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E603">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2"/>
          <w:szCs w:val="48"/>
          <w:highlight w:val="none"/>
          <w:lang w:eastAsia="zh-CN"/>
        </w:rPr>
      </w:pPr>
      <w:r>
        <w:rPr>
          <w:rFonts w:hint="eastAsia" w:ascii="宋体" w:hAnsi="宋体" w:cs="宋体"/>
          <w:color w:val="auto"/>
          <w:sz w:val="52"/>
          <w:szCs w:val="52"/>
          <w:highlight w:val="none"/>
          <w:lang w:eastAsia="zh-CN"/>
        </w:rPr>
        <w:t>江苏航运职业技术学院学生宿舍E楼修缮</w:t>
      </w:r>
    </w:p>
    <w:p w14:paraId="43834024">
      <w:pPr>
        <w:pStyle w:val="18"/>
        <w:rPr>
          <w:rFonts w:hint="eastAsia" w:ascii="宋体" w:hAnsi="宋体" w:eastAsia="宋体" w:cs="宋体"/>
          <w:color w:val="auto"/>
          <w:highlight w:val="none"/>
        </w:rPr>
      </w:pPr>
    </w:p>
    <w:p w14:paraId="3FD88B04">
      <w:pPr>
        <w:pStyle w:val="18"/>
        <w:rPr>
          <w:rFonts w:hint="eastAsia" w:ascii="宋体" w:hAnsi="宋体" w:eastAsia="宋体" w:cs="宋体"/>
          <w:color w:val="auto"/>
          <w:highlight w:val="none"/>
        </w:rPr>
      </w:pPr>
    </w:p>
    <w:p w14:paraId="7F0DEFAA">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公开招标文件</w:t>
      </w:r>
    </w:p>
    <w:p w14:paraId="6D7C536F">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（资格后审）</w:t>
      </w:r>
    </w:p>
    <w:p w14:paraId="43EC1ED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项目编号</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JSZC-320690-NTJC-G2026-0006</w:t>
      </w:r>
    </w:p>
    <w:p w14:paraId="474FE66B">
      <w:pPr>
        <w:pStyle w:val="18"/>
        <w:rPr>
          <w:rFonts w:hint="eastAsia" w:ascii="宋体" w:hAnsi="宋体" w:eastAsia="宋体" w:cs="宋体"/>
          <w:color w:val="auto"/>
          <w:highlight w:val="none"/>
        </w:rPr>
      </w:pPr>
    </w:p>
    <w:p w14:paraId="4F54B510">
      <w:pPr>
        <w:pStyle w:val="18"/>
        <w:rPr>
          <w:rFonts w:hint="eastAsia" w:ascii="宋体" w:hAnsi="宋体" w:eastAsia="宋体" w:cs="宋体"/>
          <w:color w:val="auto"/>
          <w:highlight w:val="none"/>
        </w:rPr>
      </w:pPr>
      <w:r>
        <w:rPr>
          <w:rFonts w:hint="eastAsia" w:ascii="宋体" w:hAnsi="宋体" w:eastAsia="宋体" w:cs="宋体"/>
          <w:color w:val="auto"/>
          <w:sz w:val="36"/>
          <w:highlight w:val="none"/>
        </w:rPr>
        <w:tab/>
      </w:r>
    </w:p>
    <w:p w14:paraId="13148488">
      <w:pPr>
        <w:spacing w:line="360" w:lineRule="auto"/>
        <w:ind w:firstLine="602"/>
        <w:rPr>
          <w:rFonts w:hint="eastAsia" w:ascii="宋体" w:hAnsi="宋体" w:eastAsia="宋体" w:cs="宋体"/>
          <w:b/>
          <w:color w:val="auto"/>
          <w:sz w:val="30"/>
          <w:szCs w:val="30"/>
          <w:highlight w:val="none"/>
        </w:rPr>
      </w:pPr>
    </w:p>
    <w:p w14:paraId="40F6D5B9">
      <w:pPr>
        <w:pStyle w:val="17"/>
        <w:spacing w:line="360" w:lineRule="auto"/>
        <w:ind w:firstLine="643"/>
        <w:jc w:val="center"/>
        <w:rPr>
          <w:rFonts w:hint="eastAsia" w:ascii="宋体" w:hAnsi="宋体" w:eastAsia="宋体" w:cs="宋体"/>
          <w:b/>
          <w:color w:val="auto"/>
          <w:sz w:val="32"/>
          <w:szCs w:val="32"/>
          <w:highlight w:val="none"/>
        </w:rPr>
      </w:pPr>
    </w:p>
    <w:p w14:paraId="4CF88ADB">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color w:val="auto"/>
          <w:sz w:val="32"/>
          <w:szCs w:val="32"/>
          <w:highlight w:val="none"/>
        </w:rPr>
      </w:pPr>
    </w:p>
    <w:p w14:paraId="5B953546">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color w:val="auto"/>
          <w:sz w:val="32"/>
          <w:szCs w:val="32"/>
          <w:highlight w:val="none"/>
        </w:rPr>
      </w:pPr>
    </w:p>
    <w:p w14:paraId="1E357EF1">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color w:val="auto"/>
          <w:sz w:val="32"/>
          <w:szCs w:val="32"/>
          <w:highlight w:val="none"/>
        </w:rPr>
      </w:pPr>
    </w:p>
    <w:p w14:paraId="38AD4FAE">
      <w:pPr>
        <w:pStyle w:val="17"/>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采购单位：</w:t>
      </w:r>
      <w:r>
        <w:rPr>
          <w:rFonts w:hint="eastAsia" w:ascii="宋体" w:hAnsi="宋体" w:eastAsia="宋体" w:cs="宋体"/>
          <w:b/>
          <w:color w:val="auto"/>
          <w:sz w:val="32"/>
          <w:szCs w:val="32"/>
          <w:highlight w:val="none"/>
          <w:lang w:eastAsia="zh-CN"/>
        </w:rPr>
        <w:t>江苏航运职业技术学院</w:t>
      </w:r>
    </w:p>
    <w:p w14:paraId="5C7E45A7">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代理机构：</w:t>
      </w:r>
      <w:r>
        <w:rPr>
          <w:rFonts w:hint="eastAsia" w:ascii="宋体" w:hAnsi="宋体" w:eastAsia="宋体" w:cs="宋体"/>
          <w:b/>
          <w:color w:val="auto"/>
          <w:sz w:val="32"/>
          <w:szCs w:val="32"/>
          <w:highlight w:val="none"/>
          <w:lang w:eastAsia="zh-CN"/>
        </w:rPr>
        <w:t>南通建辰工程咨询有限公司</w:t>
      </w:r>
    </w:p>
    <w:p w14:paraId="2B030F4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8" w:right="1418" w:bottom="1418" w:left="1701" w:header="851" w:footer="964" w:gutter="0"/>
          <w:pgBorders>
            <w:top w:val="none" w:sz="0" w:space="0"/>
            <w:left w:val="none" w:sz="0" w:space="0"/>
            <w:bottom w:val="none" w:sz="0" w:space="0"/>
            <w:right w:val="none" w:sz="0" w:space="0"/>
          </w:pgBorders>
          <w:pgNumType w:fmt="numberInDash" w:start="1"/>
          <w:cols w:space="1701" w:num="1"/>
          <w:titlePg/>
          <w:docGrid w:linePitch="360" w:charSpace="0"/>
        </w:sectPr>
      </w:pPr>
      <w:r>
        <w:rPr>
          <w:rFonts w:hint="eastAsia" w:ascii="宋体" w:hAnsi="宋体" w:eastAsia="宋体" w:cs="宋体"/>
          <w:b/>
          <w:color w:val="auto"/>
          <w:sz w:val="32"/>
          <w:szCs w:val="32"/>
          <w:highlight w:val="none"/>
        </w:rPr>
        <w:t>日    期：二○二</w:t>
      </w:r>
      <w:r>
        <w:rPr>
          <w:rFonts w:hint="eastAsia" w:ascii="宋体" w:hAnsi="宋体" w:eastAsia="宋体" w:cs="宋体"/>
          <w:b/>
          <w:color w:val="auto"/>
          <w:sz w:val="32"/>
          <w:szCs w:val="32"/>
          <w:highlight w:val="none"/>
          <w:lang w:eastAsia="zh-CN"/>
        </w:rPr>
        <w:t>六</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月</w:t>
      </w:r>
    </w:p>
    <w:p w14:paraId="271B27D4">
      <w:pPr>
        <w:pStyle w:val="21"/>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目  录</w:t>
      </w:r>
    </w:p>
    <w:p w14:paraId="477DE5DA">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p>
    <w:p w14:paraId="781E6B71">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第一章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招标公告</w:t>
      </w:r>
    </w:p>
    <w:p w14:paraId="1CF5BA4B">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第二章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投标人须知</w:t>
      </w:r>
    </w:p>
    <w:p w14:paraId="59EC3192">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第三章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项目需求</w:t>
      </w:r>
    </w:p>
    <w:p w14:paraId="27ABDBAF">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第四章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评审方法和程序</w:t>
      </w:r>
    </w:p>
    <w:p w14:paraId="6D19580A">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第五章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合同签订与验收付款</w:t>
      </w:r>
    </w:p>
    <w:p w14:paraId="76109356">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第六章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合同授予</w:t>
      </w:r>
    </w:p>
    <w:p w14:paraId="640292CA">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第七章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质疑与投诉</w:t>
      </w:r>
    </w:p>
    <w:p w14:paraId="6FB8FEB8">
      <w:pPr>
        <w:pStyle w:val="17"/>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宋体" w:hAnsi="宋体" w:eastAsia="宋体" w:cs="宋体"/>
          <w:b w:val="0"/>
          <w:bCs/>
          <w:color w:val="auto"/>
          <w:sz w:val="32"/>
          <w:szCs w:val="32"/>
          <w:highlight w:val="none"/>
          <w:lang w:eastAsia="zh-CN"/>
        </w:rPr>
      </w:pPr>
      <w:r>
        <w:rPr>
          <w:rFonts w:hint="eastAsia" w:ascii="宋体" w:hAnsi="宋体" w:eastAsia="宋体" w:cs="宋体"/>
          <w:b w:val="0"/>
          <w:bCs/>
          <w:color w:val="auto"/>
          <w:sz w:val="32"/>
          <w:szCs w:val="32"/>
          <w:highlight w:val="none"/>
          <w:lang w:eastAsia="zh-CN"/>
        </w:rPr>
        <w:t xml:space="preserve">第八章 </w:t>
      </w:r>
      <w:r>
        <w:rPr>
          <w:rFonts w:hint="eastAsia" w:ascii="宋体" w:hAnsi="宋体" w:eastAsia="宋体" w:cs="宋体"/>
          <w:b w:val="0"/>
          <w:bCs/>
          <w:color w:val="auto"/>
          <w:sz w:val="32"/>
          <w:szCs w:val="32"/>
          <w:highlight w:val="none"/>
          <w:lang w:val="en-US" w:eastAsia="zh-CN"/>
        </w:rPr>
        <w:t xml:space="preserve"> </w:t>
      </w:r>
      <w:r>
        <w:rPr>
          <w:rFonts w:hint="eastAsia" w:ascii="宋体" w:hAnsi="宋体" w:eastAsia="宋体" w:cs="宋体"/>
          <w:b w:val="0"/>
          <w:bCs/>
          <w:color w:val="auto"/>
          <w:sz w:val="32"/>
          <w:szCs w:val="32"/>
          <w:highlight w:val="none"/>
          <w:lang w:eastAsia="zh-CN"/>
        </w:rPr>
        <w:t>投标文件组成及格式</w:t>
      </w:r>
    </w:p>
    <w:p w14:paraId="3E6E7732">
      <w:pPr>
        <w:pStyle w:val="17"/>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highlight w:val="none"/>
        </w:rPr>
      </w:pPr>
    </w:p>
    <w:p w14:paraId="6FDDC003">
      <w:pPr>
        <w:pageBreakBefore w:val="0"/>
        <w:widowControl w:val="0"/>
        <w:numPr>
          <w:ilvl w:val="0"/>
          <w:numId w:val="0"/>
        </w:numPr>
        <w:tabs>
          <w:tab w:val="left" w:pos="1050"/>
          <w:tab w:val="right" w:leader="dot" w:pos="9402"/>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szCs w:val="36"/>
          <w:highlight w:val="none"/>
          <w:lang w:eastAsia="zh-CN"/>
        </w:rPr>
      </w:pPr>
      <w:bookmarkStart w:id="0" w:name="_Toc363573853"/>
    </w:p>
    <w:p w14:paraId="7496B0E6">
      <w:pPr>
        <w:pageBreakBefore w:val="0"/>
        <w:widowControl w:val="0"/>
        <w:numPr>
          <w:ilvl w:val="0"/>
          <w:numId w:val="0"/>
        </w:numPr>
        <w:tabs>
          <w:tab w:val="left" w:pos="1050"/>
          <w:tab w:val="right" w:leader="dot" w:pos="9402"/>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szCs w:val="36"/>
          <w:highlight w:val="none"/>
          <w:lang w:eastAsia="zh-CN"/>
        </w:rPr>
      </w:pPr>
    </w:p>
    <w:p w14:paraId="21105185">
      <w:pP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br w:type="page"/>
      </w:r>
    </w:p>
    <w:p w14:paraId="404D2350">
      <w:pPr>
        <w:pageBreakBefore w:val="0"/>
        <w:widowControl w:val="0"/>
        <w:numPr>
          <w:ilvl w:val="0"/>
          <w:numId w:val="0"/>
        </w:numPr>
        <w:tabs>
          <w:tab w:val="left" w:pos="1050"/>
          <w:tab w:val="right" w:leader="dot" w:pos="9402"/>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第一章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招标公告</w:t>
      </w:r>
      <w:bookmarkEnd w:id="0"/>
    </w:p>
    <w:p w14:paraId="03DF7C9D">
      <w:pPr>
        <w:pageBreakBefore w:val="0"/>
        <w:widowControl w:val="0"/>
        <w:numPr>
          <w:ilvl w:val="0"/>
          <w:numId w:val="0"/>
        </w:numPr>
        <w:tabs>
          <w:tab w:val="left" w:pos="1050"/>
          <w:tab w:val="right" w:leader="dot" w:pos="9402"/>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highlight w:val="none"/>
        </w:rPr>
      </w:pPr>
    </w:p>
    <w:p w14:paraId="07FCDE98">
      <w:pPr>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项目概况</w:t>
      </w:r>
    </w:p>
    <w:p w14:paraId="17DDC2E6">
      <w:pPr>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江苏航运职业技术学院学生宿舍E楼修缮</w:t>
      </w:r>
      <w:r>
        <w:rPr>
          <w:rFonts w:hint="eastAsia" w:ascii="宋体" w:hAnsi="宋体" w:eastAsia="宋体" w:cs="宋体"/>
          <w:bCs/>
          <w:color w:val="auto"/>
          <w:sz w:val="24"/>
          <w:szCs w:val="24"/>
          <w:highlight w:val="none"/>
        </w:rPr>
        <w:t>的潜在投标人应在</w:t>
      </w:r>
      <w:r>
        <w:rPr>
          <w:rFonts w:hint="eastAsia" w:ascii="宋体" w:hAnsi="宋体" w:eastAsia="宋体" w:cs="宋体"/>
          <w:bCs/>
          <w:color w:val="auto"/>
          <w:sz w:val="24"/>
          <w:szCs w:val="24"/>
          <w:highlight w:val="none"/>
          <w:u w:val="single"/>
        </w:rPr>
        <w:t>江苏政府采购网苏采云系统</w:t>
      </w:r>
      <w:r>
        <w:rPr>
          <w:rFonts w:hint="eastAsia" w:ascii="宋体" w:hAnsi="宋体" w:eastAsia="宋体" w:cs="宋体"/>
          <w:bCs/>
          <w:color w:val="auto"/>
          <w:sz w:val="24"/>
          <w:szCs w:val="24"/>
          <w:highlight w:val="none"/>
        </w:rPr>
        <w:t>获取招标文件，并于</w:t>
      </w:r>
      <w:r>
        <w:rPr>
          <w:rFonts w:hint="eastAsia" w:ascii="宋体" w:hAnsi="宋体" w:eastAsia="宋体" w:cs="宋体"/>
          <w:bCs/>
          <w:color w:val="auto"/>
          <w:sz w:val="24"/>
          <w:szCs w:val="24"/>
          <w:highlight w:val="none"/>
          <w:u w:val="single"/>
          <w:lang w:eastAsia="zh-CN"/>
        </w:rPr>
        <w:t>2026年</w:t>
      </w:r>
      <w:r>
        <w:rPr>
          <w:rFonts w:hint="eastAsia" w:ascii="宋体" w:hAnsi="宋体" w:eastAsia="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lang w:eastAsia="zh-CN"/>
        </w:rPr>
        <w:t>日09时30分</w:t>
      </w:r>
      <w:r>
        <w:rPr>
          <w:rFonts w:hint="eastAsia" w:ascii="宋体" w:hAnsi="宋体" w:eastAsia="宋体" w:cs="宋体"/>
          <w:bCs/>
          <w:color w:val="auto"/>
          <w:sz w:val="24"/>
          <w:szCs w:val="24"/>
          <w:highlight w:val="none"/>
        </w:rPr>
        <w:t>（北京时间）前递交投标文件。</w:t>
      </w:r>
    </w:p>
    <w:p w14:paraId="559201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SA"/>
        </w:rPr>
        <w:t>一、</w:t>
      </w:r>
      <w:r>
        <w:rPr>
          <w:rFonts w:hint="eastAsia" w:ascii="宋体" w:hAnsi="宋体" w:eastAsia="宋体" w:cs="宋体"/>
          <w:b/>
          <w:bCs/>
          <w:color w:val="auto"/>
          <w:sz w:val="24"/>
          <w:szCs w:val="24"/>
          <w:highlight w:val="none"/>
        </w:rPr>
        <w:t>项目基本情况</w:t>
      </w:r>
    </w:p>
    <w:p w14:paraId="015E1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JSZC-320690-NTJC-G2026-0006</w:t>
      </w:r>
    </w:p>
    <w:p w14:paraId="10A2B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江苏航运职业技术学院学生宿舍E楼修缮</w:t>
      </w:r>
    </w:p>
    <w:p w14:paraId="53F263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bookmarkStart w:id="1" w:name="_Toc387526273"/>
      <w:bookmarkStart w:id="2" w:name="_Toc387526365"/>
      <w:bookmarkStart w:id="3" w:name="_Toc20597"/>
      <w:bookmarkStart w:id="4" w:name="_Toc387526169"/>
      <w:r>
        <w:rPr>
          <w:rFonts w:hint="eastAsia" w:ascii="宋体" w:hAnsi="宋体" w:eastAsia="宋体" w:cs="宋体"/>
          <w:color w:val="auto"/>
          <w:sz w:val="24"/>
          <w:szCs w:val="24"/>
          <w:highlight w:val="none"/>
        </w:rPr>
        <w:t>项目类型：</w:t>
      </w:r>
      <w:r>
        <w:rPr>
          <w:rFonts w:hint="eastAsia" w:ascii="宋体" w:hAnsi="宋体" w:eastAsia="宋体" w:cs="宋体"/>
          <w:color w:val="auto"/>
          <w:sz w:val="24"/>
          <w:szCs w:val="24"/>
          <w:highlight w:val="none"/>
          <w:lang w:val="zh-CN"/>
        </w:rPr>
        <w:t>工程类</w:t>
      </w:r>
    </w:p>
    <w:bookmarkEnd w:id="1"/>
    <w:bookmarkEnd w:id="2"/>
    <w:bookmarkEnd w:id="3"/>
    <w:bookmarkEnd w:id="4"/>
    <w:p w14:paraId="69FB7AC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预算金额：本次采购项目预算为1000万元（人民币），资金来源为财政。</w:t>
      </w:r>
    </w:p>
    <w:p w14:paraId="63AF2B9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最高限价：本项目设定最高限价，</w:t>
      </w:r>
      <w:r>
        <w:rPr>
          <w:rFonts w:hint="eastAsia" w:ascii="宋体" w:hAnsi="宋体" w:eastAsia="宋体" w:cs="宋体"/>
          <w:b/>
          <w:bCs/>
          <w:color w:val="auto"/>
          <w:sz w:val="24"/>
          <w:szCs w:val="24"/>
          <w:highlight w:val="none"/>
          <w:lang w:val="en-US" w:eastAsia="zh-CN"/>
        </w:rPr>
        <w:t>最高限价为8058044.00元（其中暂列金：50000.00元）</w:t>
      </w:r>
      <w:r>
        <w:rPr>
          <w:rFonts w:hint="eastAsia" w:ascii="宋体" w:hAnsi="宋体" w:eastAsia="宋体" w:cs="宋体"/>
          <w:color w:val="auto"/>
          <w:sz w:val="24"/>
          <w:szCs w:val="24"/>
          <w:highlight w:val="none"/>
          <w:lang w:val="en-US" w:eastAsia="zh-CN"/>
        </w:rPr>
        <w:t xml:space="preserve">（人民币），投标报价超过最高限价的为无效投标。   </w:t>
      </w:r>
    </w:p>
    <w:p w14:paraId="625479F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采购需求：详见第三部分项目需求。</w:t>
      </w:r>
    </w:p>
    <w:p w14:paraId="53F433A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合同履行期限：70日历天，（须于预验收合格后5日内完成空气质量合格检测），具体开工时间以采购人通知为准。</w:t>
      </w:r>
    </w:p>
    <w:p w14:paraId="4F6BA2B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本项目（是/否）接受联合体：否</w:t>
      </w:r>
    </w:p>
    <w:p w14:paraId="7104F3B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07E4D9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（一）满足《中华人民共和国政府采购法》第二十二条规定，并提供下列材料</w:t>
      </w:r>
      <w:r>
        <w:rPr>
          <w:rFonts w:hint="eastAsia" w:ascii="宋体" w:hAnsi="宋体" w:eastAsia="宋体" w:cs="宋体"/>
          <w:b/>
          <w:bCs/>
          <w:color w:val="auto"/>
          <w:sz w:val="24"/>
          <w:szCs w:val="24"/>
          <w:highlight w:val="none"/>
        </w:rPr>
        <w:t>：</w:t>
      </w:r>
    </w:p>
    <w:p w14:paraId="249D636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1.投标人符合《中华人民共和国政府采购法》第二十二条规定条件的声明函；</w:t>
      </w:r>
    </w:p>
    <w:p w14:paraId="1E6705C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2.提供法人或者其他组织的营业执照等证明文件，如供应商为自然人的，提供其身份证明。</w:t>
      </w:r>
    </w:p>
    <w:p w14:paraId="6F8B88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（二）</w:t>
      </w:r>
      <w:r>
        <w:rPr>
          <w:rFonts w:hint="eastAsia" w:ascii="宋体" w:hAnsi="宋体" w:eastAsia="宋体" w:cs="宋体"/>
          <w:b/>
          <w:bCs w:val="0"/>
          <w:color w:val="auto"/>
          <w:sz w:val="24"/>
          <w:szCs w:val="24"/>
          <w:highlight w:val="none"/>
        </w:rPr>
        <w:t>落实政府采购政策需满足的资格要求：</w:t>
      </w:r>
    </w:p>
    <w:p w14:paraId="6EEF91C5">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rPr>
        <w:t>本项目专门面向中小企业采购。</w:t>
      </w:r>
      <w:r>
        <w:rPr>
          <w:rFonts w:hint="eastAsia" w:ascii="宋体" w:hAnsi="宋体" w:eastAsia="宋体" w:cs="宋体"/>
          <w:sz w:val="24"/>
        </w:rPr>
        <w:t>本项目采购标的对应的中小企业划分标准所属行业为</w:t>
      </w:r>
      <w:r>
        <w:rPr>
          <w:rFonts w:hint="eastAsia" w:ascii="宋体" w:hAnsi="宋体" w:eastAsia="宋体" w:cs="宋体"/>
          <w:b/>
          <w:bCs/>
          <w:sz w:val="24"/>
          <w:u w:val="single"/>
        </w:rPr>
        <w:t>建筑业</w:t>
      </w:r>
      <w:r>
        <w:rPr>
          <w:rFonts w:hint="eastAsia" w:ascii="宋体" w:hAnsi="宋体" w:eastAsia="宋体" w:cs="宋体"/>
          <w:sz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lang w:val="en-US" w:eastAsia="zh-CN"/>
        </w:rPr>
        <w:t xml:space="preserve">      </w:t>
      </w:r>
    </w:p>
    <w:p w14:paraId="4309415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注明：（1）中小企业应当按照财库（2020）46号文《政府采购促进中小企业发展管理办法》和“工信部联企业〔2011〕300号通知中的《中小企业划型标准规定》为准。如实填写并提交《中小企业声明函》。</w:t>
      </w:r>
    </w:p>
    <w:p w14:paraId="32D4302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（2）残疾人福利性单位按照《关于促进残疾人就业政府采购政策的通知》（财库〔2017〕141号）有关规定执行。</w:t>
      </w:r>
    </w:p>
    <w:p w14:paraId="3FAB41C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（3）监狱企业按照《关于政府采购支持监狱企业发展有关问题的通知》（财库【2014】68号）有关规定执行。</w:t>
      </w:r>
    </w:p>
    <w:p w14:paraId="30136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sz w:val="24"/>
        </w:rPr>
        <w:t>备注：本项目专门面向中小企业，不享受价格扣除优惠政策。</w:t>
      </w:r>
    </w:p>
    <w:p w14:paraId="1AE64C2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（三）</w:t>
      </w:r>
      <w:r>
        <w:rPr>
          <w:rFonts w:hint="eastAsia" w:ascii="宋体" w:hAnsi="宋体" w:eastAsia="宋体" w:cs="宋体"/>
          <w:b/>
          <w:bCs w:val="0"/>
          <w:color w:val="auto"/>
          <w:sz w:val="24"/>
          <w:szCs w:val="24"/>
          <w:highlight w:val="none"/>
        </w:rPr>
        <w:t>项目的特定资格要求：</w:t>
      </w:r>
    </w:p>
    <w:p w14:paraId="1FA3D0F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lang w:val="zh-CN" w:eastAsia="zh-CN"/>
        </w:rPr>
        <w:t>如为法定代表人参加投标的，必须提供法定代表人身份证明及法定代表人本人身份证复印件；如为非法定代表人参加投标的，必须提供法定代表人签字或盖章的授权委托书、法定代表人本人身份证复印件及被授权人本人身份证复印件；</w:t>
      </w:r>
    </w:p>
    <w:p w14:paraId="5A46EA3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000000"/>
          <w:sz w:val="24"/>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zh-CN"/>
        </w:rPr>
        <w:t>供应商须具有建筑装修装饰工程专业承包二级及以上资质或建筑工程施工总承包三级（乙级）及以上资质（须在有效期内）</w:t>
      </w:r>
      <w:r>
        <w:rPr>
          <w:rFonts w:hint="eastAsia" w:ascii="宋体" w:hAnsi="宋体" w:eastAsia="宋体" w:cs="宋体"/>
          <w:sz w:val="24"/>
        </w:rPr>
        <w:t>，并具有有效期内的安全生产许可证。</w:t>
      </w:r>
      <w:r>
        <w:rPr>
          <w:rFonts w:hint="eastAsia" w:ascii="宋体" w:hAnsi="宋体" w:eastAsia="宋体" w:cs="宋体"/>
          <w:b/>
          <w:color w:val="000000"/>
          <w:sz w:val="24"/>
        </w:rPr>
        <w:t>（提供资质证书</w:t>
      </w:r>
      <w:r>
        <w:rPr>
          <w:rFonts w:hint="eastAsia" w:ascii="宋体" w:hAnsi="宋体" w:eastAsia="宋体" w:cs="宋体"/>
          <w:b/>
          <w:color w:val="000000"/>
          <w:sz w:val="24"/>
          <w:lang w:eastAsia="zh-CN"/>
        </w:rPr>
        <w:t>扫描</w:t>
      </w:r>
      <w:r>
        <w:rPr>
          <w:rFonts w:hint="eastAsia" w:ascii="宋体" w:hAnsi="宋体" w:eastAsia="宋体" w:cs="宋体"/>
          <w:b/>
          <w:color w:val="000000"/>
          <w:sz w:val="24"/>
        </w:rPr>
        <w:t>件加盖公章）</w:t>
      </w:r>
      <w:r>
        <w:rPr>
          <w:rFonts w:hint="eastAsia" w:ascii="宋体" w:hAnsi="宋体" w:eastAsia="宋体" w:cs="宋体"/>
          <w:bCs/>
          <w:color w:val="000000"/>
          <w:sz w:val="24"/>
        </w:rPr>
        <w:t>；</w:t>
      </w:r>
    </w:p>
    <w:p w14:paraId="09BB926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000000"/>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供应商拟派</w:t>
      </w:r>
      <w:r>
        <w:rPr>
          <w:rFonts w:hint="eastAsia" w:ascii="宋体" w:hAnsi="宋体" w:eastAsia="宋体" w:cs="宋体"/>
          <w:sz w:val="24"/>
          <w:lang w:eastAsia="zh-CN"/>
        </w:rPr>
        <w:t>项目负责人</w:t>
      </w:r>
      <w:r>
        <w:rPr>
          <w:rFonts w:hint="eastAsia" w:ascii="宋体" w:hAnsi="宋体" w:eastAsia="宋体" w:cs="宋体"/>
          <w:sz w:val="24"/>
        </w:rPr>
        <w:t>具备注册建造师证建筑工程二级</w:t>
      </w:r>
      <w:r>
        <w:rPr>
          <w:rFonts w:hint="eastAsia" w:ascii="宋体" w:hAnsi="宋体" w:eastAsia="宋体" w:cs="宋体"/>
          <w:sz w:val="24"/>
          <w:lang w:eastAsia="zh-CN"/>
        </w:rPr>
        <w:t>（</w:t>
      </w:r>
      <w:r>
        <w:rPr>
          <w:rFonts w:hint="eastAsia" w:ascii="宋体" w:hAnsi="宋体" w:eastAsia="宋体" w:cs="宋体"/>
          <w:sz w:val="24"/>
        </w:rPr>
        <w:t>含</w:t>
      </w:r>
      <w:r>
        <w:rPr>
          <w:rFonts w:hint="eastAsia" w:ascii="宋体" w:hAnsi="宋体" w:eastAsia="宋体" w:cs="宋体"/>
          <w:sz w:val="24"/>
          <w:lang w:eastAsia="zh-CN"/>
        </w:rPr>
        <w:t>）</w:t>
      </w:r>
      <w:r>
        <w:rPr>
          <w:rFonts w:hint="eastAsia" w:ascii="宋体" w:hAnsi="宋体" w:eastAsia="宋体" w:cs="宋体"/>
          <w:sz w:val="24"/>
        </w:rPr>
        <w:t>以上资格，且同时具有安全生产考核合格证书（</w:t>
      </w:r>
      <w:r>
        <w:rPr>
          <w:rFonts w:hint="eastAsia" w:ascii="宋体" w:hAnsi="宋体" w:eastAsia="宋体" w:cs="宋体"/>
          <w:bCs/>
          <w:color w:val="000000"/>
          <w:sz w:val="24"/>
        </w:rPr>
        <w:t>B类）</w:t>
      </w:r>
      <w:r>
        <w:rPr>
          <w:rFonts w:hint="eastAsia" w:ascii="宋体" w:hAnsi="宋体" w:eastAsia="宋体" w:cs="宋体"/>
          <w:b/>
          <w:color w:val="000000"/>
          <w:sz w:val="24"/>
        </w:rPr>
        <w:t>；以上证书的注册单位均须为本供应商，且必须满足下列条件：</w:t>
      </w:r>
    </w:p>
    <w:p w14:paraId="2AEAFDF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000000"/>
          <w:sz w:val="24"/>
        </w:rPr>
      </w:pPr>
      <w:r>
        <w:rPr>
          <w:rFonts w:hint="eastAsia" w:ascii="宋体" w:hAnsi="宋体" w:eastAsia="宋体" w:cs="宋体"/>
          <w:b w:val="0"/>
          <w:bCs/>
          <w:color w:val="000000"/>
          <w:sz w:val="24"/>
        </w:rPr>
        <w:t>（1）项目负责人不得同时在两个或者两个以上单位受聘或者执业：</w:t>
      </w:r>
    </w:p>
    <w:p w14:paraId="515665F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000000"/>
          <w:sz w:val="24"/>
        </w:rPr>
      </w:pPr>
      <w:r>
        <w:rPr>
          <w:rFonts w:hint="eastAsia" w:ascii="宋体" w:hAnsi="宋体" w:eastAsia="宋体" w:cs="宋体"/>
          <w:b w:val="0"/>
          <w:bCs/>
          <w:color w:val="000000"/>
          <w:sz w:val="24"/>
        </w:rPr>
        <w:t>（2）项目负责人是非变更后无在建工程，或项目负责人是变更后无在建工程（必须原合同工期已满且变更备案之日已满6个月），或因非承包方原因致使工程项目停工超过120天（含），经建设单位同意的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872059D">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注：①拟派项目负责人为供应商的正式员工，提供有效的响应供应商与拟派项目负责人双方签订的有效劳动合同书及社保机构出具的该供应商为其缴纳近期（至少缴纳了202</w:t>
      </w: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年</w:t>
      </w:r>
      <w:r>
        <w:rPr>
          <w:rFonts w:hint="eastAsia" w:ascii="宋体" w:hAnsi="宋体" w:eastAsia="宋体" w:cs="宋体"/>
          <w:b/>
          <w:color w:val="000000"/>
          <w:sz w:val="24"/>
          <w:lang w:val="en-US" w:eastAsia="zh-CN"/>
        </w:rPr>
        <w:t>3</w:t>
      </w:r>
      <w:r>
        <w:rPr>
          <w:rFonts w:hint="eastAsia" w:ascii="宋体" w:hAnsi="宋体" w:eastAsia="宋体" w:cs="宋体"/>
          <w:b/>
          <w:color w:val="000000"/>
          <w:sz w:val="24"/>
        </w:rPr>
        <w:t>月（含）以后任意1个月）养老保险的证明材料（若为响应截止时间当月新开办企业，则无需提供）；</w:t>
      </w:r>
    </w:p>
    <w:p w14:paraId="645E9CD9">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lang w:val="en-US" w:eastAsia="zh-CN" w:bidi="ar-SA"/>
        </w:rPr>
      </w:pPr>
      <w:r>
        <w:rPr>
          <w:rFonts w:hint="eastAsia" w:ascii="宋体" w:hAnsi="宋体" w:eastAsia="宋体" w:cs="宋体"/>
          <w:b/>
          <w:color w:val="000000"/>
          <w:sz w:val="24"/>
        </w:rPr>
        <w:t>②</w:t>
      </w:r>
      <w:r>
        <w:rPr>
          <w:rFonts w:hint="eastAsia" w:ascii="宋体" w:hAnsi="宋体" w:eastAsia="宋体" w:cs="宋体"/>
          <w:b/>
          <w:color w:val="auto"/>
          <w:sz w:val="24"/>
          <w:szCs w:val="24"/>
          <w:highlight w:val="none"/>
        </w:rPr>
        <w:t>注册地为江苏省内的企业，如本工程投标人拟派项目负责人为二级注册建造师的，必须根据《省住房和城乡建设厅关于我省二级建造师、二级造价工程师、二级注册建筑师、二级注册结构工程师注册证书电子证照换发的公告》（</w:t>
      </w:r>
      <w:r>
        <w:rPr>
          <w:rFonts w:hint="eastAsia" w:ascii="宋体" w:hAnsi="宋体" w:eastAsia="宋体" w:cs="宋体"/>
          <w:b/>
          <w:color w:val="auto"/>
          <w:sz w:val="24"/>
          <w:szCs w:val="24"/>
          <w:highlight w:val="none"/>
          <w:lang w:eastAsia="zh-CN"/>
        </w:rPr>
        <w:t>〔2023〕26号</w:t>
      </w:r>
      <w:r>
        <w:rPr>
          <w:rFonts w:hint="eastAsia" w:ascii="宋体" w:hAnsi="宋体" w:eastAsia="宋体" w:cs="宋体"/>
          <w:b/>
          <w:color w:val="auto"/>
          <w:sz w:val="24"/>
          <w:szCs w:val="24"/>
          <w:highlight w:val="none"/>
        </w:rPr>
        <w:t>）文件要求使用并提供证书，如未按文件要求提供证书，该证书无效，视为项目负责人的资格不符合要求。</w:t>
      </w:r>
    </w:p>
    <w:p w14:paraId="4F60B176">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③</w:t>
      </w:r>
      <w:r>
        <w:rPr>
          <w:rFonts w:hint="eastAsia" w:ascii="宋体" w:hAnsi="宋体" w:eastAsia="宋体" w:cs="宋体"/>
          <w:b/>
          <w:color w:val="auto"/>
          <w:sz w:val="24"/>
          <w:szCs w:val="24"/>
          <w:highlight w:val="none"/>
        </w:rPr>
        <w:t>如本工程投标人拟派项目经理（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p w14:paraId="6727CFCF">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szCs w:val="24"/>
          <w:lang w:val="en-US" w:eastAsia="zh-CN" w:bidi="ar-SA"/>
        </w:rPr>
        <w:t>4.根据《关于在我省国有资金投资工程建设项目招标投标中应用建筑企业资质动态监管结果有关要求的通知》（苏建招办〔2022〕2号）文件要求，投标人在投标文件递交截止时间当日，建筑业企业资质动态监管结果（指本项目要求的资质）处于不合格状态的，其资格审查不予通过。（代理机构现场查询，对动态监管处于不合格状态的供应商进行截图保存）供应商该项被核查为不合格的资质，不得参</w:t>
      </w:r>
      <w:r>
        <w:rPr>
          <w:rFonts w:hint="eastAsia" w:ascii="宋体" w:hAnsi="宋体" w:eastAsia="宋体" w:cs="宋体"/>
          <w:b/>
          <w:bCs/>
          <w:sz w:val="24"/>
        </w:rPr>
        <w:t>加该资质的招投标、合同备案等经营活动。请各潜在供应商引起重视，公告发布之日起自行查询，及时整改，对于在</w:t>
      </w:r>
      <w:r>
        <w:rPr>
          <w:rFonts w:hint="eastAsia" w:ascii="宋体" w:hAnsi="宋体" w:eastAsia="宋体" w:cs="宋体"/>
          <w:b/>
          <w:bCs/>
          <w:sz w:val="24"/>
          <w:lang w:eastAsia="zh-CN"/>
        </w:rPr>
        <w:t>投标</w:t>
      </w:r>
      <w:r>
        <w:rPr>
          <w:rFonts w:hint="eastAsia" w:ascii="宋体" w:hAnsi="宋体" w:eastAsia="宋体" w:cs="宋体"/>
          <w:b/>
          <w:bCs/>
          <w:sz w:val="24"/>
        </w:rPr>
        <w:t>文件递交截止时间当日动态监管处于不合格状态的供应商，视为资格审查不通过。查询方式：登录江苏省建筑市场监管与诚信信息一体化平台-企业信息-施工企业-动态监管不合格资质查询。</w:t>
      </w:r>
    </w:p>
    <w:p w14:paraId="41FA4F0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.未被“信用中国”网站（www.creditchina.gov.cn）、“中国政府采购网”（www.ccgp.gov.cn）列入失信被执行人、重大税收违法案件当事人名单、政府采购严重违法失信行为记录名单；</w:t>
      </w:r>
    </w:p>
    <w:p w14:paraId="04606E0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000000"/>
          <w:sz w:val="24"/>
          <w:lang w:val="zh-CN"/>
        </w:rPr>
      </w:pP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w:t>
      </w:r>
      <w:r>
        <w:rPr>
          <w:rFonts w:hint="eastAsia" w:ascii="宋体" w:hAnsi="宋体" w:eastAsia="宋体" w:cs="宋体"/>
          <w:sz w:val="24"/>
          <w:lang w:val="zh-CN"/>
        </w:rPr>
        <w:t>供应商</w:t>
      </w:r>
      <w:r>
        <w:rPr>
          <w:rFonts w:hint="eastAsia" w:ascii="宋体" w:hAnsi="宋体" w:eastAsia="宋体" w:cs="宋体"/>
          <w:bCs/>
          <w:color w:val="000000"/>
          <w:sz w:val="24"/>
          <w:lang w:val="zh-CN"/>
        </w:rPr>
        <w:t>满足以下条件</w:t>
      </w:r>
      <w:r>
        <w:rPr>
          <w:rFonts w:hint="eastAsia" w:ascii="宋体" w:hAnsi="宋体" w:eastAsia="宋体" w:cs="宋体"/>
          <w:b/>
          <w:color w:val="000000"/>
          <w:sz w:val="24"/>
          <w:lang w:val="zh-CN"/>
        </w:rPr>
        <w:t xml:space="preserve">（提供承诺书原件）： </w:t>
      </w:r>
    </w:p>
    <w:p w14:paraId="56A39FA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lang w:val="zh-CN"/>
        </w:rPr>
        <w:t xml:space="preserve">a.未处于被责令停业、投标资格被取消或财产被接管、冻结和破产状态的企业； </w:t>
      </w:r>
    </w:p>
    <w:p w14:paraId="679F99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lang w:val="zh-CN"/>
        </w:rPr>
        <w:t>b.企业没有因骗取中标（成交）、严重违约或者违规用工、拖欠工人工资以及发生重大工程质量、安全生产事故等问题，被有关部门暂停投标资格并在暂停期内的；</w:t>
      </w:r>
    </w:p>
    <w:p w14:paraId="5AC9098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lang w:val="zh-CN"/>
        </w:rPr>
        <w:t>c.项目负责人无在建工程。</w:t>
      </w:r>
    </w:p>
    <w:p w14:paraId="369AD6E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7</w:t>
      </w:r>
      <w:r>
        <w:rPr>
          <w:rFonts w:hint="eastAsia" w:ascii="宋体" w:hAnsi="宋体" w:eastAsia="宋体" w:cs="宋体"/>
          <w:bCs/>
          <w:color w:val="000000"/>
          <w:sz w:val="24"/>
        </w:rPr>
        <w:t>.现场勘察承诺函</w:t>
      </w:r>
      <w:r>
        <w:rPr>
          <w:rFonts w:hint="eastAsia" w:ascii="宋体" w:hAnsi="宋体" w:eastAsia="宋体" w:cs="宋体"/>
          <w:b/>
          <w:color w:val="000000"/>
          <w:sz w:val="24"/>
          <w:lang w:val="zh-CN"/>
        </w:rPr>
        <w:t>（提供承诺书原件）</w:t>
      </w:r>
      <w:r>
        <w:rPr>
          <w:rFonts w:hint="eastAsia" w:ascii="宋体" w:hAnsi="宋体" w:eastAsia="宋体" w:cs="宋体"/>
          <w:bCs/>
          <w:color w:val="000000"/>
          <w:sz w:val="24"/>
          <w:lang w:eastAsia="zh-CN"/>
        </w:rPr>
        <w:t>；</w:t>
      </w:r>
    </w:p>
    <w:p w14:paraId="04AAE6D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000000"/>
          <w:sz w:val="24"/>
          <w:lang w:val="zh-CN"/>
        </w:rPr>
      </w:pPr>
      <w:r>
        <w:rPr>
          <w:rFonts w:hint="eastAsia" w:ascii="宋体" w:hAnsi="宋体" w:eastAsia="宋体" w:cs="宋体"/>
          <w:bCs/>
          <w:color w:val="000000"/>
          <w:sz w:val="24"/>
          <w:lang w:val="en-US" w:eastAsia="zh-CN"/>
        </w:rPr>
        <w:t>8</w:t>
      </w:r>
      <w:r>
        <w:rPr>
          <w:rFonts w:hint="eastAsia" w:ascii="宋体" w:hAnsi="宋体" w:eastAsia="宋体" w:cs="宋体"/>
          <w:bCs/>
          <w:color w:val="000000"/>
          <w:sz w:val="24"/>
        </w:rPr>
        <w:t>.</w:t>
      </w:r>
      <w:r>
        <w:rPr>
          <w:rFonts w:hint="eastAsia" w:ascii="宋体" w:hAnsi="宋体" w:eastAsia="宋体" w:cs="宋体"/>
          <w:bCs/>
          <w:color w:val="000000"/>
          <w:sz w:val="24"/>
          <w:lang w:val="zh-CN"/>
        </w:rPr>
        <w:t>拒绝下述投标人参加本次采购活动：</w:t>
      </w:r>
    </w:p>
    <w:p w14:paraId="5A52A4F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000000"/>
          <w:sz w:val="24"/>
          <w:lang w:val="zh-CN"/>
        </w:rPr>
      </w:pPr>
      <w:r>
        <w:rPr>
          <w:rFonts w:hint="eastAsia" w:ascii="宋体" w:hAnsi="宋体" w:eastAsia="宋体" w:cs="宋体"/>
          <w:bCs/>
          <w:color w:val="000000"/>
          <w:sz w:val="24"/>
          <w:lang w:val="en-US" w:eastAsia="zh-CN"/>
        </w:rPr>
        <w:t>8</w:t>
      </w:r>
      <w:r>
        <w:rPr>
          <w:rFonts w:hint="eastAsia" w:ascii="宋体" w:hAnsi="宋体" w:eastAsia="宋体" w:cs="宋体"/>
          <w:bCs/>
          <w:color w:val="000000"/>
          <w:sz w:val="24"/>
        </w:rPr>
        <w:t>.1</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lang w:val="zh-CN"/>
        </w:rPr>
        <w:t>供应商单位负责人为同一人或者存在直接控股、管理关系的不同供应商，不得参加同一合同项下的政府采购活动；</w:t>
      </w:r>
    </w:p>
    <w:p w14:paraId="23E2680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000000"/>
          <w:sz w:val="24"/>
          <w:lang w:val="en-US" w:eastAsia="zh-CN"/>
        </w:rPr>
        <w:t>8</w:t>
      </w: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lang w:val="zh-CN"/>
        </w:rPr>
        <w:t>凡为采购项目提供整体设计、规范编制或者项目管理、监理、检测等服务的供应商，不得再参加本项目的采购活动。</w:t>
      </w:r>
    </w:p>
    <w:p w14:paraId="7F2CC490">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注：以上所有资格要求条件必须在资格审查材料中逐条提供有效证明材料及相关承诺书并加盖公章，否则投标无效。</w:t>
      </w:r>
    </w:p>
    <w:p w14:paraId="00F0A4F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具体资格要求详见第八章中的“资格审查文件”。</w:t>
      </w:r>
    </w:p>
    <w:p w14:paraId="547F6B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三、获取招标文件</w:t>
      </w:r>
    </w:p>
    <w:p w14:paraId="16B5F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时间：自本项目招标公告发布之日起5个工作日。</w:t>
      </w:r>
    </w:p>
    <w:p w14:paraId="1E143F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地点：网上注册登记成功后系统内免费下载。</w:t>
      </w:r>
    </w:p>
    <w:p w14:paraId="0DAA7D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获取方式：本项目采用网上注册登记方式。</w:t>
      </w:r>
    </w:p>
    <w:p w14:paraId="73BD6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潜在供应商访问电子招标响应交易平台的网络地址和方法：</w:t>
      </w:r>
    </w:p>
    <w:p w14:paraId="1145BD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14:paraId="254876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潜在供应商访问“苏采云”系统的网络地址和方法：“苏采云”系统的网址：http</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//jszfcg.jsczt.cn/。</w:t>
      </w:r>
    </w:p>
    <w:p w14:paraId="399A7D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“CA数字证书”的获取：</w:t>
      </w:r>
    </w:p>
    <w:p w14:paraId="4D3338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供应商需办理“CA 数字证书”。“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38163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通过苏采云系统首页（http</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//jszfcg.jscz.gov.cn/）的“苏采云控件驱动下载”，选择“政务CA、方正签章控件驱动安装包及安装说明”下载安装，具体安装方法详见下载文件内的《安装说明》。</w:t>
      </w:r>
    </w:p>
    <w:p w14:paraId="0042AE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采购文件（后缀名为“.kedt”）、供应商操作手册及政府采购客户端工具可通过“苏采云”系统--已报名项目--报名详情页面内相应链接进行下载。</w:t>
      </w:r>
    </w:p>
    <w:p w14:paraId="13A764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采购人或招标代理机构（采购代理机构）将数据电文形式的采购文件加载至“苏采云”系统，供潜在供应商下载或者查阅。</w:t>
      </w:r>
    </w:p>
    <w:p w14:paraId="571D9E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请潜在投标单位提前安装相应的控件（详见《江苏省政府采购管理交易系统（苏采云）供应商操作手册》）并使用谷歌浏览器登录“苏采云”系统参与不见面开评标。</w:t>
      </w:r>
    </w:p>
    <w:p w14:paraId="5908AC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开评标全过程中，供应商一端参与交互的人员将均被视为是供应商的授权委托人或法定代表人，供应商不得以不承认交互人员的资格或身份等为借口抵赖推脱，供应商自行承担随意更换人员所导致的一切后果。为顺利实现本项目开评标的远程交互，建议供应商配置的硬件设施有：电脑或手机、高速稳定的网络、电源（不间断）、音视频设备（话筒、耳麦、高清摄像头、音响）等。为保证交互效果，建议供应商选择封闭安静的地点参与远程交互。因供应商自身软硬件问题而导致在交互过程中出现不稳定或中断等情况的，由供应商自身承担一切后果。</w:t>
      </w:r>
    </w:p>
    <w:p w14:paraId="5ECFEB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注：如潜在供应商未按上述要求操作，将自行承担所产生的风险。</w:t>
      </w:r>
    </w:p>
    <w:p w14:paraId="05DC97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2454A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投标文件提交截止时间：</w:t>
      </w:r>
      <w:r>
        <w:rPr>
          <w:rFonts w:hint="eastAsia" w:ascii="宋体" w:hAnsi="宋体" w:eastAsia="宋体" w:cs="宋体"/>
          <w:bCs/>
          <w:color w:val="auto"/>
          <w:sz w:val="24"/>
          <w:szCs w:val="24"/>
          <w:highlight w:val="none"/>
          <w:u w:val="single"/>
          <w:lang w:eastAsia="zh-CN"/>
        </w:rPr>
        <w:t>2026年</w:t>
      </w:r>
      <w:r>
        <w:rPr>
          <w:rFonts w:hint="eastAsia" w:ascii="宋体" w:hAnsi="宋体" w:eastAsia="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lang w:eastAsia="zh-CN"/>
        </w:rPr>
        <w:t>日09时30分</w:t>
      </w:r>
      <w:r>
        <w:rPr>
          <w:rFonts w:hint="eastAsia" w:ascii="宋体" w:hAnsi="宋体" w:eastAsia="宋体" w:cs="宋体"/>
          <w:color w:val="auto"/>
          <w:sz w:val="24"/>
          <w:szCs w:val="24"/>
          <w:highlight w:val="none"/>
        </w:rPr>
        <w:t>（北京时间）。逾时，“苏采云”系统将拒绝接受上传响应文件电子文档。</w:t>
      </w:r>
    </w:p>
    <w:p w14:paraId="32B765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线上开标地点：“苏采云”系统（网址：http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//jszfcg.jsczt.cn/）“开标大厅”。</w:t>
      </w:r>
    </w:p>
    <w:p w14:paraId="3F3200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ascii="宋体" w:hAnsi="宋体" w:eastAsia="宋体" w:cs="宋体"/>
          <w:b/>
          <w:color w:val="auto"/>
          <w:sz w:val="24"/>
          <w:szCs w:val="24"/>
          <w:highlight w:val="none"/>
        </w:rPr>
        <w:t>投标供应商解密限定在开标后30分钟之内完成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14:paraId="2D5CC5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注：各供应商请关注开标大厅交流区，在开标结束后，请勿离开开标大厅。</w:t>
      </w:r>
    </w:p>
    <w:p w14:paraId="7A21D90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35F51D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自本公告发布之日起5个工作日。</w:t>
      </w:r>
    </w:p>
    <w:p w14:paraId="4756471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六、其他补充事宜</w:t>
      </w:r>
    </w:p>
    <w:p w14:paraId="502821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投标保证金：免收；本项目招标文件中涉及投标保证金的事项，均按免收投标保证金执行。</w:t>
      </w:r>
    </w:p>
    <w:p w14:paraId="376D3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项目开标活动模式：不见面远程投标模式，供应商在各自地点通过不见面交易系统参加开标会。</w:t>
      </w:r>
    </w:p>
    <w:p w14:paraId="4F9858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项目演示、样品、答辩等（如有请描述）：</w:t>
      </w:r>
      <w:r>
        <w:rPr>
          <w:rFonts w:hint="eastAsia" w:ascii="宋体" w:hAnsi="宋体" w:eastAsia="宋体" w:cs="宋体"/>
          <w:bCs/>
          <w:color w:val="auto"/>
          <w:sz w:val="24"/>
          <w:szCs w:val="24"/>
          <w:highlight w:val="none"/>
          <w:lang w:eastAsia="zh-CN"/>
        </w:rPr>
        <w:t>按照采购文件要求</w:t>
      </w:r>
      <w:r>
        <w:rPr>
          <w:rFonts w:hint="eastAsia" w:ascii="宋体" w:hAnsi="宋体" w:eastAsia="宋体" w:cs="宋体"/>
          <w:bCs/>
          <w:color w:val="auto"/>
          <w:sz w:val="24"/>
          <w:szCs w:val="24"/>
          <w:highlight w:val="none"/>
          <w:lang w:val="en-US" w:eastAsia="zh-CN"/>
        </w:rPr>
        <w:t>。</w:t>
      </w:r>
    </w:p>
    <w:p w14:paraId="222F50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对项目需求部分（投标人其他资格要求、项目需求、评分标准）的询问、质疑请向招标人提出，由招标人负责答复；对项目招标文件其它部分的询问请向招标人或招标代理提出。</w:t>
      </w:r>
    </w:p>
    <w:p w14:paraId="228730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投标人应依照规定提交各类声明函、承诺函，不再同时提供原件备查或提供有关部门出具的相关证明文件。但中标人应做好提交声明函、承诺函相应原件的核查准备；</w:t>
      </w:r>
      <w:bookmarkStart w:id="5" w:name="OLE_LINK5"/>
      <w:r>
        <w:rPr>
          <w:rFonts w:hint="eastAsia" w:ascii="宋体" w:hAnsi="宋体" w:eastAsia="宋体" w:cs="宋体"/>
          <w:bCs/>
          <w:color w:val="auto"/>
          <w:sz w:val="24"/>
          <w:szCs w:val="24"/>
          <w:highlight w:val="none"/>
        </w:rPr>
        <w:t>核查后发现虚假或违背承诺的，依照相关法律法规规定处理。</w:t>
      </w:r>
      <w:bookmarkEnd w:id="5"/>
    </w:p>
    <w:p w14:paraId="55317E9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本次采购的有关信息将在江苏政府采购网上发布，敬请留意。</w:t>
      </w:r>
    </w:p>
    <w:p w14:paraId="3C7CFBC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请各投标人充分考虑项目周期，谨慎参与交易，</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后不得以任何理由放弃</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资格或不按规定履约。</w:t>
      </w:r>
    </w:p>
    <w:p w14:paraId="3111E2E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勘察现场或答疑：本次采购不组织集中勘察现场。供应商如对采购需求有疑问请与采购联系人沟通。现场踏勘前请与采购人提前预约。现场踏勘联系人：</w:t>
      </w:r>
      <w:r>
        <w:rPr>
          <w:rFonts w:hint="eastAsia" w:ascii="宋体" w:hAnsi="宋体" w:eastAsia="宋体" w:cs="宋体"/>
          <w:bCs/>
          <w:color w:val="auto"/>
          <w:sz w:val="24"/>
          <w:szCs w:val="24"/>
          <w:highlight w:val="none"/>
          <w:lang w:val="en-US" w:eastAsia="zh-CN"/>
        </w:rPr>
        <w:t>宋</w:t>
      </w:r>
      <w:r>
        <w:rPr>
          <w:rFonts w:hint="eastAsia" w:ascii="宋体" w:hAnsi="宋体" w:eastAsia="宋体" w:cs="宋体"/>
          <w:bCs/>
          <w:color w:val="auto"/>
          <w:sz w:val="24"/>
          <w:szCs w:val="24"/>
          <w:highlight w:val="none"/>
        </w:rPr>
        <w:t>老师，电话：</w:t>
      </w:r>
      <w:r>
        <w:rPr>
          <w:rFonts w:hint="eastAsia" w:ascii="宋体" w:hAnsi="宋体" w:eastAsia="宋体" w:cs="宋体"/>
          <w:bCs/>
          <w:color w:val="auto"/>
          <w:sz w:val="24"/>
          <w:szCs w:val="24"/>
          <w:highlight w:val="none"/>
          <w:lang w:val="en-US" w:eastAsia="zh-CN"/>
        </w:rPr>
        <w:t>13862917236</w:t>
      </w:r>
      <w:r>
        <w:rPr>
          <w:rFonts w:hint="eastAsia" w:ascii="宋体" w:hAnsi="宋体" w:eastAsia="宋体" w:cs="宋体"/>
          <w:bCs/>
          <w:color w:val="auto"/>
          <w:sz w:val="24"/>
          <w:szCs w:val="24"/>
          <w:highlight w:val="none"/>
        </w:rPr>
        <w:t>，鉴于采购</w:t>
      </w:r>
      <w:r>
        <w:rPr>
          <w:rFonts w:hint="eastAsia" w:ascii="宋体" w:hAnsi="宋体" w:eastAsia="宋体" w:cs="宋体"/>
          <w:bCs/>
          <w:color w:val="auto"/>
          <w:sz w:val="24"/>
          <w:szCs w:val="24"/>
          <w:highlight w:val="none"/>
          <w:lang w:eastAsia="zh-CN"/>
        </w:rPr>
        <w:t>项目的</w:t>
      </w:r>
      <w:r>
        <w:rPr>
          <w:rFonts w:hint="eastAsia" w:ascii="宋体" w:hAnsi="宋体" w:eastAsia="宋体" w:cs="宋体"/>
          <w:bCs/>
          <w:color w:val="auto"/>
          <w:sz w:val="24"/>
          <w:szCs w:val="24"/>
          <w:highlight w:val="none"/>
        </w:rPr>
        <w:t>特殊性，建议现场踏勘。没有现场踏勘的投标人，自行承担因此可能产生的一切后果。</w:t>
      </w:r>
    </w:p>
    <w:p w14:paraId="4852F25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21469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6" w:name="_Toc363573854"/>
      <w:r>
        <w:rPr>
          <w:rFonts w:hint="eastAsia" w:ascii="宋体" w:hAnsi="宋体" w:eastAsia="宋体" w:cs="宋体"/>
          <w:color w:val="auto"/>
          <w:sz w:val="24"/>
          <w:szCs w:val="24"/>
          <w:highlight w:val="none"/>
        </w:rPr>
        <w:t>1. 采购人信息</w:t>
      </w:r>
    </w:p>
    <w:p w14:paraId="68107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称：江苏航运职业技术学院</w:t>
      </w:r>
    </w:p>
    <w:p w14:paraId="48E870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址：江苏省南通市经济技术开发区通盛大道185号</w:t>
      </w:r>
    </w:p>
    <w:p w14:paraId="7F33B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联系人：宋老师</w:t>
      </w:r>
    </w:p>
    <w:p w14:paraId="3777A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联系方式：13862917236</w:t>
      </w:r>
    </w:p>
    <w:p w14:paraId="33174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采购代理机构信息</w:t>
      </w:r>
    </w:p>
    <w:p w14:paraId="0C3FB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称：南通建辰工程咨询有限公司</w:t>
      </w:r>
    </w:p>
    <w:p w14:paraId="4E6DB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址：南通市红星路1号太阳鑫城1幢东单元6楼</w:t>
      </w:r>
    </w:p>
    <w:p w14:paraId="27492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联系方式：0513-89010636</w:t>
      </w:r>
    </w:p>
    <w:p w14:paraId="678F4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299A0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采购文件制作人：陆语石</w:t>
      </w:r>
    </w:p>
    <w:p w14:paraId="74BC6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话：0513-89010636</w:t>
      </w:r>
    </w:p>
    <w:p w14:paraId="327B676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软件技术支持：0519-86722801</w:t>
      </w:r>
    </w:p>
    <w:bookmarkEnd w:id="6"/>
    <w:p w14:paraId="0407DD50">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eastAsia="zh-CN"/>
        </w:rPr>
      </w:pPr>
    </w:p>
    <w:p w14:paraId="7CE44C7B">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p>
    <w:p w14:paraId="5136A586">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1.公开招标文件</w:t>
      </w:r>
    </w:p>
    <w:p w14:paraId="46645E85">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2.采购人信用承诺书</w:t>
      </w:r>
    </w:p>
    <w:p w14:paraId="3597C3E8">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3.公平竞争审查二维码</w:t>
      </w:r>
    </w:p>
    <w:p w14:paraId="790493BD">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4.“苏采云”系统供应商操作手册</w:t>
      </w:r>
    </w:p>
    <w:p w14:paraId="72B71C1A">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5.办理政采贷和履约保函（保险）告知函</w:t>
      </w:r>
    </w:p>
    <w:p w14:paraId="72915E46">
      <w:pPr>
        <w:pStyle w:val="3"/>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6.施工图、清单的获取</w:t>
      </w:r>
    </w:p>
    <w:p w14:paraId="306C31AC">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color w:val="auto"/>
          <w:sz w:val="36"/>
          <w:szCs w:val="36"/>
          <w:highlight w:val="none"/>
        </w:rPr>
      </w:pPr>
      <w:bookmarkStart w:id="7" w:name="_Toc13543213"/>
    </w:p>
    <w:p w14:paraId="4F790A1E">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0BE4746A">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6"/>
          <w:szCs w:val="36"/>
          <w:highlight w:val="none"/>
        </w:rPr>
        <w:t>第二章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投标人须知</w:t>
      </w:r>
    </w:p>
    <w:p w14:paraId="181B54FD">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p>
    <w:p w14:paraId="7D0C53F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14:paraId="3C22A26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1.招标方式</w:t>
      </w:r>
    </w:p>
    <w:p w14:paraId="19BE49C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本次招标采取公开招标方式，本招标文件仅适用于招标公告中所述项目。</w:t>
      </w:r>
    </w:p>
    <w:p w14:paraId="00AFF50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2.合格的投标人</w:t>
      </w:r>
    </w:p>
    <w:p w14:paraId="5403E4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满足招标公告中投标人的资格要求的规定。</w:t>
      </w:r>
    </w:p>
    <w:p w14:paraId="654FA9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满足本文件实质性要求和条件的规定。</w:t>
      </w:r>
    </w:p>
    <w:p w14:paraId="6BF321F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3.适用法律</w:t>
      </w:r>
    </w:p>
    <w:p w14:paraId="5007A59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本次招标及由此产生的合同受中华人民共和国有关的法律法规制约和保护。</w:t>
      </w:r>
    </w:p>
    <w:p w14:paraId="19BFDF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155232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投标人应自行承担所有与参加投标有关的费用，无论投标过程中的做法和结果如何，招标人及代理机构在任何情况下均无义务和责任承担这些费用。</w:t>
      </w:r>
    </w:p>
    <w:p w14:paraId="03D82F4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采购人不收取任何费用。</w:t>
      </w:r>
    </w:p>
    <w:p w14:paraId="18760CD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招标代理费：依据财政部《政府采购代理机构管理暂行办法》第十五条规定，约定由中标人向招标代理机构支付代理服务费。代理服务费计取金额按照下列标准，按差额定率累进法计算结果的</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%计（不足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000元按照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000元收取），此项费用含在投标报价中，并不单独立项，由中标人在取得</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通知书前，向招标代理机构一次付清。</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82"/>
        <w:gridCol w:w="1429"/>
        <w:gridCol w:w="1429"/>
        <w:gridCol w:w="1431"/>
      </w:tblGrid>
      <w:tr w14:paraId="54BC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582" w:type="dxa"/>
            <w:noWrap/>
            <w:vAlign w:val="center"/>
          </w:tcPr>
          <w:p w14:paraId="1E420C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代理服务费率中标金额（万元）</w:t>
            </w:r>
          </w:p>
        </w:tc>
        <w:tc>
          <w:tcPr>
            <w:tcW w:w="1429" w:type="dxa"/>
            <w:noWrap/>
            <w:vAlign w:val="center"/>
          </w:tcPr>
          <w:p w14:paraId="14D146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tc>
        <w:tc>
          <w:tcPr>
            <w:tcW w:w="1429" w:type="dxa"/>
            <w:noWrap/>
            <w:vAlign w:val="center"/>
          </w:tcPr>
          <w:p w14:paraId="39F1D2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tc>
        <w:tc>
          <w:tcPr>
            <w:tcW w:w="1431" w:type="dxa"/>
            <w:noWrap/>
            <w:vAlign w:val="center"/>
          </w:tcPr>
          <w:p w14:paraId="1E48B3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w:t>
            </w:r>
          </w:p>
        </w:tc>
      </w:tr>
      <w:tr w14:paraId="1776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582" w:type="dxa"/>
            <w:noWrap/>
            <w:vAlign w:val="center"/>
          </w:tcPr>
          <w:p w14:paraId="6866B2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100（含）以下</w:t>
            </w:r>
          </w:p>
        </w:tc>
        <w:tc>
          <w:tcPr>
            <w:tcW w:w="1429" w:type="dxa"/>
            <w:noWrap/>
            <w:vAlign w:val="center"/>
          </w:tcPr>
          <w:p w14:paraId="3462E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429" w:type="dxa"/>
            <w:noWrap/>
            <w:vAlign w:val="center"/>
          </w:tcPr>
          <w:p w14:paraId="34CA7C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431" w:type="dxa"/>
            <w:noWrap/>
            <w:vAlign w:val="center"/>
          </w:tcPr>
          <w:p w14:paraId="4DC5DF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15B9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582" w:type="dxa"/>
            <w:noWrap/>
            <w:vAlign w:val="center"/>
          </w:tcPr>
          <w:p w14:paraId="04A521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429" w:type="dxa"/>
            <w:noWrap/>
            <w:vAlign w:val="center"/>
          </w:tcPr>
          <w:p w14:paraId="189E9B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29" w:type="dxa"/>
            <w:noWrap/>
            <w:vAlign w:val="center"/>
          </w:tcPr>
          <w:p w14:paraId="78EFD6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431" w:type="dxa"/>
            <w:noWrap/>
            <w:vAlign w:val="center"/>
          </w:tcPr>
          <w:p w14:paraId="767A3A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5AF1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582" w:type="dxa"/>
            <w:shd w:val="clear" w:color="auto" w:fill="auto"/>
            <w:noWrap/>
            <w:vAlign w:val="center"/>
          </w:tcPr>
          <w:p w14:paraId="35B89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宋体" w:eastAsia="宋体" w:cs="宋体"/>
                <w:sz w:val="24"/>
                <w:lang w:val="en-US" w:eastAsia="zh-CN" w:bidi="ar-SA"/>
              </w:rPr>
            </w:pPr>
            <w:r>
              <w:rPr>
                <w:rFonts w:hint="eastAsia" w:hAnsi="宋体" w:cs="宋体"/>
                <w:sz w:val="24"/>
                <w:lang w:val="en-US" w:eastAsia="zh-CN"/>
              </w:rPr>
              <w:t>500-1000</w:t>
            </w:r>
          </w:p>
        </w:tc>
        <w:tc>
          <w:tcPr>
            <w:tcW w:w="1429" w:type="dxa"/>
            <w:shd w:val="clear" w:color="auto" w:fill="auto"/>
            <w:noWrap/>
            <w:vAlign w:val="center"/>
          </w:tcPr>
          <w:p w14:paraId="1F6164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宋体" w:eastAsia="宋体" w:cs="宋体"/>
                <w:sz w:val="24"/>
                <w:lang w:val="en-US" w:eastAsia="zh-CN" w:bidi="ar-SA"/>
              </w:rPr>
            </w:pPr>
            <w:r>
              <w:rPr>
                <w:rFonts w:hint="eastAsia" w:hAnsi="宋体" w:cs="宋体"/>
                <w:sz w:val="24"/>
                <w:lang w:val="en-US" w:eastAsia="zh-CN"/>
              </w:rPr>
              <w:t>0.8</w:t>
            </w:r>
            <w:r>
              <w:rPr>
                <w:rFonts w:hint="eastAsia" w:hAnsi="宋体" w:cs="宋体"/>
                <w:sz w:val="24"/>
              </w:rPr>
              <w:t>%</w:t>
            </w:r>
          </w:p>
        </w:tc>
        <w:tc>
          <w:tcPr>
            <w:tcW w:w="1429" w:type="dxa"/>
            <w:shd w:val="clear" w:color="auto" w:fill="auto"/>
            <w:noWrap/>
            <w:vAlign w:val="center"/>
          </w:tcPr>
          <w:p w14:paraId="18042C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宋体" w:eastAsia="宋体" w:cs="宋体"/>
                <w:sz w:val="24"/>
                <w:lang w:val="en-US" w:eastAsia="zh-CN" w:bidi="ar-SA"/>
              </w:rPr>
            </w:pPr>
            <w:r>
              <w:rPr>
                <w:rFonts w:hint="eastAsia" w:hAnsi="宋体" w:cs="宋体"/>
                <w:sz w:val="24"/>
                <w:lang w:val="en-US" w:eastAsia="zh-CN"/>
              </w:rPr>
              <w:t>0.45</w:t>
            </w:r>
            <w:r>
              <w:rPr>
                <w:rFonts w:hint="eastAsia" w:hAnsi="宋体" w:cs="宋体"/>
                <w:sz w:val="24"/>
              </w:rPr>
              <w:t>%</w:t>
            </w:r>
          </w:p>
        </w:tc>
        <w:tc>
          <w:tcPr>
            <w:tcW w:w="1431" w:type="dxa"/>
            <w:shd w:val="clear" w:color="auto" w:fill="auto"/>
            <w:noWrap/>
            <w:vAlign w:val="center"/>
          </w:tcPr>
          <w:p w14:paraId="0E8805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宋体" w:eastAsia="宋体" w:cs="宋体"/>
                <w:sz w:val="24"/>
                <w:lang w:val="en-US" w:eastAsia="zh-CN" w:bidi="ar-SA"/>
              </w:rPr>
            </w:pPr>
            <w:r>
              <w:rPr>
                <w:rFonts w:hint="eastAsia" w:hAnsi="宋体" w:cs="宋体"/>
                <w:sz w:val="24"/>
                <w:lang w:val="en-US" w:eastAsia="zh-CN"/>
              </w:rPr>
              <w:t>0.55</w:t>
            </w:r>
            <w:r>
              <w:rPr>
                <w:rFonts w:hint="eastAsia" w:hAnsi="宋体" w:cs="宋体"/>
                <w:sz w:val="24"/>
              </w:rPr>
              <w:t>%</w:t>
            </w:r>
          </w:p>
        </w:tc>
      </w:tr>
    </w:tbl>
    <w:p w14:paraId="4A5C69F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采购代理服务费收取账户信息如下：</w:t>
      </w:r>
    </w:p>
    <w:p w14:paraId="7B5B1B7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收款单位：南通建辰工程咨询有限公司；</w:t>
      </w:r>
    </w:p>
    <w:p w14:paraId="7D12E41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开户行：上海浦东发展银行南通分行；</w:t>
      </w:r>
    </w:p>
    <w:p w14:paraId="06873C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号：88010154730000186。</w:t>
      </w:r>
    </w:p>
    <w:p w14:paraId="44BB39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4250BCB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rPr>
        <w:t xml:space="preserve"> 投标人一旦参加本项目采购活动，即被认为接受了本招标文件的规定和约束。</w:t>
      </w:r>
    </w:p>
    <w:p w14:paraId="165FBBC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1D02050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招标文件需求部分（投标人资格要求、项目需求、商务技术评分标准）由招标人解释，其它部分由招标代理机构解释。</w:t>
      </w:r>
    </w:p>
    <w:p w14:paraId="476E906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w:t>
      </w:r>
    </w:p>
    <w:p w14:paraId="4068A27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1.招标文件构成</w:t>
      </w:r>
    </w:p>
    <w:p w14:paraId="51B6A7C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 xml:space="preserve"> 招标文件由以下部分组成：</w:t>
      </w:r>
    </w:p>
    <w:p w14:paraId="2E7202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招标公告</w:t>
      </w:r>
    </w:p>
    <w:p w14:paraId="7F5CD39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）投标人须知</w:t>
      </w:r>
    </w:p>
    <w:p w14:paraId="542C5A9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）项目需求</w:t>
      </w:r>
    </w:p>
    <w:p w14:paraId="497C268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）评审方法和程序</w:t>
      </w:r>
    </w:p>
    <w:p w14:paraId="7E4F90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）合同签订与验收付款</w:t>
      </w:r>
    </w:p>
    <w:p w14:paraId="7FCD77F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）合同授予</w:t>
      </w:r>
    </w:p>
    <w:p w14:paraId="487561A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）质疑与投诉</w:t>
      </w:r>
    </w:p>
    <w:p w14:paraId="6F7C276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）投标文件组成及格式</w:t>
      </w:r>
    </w:p>
    <w:p w14:paraId="79D906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）工程量清单</w:t>
      </w:r>
    </w:p>
    <w:p w14:paraId="59ABAA1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）图纸</w:t>
      </w:r>
    </w:p>
    <w:p w14:paraId="18CCFC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w:t>
      </w:r>
      <w:r>
        <w:rPr>
          <w:rFonts w:hint="eastAsia" w:ascii="宋体" w:hAnsi="宋体" w:eastAsia="宋体" w:cs="宋体"/>
          <w:bCs/>
          <w:color w:val="auto"/>
          <w:sz w:val="24"/>
          <w:szCs w:val="24"/>
          <w:highlight w:val="none"/>
        </w:rPr>
        <w:t>招标人或招标代理机构</w:t>
      </w:r>
      <w:r>
        <w:rPr>
          <w:rFonts w:hint="eastAsia" w:ascii="宋体" w:hAnsi="宋体" w:eastAsia="宋体" w:cs="宋体"/>
          <w:color w:val="auto"/>
          <w:sz w:val="24"/>
          <w:szCs w:val="24"/>
          <w:highlight w:val="none"/>
        </w:rPr>
        <w:t>联系解决。</w:t>
      </w:r>
    </w:p>
    <w:p w14:paraId="2ABBB78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B7505E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2.招标文件的澄清</w:t>
      </w:r>
    </w:p>
    <w:p w14:paraId="691696D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任何要求对招标文件进行澄清的投标人，应在提交投标文件截止时间十日前按招标公告中的通讯地址，以书面形式通知招标人或招标代理机构。招标人或招标代理机构有权对发出的招标文件进行必要的澄清或修改。</w:t>
      </w:r>
    </w:p>
    <w:p w14:paraId="596CF63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rPr>
        <w:t>招标人</w:t>
      </w:r>
      <w:r>
        <w:rPr>
          <w:rFonts w:hint="eastAsia" w:ascii="宋体" w:hAnsi="宋体" w:eastAsia="宋体" w:cs="宋体"/>
          <w:color w:val="auto"/>
          <w:sz w:val="24"/>
          <w:szCs w:val="24"/>
          <w:highlight w:val="none"/>
        </w:rPr>
        <w:t>可以视采购项目的具体情况，组织投标人进行现场考察或召开答疑会，但不单独或分别组织只有一个投标人参加的现场考察和答疑会。</w:t>
      </w:r>
    </w:p>
    <w:p w14:paraId="5C3209C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3.招标文件的修改</w:t>
      </w:r>
    </w:p>
    <w:p w14:paraId="096F142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在投标文件提交截止时间前，招标人或招标代理机构可以对招标文件进行修改</w:t>
      </w:r>
      <w:r>
        <w:rPr>
          <w:rFonts w:hint="eastAsia" w:ascii="宋体" w:hAnsi="宋体" w:eastAsia="宋体" w:cs="宋体"/>
          <w:color w:val="auto"/>
          <w:sz w:val="24"/>
          <w:szCs w:val="24"/>
          <w:highlight w:val="none"/>
        </w:rPr>
        <w:t>，澄清或者修改的内容作为招标文件的组成部分。</w:t>
      </w:r>
    </w:p>
    <w:p w14:paraId="7DCE5BF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招标人或招标代理机构有权按照法定的要求推迟投标文件提交截止日期和开标日期。</w:t>
      </w:r>
    </w:p>
    <w:p w14:paraId="0EC199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 招标文件的修改将在江苏政府采购网公布，补充文件将作为招标文件的组成部分，并对投标人具有约束力</w:t>
      </w:r>
      <w:r>
        <w:rPr>
          <w:rFonts w:hint="eastAsia" w:ascii="宋体" w:hAnsi="宋体" w:eastAsia="宋体" w:cs="宋体"/>
          <w:color w:val="auto"/>
          <w:sz w:val="24"/>
          <w:szCs w:val="24"/>
          <w:highlight w:val="none"/>
        </w:rPr>
        <w:t>。</w:t>
      </w:r>
    </w:p>
    <w:p w14:paraId="1532882C">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4.在投标文件提交截止日期，招标人对招标文件进行澄清或者修改的，通过“苏采云”系统发布澄清公告或者修改的内容。澄清或者修改的内容以所发布的本项目的“更正（澄清）公告”的形式通知所有获取招标文件的潜在投标人。发布本项目的“更正（澄清）公告”后招标代理机构已尽通知义务。敬请各潜在投标人关注本项目的“更正（澄清）公告”，并通过“苏采云”系统重新下载更正（澄清）后的招标文件（后缀名为“.kedt”），离线编制投标文件，否则，将自行承担相应的风险。</w:t>
      </w:r>
    </w:p>
    <w:p w14:paraId="6DAFF1A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5.投标人对招标人提供的招标文件所做出的推论、解释和结论，招标人概不负责。投标人由于对招标文件的任何推论和误解以及招标人对有关问题的口头解释所造成的后果，均由各潜在投标人自负。</w:t>
      </w:r>
    </w:p>
    <w:p w14:paraId="48586E0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、投标文件的编制</w:t>
      </w:r>
    </w:p>
    <w:p w14:paraId="055159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1.投标文件的语言及度量衡单位</w:t>
      </w:r>
    </w:p>
    <w:p w14:paraId="2666DE9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投标人提交的投标文件以及投标人与招标人或招标代理机构就有关投标的所有来往通知、函件和文件均应使用简体中文。</w:t>
      </w:r>
    </w:p>
    <w:p w14:paraId="4EA8705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 除技术性能另有规定外，投标文件所使用的度量衡单位，均须采用国家法定计量单位。</w:t>
      </w:r>
    </w:p>
    <w:p w14:paraId="1C92CF6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2.投标文件构成</w:t>
      </w:r>
    </w:p>
    <w:p w14:paraId="06A6CC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投标人编写的投标文件应包括资格审查文件、符合性证明文件、投标分项报价表、技术要求响应及偏离表、商务要求响应及偏离表、其他证明文件、投标函、开标一览表等部分。投标人按“第八章 投标文件组成及格式”要求编写投标文件。</w:t>
      </w:r>
    </w:p>
    <w:p w14:paraId="2F26D26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如标书制作工具中格式和内容与“江苏政府采购网”发布的招标文件不一致，请以“江苏政府采购网”发布的招标文件为准。</w:t>
      </w:r>
    </w:p>
    <w:p w14:paraId="37ED10E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3.证明投标人及投标标的符合招标文件规定的文件</w:t>
      </w:r>
    </w:p>
    <w:p w14:paraId="2EE809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投标人应按照法律、法规、规章和规范性文件以及招标文件要求提交证明文件，证明其及投标标的符合招标文件规定。</w:t>
      </w:r>
    </w:p>
    <w:p w14:paraId="7D75AFB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招标文件对证明文件无明确形式要求的，证明文件可以以文字资料、图纸和数据等形式提交。</w:t>
      </w:r>
    </w:p>
    <w:p w14:paraId="3C8FD34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4.投标分项报价表</w:t>
      </w:r>
    </w:p>
    <w:p w14:paraId="2483E4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投标人应按照招标文件规定格式填报投标分项报价表。</w:t>
      </w:r>
    </w:p>
    <w:p w14:paraId="6981E6A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投标货币。投标文件中的单价和总价无特殊规定的采用人民币报价，以元为单位标注。招标文件中另有规定的按规定执行。</w:t>
      </w:r>
    </w:p>
    <w:p w14:paraId="4CAB975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5.技术要求响应及偏离表、商务要求响应及偏离表</w:t>
      </w:r>
    </w:p>
    <w:p w14:paraId="20F7C3B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投标人需对招标文件中的技术要求与商务要求逐项作出响应或偏离，并说明原因。</w:t>
      </w:r>
    </w:p>
    <w:p w14:paraId="74F82A6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投标人可在投标文件中提供认为需要的其他技术文件或说明。</w:t>
      </w:r>
    </w:p>
    <w:p w14:paraId="320DDA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6.投标函和开标一览表</w:t>
      </w:r>
    </w:p>
    <w:p w14:paraId="478674E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投标人应按照招标文件中提供的格式完整、正确填写投标函、开标一览表</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u w:val="single"/>
        </w:rPr>
        <w:t>*每项货物、服务等只允许有一个报价，任何有选择的报价将不予接受，将作为无效投标文件处理。</w:t>
      </w:r>
    </w:p>
    <w:p w14:paraId="2F51134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7.投标有效期</w:t>
      </w:r>
    </w:p>
    <w:p w14:paraId="5AAFA9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投标有效期为招标文件规定的投标文件提交截止时间后</w:t>
      </w:r>
      <w:r>
        <w:rPr>
          <w:rFonts w:hint="eastAsia" w:ascii="宋体" w:hAnsi="宋体" w:eastAsia="宋体" w:cs="宋体"/>
          <w:bCs/>
          <w:color w:val="auto"/>
          <w:sz w:val="24"/>
          <w:szCs w:val="24"/>
          <w:highlight w:val="none"/>
          <w:u w:val="single"/>
        </w:rPr>
        <w:t>六十（60）天</w:t>
      </w:r>
      <w:r>
        <w:rPr>
          <w:rFonts w:hint="eastAsia" w:ascii="宋体" w:hAnsi="宋体" w:eastAsia="宋体" w:cs="宋体"/>
          <w:bCs/>
          <w:color w:val="auto"/>
          <w:sz w:val="24"/>
          <w:szCs w:val="24"/>
          <w:highlight w:val="none"/>
        </w:rPr>
        <w:t>。投标有效期比规定短的将被视为非实质性响应而予以拒绝。</w:t>
      </w:r>
    </w:p>
    <w:p w14:paraId="53656D9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8.投标有效期的延长</w:t>
      </w:r>
    </w:p>
    <w:p w14:paraId="16C3F59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14:paraId="1FB4BE1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9.电子投标文件其他要求</w:t>
      </w:r>
    </w:p>
    <w:p w14:paraId="79FFA31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电子招标投标交易平台（即“苏采云”系统）相关要求是本招标文件的组成部分。</w:t>
      </w:r>
    </w:p>
    <w:p w14:paraId="4A9DDE3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投标人应对CA证书妥善保管，如被他人盗用投标，因此带来的结果均由投标人自行承担。</w:t>
      </w:r>
    </w:p>
    <w:p w14:paraId="7E0B618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投标人应当对招标文件提出的实质性要求和条件作出实质性响应，并在电子投标系统逐条应答。</w:t>
      </w:r>
    </w:p>
    <w:p w14:paraId="78646E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投标人应对要求提供的资格证明文件（如资质证书、资格证书）、技术资料（如白皮书、彩页、手册、检测报告等）扫描上传至投标系统。 </w:t>
      </w:r>
    </w:p>
    <w:p w14:paraId="21B81F3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10.投标人应当在招标文件要求提交投标文件的截止时间前，将投标文件提交至“苏采云”系统，逾期提交的投标文件，“苏采云”系统将自动拒收。各投标人应在规定时间内凭CA证书进行网上解密。</w:t>
      </w:r>
    </w:p>
    <w:p w14:paraId="16692DC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、投标文件的提交</w:t>
      </w:r>
    </w:p>
    <w:p w14:paraId="6364F0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1.投标文件的提交</w:t>
      </w:r>
    </w:p>
    <w:p w14:paraId="3A7CE64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线上提交与接收地点：投标人应当通过“苏采云”系统提交数据电文形式的投标文件（即电子投标），“苏采云”系统自动接收。</w:t>
      </w:r>
    </w:p>
    <w:p w14:paraId="42F0664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电子投标文件应由其法定代表人或被授权人在规定的网上投标时间内，凭CA证书登录“苏采云”系统在线编制投标文件（电子数据），并在投标截止时间之前上传投标文件。投标人应在达到开标时间后，使用CA数字证书解密各自投标文件。</w:t>
      </w:r>
    </w:p>
    <w:p w14:paraId="161E80E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2.提交投标文件截止日期</w:t>
      </w:r>
    </w:p>
    <w:p w14:paraId="507DE0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投标人上传电子投标文件的时间不得迟于公开招标公告中规定的投标文件提交截止时间。</w:t>
      </w:r>
    </w:p>
    <w:p w14:paraId="19050DD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投标人应充分考虑到网络环境、网络带宽等风险因素，如因投标人自身原因造成的电子投标文件上传不成功由投标人自行承担全部责任。</w:t>
      </w:r>
    </w:p>
    <w:p w14:paraId="36688E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 招标人或招标代理机构可以按照规定，通过修改投标文件酌情延长投标文件提交截止日期，在此情况下，投标人的所有权利和义务以及投标人受制的截止日期均应以延长后新的截止日期为准。</w:t>
      </w:r>
    </w:p>
    <w:p w14:paraId="17ED74B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3.投标文件的密封（加密）要求：</w:t>
      </w:r>
    </w:p>
    <w:p w14:paraId="01F1B68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投标人应当按照招标文件和“苏采云”系统的要求编制并加密投标文件。本项目投标人须通过“苏采云”系统提供的政府采购客户端工具（使用“CA数字证书”）对其数据电文形式的投标文件加密。</w:t>
      </w:r>
    </w:p>
    <w:p w14:paraId="778683F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投标人须通过“苏采云”系统提供的政府采购客户端工具（使用“CA数字证书”）加盖电子签章。</w:t>
      </w:r>
    </w:p>
    <w:p w14:paraId="316D15A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说明：投标人应在用CA数字证书以及自备的能够登录“苏采云”系统的电脑，在达到开标时间后，使用CA数字证书解密各自投标文件。</w:t>
      </w:r>
    </w:p>
    <w:p w14:paraId="104DE68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投标人未按规定加密的投标文件，“苏采云”系统将拒收并提示。</w:t>
      </w:r>
    </w:p>
    <w:p w14:paraId="4FFB0A7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4.投标文件的拒收</w:t>
      </w:r>
    </w:p>
    <w:p w14:paraId="6E35748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招标代理机构拒绝接收在其规定的投标文件提交截止时间后上传的任何投标文件。</w:t>
      </w:r>
    </w:p>
    <w:p w14:paraId="75ECDE4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5.投标文件的撤回和修改</w:t>
      </w:r>
    </w:p>
    <w:p w14:paraId="0872E96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投标文件的撤回</w:t>
      </w:r>
    </w:p>
    <w:p w14:paraId="407E59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 电子投标文件的撤回</w:t>
      </w:r>
    </w:p>
    <w:p w14:paraId="2629869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投标人可在投标文件提交截止时间前，撤回其电子投标文件，具体操作方法见“苏采云”系统供应商操作手册。</w:t>
      </w:r>
    </w:p>
    <w:p w14:paraId="4A826B7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5.1.2 投标人撤回电子投标文件，则认为其不再参与本项目投标活动。</w:t>
      </w:r>
    </w:p>
    <w:p w14:paraId="4A493E5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投标文件的修改</w:t>
      </w:r>
    </w:p>
    <w:p w14:paraId="2C5F5DD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投标人可在投标文件提交截止时间前，对其电子投标文件进行修改。具体操作方法见“苏采云”系统供应商操作手册。</w:t>
      </w:r>
    </w:p>
    <w:p w14:paraId="20CEE1B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 在投标文件提交截止时间之后，投标人不得对其电子投标文件作任何修改。</w:t>
      </w:r>
    </w:p>
    <w:p w14:paraId="0E750E2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 在投标文件提交截止时间至招标文件中规定的投标有效期满之间的这段时间内，投标人不得撤回其投标文件。</w:t>
      </w:r>
    </w:p>
    <w:p w14:paraId="77639B2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6.投标文件线上格式要求</w:t>
      </w:r>
    </w:p>
    <w:p w14:paraId="0EDF9F3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供应商应当通过“苏采云”系统提交数据电文形式的投标文件（即电子投标）。</w:t>
      </w:r>
    </w:p>
    <w:p w14:paraId="4E74CD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 通过“苏采云”系统提交政府采购客户端工具导出加密的投标文件（后缀名为zip）。响应文件不得超过150M!</w:t>
      </w:r>
    </w:p>
    <w:p w14:paraId="2CC5DF5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 本项目采用线上投标，即供应商投标文件从政府采购客户端工具制作通过“苏采云”系统提交，未提供线上投标文件的，投标无效。</w:t>
      </w:r>
    </w:p>
    <w:p w14:paraId="706948E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、开标与评标</w:t>
      </w:r>
    </w:p>
    <w:p w14:paraId="519147A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1.开标</w:t>
      </w:r>
    </w:p>
    <w:p w14:paraId="4F8E74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en-US"/>
        </w:rPr>
        <w:t>开标当天各</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en-US"/>
        </w:rPr>
        <w:t>及时登录不见面开标大厅，响应文件提交截止时间后，</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lang w:val="en-US" w:eastAsia="en-US"/>
        </w:rPr>
        <w:t>代理机构将在系统内公布</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en-US"/>
        </w:rPr>
        <w:t>名单，然后通过开标会议区发出响应文件解密的指令，</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en-US"/>
        </w:rPr>
        <w:t>按规定时间自行实施远程解密，</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en-US"/>
        </w:rPr>
        <w:t>解密限定在开标后30分钟之内完成。</w:t>
      </w:r>
    </w:p>
    <w:p w14:paraId="1B192AA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w:t>
      </w:r>
      <w:r>
        <w:rPr>
          <w:rFonts w:hint="eastAsia" w:ascii="宋体" w:hAnsi="宋体" w:eastAsia="宋体" w:cs="宋体"/>
          <w:b/>
          <w:color w:val="auto"/>
          <w:sz w:val="24"/>
          <w:szCs w:val="24"/>
          <w:highlight w:val="none"/>
        </w:rPr>
        <w:t>因招标人（或招标代理机构）原因或网上招投标平台发生故障，导致无法按时完成投标文件解密或开、评标工作无法进行的，可根据实际情况相应延迟解密时间或调整开、评标时间。</w:t>
      </w:r>
    </w:p>
    <w:p w14:paraId="592CFFC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开标仪式由</w:t>
      </w:r>
      <w:r>
        <w:rPr>
          <w:rFonts w:hint="eastAsia" w:ascii="宋体" w:hAnsi="宋体" w:eastAsia="宋体" w:cs="宋体"/>
          <w:bCs/>
          <w:color w:val="auto"/>
          <w:sz w:val="24"/>
          <w:szCs w:val="24"/>
          <w:highlight w:val="none"/>
        </w:rPr>
        <w:t>招标代理机构</w:t>
      </w:r>
      <w:r>
        <w:rPr>
          <w:rFonts w:hint="eastAsia" w:ascii="宋体" w:hAnsi="宋体" w:eastAsia="宋体" w:cs="宋体"/>
          <w:color w:val="auto"/>
          <w:sz w:val="24"/>
          <w:szCs w:val="24"/>
          <w:highlight w:val="none"/>
        </w:rPr>
        <w:t>组织。苏采云系统将自动对项目进行开标，并宣布各投标人名称和投标价格。</w:t>
      </w:r>
    </w:p>
    <w:p w14:paraId="3748FF4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投标人在开标过程中涉及到的投标文件解密、开标结果确认等工作，应按照“苏采云”系统供应商操作手册规定执行。</w:t>
      </w:r>
    </w:p>
    <w:p w14:paraId="2AC68DB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投标人如果对开标过程和开标记录有疑义，应当根据</w:t>
      </w:r>
      <w:r>
        <w:rPr>
          <w:rFonts w:hint="eastAsia" w:ascii="宋体" w:hAnsi="宋体" w:eastAsia="宋体" w:cs="宋体"/>
          <w:bCs/>
          <w:color w:val="auto"/>
          <w:sz w:val="24"/>
          <w:szCs w:val="24"/>
          <w:highlight w:val="none"/>
        </w:rPr>
        <w:t>“苏采云”系统供应商操作手册</w:t>
      </w:r>
      <w:r>
        <w:rPr>
          <w:rFonts w:hint="eastAsia" w:ascii="宋体" w:hAnsi="宋体" w:eastAsia="宋体" w:cs="宋体"/>
          <w:color w:val="auto"/>
          <w:sz w:val="24"/>
          <w:szCs w:val="24"/>
          <w:highlight w:val="none"/>
        </w:rPr>
        <w:t>规定提出，如苏采云系统中《开标记录表》宣布后5分钟内未提出的，视同认可开标结果。</w:t>
      </w:r>
    </w:p>
    <w:p w14:paraId="47621E4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w:t>
      </w:r>
    </w:p>
    <w:p w14:paraId="0E28E45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开标后，招标代理机构将立即组织评标委员会（以下简称评委会）进行评审。</w:t>
      </w:r>
    </w:p>
    <w:p w14:paraId="7D295DA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评委会由招标人代表和有关技术、经济等方面的专家组成，且人员构成符合政府采购有关规定。</w:t>
      </w:r>
    </w:p>
    <w:p w14:paraId="3C50CEA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评标委员会独立工作，负责评审所有投标文件并确定中标候选人。</w:t>
      </w:r>
    </w:p>
    <w:p w14:paraId="571DFCB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3.评审过程的保密与公正</w:t>
      </w:r>
    </w:p>
    <w:p w14:paraId="14FED67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评标委员会、招标人或招标代理机构、相关监督人员等与评审工作有关的人员，对评审情况以及在评审过程中获悉的国家秘密、商业秘密负有保密责任。</w:t>
      </w:r>
    </w:p>
    <w:p w14:paraId="44A11A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在评审过程中，投标人不得以任何行为影响评审过程，否则其投标文件将被作为无效投标文件。</w:t>
      </w:r>
    </w:p>
    <w:p w14:paraId="2EE221B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成员应当按照客观、公正、审慎的原则，根据招标文件规定的评审程序、评审方法和评审标准进行独立评审。未实质性响应招标文件的投标文件按无效投标处理，评标委员会应当告知提交投标文件的投标人。</w:t>
      </w:r>
    </w:p>
    <w:p w14:paraId="505B52F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凡是与审查、澄清、评价和比较投标的有关资料以及授标建议等，招标人、评标委员会、招标代理机构均不得向投标人或与评标无关的其他人员透露。</w:t>
      </w:r>
    </w:p>
    <w:p w14:paraId="52AB894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在评审期间，招标代理机构将设专门人员与投标人联系。</w:t>
      </w:r>
    </w:p>
    <w:p w14:paraId="228C85B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招标人、招标代理机构和评标委员会不向未中标的投标人解释未中标原因，也不公布评审过程中的相关细节。</w:t>
      </w:r>
    </w:p>
    <w:p w14:paraId="2C15ED1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采用综合评分法的项目，未中标的投标人可于中标结果公告期限届满之日起通过苏采云系统查看自己的评审得分及排序情况。</w:t>
      </w:r>
    </w:p>
    <w:p w14:paraId="2416277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4.投标文件的澄清</w:t>
      </w:r>
    </w:p>
    <w:p w14:paraId="0C78C1D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评审期间，评标委员会有权要求投标人对投标文件中含义不明确、同类问题表述不一致或者有明显文字和计算错误的内容等作出必要的澄清、说明或者更正。投标人的澄清、说明或者更正不得超出投标文件的范围或者改变投标文件的实质性内容。评标委员会并非对每个投标人都作澄清要求。</w:t>
      </w:r>
    </w:p>
    <w:p w14:paraId="723D73D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要投标人进行澄清、说明和更正的，评标委员会将通过苏采云系统向投标人发布“澄清要求函”，接到“澄清要求函”的投标人应当按照要求在苏采云系统中提交“澄清响应函”并加盖CA电子公章。澄清、说明和更正的内容作为投标文件的补充部分，具体操作方式见《操作手册》。</w:t>
      </w:r>
    </w:p>
    <w:p w14:paraId="35B4F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接到评标委员会澄清、说明和更正要求的投标人如未按规定做出澄清、说明和 更正，其风险由投标人自行承担。</w:t>
      </w:r>
    </w:p>
    <w:p w14:paraId="4E55B46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5.对投标文件的审查</w:t>
      </w:r>
    </w:p>
    <w:p w14:paraId="22F95E3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投标文件初审分为资格性审查和符合性审查。</w:t>
      </w:r>
    </w:p>
    <w:p w14:paraId="71DF6B6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资格性检查：依据法律法规和招标文件的规定，由招标人对投标文件中的资格证明文件进行审查。资格审查的结论，招标人以书面形式向评委会进行反馈。</w:t>
      </w:r>
    </w:p>
    <w:p w14:paraId="35F1F51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招标人在进行资格性审查的同时，将在“信用中国”网站查询投标人的信用记录，以确定投标人是否具备投标资格，查询结果留存并归档。</w:t>
      </w:r>
    </w:p>
    <w:p w14:paraId="311A770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55C4C6A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符合性审查：依据招标文件的规定，由评标委员会从投标文件的有效性、完整性和对招标文件的响应程度进行审查，以确定是否对招标文件的实质性要求作出响应。</w:t>
      </w:r>
    </w:p>
    <w:p w14:paraId="1EB6636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未通过资格审查或符合性审查的投标人，招标代理机构将在</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szCs w:val="24"/>
          <w:highlight w:val="none"/>
        </w:rPr>
        <w:t>中告知未通过资格审查或符合性审查的原因，评审结束后，招标代理机构将不再告知未通过资格审查或符合性审查的原因。</w:t>
      </w:r>
    </w:p>
    <w:p w14:paraId="3044E9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在详细评审之前</w:t>
      </w:r>
      <w:r>
        <w:rPr>
          <w:rFonts w:hint="eastAsia" w:ascii="宋体" w:hAnsi="宋体" w:eastAsia="宋体" w:cs="宋体"/>
          <w:bCs/>
          <w:color w:val="auto"/>
          <w:sz w:val="24"/>
          <w:szCs w:val="24"/>
          <w:highlight w:val="none"/>
        </w:rPr>
        <w:t>，评标委员会将首先审查每份投标文件是否实质性响应了招标文件的要求。实质性响应的投标文件应该是与招标文件要求的全部条款、条件和规格相符，没有重大负偏离或保留。</w:t>
      </w:r>
    </w:p>
    <w:p w14:paraId="143EC9B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谓重大负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r>
        <w:rPr>
          <w:rFonts w:hint="eastAsia" w:ascii="宋体" w:hAnsi="宋体" w:eastAsia="宋体" w:cs="宋体"/>
          <w:color w:val="auto"/>
          <w:sz w:val="24"/>
          <w:szCs w:val="24"/>
          <w:highlight w:val="none"/>
        </w:rPr>
        <w:t>重大偏离的认定需经过评委会以少数服从多数的原则作出结论</w:t>
      </w:r>
      <w:r>
        <w:rPr>
          <w:rFonts w:hint="eastAsia" w:ascii="宋体" w:hAnsi="宋体" w:eastAsia="宋体" w:cs="宋体"/>
          <w:bCs/>
          <w:color w:val="auto"/>
          <w:sz w:val="24"/>
          <w:szCs w:val="24"/>
          <w:highlight w:val="none"/>
        </w:rPr>
        <w:t>。评标委员会决定投标文件的响应性只根据投标文件本身的内容，而不寻求外部的证据。</w:t>
      </w:r>
    </w:p>
    <w:p w14:paraId="3B34B87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如果投标文件实质上没有响应招标文件的要求，评标委员会将予以拒绝，投标人不得通过修改或撤销</w:t>
      </w:r>
      <w:r>
        <w:rPr>
          <w:rFonts w:hint="eastAsia" w:ascii="宋体" w:hAnsi="宋体" w:eastAsia="宋体" w:cs="宋体"/>
          <w:bCs/>
          <w:color w:val="auto"/>
          <w:sz w:val="24"/>
          <w:szCs w:val="24"/>
          <w:highlight w:val="none"/>
          <w:lang w:eastAsia="zh-CN"/>
        </w:rPr>
        <w:t>不符</w:t>
      </w:r>
      <w:r>
        <w:rPr>
          <w:rFonts w:hint="eastAsia" w:ascii="宋体" w:hAnsi="宋体" w:eastAsia="宋体" w:cs="宋体"/>
          <w:bCs/>
          <w:color w:val="auto"/>
          <w:sz w:val="24"/>
          <w:szCs w:val="24"/>
          <w:highlight w:val="none"/>
        </w:rPr>
        <w:t>合要求的偏离或保留而使其投标文件成为实质性响应的文件。</w:t>
      </w:r>
    </w:p>
    <w:p w14:paraId="7186D3F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评标委员会将对确定为实质性响应的文件进行进一步审核，看其是否有计算上或累加上的算术错误，修正错误的原则如下：</w:t>
      </w:r>
    </w:p>
    <w:p w14:paraId="7E5C6CD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（1）投标文件中开标一览表内容与投标文件中相应内容不一致的，以开标一览表为准。</w:t>
      </w:r>
    </w:p>
    <w:p w14:paraId="0FA0765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14:paraId="3F43210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14:paraId="744176E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14:paraId="7F885CD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同时出现两种以上错误的，按照前款规定的顺序修正。</w:t>
      </w:r>
    </w:p>
    <w:p w14:paraId="5D989EC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评标委员会将按上述修正错误的方法调整投标文件中的报价，通过“苏采云系统”告知投标人，调整后的价格应对投标人具有约束力。如果投标人不接受修正后的价格，则其投标文件将被拒绝。</w:t>
      </w:r>
    </w:p>
    <w:p w14:paraId="4526D3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5.6</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评标委员会将允许修正投标文件中不构成重大偏离的、微小的、非正规的、不一致的或不规则的地方，但这些修改不能影响任何投标人相应的名次排列。</w:t>
      </w:r>
    </w:p>
    <w:p w14:paraId="1B5BD9E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5.7 评审委员会启动异常低价投标（响应）审查的情形和具体要求：</w:t>
      </w:r>
    </w:p>
    <w:p w14:paraId="5AF37E8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（一）根据财政部财库〔2026〕2号《关于推动解决政府采购异常低价问题的通知》文件精神，评审中出现下列情形之一的，评审委员会应当启动异常低价投标（响应）审查程序：</w:t>
      </w:r>
    </w:p>
    <w:p w14:paraId="4876852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724A53F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319C5B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3.投标（响应）报价低于采购项目最高限价45%的，即投标（响应）报价&lt;采购项目最高限价×45%；</w:t>
      </w:r>
    </w:p>
    <w:p w14:paraId="428DC85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4.评审委员会基于专业判断，认为供应商报价过低，有可能影响产品质量或者不能诚信履约的其他情形。</w:t>
      </w:r>
    </w:p>
    <w:p w14:paraId="3E2C1D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相关法律法规对供应商报价有规定的，从其规定。</w:t>
      </w:r>
    </w:p>
    <w:p w14:paraId="04FD6B1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783868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675AD0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29D136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97DBBA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5.8 </w:t>
      </w:r>
      <w:r>
        <w:rPr>
          <w:rFonts w:hint="eastAsia" w:ascii="宋体" w:hAnsi="宋体" w:eastAsia="宋体" w:cs="宋体"/>
          <w:color w:val="auto"/>
          <w:sz w:val="24"/>
          <w:szCs w:val="24"/>
          <w:highlight w:val="none"/>
        </w:rPr>
        <w:t>投标人在开、评标全过程中应保持通讯畅通，及时登录苏采云系统查阅、答复相关信息</w:t>
      </w:r>
      <w:r>
        <w:rPr>
          <w:rFonts w:hint="eastAsia" w:ascii="宋体" w:hAnsi="宋体" w:eastAsia="宋体" w:cs="宋体"/>
          <w:bCs/>
          <w:color w:val="auto"/>
          <w:sz w:val="24"/>
          <w:szCs w:val="24"/>
          <w:highlight w:val="none"/>
        </w:rPr>
        <w:t>，并安排专人与招标人或招标代理机构及评标委员会联系</w:t>
      </w:r>
      <w:r>
        <w:rPr>
          <w:rFonts w:hint="eastAsia" w:ascii="宋体" w:hAnsi="宋体" w:eastAsia="宋体" w:cs="宋体"/>
          <w:color w:val="auto"/>
          <w:sz w:val="24"/>
          <w:szCs w:val="24"/>
          <w:highlight w:val="none"/>
        </w:rPr>
        <w:t>。</w:t>
      </w:r>
    </w:p>
    <w:p w14:paraId="2EFDEF7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、无效投标条款</w:t>
      </w:r>
    </w:p>
    <w:p w14:paraId="6FF7832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投标文件未按招标文件要求签署、加盖电子签章及主要资料不齐全的</w:t>
      </w:r>
      <w:r>
        <w:rPr>
          <w:rFonts w:hint="eastAsia" w:ascii="宋体" w:hAnsi="宋体" w:eastAsia="宋体" w:cs="宋体"/>
          <w:bCs/>
          <w:color w:val="auto"/>
          <w:sz w:val="24"/>
          <w:szCs w:val="24"/>
          <w:highlight w:val="none"/>
          <w:lang w:eastAsia="zh-CN"/>
        </w:rPr>
        <w:t>；</w:t>
      </w:r>
    </w:p>
    <w:p w14:paraId="5423CF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.同一投标人提交两个（含两个）以上不同的投标报价的</w:t>
      </w:r>
      <w:r>
        <w:rPr>
          <w:rFonts w:hint="eastAsia" w:ascii="宋体" w:hAnsi="宋体" w:eastAsia="宋体" w:cs="宋体"/>
          <w:bCs/>
          <w:color w:val="auto"/>
          <w:sz w:val="24"/>
          <w:szCs w:val="24"/>
          <w:highlight w:val="none"/>
          <w:lang w:eastAsia="zh-CN"/>
        </w:rPr>
        <w:t>；</w:t>
      </w:r>
    </w:p>
    <w:p w14:paraId="57016DC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.投标人不具备招标文件中规定的资格要求或投标文件未按招标文件规定提供资格证明文件的</w:t>
      </w:r>
      <w:r>
        <w:rPr>
          <w:rFonts w:hint="eastAsia" w:ascii="宋体" w:hAnsi="宋体" w:eastAsia="宋体" w:cs="宋体"/>
          <w:bCs/>
          <w:color w:val="auto"/>
          <w:sz w:val="24"/>
          <w:szCs w:val="24"/>
          <w:highlight w:val="none"/>
          <w:lang w:eastAsia="zh-CN"/>
        </w:rPr>
        <w:t>；</w:t>
      </w:r>
    </w:p>
    <w:p w14:paraId="5A088DD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.投标人的报价超过招标文件中规定的预算金额或者最高限价的；</w:t>
      </w:r>
    </w:p>
    <w:p w14:paraId="58FC62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5.投标文件含有采购人不能接受的附加条件的；</w:t>
      </w:r>
    </w:p>
    <w:p w14:paraId="0267953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.未通过符合性审查的</w:t>
      </w:r>
      <w:r>
        <w:rPr>
          <w:rFonts w:hint="eastAsia" w:ascii="宋体" w:hAnsi="宋体" w:eastAsia="宋体" w:cs="宋体"/>
          <w:bCs/>
          <w:color w:val="auto"/>
          <w:sz w:val="24"/>
          <w:szCs w:val="24"/>
          <w:highlight w:val="none"/>
          <w:lang w:eastAsia="zh-CN"/>
        </w:rPr>
        <w:t>；</w:t>
      </w:r>
    </w:p>
    <w:p w14:paraId="31F749A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投标人在“苏采云”系统规定的时间内未成功解密电子投标文件的</w:t>
      </w:r>
      <w:r>
        <w:rPr>
          <w:rFonts w:hint="eastAsia" w:ascii="宋体" w:hAnsi="宋体" w:eastAsia="宋体" w:cs="宋体"/>
          <w:bCs/>
          <w:color w:val="auto"/>
          <w:sz w:val="24"/>
          <w:szCs w:val="24"/>
          <w:highlight w:val="none"/>
          <w:lang w:eastAsia="zh-CN"/>
        </w:rPr>
        <w:t>；</w:t>
      </w:r>
    </w:p>
    <w:p w14:paraId="3AD8E6F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投标人未按照采购文件要求上传电子投标文件的</w:t>
      </w:r>
      <w:r>
        <w:rPr>
          <w:rFonts w:hint="eastAsia" w:ascii="宋体" w:hAnsi="宋体" w:eastAsia="宋体" w:cs="宋体"/>
          <w:bCs/>
          <w:color w:val="auto"/>
          <w:sz w:val="24"/>
          <w:szCs w:val="24"/>
          <w:highlight w:val="none"/>
          <w:lang w:eastAsia="zh-CN"/>
        </w:rPr>
        <w:t>；</w:t>
      </w:r>
    </w:p>
    <w:p w14:paraId="6AE8C03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.不符合法律、法规及招标文件中规定的其他实质性要求的（本招标文件中实质性要求和条件包括但不限于加注“</w:t>
      </w:r>
      <w:r>
        <w:rPr>
          <w:rFonts w:hint="eastAsia" w:ascii="宋体" w:hAnsi="宋体" w:eastAsia="宋体" w:cs="宋体"/>
          <w:b/>
          <w:bCs w:val="0"/>
          <w:color w:val="auto"/>
          <w:sz w:val="24"/>
          <w:szCs w:val="24"/>
          <w:highlight w:val="none"/>
        </w:rPr>
        <w:t>*</w:t>
      </w:r>
      <w:r>
        <w:rPr>
          <w:rFonts w:hint="eastAsia" w:ascii="宋体" w:hAnsi="宋体" w:eastAsia="宋体" w:cs="宋体"/>
          <w:bCs/>
          <w:color w:val="auto"/>
          <w:sz w:val="24"/>
          <w:szCs w:val="24"/>
          <w:highlight w:val="none"/>
        </w:rPr>
        <w:t>”、“★”号部分或其他可能对本项目产生实质性影响的条款）；</w:t>
      </w:r>
    </w:p>
    <w:p w14:paraId="3771940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0D37317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eastAsia="zh-CN"/>
        </w:rPr>
        <w:t>的商务技术部分得分相差悬殊，评委一致认为得分畸低者（即</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lang w:val="en-US" w:eastAsia="zh-CN"/>
        </w:rPr>
        <w:t>投标文件商务技术部分得分低于本采购文件商务技术部分总分值的50%</w:t>
      </w:r>
      <w:r>
        <w:rPr>
          <w:rFonts w:hint="eastAsia" w:ascii="宋体" w:hAnsi="宋体" w:eastAsia="宋体" w:cs="宋体"/>
          <w:bCs/>
          <w:color w:val="auto"/>
          <w:sz w:val="24"/>
          <w:szCs w:val="24"/>
          <w:highlight w:val="none"/>
          <w:lang w:eastAsia="zh-CN"/>
        </w:rPr>
        <w:t>）有可能影响产品质量或者不能诚信履约的；</w:t>
      </w:r>
    </w:p>
    <w:p w14:paraId="64B3CB4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评标委员会认为投标人的报价明显低于其他通过符合性审查投标人的报价，有可能影响产品质量或者不能诚信履约的，将通过苏采云系统要求其在</w:t>
      </w:r>
      <w:r>
        <w:rPr>
          <w:rFonts w:hint="eastAsia" w:ascii="宋体" w:hAnsi="宋体" w:eastAsia="宋体" w:cs="宋体"/>
          <w:b/>
          <w:bCs w:val="0"/>
          <w:color w:val="auto"/>
          <w:sz w:val="24"/>
          <w:szCs w:val="24"/>
          <w:highlight w:val="none"/>
        </w:rPr>
        <w:t>30</w:t>
      </w:r>
      <w:r>
        <w:rPr>
          <w:rFonts w:hint="eastAsia" w:ascii="宋体" w:hAnsi="宋体" w:eastAsia="宋体" w:cs="宋体"/>
          <w:bCs/>
          <w:color w:val="auto"/>
          <w:sz w:val="24"/>
          <w:szCs w:val="24"/>
          <w:highlight w:val="none"/>
        </w:rPr>
        <w:t>分钟内提供书面说明，必要时提交相关证明材料；投标人不能证明其报价合理性的</w:t>
      </w:r>
      <w:r>
        <w:rPr>
          <w:rFonts w:hint="eastAsia" w:ascii="宋体" w:hAnsi="宋体" w:eastAsia="宋体" w:cs="宋体"/>
          <w:bCs/>
          <w:color w:val="auto"/>
          <w:sz w:val="24"/>
          <w:szCs w:val="24"/>
          <w:highlight w:val="none"/>
          <w:lang w:eastAsia="zh-CN"/>
        </w:rPr>
        <w:t>；</w:t>
      </w:r>
    </w:p>
    <w:p w14:paraId="722B21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本项目采购产品被财政部、国家发改委、生态环境部等列入“节能产品品目清单”、“环境标志产品品目清单”强制采购范围，而投标人所投标产品不在强制采购范围内的。（所投产品如属于政府强制采购节能产品品目清单范围内，投标文件中必须提供国家确定的认证机构出具的、处于有效期之内的该节能产品认证证书扫描件）。</w:t>
      </w:r>
    </w:p>
    <w:p w14:paraId="66DAF1D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.不同的投标人投标文件制作机器码、文件创建标识码一致的。</w:t>
      </w:r>
    </w:p>
    <w:p w14:paraId="73D66BD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.以他人的名义投标、串通投标、以行贿手段谋取</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或者以其他弄虚作假方式</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的。</w:t>
      </w:r>
    </w:p>
    <w:p w14:paraId="61A373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16.</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文件关键内容模糊、无法辨认。</w:t>
      </w:r>
    </w:p>
    <w:p w14:paraId="2F4E179B">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u w:val="single"/>
          <w:lang w:val="en-US" w:eastAsia="zh-CN"/>
        </w:rPr>
        <w:t>17.</w:t>
      </w:r>
      <w:r>
        <w:rPr>
          <w:rFonts w:hint="eastAsia" w:ascii="宋体" w:hAnsi="宋体" w:eastAsia="宋体" w:cs="宋体"/>
          <w:b/>
          <w:bCs w:val="0"/>
          <w:color w:val="auto"/>
          <w:sz w:val="24"/>
          <w:szCs w:val="24"/>
          <w:highlight w:val="none"/>
          <w:u w:val="single"/>
          <w:lang w:eastAsia="zh-CN"/>
        </w:rPr>
        <w:t>投标人</w:t>
      </w:r>
      <w:r>
        <w:rPr>
          <w:rFonts w:hint="eastAsia" w:ascii="宋体" w:hAnsi="宋体" w:eastAsia="宋体" w:cs="宋体"/>
          <w:b/>
          <w:bCs w:val="0"/>
          <w:color w:val="auto"/>
          <w:sz w:val="24"/>
          <w:szCs w:val="24"/>
          <w:highlight w:val="none"/>
          <w:u w:val="single"/>
        </w:rPr>
        <w:t>在</w:t>
      </w:r>
      <w:r>
        <w:rPr>
          <w:rFonts w:hint="eastAsia" w:ascii="宋体" w:hAnsi="宋体" w:eastAsia="宋体" w:cs="宋体"/>
          <w:b/>
          <w:bCs w:val="0"/>
          <w:color w:val="auto"/>
          <w:sz w:val="24"/>
          <w:szCs w:val="24"/>
          <w:highlight w:val="none"/>
          <w:u w:val="single"/>
          <w:lang w:eastAsia="zh-CN"/>
        </w:rPr>
        <w:t>投标</w:t>
      </w:r>
      <w:r>
        <w:rPr>
          <w:rFonts w:hint="eastAsia" w:ascii="宋体" w:hAnsi="宋体" w:eastAsia="宋体" w:cs="宋体"/>
          <w:b/>
          <w:bCs w:val="0"/>
          <w:color w:val="auto"/>
          <w:sz w:val="24"/>
          <w:szCs w:val="24"/>
          <w:highlight w:val="none"/>
          <w:u w:val="single"/>
        </w:rPr>
        <w:t>文件递交截止时间当日，建筑业企业资质（仅本项目要求的资质）动态监管结果处于不合格状态。注：</w:t>
      </w:r>
      <w:r>
        <w:rPr>
          <w:rFonts w:hint="eastAsia" w:ascii="宋体" w:hAnsi="宋体" w:eastAsia="宋体" w:cs="宋体"/>
          <w:b/>
          <w:bCs w:val="0"/>
          <w:color w:val="auto"/>
          <w:sz w:val="24"/>
          <w:szCs w:val="24"/>
          <w:highlight w:val="none"/>
          <w:u w:val="single"/>
          <w:lang w:eastAsia="zh-CN"/>
        </w:rPr>
        <w:t>投标人</w:t>
      </w:r>
      <w:r>
        <w:rPr>
          <w:rFonts w:hint="eastAsia" w:ascii="宋体" w:hAnsi="宋体" w:eastAsia="宋体" w:cs="宋体"/>
          <w:b/>
          <w:bCs w:val="0"/>
          <w:color w:val="auto"/>
          <w:sz w:val="24"/>
          <w:szCs w:val="24"/>
          <w:highlight w:val="none"/>
          <w:u w:val="single"/>
        </w:rPr>
        <w:t>某项被核查为不合格的资质，不得参加该资质的招投标、合同备案等经营活动。</w:t>
      </w:r>
    </w:p>
    <w:p w14:paraId="07147F9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u w:val="single"/>
          <w:lang w:val="en-US" w:eastAsia="zh-CN"/>
        </w:rPr>
        <w:t>18.</w:t>
      </w:r>
      <w:r>
        <w:rPr>
          <w:rFonts w:hint="eastAsia" w:ascii="宋体" w:hAnsi="宋体" w:eastAsia="宋体" w:cs="宋体"/>
          <w:b/>
          <w:bCs w:val="0"/>
          <w:color w:val="auto"/>
          <w:sz w:val="24"/>
          <w:szCs w:val="24"/>
          <w:highlight w:val="none"/>
          <w:u w:val="single"/>
          <w:lang w:eastAsia="zh-CN"/>
        </w:rPr>
        <w:t>投标</w:t>
      </w:r>
      <w:r>
        <w:rPr>
          <w:rFonts w:hint="eastAsia" w:ascii="宋体" w:hAnsi="宋体" w:eastAsia="宋体" w:cs="宋体"/>
          <w:b/>
          <w:bCs w:val="0"/>
          <w:color w:val="auto"/>
          <w:sz w:val="24"/>
          <w:szCs w:val="24"/>
          <w:highlight w:val="none"/>
          <w:u w:val="single"/>
        </w:rPr>
        <w:t>文件中已标价工程量清单与</w:t>
      </w:r>
      <w:r>
        <w:rPr>
          <w:rFonts w:hint="eastAsia" w:ascii="宋体" w:hAnsi="宋体" w:eastAsia="宋体" w:cs="宋体"/>
          <w:b/>
          <w:bCs w:val="0"/>
          <w:color w:val="auto"/>
          <w:sz w:val="24"/>
          <w:szCs w:val="24"/>
          <w:highlight w:val="none"/>
          <w:u w:val="single"/>
          <w:lang w:eastAsia="zh-CN"/>
        </w:rPr>
        <w:t>采购</w:t>
      </w:r>
      <w:r>
        <w:rPr>
          <w:rFonts w:hint="eastAsia" w:ascii="宋体" w:hAnsi="宋体" w:eastAsia="宋体" w:cs="宋体"/>
          <w:b/>
          <w:bCs w:val="0"/>
          <w:color w:val="auto"/>
          <w:sz w:val="24"/>
          <w:szCs w:val="24"/>
          <w:highlight w:val="none"/>
          <w:u w:val="single"/>
        </w:rPr>
        <w:t>文件提供的工程量清单中的项目编码、项目名称、项目特征、计量单位、工程量不一致的。</w:t>
      </w:r>
    </w:p>
    <w:p w14:paraId="222D609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u w:val="single"/>
          <w:lang w:val="en-US" w:eastAsia="zh-CN"/>
        </w:rPr>
        <w:t>19.</w:t>
      </w:r>
      <w:r>
        <w:rPr>
          <w:rFonts w:hint="eastAsia" w:ascii="宋体" w:hAnsi="宋体" w:eastAsia="宋体" w:cs="宋体"/>
          <w:b/>
          <w:bCs w:val="0"/>
          <w:color w:val="auto"/>
          <w:sz w:val="24"/>
          <w:szCs w:val="24"/>
          <w:highlight w:val="none"/>
          <w:u w:val="single"/>
          <w:lang w:eastAsia="zh-CN"/>
        </w:rPr>
        <w:t>投标</w:t>
      </w:r>
      <w:r>
        <w:rPr>
          <w:rFonts w:hint="eastAsia" w:ascii="宋体" w:hAnsi="宋体" w:eastAsia="宋体" w:cs="宋体"/>
          <w:b/>
          <w:bCs w:val="0"/>
          <w:color w:val="auto"/>
          <w:sz w:val="24"/>
          <w:szCs w:val="24"/>
          <w:highlight w:val="none"/>
          <w:u w:val="single"/>
        </w:rPr>
        <w:t>文件中已标价工程量清单与</w:t>
      </w:r>
      <w:r>
        <w:rPr>
          <w:rFonts w:hint="eastAsia" w:ascii="宋体" w:hAnsi="宋体" w:eastAsia="宋体" w:cs="宋体"/>
          <w:b/>
          <w:bCs w:val="0"/>
          <w:color w:val="auto"/>
          <w:sz w:val="24"/>
          <w:szCs w:val="24"/>
          <w:highlight w:val="none"/>
          <w:u w:val="single"/>
          <w:lang w:eastAsia="zh-CN"/>
        </w:rPr>
        <w:t>采购</w:t>
      </w:r>
      <w:r>
        <w:rPr>
          <w:rFonts w:hint="eastAsia" w:ascii="宋体" w:hAnsi="宋体" w:eastAsia="宋体" w:cs="宋体"/>
          <w:b/>
          <w:bCs w:val="0"/>
          <w:color w:val="auto"/>
          <w:sz w:val="24"/>
          <w:szCs w:val="24"/>
          <w:highlight w:val="none"/>
          <w:u w:val="single"/>
        </w:rPr>
        <w:t>文件规定的暂估价、暂列金额及甲供材料价格不一致的。</w:t>
      </w:r>
    </w:p>
    <w:p w14:paraId="7FA646BC">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u w:val="single"/>
          <w:lang w:val="en-US" w:eastAsia="zh-CN"/>
        </w:rPr>
        <w:t>20.</w:t>
      </w:r>
      <w:r>
        <w:rPr>
          <w:rFonts w:hint="eastAsia" w:ascii="宋体" w:hAnsi="宋体" w:eastAsia="宋体" w:cs="宋体"/>
          <w:b/>
          <w:bCs w:val="0"/>
          <w:color w:val="auto"/>
          <w:sz w:val="24"/>
          <w:szCs w:val="24"/>
          <w:highlight w:val="none"/>
          <w:u w:val="single"/>
          <w:lang w:eastAsia="zh-CN"/>
        </w:rPr>
        <w:t>投标</w:t>
      </w:r>
      <w:r>
        <w:rPr>
          <w:rFonts w:hint="eastAsia" w:ascii="宋体" w:hAnsi="宋体" w:eastAsia="宋体" w:cs="宋体"/>
          <w:b/>
          <w:bCs w:val="0"/>
          <w:color w:val="auto"/>
          <w:sz w:val="24"/>
          <w:szCs w:val="24"/>
          <w:highlight w:val="none"/>
          <w:u w:val="single"/>
        </w:rPr>
        <w:t>文件中已标价工程量清单与</w:t>
      </w:r>
      <w:r>
        <w:rPr>
          <w:rFonts w:hint="eastAsia" w:ascii="宋体" w:hAnsi="宋体" w:eastAsia="宋体" w:cs="宋体"/>
          <w:b/>
          <w:bCs w:val="0"/>
          <w:color w:val="auto"/>
          <w:sz w:val="24"/>
          <w:szCs w:val="24"/>
          <w:highlight w:val="none"/>
          <w:u w:val="single"/>
          <w:lang w:eastAsia="zh-CN"/>
        </w:rPr>
        <w:t>采购</w:t>
      </w:r>
      <w:r>
        <w:rPr>
          <w:rFonts w:hint="eastAsia" w:ascii="宋体" w:hAnsi="宋体" w:eastAsia="宋体" w:cs="宋体"/>
          <w:b/>
          <w:bCs w:val="0"/>
          <w:color w:val="auto"/>
          <w:sz w:val="24"/>
          <w:szCs w:val="24"/>
          <w:highlight w:val="none"/>
          <w:u w:val="single"/>
        </w:rPr>
        <w:t>文件明确列出的不可竞争费用项目或费率或计算基础不一致的。</w:t>
      </w:r>
    </w:p>
    <w:p w14:paraId="1894E9B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u w:val="single"/>
          <w:lang w:val="en-US" w:eastAsia="zh-CN"/>
        </w:rPr>
        <w:t>21.</w:t>
      </w:r>
      <w:r>
        <w:rPr>
          <w:rFonts w:hint="eastAsia" w:ascii="宋体" w:hAnsi="宋体" w:eastAsia="宋体" w:cs="宋体"/>
          <w:b/>
          <w:bCs w:val="0"/>
          <w:color w:val="auto"/>
          <w:sz w:val="24"/>
          <w:szCs w:val="24"/>
          <w:highlight w:val="none"/>
          <w:u w:val="single"/>
          <w:lang w:eastAsia="zh-CN"/>
        </w:rPr>
        <w:t>投标</w:t>
      </w:r>
      <w:r>
        <w:rPr>
          <w:rFonts w:hint="eastAsia" w:ascii="宋体" w:hAnsi="宋体" w:eastAsia="宋体" w:cs="宋体"/>
          <w:b/>
          <w:bCs w:val="0"/>
          <w:color w:val="auto"/>
          <w:sz w:val="24"/>
          <w:szCs w:val="24"/>
          <w:highlight w:val="none"/>
          <w:u w:val="single"/>
        </w:rPr>
        <w:t>文件载明的招标项目完成期限超过</w:t>
      </w:r>
      <w:r>
        <w:rPr>
          <w:rFonts w:hint="eastAsia" w:ascii="宋体" w:hAnsi="宋体" w:eastAsia="宋体" w:cs="宋体"/>
          <w:b/>
          <w:bCs w:val="0"/>
          <w:color w:val="auto"/>
          <w:sz w:val="24"/>
          <w:szCs w:val="24"/>
          <w:highlight w:val="none"/>
          <w:u w:val="single"/>
          <w:lang w:eastAsia="zh-CN"/>
        </w:rPr>
        <w:t>采购</w:t>
      </w:r>
      <w:r>
        <w:rPr>
          <w:rFonts w:hint="eastAsia" w:ascii="宋体" w:hAnsi="宋体" w:eastAsia="宋体" w:cs="宋体"/>
          <w:b/>
          <w:bCs w:val="0"/>
          <w:color w:val="auto"/>
          <w:sz w:val="24"/>
          <w:szCs w:val="24"/>
          <w:highlight w:val="none"/>
          <w:u w:val="single"/>
        </w:rPr>
        <w:t>文件规定的期限的。</w:t>
      </w:r>
    </w:p>
    <w:p w14:paraId="240588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其他法律、法规及本招标文件规定的属无效投标的情形</w:t>
      </w:r>
      <w:r>
        <w:rPr>
          <w:rFonts w:hint="eastAsia" w:ascii="宋体" w:hAnsi="宋体" w:eastAsia="宋体" w:cs="宋体"/>
          <w:color w:val="auto"/>
          <w:sz w:val="24"/>
          <w:szCs w:val="24"/>
          <w:highlight w:val="none"/>
        </w:rPr>
        <w:t>。</w:t>
      </w:r>
    </w:p>
    <w:p w14:paraId="3CBC0348">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凡是</w:t>
      </w:r>
      <w:r>
        <w:rPr>
          <w:rFonts w:hint="eastAsia" w:ascii="宋体" w:hAnsi="宋体" w:eastAsia="宋体" w:cs="宋体"/>
          <w:b/>
          <w:bCs w:val="0"/>
          <w:color w:val="auto"/>
          <w:sz w:val="24"/>
          <w:szCs w:val="24"/>
          <w:highlight w:val="none"/>
          <w:lang w:val="en-US" w:eastAsia="zh-CN"/>
        </w:rPr>
        <w:t>投标</w:t>
      </w:r>
      <w:r>
        <w:rPr>
          <w:rFonts w:hint="eastAsia" w:ascii="宋体" w:hAnsi="宋体" w:eastAsia="宋体" w:cs="宋体"/>
          <w:b/>
          <w:bCs w:val="0"/>
          <w:color w:val="auto"/>
          <w:sz w:val="24"/>
          <w:szCs w:val="24"/>
          <w:highlight w:val="none"/>
        </w:rPr>
        <w:t>文件中涉及供应商资信认证、人员证书、业绩荣誉等</w:t>
      </w:r>
      <w:r>
        <w:rPr>
          <w:rFonts w:hint="eastAsia" w:ascii="宋体" w:hAnsi="宋体" w:eastAsia="宋体" w:cs="宋体"/>
          <w:b/>
          <w:bCs w:val="0"/>
          <w:color w:val="auto"/>
          <w:sz w:val="24"/>
          <w:szCs w:val="24"/>
          <w:highlight w:val="none"/>
          <w:lang w:eastAsia="zh-CN"/>
        </w:rPr>
        <w:t>扫描件</w:t>
      </w:r>
      <w:r>
        <w:rPr>
          <w:rFonts w:hint="eastAsia" w:ascii="宋体" w:hAnsi="宋体" w:eastAsia="宋体" w:cs="宋体"/>
          <w:b/>
          <w:bCs w:val="0"/>
          <w:color w:val="auto"/>
          <w:sz w:val="24"/>
          <w:szCs w:val="24"/>
          <w:highlight w:val="none"/>
        </w:rPr>
        <w:t>，和要求法定代表人或授权委托人签字，和以供应商名称落款并注明需要盖章的，均需相应盖章或签字。</w:t>
      </w:r>
    </w:p>
    <w:p w14:paraId="1AD1EB9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、废标条款</w:t>
      </w:r>
    </w:p>
    <w:p w14:paraId="045345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1.符合专业条件的供应商或者对招标文件作实质响应的供应商不足三家的。</w:t>
      </w:r>
    </w:p>
    <w:p w14:paraId="65E467B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C3379B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14:paraId="28DA26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4.评标委员会认定招标文件存在歧义、重大缺陷导致评审工作无法进行。</w:t>
      </w:r>
    </w:p>
    <w:p w14:paraId="6C3895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5.因苏采云系统系统故障原因造成开标不成功的。</w:t>
      </w:r>
    </w:p>
    <w:p w14:paraId="5D28B04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6.投标截止时间结束后参加投标的供应商不足三家的处理：</w:t>
      </w:r>
    </w:p>
    <w:p w14:paraId="2605695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6.1如出现投标截止时间结束后参加投标的供应商或者在评标期间对招标文件做出实质响应的供应商不足三家情况，按政府采购相关规定执行。</w:t>
      </w:r>
    </w:p>
    <w:p w14:paraId="190EC45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定标</w:t>
      </w:r>
    </w:p>
    <w:p w14:paraId="13752F8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1.确定中标单位</w:t>
      </w:r>
    </w:p>
    <w:p w14:paraId="2ABF756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中标候选人的选取原则和数量见招标文件第四章规定。</w:t>
      </w:r>
    </w:p>
    <w:p w14:paraId="3E606BF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招标人应根据评委会推荐的中标候选人确定中标人。</w:t>
      </w:r>
    </w:p>
    <w:p w14:paraId="46147A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招标代理机构将在“江苏政府采购网”发布中标结果公告，公告期限为1个工作日。</w:t>
      </w:r>
    </w:p>
    <w:p w14:paraId="2D25EC1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若有充分证据证明，中标人出现下列情况之一的，一经查实，将被取消中标资格：</w:t>
      </w:r>
    </w:p>
    <w:p w14:paraId="3B323B7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提供虚假材料谋取中标的。</w:t>
      </w:r>
    </w:p>
    <w:p w14:paraId="2E87ACE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向招标人或招标代理机构行贿或者评审专家提供其他不正当利益的。</w:t>
      </w:r>
    </w:p>
    <w:p w14:paraId="13A293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恶意竞争，报价明显低于其自身合理成本且又无法提供证明的。</w:t>
      </w:r>
    </w:p>
    <w:p w14:paraId="3B83953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属于本文件规定的无效条件，但在评审过程中又未被评标委员会发现的。</w:t>
      </w:r>
    </w:p>
    <w:p w14:paraId="5D3170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与评审专家、招标人、其他投标人或者招标代理机构工作人员恶意串通的。</w:t>
      </w:r>
    </w:p>
    <w:p w14:paraId="18B32DE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1.4.6</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采取不正当手段诋毁、排挤其他投标人的。</w:t>
      </w:r>
    </w:p>
    <w:p w14:paraId="71EAFD0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1.4.7</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中标后无正当理由拒不与招标人签订政府采购合同或者未按照招标文件确定的事项签订政府采购合同的。</w:t>
      </w:r>
    </w:p>
    <w:p w14:paraId="4195EB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1.4.8</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将政府采购合同转包的。</w:t>
      </w:r>
    </w:p>
    <w:p w14:paraId="6ADE180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有下列情形之一的，视为投标人串通参与投标，投标无效：</w:t>
      </w:r>
    </w:p>
    <w:p w14:paraId="63D307C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不同投标人的投标文件由同一单位或者个人编制；</w:t>
      </w:r>
    </w:p>
    <w:p w14:paraId="62997AA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不同投标人委托同一单位或者个人办理投标事宜；</w:t>
      </w:r>
    </w:p>
    <w:p w14:paraId="448839B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不同投标人的投标文件载明的项目管理成员或者联系人员为同一人；</w:t>
      </w:r>
    </w:p>
    <w:p w14:paraId="7220BBB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不同投标人的投标文件异常一致或者</w:t>
      </w:r>
      <w:r>
        <w:rPr>
          <w:rFonts w:hint="eastAsia" w:ascii="宋体" w:hAnsi="宋体" w:eastAsia="宋体" w:cs="宋体"/>
          <w:bCs/>
          <w:color w:val="auto"/>
          <w:sz w:val="24"/>
          <w:szCs w:val="24"/>
          <w:highlight w:val="none"/>
          <w:lang w:eastAsia="zh-CN"/>
        </w:rPr>
        <w:t>投标报价</w:t>
      </w:r>
      <w:r>
        <w:rPr>
          <w:rFonts w:hint="eastAsia" w:ascii="宋体" w:hAnsi="宋体" w:eastAsia="宋体" w:cs="宋体"/>
          <w:bCs/>
          <w:color w:val="auto"/>
          <w:sz w:val="24"/>
          <w:szCs w:val="24"/>
          <w:highlight w:val="none"/>
        </w:rPr>
        <w:t>呈规律性差异；</w:t>
      </w:r>
    </w:p>
    <w:p w14:paraId="006A9A9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1.5.5</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不同投标人的投标文件相互混装。</w:t>
      </w:r>
    </w:p>
    <w:p w14:paraId="7F1EFA6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2.质疑处理</w:t>
      </w:r>
    </w:p>
    <w:p w14:paraId="3AD5D59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 提出质疑的投标人应当是参与所质疑项目采购活动的投标人。潜在投标人依法获取其可质疑的招标文件的，可以对招标文件提出质疑。</w:t>
      </w:r>
    </w:p>
    <w:p w14:paraId="641565C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认为招标文件、采购过程和采购结果使自己的权益受到损害的，可以在知道或应知其权益受到损害之日起七个工作日内，以书面形式向招标人或招标代理机构提出质疑。上述应知其权益受到损害之日，是指：</w:t>
      </w:r>
    </w:p>
    <w:p w14:paraId="6B26E9B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2.2.1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对可以质疑的招标文件提出质疑的，为收到招标文件之日或者招标文件公告期限届满之日；</w:t>
      </w:r>
    </w:p>
    <w:p w14:paraId="521F63BC">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2.2.2</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对采购过程提出质疑的，为各采购程序环节结束之日；</w:t>
      </w:r>
    </w:p>
    <w:p w14:paraId="078AB70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对中标结果提出质疑的，为中标结果公告期限届满之日。</w:t>
      </w:r>
    </w:p>
    <w:p w14:paraId="2E8920B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投标人应当在法定质疑期内一次性提出针对同一采购程序环节的质疑。投标人如在法定期限内对同一采购程序环节提出多次质疑的，招标人、招标代理机构将只对投标人第一次质疑作出答复。</w:t>
      </w:r>
    </w:p>
    <w:p w14:paraId="2778D3D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质疑函必须按照本招标文件中《质疑函范本》要求的格式和内容进行填写。投标人如组成联合体参加投标，则《质疑函范本》中要求签字、盖章、加盖公章之处，联合体各方均须按要求签字、盖章、加盖公章。</w:t>
      </w:r>
    </w:p>
    <w:p w14:paraId="2454CD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质疑答复依据《政府采购质疑和投诉办法》（财政部令第94号）。</w:t>
      </w:r>
    </w:p>
    <w:p w14:paraId="3B5A5A9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招标人或招标代理机构质疑接收人及联系方式，见招标文件第一章。</w:t>
      </w:r>
    </w:p>
    <w:p w14:paraId="1EBBDB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 以下情形的质疑不予受理</w:t>
      </w:r>
    </w:p>
    <w:p w14:paraId="02D826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2.5.1 内容不符合《政府采购质疑和投诉办法》第十二条规定的质疑。</w:t>
      </w:r>
    </w:p>
    <w:p w14:paraId="53116CF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2.5.2 超出政府采购法定期限的质疑。</w:t>
      </w:r>
    </w:p>
    <w:p w14:paraId="5592EB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2.5.3 未参加投标活动的投标人或在投标活动中自身权益未受到损害的投标人所提出的质疑。</w:t>
      </w:r>
    </w:p>
    <w:p w14:paraId="71846C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2.5.4</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投标人组成联合体参加投标，联合体中任何一方或多方未按要求签字、盖章、加盖公章的质疑。</w:t>
      </w:r>
    </w:p>
    <w:p w14:paraId="1D6ABB6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 投标人提出书面质疑必须有理、有据，不得捏造事实、提供虚假材料进行恶意质疑。否则，一经查实，招标人或招标代理机构有权依据政府采购的有关规定，报请政府采购监管部门对该投标人进行相应的行政处罚和记录该投标人的失信信息。</w:t>
      </w:r>
    </w:p>
    <w:p w14:paraId="10B33D6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中标通知书</w:t>
      </w:r>
    </w:p>
    <w:p w14:paraId="3AFAD2E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结果确定后，招标人或者招标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0273EB2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2.中标通知书将是合同的一个组成部分。对招标人和中标人均具有法律效力。中标通知书发出后，招标人改变中标结果的，或者中标人放弃中标项目的，应当依法承担法律责任。</w:t>
      </w:r>
    </w:p>
    <w:p w14:paraId="42C62EC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特别说明：中标人在下载或收到中标通知书后须提供3套加盖</w:t>
      </w:r>
      <w:r>
        <w:rPr>
          <w:rFonts w:hint="eastAsia" w:ascii="宋体" w:hAnsi="宋体" w:eastAsia="宋体" w:cs="宋体"/>
          <w:b/>
          <w:bCs/>
          <w:color w:val="auto"/>
          <w:sz w:val="24"/>
          <w:szCs w:val="24"/>
          <w:highlight w:val="none"/>
          <w:lang w:eastAsia="zh-CN"/>
        </w:rPr>
        <w:t>公章</w:t>
      </w:r>
      <w:r>
        <w:rPr>
          <w:rFonts w:hint="eastAsia" w:ascii="宋体" w:hAnsi="宋体" w:eastAsia="宋体" w:cs="宋体"/>
          <w:b/>
          <w:bCs/>
          <w:color w:val="auto"/>
          <w:sz w:val="24"/>
          <w:szCs w:val="24"/>
          <w:highlight w:val="none"/>
        </w:rPr>
        <w:t>的系统内打印的纸质投标文件交给招标代理机构存档。</w:t>
      </w:r>
    </w:p>
    <w:p w14:paraId="6CDA91B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zh-CN"/>
        </w:rPr>
        <w:t>履约保证金</w:t>
      </w:r>
    </w:p>
    <w:p w14:paraId="27DD1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1.履约保证金是否收取：</w:t>
      </w:r>
      <w:r>
        <w:rPr>
          <w:rFonts w:hint="eastAsia" w:ascii="宋体" w:hAnsi="宋体" w:eastAsia="宋体" w:cs="宋体"/>
          <w:color w:val="auto"/>
          <w:sz w:val="24"/>
          <w:szCs w:val="24"/>
          <w:highlight w:val="none"/>
          <w:u w:val="single"/>
        </w:rPr>
        <w:t>是</w:t>
      </w:r>
    </w:p>
    <w:p w14:paraId="27DCB4F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2.履约保证金的数额：本项目中标后的履约保证金为项目中标价的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none"/>
        </w:rPr>
        <w:t>。</w:t>
      </w:r>
    </w:p>
    <w:p w14:paraId="3042F3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3.缴纳履约保证金时间：中标供应商在中标通知书发出之日起</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u w:val="none"/>
        </w:rPr>
        <w:t>日内</w:t>
      </w:r>
      <w:r>
        <w:rPr>
          <w:rFonts w:hint="eastAsia" w:ascii="宋体" w:hAnsi="宋体" w:eastAsia="宋体" w:cs="宋体"/>
          <w:color w:val="auto"/>
          <w:sz w:val="24"/>
          <w:szCs w:val="24"/>
          <w:highlight w:val="none"/>
        </w:rPr>
        <w:t>。</w:t>
      </w:r>
    </w:p>
    <w:p w14:paraId="34DFD1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color w:val="auto"/>
          <w:sz w:val="24"/>
          <w:szCs w:val="24"/>
          <w:highlight w:val="none"/>
        </w:rPr>
        <w:t>4.缴纳履约保证金形式：</w:t>
      </w:r>
      <w:r>
        <w:rPr>
          <w:rFonts w:hint="eastAsia" w:ascii="宋体" w:hAnsi="宋体" w:eastAsia="宋体" w:cs="宋体"/>
          <w:sz w:val="24"/>
          <w:u w:val="single"/>
        </w:rPr>
        <w:t xml:space="preserve">支票、汇票、本票或者金融机构、担保机构出具的保函、履约保证金保险  </w:t>
      </w:r>
      <w:r>
        <w:rPr>
          <w:rFonts w:hint="eastAsia" w:ascii="宋体" w:hAnsi="宋体" w:eastAsia="宋体" w:cs="宋体"/>
          <w:sz w:val="24"/>
        </w:rPr>
        <w:t>等非现金形式。如选择担保机构出具的保函、履约保证金保险等形式，有效期须与履约时间一致。</w:t>
      </w:r>
    </w:p>
    <w:p w14:paraId="6F5331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采购人的账户：</w:t>
      </w:r>
    </w:p>
    <w:p w14:paraId="18BBEF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单位名称：江苏航运职业技术学院</w:t>
      </w:r>
    </w:p>
    <w:p w14:paraId="07AAE5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开户行：中国建设银行南通经济技术开发区支行；</w:t>
      </w:r>
    </w:p>
    <w:p w14:paraId="361BC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账号：32001642336052515609；</w:t>
      </w:r>
    </w:p>
    <w:p w14:paraId="413BD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rPr>
        <w:t>统一社会信用代码：123200004660042577。</w:t>
      </w:r>
    </w:p>
    <w:p w14:paraId="28805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5.退还履约保证金时间：合同履行结束，验收合格，</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 xml:space="preserve">提出申请，办理保证金退还手续（无息）。采购人在三十个工作日内一次性退还履约保证金（不计息）或者退还履约保证金保函，采购人若逾期退还履约保证金的，按照逾期部分的每日0.05%支付违约金。   </w:t>
      </w:r>
    </w:p>
    <w:p w14:paraId="738A7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6.退还履约保证金方式：同缴纳方式。   </w:t>
      </w:r>
    </w:p>
    <w:p w14:paraId="3E2F5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7.退还履约保证金条件：中标供应商在按要求保质保量的完成该项目合同并通过验收后，采购人凭</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 xml:space="preserve">提交的申请，一次性无息退还该合同项目的履约保证金。 </w:t>
      </w:r>
    </w:p>
    <w:p w14:paraId="17509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8.不予退还履约保证金的情形：签订合同后，</w:t>
      </w:r>
      <w:r>
        <w:rPr>
          <w:rFonts w:hint="eastAsia" w:ascii="宋体" w:hAnsi="宋体" w:eastAsia="宋体" w:cs="宋体"/>
          <w:color w:val="auto"/>
          <w:sz w:val="24"/>
          <w:szCs w:val="24"/>
          <w:highlight w:val="none"/>
          <w:lang w:eastAsia="zh-CN"/>
        </w:rPr>
        <w:t>中标供应商在履约过程中质量、工期、安全任何方面出现不符合合同约定的情况的，采购人有权扣除相应的履约保证金。</w:t>
      </w:r>
    </w:p>
    <w:p w14:paraId="60EEE32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13CA3816">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、授予合同</w:t>
      </w:r>
    </w:p>
    <w:p w14:paraId="13C1205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1.签订合同</w:t>
      </w:r>
    </w:p>
    <w:p w14:paraId="1ED9A62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1.l</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中标人应当在中标通知书发出之日起三十日内，按照招标文件确定的事项与招标人签订政府采购合同。</w:t>
      </w:r>
    </w:p>
    <w:p w14:paraId="01DF307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签订合同时需做好提交各类声明函、承诺函、业绩证明、资质、职称证书等相应原件的核查准备；核查后发现虚假或违背承诺的，依照相关法律法规规定处理。</w:t>
      </w:r>
    </w:p>
    <w:p w14:paraId="5E693CF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招标文件、中标人的投标文件及投标过程中有关澄清、承诺文件均应作为合同附件。</w:t>
      </w:r>
    </w:p>
    <w:p w14:paraId="633A9A7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签订合同后，</w:t>
      </w:r>
      <w:r>
        <w:rPr>
          <w:rFonts w:hint="eastAsia" w:ascii="宋体" w:hAnsi="宋体" w:eastAsia="宋体" w:cs="宋体"/>
          <w:bCs/>
          <w:color w:val="auto"/>
          <w:sz w:val="24"/>
          <w:szCs w:val="24"/>
          <w:highlight w:val="none"/>
          <w:u w:val="single"/>
        </w:rPr>
        <w:t>中标人不得将合同标的进行转包</w:t>
      </w:r>
      <w:r>
        <w:rPr>
          <w:rFonts w:hint="eastAsia" w:ascii="宋体" w:hAnsi="宋体" w:eastAsia="宋体" w:cs="宋体"/>
          <w:bCs/>
          <w:color w:val="auto"/>
          <w:sz w:val="24"/>
          <w:szCs w:val="24"/>
          <w:highlight w:val="none"/>
        </w:rPr>
        <w:t>。未经招标人同意，中标人也不得采用分包形式履行合同，否则招标人有权终止合同。转包或分包造成招标人损失的，中标人应承担相应赔偿责任。</w:t>
      </w:r>
    </w:p>
    <w:p w14:paraId="4C2B864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2.标的物的追加</w:t>
      </w:r>
    </w:p>
    <w:p w14:paraId="5FAD413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政府采购合同履行中，招标人需追加与合同标的相同的货物、服务（包含与货物相关的服务及与服务相关的货物）的，在不改变合同其他条款的前提下，可以与中标人协商签订补充合同，但所有补充合同的采购金额不超过原合同金额10%。</w:t>
      </w:r>
    </w:p>
    <w:p w14:paraId="46EBF83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采购结束后，招标人若由于各种客观原因，必须对采购项目所牵涉的货物和服务进行适当的减少时，在双方协商一致的前提下，可以按照招标采购时的价格水平做相应的调减，并据此签订补充合同。</w:t>
      </w:r>
    </w:p>
    <w:p w14:paraId="0D5A0E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color w:val="000000"/>
          <w:sz w:val="24"/>
        </w:rPr>
      </w:pPr>
      <w:r>
        <w:rPr>
          <w:rFonts w:hint="eastAsia" w:ascii="宋体" w:hAnsi="宋体" w:eastAsia="宋体" w:cs="宋体"/>
          <w:b/>
          <w:bCs/>
          <w:color w:val="auto"/>
          <w:sz w:val="24"/>
          <w:szCs w:val="24"/>
          <w:highlight w:val="none"/>
        </w:rPr>
        <w:t>3.</w:t>
      </w:r>
      <w:r>
        <w:rPr>
          <w:rFonts w:hint="eastAsia" w:ascii="宋体" w:hAnsi="宋体" w:eastAsia="宋体" w:cs="宋体"/>
          <w:b/>
          <w:color w:val="000000"/>
          <w:sz w:val="24"/>
        </w:rPr>
        <w:t>办理政采贷和履约保函（保险）扶持政策</w:t>
      </w:r>
    </w:p>
    <w:p w14:paraId="7B835FD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sz w:val="24"/>
        </w:rPr>
        <w:t>供应商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对政府采购中标</w:t>
      </w:r>
      <w:r>
        <w:rPr>
          <w:rFonts w:hint="eastAsia" w:ascii="宋体" w:hAnsi="宋体" w:eastAsia="宋体" w:cs="宋体"/>
          <w:b/>
          <w:bCs/>
          <w:sz w:val="24"/>
          <w:lang w:eastAsia="zh-CN"/>
        </w:rPr>
        <w:t>（成交）</w:t>
      </w:r>
      <w:r>
        <w:rPr>
          <w:rFonts w:hint="eastAsia" w:ascii="宋体" w:hAnsi="宋体" w:eastAsia="宋体" w:cs="宋体"/>
          <w:b/>
          <w:bCs/>
          <w:sz w:val="24"/>
        </w:rPr>
        <w:t>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w:t>
      </w:r>
      <w:r>
        <w:rPr>
          <w:rFonts w:hint="eastAsia" w:ascii="宋体" w:hAnsi="宋体" w:eastAsia="宋体" w:cs="宋体"/>
          <w:b/>
          <w:bCs/>
          <w:sz w:val="24"/>
          <w:lang w:eastAsia="zh-CN"/>
        </w:rPr>
        <w:t>（成交）</w:t>
      </w:r>
      <w:r>
        <w:rPr>
          <w:rFonts w:hint="eastAsia" w:ascii="宋体" w:hAnsi="宋体" w:eastAsia="宋体" w:cs="宋体"/>
          <w:b/>
          <w:bCs/>
          <w:sz w:val="24"/>
        </w:rPr>
        <w:t>供应商如需获得合同信用融资支持，可凭政府采购合同办理“政采贷”融资贷款，详情请见江苏省政府采购网-政采贷专栏。</w:t>
      </w:r>
    </w:p>
    <w:p w14:paraId="01DB17B8">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验收</w:t>
      </w:r>
    </w:p>
    <w:p w14:paraId="29F053C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2F42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2.采购人可以邀请参加本项目的其他投标人或者第三方机构参与验收。参与验收的投标人或者第三方机构的意见作为验收书的参考资料一并存档。</w:t>
      </w:r>
    </w:p>
    <w:p w14:paraId="72C1A93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74802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88832D">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b/>
          <w:bCs/>
          <w:color w:val="auto"/>
          <w:sz w:val="24"/>
          <w:szCs w:val="24"/>
          <w:highlight w:val="none"/>
        </w:rPr>
        <w:t>电子招标投标交易平台</w:t>
      </w:r>
    </w:p>
    <w:p w14:paraId="1E22A0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电子招标投标交易平台（即“苏采云”系统，网址：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"http://jszfcg.jsczt.cn/）相关要求是本招标文件的组成部分。" \o "http://jszfcg.jsczt.cn/）相关要求是本招标文件的组成部分。" </w:instrText>
      </w:r>
      <w:r>
        <w:rPr>
          <w:rFonts w:hint="eastAsia" w:ascii="宋体" w:hAnsi="宋体" w:eastAsia="宋体" w:cs="宋体"/>
          <w:color w:val="auto"/>
          <w:sz w:val="24"/>
          <w:szCs w:val="24"/>
          <w:highlight w:val="none"/>
        </w:rPr>
        <w:fldChar w:fldCharType="separate"/>
      </w:r>
      <w:r>
        <w:rPr>
          <w:rStyle w:val="22"/>
          <w:rFonts w:hint="eastAsia" w:ascii="宋体" w:hAnsi="宋体" w:eastAsia="宋体" w:cs="宋体"/>
          <w:bCs/>
          <w:color w:val="auto"/>
          <w:sz w:val="24"/>
          <w:szCs w:val="24"/>
          <w:highlight w:val="none"/>
        </w:rPr>
        <w:t>http</w:t>
      </w:r>
      <w:r>
        <w:rPr>
          <w:rStyle w:val="22"/>
          <w:rFonts w:hint="eastAsia" w:ascii="宋体" w:hAnsi="宋体" w:eastAsia="宋体" w:cs="宋体"/>
          <w:bCs/>
          <w:color w:val="auto"/>
          <w:sz w:val="24"/>
          <w:szCs w:val="24"/>
          <w:highlight w:val="none"/>
          <w:lang w:eastAsia="zh-CN"/>
        </w:rPr>
        <w:t>：</w:t>
      </w:r>
      <w:r>
        <w:rPr>
          <w:rStyle w:val="22"/>
          <w:rFonts w:hint="eastAsia" w:ascii="宋体" w:hAnsi="宋体" w:eastAsia="宋体" w:cs="宋体"/>
          <w:bCs/>
          <w:color w:val="auto"/>
          <w:sz w:val="24"/>
          <w:szCs w:val="24"/>
          <w:highlight w:val="none"/>
        </w:rPr>
        <w:t>//jszfcg.jsczt.cn/）相关要求是本招标文件的组成部分。</w:t>
      </w:r>
      <w:r>
        <w:rPr>
          <w:rStyle w:val="22"/>
          <w:rFonts w:hint="eastAsia" w:ascii="宋体" w:hAnsi="宋体" w:eastAsia="宋体" w:cs="宋体"/>
          <w:bCs/>
          <w:color w:val="auto"/>
          <w:sz w:val="24"/>
          <w:szCs w:val="24"/>
          <w:highlight w:val="none"/>
        </w:rPr>
        <w:fldChar w:fldCharType="end"/>
      </w:r>
    </w:p>
    <w:p w14:paraId="603B62F6">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、未尽事宜</w:t>
      </w:r>
    </w:p>
    <w:p w14:paraId="2811BB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b/>
          <w:bCs/>
          <w:color w:val="auto"/>
          <w:sz w:val="21"/>
          <w:szCs w:val="21"/>
          <w:highlight w:val="none"/>
        </w:rPr>
        <w:sectPr>
          <w:headerReference r:id="rId8" w:type="default"/>
          <w:pgSz w:w="11906" w:h="16838"/>
          <w:pgMar w:top="1588" w:right="1418" w:bottom="1418" w:left="1701" w:header="851" w:footer="850" w:gutter="0"/>
          <w:pgBorders>
            <w:top w:val="none" w:sz="0" w:space="0"/>
            <w:left w:val="none" w:sz="0" w:space="0"/>
            <w:bottom w:val="none" w:sz="0" w:space="0"/>
            <w:right w:val="none" w:sz="0" w:space="0"/>
          </w:pgBorders>
          <w:pgNumType w:fmt="numberInDash"/>
          <w:cols w:space="1701" w:num="1"/>
          <w:docGrid w:linePitch="360" w:charSpace="0"/>
        </w:sectPr>
      </w:pPr>
      <w:r>
        <w:rPr>
          <w:rFonts w:hint="eastAsia" w:ascii="宋体" w:hAnsi="宋体" w:eastAsia="宋体" w:cs="宋体"/>
          <w:color w:val="auto"/>
          <w:sz w:val="24"/>
          <w:szCs w:val="24"/>
          <w:highlight w:val="none"/>
        </w:rPr>
        <w:t>按《中华人民共和国政府采购法》及其他有关法律法规的规定执行。</w:t>
      </w:r>
    </w:p>
    <w:p w14:paraId="23D3FC9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项目需求</w:t>
      </w:r>
    </w:p>
    <w:p w14:paraId="349B8025">
      <w:pPr>
        <w:pStyle w:val="2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highlight w:val="none"/>
          <w:lang w:val="zh-CN"/>
        </w:rPr>
      </w:pPr>
      <w:bookmarkStart w:id="8" w:name="_Toc182848996"/>
    </w:p>
    <w:p w14:paraId="022EDCF0">
      <w:pPr>
        <w:pStyle w:val="23"/>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zh-CN"/>
        </w:rPr>
        <w:t>供应商在制作投标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2AAA809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zh-CN"/>
        </w:rPr>
        <w:t>供应商不能简单照搬照抄采购文件项目需求说明中的技术、商务要求，必须作实事求是的响应。如供应商提供的货物和服务同采购人提出的项目需求说明中的技术、商务要求不同的，必须再进行必要的说明。</w:t>
      </w:r>
    </w:p>
    <w:p w14:paraId="4CA7648B">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一、项目公开招标响应说明</w:t>
      </w:r>
    </w:p>
    <w:p w14:paraId="56AB49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公开招标响应供应商不能简单照搬照抄招标项目需求说明中的技术要求，必须作实事求是的响应：</w:t>
      </w:r>
    </w:p>
    <w:p w14:paraId="056D673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1.照搬照抄项目需求说明中的技术要求，一旦中标，在与采购人签订合同和履约环节中不得提出异议，一切后果和损失由中标人承担。</w:t>
      </w:r>
    </w:p>
    <w:p w14:paraId="3B24A96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2.公开招标响应供应商提供的货物和服务与采购人提出的项目需求说明中的技术要求不同，必</w:t>
      </w:r>
      <w:bookmarkStart w:id="9" w:name="_Hlk69896050"/>
      <w:r>
        <w:rPr>
          <w:rFonts w:hint="eastAsia" w:ascii="宋体" w:hAnsi="宋体" w:eastAsia="宋体" w:cs="宋体"/>
          <w:bCs/>
          <w:color w:val="auto"/>
          <w:sz w:val="24"/>
          <w:szCs w:val="24"/>
          <w:highlight w:val="none"/>
        </w:rPr>
        <w:t>须在逐一逐条响应的《技术条款响应正负偏离表》上明示偏离的部分。</w:t>
      </w:r>
      <w:bookmarkEnd w:id="9"/>
    </w:p>
    <w:p w14:paraId="5099572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说明：★号条款（如有）为必须满足指标，不满足任何一条，将被视为非实质性响应采购文件要求，按无效投标处理。</w:t>
      </w:r>
    </w:p>
    <w:p w14:paraId="099F3C4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采购标的需实现的功能或者目标，以及为落实政府采购政策需满足的要求</w:t>
      </w:r>
    </w:p>
    <w:p w14:paraId="7102723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为江苏航运职业技术学院学生宿舍E楼修缮工程，工程地点位于江苏航运职业技术学院，施工内容主要为：江苏航运职业技术学院房屋装饰改造（含门窗更换），灯具、洁具等安装，屋面防水更新施工等，详见公开招标文件、施工图纸及工程量清单，请仔细研究。</w:t>
      </w:r>
    </w:p>
    <w:p w14:paraId="29F3FDF6">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lang w:eastAsia="zh-CN"/>
        </w:rPr>
        <w:t>三、</w:t>
      </w:r>
      <w:r>
        <w:rPr>
          <w:rFonts w:hint="eastAsia" w:ascii="宋体" w:hAnsi="宋体" w:eastAsia="宋体" w:cs="宋体"/>
          <w:b/>
          <w:bCs/>
          <w:color w:val="000000"/>
          <w:sz w:val="24"/>
        </w:rPr>
        <w:t>采购标的需执行的国家相关标准、行业标准、地方标准或者其他标准、规范</w:t>
      </w:r>
    </w:p>
    <w:p w14:paraId="5DB9B1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按国家现行相关法律法规和行业标准执行。</w:t>
      </w:r>
    </w:p>
    <w:p w14:paraId="597FF0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w:t>
      </w:r>
      <w:r>
        <w:rPr>
          <w:rFonts w:hint="eastAsia" w:ascii="宋体" w:hAnsi="宋体" w:eastAsia="宋体" w:cs="宋体"/>
          <w:color w:val="000000"/>
          <w:sz w:val="24"/>
        </w:rPr>
        <w:t>工程采用的计价规范</w:t>
      </w:r>
    </w:p>
    <w:p w14:paraId="0B1109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rPr>
        <w:t xml:space="preserve">1.1 </w:t>
      </w:r>
      <w:r>
        <w:rPr>
          <w:rFonts w:hint="eastAsia" w:ascii="宋体" w:hAnsi="宋体" w:eastAsia="宋体" w:cs="宋体"/>
          <w:sz w:val="24"/>
          <w:szCs w:val="24"/>
          <w:lang w:val="en-US" w:eastAsia="zh-CN"/>
        </w:rPr>
        <w:t>《建设工程工程量清单计价规范》（GB50500-2013）；</w:t>
      </w:r>
    </w:p>
    <w:p w14:paraId="7E8275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《市政工程工程量计算规范》（GB50857-2013）；</w:t>
      </w:r>
    </w:p>
    <w:p w14:paraId="0BF141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《江苏省建筑与装饰工程计价定额》（2014年版）及相关补充定额；</w:t>
      </w:r>
    </w:p>
    <w:p w14:paraId="579975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《江苏省安装工程计价定额》（2014年版）及相关补充定额；</w:t>
      </w:r>
    </w:p>
    <w:p w14:paraId="51C7DB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sz w:val="24"/>
          <w:szCs w:val="24"/>
          <w:lang w:val="en-US" w:eastAsia="zh-CN"/>
        </w:rPr>
        <w:t>1.5 《江苏省2009房修定额》；</w:t>
      </w:r>
    </w:p>
    <w:p w14:paraId="29751E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1.5 相应的补充规定和南通市现行的有关文件。</w:t>
      </w:r>
    </w:p>
    <w:p w14:paraId="333C7B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rPr>
        <w:t>本工程采用的技术规范</w:t>
      </w:r>
    </w:p>
    <w:p w14:paraId="5D9F90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详见图纸；</w:t>
      </w:r>
    </w:p>
    <w:p w14:paraId="1FD139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国家、地方、行业现行的建设工程强制性条文、其他规范和标准</w:t>
      </w:r>
      <w:r>
        <w:rPr>
          <w:rFonts w:hint="eastAsia" w:ascii="宋体" w:hAnsi="宋体" w:eastAsia="宋体" w:cs="宋体"/>
          <w:color w:val="000000"/>
          <w:sz w:val="24"/>
          <w:lang w:eastAsia="zh-CN"/>
        </w:rPr>
        <w:t>；</w:t>
      </w:r>
    </w:p>
    <w:p w14:paraId="2000A5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国家、地方、行业现行的有关材料、设备的规范和标准</w:t>
      </w:r>
      <w:r>
        <w:rPr>
          <w:rFonts w:hint="eastAsia" w:ascii="宋体" w:hAnsi="宋体" w:eastAsia="宋体" w:cs="宋体"/>
          <w:color w:val="000000"/>
          <w:sz w:val="24"/>
          <w:lang w:eastAsia="zh-CN"/>
        </w:rPr>
        <w:t>；</w:t>
      </w:r>
    </w:p>
    <w:p w14:paraId="1644EF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2CC02878">
      <w:pPr>
        <w:keepNext w:val="0"/>
        <w:keepLines w:val="0"/>
        <w:pageBreakBefore w:val="0"/>
        <w:tabs>
          <w:tab w:val="left" w:pos="0"/>
          <w:tab w:val="left" w:pos="683"/>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本工程对施工工艺的特殊要求</w:t>
      </w:r>
    </w:p>
    <w:p w14:paraId="1C944701">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3.1</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施工期间要注意周边环境，减少对周围环境的影响（灰尘、噪音等）。噪音施工时间</w:t>
      </w:r>
      <w:r>
        <w:rPr>
          <w:rFonts w:hint="eastAsia" w:ascii="宋体" w:hAnsi="宋体" w:eastAsia="宋体" w:cs="宋体"/>
          <w:color w:val="000000"/>
          <w:sz w:val="24"/>
          <w:lang w:eastAsia="zh-CN"/>
        </w:rPr>
        <w:t>为：工作日上午</w:t>
      </w:r>
      <w:r>
        <w:rPr>
          <w:rFonts w:hint="eastAsia" w:ascii="宋体" w:hAnsi="宋体" w:eastAsia="宋体" w:cs="宋体"/>
          <w:color w:val="000000"/>
          <w:sz w:val="24"/>
          <w:lang w:val="en-US" w:eastAsia="zh-CN"/>
        </w:rPr>
        <w:t>7:00-12:00,下午14:00-21:00。</w:t>
      </w:r>
    </w:p>
    <w:p w14:paraId="476E8FED">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3.2 冬、雨季施工要采取相应的保证措施。</w:t>
      </w:r>
    </w:p>
    <w:p w14:paraId="477075BD">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3.3 工程的主要部位和特殊要求由建设、设计、监理三方讨论后以书面形式通知施工单位实施。</w:t>
      </w:r>
    </w:p>
    <w:p w14:paraId="1B325DBC">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lang w:eastAsia="zh-CN"/>
        </w:rPr>
        <w:t>四、</w:t>
      </w:r>
      <w:r>
        <w:rPr>
          <w:rFonts w:hint="eastAsia" w:ascii="宋体" w:hAnsi="宋体" w:eastAsia="宋体" w:cs="宋体"/>
          <w:b/>
          <w:bCs/>
          <w:color w:val="000000"/>
          <w:sz w:val="24"/>
        </w:rPr>
        <w:t>采购标的需满足的质量、安全、技术规格、物理特性等要求</w:t>
      </w:r>
    </w:p>
    <w:p w14:paraId="3C927C1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rPr>
        <w:t>1</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lang w:eastAsia="zh-CN"/>
        </w:rPr>
        <w:t>投标报价</w:t>
      </w:r>
      <w:r>
        <w:rPr>
          <w:rFonts w:hint="eastAsia" w:ascii="宋体" w:hAnsi="宋体" w:eastAsia="宋体" w:cs="宋体"/>
          <w:b/>
          <w:bCs/>
          <w:color w:val="000000"/>
          <w:sz w:val="24"/>
        </w:rPr>
        <w:t>的范围</w:t>
      </w:r>
    </w:p>
    <w:p w14:paraId="6BC992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sz w:val="24"/>
        </w:rPr>
      </w:pPr>
      <w:r>
        <w:rPr>
          <w:rFonts w:hint="eastAsia" w:ascii="宋体" w:hAnsi="宋体" w:eastAsia="宋体" w:cs="宋体"/>
          <w:color w:val="000000"/>
          <w:sz w:val="24"/>
          <w:lang w:eastAsia="zh-CN"/>
        </w:rPr>
        <w:t>投标报价</w:t>
      </w:r>
      <w:r>
        <w:rPr>
          <w:rFonts w:hint="eastAsia" w:ascii="宋体" w:hAnsi="宋体" w:eastAsia="宋体" w:cs="宋体"/>
          <w:color w:val="000000"/>
          <w:sz w:val="24"/>
        </w:rPr>
        <w:t>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w:t>
      </w:r>
      <w:r>
        <w:rPr>
          <w:rFonts w:hint="eastAsia" w:ascii="宋体" w:hAnsi="宋体" w:eastAsia="宋体" w:cs="宋体"/>
          <w:color w:val="000000"/>
          <w:sz w:val="24"/>
          <w:lang w:eastAsia="zh-CN"/>
        </w:rPr>
        <w:t>投标</w:t>
      </w:r>
      <w:r>
        <w:rPr>
          <w:rFonts w:hint="eastAsia" w:ascii="宋体" w:hAnsi="宋体" w:eastAsia="宋体" w:cs="宋体"/>
          <w:color w:val="000000"/>
          <w:sz w:val="24"/>
        </w:rPr>
        <w:t>供应商所应考虑到的各种因素、风险及所需的全部费用。</w:t>
      </w:r>
    </w:p>
    <w:p w14:paraId="49FEEE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rPr>
        <w:t>本项目为固定单价合同。供应商应充分考虑本项目合同实施期间可能发生的费用，并承担由此而带来的风险（包含材料价格涨跌和人工工资调整）。</w:t>
      </w:r>
    </w:p>
    <w:p w14:paraId="4E95E6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各供应商在编制报价时须用造价软件编制。在报价时应认真阅读并充分理解</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所有内容（含施工合同）后进行响应文件的编制，如有疑问请在规定时间内提出，如无异议，则视为认可，竣工结算时除</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约定调整的内容外，其余均不调整。</w:t>
      </w:r>
    </w:p>
    <w:p w14:paraId="2F55F3F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4</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rPr>
        <w:t xml:space="preserve">控制价编制依据 </w:t>
      </w:r>
    </w:p>
    <w:p w14:paraId="7865A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（1）本工程</w:t>
      </w:r>
      <w:r>
        <w:rPr>
          <w:rFonts w:hint="eastAsia" w:ascii="宋体" w:hAnsi="宋体" w:eastAsia="宋体" w:cs="宋体"/>
          <w:color w:val="000000"/>
          <w:sz w:val="24"/>
          <w:lang w:eastAsia="zh-CN"/>
        </w:rPr>
        <w:t>公开招标文件</w:t>
      </w:r>
      <w:r>
        <w:rPr>
          <w:rFonts w:hint="eastAsia" w:ascii="宋体" w:hAnsi="宋体" w:eastAsia="宋体" w:cs="宋体"/>
          <w:color w:val="000000"/>
          <w:sz w:val="24"/>
        </w:rPr>
        <w:t>、施工图纸及现有的设计变更、图纸审查意见及回复、</w:t>
      </w:r>
      <w:r>
        <w:rPr>
          <w:rFonts w:hint="eastAsia" w:ascii="宋体" w:hAnsi="宋体" w:eastAsia="宋体" w:cs="宋体"/>
          <w:color w:val="000000"/>
          <w:sz w:val="24"/>
          <w:lang w:eastAsia="zh-CN"/>
        </w:rPr>
        <w:t>公开招标</w:t>
      </w:r>
      <w:r>
        <w:rPr>
          <w:rFonts w:hint="eastAsia" w:ascii="宋体" w:hAnsi="宋体" w:eastAsia="宋体" w:cs="宋体"/>
          <w:color w:val="000000"/>
          <w:sz w:val="24"/>
        </w:rPr>
        <w:t>答疑（如有）等有关技术资料。</w:t>
      </w:r>
    </w:p>
    <w:p w14:paraId="7119BD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w:t>
      </w:r>
      <w:r>
        <w:rPr>
          <w:rFonts w:hint="eastAsia" w:ascii="宋体" w:hAnsi="宋体" w:eastAsia="宋体" w:cs="宋体"/>
          <w:sz w:val="24"/>
          <w:szCs w:val="24"/>
          <w:lang w:val="en-US" w:eastAsia="zh-CN"/>
        </w:rPr>
        <w:t>与本工程项目有关的标准（包括标准图集）、规范、技术资料。</w:t>
      </w:r>
    </w:p>
    <w:p w14:paraId="0C1A81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依据《建设工程工程量清单计价规范》（GB50500-2013）、《市政工程工程量计算规范》（GB50857-2013）；</w:t>
      </w:r>
    </w:p>
    <w:p w14:paraId="42B1C5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（4）依据《江苏省建筑与装饰工程计价定额》（2014年版）及相关补充定额、《江苏省安装工程计价定额》（2014年版）及相关补充定额、《江苏省2009房修定额》。</w:t>
      </w:r>
    </w:p>
    <w:p w14:paraId="1E45A5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（5）取费标准：执行《江苏省建设工程费用定额》（2016）和与之配套的取费标准、调价系数。</w:t>
      </w:r>
    </w:p>
    <w:p w14:paraId="3B7850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（6）本项目材料价格:根据2026年南通市第4期信息价及市场价确定。</w:t>
      </w:r>
    </w:p>
    <w:p w14:paraId="518E59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（7）人工费按苏建函价苏建函价〔2026〕27号文件计取。</w:t>
      </w:r>
    </w:p>
    <w:p w14:paraId="09CFC3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根据江苏省住房和城乡建设厅[2018]第24号文，增列“扬尘污染防治增加费”</w:t>
      </w:r>
      <w:r>
        <w:rPr>
          <w:rFonts w:hint="eastAsia" w:ascii="宋体" w:hAnsi="宋体" w:eastAsia="宋体" w:cs="宋体"/>
          <w:color w:val="000000"/>
          <w:sz w:val="24"/>
          <w:lang w:eastAsia="zh-CN"/>
        </w:rPr>
        <w:t>。</w:t>
      </w:r>
    </w:p>
    <w:p w14:paraId="79B61E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（9）根据江苏省住房和城乡建设厅[2019]第19号文，增列“建筑工人实名制费用”。</w:t>
      </w:r>
    </w:p>
    <w:p w14:paraId="0FAB82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（10）税金费率按江苏省住房和城乡建设厅苏建函价〔2019〕178号。</w:t>
      </w:r>
    </w:p>
    <w:p w14:paraId="297A61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11</w:t>
      </w:r>
      <w:r>
        <w:rPr>
          <w:rFonts w:hint="eastAsia" w:ascii="宋体" w:hAnsi="宋体" w:eastAsia="宋体" w:cs="宋体"/>
          <w:color w:val="000000"/>
          <w:sz w:val="24"/>
        </w:rPr>
        <w:t>）本工程不可竞争费用项目及其费率见下表：</w:t>
      </w:r>
    </w:p>
    <w:tbl>
      <w:tblPr>
        <w:tblStyle w:val="13"/>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67"/>
        <w:gridCol w:w="2388"/>
        <w:gridCol w:w="1564"/>
        <w:gridCol w:w="1395"/>
        <w:gridCol w:w="1395"/>
      </w:tblGrid>
      <w:tr w14:paraId="45AC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376" w:type="pct"/>
            <w:noWrap w:val="0"/>
            <w:vAlign w:val="center"/>
          </w:tcPr>
          <w:p w14:paraId="24F814E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1"/>
              </w:rPr>
            </w:pPr>
            <w:r>
              <w:rPr>
                <w:rFonts w:hint="eastAsia" w:ascii="宋体" w:hAnsi="宋体" w:eastAsia="宋体" w:cs="宋体"/>
                <w:b/>
                <w:bCs/>
                <w:sz w:val="24"/>
                <w:szCs w:val="21"/>
              </w:rPr>
              <w:t>序号</w:t>
            </w:r>
          </w:p>
        </w:tc>
        <w:tc>
          <w:tcPr>
            <w:tcW w:w="1044" w:type="pct"/>
            <w:noWrap w:val="0"/>
            <w:vAlign w:val="center"/>
          </w:tcPr>
          <w:p w14:paraId="78C485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1"/>
              </w:rPr>
            </w:pPr>
            <w:r>
              <w:rPr>
                <w:rFonts w:hint="eastAsia" w:ascii="宋体" w:hAnsi="宋体" w:eastAsia="宋体" w:cs="宋体"/>
                <w:b/>
                <w:bCs/>
                <w:sz w:val="24"/>
                <w:szCs w:val="21"/>
              </w:rPr>
              <w:t>费用类别</w:t>
            </w:r>
          </w:p>
        </w:tc>
        <w:tc>
          <w:tcPr>
            <w:tcW w:w="1267" w:type="pct"/>
            <w:noWrap w:val="0"/>
            <w:vAlign w:val="center"/>
          </w:tcPr>
          <w:p w14:paraId="7B05DDBF">
            <w:pPr>
              <w:keepNext w:val="0"/>
              <w:keepLines w:val="0"/>
              <w:pageBreakBefore w:val="0"/>
              <w:kinsoku/>
              <w:wordWrap/>
              <w:overflowPunct/>
              <w:topLinePunct w:val="0"/>
              <w:autoSpaceDE/>
              <w:autoSpaceDN/>
              <w:bidi w:val="0"/>
              <w:adjustRightInd/>
              <w:snapToGrid/>
              <w:spacing w:line="320" w:lineRule="exact"/>
              <w:ind w:firstLine="120"/>
              <w:jc w:val="center"/>
              <w:textAlignment w:val="auto"/>
              <w:rPr>
                <w:rFonts w:hint="eastAsia" w:ascii="宋体" w:hAnsi="宋体" w:eastAsia="宋体" w:cs="宋体"/>
                <w:b/>
                <w:bCs/>
                <w:sz w:val="24"/>
                <w:szCs w:val="21"/>
              </w:rPr>
            </w:pPr>
            <w:r>
              <w:rPr>
                <w:rFonts w:hint="eastAsia" w:ascii="宋体" w:hAnsi="宋体" w:eastAsia="宋体" w:cs="宋体"/>
                <w:b/>
                <w:bCs/>
                <w:sz w:val="24"/>
                <w:szCs w:val="21"/>
              </w:rPr>
              <w:t>费用名称</w:t>
            </w:r>
          </w:p>
        </w:tc>
        <w:tc>
          <w:tcPr>
            <w:tcW w:w="830" w:type="pct"/>
            <w:noWrap w:val="0"/>
            <w:vAlign w:val="center"/>
          </w:tcPr>
          <w:p w14:paraId="2B3A01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1"/>
              </w:rPr>
            </w:pPr>
            <w:r>
              <w:rPr>
                <w:rFonts w:hint="eastAsia" w:ascii="宋体" w:hAnsi="宋体" w:eastAsia="宋体" w:cs="宋体"/>
                <w:b/>
                <w:bCs/>
                <w:sz w:val="24"/>
                <w:szCs w:val="21"/>
              </w:rPr>
              <w:t>计费基数</w:t>
            </w:r>
          </w:p>
        </w:tc>
        <w:tc>
          <w:tcPr>
            <w:tcW w:w="740" w:type="pct"/>
            <w:noWrap w:val="0"/>
            <w:vAlign w:val="center"/>
          </w:tcPr>
          <w:p w14:paraId="55ED13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1"/>
              </w:rPr>
            </w:pPr>
            <w:r>
              <w:rPr>
                <w:rFonts w:hint="eastAsia" w:ascii="宋体" w:hAnsi="宋体" w:eastAsia="宋体" w:cs="宋体"/>
                <w:b/>
                <w:bCs/>
                <w:sz w:val="24"/>
                <w:szCs w:val="21"/>
                <w:lang w:eastAsia="zh-CN"/>
              </w:rPr>
              <w:t>土建</w:t>
            </w:r>
            <w:r>
              <w:rPr>
                <w:rFonts w:hint="eastAsia" w:ascii="宋体" w:hAnsi="宋体" w:eastAsia="宋体" w:cs="宋体"/>
                <w:b/>
                <w:bCs/>
                <w:sz w:val="24"/>
                <w:szCs w:val="21"/>
              </w:rPr>
              <w:t>（%）</w:t>
            </w:r>
          </w:p>
        </w:tc>
        <w:tc>
          <w:tcPr>
            <w:tcW w:w="740" w:type="pct"/>
            <w:noWrap w:val="0"/>
            <w:vAlign w:val="center"/>
          </w:tcPr>
          <w:p w14:paraId="46A0EF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1"/>
              </w:rPr>
            </w:pPr>
            <w:r>
              <w:rPr>
                <w:rFonts w:hint="eastAsia" w:ascii="宋体" w:hAnsi="宋体" w:eastAsia="宋体" w:cs="宋体"/>
                <w:b/>
                <w:bCs/>
                <w:sz w:val="24"/>
                <w:szCs w:val="21"/>
              </w:rPr>
              <w:t>安装（%）</w:t>
            </w:r>
          </w:p>
        </w:tc>
      </w:tr>
      <w:tr w14:paraId="736E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noWrap w:val="0"/>
            <w:vAlign w:val="center"/>
          </w:tcPr>
          <w:p w14:paraId="76973E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1</w:t>
            </w:r>
          </w:p>
        </w:tc>
        <w:tc>
          <w:tcPr>
            <w:tcW w:w="1044" w:type="pct"/>
            <w:vMerge w:val="restart"/>
            <w:noWrap w:val="0"/>
            <w:vAlign w:val="center"/>
          </w:tcPr>
          <w:p w14:paraId="6185B6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规费</w:t>
            </w:r>
          </w:p>
        </w:tc>
        <w:tc>
          <w:tcPr>
            <w:tcW w:w="1267" w:type="pct"/>
            <w:noWrap w:val="0"/>
            <w:vAlign w:val="center"/>
          </w:tcPr>
          <w:p w14:paraId="616E1F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社会保障费</w:t>
            </w:r>
          </w:p>
        </w:tc>
        <w:tc>
          <w:tcPr>
            <w:tcW w:w="830" w:type="pct"/>
            <w:noWrap w:val="0"/>
            <w:vAlign w:val="center"/>
          </w:tcPr>
          <w:p w14:paraId="4B3FF7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A+B+C-D</w:t>
            </w:r>
          </w:p>
        </w:tc>
        <w:tc>
          <w:tcPr>
            <w:tcW w:w="740" w:type="pct"/>
            <w:noWrap w:val="0"/>
            <w:vAlign w:val="center"/>
          </w:tcPr>
          <w:p w14:paraId="0CB87BC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2.40</w:t>
            </w:r>
          </w:p>
        </w:tc>
        <w:tc>
          <w:tcPr>
            <w:tcW w:w="740" w:type="pct"/>
            <w:noWrap w:val="0"/>
            <w:vAlign w:val="center"/>
          </w:tcPr>
          <w:p w14:paraId="79A524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2.40</w:t>
            </w:r>
          </w:p>
        </w:tc>
      </w:tr>
      <w:tr w14:paraId="4921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noWrap w:val="0"/>
            <w:vAlign w:val="center"/>
          </w:tcPr>
          <w:p w14:paraId="3CF781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2</w:t>
            </w:r>
          </w:p>
        </w:tc>
        <w:tc>
          <w:tcPr>
            <w:tcW w:w="1044" w:type="pct"/>
            <w:vMerge w:val="continue"/>
            <w:noWrap w:val="0"/>
            <w:vAlign w:val="center"/>
          </w:tcPr>
          <w:p w14:paraId="19D62083">
            <w:pPr>
              <w:keepNext w:val="0"/>
              <w:keepLines w:val="0"/>
              <w:pageBreakBefore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sz w:val="24"/>
                <w:szCs w:val="21"/>
              </w:rPr>
            </w:pPr>
          </w:p>
        </w:tc>
        <w:tc>
          <w:tcPr>
            <w:tcW w:w="1267" w:type="pct"/>
            <w:noWrap w:val="0"/>
            <w:vAlign w:val="center"/>
          </w:tcPr>
          <w:p w14:paraId="18A778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住房公积金</w:t>
            </w:r>
          </w:p>
        </w:tc>
        <w:tc>
          <w:tcPr>
            <w:tcW w:w="830" w:type="pct"/>
            <w:noWrap w:val="0"/>
            <w:vAlign w:val="center"/>
          </w:tcPr>
          <w:p w14:paraId="1F2081A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A+B+C-D</w:t>
            </w:r>
          </w:p>
        </w:tc>
        <w:tc>
          <w:tcPr>
            <w:tcW w:w="740" w:type="pct"/>
            <w:noWrap w:val="0"/>
            <w:vAlign w:val="center"/>
          </w:tcPr>
          <w:p w14:paraId="1469EA5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0.42</w:t>
            </w:r>
          </w:p>
        </w:tc>
        <w:tc>
          <w:tcPr>
            <w:tcW w:w="740" w:type="pct"/>
            <w:noWrap w:val="0"/>
            <w:vAlign w:val="center"/>
          </w:tcPr>
          <w:p w14:paraId="31AFCCA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0.42</w:t>
            </w:r>
          </w:p>
        </w:tc>
      </w:tr>
      <w:tr w14:paraId="24E5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6" w:type="pct"/>
            <w:noWrap w:val="0"/>
            <w:vAlign w:val="center"/>
          </w:tcPr>
          <w:p w14:paraId="3F1104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3</w:t>
            </w:r>
          </w:p>
        </w:tc>
        <w:tc>
          <w:tcPr>
            <w:tcW w:w="1044" w:type="pct"/>
            <w:vMerge w:val="restart"/>
            <w:noWrap w:val="0"/>
            <w:vAlign w:val="center"/>
          </w:tcPr>
          <w:p w14:paraId="5E849B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现场安全文明施工措施费</w:t>
            </w:r>
          </w:p>
        </w:tc>
        <w:tc>
          <w:tcPr>
            <w:tcW w:w="1267" w:type="pct"/>
            <w:noWrap w:val="0"/>
            <w:vAlign w:val="center"/>
          </w:tcPr>
          <w:p w14:paraId="4FCE43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基本费费率</w:t>
            </w:r>
          </w:p>
        </w:tc>
        <w:tc>
          <w:tcPr>
            <w:tcW w:w="830" w:type="pct"/>
            <w:noWrap w:val="0"/>
            <w:vAlign w:val="center"/>
          </w:tcPr>
          <w:p w14:paraId="53011F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A+E-D</w:t>
            </w:r>
          </w:p>
        </w:tc>
        <w:tc>
          <w:tcPr>
            <w:tcW w:w="740" w:type="pct"/>
            <w:noWrap w:val="0"/>
            <w:vAlign w:val="center"/>
          </w:tcPr>
          <w:p w14:paraId="129D2C4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1.70</w:t>
            </w:r>
          </w:p>
        </w:tc>
        <w:tc>
          <w:tcPr>
            <w:tcW w:w="740" w:type="pct"/>
            <w:noWrap w:val="0"/>
            <w:vAlign w:val="center"/>
          </w:tcPr>
          <w:p w14:paraId="7F5585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1.50</w:t>
            </w:r>
          </w:p>
        </w:tc>
      </w:tr>
      <w:tr w14:paraId="6CD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76" w:type="pct"/>
            <w:noWrap w:val="0"/>
            <w:vAlign w:val="center"/>
          </w:tcPr>
          <w:p w14:paraId="2BEA3A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4</w:t>
            </w:r>
          </w:p>
        </w:tc>
        <w:tc>
          <w:tcPr>
            <w:tcW w:w="1044" w:type="pct"/>
            <w:vMerge w:val="continue"/>
            <w:noWrap w:val="0"/>
            <w:vAlign w:val="center"/>
          </w:tcPr>
          <w:p w14:paraId="0F51B9A7">
            <w:pPr>
              <w:keepNext w:val="0"/>
              <w:keepLines w:val="0"/>
              <w:pageBreakBefore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sz w:val="24"/>
                <w:szCs w:val="21"/>
              </w:rPr>
            </w:pPr>
          </w:p>
        </w:tc>
        <w:tc>
          <w:tcPr>
            <w:tcW w:w="1267" w:type="pct"/>
            <w:noWrap w:val="0"/>
            <w:vAlign w:val="center"/>
          </w:tcPr>
          <w:p w14:paraId="63DB19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扬尘污染防治增加费</w:t>
            </w:r>
          </w:p>
        </w:tc>
        <w:tc>
          <w:tcPr>
            <w:tcW w:w="830" w:type="pct"/>
            <w:noWrap w:val="0"/>
            <w:vAlign w:val="center"/>
          </w:tcPr>
          <w:p w14:paraId="0C1FF7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A+E-D</w:t>
            </w:r>
          </w:p>
        </w:tc>
        <w:tc>
          <w:tcPr>
            <w:tcW w:w="740" w:type="pct"/>
            <w:noWrap w:val="0"/>
            <w:vAlign w:val="center"/>
          </w:tcPr>
          <w:p w14:paraId="0481AA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0.22</w:t>
            </w:r>
          </w:p>
        </w:tc>
        <w:tc>
          <w:tcPr>
            <w:tcW w:w="740" w:type="pct"/>
            <w:noWrap w:val="0"/>
            <w:vAlign w:val="center"/>
          </w:tcPr>
          <w:p w14:paraId="0425706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0.21</w:t>
            </w:r>
          </w:p>
        </w:tc>
      </w:tr>
      <w:tr w14:paraId="668F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76" w:type="pct"/>
            <w:noWrap w:val="0"/>
            <w:vAlign w:val="center"/>
          </w:tcPr>
          <w:p w14:paraId="28EF59C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5</w:t>
            </w:r>
          </w:p>
        </w:tc>
        <w:tc>
          <w:tcPr>
            <w:tcW w:w="1044" w:type="pct"/>
            <w:noWrap w:val="0"/>
            <w:vAlign w:val="center"/>
          </w:tcPr>
          <w:p w14:paraId="30CAF5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税金</w:t>
            </w:r>
          </w:p>
        </w:tc>
        <w:tc>
          <w:tcPr>
            <w:tcW w:w="1267" w:type="pct"/>
            <w:noWrap w:val="0"/>
            <w:vAlign w:val="center"/>
          </w:tcPr>
          <w:p w14:paraId="001171B4">
            <w:pPr>
              <w:keepNext w:val="0"/>
              <w:keepLines w:val="0"/>
              <w:pageBreakBefore w:val="0"/>
              <w:kinsoku/>
              <w:wordWrap/>
              <w:overflowPunct/>
              <w:topLinePunct w:val="0"/>
              <w:autoSpaceDE/>
              <w:autoSpaceDN/>
              <w:bidi w:val="0"/>
              <w:adjustRightInd/>
              <w:snapToGrid/>
              <w:spacing w:line="320" w:lineRule="exact"/>
              <w:ind w:left="182" w:hanging="182"/>
              <w:jc w:val="center"/>
              <w:textAlignment w:val="auto"/>
              <w:rPr>
                <w:rFonts w:hint="eastAsia" w:ascii="宋体" w:hAnsi="宋体" w:eastAsia="宋体" w:cs="宋体"/>
                <w:sz w:val="24"/>
                <w:szCs w:val="21"/>
              </w:rPr>
            </w:pPr>
            <w:r>
              <w:rPr>
                <w:rFonts w:hint="eastAsia" w:ascii="宋体" w:hAnsi="宋体" w:eastAsia="宋体" w:cs="宋体"/>
                <w:sz w:val="24"/>
                <w:szCs w:val="21"/>
              </w:rPr>
              <w:t>税金</w:t>
            </w:r>
          </w:p>
        </w:tc>
        <w:tc>
          <w:tcPr>
            <w:tcW w:w="830" w:type="pct"/>
            <w:noWrap w:val="0"/>
            <w:vAlign w:val="center"/>
          </w:tcPr>
          <w:p w14:paraId="74EC34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税前造价</w:t>
            </w:r>
          </w:p>
        </w:tc>
        <w:tc>
          <w:tcPr>
            <w:tcW w:w="1480" w:type="pct"/>
            <w:gridSpan w:val="2"/>
            <w:noWrap w:val="0"/>
            <w:vAlign w:val="center"/>
          </w:tcPr>
          <w:p w14:paraId="23DC30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1"/>
              </w:rPr>
            </w:pPr>
            <w:r>
              <w:rPr>
                <w:rFonts w:hint="eastAsia" w:ascii="宋体" w:hAnsi="宋体" w:eastAsia="宋体" w:cs="宋体"/>
                <w:sz w:val="24"/>
                <w:szCs w:val="21"/>
              </w:rPr>
              <w:t>9.00</w:t>
            </w:r>
          </w:p>
        </w:tc>
      </w:tr>
    </w:tbl>
    <w:p w14:paraId="3514AAE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注：</w:t>
      </w:r>
    </w:p>
    <w:p w14:paraId="156026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①计算基础：A为分部分项工程费，B为措施项目清单费，C其它项目费，D为除税工程设备费，E为单价措施项目费。  </w:t>
      </w:r>
    </w:p>
    <w:p w14:paraId="4DFC1C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②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城乡建设厅关于调整建设工程按质论价等费用计取方法的公告》</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江苏省住房和城乡建设厅公告〔2018〕第24号 </w:t>
      </w:r>
      <w:r>
        <w:rPr>
          <w:rFonts w:hint="eastAsia" w:ascii="宋体" w:hAnsi="宋体" w:eastAsia="宋体" w:cs="宋体"/>
          <w:color w:val="000000"/>
          <w:sz w:val="24"/>
          <w:lang w:eastAsia="zh-CN"/>
        </w:rPr>
        <w:t>）</w:t>
      </w:r>
      <w:r>
        <w:rPr>
          <w:rFonts w:hint="eastAsia" w:ascii="宋体" w:hAnsi="宋体" w:eastAsia="宋体" w:cs="宋体"/>
          <w:color w:val="000000"/>
          <w:sz w:val="24"/>
        </w:rPr>
        <w:t>规定足额计取，不得更改费率；建设工程达到合同约定的标化工地创建目标时，按照达到的标化工地等级，根据《省住房城乡建设厅关于调整建设工程按质论价等费用计取方法的公告》</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江苏省住房和城乡建设厅公告〔2018〕第24号 </w:t>
      </w:r>
      <w:r>
        <w:rPr>
          <w:rFonts w:hint="eastAsia" w:ascii="宋体" w:hAnsi="宋体" w:eastAsia="宋体" w:cs="宋体"/>
          <w:color w:val="000000"/>
          <w:sz w:val="24"/>
          <w:lang w:eastAsia="zh-CN"/>
        </w:rPr>
        <w:t>）</w:t>
      </w:r>
      <w:r>
        <w:rPr>
          <w:rFonts w:hint="eastAsia" w:ascii="宋体" w:hAnsi="宋体" w:eastAsia="宋体" w:cs="宋体"/>
          <w:color w:val="000000"/>
          <w:sz w:val="24"/>
        </w:rPr>
        <w:t>规定计取标化工地增加费用，未达到合同约定的标化工地创建目标时，按照实际获得的标化工地等级计取标化工地增加费，超出合同约定的标化工地创建目标时，仍按合同约定的标化工地创建目标计取标化工地增加费，标化工地增加费费率不得调整。</w:t>
      </w:r>
    </w:p>
    <w:p w14:paraId="78C00A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③ 不可竞争费以网上公布的清单中的为准。</w:t>
      </w:r>
    </w:p>
    <w:p w14:paraId="04A97B0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④ 本工程设暂列金额</w:t>
      </w:r>
      <w:r>
        <w:rPr>
          <w:rFonts w:hint="eastAsia" w:ascii="宋体" w:hAnsi="宋体" w:eastAsia="宋体" w:cs="宋体"/>
          <w:b/>
          <w:bCs/>
          <w:color w:val="000000"/>
          <w:sz w:val="24"/>
          <w:lang w:val="en-US" w:eastAsia="zh-CN"/>
        </w:rPr>
        <w:t>50000.00元</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列入其他项目清单。</w:t>
      </w:r>
    </w:p>
    <w:p w14:paraId="0A7446F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lang w:eastAsia="zh-CN"/>
        </w:rPr>
        <w:t>投标报价</w:t>
      </w:r>
      <w:r>
        <w:rPr>
          <w:rFonts w:hint="eastAsia" w:ascii="宋体" w:hAnsi="宋体" w:eastAsia="宋体" w:cs="宋体"/>
          <w:b/>
          <w:bCs/>
          <w:color w:val="000000"/>
          <w:sz w:val="24"/>
        </w:rPr>
        <w:t>的计价依据</w:t>
      </w:r>
    </w:p>
    <w:p w14:paraId="7F5312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按照国家统一的工程量清单计价规范，配套使用江苏省建筑与装饰、安装工程定额、费用计算规则和项目指引，由采购单位提供工程量，各供应商自主报价确定工程造价的计价方式。</w:t>
      </w:r>
    </w:p>
    <w:p w14:paraId="5B7A1AE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rPr>
        <w:t>6</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lang w:eastAsia="zh-CN"/>
        </w:rPr>
        <w:t>投标报价</w:t>
      </w:r>
      <w:r>
        <w:rPr>
          <w:rFonts w:hint="eastAsia" w:ascii="宋体" w:hAnsi="宋体" w:eastAsia="宋体" w:cs="宋体"/>
          <w:b/>
          <w:bCs/>
          <w:color w:val="000000"/>
          <w:sz w:val="24"/>
        </w:rPr>
        <w:t>方式</w:t>
      </w:r>
    </w:p>
    <w:p w14:paraId="23D0A3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本工程项目采用固定单价报价方式。工程量的风险由采购单位承担，价格风险在约定风险范围内的，由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承担，风险范围以外的按合同约定承担。竣工结算的工程量按发承包双方在合同中约定应予计量且实际完成的工程量确定，完成采购单位要求的合同以外的零星工作或发生非</w:t>
      </w:r>
      <w:r>
        <w:rPr>
          <w:rFonts w:hint="eastAsia" w:ascii="宋体" w:hAnsi="宋体" w:eastAsia="宋体" w:cs="宋体"/>
          <w:color w:val="000000"/>
          <w:sz w:val="24"/>
          <w:lang w:eastAsia="zh-CN"/>
        </w:rPr>
        <w:t>中标人</w:t>
      </w:r>
      <w:r>
        <w:rPr>
          <w:rFonts w:hint="eastAsia" w:ascii="宋体" w:hAnsi="宋体" w:eastAsia="宋体" w:cs="宋体"/>
          <w:color w:val="000000"/>
          <w:sz w:val="24"/>
        </w:rPr>
        <w:t>责任事件的工程量按现场签证确定。</w:t>
      </w:r>
    </w:p>
    <w:p w14:paraId="615674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rPr>
        <w:t>7</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lang w:eastAsia="zh-CN"/>
        </w:rPr>
        <w:t>投标报价</w:t>
      </w:r>
      <w:r>
        <w:rPr>
          <w:rFonts w:hint="eastAsia" w:ascii="宋体" w:hAnsi="宋体" w:eastAsia="宋体" w:cs="宋体"/>
          <w:b/>
          <w:bCs/>
          <w:color w:val="000000"/>
          <w:sz w:val="24"/>
        </w:rPr>
        <w:t>的编制要求</w:t>
      </w:r>
    </w:p>
    <w:p w14:paraId="4DED0C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（1）采用工程量清单计价方式，供应商不得采用总价让利或以总价百分比让利等办法进行</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w:t>
      </w:r>
    </w:p>
    <w:p w14:paraId="55A65C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（2）除</w:t>
      </w:r>
      <w:r>
        <w:rPr>
          <w:rFonts w:hint="eastAsia" w:ascii="宋体" w:hAnsi="宋体" w:eastAsia="宋体" w:cs="宋体"/>
          <w:color w:val="000000"/>
          <w:sz w:val="24"/>
          <w:lang w:eastAsia="zh-CN"/>
        </w:rPr>
        <w:t>投标人</w:t>
      </w:r>
      <w:r>
        <w:rPr>
          <w:rFonts w:hint="eastAsia" w:ascii="宋体" w:hAnsi="宋体" w:eastAsia="宋体" w:cs="宋体"/>
          <w:color w:val="000000"/>
          <w:sz w:val="24"/>
        </w:rPr>
        <w:t>自行补充的措施项目外，</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的项目编码、项目名称、项目特征、计量单位、工程量必须与</w:t>
      </w:r>
      <w:r>
        <w:rPr>
          <w:rFonts w:hint="eastAsia" w:ascii="宋体" w:hAnsi="宋体" w:eastAsia="宋体" w:cs="宋体"/>
          <w:color w:val="000000"/>
          <w:sz w:val="24"/>
          <w:lang w:eastAsia="zh-CN"/>
        </w:rPr>
        <w:t>采购人</w:t>
      </w:r>
      <w:r>
        <w:rPr>
          <w:rFonts w:hint="eastAsia" w:ascii="宋体" w:hAnsi="宋体" w:eastAsia="宋体" w:cs="宋体"/>
          <w:color w:val="000000"/>
          <w:sz w:val="24"/>
        </w:rPr>
        <w:t>提供的一致。</w:t>
      </w:r>
    </w:p>
    <w:p w14:paraId="425C58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（3）工程量清单中</w:t>
      </w:r>
      <w:r>
        <w:rPr>
          <w:rFonts w:hint="eastAsia" w:ascii="宋体" w:hAnsi="宋体" w:eastAsia="宋体" w:cs="宋体"/>
          <w:color w:val="000000"/>
          <w:sz w:val="24"/>
          <w:lang w:eastAsia="zh-CN"/>
        </w:rPr>
        <w:t>投标人</w:t>
      </w:r>
      <w:r>
        <w:rPr>
          <w:rFonts w:hint="eastAsia" w:ascii="宋体" w:hAnsi="宋体" w:eastAsia="宋体" w:cs="宋体"/>
          <w:color w:val="000000"/>
          <w:sz w:val="24"/>
        </w:rPr>
        <w:t>没有填入单价或价格的子目，其费用视为已分摊在工程量清单中其他子目的单价或价格之中。</w:t>
      </w:r>
    </w:p>
    <w:p w14:paraId="386ACE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（4）报价书中的工程数量乘以综合单价必须等于合价，如有误差结算时以综合单价金额小的为计算依据。</w:t>
      </w:r>
    </w:p>
    <w:p w14:paraId="4A7381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应根据采购文件中的工程量清单和有关要求、施工现场实际情况及拟定的施工方案或施工组织设计，依据企业定额和市场价格信息，实行自主报价（已列入不可竞争的项目除外）。</w:t>
      </w:r>
      <w:r>
        <w:rPr>
          <w:rFonts w:hint="eastAsia" w:ascii="宋体" w:hAnsi="宋体" w:eastAsia="宋体" w:cs="宋体"/>
          <w:color w:val="000000"/>
          <w:sz w:val="24"/>
          <w:lang w:eastAsia="zh-CN"/>
        </w:rPr>
        <w:t>投标人</w:t>
      </w:r>
      <w:r>
        <w:rPr>
          <w:rFonts w:hint="eastAsia" w:ascii="宋体" w:hAnsi="宋体" w:eastAsia="宋体" w:cs="宋体"/>
          <w:color w:val="000000"/>
          <w:sz w:val="24"/>
        </w:rPr>
        <w:t>所报设备价、材料价如低于同期的省、市、县的造价信息或低于同期的市场价格信息，视为对</w:t>
      </w:r>
      <w:r>
        <w:rPr>
          <w:rFonts w:hint="eastAsia" w:ascii="宋体" w:hAnsi="宋体" w:eastAsia="宋体" w:cs="宋体"/>
          <w:color w:val="000000"/>
          <w:sz w:val="24"/>
          <w:lang w:eastAsia="zh-CN"/>
        </w:rPr>
        <w:t>采购人</w:t>
      </w:r>
      <w:r>
        <w:rPr>
          <w:rFonts w:hint="eastAsia" w:ascii="宋体" w:hAnsi="宋体" w:eastAsia="宋体" w:cs="宋体"/>
          <w:color w:val="000000"/>
          <w:sz w:val="24"/>
        </w:rPr>
        <w:t>的优惠。</w:t>
      </w:r>
      <w:r>
        <w:rPr>
          <w:rFonts w:hint="eastAsia" w:ascii="宋体" w:hAnsi="宋体" w:eastAsia="宋体" w:cs="宋体"/>
          <w:color w:val="000000"/>
          <w:sz w:val="24"/>
          <w:lang w:eastAsia="zh-CN"/>
        </w:rPr>
        <w:t>投标人</w:t>
      </w:r>
      <w:r>
        <w:rPr>
          <w:rFonts w:hint="eastAsia" w:ascii="宋体" w:hAnsi="宋体" w:eastAsia="宋体" w:cs="宋体"/>
          <w:color w:val="000000"/>
          <w:sz w:val="24"/>
        </w:rPr>
        <w:t>响应文件中所报设备、材料其规格、尺寸、等级不得低于清单的要求。</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应根据清单确定的标准、等级、规格组织施工。</w:t>
      </w:r>
    </w:p>
    <w:p w14:paraId="608FB9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（6）供应商不得擅自改动</w:t>
      </w:r>
      <w:r>
        <w:rPr>
          <w:rFonts w:hint="eastAsia" w:ascii="宋体" w:hAnsi="宋体" w:eastAsia="宋体" w:cs="宋体"/>
          <w:color w:val="000000"/>
          <w:sz w:val="24"/>
          <w:lang w:eastAsia="zh-CN"/>
        </w:rPr>
        <w:t>采购人</w:t>
      </w:r>
      <w:r>
        <w:rPr>
          <w:rFonts w:hint="eastAsia" w:ascii="宋体" w:hAnsi="宋体" w:eastAsia="宋体" w:cs="宋体"/>
          <w:color w:val="000000"/>
          <w:sz w:val="24"/>
        </w:rPr>
        <w:t>提供的工程量清单上的内容。若对提供的工程量清单内容有疑义，请将书面疑问材料在规定的时间和方法向代理单位提出，其中清单内容的书面疑问材料经</w:t>
      </w:r>
      <w:r>
        <w:rPr>
          <w:rFonts w:hint="eastAsia" w:ascii="宋体" w:hAnsi="宋体" w:eastAsia="宋体" w:cs="宋体"/>
          <w:color w:val="000000"/>
          <w:sz w:val="24"/>
          <w:lang w:eastAsia="zh-CN"/>
        </w:rPr>
        <w:t>采购人</w:t>
      </w:r>
      <w:r>
        <w:rPr>
          <w:rFonts w:hint="eastAsia" w:ascii="宋体" w:hAnsi="宋体" w:eastAsia="宋体" w:cs="宋体"/>
          <w:color w:val="000000"/>
          <w:sz w:val="24"/>
        </w:rPr>
        <w:t>组织核实确认后提供最终工程量清单，供应商在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时，不得增减清单工程量。</w:t>
      </w:r>
    </w:p>
    <w:p w14:paraId="77F5A6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（7）现场安全文明施工措施费、规费项目费、税金项目费、暂列金额（如有，使用权归</w:t>
      </w:r>
      <w:r>
        <w:rPr>
          <w:rFonts w:hint="eastAsia" w:ascii="宋体" w:hAnsi="宋体" w:eastAsia="宋体" w:cs="宋体"/>
          <w:color w:val="000000"/>
          <w:sz w:val="24"/>
          <w:lang w:eastAsia="zh-CN"/>
        </w:rPr>
        <w:t>采购人</w:t>
      </w:r>
      <w:r>
        <w:rPr>
          <w:rFonts w:hint="eastAsia" w:ascii="宋体" w:hAnsi="宋体" w:eastAsia="宋体" w:cs="宋体"/>
          <w:color w:val="000000"/>
          <w:sz w:val="24"/>
        </w:rPr>
        <w:t>）、暂估价（如有，不允许调整，最终价格由</w:t>
      </w:r>
      <w:r>
        <w:rPr>
          <w:rFonts w:hint="eastAsia" w:ascii="宋体" w:hAnsi="宋体" w:eastAsia="宋体" w:cs="宋体"/>
          <w:color w:val="000000"/>
          <w:sz w:val="24"/>
          <w:lang w:eastAsia="zh-CN"/>
        </w:rPr>
        <w:t>采购人</w:t>
      </w:r>
      <w:r>
        <w:rPr>
          <w:rFonts w:hint="eastAsia" w:ascii="宋体" w:hAnsi="宋体" w:eastAsia="宋体" w:cs="宋体"/>
          <w:color w:val="000000"/>
          <w:sz w:val="24"/>
        </w:rPr>
        <w:t>通过合适的方法确定）不得调整外，供应商可根据自己的施工方案及企业自身情况不低于成本报价。若供应商在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时擅自改变暂估价或暂列金额且评审时未被发现，报价低于暂估价或暂列金额结算时统一先按</w:t>
      </w:r>
      <w:r>
        <w:rPr>
          <w:rFonts w:hint="eastAsia" w:ascii="宋体" w:hAnsi="宋体" w:eastAsia="宋体" w:cs="宋体"/>
          <w:color w:val="000000"/>
          <w:sz w:val="24"/>
          <w:lang w:eastAsia="zh-CN"/>
        </w:rPr>
        <w:t>招标文件</w:t>
      </w:r>
      <w:r>
        <w:rPr>
          <w:rFonts w:hint="eastAsia" w:ascii="宋体" w:hAnsi="宋体" w:eastAsia="宋体" w:cs="宋体"/>
          <w:color w:val="000000"/>
          <w:sz w:val="24"/>
        </w:rPr>
        <w:t>明确暂估价或暂列金额扣除，报价高于暂估价或暂列金额时统一先按报价扣除。</w:t>
      </w:r>
    </w:p>
    <w:p w14:paraId="0CBD9F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本工程施工期间涉及环保、消防、城市卫生、市政、居委会、派出所等相关部门收取的费用，以及夜间文明施工、保护周边地下管线和架空线的安全的费用，高层施工费，吊篮或其他无工作面增加的措施费等，供应商均应综合考虑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中，竣工结算时一律不作调整。</w:t>
      </w:r>
    </w:p>
    <w:p w14:paraId="45A0EDC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sz w:val="24"/>
        </w:rPr>
        <w:t>（9）</w:t>
      </w:r>
      <w:r>
        <w:rPr>
          <w:rFonts w:hint="eastAsia" w:ascii="宋体" w:hAnsi="宋体" w:eastAsia="宋体" w:cs="宋体"/>
          <w:color w:val="000000"/>
          <w:sz w:val="24"/>
        </w:rPr>
        <w:t>供应商</w:t>
      </w:r>
      <w:r>
        <w:rPr>
          <w:rFonts w:hint="eastAsia" w:ascii="宋体" w:hAnsi="宋体" w:eastAsia="宋体" w:cs="宋体"/>
          <w:sz w:val="24"/>
        </w:rPr>
        <w:t>应认真踏勘施工现场，考虑因各种困难因素所发生的一切费用由</w:t>
      </w:r>
      <w:r>
        <w:rPr>
          <w:rFonts w:hint="eastAsia" w:ascii="宋体" w:hAnsi="宋体" w:eastAsia="宋体" w:cs="宋体"/>
          <w:color w:val="000000"/>
          <w:sz w:val="24"/>
        </w:rPr>
        <w:t>供应商</w:t>
      </w:r>
      <w:r>
        <w:rPr>
          <w:rFonts w:hint="eastAsia" w:ascii="宋体" w:hAnsi="宋体" w:eastAsia="宋体" w:cs="宋体"/>
          <w:sz w:val="24"/>
        </w:rPr>
        <w:t>自行考虑，并在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中予以体现，以后不得以此为由提出额外增加费用的要求。水、电接驳，按</w:t>
      </w:r>
      <w:r>
        <w:rPr>
          <w:rFonts w:hint="eastAsia" w:ascii="宋体" w:hAnsi="宋体" w:eastAsia="宋体" w:cs="宋体"/>
          <w:color w:val="000000"/>
          <w:sz w:val="24"/>
          <w:lang w:eastAsia="zh-CN"/>
        </w:rPr>
        <w:t>采购人</w:t>
      </w:r>
      <w:r>
        <w:rPr>
          <w:rFonts w:hint="eastAsia" w:ascii="宋体" w:hAnsi="宋体" w:eastAsia="宋体" w:cs="宋体"/>
          <w:color w:val="000000"/>
          <w:sz w:val="24"/>
        </w:rPr>
        <w:t>指定地点，定量表记、接至施工现场管线由供应商自行考虑，费用包含在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中。现场自来水及电源接入点现场具体位置由供应商现场踏勘。</w:t>
      </w:r>
    </w:p>
    <w:p w14:paraId="5679DD1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（10）施工场地周围地下管线和临近建筑物及构筑物的保护，由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采取保护措施，协调处理，费用包含在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中，竣工结算时一律不作调整。</w:t>
      </w:r>
    </w:p>
    <w:p w14:paraId="38D3478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（11）因施工场地狭小发生的一切费用由各供应商自行考虑，所有费用包含在</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中，竣工结算时一律不作调整。</w:t>
      </w:r>
    </w:p>
    <w:p w14:paraId="04CA755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（12）赶工费、按质论价费、二次搬运费、特殊条件下施工增加费、冬雨季施工增加费、夜间施工增加费、临时设施费、已完工程及设备保护费、检验试验费等措施费由各供应商自行考虑，列入</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 xml:space="preserve">，一次性包定，结算时一律不作调整。 </w:t>
      </w:r>
    </w:p>
    <w:p w14:paraId="32887C5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（13）本工程垂直运输及安装脚手架由供应商自行考虑，并计入报价，结算时一律不做调整。</w:t>
      </w:r>
    </w:p>
    <w:p w14:paraId="02B6BC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color w:val="000000"/>
          <w:sz w:val="24"/>
        </w:rPr>
        <w:t>（14）</w:t>
      </w:r>
      <w:r>
        <w:rPr>
          <w:rFonts w:hint="eastAsia" w:ascii="宋体" w:hAnsi="宋体" w:eastAsia="宋体" w:cs="宋体"/>
          <w:sz w:val="24"/>
        </w:rPr>
        <w:t>与其他承包商间的协调、配合、通信关系，由</w:t>
      </w:r>
      <w:r>
        <w:rPr>
          <w:rFonts w:hint="eastAsia" w:ascii="宋体" w:hAnsi="宋体" w:eastAsia="宋体" w:cs="宋体"/>
          <w:sz w:val="24"/>
          <w:lang w:eastAsia="zh-CN"/>
        </w:rPr>
        <w:t>中标人</w:t>
      </w:r>
      <w:r>
        <w:rPr>
          <w:rFonts w:hint="eastAsia" w:ascii="宋体" w:hAnsi="宋体" w:eastAsia="宋体" w:cs="宋体"/>
          <w:sz w:val="24"/>
        </w:rPr>
        <w:t>自行解决，确保各分项工程满足设计图纸、验收规范等要求，发生的费用由</w:t>
      </w:r>
      <w:r>
        <w:rPr>
          <w:rFonts w:hint="eastAsia" w:ascii="宋体" w:hAnsi="宋体" w:eastAsia="宋体" w:cs="宋体"/>
          <w:sz w:val="24"/>
          <w:lang w:eastAsia="zh-CN"/>
        </w:rPr>
        <w:t>中标人</w:t>
      </w:r>
      <w:r>
        <w:rPr>
          <w:rFonts w:hint="eastAsia" w:ascii="宋体" w:hAnsi="宋体" w:eastAsia="宋体" w:cs="宋体"/>
          <w:sz w:val="24"/>
        </w:rPr>
        <w:t>自行承担，并相互做好成品保护工作，并无条件接受</w:t>
      </w:r>
      <w:r>
        <w:rPr>
          <w:rFonts w:hint="eastAsia" w:ascii="宋体" w:hAnsi="宋体" w:eastAsia="宋体" w:cs="宋体"/>
          <w:sz w:val="24"/>
          <w:lang w:eastAsia="zh-CN"/>
        </w:rPr>
        <w:t>采购人</w:t>
      </w:r>
      <w:r>
        <w:rPr>
          <w:rFonts w:hint="eastAsia" w:ascii="宋体" w:hAnsi="宋体" w:eastAsia="宋体" w:cs="宋体"/>
          <w:sz w:val="24"/>
        </w:rPr>
        <w:t>的管理，</w:t>
      </w:r>
      <w:r>
        <w:rPr>
          <w:rFonts w:hint="eastAsia" w:ascii="宋体" w:hAnsi="宋体" w:eastAsia="宋体" w:cs="宋体"/>
          <w:sz w:val="24"/>
          <w:lang w:eastAsia="zh-CN"/>
        </w:rPr>
        <w:t>中标人</w:t>
      </w:r>
      <w:r>
        <w:rPr>
          <w:rFonts w:hint="eastAsia" w:ascii="宋体" w:hAnsi="宋体" w:eastAsia="宋体" w:cs="宋体"/>
          <w:sz w:val="24"/>
        </w:rPr>
        <w:t>应确保各分项工程满足设计图纸、验收规范等要求，减少工序交叉施工的影响，并做好成品保护工作，</w:t>
      </w:r>
      <w:r>
        <w:rPr>
          <w:rFonts w:hint="eastAsia" w:ascii="宋体" w:hAnsi="宋体" w:eastAsia="宋体" w:cs="宋体"/>
          <w:sz w:val="24"/>
          <w:lang w:eastAsia="zh-CN"/>
        </w:rPr>
        <w:t>采购人</w:t>
      </w:r>
      <w:r>
        <w:rPr>
          <w:rFonts w:hint="eastAsia" w:ascii="宋体" w:hAnsi="宋体" w:eastAsia="宋体" w:cs="宋体"/>
          <w:sz w:val="24"/>
        </w:rPr>
        <w:t>不再另行支付任何涉及工序交叉影响的费用。</w:t>
      </w:r>
    </w:p>
    <w:p w14:paraId="4628693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color w:val="000000"/>
          <w:sz w:val="24"/>
        </w:rPr>
        <w:t>（15）</w:t>
      </w:r>
      <w:r>
        <w:rPr>
          <w:rFonts w:hint="eastAsia" w:ascii="宋体" w:hAnsi="宋体" w:eastAsia="宋体" w:cs="宋体"/>
          <w:sz w:val="24"/>
        </w:rPr>
        <w:t>本工程施工过程中出现的临时交通维护、施工临时占用道路及绿化的补偿或恢复、周边建筑的破损补偿或恢复、垃圾清理清杂、运出及可能出现的窝工、停工、怠工、对施工过程中遇到的应由</w:t>
      </w:r>
      <w:r>
        <w:rPr>
          <w:rFonts w:hint="eastAsia" w:ascii="宋体" w:hAnsi="宋体" w:eastAsia="宋体" w:cs="宋体"/>
          <w:sz w:val="24"/>
          <w:lang w:eastAsia="zh-CN"/>
        </w:rPr>
        <w:t>中标人</w:t>
      </w:r>
      <w:r>
        <w:rPr>
          <w:rFonts w:hint="eastAsia" w:ascii="宋体" w:hAnsi="宋体" w:eastAsia="宋体" w:cs="宋体"/>
          <w:sz w:val="24"/>
        </w:rPr>
        <w:t>承担的补偿、赔偿、罚款、违约金等费用均由施工单位自行解决，并列入</w:t>
      </w:r>
      <w:r>
        <w:rPr>
          <w:rFonts w:hint="eastAsia" w:ascii="宋体" w:hAnsi="宋体" w:eastAsia="宋体" w:cs="宋体"/>
          <w:sz w:val="24"/>
          <w:lang w:eastAsia="zh-CN"/>
        </w:rPr>
        <w:t>投标报价</w:t>
      </w:r>
      <w:r>
        <w:rPr>
          <w:rFonts w:hint="eastAsia" w:ascii="宋体" w:hAnsi="宋体" w:eastAsia="宋体" w:cs="宋体"/>
          <w:sz w:val="24"/>
        </w:rPr>
        <w:t>，工程结算时不作调整。</w:t>
      </w:r>
    </w:p>
    <w:p w14:paraId="223EEEC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）供应商应自行踏勘施工现场，并在</w:t>
      </w:r>
      <w:r>
        <w:rPr>
          <w:rFonts w:hint="eastAsia" w:ascii="宋体" w:hAnsi="宋体" w:eastAsia="宋体" w:cs="宋体"/>
          <w:sz w:val="24"/>
          <w:lang w:eastAsia="zh-CN"/>
        </w:rPr>
        <w:t>投标报价</w:t>
      </w:r>
      <w:r>
        <w:rPr>
          <w:rFonts w:hint="eastAsia" w:ascii="宋体" w:hAnsi="宋体" w:eastAsia="宋体" w:cs="宋体"/>
          <w:sz w:val="24"/>
        </w:rPr>
        <w:t>中综合考虑施工机械设备、材料进出场、二次搬运等涉及所有费用并</w:t>
      </w:r>
      <w:r>
        <w:rPr>
          <w:rFonts w:hint="eastAsia" w:ascii="宋体" w:hAnsi="宋体" w:eastAsia="宋体" w:cs="宋体"/>
          <w:color w:val="000000"/>
          <w:sz w:val="24"/>
        </w:rPr>
        <w:t>计入报价，</w:t>
      </w:r>
      <w:r>
        <w:rPr>
          <w:rFonts w:hint="eastAsia" w:ascii="宋体" w:hAnsi="宋体" w:eastAsia="宋体" w:cs="宋体"/>
          <w:color w:val="000000"/>
          <w:sz w:val="24"/>
          <w:lang w:eastAsia="zh-CN"/>
        </w:rPr>
        <w:t>中标</w:t>
      </w:r>
      <w:r>
        <w:rPr>
          <w:rFonts w:hint="eastAsia" w:ascii="宋体" w:hAnsi="宋体" w:eastAsia="宋体" w:cs="宋体"/>
          <w:color w:val="000000"/>
          <w:sz w:val="24"/>
        </w:rPr>
        <w:t>后不得以场地现状及条件为由提出额外要求和增加工程费用，</w:t>
      </w:r>
      <w:r>
        <w:rPr>
          <w:rFonts w:hint="eastAsia" w:ascii="宋体" w:hAnsi="宋体" w:eastAsia="宋体" w:cs="宋体"/>
          <w:color w:val="000000"/>
          <w:sz w:val="24"/>
          <w:lang w:eastAsia="zh-CN"/>
        </w:rPr>
        <w:t>采购人</w:t>
      </w:r>
      <w:r>
        <w:rPr>
          <w:rFonts w:hint="eastAsia" w:ascii="宋体" w:hAnsi="宋体" w:eastAsia="宋体" w:cs="宋体"/>
          <w:color w:val="000000"/>
          <w:sz w:val="24"/>
        </w:rPr>
        <w:t>不再对此项费用另行签证。</w:t>
      </w:r>
    </w:p>
    <w:p w14:paraId="68042AC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）作为一个有经验的承包商，</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时应考虑施工过程中可能发生的各种风险因素，在整个工程施工过程中，若发生对周边相关构筑物、设施损坏的，</w:t>
      </w:r>
      <w:r>
        <w:rPr>
          <w:rFonts w:hint="eastAsia" w:ascii="宋体" w:hAnsi="宋体" w:eastAsia="宋体" w:cs="宋体"/>
          <w:sz w:val="24"/>
          <w:lang w:eastAsia="zh-CN"/>
        </w:rPr>
        <w:t>中标人</w:t>
      </w:r>
      <w:r>
        <w:rPr>
          <w:rFonts w:hint="eastAsia" w:ascii="宋体" w:hAnsi="宋体" w:eastAsia="宋体" w:cs="宋体"/>
          <w:color w:val="000000"/>
          <w:sz w:val="24"/>
        </w:rPr>
        <w:t>必须负责更换或修复，直至得到</w:t>
      </w:r>
      <w:r>
        <w:rPr>
          <w:rFonts w:hint="eastAsia" w:ascii="宋体" w:hAnsi="宋体" w:eastAsia="宋体" w:cs="宋体"/>
          <w:color w:val="000000"/>
          <w:sz w:val="24"/>
          <w:lang w:eastAsia="zh-CN"/>
        </w:rPr>
        <w:t>采购人</w:t>
      </w:r>
      <w:r>
        <w:rPr>
          <w:rFonts w:hint="eastAsia" w:ascii="宋体" w:hAnsi="宋体" w:eastAsia="宋体" w:cs="宋体"/>
          <w:color w:val="000000"/>
          <w:sz w:val="24"/>
        </w:rPr>
        <w:t>的认可，期间涉及的所有费用由供应商承担，</w:t>
      </w:r>
      <w:r>
        <w:rPr>
          <w:rFonts w:hint="eastAsia" w:ascii="宋体" w:hAnsi="宋体" w:eastAsia="宋体" w:cs="宋体"/>
          <w:color w:val="000000"/>
          <w:sz w:val="24"/>
          <w:lang w:eastAsia="zh-CN"/>
        </w:rPr>
        <w:t>采购人</w:t>
      </w:r>
      <w:r>
        <w:rPr>
          <w:rFonts w:hint="eastAsia" w:ascii="宋体" w:hAnsi="宋体" w:eastAsia="宋体" w:cs="宋体"/>
          <w:color w:val="000000"/>
          <w:sz w:val="24"/>
        </w:rPr>
        <w:t>不再另行支付该项费用，结算时一律不作调整。</w:t>
      </w:r>
    </w:p>
    <w:p w14:paraId="6899D07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eastAsia="宋体" w:cs="宋体"/>
          <w:color w:val="000000"/>
          <w:sz w:val="24"/>
        </w:rPr>
        <w:t>供应商根据施工现场情况及现行规定，自行根据可行的施工方案对措施费自行增加清单进行报价，结算时，除工程变更引起施工方案改变外，</w:t>
      </w:r>
      <w:r>
        <w:rPr>
          <w:rFonts w:hint="eastAsia" w:ascii="宋体" w:hAnsi="宋体" w:eastAsia="宋体" w:cs="宋体"/>
          <w:sz w:val="24"/>
          <w:lang w:eastAsia="zh-CN"/>
        </w:rPr>
        <w:t>中标人</w:t>
      </w:r>
      <w:r>
        <w:rPr>
          <w:rFonts w:hint="eastAsia" w:ascii="宋体" w:hAnsi="宋体" w:eastAsia="宋体" w:cs="宋体"/>
          <w:color w:val="000000"/>
          <w:sz w:val="24"/>
        </w:rPr>
        <w:t>不得以采购工程</w:t>
      </w:r>
      <w:r>
        <w:rPr>
          <w:rFonts w:hint="eastAsia" w:ascii="宋体" w:hAnsi="宋体" w:eastAsia="宋体" w:cs="宋体"/>
          <w:sz w:val="24"/>
        </w:rPr>
        <w:t>措施项目缺项为由要求新增措施项目，结算时一律不作调整。</w:t>
      </w:r>
    </w:p>
    <w:p w14:paraId="55CE5DA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19</w:t>
      </w:r>
      <w:r>
        <w:rPr>
          <w:rFonts w:hint="eastAsia" w:ascii="宋体" w:hAnsi="宋体" w:eastAsia="宋体" w:cs="宋体"/>
          <w:sz w:val="24"/>
        </w:rPr>
        <w:t>）若供应商在</w:t>
      </w:r>
      <w:r>
        <w:rPr>
          <w:rFonts w:hint="eastAsia" w:ascii="宋体" w:hAnsi="宋体" w:eastAsia="宋体" w:cs="宋体"/>
          <w:sz w:val="24"/>
          <w:lang w:eastAsia="zh-CN"/>
        </w:rPr>
        <w:t>投标报价</w:t>
      </w:r>
      <w:r>
        <w:rPr>
          <w:rFonts w:hint="eastAsia" w:ascii="宋体" w:hAnsi="宋体" w:eastAsia="宋体" w:cs="宋体"/>
          <w:sz w:val="24"/>
        </w:rPr>
        <w:t>时擅自改变</w:t>
      </w:r>
      <w:r>
        <w:rPr>
          <w:rFonts w:hint="eastAsia" w:ascii="宋体" w:hAnsi="宋体" w:eastAsia="宋体" w:cs="宋体"/>
          <w:sz w:val="24"/>
          <w:lang w:eastAsia="zh-CN"/>
        </w:rPr>
        <w:t>招标文件</w:t>
      </w:r>
      <w:r>
        <w:rPr>
          <w:rFonts w:hint="eastAsia" w:ascii="宋体" w:hAnsi="宋体" w:eastAsia="宋体" w:cs="宋体"/>
          <w:sz w:val="24"/>
        </w:rPr>
        <w:t>及清单内容，评审时未被发现，实际施工时均按</w:t>
      </w:r>
      <w:r>
        <w:rPr>
          <w:rFonts w:hint="eastAsia" w:ascii="宋体" w:hAnsi="宋体" w:eastAsia="宋体" w:cs="宋体"/>
          <w:sz w:val="24"/>
          <w:lang w:eastAsia="zh-CN"/>
        </w:rPr>
        <w:t>招标文件</w:t>
      </w:r>
      <w:r>
        <w:rPr>
          <w:rFonts w:hint="eastAsia" w:ascii="宋体" w:hAnsi="宋体" w:eastAsia="宋体" w:cs="宋体"/>
          <w:sz w:val="24"/>
        </w:rPr>
        <w:t>及清单内容执行，结算时不予调整。</w:t>
      </w:r>
    </w:p>
    <w:p w14:paraId="6B64232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0</w:t>
      </w:r>
      <w:r>
        <w:rPr>
          <w:rFonts w:hint="eastAsia" w:ascii="宋体" w:hAnsi="宋体" w:eastAsia="宋体" w:cs="宋体"/>
          <w:sz w:val="24"/>
        </w:rPr>
        <w:t>）供应商确定</w:t>
      </w:r>
      <w:r>
        <w:rPr>
          <w:rFonts w:hint="eastAsia" w:ascii="宋体" w:hAnsi="宋体" w:eastAsia="宋体" w:cs="宋体"/>
          <w:sz w:val="24"/>
          <w:lang w:eastAsia="zh-CN"/>
        </w:rPr>
        <w:t>投标报价</w:t>
      </w:r>
      <w:r>
        <w:rPr>
          <w:rFonts w:hint="eastAsia" w:ascii="宋体" w:hAnsi="宋体" w:eastAsia="宋体" w:cs="宋体"/>
          <w:sz w:val="24"/>
        </w:rPr>
        <w:t>，同时应考虑合同中包含的风险、责任等各项费用。</w:t>
      </w:r>
    </w:p>
    <w:p w14:paraId="1F0D560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sz w:val="24"/>
        </w:rPr>
        <w:t>供应商工地踏勘应充分了解工地位</w:t>
      </w:r>
      <w:r>
        <w:rPr>
          <w:rFonts w:hint="eastAsia" w:ascii="宋体" w:hAnsi="宋体" w:eastAsia="宋体" w:cs="宋体"/>
          <w:color w:val="000000"/>
          <w:sz w:val="24"/>
        </w:rPr>
        <w:t>置情况，道路、储存空间、装卸限制及任何其它足以影响报价的情况，任何忽视或误解工地情况而导致的索赔及工期延长申请将不被批准。</w:t>
      </w:r>
    </w:p>
    <w:p w14:paraId="089D636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不得拒绝完成</w:t>
      </w:r>
      <w:r>
        <w:rPr>
          <w:rFonts w:hint="eastAsia" w:ascii="宋体" w:hAnsi="宋体" w:eastAsia="宋体" w:cs="宋体"/>
          <w:color w:val="000000"/>
          <w:sz w:val="24"/>
          <w:lang w:eastAsia="zh-CN"/>
        </w:rPr>
        <w:t>采购人</w:t>
      </w:r>
      <w:r>
        <w:rPr>
          <w:rFonts w:hint="eastAsia" w:ascii="宋体" w:hAnsi="宋体" w:eastAsia="宋体" w:cs="宋体"/>
          <w:color w:val="000000"/>
          <w:sz w:val="24"/>
        </w:rPr>
        <w:t>在施工地点范围内变更或要求增加和减少的工程内容。</w:t>
      </w:r>
    </w:p>
    <w:p w14:paraId="0B11249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shd w:val="clear"/>
        </w:rPr>
        <w:t>（2</w:t>
      </w:r>
      <w:r>
        <w:rPr>
          <w:rFonts w:hint="eastAsia" w:ascii="宋体" w:hAnsi="宋体" w:eastAsia="宋体" w:cs="宋体"/>
          <w:color w:val="000000"/>
          <w:sz w:val="24"/>
          <w:shd w:val="clear"/>
          <w:lang w:val="en-US" w:eastAsia="zh-CN"/>
        </w:rPr>
        <w:t>3</w:t>
      </w:r>
      <w:r>
        <w:rPr>
          <w:rFonts w:hint="eastAsia" w:ascii="宋体" w:hAnsi="宋体" w:eastAsia="宋体" w:cs="宋体"/>
          <w:color w:val="000000"/>
          <w:sz w:val="24"/>
          <w:shd w:val="clear"/>
        </w:rPr>
        <w:t>）</w:t>
      </w:r>
      <w:r>
        <w:rPr>
          <w:rFonts w:hint="eastAsia" w:ascii="宋体" w:hAnsi="宋体" w:eastAsia="宋体" w:cs="宋体"/>
          <w:color w:val="000000"/>
          <w:sz w:val="24"/>
          <w:shd w:val="clear"/>
          <w:lang w:eastAsia="zh-CN"/>
        </w:rPr>
        <w:t>供应商</w:t>
      </w:r>
      <w:r>
        <w:rPr>
          <w:rFonts w:hint="eastAsia" w:ascii="宋体" w:hAnsi="宋体" w:eastAsia="宋体" w:cs="宋体"/>
          <w:color w:val="000000"/>
          <w:sz w:val="24"/>
          <w:shd w:val="clear"/>
        </w:rPr>
        <w:t>确定</w:t>
      </w:r>
      <w:r>
        <w:rPr>
          <w:rFonts w:hint="eastAsia" w:ascii="宋体" w:hAnsi="宋体" w:eastAsia="宋体" w:cs="宋体"/>
          <w:color w:val="000000"/>
          <w:sz w:val="24"/>
          <w:shd w:val="clear"/>
          <w:lang w:eastAsia="zh-CN"/>
        </w:rPr>
        <w:t>投标报价</w:t>
      </w:r>
      <w:r>
        <w:rPr>
          <w:rFonts w:hint="eastAsia" w:ascii="宋体" w:hAnsi="宋体" w:eastAsia="宋体" w:cs="宋体"/>
          <w:color w:val="000000"/>
          <w:sz w:val="24"/>
          <w:shd w:val="clear"/>
        </w:rPr>
        <w:t>时应考虑施工过程中运出的建筑垃圾等必须运出</w:t>
      </w:r>
      <w:r>
        <w:rPr>
          <w:rFonts w:hint="eastAsia" w:ascii="宋体" w:hAnsi="宋体" w:eastAsia="宋体" w:cs="宋体"/>
          <w:color w:val="000000"/>
          <w:sz w:val="24"/>
          <w:shd w:val="clear"/>
          <w:lang w:val="en-US" w:eastAsia="zh-CN"/>
        </w:rPr>
        <w:t>学校</w:t>
      </w:r>
      <w:r>
        <w:rPr>
          <w:rFonts w:hint="eastAsia" w:ascii="宋体" w:hAnsi="宋体" w:eastAsia="宋体" w:cs="宋体"/>
          <w:color w:val="000000"/>
          <w:sz w:val="24"/>
          <w:shd w:val="clear"/>
        </w:rPr>
        <w:t>，否则</w:t>
      </w:r>
      <w:r>
        <w:rPr>
          <w:rFonts w:hint="eastAsia" w:ascii="宋体" w:hAnsi="宋体" w:eastAsia="宋体" w:cs="宋体"/>
          <w:color w:val="000000"/>
          <w:sz w:val="24"/>
        </w:rPr>
        <w:t>，除须接受相关部门的处罚外，发现一次</w:t>
      </w:r>
      <w:r>
        <w:rPr>
          <w:rFonts w:hint="eastAsia" w:ascii="宋体" w:hAnsi="宋体" w:eastAsia="宋体" w:cs="宋体"/>
          <w:color w:val="000000"/>
          <w:sz w:val="24"/>
          <w:lang w:eastAsia="zh-CN"/>
        </w:rPr>
        <w:t>采购人</w:t>
      </w:r>
      <w:r>
        <w:rPr>
          <w:rFonts w:hint="eastAsia" w:ascii="宋体" w:hAnsi="宋体" w:eastAsia="宋体" w:cs="宋体"/>
          <w:color w:val="000000"/>
          <w:sz w:val="24"/>
        </w:rPr>
        <w:t>将视情节严重向</w:t>
      </w:r>
      <w:r>
        <w:rPr>
          <w:rFonts w:hint="eastAsia" w:ascii="宋体" w:hAnsi="宋体" w:eastAsia="宋体" w:cs="宋体"/>
          <w:color w:val="000000"/>
          <w:sz w:val="24"/>
          <w:lang w:eastAsia="zh-CN"/>
        </w:rPr>
        <w:t>中标人</w:t>
      </w:r>
      <w:r>
        <w:rPr>
          <w:rFonts w:hint="eastAsia" w:ascii="宋体" w:hAnsi="宋体" w:eastAsia="宋体" w:cs="宋体"/>
          <w:color w:val="000000"/>
          <w:sz w:val="24"/>
        </w:rPr>
        <w:t>收取的</w:t>
      </w:r>
      <w:r>
        <w:rPr>
          <w:rFonts w:hint="eastAsia" w:ascii="宋体" w:hAnsi="宋体" w:eastAsia="宋体" w:cs="宋体"/>
          <w:color w:val="000000"/>
          <w:sz w:val="24"/>
          <w:lang w:eastAsia="zh-CN"/>
        </w:rPr>
        <w:t>履约保证金的1%</w:t>
      </w:r>
      <w:r>
        <w:rPr>
          <w:rFonts w:hint="eastAsia" w:ascii="宋体" w:hAnsi="宋体" w:eastAsia="宋体" w:cs="宋体"/>
          <w:color w:val="000000"/>
          <w:sz w:val="24"/>
        </w:rPr>
        <w:t>，并有权要求其重新清运出。清运前</w:t>
      </w:r>
      <w:r>
        <w:rPr>
          <w:rFonts w:hint="eastAsia" w:ascii="宋体" w:hAnsi="宋体" w:eastAsia="宋体" w:cs="宋体"/>
          <w:color w:val="000000"/>
          <w:sz w:val="24"/>
          <w:lang w:eastAsia="zh-CN"/>
        </w:rPr>
        <w:t>中标人</w:t>
      </w:r>
      <w:r>
        <w:rPr>
          <w:rFonts w:hint="eastAsia" w:ascii="宋体" w:hAnsi="宋体" w:eastAsia="宋体" w:cs="宋体"/>
          <w:color w:val="000000"/>
          <w:sz w:val="24"/>
        </w:rPr>
        <w:t>必须向</w:t>
      </w:r>
      <w:r>
        <w:rPr>
          <w:rFonts w:hint="eastAsia" w:ascii="宋体" w:hAnsi="宋体" w:eastAsia="宋体" w:cs="宋体"/>
          <w:color w:val="000000"/>
          <w:sz w:val="24"/>
          <w:lang w:eastAsia="zh-CN"/>
        </w:rPr>
        <w:t>采购人</w:t>
      </w:r>
      <w:r>
        <w:rPr>
          <w:rFonts w:hint="eastAsia" w:ascii="宋体" w:hAnsi="宋体" w:eastAsia="宋体" w:cs="宋体"/>
          <w:color w:val="000000"/>
          <w:sz w:val="24"/>
        </w:rPr>
        <w:t>指明堆放地点</w:t>
      </w:r>
      <w:r>
        <w:rPr>
          <w:rFonts w:hint="eastAsia" w:ascii="宋体" w:hAnsi="宋体" w:eastAsia="宋体" w:cs="宋体"/>
          <w:color w:val="000000"/>
          <w:sz w:val="24"/>
          <w:lang w:eastAsia="zh-CN"/>
        </w:rPr>
        <w:t>【</w:t>
      </w:r>
      <w:r>
        <w:rPr>
          <w:rFonts w:hint="eastAsia" w:ascii="宋体" w:hAnsi="宋体" w:eastAsia="宋体" w:cs="宋体"/>
          <w:color w:val="000000"/>
          <w:sz w:val="24"/>
        </w:rPr>
        <w:t>该地点必须符合建筑垃圾</w:t>
      </w:r>
      <w:r>
        <w:rPr>
          <w:rFonts w:hint="eastAsia" w:ascii="宋体" w:hAnsi="宋体" w:eastAsia="宋体" w:cs="宋体"/>
          <w:color w:val="000000"/>
          <w:sz w:val="24"/>
          <w:lang w:eastAsia="zh-CN"/>
        </w:rPr>
        <w:t>（</w:t>
      </w:r>
      <w:r>
        <w:rPr>
          <w:rFonts w:hint="eastAsia" w:ascii="宋体" w:hAnsi="宋体" w:eastAsia="宋体" w:cs="宋体"/>
          <w:color w:val="000000"/>
          <w:sz w:val="24"/>
        </w:rPr>
        <w:t>渣土</w:t>
      </w:r>
      <w:r>
        <w:rPr>
          <w:rFonts w:hint="eastAsia" w:ascii="宋体" w:hAnsi="宋体" w:eastAsia="宋体" w:cs="宋体"/>
          <w:color w:val="000000"/>
          <w:sz w:val="24"/>
          <w:lang w:eastAsia="zh-CN"/>
        </w:rPr>
        <w:t>）</w:t>
      </w:r>
      <w:r>
        <w:rPr>
          <w:rFonts w:hint="eastAsia" w:ascii="宋体" w:hAnsi="宋体" w:eastAsia="宋体" w:cs="宋体"/>
          <w:color w:val="000000"/>
          <w:sz w:val="24"/>
        </w:rPr>
        <w:t>管理中心要求</w:t>
      </w:r>
      <w:r>
        <w:rPr>
          <w:rFonts w:hint="eastAsia" w:ascii="宋体" w:hAnsi="宋体" w:eastAsia="宋体" w:cs="宋体"/>
          <w:color w:val="000000"/>
          <w:sz w:val="24"/>
          <w:lang w:eastAsia="zh-CN"/>
        </w:rPr>
        <w:t>】</w:t>
      </w:r>
      <w:r>
        <w:rPr>
          <w:rFonts w:hint="eastAsia" w:ascii="宋体" w:hAnsi="宋体" w:eastAsia="宋体" w:cs="宋体"/>
          <w:color w:val="000000"/>
          <w:sz w:val="24"/>
        </w:rPr>
        <w:t>，建筑垃圾</w:t>
      </w:r>
      <w:r>
        <w:rPr>
          <w:rFonts w:hint="eastAsia" w:ascii="宋体" w:hAnsi="宋体" w:eastAsia="宋体" w:cs="宋体"/>
          <w:color w:val="000000"/>
          <w:sz w:val="24"/>
          <w:lang w:eastAsia="zh-CN"/>
        </w:rPr>
        <w:t>（</w:t>
      </w:r>
      <w:r>
        <w:rPr>
          <w:rFonts w:hint="eastAsia" w:ascii="宋体" w:hAnsi="宋体" w:eastAsia="宋体" w:cs="宋体"/>
          <w:color w:val="000000"/>
          <w:sz w:val="24"/>
        </w:rPr>
        <w:t>渣土</w:t>
      </w:r>
      <w:r>
        <w:rPr>
          <w:rFonts w:hint="eastAsia" w:ascii="宋体" w:hAnsi="宋体" w:eastAsia="宋体" w:cs="宋体"/>
          <w:color w:val="000000"/>
          <w:sz w:val="24"/>
          <w:lang w:eastAsia="zh-CN"/>
        </w:rPr>
        <w:t>）</w:t>
      </w:r>
      <w:r>
        <w:rPr>
          <w:rFonts w:hint="eastAsia" w:ascii="宋体" w:hAnsi="宋体" w:eastAsia="宋体" w:cs="宋体"/>
          <w:color w:val="000000"/>
          <w:sz w:val="24"/>
        </w:rPr>
        <w:t>管理中心收取的建筑垃圾处置费由供应商考虑在报价中。</w:t>
      </w:r>
    </w:p>
    <w:p w14:paraId="246EEDC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须在工程竣工前拆除现场所有临时设施，包括所有的机械设备、建筑垃圾及剩余材料全部清运出场，相关费用由各供应商在报价时自行考虑到</w:t>
      </w:r>
      <w:r>
        <w:rPr>
          <w:rFonts w:hint="eastAsia" w:ascii="宋体" w:hAnsi="宋体" w:eastAsia="宋体" w:cs="宋体"/>
          <w:color w:val="000000"/>
          <w:sz w:val="24"/>
          <w:lang w:eastAsia="zh-CN"/>
        </w:rPr>
        <w:t>投标报价</w:t>
      </w:r>
      <w:r>
        <w:rPr>
          <w:rFonts w:hint="eastAsia" w:ascii="宋体" w:hAnsi="宋体" w:eastAsia="宋体" w:cs="宋体"/>
          <w:color w:val="000000"/>
          <w:sz w:val="24"/>
        </w:rPr>
        <w:t>中，竣工结算时不作任何调整。清理标准应得到</w:t>
      </w:r>
      <w:r>
        <w:rPr>
          <w:rFonts w:hint="eastAsia" w:ascii="宋体" w:hAnsi="宋体" w:eastAsia="宋体" w:cs="宋体"/>
          <w:color w:val="000000"/>
          <w:sz w:val="24"/>
          <w:lang w:eastAsia="zh-CN"/>
        </w:rPr>
        <w:t>采购人</w:t>
      </w:r>
      <w:r>
        <w:rPr>
          <w:rFonts w:hint="eastAsia" w:ascii="宋体" w:hAnsi="宋体" w:eastAsia="宋体" w:cs="宋体"/>
          <w:color w:val="000000"/>
          <w:sz w:val="24"/>
        </w:rPr>
        <w:t>的认可，否则，如发生相关费用则由</w:t>
      </w:r>
      <w:r>
        <w:rPr>
          <w:rFonts w:hint="eastAsia" w:ascii="宋体" w:hAnsi="宋体" w:eastAsia="宋体" w:cs="宋体"/>
          <w:color w:val="000000"/>
          <w:sz w:val="24"/>
          <w:lang w:eastAsia="zh-CN"/>
        </w:rPr>
        <w:t>采购人</w:t>
      </w:r>
      <w:r>
        <w:rPr>
          <w:rFonts w:hint="eastAsia" w:ascii="宋体" w:hAnsi="宋体" w:eastAsia="宋体" w:cs="宋体"/>
          <w:color w:val="000000"/>
          <w:sz w:val="24"/>
        </w:rPr>
        <w:t>在工程结算价款中扣除。</w:t>
      </w:r>
    </w:p>
    <w:p w14:paraId="5AA616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sz w:val="24"/>
        </w:rPr>
        <w:t>因本项目位于</w:t>
      </w:r>
      <w:r>
        <w:rPr>
          <w:rFonts w:hint="eastAsia" w:ascii="宋体" w:hAnsi="宋体" w:eastAsia="宋体" w:cs="宋体"/>
          <w:sz w:val="24"/>
          <w:lang w:eastAsia="zh-CN"/>
        </w:rPr>
        <w:t>学校</w:t>
      </w:r>
      <w:r>
        <w:rPr>
          <w:rFonts w:hint="eastAsia" w:ascii="宋体" w:hAnsi="宋体" w:eastAsia="宋体" w:cs="宋体"/>
          <w:sz w:val="24"/>
        </w:rPr>
        <w:t>内部，施工期间应尽量减少噪音或灰尘对周边的环境影响，并服从</w:t>
      </w:r>
      <w:r>
        <w:rPr>
          <w:rFonts w:hint="eastAsia" w:ascii="宋体" w:hAnsi="宋体" w:eastAsia="宋体" w:cs="宋体"/>
          <w:sz w:val="24"/>
          <w:lang w:val="en-US" w:eastAsia="zh-CN"/>
        </w:rPr>
        <w:t>采购人及</w:t>
      </w:r>
      <w:r>
        <w:rPr>
          <w:rFonts w:hint="eastAsia" w:ascii="宋体" w:hAnsi="宋体" w:eastAsia="宋体" w:cs="宋体"/>
          <w:sz w:val="24"/>
        </w:rPr>
        <w:t>物业安排，各供应商必须在报价时综合考虑。</w:t>
      </w:r>
    </w:p>
    <w:p w14:paraId="256C324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eastAsia="zh-CN"/>
        </w:rPr>
        <w:t>中标人</w:t>
      </w:r>
      <w:r>
        <w:rPr>
          <w:rFonts w:hint="eastAsia" w:ascii="宋体" w:hAnsi="宋体" w:eastAsia="宋体" w:cs="宋体"/>
          <w:sz w:val="24"/>
        </w:rPr>
        <w:t>的管理人员临时办公室、工人宿舍及配套生活用房须另行自理，不得设在施工场地区域内。因工程需要临时向其他单位租用场地的，由</w:t>
      </w:r>
      <w:r>
        <w:rPr>
          <w:rFonts w:hint="eastAsia" w:ascii="宋体" w:hAnsi="宋体" w:eastAsia="宋体" w:cs="宋体"/>
          <w:sz w:val="24"/>
          <w:lang w:eastAsia="zh-CN"/>
        </w:rPr>
        <w:t>中标人</w:t>
      </w:r>
      <w:r>
        <w:rPr>
          <w:rFonts w:hint="eastAsia" w:ascii="宋体" w:hAnsi="宋体" w:eastAsia="宋体" w:cs="宋体"/>
          <w:sz w:val="24"/>
        </w:rPr>
        <w:t>自行</w:t>
      </w:r>
      <w:r>
        <w:rPr>
          <w:rFonts w:hint="eastAsia" w:ascii="宋体" w:hAnsi="宋体" w:eastAsia="宋体" w:cs="宋体"/>
          <w:sz w:val="24"/>
          <w:highlight w:val="none"/>
        </w:rPr>
        <w:t>解决，相关费用列入报价。</w:t>
      </w:r>
    </w:p>
    <w:p w14:paraId="2CAE9BA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）本工程所有材料全部由供应商负责采购，主要材料厂家、品名、型号、规格等必须经</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及监理书面认可确认后方可进场，其余材料的选用按国产中档及以上且符合国家标准的合格产品报价。供应商充分考虑市场价格风险，一旦</w:t>
      </w:r>
      <w:r>
        <w:rPr>
          <w:rFonts w:hint="eastAsia" w:ascii="宋体" w:hAnsi="宋体" w:eastAsia="宋体" w:cs="宋体"/>
          <w:color w:val="000000"/>
          <w:sz w:val="24"/>
          <w:highlight w:val="none"/>
          <w:lang w:eastAsia="zh-CN"/>
        </w:rPr>
        <w:t>中标</w:t>
      </w:r>
      <w:r>
        <w:rPr>
          <w:rFonts w:hint="eastAsia" w:ascii="宋体" w:hAnsi="宋体" w:eastAsia="宋体" w:cs="宋体"/>
          <w:color w:val="000000"/>
          <w:sz w:val="24"/>
          <w:highlight w:val="none"/>
        </w:rPr>
        <w:t>，材料价格不作调整。在实际施工中，供应商必须提供样品报</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、监理书面认可，否则，</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可以要求供应商无条件更换不符合要求的产品，购进的材料设备与提供的样品不一致时，由</w:t>
      </w:r>
      <w:r>
        <w:rPr>
          <w:rFonts w:hint="eastAsia" w:ascii="宋体" w:hAnsi="宋体" w:eastAsia="宋体" w:cs="宋体"/>
          <w:color w:val="000000"/>
          <w:sz w:val="24"/>
          <w:highlight w:val="none"/>
          <w:lang w:eastAsia="zh-CN"/>
        </w:rPr>
        <w:t>中标人</w:t>
      </w:r>
      <w:r>
        <w:rPr>
          <w:rFonts w:hint="eastAsia" w:ascii="宋体" w:hAnsi="宋体" w:eastAsia="宋体" w:cs="宋体"/>
          <w:color w:val="000000"/>
          <w:sz w:val="24"/>
          <w:highlight w:val="none"/>
        </w:rPr>
        <w:t>无条件退货，如因使用不符合国家标准及各项指标的材料，由此引起的相关费用由</w:t>
      </w:r>
      <w:r>
        <w:rPr>
          <w:rFonts w:hint="eastAsia" w:ascii="宋体" w:hAnsi="宋体" w:eastAsia="宋体" w:cs="宋体"/>
          <w:color w:val="000000"/>
          <w:sz w:val="24"/>
          <w:highlight w:val="none"/>
          <w:lang w:eastAsia="zh-CN"/>
        </w:rPr>
        <w:t>中标人</w:t>
      </w:r>
      <w:r>
        <w:rPr>
          <w:rFonts w:hint="eastAsia" w:ascii="宋体" w:hAnsi="宋体" w:eastAsia="宋体" w:cs="宋体"/>
          <w:color w:val="000000"/>
          <w:sz w:val="24"/>
          <w:highlight w:val="none"/>
        </w:rPr>
        <w:t>承担，结算时一律不作调整。乙供材料无特殊情况时，应由供应商采购。因供应商原因所采购材料等无法满足</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要求时，</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有权在控制价范围内采购并计取管理费，所产生的费用均由供应商承担。</w:t>
      </w:r>
    </w:p>
    <w:p w14:paraId="79E3F3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）本工程量清单应与施工图、</w:t>
      </w:r>
      <w:r>
        <w:rPr>
          <w:rFonts w:hint="eastAsia" w:ascii="宋体" w:hAnsi="宋体" w:eastAsia="宋体" w:cs="宋体"/>
          <w:sz w:val="24"/>
          <w:highlight w:val="none"/>
          <w:lang w:eastAsia="zh-CN"/>
        </w:rPr>
        <w:t>招标文件</w:t>
      </w:r>
      <w:r>
        <w:rPr>
          <w:rFonts w:hint="eastAsia" w:ascii="宋体" w:hAnsi="宋体" w:eastAsia="宋体" w:cs="宋体"/>
          <w:sz w:val="24"/>
          <w:highlight w:val="none"/>
        </w:rPr>
        <w:t>（含合同条款）</w:t>
      </w:r>
      <w:r>
        <w:rPr>
          <w:rFonts w:hint="eastAsia" w:ascii="宋体" w:hAnsi="宋体" w:eastAsia="宋体" w:cs="宋体"/>
          <w:sz w:val="24"/>
        </w:rPr>
        <w:t>、技术要求、技术规范等文件结合起来阅读，除设计变更外，</w:t>
      </w:r>
      <w:r>
        <w:rPr>
          <w:rFonts w:hint="eastAsia" w:ascii="宋体" w:hAnsi="宋体" w:eastAsia="宋体" w:cs="宋体"/>
          <w:sz w:val="24"/>
          <w:lang w:eastAsia="zh-CN"/>
        </w:rPr>
        <w:t>采购人</w:t>
      </w:r>
      <w:r>
        <w:rPr>
          <w:rFonts w:hint="eastAsia" w:ascii="宋体" w:hAnsi="宋体" w:eastAsia="宋体" w:cs="宋体"/>
          <w:sz w:val="24"/>
        </w:rPr>
        <w:t>在工程量清单中未列明或项目特征描述不全，但供应商为满足</w:t>
      </w:r>
      <w:r>
        <w:rPr>
          <w:rFonts w:hint="eastAsia" w:ascii="宋体" w:hAnsi="宋体" w:eastAsia="宋体" w:cs="宋体"/>
          <w:sz w:val="24"/>
          <w:lang w:eastAsia="zh-CN"/>
        </w:rPr>
        <w:t>采购人</w:t>
      </w:r>
      <w:r>
        <w:rPr>
          <w:rFonts w:hint="eastAsia" w:ascii="宋体" w:hAnsi="宋体" w:eastAsia="宋体" w:cs="宋体"/>
          <w:sz w:val="24"/>
        </w:rPr>
        <w:t>、设计图纸的要求及国家、地方规范和标准等各种文件规定而必须完成的工作，供应商应计入工程量清单相应子目中，施工时不另行签证，结算时不作调整，工程结算时</w:t>
      </w:r>
      <w:r>
        <w:rPr>
          <w:rFonts w:hint="eastAsia" w:ascii="宋体" w:hAnsi="宋体" w:eastAsia="宋体" w:cs="宋体"/>
          <w:sz w:val="24"/>
          <w:lang w:eastAsia="zh-CN"/>
        </w:rPr>
        <w:t>采购人</w:t>
      </w:r>
      <w:r>
        <w:rPr>
          <w:rFonts w:hint="eastAsia" w:ascii="宋体" w:hAnsi="宋体" w:eastAsia="宋体" w:cs="宋体"/>
          <w:sz w:val="24"/>
        </w:rPr>
        <w:t xml:space="preserve">不为此类项目另外支付费用。 </w:t>
      </w:r>
    </w:p>
    <w:p w14:paraId="215201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29</w:t>
      </w:r>
      <w:r>
        <w:rPr>
          <w:rFonts w:hint="eastAsia" w:ascii="宋体" w:hAnsi="宋体" w:eastAsia="宋体" w:cs="宋体"/>
          <w:sz w:val="24"/>
        </w:rPr>
        <w:t>）</w:t>
      </w:r>
      <w:r>
        <w:rPr>
          <w:rFonts w:hint="eastAsia" w:ascii="宋体" w:hAnsi="宋体" w:eastAsia="宋体" w:cs="宋体"/>
          <w:sz w:val="24"/>
          <w:lang w:eastAsia="zh-CN"/>
        </w:rPr>
        <w:t>中标人</w:t>
      </w:r>
      <w:r>
        <w:rPr>
          <w:rFonts w:hint="eastAsia" w:ascii="宋体" w:hAnsi="宋体" w:eastAsia="宋体" w:cs="宋体"/>
          <w:sz w:val="24"/>
        </w:rPr>
        <w:t>在施工过程中必须收集齐全所有隐蔽项目（包含但不限于</w:t>
      </w:r>
      <w:r>
        <w:rPr>
          <w:rFonts w:hint="eastAsia" w:ascii="宋体" w:hAnsi="宋体" w:eastAsia="宋体" w:cs="宋体"/>
          <w:sz w:val="24"/>
          <w:lang w:eastAsia="zh-CN"/>
        </w:rPr>
        <w:t>水管铺设、</w:t>
      </w:r>
      <w:r>
        <w:rPr>
          <w:rFonts w:hint="eastAsia" w:ascii="宋体" w:hAnsi="宋体" w:eastAsia="宋体" w:cs="宋体"/>
          <w:sz w:val="24"/>
        </w:rPr>
        <w:t>砌筑抹灰等）等施工全过程影像视频资料以供后期审计使用，在送审结算资料必须一并提交。所有签证资料必须附有详细影像彩色照片，所摄照片必须有可参照性。如影像资料未能反映签证、清单或</w:t>
      </w:r>
      <w:r>
        <w:rPr>
          <w:rFonts w:hint="eastAsia" w:ascii="宋体" w:hAnsi="宋体" w:eastAsia="宋体" w:cs="宋体"/>
          <w:sz w:val="24"/>
          <w:lang w:eastAsia="zh-CN"/>
        </w:rPr>
        <w:t>招标文件</w:t>
      </w:r>
      <w:r>
        <w:rPr>
          <w:rFonts w:hint="eastAsia" w:ascii="宋体" w:hAnsi="宋体" w:eastAsia="宋体" w:cs="宋体"/>
          <w:sz w:val="24"/>
        </w:rPr>
        <w:t>列明的工作内容，则结算时该项内容不予认可。</w:t>
      </w:r>
    </w:p>
    <w:p w14:paraId="77206B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0</w:t>
      </w:r>
      <w:r>
        <w:rPr>
          <w:rFonts w:hint="eastAsia" w:ascii="宋体" w:hAnsi="宋体" w:eastAsia="宋体" w:cs="宋体"/>
          <w:sz w:val="24"/>
        </w:rPr>
        <w:t>）施工时需做好原有建筑、结构、道路、设施、设备等现有成品的保护及清洁工作，所涉费用</w:t>
      </w:r>
      <w:r>
        <w:rPr>
          <w:rFonts w:hint="eastAsia" w:ascii="宋体" w:hAnsi="宋体" w:eastAsia="宋体" w:cs="宋体"/>
          <w:sz w:val="24"/>
          <w:lang w:eastAsia="zh-CN"/>
        </w:rPr>
        <w:t>投标报价</w:t>
      </w:r>
      <w:r>
        <w:rPr>
          <w:rFonts w:hint="eastAsia" w:ascii="宋体" w:hAnsi="宋体" w:eastAsia="宋体" w:cs="宋体"/>
          <w:sz w:val="24"/>
        </w:rPr>
        <w:t>时充分考虑，结算时不作调整。如施工时损坏或者发生污损，应按不低于原标准修复及清洁，或按目前市场价值（人工）赔付，另外造成损失的按实赔付，相关费用</w:t>
      </w:r>
      <w:r>
        <w:rPr>
          <w:rFonts w:hint="eastAsia" w:ascii="宋体" w:hAnsi="宋体" w:eastAsia="宋体" w:cs="宋体"/>
          <w:sz w:val="24"/>
          <w:lang w:eastAsia="zh-CN"/>
        </w:rPr>
        <w:t>采购人</w:t>
      </w:r>
      <w:r>
        <w:rPr>
          <w:rFonts w:hint="eastAsia" w:ascii="宋体" w:hAnsi="宋体" w:eastAsia="宋体" w:cs="宋体"/>
          <w:sz w:val="24"/>
        </w:rPr>
        <w:t xml:space="preserve">有权在工程款中直接扣除。 </w:t>
      </w:r>
    </w:p>
    <w:p w14:paraId="3B8944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eastAsia="zh-CN"/>
        </w:rPr>
        <w:t>中标人</w:t>
      </w:r>
      <w:r>
        <w:rPr>
          <w:rFonts w:hint="eastAsia" w:ascii="宋体" w:hAnsi="宋体" w:eastAsia="宋体" w:cs="宋体"/>
          <w:sz w:val="24"/>
        </w:rPr>
        <w:t>不得随意更改设计，如确因现场施工原因需要变更设计，需请设计</w:t>
      </w:r>
      <w:r>
        <w:rPr>
          <w:rFonts w:hint="eastAsia" w:ascii="宋体" w:hAnsi="宋体" w:eastAsia="宋体" w:cs="宋体"/>
          <w:sz w:val="24"/>
          <w:lang w:eastAsia="zh-CN"/>
        </w:rPr>
        <w:t>单位</w:t>
      </w:r>
      <w:r>
        <w:rPr>
          <w:rFonts w:hint="eastAsia" w:ascii="宋体" w:hAnsi="宋体" w:eastAsia="宋体" w:cs="宋体"/>
          <w:sz w:val="24"/>
        </w:rPr>
        <w:t>出具图纸或自行设计（有相应设计资质或委托有设计资质的单位）交设计</w:t>
      </w:r>
      <w:r>
        <w:rPr>
          <w:rFonts w:hint="eastAsia" w:ascii="宋体" w:hAnsi="宋体" w:eastAsia="宋体" w:cs="宋体"/>
          <w:sz w:val="24"/>
          <w:lang w:eastAsia="zh-CN"/>
        </w:rPr>
        <w:t>单位</w:t>
      </w:r>
      <w:r>
        <w:rPr>
          <w:rFonts w:hint="eastAsia" w:ascii="宋体" w:hAnsi="宋体" w:eastAsia="宋体" w:cs="宋体"/>
          <w:sz w:val="24"/>
        </w:rPr>
        <w:t>核定，除此之外因</w:t>
      </w:r>
      <w:r>
        <w:rPr>
          <w:rFonts w:hint="eastAsia" w:ascii="宋体" w:hAnsi="宋体" w:eastAsia="宋体" w:cs="宋体"/>
          <w:sz w:val="24"/>
          <w:lang w:eastAsia="zh-CN"/>
        </w:rPr>
        <w:t>中标人</w:t>
      </w:r>
      <w:r>
        <w:rPr>
          <w:rFonts w:hint="eastAsia" w:ascii="宋体" w:hAnsi="宋体" w:eastAsia="宋体" w:cs="宋体"/>
          <w:sz w:val="24"/>
        </w:rPr>
        <w:t>自身原因导致的工程变更，</w:t>
      </w:r>
      <w:r>
        <w:rPr>
          <w:rFonts w:hint="eastAsia" w:ascii="宋体" w:hAnsi="宋体" w:eastAsia="宋体" w:cs="宋体"/>
          <w:sz w:val="24"/>
          <w:lang w:eastAsia="zh-CN"/>
        </w:rPr>
        <w:t>中标人</w:t>
      </w:r>
      <w:r>
        <w:rPr>
          <w:rFonts w:hint="eastAsia" w:ascii="宋体" w:hAnsi="宋体" w:eastAsia="宋体" w:cs="宋体"/>
          <w:sz w:val="24"/>
        </w:rPr>
        <w:t>无权要求追加合同价款。</w:t>
      </w:r>
      <w:r>
        <w:rPr>
          <w:rFonts w:hint="eastAsia" w:ascii="宋体" w:hAnsi="宋体" w:eastAsia="宋体" w:cs="宋体"/>
          <w:sz w:val="24"/>
          <w:lang w:eastAsia="zh-CN"/>
        </w:rPr>
        <w:t>中标人应严格按照</w:t>
      </w:r>
      <w:r>
        <w:rPr>
          <w:rFonts w:hint="eastAsia" w:ascii="宋体" w:hAnsi="宋体" w:eastAsia="宋体" w:cs="宋体"/>
          <w:sz w:val="24"/>
          <w:lang w:val="en-US" w:eastAsia="zh-CN"/>
        </w:rPr>
        <w:t>采购人</w:t>
      </w:r>
      <w:r>
        <w:rPr>
          <w:rFonts w:hint="eastAsia" w:ascii="宋体" w:hAnsi="宋体" w:eastAsia="宋体" w:cs="宋体"/>
          <w:sz w:val="24"/>
          <w:lang w:eastAsia="zh-CN"/>
        </w:rPr>
        <w:t>提供的施工图施工，</w:t>
      </w:r>
      <w:r>
        <w:rPr>
          <w:rFonts w:hint="eastAsia" w:ascii="宋体" w:hAnsi="宋体" w:eastAsia="宋体" w:cs="宋体"/>
          <w:sz w:val="24"/>
        </w:rPr>
        <w:t>如</w:t>
      </w:r>
      <w:r>
        <w:rPr>
          <w:rFonts w:hint="eastAsia" w:ascii="宋体" w:hAnsi="宋体" w:eastAsia="宋体" w:cs="宋体"/>
          <w:sz w:val="24"/>
          <w:lang w:eastAsia="zh-CN"/>
        </w:rPr>
        <w:t>中标人</w:t>
      </w:r>
      <w:r>
        <w:rPr>
          <w:rFonts w:hint="eastAsia" w:ascii="宋体" w:hAnsi="宋体" w:eastAsia="宋体" w:cs="宋体"/>
          <w:sz w:val="24"/>
        </w:rPr>
        <w:t>在进场后发现施工图纸与现场不一致时，在施工前须与</w:t>
      </w:r>
      <w:r>
        <w:rPr>
          <w:rFonts w:hint="eastAsia" w:ascii="宋体" w:hAnsi="宋体" w:eastAsia="宋体" w:cs="宋体"/>
          <w:sz w:val="24"/>
          <w:lang w:eastAsia="zh-CN"/>
        </w:rPr>
        <w:t>采购人</w:t>
      </w:r>
      <w:r>
        <w:rPr>
          <w:rFonts w:hint="eastAsia" w:ascii="宋体" w:hAnsi="宋体" w:eastAsia="宋体" w:cs="宋体"/>
          <w:sz w:val="24"/>
        </w:rPr>
        <w:t>及监理方、设计方商定一致后，并按书面会商结果进行施工。如发现一次</w:t>
      </w:r>
      <w:r>
        <w:rPr>
          <w:rFonts w:hint="eastAsia" w:ascii="宋体" w:hAnsi="宋体" w:eastAsia="宋体" w:cs="宋体"/>
          <w:sz w:val="24"/>
          <w:lang w:eastAsia="zh-CN"/>
        </w:rPr>
        <w:t>中标人</w:t>
      </w:r>
      <w:r>
        <w:rPr>
          <w:rFonts w:hint="eastAsia" w:ascii="宋体" w:hAnsi="宋体" w:eastAsia="宋体" w:cs="宋体"/>
          <w:sz w:val="24"/>
        </w:rPr>
        <w:t>擅自变更</w:t>
      </w:r>
      <w:r>
        <w:rPr>
          <w:rFonts w:hint="eastAsia" w:ascii="宋体" w:hAnsi="宋体" w:eastAsia="宋体" w:cs="宋体"/>
          <w:sz w:val="24"/>
          <w:lang w:eastAsia="zh-CN"/>
        </w:rPr>
        <w:t>、未按图纸施工，采购人</w:t>
      </w:r>
      <w:r>
        <w:rPr>
          <w:rFonts w:hint="eastAsia" w:ascii="宋体" w:hAnsi="宋体" w:eastAsia="宋体" w:cs="宋体"/>
          <w:sz w:val="24"/>
        </w:rPr>
        <w:t>将视情节严重</w:t>
      </w:r>
      <w:r>
        <w:rPr>
          <w:rFonts w:hint="eastAsia" w:ascii="宋体" w:hAnsi="宋体" w:eastAsia="宋体" w:cs="宋体"/>
          <w:sz w:val="24"/>
          <w:lang w:eastAsia="zh-CN"/>
        </w:rPr>
        <w:t>，向中标人收取按返工工程量计算</w:t>
      </w:r>
      <w:r>
        <w:rPr>
          <w:rFonts w:hint="eastAsia" w:ascii="宋体" w:hAnsi="宋体" w:eastAsia="宋体" w:cs="宋体"/>
          <w:sz w:val="24"/>
          <w:lang w:val="en-US" w:eastAsia="zh-CN"/>
        </w:rPr>
        <w:t>的</w:t>
      </w:r>
      <w:r>
        <w:rPr>
          <w:rFonts w:hint="eastAsia" w:ascii="宋体" w:hAnsi="宋体" w:eastAsia="宋体" w:cs="宋体"/>
          <w:sz w:val="24"/>
          <w:lang w:eastAsia="zh-CN"/>
        </w:rPr>
        <w:t>罚款，并要求中标人整改，按施工图施工。</w:t>
      </w:r>
    </w:p>
    <w:p w14:paraId="738729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eastAsia="zh-CN"/>
        </w:rPr>
        <w:t>中标人</w:t>
      </w:r>
      <w:r>
        <w:rPr>
          <w:rFonts w:hint="eastAsia" w:ascii="宋体" w:hAnsi="宋体" w:eastAsia="宋体" w:cs="宋体"/>
          <w:sz w:val="24"/>
        </w:rPr>
        <w:t xml:space="preserve">在施工时可能会遇墙（地）面不垂直、空鼓、渗漏、顶棚不平整，以及基层有附着物等现象，需进行检查、清理、维修、改造、凿除、修补等工作，各供应商在现场踏勘时须充分考虑，结算时不作任何调整。 </w:t>
      </w:r>
    </w:p>
    <w:p w14:paraId="1C2100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3</w:t>
      </w:r>
      <w:r>
        <w:rPr>
          <w:rFonts w:hint="eastAsia" w:ascii="宋体" w:hAnsi="宋体" w:eastAsia="宋体" w:cs="宋体"/>
          <w:sz w:val="24"/>
        </w:rPr>
        <w:t>）供应商在施工过程中应注意与相临近的建筑物（构筑物）的关系，采取合理的措施，避免产生不利影响，相关措施费用自行考虑并列入措施清单，一次性包定，若因</w:t>
      </w:r>
      <w:r>
        <w:rPr>
          <w:rFonts w:hint="eastAsia" w:ascii="宋体" w:hAnsi="宋体" w:eastAsia="宋体" w:cs="宋体"/>
          <w:sz w:val="24"/>
          <w:lang w:eastAsia="zh-CN"/>
        </w:rPr>
        <w:t>中标人</w:t>
      </w:r>
      <w:r>
        <w:rPr>
          <w:rFonts w:hint="eastAsia" w:ascii="宋体" w:hAnsi="宋体" w:eastAsia="宋体" w:cs="宋体"/>
          <w:sz w:val="24"/>
        </w:rPr>
        <w:t>原因造成建筑物（构筑物）出现位移、裂缝等情况，由</w:t>
      </w:r>
      <w:r>
        <w:rPr>
          <w:rFonts w:hint="eastAsia" w:ascii="宋体" w:hAnsi="宋体" w:eastAsia="宋体" w:cs="宋体"/>
          <w:sz w:val="24"/>
          <w:lang w:eastAsia="zh-CN"/>
        </w:rPr>
        <w:t>中标人</w:t>
      </w:r>
      <w:r>
        <w:rPr>
          <w:rFonts w:hint="eastAsia" w:ascii="宋体" w:hAnsi="宋体" w:eastAsia="宋体" w:cs="宋体"/>
          <w:sz w:val="24"/>
        </w:rPr>
        <w:t>负责赔偿，相关费用自行估算并列入报价，一次性包定。</w:t>
      </w:r>
    </w:p>
    <w:p w14:paraId="4E72D0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4</w:t>
      </w:r>
      <w:r>
        <w:rPr>
          <w:rFonts w:hint="eastAsia" w:ascii="宋体" w:hAnsi="宋体" w:eastAsia="宋体" w:cs="宋体"/>
          <w:color w:val="000000"/>
          <w:sz w:val="24"/>
        </w:rPr>
        <w:t>）本工程所有以“项”计入造价，一次性包定，竣工结算时不作任何调整。拆除范围和内容由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和</w:t>
      </w:r>
      <w:r>
        <w:rPr>
          <w:rFonts w:hint="eastAsia" w:ascii="宋体" w:hAnsi="宋体" w:eastAsia="宋体" w:cs="宋体"/>
          <w:color w:val="000000"/>
          <w:sz w:val="24"/>
          <w:lang w:eastAsia="zh-CN"/>
        </w:rPr>
        <w:t>采购人</w:t>
      </w:r>
      <w:r>
        <w:rPr>
          <w:rFonts w:hint="eastAsia" w:ascii="宋体" w:hAnsi="宋体" w:eastAsia="宋体" w:cs="宋体"/>
          <w:color w:val="000000"/>
          <w:sz w:val="24"/>
        </w:rPr>
        <w:t>在进场交底前书面确认，</w:t>
      </w:r>
      <w:r>
        <w:rPr>
          <w:rFonts w:hint="eastAsia" w:ascii="宋体" w:hAnsi="宋体" w:eastAsia="宋体" w:cs="宋体"/>
          <w:color w:val="000000"/>
          <w:sz w:val="24"/>
          <w:lang w:eastAsia="zh-CN"/>
        </w:rPr>
        <w:t>中标人</w:t>
      </w:r>
      <w:r>
        <w:rPr>
          <w:rFonts w:hint="eastAsia" w:ascii="宋体" w:hAnsi="宋体" w:eastAsia="宋体" w:cs="宋体"/>
          <w:color w:val="000000"/>
          <w:sz w:val="24"/>
        </w:rPr>
        <w:t>自行拆除或破坏（损坏）的，由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自行承担责任，并按不低于原标准修复或重建。本工程拆除的所有废旧建筑材料，</w:t>
      </w:r>
      <w:r>
        <w:rPr>
          <w:rFonts w:hint="eastAsia" w:ascii="宋体" w:hAnsi="宋体" w:eastAsia="宋体" w:cs="宋体"/>
          <w:color w:val="000000"/>
          <w:sz w:val="24"/>
          <w:lang w:eastAsia="zh-CN"/>
        </w:rPr>
        <w:t>采购人</w:t>
      </w:r>
      <w:r>
        <w:rPr>
          <w:rFonts w:hint="eastAsia" w:ascii="宋体" w:hAnsi="宋体" w:eastAsia="宋体" w:cs="宋体"/>
          <w:color w:val="000000"/>
          <w:sz w:val="24"/>
        </w:rPr>
        <w:t>不考虑回收，</w:t>
      </w:r>
      <w:r>
        <w:rPr>
          <w:rFonts w:hint="eastAsia" w:ascii="宋体" w:hAnsi="宋体" w:eastAsia="宋体" w:cs="宋体"/>
          <w:color w:val="000000"/>
          <w:sz w:val="24"/>
          <w:lang w:eastAsia="zh-CN"/>
        </w:rPr>
        <w:t>其中卫生间的铝扣板供应商不得自行处理，按采购人要求运送并堆放至采购人指定地点，其余</w:t>
      </w:r>
      <w:r>
        <w:rPr>
          <w:rFonts w:hint="eastAsia" w:ascii="宋体" w:hAnsi="宋体" w:eastAsia="宋体" w:cs="宋体"/>
          <w:color w:val="000000"/>
          <w:sz w:val="24"/>
        </w:rPr>
        <w:t>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清理场地，并运出场外按相关规定自行处理，上述相关费用含在合同价中。</w:t>
      </w:r>
    </w:p>
    <w:p w14:paraId="2C3235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35）本工程按规定时间竣工后、交付使用前，且采购人未搬入家具设施前，中标人须委托由采购人确认的具备检测资质的第三方检测机构，进行室内环境空气质量检测，随机抽验不少于总房间数50%的房间进行检测。检测依据为《民用建筑工程室内环境污染控制规范》GB50325-2020,检测项目中含“甲醛”“苯类”“TVOC”等项；抽取样品和检测时，中标人代表、检测中心专业人员、采购人代表三方同时在场的情况下方可进行，否则进行的检测视为无效；检测数据以具有相应资质的第三方检测机构出具的《环境检测报告》为准。检测费用由中标人承担，相关费用在报价中考虑，结算时不作调整。检测项目包括甲醛、苯、甲苯、二甲苯、TVOC这五项。达不到国家环保标准要求的，中标人必须在一周内整改处置到位，所有处置费用由中标人自行承担，采购人扣除中标人履约保证金的10%，如第二次抽检仍未达到以上要求，采购人扣除中标人履约保证金全部余额，由此造成一切损失均由中标人承担。</w:t>
      </w:r>
    </w:p>
    <w:p w14:paraId="53C740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shd w:val="clear" w:fill="FFFF00"/>
          <w:lang w:eastAsia="zh-CN"/>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）工程竣工需做好</w:t>
      </w:r>
      <w:r>
        <w:rPr>
          <w:rFonts w:hint="eastAsia" w:ascii="宋体" w:hAnsi="宋体" w:eastAsia="宋体" w:cs="宋体"/>
          <w:sz w:val="24"/>
          <w:highlight w:val="none"/>
          <w:lang w:eastAsia="zh-CN"/>
        </w:rPr>
        <w:t>开荒</w:t>
      </w:r>
      <w:r>
        <w:rPr>
          <w:rFonts w:hint="eastAsia" w:ascii="宋体" w:hAnsi="宋体" w:eastAsia="宋体" w:cs="宋体"/>
          <w:sz w:val="24"/>
          <w:highlight w:val="none"/>
        </w:rPr>
        <w:t>保洁，保洁范围为所有施工场地，保洁内容包括但不限于玻璃门窗擦拭、内墙、地及顶面清洁及顺色等，符合</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 xml:space="preserve">竣工清洁要求后方可竣工验收，供应商务必在踏勘现场后计算所涉工程量，相关费用在报价中考虑，结算时不作调整。 </w:t>
      </w:r>
    </w:p>
    <w:p w14:paraId="4BD2241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w:t>
      </w:r>
      <w:bookmarkStart w:id="10" w:name="OLE_LINK6"/>
      <w:bookmarkStart w:id="11" w:name="OLE_LINK7"/>
      <w:r>
        <w:rPr>
          <w:rFonts w:hint="eastAsia" w:ascii="宋体" w:hAnsi="宋体" w:eastAsia="宋体" w:cs="宋体"/>
          <w:sz w:val="24"/>
          <w:highlight w:val="none"/>
        </w:rPr>
        <w:t>供应商须遵守</w:t>
      </w:r>
      <w:r>
        <w:rPr>
          <w:rFonts w:hint="eastAsia" w:ascii="宋体" w:hAnsi="宋体" w:eastAsia="宋体" w:cs="宋体"/>
          <w:sz w:val="24"/>
          <w:highlight w:val="none"/>
          <w:lang w:eastAsia="zh-CN"/>
        </w:rPr>
        <w:t>江苏航运职业技术学院</w:t>
      </w:r>
      <w:r>
        <w:rPr>
          <w:rFonts w:hint="eastAsia" w:ascii="宋体" w:hAnsi="宋体" w:eastAsia="宋体" w:cs="宋体"/>
          <w:sz w:val="24"/>
          <w:highlight w:val="none"/>
        </w:rPr>
        <w:t>的有关施工管理和物业管理规定，施工期间做好每日施工场地清理、垃圾清运和保洁工作，上述费用包含在投标报价中，结算不作调整。</w:t>
      </w:r>
      <w:bookmarkEnd w:id="10"/>
      <w:bookmarkEnd w:id="11"/>
    </w:p>
    <w:p w14:paraId="65EB17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38</w:t>
      </w:r>
      <w:r>
        <w:rPr>
          <w:rFonts w:hint="eastAsia" w:ascii="宋体" w:hAnsi="宋体" w:eastAsia="宋体" w:cs="宋体"/>
          <w:sz w:val="24"/>
        </w:rPr>
        <w:t>）其他未尽事宜在书面答疑中明确。</w:t>
      </w:r>
    </w:p>
    <w:p w14:paraId="39DF26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8.主要设备材料采购要求</w:t>
      </w:r>
    </w:p>
    <w:p w14:paraId="031AB8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u w:val="single"/>
        </w:rPr>
        <w:t>★</w:t>
      </w:r>
      <w:r>
        <w:rPr>
          <w:rFonts w:hint="eastAsia" w:ascii="宋体" w:hAnsi="宋体" w:eastAsia="宋体" w:cs="宋体"/>
          <w:b/>
          <w:bCs/>
          <w:sz w:val="24"/>
          <w:u w:val="single"/>
          <w:lang w:eastAsia="zh-CN"/>
        </w:rPr>
        <w:t>投标</w:t>
      </w:r>
      <w:r>
        <w:rPr>
          <w:rFonts w:hint="eastAsia" w:ascii="宋体" w:hAnsi="宋体" w:eastAsia="宋体" w:cs="宋体"/>
          <w:b/>
          <w:bCs/>
          <w:sz w:val="24"/>
          <w:u w:val="single"/>
        </w:rPr>
        <w:t>文件中必须注明所投产品品牌，否则按无效投标处理。</w:t>
      </w:r>
    </w:p>
    <w:p w14:paraId="7E7E24E6">
      <w:pPr>
        <w:pStyle w:val="3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cs="宋体"/>
          <w:b/>
          <w:bCs/>
          <w:sz w:val="24"/>
          <w:lang w:val="en-US" w:eastAsia="zh-CN"/>
        </w:rPr>
        <w:t xml:space="preserve">8.1 </w:t>
      </w:r>
      <w:r>
        <w:rPr>
          <w:rFonts w:hint="eastAsia" w:ascii="宋体" w:hAnsi="宋体" w:eastAsia="宋体" w:cs="宋体"/>
          <w:b/>
          <w:bCs/>
          <w:sz w:val="24"/>
        </w:rPr>
        <w:t>提供主要材料品牌自主选择选样表。</w:t>
      </w:r>
    </w:p>
    <w:p w14:paraId="0AE5E8E1">
      <w:pPr>
        <w:pStyle w:val="3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cs="宋体"/>
          <w:b/>
          <w:bCs/>
          <w:sz w:val="24"/>
          <w:lang w:val="en-US" w:eastAsia="zh-CN"/>
        </w:rPr>
        <w:t xml:space="preserve">8.2 </w:t>
      </w:r>
      <w:r>
        <w:rPr>
          <w:rFonts w:hint="eastAsia" w:ascii="宋体" w:hAnsi="宋体" w:eastAsia="宋体" w:cs="宋体"/>
          <w:b/>
          <w:bCs/>
          <w:sz w:val="24"/>
        </w:rPr>
        <w:t>设备材料采购管理</w:t>
      </w:r>
    </w:p>
    <w:p w14:paraId="24C6898B">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投标人在投标时须按</w:t>
      </w:r>
      <w:r>
        <w:rPr>
          <w:rFonts w:hint="eastAsia" w:ascii="宋体" w:hAnsi="宋体" w:eastAsia="宋体" w:cs="宋体"/>
          <w:b/>
          <w:bCs/>
          <w:sz w:val="24"/>
          <w:lang w:eastAsia="zh-CN"/>
        </w:rPr>
        <w:t>《主要材料品牌自主选择选样表》</w:t>
      </w:r>
      <w:r>
        <w:rPr>
          <w:rFonts w:hint="eastAsia" w:ascii="宋体" w:hAnsi="宋体" w:eastAsia="宋体" w:cs="宋体"/>
          <w:sz w:val="24"/>
        </w:rPr>
        <w:t>中</w:t>
      </w:r>
      <w:r>
        <w:rPr>
          <w:rFonts w:hint="eastAsia" w:ascii="宋体" w:hAnsi="宋体" w:eastAsia="宋体" w:cs="宋体"/>
          <w:sz w:val="24"/>
          <w:lang w:eastAsia="zh-CN"/>
        </w:rPr>
        <w:t>报的品牌</w:t>
      </w:r>
      <w:r>
        <w:rPr>
          <w:rFonts w:hint="eastAsia" w:ascii="宋体" w:hAnsi="宋体" w:eastAsia="宋体" w:cs="宋体"/>
          <w:sz w:val="24"/>
        </w:rPr>
        <w:t>产品进行报价。</w:t>
      </w:r>
    </w:p>
    <w:p w14:paraId="529E80AD">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eastAsia="宋体" w:cs="宋体"/>
          <w:sz w:val="24"/>
        </w:rPr>
        <w:t>投标人在采购本项目设备材料过程中，不得降低设备材料的品质。投标人采购合同签订后五日内报采购人备案。</w:t>
      </w:r>
    </w:p>
    <w:p w14:paraId="4056FB75">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投标人采购本项目设备材料前应向监理及采购人报审同意后方可采购，采购人保留对设备材料厂家考察及变更材料品牌的权力。</w:t>
      </w:r>
    </w:p>
    <w:p w14:paraId="5A6CA2E8">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eastAsia="宋体" w:cs="宋体"/>
          <w:sz w:val="24"/>
        </w:rPr>
        <w:t>未经采购人同意，不得以任何借口更换供货商。若投标人提供的材料供货商有产品质量问题、违法行为或不良记录，采购人调研确认后</w:t>
      </w:r>
      <w:r>
        <w:rPr>
          <w:rFonts w:hint="eastAsia" w:ascii="宋体" w:hAnsi="宋体" w:eastAsia="宋体" w:cs="宋体"/>
          <w:sz w:val="24"/>
          <w:lang w:eastAsia="zh-CN"/>
        </w:rPr>
        <w:t>，</w:t>
      </w:r>
      <w:r>
        <w:rPr>
          <w:rFonts w:hint="eastAsia" w:ascii="宋体" w:hAnsi="宋体" w:eastAsia="宋体" w:cs="宋体"/>
          <w:sz w:val="24"/>
        </w:rPr>
        <w:t>将保留更换供货商的权利。投标人不得由此而提出对合同价格进行调整。</w:t>
      </w:r>
    </w:p>
    <w:p w14:paraId="4C78941B">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eastAsia="宋体" w:cs="宋体"/>
          <w:sz w:val="24"/>
        </w:rPr>
        <w:t>投标人采购的设备、材料，均应提供完整有效的质保资料，否则不得使用。</w:t>
      </w:r>
    </w:p>
    <w:p w14:paraId="4DF1DA05">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eastAsia="宋体" w:cs="宋体"/>
          <w:sz w:val="24"/>
        </w:rPr>
        <w:t>设备材料进场报验要求</w:t>
      </w:r>
    </w:p>
    <w:p w14:paraId="36AE00BA">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材料在合同执行过程中将严格按照下列要求进行报验审批：</w:t>
      </w:r>
    </w:p>
    <w:p w14:paraId="68A388DB">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①</w:t>
      </w:r>
      <w:r>
        <w:rPr>
          <w:rFonts w:hint="eastAsia" w:ascii="宋体" w:hAnsi="宋体" w:eastAsia="宋体" w:cs="宋体"/>
          <w:sz w:val="24"/>
        </w:rPr>
        <w:t>设备材料选定应严格按照招标文件、图纸等的要求且供货商无违法行为及不良记录。</w:t>
      </w:r>
    </w:p>
    <w:p w14:paraId="4024DDBE">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②</w:t>
      </w:r>
      <w:r>
        <w:rPr>
          <w:rFonts w:hint="eastAsia" w:ascii="宋体" w:hAnsi="宋体" w:eastAsia="宋体" w:cs="宋体"/>
          <w:sz w:val="24"/>
        </w:rPr>
        <w:t>提供厂家出具的提货单，提货单需注明项目名称；若通过代理商订货，应提供厂家出具给该代理商的项目供货授权书（需注明项目名称），并且提供提货单。提货单供货数量必须跟工程量相匹配。</w:t>
      </w:r>
    </w:p>
    <w:p w14:paraId="07A7CC15">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③</w:t>
      </w:r>
      <w:r>
        <w:rPr>
          <w:rFonts w:hint="eastAsia" w:ascii="宋体" w:hAnsi="宋体" w:eastAsia="宋体" w:cs="宋体"/>
          <w:sz w:val="24"/>
        </w:rPr>
        <w:t>提供符合技术要求的产品报验资料包含不限于产品验收标准、产品合格证、检测报告、产品使用说明书等。</w:t>
      </w:r>
    </w:p>
    <w:p w14:paraId="60137CC3">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④</w:t>
      </w:r>
      <w:r>
        <w:rPr>
          <w:rFonts w:hint="eastAsia" w:ascii="宋体" w:hAnsi="宋体" w:eastAsia="宋体" w:cs="宋体"/>
          <w:sz w:val="24"/>
        </w:rPr>
        <w:t>若不满足上述要求，采购人有权要求投标人更换材料，已进场材料无条件退场，所发生的费用由投标人承担。</w:t>
      </w:r>
    </w:p>
    <w:p w14:paraId="29C99A4E">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eastAsia="宋体" w:cs="宋体"/>
          <w:sz w:val="24"/>
        </w:rPr>
        <w:t>投标人须严格按照此采购管理要求进行本项目设备材料的采购和管理工作，否则由此产生的一切后果由投标人承担。</w:t>
      </w:r>
    </w:p>
    <w:p w14:paraId="357AA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报验材料需提供样品，并附同批次质量检测报告。甲方有权对进场材料进行抽检，经检测不合格的材料严禁使用。</w:t>
      </w:r>
    </w:p>
    <w:p w14:paraId="7384408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lang w:eastAsia="zh-CN"/>
        </w:rPr>
        <w:t>五、</w:t>
      </w:r>
      <w:r>
        <w:rPr>
          <w:rFonts w:hint="eastAsia" w:ascii="宋体" w:hAnsi="宋体" w:eastAsia="宋体" w:cs="宋体"/>
          <w:b/>
          <w:bCs/>
          <w:color w:val="000000"/>
          <w:sz w:val="24"/>
        </w:rPr>
        <w:t>采购标的数量、采购项目交付或者实施的时间和地点</w:t>
      </w:r>
    </w:p>
    <w:p w14:paraId="61C52C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w:t>
      </w:r>
      <w:r>
        <w:rPr>
          <w:rFonts w:hint="eastAsia" w:ascii="宋体" w:hAnsi="宋体" w:eastAsia="宋体" w:cs="宋体"/>
          <w:color w:val="000000"/>
          <w:sz w:val="24"/>
        </w:rPr>
        <w:t>采购需求清单：详见附件（工程量清单、图纸）。</w:t>
      </w:r>
    </w:p>
    <w:p w14:paraId="388507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rPr>
        <w:t>实施时间：</w:t>
      </w:r>
      <w:r>
        <w:rPr>
          <w:rFonts w:hint="eastAsia" w:ascii="宋体" w:hAnsi="宋体" w:eastAsia="宋体" w:cs="宋体"/>
          <w:color w:val="000000"/>
          <w:sz w:val="24"/>
          <w:u w:val="single"/>
          <w:shd w:val="clear"/>
          <w:lang w:eastAsia="zh-CN"/>
        </w:rPr>
        <w:t>70日历天</w:t>
      </w:r>
      <w:r>
        <w:rPr>
          <w:rFonts w:hint="eastAsia" w:ascii="宋体" w:hAnsi="宋体" w:eastAsia="宋体" w:cs="宋体"/>
          <w:color w:val="000000"/>
          <w:sz w:val="24"/>
          <w:shd w:val="clear"/>
        </w:rPr>
        <w:t>。</w:t>
      </w:r>
      <w:r>
        <w:rPr>
          <w:rFonts w:hint="eastAsia" w:ascii="宋体" w:hAnsi="宋体" w:eastAsia="宋体" w:cs="宋体"/>
          <w:color w:val="000000"/>
          <w:sz w:val="24"/>
        </w:rPr>
        <w:t>开工日期以发包人签发的书面开工通知为准。</w:t>
      </w:r>
    </w:p>
    <w:p w14:paraId="1261A0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交付地点：采购单位指定的地点。</w:t>
      </w:r>
    </w:p>
    <w:p w14:paraId="33F8CA1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lang w:eastAsia="zh-CN"/>
        </w:rPr>
        <w:t>六、</w:t>
      </w:r>
      <w:r>
        <w:rPr>
          <w:rFonts w:hint="eastAsia" w:ascii="宋体" w:hAnsi="宋体" w:eastAsia="宋体" w:cs="宋体"/>
          <w:b/>
          <w:bCs/>
          <w:color w:val="000000"/>
          <w:sz w:val="24"/>
        </w:rPr>
        <w:t>采购标的需满足的服务标准、期限、效率等要求</w:t>
      </w:r>
    </w:p>
    <w:p w14:paraId="2CC1649A">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本项目质量保修期详见工程质量保修书。质量保修期自工程竣工验收合格之日起计算。</w:t>
      </w:r>
    </w:p>
    <w:p w14:paraId="66B32BBD">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lang w:eastAsia="zh-CN"/>
        </w:rPr>
        <w:t>七、</w:t>
      </w:r>
      <w:r>
        <w:rPr>
          <w:rFonts w:hint="eastAsia" w:ascii="宋体" w:hAnsi="宋体" w:eastAsia="宋体" w:cs="宋体"/>
          <w:b/>
          <w:bCs/>
          <w:color w:val="000000"/>
          <w:sz w:val="24"/>
        </w:rPr>
        <w:t>采购标的验收标准</w:t>
      </w:r>
    </w:p>
    <w:p w14:paraId="5591F8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7"/>
          <w:sz w:val="24"/>
          <w:shd w:val="clear" w:color="auto" w:fill="FFFFFF"/>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验收标准根据有关规定及技术要求</w:t>
      </w:r>
      <w:r>
        <w:rPr>
          <w:rFonts w:hint="eastAsia" w:ascii="宋体" w:hAnsi="宋体" w:eastAsia="宋体" w:cs="宋体"/>
          <w:color w:val="000000"/>
          <w:sz w:val="24"/>
          <w:lang w:eastAsia="zh-CN"/>
        </w:rPr>
        <w:t>，</w:t>
      </w:r>
      <w:r>
        <w:rPr>
          <w:rFonts w:hint="eastAsia" w:ascii="宋体" w:hAnsi="宋体" w:eastAsia="宋体" w:cs="宋体"/>
          <w:color w:val="000000"/>
          <w:sz w:val="24"/>
        </w:rPr>
        <w:t>验收通过为准。</w:t>
      </w:r>
    </w:p>
    <w:p w14:paraId="4D02F701">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szCs w:val="24"/>
          <w:lang w:val="en-US" w:eastAsia="zh-CN" w:bidi="ar-SA"/>
        </w:rPr>
        <w:t>八、</w:t>
      </w:r>
      <w:r>
        <w:rPr>
          <w:rFonts w:hint="eastAsia" w:ascii="宋体" w:hAnsi="宋体" w:eastAsia="宋体" w:cs="宋体"/>
          <w:b/>
          <w:bCs/>
          <w:color w:val="000000"/>
          <w:sz w:val="24"/>
        </w:rPr>
        <w:t>非单一产品采购项目，采购标的中的核心产品</w:t>
      </w:r>
    </w:p>
    <w:p w14:paraId="5F5E5FBB">
      <w:pPr>
        <w:pStyle w:val="3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不涉及。</w:t>
      </w:r>
    </w:p>
    <w:p w14:paraId="407EB6CC">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szCs w:val="24"/>
          <w:lang w:val="en-US" w:eastAsia="zh-CN" w:bidi="ar-SA"/>
        </w:rPr>
        <w:t>九、</w:t>
      </w:r>
      <w:r>
        <w:rPr>
          <w:rFonts w:hint="eastAsia" w:ascii="宋体" w:hAnsi="宋体" w:eastAsia="宋体" w:cs="宋体"/>
          <w:b/>
          <w:bCs/>
          <w:color w:val="000000"/>
          <w:sz w:val="24"/>
        </w:rPr>
        <w:t>付款方式</w:t>
      </w:r>
    </w:p>
    <w:p w14:paraId="277E94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合同签字生效、进场施工后采购人支付合同价</w:t>
      </w:r>
      <w:r>
        <w:rPr>
          <w:rFonts w:hint="eastAsia" w:ascii="宋体" w:hAnsi="宋体" w:eastAsia="宋体" w:cs="宋体"/>
          <w:color w:val="000000"/>
          <w:sz w:val="24"/>
          <w:lang w:val="en-US" w:eastAsia="zh-CN"/>
        </w:rPr>
        <w:t>1</w:t>
      </w:r>
      <w:r>
        <w:rPr>
          <w:rFonts w:hint="eastAsia" w:ascii="宋体" w:hAnsi="宋体" w:eastAsia="宋体" w:cs="宋体"/>
          <w:color w:val="000000"/>
          <w:sz w:val="24"/>
        </w:rPr>
        <w:t>0%，项目实施完成、经采购人组织竣工验收合格后支付至合同价70%（两次支付合计不超过</w:t>
      </w:r>
      <w:r>
        <w:rPr>
          <w:rFonts w:hint="eastAsia" w:ascii="宋体" w:hAnsi="宋体" w:eastAsia="宋体" w:cs="宋体"/>
          <w:color w:val="000000"/>
          <w:sz w:val="24"/>
          <w:lang w:eastAsia="zh-CN"/>
        </w:rPr>
        <w:t>563.5万元</w:t>
      </w:r>
      <w:r>
        <w:rPr>
          <w:rFonts w:hint="eastAsia" w:ascii="宋体" w:hAnsi="宋体" w:eastAsia="宋体" w:cs="宋体"/>
          <w:color w:val="000000"/>
          <w:sz w:val="24"/>
        </w:rPr>
        <w:t>），同时无息退还履约保证金；审计结束且在2027年5月1日前</w:t>
      </w:r>
      <w:r>
        <w:rPr>
          <w:rFonts w:hint="eastAsia" w:ascii="宋体" w:hAnsi="宋体" w:eastAsia="宋体" w:cs="宋体"/>
          <w:color w:val="000000"/>
          <w:sz w:val="24"/>
          <w:lang w:eastAsia="zh-CN"/>
        </w:rPr>
        <w:t>中标人</w:t>
      </w:r>
      <w:r>
        <w:rPr>
          <w:rFonts w:hint="eastAsia" w:ascii="宋体" w:hAnsi="宋体" w:eastAsia="宋体" w:cs="宋体"/>
          <w:color w:val="000000"/>
          <w:sz w:val="24"/>
        </w:rPr>
        <w:t>支付审定价的3%作为工程保修金后，采购人付至审定价的100%。</w:t>
      </w:r>
      <w:r>
        <w:rPr>
          <w:rFonts w:hint="eastAsia" w:ascii="宋体" w:hAnsi="宋体" w:eastAsia="宋体" w:cs="宋体"/>
          <w:color w:val="000000"/>
          <w:sz w:val="24"/>
          <w:lang w:eastAsia="zh-CN"/>
        </w:rPr>
        <w:t>工程保修金在缺陷责任期满后一次性无息退还。</w:t>
      </w:r>
    </w:p>
    <w:p w14:paraId="0EB27F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供应商在申请支付时，须提交相应金额且符合采购单位财务制度规定的增值税发票。</w:t>
      </w:r>
    </w:p>
    <w:p w14:paraId="7EDF85C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lang w:eastAsia="zh-CN"/>
        </w:rPr>
        <w:t>采购人根据双方关于工程款支付约定及时拨付工程款。支付每笔工程款时，将每笔工程款的20%拨付到农民工工资专用账户。供应商负责每月支付农民工工资，农民工工资拨付周期不得超过1个月。</w:t>
      </w:r>
    </w:p>
    <w:p w14:paraId="40A52FD8">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p>
    <w:p w14:paraId="4CDF0496">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sectPr>
          <w:headerReference r:id="rId10" w:type="first"/>
          <w:footerReference r:id="rId12" w:type="first"/>
          <w:headerReference r:id="rId9" w:type="default"/>
          <w:footerReference r:id="rId11" w:type="default"/>
          <w:pgSz w:w="11906" w:h="16838"/>
          <w:pgMar w:top="1588" w:right="1418" w:bottom="1418" w:left="1701" w:header="851" w:footer="992" w:gutter="0"/>
          <w:pgBorders>
            <w:top w:val="none" w:sz="0" w:space="0"/>
            <w:left w:val="none" w:sz="0" w:space="0"/>
            <w:bottom w:val="none" w:sz="0" w:space="0"/>
            <w:right w:val="none" w:sz="0" w:space="0"/>
          </w:pgBorders>
          <w:pgNumType w:fmt="numberInDash"/>
          <w:cols w:space="1701" w:num="1"/>
          <w:docGrid w:linePitch="360" w:charSpace="0"/>
        </w:sectPr>
      </w:pPr>
    </w:p>
    <w:p w14:paraId="0BECBA14">
      <w:pPr>
        <w:bidi w:val="0"/>
        <w:jc w:val="center"/>
        <w:rPr>
          <w:rFonts w:hint="eastAsia" w:ascii="宋体" w:hAnsi="宋体" w:eastAsia="宋体" w:cs="宋体"/>
          <w:color w:val="auto"/>
          <w:highlight w:val="none"/>
        </w:rPr>
      </w:pPr>
      <w:r>
        <w:rPr>
          <w:rFonts w:hint="eastAsia" w:ascii="宋体" w:hAnsi="宋体" w:eastAsia="宋体" w:cs="宋体"/>
          <w:b/>
          <w:color w:val="auto"/>
          <w:sz w:val="36"/>
          <w:szCs w:val="36"/>
          <w:highlight w:val="none"/>
        </w:rPr>
        <w:t>第四章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评审方法和程序</w:t>
      </w:r>
      <w:bookmarkEnd w:id="8"/>
    </w:p>
    <w:p w14:paraId="7B5805B3">
      <w:pPr>
        <w:spacing w:line="360" w:lineRule="auto"/>
        <w:ind w:firstLine="480"/>
        <w:rPr>
          <w:rFonts w:hint="eastAsia" w:ascii="宋体" w:hAnsi="宋体" w:eastAsia="宋体" w:cs="宋体"/>
          <w:b/>
          <w:color w:val="auto"/>
          <w:sz w:val="24"/>
          <w:szCs w:val="24"/>
          <w:highlight w:val="none"/>
        </w:rPr>
      </w:pPr>
    </w:p>
    <w:p w14:paraId="339AC2A1">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一、招标人委托招标代理机构组织招标</w:t>
      </w:r>
    </w:p>
    <w:p w14:paraId="146DA7F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成立评标委员会小组，评标委员会由招标人代表和评审专家组成，成员人数应当为</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color w:val="auto"/>
          <w:sz w:val="24"/>
          <w:szCs w:val="24"/>
          <w:highlight w:val="none"/>
        </w:rPr>
        <w:t>人以上单数，其中评审专家不得少于成员总数的三分之二。</w:t>
      </w:r>
    </w:p>
    <w:p w14:paraId="75AFE483">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二、开标</w:t>
      </w:r>
    </w:p>
    <w:p w14:paraId="4C8F5332">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不见面远程开标模式：开标当天各投标人在各自地点通过苏采云系统及时登录不见面开标大厅，参加投标活动。</w:t>
      </w:r>
    </w:p>
    <w:p w14:paraId="5E0CBD0C">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招标代理机构主持开标并记录，及时处理投标人代表提出的询问或者回避申请。</w:t>
      </w:r>
    </w:p>
    <w:p w14:paraId="2BD41BD3">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投标人不足3家的不得开标。</w:t>
      </w:r>
    </w:p>
    <w:p w14:paraId="2CCE2B17">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三、资格审查</w:t>
      </w:r>
    </w:p>
    <w:p w14:paraId="728D0131">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开标后，招标人及其委托的采购代理机构依据相关法律政策的规定，根据招标文件载明的资格审查要求，对投标人的资格进行审查。</w:t>
      </w:r>
    </w:p>
    <w:p w14:paraId="067996AE">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资格审查合格的投标人进入评标。</w:t>
      </w:r>
    </w:p>
    <w:p w14:paraId="220C5815">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合格投标人不足3家的，不得评标。</w:t>
      </w:r>
    </w:p>
    <w:p w14:paraId="27A1D581">
      <w:pPr>
        <w:spacing w:line="360" w:lineRule="auto"/>
        <w:ind w:firstLine="480"/>
        <w:contextualSpacing/>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四、评标</w:t>
      </w:r>
    </w:p>
    <w:p w14:paraId="0CB15A05">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评标时间：</w:t>
      </w:r>
      <w:r>
        <w:rPr>
          <w:rFonts w:hint="eastAsia" w:ascii="宋体" w:hAnsi="宋体" w:eastAsia="宋体" w:cs="宋体"/>
          <w:b/>
          <w:bCs/>
          <w:color w:val="auto"/>
          <w:sz w:val="24"/>
          <w:szCs w:val="24"/>
          <w:highlight w:val="none"/>
        </w:rPr>
        <w:t>资格审查结束以后</w:t>
      </w:r>
      <w:r>
        <w:rPr>
          <w:rFonts w:hint="eastAsia" w:ascii="宋体" w:hAnsi="宋体" w:eastAsia="宋体" w:cs="宋体"/>
          <w:color w:val="auto"/>
          <w:sz w:val="24"/>
          <w:szCs w:val="24"/>
          <w:highlight w:val="none"/>
        </w:rPr>
        <w:t>。</w:t>
      </w:r>
    </w:p>
    <w:p w14:paraId="7E88A96F">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招标代理机构负责组织评标工作，并履行下列职责：</w:t>
      </w:r>
    </w:p>
    <w:p w14:paraId="41179AB4">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（1）核对评审专家身份和招标人代表授权函，对评审专家在招标采购活动中的职责履行情况予以记录，并及时将有关违法违规行为向相关部门报告。</w:t>
      </w:r>
    </w:p>
    <w:p w14:paraId="1BF6B842">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14:paraId="15C017E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（3）公布投标人名单，告知评审专家应当回避的情形。</w:t>
      </w:r>
    </w:p>
    <w:p w14:paraId="35C0825F">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（4）组织评标委员会推选评标组长，招标人代表不得担任组长。</w:t>
      </w:r>
    </w:p>
    <w:p w14:paraId="5CDE369E">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（5）在评标期间采取必要的通讯管理措施，保证评标活动不受外界干扰；除招标人代表、评标现场组织人员外，招标人的其他工作人员以及与评标工作无关的人员不得进入评标现场。</w:t>
      </w:r>
    </w:p>
    <w:p w14:paraId="2ECDB91D">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（6）根据评标委员会的要求介绍采购相关政策法规、招标文件。</w:t>
      </w:r>
    </w:p>
    <w:p w14:paraId="12582A52">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14:paraId="37E0C323">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（8）核对评标结果，有下列规定情形的，要求评标委员会复核或者书面说明理由，评标委员会拒绝的，则予以书面记录并向本级相关部门报告：</w:t>
      </w:r>
    </w:p>
    <w:p w14:paraId="51532128">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①分值汇总计算错误的；</w:t>
      </w:r>
    </w:p>
    <w:p w14:paraId="13359E91">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②分项评分超出评分标准范围的；</w:t>
      </w:r>
    </w:p>
    <w:p w14:paraId="62BBD148">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③评标委员会成员对客观评审因素评分不一致的；</w:t>
      </w:r>
    </w:p>
    <w:p w14:paraId="2A0394AC">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④经评标委员会认定评分畸高、畸低的。</w:t>
      </w:r>
    </w:p>
    <w:p w14:paraId="1544BF82">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5DE1A7EC">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7DFAA22B">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评标委员会负责具体评标事务：</w:t>
      </w:r>
    </w:p>
    <w:p w14:paraId="2D50BE92">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24CCAADB">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30697C7">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487AE50B">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评标委员会成员独立履行以下职责与义务：</w:t>
      </w:r>
    </w:p>
    <w:p w14:paraId="210FB875">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（1）遵纪守法，客观、公正、廉洁地履行职责；</w:t>
      </w:r>
    </w:p>
    <w:p w14:paraId="55C0821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（2）审查合格投标人的投标文件是否实质性响应招标文件要求，并做出评价；</w:t>
      </w:r>
    </w:p>
    <w:p w14:paraId="59B209D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（3）按照招标文件规定的评标办法和评标标准进行评标，对评审意见承担个人责任；</w:t>
      </w:r>
    </w:p>
    <w:p w14:paraId="4877F3E5">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（4）可以要求投标人对投标文件有关事项做出解释或澄清；</w:t>
      </w:r>
    </w:p>
    <w:p w14:paraId="75643A5A">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（5）对评标过程和结果，以及投标人的商业秘密保密；</w:t>
      </w:r>
    </w:p>
    <w:p w14:paraId="02DEA90F">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（6）配合相关部门的投诉处理工作；</w:t>
      </w:r>
    </w:p>
    <w:p w14:paraId="37F1E49A">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（7）配合招标人或招标代理机构答复投标人提出的质疑。</w:t>
      </w:r>
    </w:p>
    <w:p w14:paraId="18A71553">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除招标人代表、评标现场组织人员外，招标人的其他工作人员以及与评标工作无关的人员不得进入评标现场；有关人员对评标情况以及在评标过程中获悉的国家秘密、商业秘密负有保密责任。</w:t>
      </w:r>
    </w:p>
    <w:p w14:paraId="0C9DA33A">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30CEEADF">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评审期间，合格投标人的投标文件仍有可能被评标委员会根据规定判为无效投标。</w:t>
      </w:r>
    </w:p>
    <w:p w14:paraId="3016EB26">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在投标文件的评审、澄清、评价和比较以及授予合同的过程中，投标人对招标人和评标委员会成员有施加影响的任何行为，都将取消其可能的中标资格。</w:t>
      </w:r>
    </w:p>
    <w:p w14:paraId="723142FB">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五、评审原则</w:t>
      </w:r>
    </w:p>
    <w:p w14:paraId="4D1601CC">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本项目采用</w:t>
      </w:r>
      <w:r>
        <w:rPr>
          <w:rFonts w:hint="eastAsia" w:ascii="宋体" w:hAnsi="宋体" w:eastAsia="宋体" w:cs="宋体"/>
          <w:b/>
          <w:bCs/>
          <w:color w:val="auto"/>
          <w:sz w:val="24"/>
          <w:szCs w:val="24"/>
          <w:highlight w:val="none"/>
          <w:u w:val="single"/>
        </w:rPr>
        <w:t>综合评分法</w:t>
      </w:r>
      <w:r>
        <w:rPr>
          <w:rFonts w:hint="eastAsia" w:ascii="宋体" w:hAnsi="宋体" w:eastAsia="宋体" w:cs="宋体"/>
          <w:color w:val="auto"/>
          <w:sz w:val="24"/>
          <w:szCs w:val="24"/>
          <w:highlight w:val="none"/>
        </w:rPr>
        <w:t>，即指投标文件满足本项目招标文件全部实质性要求，且按照评审因素的量化指标，经评审后得分最高的投标人推荐为中标人的评标方法。</w:t>
      </w:r>
    </w:p>
    <w:p w14:paraId="5879F5BD">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6EFFAC8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评标委员会严格按照招标文件规定的要求、条件、评分标准，对投标人所提供的完整计划标的物的科学性、可行性、产品质量、服务质量的保证及承诺等实质性响应内容进行比较评价。</w:t>
      </w:r>
    </w:p>
    <w:p w14:paraId="2583DF99">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对投标文件的评审判定，只依据投标文件内容本身，不依靠开标后任何外来证明文件。</w:t>
      </w:r>
    </w:p>
    <w:p w14:paraId="4AE421E6">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六、评审方法</w:t>
      </w:r>
    </w:p>
    <w:p w14:paraId="24FD8A7A">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评标程序：</w:t>
      </w:r>
    </w:p>
    <w:p w14:paraId="4B660A46">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资格符合性评审——商务技术标评审——价格标评审——确定中标候选人。</w:t>
      </w:r>
    </w:p>
    <w:p w14:paraId="55714D7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本次资格审查采用资格后审，各投标人资格审查通过后方能进入商务技术标的开标。</w:t>
      </w:r>
    </w:p>
    <w:p w14:paraId="60B9D451">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评标委员会将仅对按本招标文件载明的方法与规定，为实质上响应招标文件要求的投标文件评审并进行评价和比较。</w:t>
      </w:r>
    </w:p>
    <w:p w14:paraId="63FC4214">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本次项目的商务技术标和价格标评审总分值为100分。两部分评审因素比重如下：</w:t>
      </w:r>
    </w:p>
    <w:p w14:paraId="1B36A39F">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商务技术标分值占总分值的比重为</w:t>
      </w:r>
      <w:r>
        <w:rPr>
          <w:rFonts w:hint="eastAsia" w:ascii="宋体" w:hAnsi="宋体" w:eastAsia="宋体" w:cs="宋体"/>
          <w:b/>
          <w:bCs/>
          <w:color w:val="auto"/>
          <w:sz w:val="24"/>
          <w:szCs w:val="24"/>
          <w:highlight w:val="none"/>
          <w:u w:val="single"/>
          <w:shd w:val="clear"/>
          <w:lang w:val="en-US" w:eastAsia="zh-CN"/>
        </w:rPr>
        <w:t>60</w:t>
      </w:r>
      <w:r>
        <w:rPr>
          <w:rFonts w:hint="eastAsia" w:ascii="宋体" w:hAnsi="宋体" w:eastAsia="宋体" w:cs="宋体"/>
          <w:b/>
          <w:bCs/>
          <w:color w:val="auto"/>
          <w:sz w:val="24"/>
          <w:szCs w:val="24"/>
          <w:highlight w:val="none"/>
          <w:u w:val="single"/>
          <w:shd w:val="clear"/>
        </w:rPr>
        <w:t>%</w:t>
      </w:r>
      <w:r>
        <w:rPr>
          <w:rFonts w:hint="eastAsia" w:ascii="宋体" w:hAnsi="宋体" w:eastAsia="宋体" w:cs="宋体"/>
          <w:b/>
          <w:bCs/>
          <w:color w:val="auto"/>
          <w:sz w:val="24"/>
          <w:szCs w:val="24"/>
          <w:highlight w:val="none"/>
          <w:u w:val="none"/>
          <w:shd w:val="clear"/>
        </w:rPr>
        <w:t>（权重）</w:t>
      </w:r>
      <w:r>
        <w:rPr>
          <w:rFonts w:hint="eastAsia" w:ascii="宋体" w:hAnsi="宋体" w:eastAsia="宋体" w:cs="宋体"/>
          <w:color w:val="auto"/>
          <w:sz w:val="24"/>
          <w:szCs w:val="24"/>
          <w:highlight w:val="none"/>
        </w:rPr>
        <w:t>（计算结果均四舍五入保留两位小数）；</w:t>
      </w:r>
    </w:p>
    <w:p w14:paraId="499A3794">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价格标分值占总分值的比重为</w:t>
      </w:r>
      <w:r>
        <w:rPr>
          <w:rFonts w:hint="eastAsia" w:ascii="宋体" w:hAnsi="宋体" w:eastAsia="宋体" w:cs="宋体"/>
          <w:b/>
          <w:bCs/>
          <w:color w:val="auto"/>
          <w:sz w:val="24"/>
          <w:szCs w:val="24"/>
          <w:highlight w:val="none"/>
          <w:u w:val="single"/>
          <w:shd w:val="clear"/>
          <w:lang w:val="en-US" w:eastAsia="zh-CN"/>
        </w:rPr>
        <w:t>40</w:t>
      </w:r>
      <w:r>
        <w:rPr>
          <w:rFonts w:hint="eastAsia" w:ascii="宋体" w:hAnsi="宋体" w:eastAsia="宋体" w:cs="宋体"/>
          <w:b/>
          <w:bCs/>
          <w:color w:val="auto"/>
          <w:sz w:val="24"/>
          <w:szCs w:val="24"/>
          <w:highlight w:val="none"/>
          <w:u w:val="single"/>
          <w:shd w:val="clear"/>
        </w:rPr>
        <w:t>%</w:t>
      </w:r>
      <w:r>
        <w:rPr>
          <w:rFonts w:hint="eastAsia" w:ascii="宋体" w:hAnsi="宋体" w:eastAsia="宋体" w:cs="宋体"/>
          <w:b/>
          <w:bCs/>
          <w:color w:val="auto"/>
          <w:sz w:val="24"/>
          <w:szCs w:val="24"/>
          <w:highlight w:val="none"/>
          <w:u w:val="none"/>
          <w:shd w:val="clear"/>
        </w:rPr>
        <w:t>（权重）</w:t>
      </w:r>
      <w:r>
        <w:rPr>
          <w:rFonts w:hint="eastAsia" w:ascii="宋体" w:hAnsi="宋体" w:eastAsia="宋体" w:cs="宋体"/>
          <w:color w:val="auto"/>
          <w:sz w:val="24"/>
          <w:szCs w:val="24"/>
          <w:highlight w:val="none"/>
        </w:rPr>
        <w:t xml:space="preserve">（计算结果均四舍五入保留两位小数）； </w:t>
      </w:r>
    </w:p>
    <w:p w14:paraId="7354BD86">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评标委员会严格按照招标文件的要求、条件、评分标准，对投标人所提供服务的先进性、可靠性、售后服务承诺、质量保证承诺等实质性响应内容进行比较。</w:t>
      </w:r>
    </w:p>
    <w:p w14:paraId="115E995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评标专家确定方式：在专家库中随机抽取。评标委员会各成员独立对每个进入打分程序的有效投标人的投标文件的商务技术部分以打分的形式进行评审和评价。</w:t>
      </w:r>
    </w:p>
    <w:p w14:paraId="39FFBF5D">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商务技术分按评委的算术平均值计算（计算结果均四舍五入保留两位小数）。</w:t>
      </w:r>
    </w:p>
    <w:p w14:paraId="1307BDF9">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开启投标人的价格报价标，现场唱标后由投标人代表在苏采云系统确认。</w:t>
      </w:r>
    </w:p>
    <w:p w14:paraId="6EDF4388">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投标人的价格标评审得分直接计算取得，并与其商务技术标得分相加为该投标人的综合得分（计算结果均四舍五入保留两位小数）。</w:t>
      </w:r>
    </w:p>
    <w:p w14:paraId="25C425B0">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果按评审后得分由高到低顺序排列。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w:t>
      </w:r>
    </w:p>
    <w:p w14:paraId="7B4C2AC9">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七、关于投标价格评审</w:t>
      </w:r>
    </w:p>
    <w:p w14:paraId="3273C0FC">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针对投标价格实质响应的评审</w:t>
      </w:r>
    </w:p>
    <w:p w14:paraId="0D2A74C9">
      <w:pPr>
        <w:keepNext w:val="0"/>
        <w:keepLines w:val="0"/>
        <w:pageBreakBefore w:val="0"/>
        <w:kinsoku/>
        <w:overflowPunct/>
        <w:topLinePunct w:val="0"/>
        <w:bidi w:val="0"/>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则按无效投标处理。 </w:t>
      </w:r>
    </w:p>
    <w:p w14:paraId="438BC228">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针对投标价格合理性的评审</w:t>
      </w:r>
    </w:p>
    <w:p w14:paraId="67F93A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认为投标人的报价明显低于其他通过符合性审查投标人的报价，有可能影响产品质量或者不能诚信履约的，应当要求其在30分钟内提供书面说明，必要时提交相关证明材料；投标人不能证明其报价合理性的，评标委员会应当将其作为无效投标处理。</w:t>
      </w:r>
    </w:p>
    <w:p w14:paraId="70CC8F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八、评审评分项 </w:t>
      </w:r>
    </w:p>
    <w:p w14:paraId="13B7C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（一）商务技术标评分：（</w:t>
      </w:r>
      <w:r>
        <w:rPr>
          <w:rFonts w:hint="eastAsia" w:ascii="宋体" w:hAnsi="宋体" w:eastAsia="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9" w:type="dxa"/>
          <w:bottom w:w="112" w:type="dxa"/>
          <w:right w:w="86" w:type="dxa"/>
        </w:tblCellMar>
      </w:tblPr>
      <w:tblGrid>
        <w:gridCol w:w="448"/>
        <w:gridCol w:w="780"/>
        <w:gridCol w:w="612"/>
        <w:gridCol w:w="7560"/>
      </w:tblGrid>
      <w:tr w14:paraId="7790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682" w:hRule="atLeast"/>
          <w:jc w:val="center"/>
        </w:trPr>
        <w:tc>
          <w:tcPr>
            <w:tcW w:w="448" w:type="dxa"/>
            <w:shd w:val="clear" w:color="auto" w:fill="auto"/>
            <w:vAlign w:val="center"/>
          </w:tcPr>
          <w:p w14:paraId="5019F2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80" w:type="dxa"/>
            <w:shd w:val="clear" w:color="auto" w:fill="auto"/>
            <w:vAlign w:val="center"/>
          </w:tcPr>
          <w:p w14:paraId="774F05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w:t>
            </w:r>
          </w:p>
          <w:p w14:paraId="7EC49D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因素</w:t>
            </w:r>
          </w:p>
        </w:tc>
        <w:tc>
          <w:tcPr>
            <w:tcW w:w="612" w:type="dxa"/>
            <w:shd w:val="clear" w:color="auto" w:fill="auto"/>
            <w:vAlign w:val="center"/>
          </w:tcPr>
          <w:p w14:paraId="278676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560" w:type="dxa"/>
            <w:shd w:val="clear" w:color="auto" w:fill="auto"/>
            <w:vAlign w:val="center"/>
          </w:tcPr>
          <w:p w14:paraId="4DD6F1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评审细则</w:t>
            </w:r>
          </w:p>
        </w:tc>
      </w:tr>
      <w:tr w14:paraId="3828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1215" w:hRule="atLeast"/>
          <w:jc w:val="center"/>
        </w:trPr>
        <w:tc>
          <w:tcPr>
            <w:tcW w:w="448" w:type="dxa"/>
            <w:shd w:val="clear" w:color="auto" w:fill="auto"/>
            <w:vAlign w:val="center"/>
          </w:tcPr>
          <w:p w14:paraId="1385CC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1</w:t>
            </w:r>
          </w:p>
        </w:tc>
        <w:tc>
          <w:tcPr>
            <w:tcW w:w="780" w:type="dxa"/>
            <w:vMerge w:val="restart"/>
            <w:shd w:val="clear" w:color="auto" w:fill="auto"/>
            <w:vAlign w:val="center"/>
          </w:tcPr>
          <w:p w14:paraId="73B6F4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企业实力</w:t>
            </w:r>
          </w:p>
        </w:tc>
        <w:tc>
          <w:tcPr>
            <w:tcW w:w="612" w:type="dxa"/>
            <w:shd w:val="clear" w:color="auto" w:fill="auto"/>
            <w:vAlign w:val="center"/>
          </w:tcPr>
          <w:p w14:paraId="795A75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4232D27A">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w:t>
            </w:r>
            <w:r>
              <w:rPr>
                <w:rFonts w:hint="eastAsia" w:ascii="宋体" w:hAnsi="宋体" w:eastAsia="宋体" w:cs="宋体"/>
                <w:sz w:val="21"/>
                <w:szCs w:val="21"/>
                <w:lang w:eastAsia="zh-CN"/>
              </w:rPr>
              <w:t>供应商</w:t>
            </w:r>
            <w:r>
              <w:rPr>
                <w:rFonts w:hint="eastAsia" w:ascii="宋体" w:hAnsi="宋体" w:eastAsia="宋体" w:cs="宋体"/>
                <w:sz w:val="21"/>
                <w:szCs w:val="21"/>
              </w:rPr>
              <w:t>自202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年1月1日（以合同签订时间为准）以来，承担过类似业绩，每提供1个业绩得</w:t>
            </w:r>
            <w:r>
              <w:rPr>
                <w:rFonts w:hint="eastAsia" w:ascii="宋体" w:hAnsi="宋体" w:eastAsia="宋体" w:cs="宋体"/>
                <w:sz w:val="21"/>
                <w:szCs w:val="21"/>
                <w:lang w:val="en-US" w:eastAsia="zh-CN"/>
              </w:rPr>
              <w:t>1</w:t>
            </w:r>
            <w:r>
              <w:rPr>
                <w:rFonts w:hint="eastAsia" w:ascii="宋体" w:hAnsi="宋体" w:eastAsia="宋体" w:cs="宋体"/>
                <w:sz w:val="21"/>
                <w:szCs w:val="21"/>
              </w:rPr>
              <w:t>分，满分</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3777C79">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证明材料</w:t>
            </w:r>
            <w:r>
              <w:rPr>
                <w:rFonts w:hint="eastAsia" w:ascii="宋体" w:hAnsi="宋体" w:eastAsia="宋体" w:cs="宋体"/>
                <w:b/>
                <w:bCs/>
                <w:sz w:val="21"/>
                <w:szCs w:val="21"/>
              </w:rPr>
              <w:t>：提供业绩合同</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、竣工验收证明</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加盖公章；若提供的</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无法体现关键信息的，可提供业主盖章的证明材料，否则不予得分。</w:t>
            </w:r>
          </w:p>
        </w:tc>
      </w:tr>
      <w:tr w14:paraId="543B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1016" w:hRule="atLeast"/>
          <w:jc w:val="center"/>
        </w:trPr>
        <w:tc>
          <w:tcPr>
            <w:tcW w:w="448" w:type="dxa"/>
            <w:shd w:val="clear" w:color="auto" w:fill="auto"/>
            <w:vAlign w:val="center"/>
          </w:tcPr>
          <w:p w14:paraId="3B0929E9">
            <w:pPr>
              <w:pStyle w:val="9"/>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2</w:t>
            </w:r>
          </w:p>
        </w:tc>
        <w:tc>
          <w:tcPr>
            <w:tcW w:w="780" w:type="dxa"/>
            <w:vMerge w:val="continue"/>
            <w:shd w:val="clear" w:color="auto" w:fill="auto"/>
            <w:vAlign w:val="center"/>
          </w:tcPr>
          <w:p w14:paraId="06BCE4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p>
        </w:tc>
        <w:tc>
          <w:tcPr>
            <w:tcW w:w="612" w:type="dxa"/>
            <w:shd w:val="clear" w:color="auto" w:fill="auto"/>
            <w:vAlign w:val="center"/>
          </w:tcPr>
          <w:p w14:paraId="2ACFBC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shd w:val="clear"/>
                <w:lang w:val="en-US" w:eastAsia="zh-CN"/>
              </w:rPr>
              <w:t>12</w:t>
            </w:r>
          </w:p>
        </w:tc>
        <w:tc>
          <w:tcPr>
            <w:tcW w:w="7560" w:type="dxa"/>
            <w:shd w:val="clear" w:color="auto" w:fill="auto"/>
            <w:vAlign w:val="center"/>
          </w:tcPr>
          <w:p w14:paraId="589C945B">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投标</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自202</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年1月1日（以合同签订时间为准）以来，承担过类似</w:t>
            </w:r>
            <w:r>
              <w:rPr>
                <w:rFonts w:hint="eastAsia" w:ascii="宋体" w:hAnsi="宋体" w:eastAsia="宋体" w:cs="宋体"/>
                <w:b/>
                <w:bCs/>
                <w:sz w:val="21"/>
                <w:szCs w:val="21"/>
                <w:lang w:eastAsia="zh-CN"/>
              </w:rPr>
              <w:t>项目</w:t>
            </w:r>
            <w:r>
              <w:rPr>
                <w:rFonts w:hint="eastAsia" w:ascii="宋体" w:hAnsi="宋体" w:eastAsia="宋体" w:cs="宋体"/>
                <w:b/>
                <w:bCs/>
                <w:sz w:val="21"/>
                <w:szCs w:val="21"/>
              </w:rPr>
              <w:t>，</w:t>
            </w:r>
            <w:r>
              <w:rPr>
                <w:rFonts w:hint="eastAsia" w:ascii="宋体" w:hAnsi="宋体" w:eastAsia="宋体" w:cs="宋体"/>
                <w:b/>
                <w:bCs/>
                <w:sz w:val="21"/>
                <w:szCs w:val="21"/>
                <w:lang w:eastAsia="zh-CN"/>
              </w:rPr>
              <w:t>全过程资料（可与企业业绩重复）：</w:t>
            </w:r>
          </w:p>
          <w:p w14:paraId="634AD11B">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开工报告</w:t>
            </w:r>
            <w:r>
              <w:rPr>
                <w:rFonts w:hint="eastAsia" w:ascii="宋体" w:hAnsi="宋体" w:eastAsia="宋体" w:cs="宋体"/>
                <w:sz w:val="21"/>
                <w:szCs w:val="21"/>
                <w:lang w:eastAsia="zh-CN"/>
              </w:rPr>
              <w:t>、</w:t>
            </w:r>
            <w:r>
              <w:rPr>
                <w:rFonts w:hint="eastAsia" w:ascii="宋体" w:hAnsi="宋体" w:eastAsia="宋体" w:cs="宋体"/>
                <w:sz w:val="21"/>
                <w:szCs w:val="21"/>
              </w:rPr>
              <w:t>隐蔽工程验收资料</w:t>
            </w:r>
            <w:r>
              <w:rPr>
                <w:rFonts w:hint="eastAsia" w:ascii="宋体" w:hAnsi="宋体" w:eastAsia="宋体" w:cs="宋体"/>
                <w:sz w:val="21"/>
                <w:szCs w:val="21"/>
                <w:lang w:eastAsia="zh-CN"/>
              </w:rPr>
              <w:t>，资料齐全、能反应此项目的履约情况</w:t>
            </w:r>
            <w:r>
              <w:rPr>
                <w:rFonts w:hint="eastAsia" w:ascii="宋体" w:hAnsi="宋体" w:eastAsia="宋体" w:cs="宋体"/>
                <w:sz w:val="21"/>
                <w:szCs w:val="21"/>
              </w:rPr>
              <w:t>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；资料不齐，不得分。</w:t>
            </w:r>
          </w:p>
          <w:p w14:paraId="3E0B4D8D">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工期控制情况</w:t>
            </w:r>
            <w:r>
              <w:rPr>
                <w:rFonts w:hint="eastAsia" w:ascii="宋体" w:hAnsi="宋体" w:eastAsia="宋体" w:cs="宋体"/>
                <w:sz w:val="21"/>
                <w:szCs w:val="21"/>
                <w:lang w:eastAsia="zh-CN"/>
              </w:rPr>
              <w:t>、</w:t>
            </w:r>
            <w:r>
              <w:rPr>
                <w:rFonts w:hint="eastAsia" w:ascii="宋体" w:hAnsi="宋体" w:eastAsia="宋体" w:cs="宋体"/>
                <w:sz w:val="21"/>
                <w:szCs w:val="21"/>
              </w:rPr>
              <w:t>合同约定时间</w:t>
            </w:r>
            <w:r>
              <w:rPr>
                <w:rFonts w:hint="eastAsia" w:ascii="宋体" w:hAnsi="宋体" w:eastAsia="宋体" w:cs="宋体"/>
                <w:sz w:val="21"/>
                <w:szCs w:val="21"/>
                <w:lang w:eastAsia="zh-CN"/>
              </w:rPr>
              <w:t>、</w:t>
            </w:r>
            <w:r>
              <w:rPr>
                <w:rFonts w:hint="eastAsia" w:ascii="宋体" w:hAnsi="宋体" w:eastAsia="宋体" w:cs="宋体"/>
                <w:sz w:val="21"/>
                <w:szCs w:val="21"/>
              </w:rPr>
              <w:t>实际完成时间</w:t>
            </w:r>
            <w:r>
              <w:rPr>
                <w:rFonts w:hint="eastAsia" w:ascii="宋体" w:hAnsi="宋体" w:eastAsia="宋体" w:cs="宋体"/>
                <w:sz w:val="21"/>
                <w:szCs w:val="21"/>
                <w:lang w:eastAsia="zh-CN"/>
              </w:rPr>
              <w:t>（</w:t>
            </w:r>
            <w:r>
              <w:rPr>
                <w:rFonts w:hint="eastAsia" w:ascii="宋体" w:hAnsi="宋体" w:eastAsia="宋体" w:cs="宋体"/>
                <w:sz w:val="21"/>
                <w:szCs w:val="21"/>
              </w:rPr>
              <w:t>可提供工期进度计划表工期控制情况</w:t>
            </w:r>
            <w:r>
              <w:rPr>
                <w:rFonts w:hint="eastAsia" w:ascii="宋体" w:hAnsi="宋体" w:eastAsia="宋体" w:cs="宋体"/>
                <w:sz w:val="21"/>
                <w:szCs w:val="21"/>
                <w:lang w:eastAsia="zh-CN"/>
              </w:rPr>
              <w:t>），资料齐全、能反应此项目的履约情况：</w:t>
            </w:r>
          </w:p>
          <w:p w14:paraId="1FDFE4C0">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）在合同约定期间（以竣工验收时间为准）完工的，得</w:t>
            </w:r>
            <w:r>
              <w:rPr>
                <w:rFonts w:hint="eastAsia" w:ascii="宋体" w:hAnsi="宋体" w:eastAsia="宋体" w:cs="宋体"/>
                <w:sz w:val="21"/>
                <w:szCs w:val="21"/>
                <w:lang w:val="en-US" w:eastAsia="zh-CN"/>
              </w:rPr>
              <w:t>4分；</w:t>
            </w:r>
          </w:p>
          <w:p w14:paraId="6E9B0C92">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（2）其他情况不得分。</w:t>
            </w:r>
          </w:p>
          <w:p w14:paraId="7AC560E9">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造价控制情况（提供招标控制价，中标价，结算价），资料齐全、能反应此项目的履约情况：</w:t>
            </w:r>
          </w:p>
          <w:p w14:paraId="1E5CDF6E">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）结算价不超过</w:t>
            </w:r>
            <w:r>
              <w:rPr>
                <w:rFonts w:hint="eastAsia" w:ascii="宋体" w:hAnsi="宋体" w:eastAsia="宋体" w:cs="宋体"/>
                <w:sz w:val="21"/>
                <w:szCs w:val="21"/>
                <w:lang w:val="en-US" w:eastAsia="zh-CN"/>
              </w:rPr>
              <w:t>中标价</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3%（含3%）的，得4分；</w:t>
            </w:r>
          </w:p>
          <w:p w14:paraId="0BFCBAED">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结算价超过</w:t>
            </w:r>
            <w:r>
              <w:rPr>
                <w:rFonts w:hint="eastAsia" w:ascii="宋体" w:hAnsi="宋体" w:eastAsia="宋体" w:cs="宋体"/>
                <w:sz w:val="21"/>
                <w:szCs w:val="21"/>
                <w:lang w:val="en-US" w:eastAsia="zh-CN"/>
              </w:rPr>
              <w:t>中标价</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3%，不超过5%（含5%）的，得2分；</w:t>
            </w:r>
          </w:p>
          <w:p w14:paraId="7E9CF634">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结算价超过</w:t>
            </w:r>
            <w:r>
              <w:rPr>
                <w:rFonts w:hint="eastAsia" w:ascii="宋体" w:hAnsi="宋体" w:eastAsia="宋体" w:cs="宋体"/>
                <w:sz w:val="21"/>
                <w:szCs w:val="21"/>
                <w:lang w:val="en-US" w:eastAsia="zh-CN"/>
              </w:rPr>
              <w:t>中标价</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5%的，不得分。</w:t>
            </w:r>
          </w:p>
          <w:p w14:paraId="32A23935">
            <w:pPr>
              <w:keepNext w:val="0"/>
              <w:keepLines w:val="0"/>
              <w:pageBreakBefore w:val="0"/>
              <w:widowControl w:val="0"/>
              <w:shd w:val="clear"/>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证明材料</w:t>
            </w:r>
            <w:r>
              <w:rPr>
                <w:rFonts w:hint="eastAsia" w:ascii="宋体" w:hAnsi="宋体" w:eastAsia="宋体" w:cs="宋体"/>
                <w:b/>
                <w:bCs/>
                <w:sz w:val="21"/>
                <w:szCs w:val="21"/>
              </w:rPr>
              <w:t>：</w:t>
            </w:r>
            <w:r>
              <w:rPr>
                <w:rFonts w:hint="eastAsia" w:ascii="宋体" w:hAnsi="宋体" w:eastAsia="宋体" w:cs="宋体"/>
                <w:b/>
                <w:bCs/>
                <w:sz w:val="21"/>
                <w:szCs w:val="21"/>
                <w:lang w:eastAsia="zh-CN"/>
              </w:rPr>
              <w:t>全</w:t>
            </w:r>
            <w:r>
              <w:rPr>
                <w:rFonts w:hint="eastAsia" w:ascii="宋体" w:hAnsi="宋体" w:eastAsia="宋体" w:cs="宋体"/>
                <w:b/>
                <w:bCs/>
                <w:sz w:val="21"/>
                <w:szCs w:val="21"/>
              </w:rPr>
              <w:t>过程性资料包括但不限于</w:t>
            </w:r>
            <w:r>
              <w:rPr>
                <w:rFonts w:hint="eastAsia" w:ascii="宋体" w:hAnsi="宋体" w:eastAsia="宋体" w:cs="宋体"/>
                <w:b/>
                <w:bCs/>
                <w:sz w:val="21"/>
                <w:szCs w:val="21"/>
                <w:lang w:eastAsia="zh-CN"/>
              </w:rPr>
              <w:t>：</w:t>
            </w:r>
            <w:r>
              <w:rPr>
                <w:rFonts w:hint="eastAsia" w:ascii="宋体" w:hAnsi="宋体" w:eastAsia="宋体" w:cs="宋体"/>
                <w:b/>
                <w:bCs/>
                <w:sz w:val="21"/>
                <w:szCs w:val="21"/>
              </w:rPr>
              <w:t>合同、开工报告</w:t>
            </w:r>
            <w:r>
              <w:rPr>
                <w:rFonts w:hint="eastAsia" w:ascii="宋体" w:hAnsi="宋体" w:eastAsia="宋体" w:cs="宋体"/>
                <w:b/>
                <w:bCs/>
                <w:sz w:val="21"/>
                <w:szCs w:val="21"/>
                <w:lang w:eastAsia="zh-CN"/>
              </w:rPr>
              <w:t>、</w:t>
            </w:r>
            <w:r>
              <w:rPr>
                <w:rFonts w:hint="eastAsia" w:ascii="宋体" w:hAnsi="宋体" w:eastAsia="宋体" w:cs="宋体"/>
                <w:b/>
                <w:bCs/>
                <w:sz w:val="21"/>
                <w:szCs w:val="21"/>
              </w:rPr>
              <w:t>隐蔽工程验收资料</w:t>
            </w:r>
            <w:r>
              <w:rPr>
                <w:rFonts w:hint="eastAsia" w:ascii="宋体" w:hAnsi="宋体" w:eastAsia="宋体" w:cs="宋体"/>
                <w:b/>
                <w:bCs/>
                <w:sz w:val="21"/>
                <w:szCs w:val="21"/>
                <w:lang w:eastAsia="zh-CN"/>
              </w:rPr>
              <w:t>、</w:t>
            </w:r>
            <w:r>
              <w:rPr>
                <w:rFonts w:hint="eastAsia" w:ascii="宋体" w:hAnsi="宋体" w:eastAsia="宋体" w:cs="宋体"/>
                <w:b/>
                <w:bCs/>
                <w:sz w:val="21"/>
                <w:szCs w:val="21"/>
              </w:rPr>
              <w:t>材料进场报验资料</w:t>
            </w:r>
            <w:r>
              <w:rPr>
                <w:rFonts w:hint="eastAsia" w:ascii="宋体" w:hAnsi="宋体" w:eastAsia="宋体" w:cs="宋体"/>
                <w:b/>
                <w:bCs/>
                <w:sz w:val="21"/>
                <w:szCs w:val="21"/>
                <w:lang w:eastAsia="zh-CN"/>
              </w:rPr>
              <w:t>、</w:t>
            </w:r>
            <w:r>
              <w:rPr>
                <w:rFonts w:hint="eastAsia" w:ascii="宋体" w:hAnsi="宋体" w:eastAsia="宋体" w:cs="宋体"/>
                <w:b/>
                <w:bCs/>
                <w:sz w:val="21"/>
                <w:szCs w:val="21"/>
              </w:rPr>
              <w:t>竣工资料等</w:t>
            </w:r>
            <w:r>
              <w:rPr>
                <w:rFonts w:hint="eastAsia" w:ascii="宋体" w:hAnsi="宋体" w:eastAsia="宋体" w:cs="宋体"/>
                <w:b/>
                <w:bCs/>
                <w:sz w:val="21"/>
                <w:szCs w:val="21"/>
                <w:lang w:eastAsia="zh-CN"/>
              </w:rPr>
              <w:t>，可以反映：</w:t>
            </w:r>
            <w:r>
              <w:rPr>
                <w:rFonts w:hint="eastAsia" w:ascii="宋体" w:hAnsi="宋体" w:eastAsia="宋体" w:cs="宋体"/>
                <w:b/>
                <w:bCs/>
                <w:sz w:val="21"/>
                <w:szCs w:val="21"/>
              </w:rPr>
              <w:t>工期控制情况</w:t>
            </w:r>
            <w:r>
              <w:rPr>
                <w:rFonts w:hint="eastAsia" w:ascii="宋体" w:hAnsi="宋体" w:eastAsia="宋体" w:cs="宋体"/>
                <w:b/>
                <w:bCs/>
                <w:sz w:val="21"/>
                <w:szCs w:val="21"/>
                <w:lang w:eastAsia="zh-CN"/>
              </w:rPr>
              <w:t>、</w:t>
            </w:r>
            <w:r>
              <w:rPr>
                <w:rFonts w:hint="eastAsia" w:ascii="宋体" w:hAnsi="宋体" w:eastAsia="宋体" w:cs="宋体"/>
                <w:b/>
                <w:bCs/>
                <w:sz w:val="21"/>
                <w:szCs w:val="21"/>
              </w:rPr>
              <w:t>合同约定时间</w:t>
            </w:r>
            <w:r>
              <w:rPr>
                <w:rFonts w:hint="eastAsia" w:ascii="宋体" w:hAnsi="宋体" w:eastAsia="宋体" w:cs="宋体"/>
                <w:b/>
                <w:bCs/>
                <w:sz w:val="21"/>
                <w:szCs w:val="21"/>
                <w:lang w:eastAsia="zh-CN"/>
              </w:rPr>
              <w:t>、</w:t>
            </w:r>
            <w:r>
              <w:rPr>
                <w:rFonts w:hint="eastAsia" w:ascii="宋体" w:hAnsi="宋体" w:eastAsia="宋体" w:cs="宋体"/>
                <w:b/>
                <w:bCs/>
                <w:sz w:val="21"/>
                <w:szCs w:val="21"/>
              </w:rPr>
              <w:t>实际完成时间</w:t>
            </w:r>
            <w:r>
              <w:rPr>
                <w:rFonts w:hint="eastAsia" w:ascii="宋体" w:hAnsi="宋体" w:eastAsia="宋体" w:cs="宋体"/>
                <w:b/>
                <w:bCs/>
                <w:sz w:val="21"/>
                <w:szCs w:val="21"/>
                <w:lang w:eastAsia="zh-CN"/>
              </w:rPr>
              <w:t>（</w:t>
            </w:r>
            <w:r>
              <w:rPr>
                <w:rFonts w:hint="eastAsia" w:ascii="宋体" w:hAnsi="宋体" w:eastAsia="宋体" w:cs="宋体"/>
                <w:b/>
                <w:bCs/>
                <w:sz w:val="21"/>
                <w:szCs w:val="21"/>
              </w:rPr>
              <w:t>可提供工期进度计划表工期控制情况</w:t>
            </w:r>
            <w:r>
              <w:rPr>
                <w:rFonts w:hint="eastAsia" w:ascii="宋体" w:hAnsi="宋体" w:eastAsia="宋体" w:cs="宋体"/>
                <w:b/>
                <w:bCs/>
                <w:sz w:val="21"/>
                <w:szCs w:val="21"/>
                <w:lang w:eastAsia="zh-CN"/>
              </w:rPr>
              <w:t>）、造价控制情况（提供招标控制价，中标价，结算价）。</w:t>
            </w:r>
          </w:p>
        </w:tc>
      </w:tr>
      <w:tr w14:paraId="7ACD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1043" w:hRule="atLeast"/>
          <w:jc w:val="center"/>
        </w:trPr>
        <w:tc>
          <w:tcPr>
            <w:tcW w:w="448" w:type="dxa"/>
            <w:shd w:val="clear" w:color="auto" w:fill="auto"/>
            <w:vAlign w:val="center"/>
          </w:tcPr>
          <w:p w14:paraId="7F8857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3</w:t>
            </w:r>
          </w:p>
        </w:tc>
        <w:tc>
          <w:tcPr>
            <w:tcW w:w="780" w:type="dxa"/>
            <w:shd w:val="clear" w:color="auto" w:fill="auto"/>
            <w:vAlign w:val="center"/>
          </w:tcPr>
          <w:p w14:paraId="525498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人员</w:t>
            </w:r>
          </w:p>
        </w:tc>
        <w:tc>
          <w:tcPr>
            <w:tcW w:w="612" w:type="dxa"/>
            <w:shd w:val="clear" w:color="auto" w:fill="auto"/>
            <w:vAlign w:val="center"/>
          </w:tcPr>
          <w:p w14:paraId="1649DF78">
            <w:pPr>
              <w:pStyle w:val="9"/>
              <w:keepNext w:val="0"/>
              <w:keepLines w:val="0"/>
              <w:pageBreakBefore w:val="0"/>
              <w:widowControl w:val="0"/>
              <w:tabs>
                <w:tab w:val="center" w:pos="4153"/>
                <w:tab w:val="right" w:pos="8306"/>
                <w:tab w:val="clear" w:pos="7143"/>
                <w:tab w:val="clear" w:pos="14287"/>
              </w:tabs>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589F9E82">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1.项目负责人1名，具有建设工程相关专业高级职称的得2分，有建设工程相关专业中级职称的得1分，本项最高得2分。</w:t>
            </w:r>
          </w:p>
          <w:p w14:paraId="00E102B6">
            <w:pPr>
              <w:keepNext w:val="0"/>
              <w:keepLines w:val="0"/>
              <w:pageBreakBefore w:val="0"/>
              <w:widowControl w:val="0"/>
              <w:shd w:val="clear"/>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2.除项目负责人外的项目组成员具有建设工程相关专业中级及以上职称的每个的1分，本项最多得1分。</w:t>
            </w:r>
          </w:p>
          <w:p w14:paraId="7235B143">
            <w:pPr>
              <w:keepNext w:val="0"/>
              <w:keepLines w:val="0"/>
              <w:pageBreakBefore w:val="0"/>
              <w:widowControl w:val="0"/>
              <w:shd w:val="clear"/>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sz w:val="21"/>
                <w:szCs w:val="21"/>
                <w:shd w:val="clear" w:color="auto" w:fill="FFFFFF"/>
              </w:rPr>
            </w:pPr>
            <w:r>
              <w:rPr>
                <w:rFonts w:hint="eastAsia" w:ascii="宋体" w:hAnsi="宋体" w:eastAsia="宋体" w:cs="宋体"/>
                <w:b/>
                <w:bCs/>
                <w:sz w:val="21"/>
                <w:szCs w:val="21"/>
                <w:lang w:eastAsia="zh-CN"/>
              </w:rPr>
              <w:t>证明材料</w:t>
            </w:r>
            <w:r>
              <w:rPr>
                <w:rFonts w:hint="eastAsia" w:ascii="宋体" w:hAnsi="宋体" w:eastAsia="宋体" w:cs="宋体"/>
                <w:b/>
                <w:bCs/>
                <w:sz w:val="21"/>
                <w:szCs w:val="21"/>
              </w:rPr>
              <w:t>：须提供以上人员证书</w:t>
            </w:r>
            <w:r>
              <w:rPr>
                <w:rFonts w:hint="eastAsia" w:ascii="宋体" w:hAnsi="宋体" w:eastAsia="宋体" w:cs="宋体"/>
                <w:b/>
                <w:bCs/>
                <w:sz w:val="21"/>
                <w:szCs w:val="21"/>
                <w:lang w:eastAsia="zh-CN"/>
              </w:rPr>
              <w:t>扫描件</w:t>
            </w:r>
            <w:r>
              <w:rPr>
                <w:rFonts w:hint="eastAsia" w:ascii="宋体" w:hAnsi="宋体" w:eastAsia="宋体" w:cs="宋体"/>
                <w:b/>
                <w:bCs/>
                <w:sz w:val="21"/>
                <w:szCs w:val="21"/>
              </w:rPr>
              <w:t>和社保机构出具的投标供应商为其缴纳的</w:t>
            </w:r>
            <w:r>
              <w:rPr>
                <w:rFonts w:hint="eastAsia" w:ascii="宋体" w:hAnsi="宋体" w:eastAsia="宋体" w:cs="宋体"/>
                <w:b/>
                <w:bCs/>
                <w:sz w:val="21"/>
                <w:szCs w:val="21"/>
                <w:lang w:val="en-US" w:eastAsia="zh-CN"/>
              </w:rPr>
              <w:t>2026年任意</w:t>
            </w:r>
            <w:r>
              <w:rPr>
                <w:rFonts w:hint="eastAsia" w:ascii="宋体" w:hAnsi="宋体" w:eastAsia="宋体" w:cs="宋体"/>
                <w:b/>
                <w:bCs/>
                <w:sz w:val="21"/>
                <w:szCs w:val="21"/>
              </w:rPr>
              <w:t>一个月社会保险证明材料，加盖公章。</w:t>
            </w:r>
          </w:p>
        </w:tc>
      </w:tr>
      <w:tr w14:paraId="73EB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961" w:hRule="atLeast"/>
          <w:jc w:val="center"/>
        </w:trPr>
        <w:tc>
          <w:tcPr>
            <w:tcW w:w="448" w:type="dxa"/>
            <w:shd w:val="clear" w:color="auto" w:fill="auto"/>
            <w:vAlign w:val="center"/>
          </w:tcPr>
          <w:p w14:paraId="6FBD41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4</w:t>
            </w:r>
          </w:p>
        </w:tc>
        <w:tc>
          <w:tcPr>
            <w:tcW w:w="780" w:type="dxa"/>
            <w:vMerge w:val="restart"/>
            <w:shd w:val="clear" w:color="auto" w:fill="auto"/>
            <w:vAlign w:val="center"/>
          </w:tcPr>
          <w:p w14:paraId="2B0A7D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施工组织设计</w:t>
            </w:r>
          </w:p>
        </w:tc>
        <w:tc>
          <w:tcPr>
            <w:tcW w:w="612" w:type="dxa"/>
            <w:shd w:val="clear" w:color="auto" w:fill="auto"/>
            <w:vAlign w:val="center"/>
          </w:tcPr>
          <w:p w14:paraId="395344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1A342867">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1.施工</w:t>
            </w:r>
            <w:r>
              <w:rPr>
                <w:rFonts w:hint="eastAsia" w:ascii="宋体" w:hAnsi="宋体" w:eastAsia="宋体" w:cs="宋体"/>
                <w:b/>
                <w:bCs/>
                <w:sz w:val="21"/>
                <w:szCs w:val="21"/>
                <w:lang w:eastAsia="zh-CN"/>
              </w:rPr>
              <w:t>安全</w:t>
            </w:r>
            <w:r>
              <w:rPr>
                <w:rFonts w:hint="eastAsia" w:ascii="宋体" w:hAnsi="宋体" w:eastAsia="宋体" w:cs="宋体"/>
                <w:b/>
                <w:bCs/>
                <w:sz w:val="21"/>
                <w:szCs w:val="21"/>
              </w:rPr>
              <w:t>措施</w:t>
            </w:r>
          </w:p>
          <w:p w14:paraId="6E634A68">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1）施工安全措施组织科学严密、考虑周全，先进可行的，得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24A4D545">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（2）施工安全措施完整，可行性尚可得，得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p w14:paraId="13C97B75">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（3）施工安全措施不明确，方案针对性一般性的，得1分；</w:t>
            </w:r>
          </w:p>
          <w:p w14:paraId="7B8B33A0">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（4）施工安全措施较差，方案针对性较差的，或无方案的不得分。</w:t>
            </w:r>
          </w:p>
        </w:tc>
      </w:tr>
      <w:tr w14:paraId="4A54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550" w:hRule="atLeast"/>
          <w:jc w:val="center"/>
        </w:trPr>
        <w:tc>
          <w:tcPr>
            <w:tcW w:w="448" w:type="dxa"/>
            <w:shd w:val="clear" w:color="auto" w:fill="auto"/>
            <w:vAlign w:val="center"/>
          </w:tcPr>
          <w:p w14:paraId="282DE0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5</w:t>
            </w:r>
          </w:p>
        </w:tc>
        <w:tc>
          <w:tcPr>
            <w:tcW w:w="780" w:type="dxa"/>
            <w:vMerge w:val="continue"/>
            <w:shd w:val="clear" w:color="auto" w:fill="auto"/>
            <w:vAlign w:val="center"/>
          </w:tcPr>
          <w:p w14:paraId="1BD02D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p>
        </w:tc>
        <w:tc>
          <w:tcPr>
            <w:tcW w:w="612" w:type="dxa"/>
            <w:shd w:val="clear" w:color="auto" w:fill="auto"/>
            <w:vAlign w:val="center"/>
          </w:tcPr>
          <w:p w14:paraId="298840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6330D0EE">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2.各分部分项工程的施工方案及质量保证措施</w:t>
            </w:r>
          </w:p>
          <w:p w14:paraId="7D1B4E75">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1）各分部分项工程施工方案一一对应，科学完善，质量保证措施切实可行的，得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5F9F424A">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（2）各分部分项工程施工方案完整， 质量保证措施可行的，得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p w14:paraId="7C457099">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（3）各分部分项工程施工方案较完整，质量保证措施基本满足项目需求的，得1分；</w:t>
            </w:r>
          </w:p>
          <w:p w14:paraId="07B9A117">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（4）各分部分项工程施工方案存在漏洞，质量保证措施不完整，无法满足项目需求的，或无方案的不得分。</w:t>
            </w:r>
          </w:p>
        </w:tc>
      </w:tr>
      <w:tr w14:paraId="701F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961" w:hRule="atLeast"/>
          <w:jc w:val="center"/>
        </w:trPr>
        <w:tc>
          <w:tcPr>
            <w:tcW w:w="448" w:type="dxa"/>
            <w:shd w:val="clear" w:color="auto" w:fill="auto"/>
            <w:vAlign w:val="center"/>
          </w:tcPr>
          <w:p w14:paraId="7E19DA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6</w:t>
            </w:r>
          </w:p>
        </w:tc>
        <w:tc>
          <w:tcPr>
            <w:tcW w:w="780" w:type="dxa"/>
            <w:vMerge w:val="continue"/>
            <w:shd w:val="clear" w:color="auto" w:fill="auto"/>
            <w:vAlign w:val="center"/>
          </w:tcPr>
          <w:p w14:paraId="3C532F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p>
        </w:tc>
        <w:tc>
          <w:tcPr>
            <w:tcW w:w="612" w:type="dxa"/>
            <w:shd w:val="clear" w:color="auto" w:fill="auto"/>
            <w:vAlign w:val="center"/>
          </w:tcPr>
          <w:p w14:paraId="46DA01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062CE9C6">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.施工进度计划及保障措施</w:t>
            </w:r>
          </w:p>
          <w:p w14:paraId="03305CFF">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（1）进度计划节点把控精准，组织严密科学，保障措施科学高效、 贴合实际的，得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4D95F2E6">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（2）进度计划合理，满足项目工期要求，保障措施合理可行的，得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p w14:paraId="75D56254">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（3）进度计划基本合理，勉强满足工期要求，保障措施基本合理的，得1分；</w:t>
            </w:r>
          </w:p>
          <w:p w14:paraId="7DD67153">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（4）进度计划存在瑕疵，保障措施存在漏洞，无法满足项目需求的，或无进度计划不得分。</w:t>
            </w:r>
          </w:p>
        </w:tc>
      </w:tr>
      <w:tr w14:paraId="54C3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437" w:hRule="atLeast"/>
          <w:jc w:val="center"/>
        </w:trPr>
        <w:tc>
          <w:tcPr>
            <w:tcW w:w="448" w:type="dxa"/>
            <w:shd w:val="clear" w:color="auto" w:fill="auto"/>
            <w:vAlign w:val="center"/>
          </w:tcPr>
          <w:p w14:paraId="4F1826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w:t>
            </w:r>
          </w:p>
        </w:tc>
        <w:tc>
          <w:tcPr>
            <w:tcW w:w="780" w:type="dxa"/>
            <w:shd w:val="clear" w:color="auto" w:fill="auto"/>
            <w:vAlign w:val="center"/>
          </w:tcPr>
          <w:p w14:paraId="0156C4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材料质量</w:t>
            </w:r>
          </w:p>
        </w:tc>
        <w:tc>
          <w:tcPr>
            <w:tcW w:w="612" w:type="dxa"/>
            <w:shd w:val="clear" w:color="auto" w:fill="auto"/>
            <w:vAlign w:val="center"/>
          </w:tcPr>
          <w:p w14:paraId="2856E1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shd w:val="clear"/>
                <w:lang w:val="en-US" w:eastAsia="zh-CN"/>
              </w:rPr>
              <w:t>30</w:t>
            </w:r>
          </w:p>
        </w:tc>
        <w:tc>
          <w:tcPr>
            <w:tcW w:w="7560" w:type="dxa"/>
            <w:shd w:val="clear" w:color="auto" w:fill="auto"/>
            <w:vAlign w:val="center"/>
          </w:tcPr>
          <w:p w14:paraId="1344FCEC">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评委根据投标供应商针对本项目提供的</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A类、B类、C类</w:t>
            </w:r>
            <w:r>
              <w:rPr>
                <w:rFonts w:hint="eastAsia" w:ascii="宋体" w:hAnsi="宋体" w:eastAsia="宋体" w:cs="宋体"/>
                <w:b/>
                <w:bCs/>
                <w:sz w:val="21"/>
                <w:szCs w:val="21"/>
                <w:lang w:eastAsia="zh-CN"/>
              </w:rPr>
              <w:t>质量进行</w:t>
            </w:r>
            <w:r>
              <w:rPr>
                <w:rFonts w:hint="eastAsia" w:ascii="宋体" w:hAnsi="宋体" w:eastAsia="宋体" w:cs="宋体"/>
                <w:b/>
                <w:bCs/>
                <w:sz w:val="21"/>
                <w:szCs w:val="21"/>
              </w:rPr>
              <w:t>评分</w:t>
            </w:r>
            <w:r>
              <w:rPr>
                <w:rFonts w:hint="eastAsia" w:ascii="宋体" w:hAnsi="宋体" w:eastAsia="宋体" w:cs="宋体"/>
                <w:b/>
                <w:bCs/>
                <w:sz w:val="21"/>
                <w:szCs w:val="21"/>
                <w:lang w:eastAsia="zh-CN"/>
              </w:rPr>
              <w:t>，投标供应商可提供相应佐证材料：</w:t>
            </w:r>
          </w:p>
          <w:p w14:paraId="4326DC3D">
            <w:pPr>
              <w:keepNext w:val="0"/>
              <w:keepLines w:val="0"/>
              <w:pageBreakBefore w:val="0"/>
              <w:widowControl w:val="0"/>
              <w:shd w:val="clear"/>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A类（15分）</w:t>
            </w:r>
          </w:p>
          <w:p w14:paraId="0D57D57C">
            <w:pPr>
              <w:keepNext w:val="0"/>
              <w:keepLines w:val="0"/>
              <w:pageBreakBefore w:val="0"/>
              <w:widowControl w:val="0"/>
              <w:shd w:val="clear"/>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lang w:eastAsia="zh-CN"/>
              </w:rPr>
              <w:t>评委根据</w:t>
            </w:r>
            <w:r>
              <w:rPr>
                <w:rFonts w:hint="eastAsia" w:ascii="宋体" w:hAnsi="宋体" w:eastAsia="宋体" w:cs="宋体"/>
                <w:b/>
                <w:bCs/>
                <w:sz w:val="21"/>
                <w:szCs w:val="21"/>
              </w:rPr>
              <w:t>投标供应商提供的</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w:t>
            </w:r>
            <w:r>
              <w:rPr>
                <w:rFonts w:hint="eastAsia" w:ascii="宋体" w:hAnsi="宋体" w:eastAsia="宋体" w:cs="宋体"/>
                <w:b/>
                <w:bCs/>
                <w:sz w:val="21"/>
                <w:szCs w:val="21"/>
                <w:lang w:eastAsia="zh-CN"/>
              </w:rPr>
              <w:t>单个逐一综合评分：</w:t>
            </w:r>
          </w:p>
          <w:p w14:paraId="1216F5EB">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（1）选用的材料规格品质描述详细，技术佐证材料充分且属于市场主流高品质产品的得3分；</w:t>
            </w:r>
          </w:p>
          <w:p w14:paraId="7A828A5B">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（2）选用的材料规格品质描述比较详细，有一定的技术佐证材料且属于市场品质较好品质产品的得2分；</w:t>
            </w:r>
          </w:p>
          <w:p w14:paraId="03886D53">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（3）选用的材料规格品质较为一般的得1分。</w:t>
            </w:r>
          </w:p>
          <w:p w14:paraId="117E3D47">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2.《主要材料品牌自主选择选样表》B类（9分）</w:t>
            </w:r>
          </w:p>
          <w:p w14:paraId="559AB8C2">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评委根据</w:t>
            </w:r>
            <w:r>
              <w:rPr>
                <w:rFonts w:hint="eastAsia" w:ascii="宋体" w:hAnsi="宋体" w:eastAsia="宋体" w:cs="宋体"/>
                <w:b/>
                <w:bCs/>
                <w:sz w:val="21"/>
                <w:szCs w:val="21"/>
              </w:rPr>
              <w:t>投标供应商提供的</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B类</w:t>
            </w:r>
            <w:r>
              <w:rPr>
                <w:rFonts w:hint="eastAsia" w:ascii="宋体" w:hAnsi="宋体" w:eastAsia="宋体" w:cs="宋体"/>
                <w:b/>
                <w:bCs/>
                <w:sz w:val="21"/>
                <w:szCs w:val="21"/>
                <w:lang w:eastAsia="zh-CN"/>
              </w:rPr>
              <w:t>单个逐一综合评分：</w:t>
            </w:r>
          </w:p>
          <w:p w14:paraId="3612DE3F">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（1）选用的材料规格品质描述详细，技术佐证材料充分且属于市场主流高品质产品的得1.5分；</w:t>
            </w:r>
          </w:p>
          <w:p w14:paraId="11E0D600">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（2）选用的材料规格品质描述比较详细，有一定的技术佐证材料且属于市场品质较好品质产品的得1分；</w:t>
            </w:r>
          </w:p>
          <w:p w14:paraId="11DDD81A">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（3）选用的材料规格品质较为一般的得0.5分。</w:t>
            </w:r>
          </w:p>
          <w:p w14:paraId="7E5E2E44">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C类（6分）</w:t>
            </w:r>
          </w:p>
          <w:p w14:paraId="41C49B59">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lang w:eastAsia="zh-CN"/>
              </w:rPr>
              <w:t>评委根据投标供应商提供的《主要材料品牌自主选择选样表》</w:t>
            </w:r>
            <w:r>
              <w:rPr>
                <w:rFonts w:hint="eastAsia" w:ascii="宋体" w:hAnsi="宋体" w:eastAsia="宋体" w:cs="宋体"/>
                <w:b/>
                <w:bCs/>
                <w:sz w:val="21"/>
                <w:szCs w:val="21"/>
                <w:lang w:val="en-US" w:eastAsia="zh-CN"/>
              </w:rPr>
              <w:t>C类</w:t>
            </w:r>
            <w:r>
              <w:rPr>
                <w:rFonts w:hint="eastAsia" w:ascii="宋体" w:hAnsi="宋体" w:eastAsia="宋体" w:cs="宋体"/>
                <w:b/>
                <w:bCs/>
                <w:sz w:val="21"/>
                <w:szCs w:val="21"/>
                <w:lang w:eastAsia="zh-CN"/>
              </w:rPr>
              <w:t>单个逐一综合评分：</w:t>
            </w:r>
          </w:p>
          <w:p w14:paraId="782FAEAD">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）选用的材料规格品质描述详细，技术佐证材料充分且属于市场主流高品质产品的得</w:t>
            </w:r>
            <w:r>
              <w:rPr>
                <w:rFonts w:hint="eastAsia" w:ascii="宋体" w:hAnsi="宋体" w:eastAsia="宋体" w:cs="宋体"/>
                <w:sz w:val="21"/>
                <w:szCs w:val="21"/>
                <w:lang w:val="en-US" w:eastAsia="zh-CN"/>
              </w:rPr>
              <w:t>1.2分；</w:t>
            </w:r>
          </w:p>
          <w:p w14:paraId="60113666">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）选用的材料规格品质描述比较详细，有一定的技术佐证材料且属于市场品质较好品质产品的得</w:t>
            </w:r>
            <w:r>
              <w:rPr>
                <w:rFonts w:hint="eastAsia" w:ascii="宋体" w:hAnsi="宋体" w:eastAsia="宋体" w:cs="宋体"/>
                <w:sz w:val="21"/>
                <w:szCs w:val="21"/>
                <w:lang w:val="en-US" w:eastAsia="zh-CN"/>
              </w:rPr>
              <w:t>0.8分；</w:t>
            </w:r>
          </w:p>
          <w:p w14:paraId="14CD23BA">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）选用的材料规格品质较为一般的得</w:t>
            </w:r>
            <w:r>
              <w:rPr>
                <w:rFonts w:hint="eastAsia" w:ascii="宋体" w:hAnsi="宋体" w:eastAsia="宋体" w:cs="宋体"/>
                <w:sz w:val="21"/>
                <w:szCs w:val="21"/>
                <w:lang w:val="en-US" w:eastAsia="zh-CN"/>
              </w:rPr>
              <w:t>0.4分。</w:t>
            </w:r>
          </w:p>
          <w:p w14:paraId="1084D9B6">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证明材料：《</w:t>
            </w:r>
            <w:r>
              <w:rPr>
                <w:rFonts w:hint="eastAsia" w:ascii="宋体" w:hAnsi="宋体" w:eastAsia="宋体" w:cs="宋体"/>
                <w:b/>
                <w:bCs/>
                <w:sz w:val="21"/>
                <w:szCs w:val="21"/>
              </w:rPr>
              <w:t>主要材料品牌自主选择选样表</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A类、B类、C类及相关技术佐证材料。</w:t>
            </w:r>
          </w:p>
        </w:tc>
      </w:tr>
      <w:tr w14:paraId="7EE1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9" w:type="dxa"/>
            <w:bottom w:w="112" w:type="dxa"/>
            <w:right w:w="86" w:type="dxa"/>
          </w:tblCellMar>
        </w:tblPrEx>
        <w:trPr>
          <w:trHeight w:val="90" w:hRule="atLeast"/>
          <w:jc w:val="center"/>
        </w:trPr>
        <w:tc>
          <w:tcPr>
            <w:tcW w:w="448" w:type="dxa"/>
            <w:shd w:val="clear" w:color="auto" w:fill="auto"/>
            <w:vAlign w:val="center"/>
          </w:tcPr>
          <w:p w14:paraId="6AA19F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w:t>
            </w:r>
          </w:p>
        </w:tc>
        <w:tc>
          <w:tcPr>
            <w:tcW w:w="780" w:type="dxa"/>
            <w:shd w:val="clear" w:color="auto" w:fill="auto"/>
            <w:vAlign w:val="center"/>
          </w:tcPr>
          <w:p w14:paraId="6F9774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保修期</w:t>
            </w:r>
            <w:r>
              <w:rPr>
                <w:rFonts w:hint="eastAsia" w:ascii="宋体" w:hAnsi="宋体" w:eastAsia="宋体" w:cs="宋体"/>
                <w:b/>
                <w:bCs/>
                <w:sz w:val="21"/>
                <w:szCs w:val="21"/>
              </w:rPr>
              <w:t>承诺</w:t>
            </w:r>
          </w:p>
        </w:tc>
        <w:tc>
          <w:tcPr>
            <w:tcW w:w="612" w:type="dxa"/>
            <w:shd w:val="clear" w:color="auto" w:fill="auto"/>
            <w:vAlign w:val="center"/>
          </w:tcPr>
          <w:p w14:paraId="7FF77B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p>
        </w:tc>
        <w:tc>
          <w:tcPr>
            <w:tcW w:w="7560" w:type="dxa"/>
            <w:shd w:val="clear" w:color="auto" w:fill="auto"/>
            <w:vAlign w:val="center"/>
          </w:tcPr>
          <w:p w14:paraId="5CBD7CA3">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本项目要求的①屋面防水工程、有防水要求的卫生间、房间和外墙面的防渗为</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年、②装修工程为</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年。在此保修期的基础上，每同时增加1年质保期得1分，本项最多得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w:t>
            </w:r>
          </w:p>
          <w:p w14:paraId="45FD91B2">
            <w:pPr>
              <w:keepNext w:val="0"/>
              <w:keepLines w:val="0"/>
              <w:pageBreakBefore w:val="0"/>
              <w:widowControl w:val="0"/>
              <w:kinsoku/>
              <w:wordWrap/>
              <w:overflowPunct/>
              <w:topLinePunct w:val="0"/>
              <w:autoSpaceDE/>
              <w:autoSpaceDN/>
              <w:bidi w:val="0"/>
              <w:adjustRightInd/>
              <w:snapToGrid/>
              <w:spacing w:after="0" w:line="28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b/>
                <w:bCs/>
                <w:sz w:val="21"/>
                <w:szCs w:val="21"/>
                <w:lang w:eastAsia="zh-CN"/>
              </w:rPr>
              <w:t>证明材料：须提供承诺函并加盖公章。</w:t>
            </w:r>
          </w:p>
        </w:tc>
      </w:tr>
    </w:tbl>
    <w:p w14:paraId="10A6E93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以上所提供材料必须真实可靠，伪造证书证件、伪造合同等一切弄虚作假行为，一经发现和查实（含在本项目合同履行期间被查实），采购方有权终止合同，没收履约保证金，并追究供应商经济和法律责任，同时上报有关部门列入诚信黑名单。</w:t>
      </w:r>
    </w:p>
    <w:p w14:paraId="1B822BE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2.投标文件商务技术标得分低于本采购文件商务技术标评分分值</w:t>
      </w:r>
      <w:r>
        <w:rPr>
          <w:rFonts w:hint="eastAsia" w:ascii="宋体" w:hAnsi="宋体" w:eastAsia="宋体" w:cs="宋体"/>
          <w:b/>
          <w:bCs/>
          <w:color w:val="auto"/>
          <w:sz w:val="24"/>
          <w:szCs w:val="24"/>
          <w:highlight w:val="none"/>
          <w:shd w:val="clear"/>
          <w:lang w:val="en-US" w:eastAsia="zh-CN"/>
        </w:rPr>
        <w:t>（60分）的50%</w:t>
      </w:r>
      <w:r>
        <w:rPr>
          <w:rFonts w:hint="eastAsia" w:ascii="宋体" w:hAnsi="宋体" w:eastAsia="宋体" w:cs="宋体"/>
          <w:b/>
          <w:bCs/>
          <w:color w:val="auto"/>
          <w:sz w:val="24"/>
          <w:szCs w:val="24"/>
          <w:highlight w:val="none"/>
          <w:lang w:val="en-US" w:eastAsia="zh-CN"/>
        </w:rPr>
        <w:t>时，视为未实质性响应采购文件要求，作为无效投标处理。</w:t>
      </w:r>
    </w:p>
    <w:p w14:paraId="45E6EBB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.评委依据招标文件载明的方法评分，评分四舍五入精确到小数点后两位。</w:t>
      </w:r>
    </w:p>
    <w:p w14:paraId="709D904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zh-CN"/>
        </w:rPr>
        <w:t>价格标</w:t>
      </w: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shd w:val="clear"/>
        </w:rPr>
        <w:t>分：（</w:t>
      </w:r>
      <w:r>
        <w:rPr>
          <w:rFonts w:hint="eastAsia" w:ascii="宋体" w:hAnsi="宋体" w:eastAsia="宋体" w:cs="宋体"/>
          <w:b/>
          <w:color w:val="auto"/>
          <w:sz w:val="24"/>
          <w:szCs w:val="24"/>
          <w:highlight w:val="none"/>
          <w:shd w:val="clear"/>
          <w:lang w:val="en-US" w:eastAsia="zh-CN"/>
        </w:rPr>
        <w:t>40</w:t>
      </w:r>
      <w:r>
        <w:rPr>
          <w:rFonts w:hint="eastAsia" w:ascii="宋体" w:hAnsi="宋体" w:eastAsia="宋体" w:cs="宋体"/>
          <w:b/>
          <w:color w:val="auto"/>
          <w:sz w:val="24"/>
          <w:szCs w:val="24"/>
          <w:highlight w:val="none"/>
          <w:shd w:val="clear"/>
        </w:rPr>
        <w:t>分）</w:t>
      </w:r>
    </w:p>
    <w:p w14:paraId="6B087EC5">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本次项目最高限价：</w:t>
      </w:r>
      <w:r>
        <w:rPr>
          <w:rFonts w:hint="eastAsia" w:ascii="宋体" w:hAnsi="宋体" w:eastAsia="宋体" w:cs="宋体"/>
          <w:b/>
          <w:color w:val="auto"/>
          <w:sz w:val="24"/>
          <w:szCs w:val="24"/>
          <w:highlight w:val="none"/>
          <w:lang w:val="en-US" w:eastAsia="zh-CN"/>
        </w:rPr>
        <w:t>8058044.00元（其中暂列金：50000.00元），投标报价</w:t>
      </w:r>
      <w:r>
        <w:rPr>
          <w:rFonts w:hint="eastAsia" w:ascii="宋体" w:hAnsi="宋体" w:eastAsia="宋体" w:cs="宋体"/>
          <w:b/>
          <w:color w:val="auto"/>
          <w:sz w:val="24"/>
          <w:szCs w:val="24"/>
          <w:highlight w:val="none"/>
        </w:rPr>
        <w:t>超过限价作无效标处理。</w:t>
      </w:r>
    </w:p>
    <w:p w14:paraId="0B2ADC91">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满足招标文件要求且投标报价最低的报价为评标基准价，其</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标得分为满分。</w:t>
      </w:r>
    </w:p>
    <w:p w14:paraId="10A463EA">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其他投标供应商的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标得分按照下列公式计算：</w:t>
      </w:r>
    </w:p>
    <w:p w14:paraId="585D1FDC">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标得分 =（评标基准价/投标报价）×</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%×100</w:t>
      </w:r>
    </w:p>
    <w:p w14:paraId="26C06E1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（三）政府采购政策功能落实 </w:t>
      </w:r>
    </w:p>
    <w:bookmarkEnd w:id="7"/>
    <w:p w14:paraId="7C0129B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bookmarkStart w:id="12" w:name="_Toc363573857"/>
      <w:r>
        <w:rPr>
          <w:rFonts w:hint="eastAsia" w:ascii="宋体" w:hAnsi="宋体" w:eastAsia="宋体" w:cs="宋体"/>
          <w:b/>
          <w:color w:val="auto"/>
          <w:sz w:val="24"/>
          <w:szCs w:val="24"/>
          <w:highlight w:val="none"/>
        </w:rPr>
        <w:t>专门面向中小企业采购的项目或者采购包，不再执行价格评审优惠的扶持政策。</w:t>
      </w:r>
    </w:p>
    <w:p w14:paraId="3707FD6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（四）中标人的确定</w:t>
      </w:r>
    </w:p>
    <w:p w14:paraId="67BA2ED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汇总各评委评分后，按照综合得分从高到低的顺序推荐前三名中标候选人，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并编写评标报告。</w:t>
      </w:r>
    </w:p>
    <w:p w14:paraId="0A9D33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招标人委托评标委员会直接确定中标人。</w:t>
      </w:r>
    </w:p>
    <w:p w14:paraId="3C9CC66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4AF615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九、评标争议</w:t>
      </w:r>
    </w:p>
    <w:p w14:paraId="0F8E8C0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评标时评委对评标的细则若有争议，由评标委员会评委集体讨论确定，并对未尽情况有最终解释权。</w:t>
      </w:r>
    </w:p>
    <w:p w14:paraId="1389627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十、落标原因</w:t>
      </w:r>
    </w:p>
    <w:p w14:paraId="1482BFE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评标委员会不对落标的投标人做落标原因的解释。</w:t>
      </w:r>
    </w:p>
    <w:p w14:paraId="26D862F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6"/>
          <w:szCs w:val="36"/>
          <w:highlight w:val="none"/>
          <w:shd w:val="clear"/>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shd w:val="clear"/>
        </w:rPr>
        <w:t>第五章</w:t>
      </w:r>
      <w:r>
        <w:rPr>
          <w:rFonts w:hint="eastAsia" w:ascii="宋体" w:hAnsi="宋体" w:eastAsia="宋体" w:cs="宋体"/>
          <w:b/>
          <w:color w:val="auto"/>
          <w:sz w:val="36"/>
          <w:szCs w:val="36"/>
          <w:highlight w:val="none"/>
          <w:shd w:val="clear"/>
          <w:lang w:val="en-US" w:eastAsia="zh-CN"/>
        </w:rPr>
        <w:t xml:space="preserve">  </w:t>
      </w:r>
      <w:r>
        <w:rPr>
          <w:rFonts w:hint="eastAsia" w:ascii="宋体" w:hAnsi="宋体" w:eastAsia="宋体" w:cs="宋体"/>
          <w:b/>
          <w:color w:val="auto"/>
          <w:sz w:val="36"/>
          <w:szCs w:val="36"/>
          <w:highlight w:val="none"/>
          <w:shd w:val="clear"/>
          <w:lang w:eastAsia="zh-CN"/>
        </w:rPr>
        <w:t>合同签订与验收付款</w:t>
      </w:r>
    </w:p>
    <w:bookmarkEnd w:id="12"/>
    <w:p w14:paraId="28C53A60">
      <w:pPr>
        <w:numPr>
          <w:ilvl w:val="0"/>
          <w:numId w:val="0"/>
        </w:numPr>
        <w:jc w:val="center"/>
        <w:rPr>
          <w:rFonts w:hint="eastAsia" w:ascii="宋体" w:hAnsi="宋体" w:eastAsia="宋体" w:cs="宋体"/>
          <w:b/>
          <w:bCs/>
          <w:sz w:val="36"/>
          <w:szCs w:val="36"/>
        </w:rPr>
      </w:pPr>
      <w:bookmarkStart w:id="13" w:name="_Toc363573859"/>
    </w:p>
    <w:p w14:paraId="5AEAEB45">
      <w:pPr>
        <w:numPr>
          <w:ilvl w:val="0"/>
          <w:numId w:val="0"/>
        </w:numPr>
        <w:jc w:val="center"/>
        <w:rPr>
          <w:rFonts w:hint="eastAsia" w:ascii="宋体" w:hAnsi="宋体" w:eastAsia="宋体" w:cs="宋体"/>
          <w:b/>
          <w:bCs/>
          <w:sz w:val="36"/>
          <w:szCs w:val="36"/>
        </w:rPr>
      </w:pPr>
    </w:p>
    <w:p w14:paraId="0165DE32">
      <w:pPr>
        <w:numPr>
          <w:ilvl w:val="0"/>
          <w:numId w:val="0"/>
        </w:numPr>
        <w:jc w:val="center"/>
        <w:rPr>
          <w:rFonts w:hint="eastAsia" w:ascii="宋体" w:hAnsi="宋体" w:eastAsia="宋体" w:cs="宋体"/>
          <w:b/>
          <w:bCs/>
          <w:sz w:val="36"/>
          <w:szCs w:val="36"/>
        </w:rPr>
      </w:pPr>
      <w:r>
        <w:rPr>
          <w:rFonts w:hint="eastAsia" w:ascii="宋体" w:hAnsi="宋体" w:eastAsia="宋体" w:cs="宋体"/>
          <w:b/>
          <w:bCs/>
          <w:sz w:val="36"/>
          <w:szCs w:val="36"/>
        </w:rPr>
        <w:t>建设工程施工合同</w:t>
      </w:r>
      <w:r>
        <w:rPr>
          <w:rFonts w:hint="eastAsia" w:ascii="宋体" w:hAnsi="宋体" w:eastAsia="宋体" w:cs="宋体"/>
          <w:b/>
          <w:bCs/>
          <w:sz w:val="36"/>
          <w:szCs w:val="36"/>
        </w:rPr>
        <w:br w:type="textWrapping"/>
      </w:r>
    </w:p>
    <w:p w14:paraId="3B679E40">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rPr>
        <w:t>GF—2017—0201</w:t>
      </w:r>
      <w:r>
        <w:rPr>
          <w:rFonts w:hint="eastAsia" w:ascii="宋体" w:hAnsi="宋体" w:eastAsia="宋体" w:cs="宋体"/>
          <w:b/>
          <w:bCs/>
          <w:sz w:val="28"/>
          <w:szCs w:val="28"/>
          <w:lang w:eastAsia="zh-CN"/>
        </w:rPr>
        <w:t>）</w:t>
      </w:r>
    </w:p>
    <w:p w14:paraId="4095B1AD">
      <w:pPr>
        <w:pStyle w:val="12"/>
        <w:rPr>
          <w:rFonts w:hint="eastAsia" w:ascii="宋体" w:hAnsi="宋体" w:eastAsia="宋体" w:cs="宋体"/>
        </w:rPr>
      </w:pPr>
    </w:p>
    <w:p w14:paraId="5B3210A9">
      <w:pPr>
        <w:pStyle w:val="10"/>
        <w:ind w:firstLine="321"/>
        <w:rPr>
          <w:rFonts w:hint="eastAsia" w:ascii="宋体" w:hAnsi="宋体" w:eastAsia="宋体" w:cs="宋体"/>
          <w:b/>
          <w:bCs/>
        </w:rPr>
      </w:pPr>
    </w:p>
    <w:p w14:paraId="59B22A87">
      <w:pPr>
        <w:pStyle w:val="4"/>
        <w:ind w:firstLine="723"/>
        <w:rPr>
          <w:rFonts w:hint="eastAsia" w:ascii="宋体" w:hAnsi="宋体" w:eastAsia="宋体" w:cs="宋体"/>
          <w:b/>
          <w:bCs/>
        </w:rPr>
      </w:pPr>
    </w:p>
    <w:p w14:paraId="45FC691C">
      <w:pPr>
        <w:ind w:firstLine="1968" w:firstLineChars="700"/>
        <w:rPr>
          <w:rFonts w:hint="eastAsia" w:ascii="宋体" w:hAnsi="宋体" w:eastAsia="宋体" w:cs="宋体"/>
          <w:b/>
          <w:bCs/>
          <w:sz w:val="28"/>
          <w:szCs w:val="28"/>
        </w:rPr>
      </w:pPr>
    </w:p>
    <w:p w14:paraId="2CB9B02D">
      <w:pPr>
        <w:ind w:firstLine="1968" w:firstLineChars="700"/>
        <w:rPr>
          <w:rFonts w:hint="eastAsia" w:ascii="宋体" w:hAnsi="宋体" w:eastAsia="宋体" w:cs="宋体"/>
          <w:b/>
          <w:bCs/>
          <w:sz w:val="28"/>
          <w:szCs w:val="28"/>
        </w:rPr>
      </w:pPr>
    </w:p>
    <w:p w14:paraId="5F1FEA6E">
      <w:pPr>
        <w:ind w:firstLine="1968" w:firstLineChars="700"/>
        <w:rPr>
          <w:rFonts w:hint="eastAsia" w:ascii="宋体" w:hAnsi="宋体" w:eastAsia="宋体" w:cs="宋体"/>
          <w:b/>
          <w:bCs/>
          <w:sz w:val="28"/>
          <w:szCs w:val="28"/>
        </w:rPr>
      </w:pPr>
    </w:p>
    <w:p w14:paraId="4E15A72F">
      <w:pPr>
        <w:ind w:firstLine="1968" w:firstLineChars="700"/>
        <w:rPr>
          <w:rFonts w:hint="eastAsia" w:ascii="宋体" w:hAnsi="宋体" w:eastAsia="宋体" w:cs="宋体"/>
          <w:b/>
          <w:bCs/>
          <w:sz w:val="28"/>
          <w:szCs w:val="28"/>
        </w:rPr>
      </w:pPr>
    </w:p>
    <w:p w14:paraId="48B53F09">
      <w:pPr>
        <w:ind w:firstLine="1968" w:firstLineChars="700"/>
        <w:rPr>
          <w:rFonts w:hint="eastAsia" w:ascii="宋体" w:hAnsi="宋体" w:eastAsia="宋体" w:cs="宋体"/>
          <w:b/>
          <w:bCs/>
          <w:sz w:val="28"/>
          <w:szCs w:val="28"/>
        </w:rPr>
      </w:pPr>
    </w:p>
    <w:p w14:paraId="0F0B9C5B">
      <w:pPr>
        <w:ind w:firstLine="1968" w:firstLineChars="700"/>
        <w:rPr>
          <w:rFonts w:hint="eastAsia" w:ascii="宋体" w:hAnsi="宋体" w:eastAsia="宋体" w:cs="宋体"/>
          <w:b/>
          <w:bCs/>
          <w:sz w:val="28"/>
          <w:szCs w:val="28"/>
        </w:rPr>
      </w:pPr>
    </w:p>
    <w:p w14:paraId="378E97E7">
      <w:pPr>
        <w:ind w:firstLine="1968" w:firstLineChars="700"/>
        <w:rPr>
          <w:rFonts w:hint="eastAsia" w:ascii="宋体" w:hAnsi="宋体" w:eastAsia="宋体" w:cs="宋体"/>
          <w:b/>
          <w:bCs/>
          <w:sz w:val="28"/>
          <w:szCs w:val="28"/>
        </w:rPr>
      </w:pPr>
    </w:p>
    <w:p w14:paraId="49537675">
      <w:pPr>
        <w:ind w:firstLine="2249" w:firstLineChars="800"/>
        <w:rPr>
          <w:rFonts w:hint="eastAsia" w:ascii="宋体" w:hAnsi="宋体" w:eastAsia="宋体" w:cs="宋体"/>
          <w:b/>
          <w:bCs/>
          <w:sz w:val="28"/>
          <w:szCs w:val="28"/>
        </w:rPr>
      </w:pPr>
    </w:p>
    <w:p w14:paraId="06EF4794">
      <w:pPr>
        <w:pStyle w:val="11"/>
        <w:rPr>
          <w:rFonts w:hint="eastAsia" w:ascii="宋体" w:hAnsi="宋体" w:eastAsia="宋体" w:cs="宋体"/>
          <w:b/>
          <w:bCs/>
          <w:sz w:val="28"/>
          <w:szCs w:val="28"/>
        </w:rPr>
      </w:pPr>
    </w:p>
    <w:p w14:paraId="12EF7B34">
      <w:pPr>
        <w:pStyle w:val="11"/>
        <w:rPr>
          <w:rFonts w:hint="eastAsia" w:ascii="宋体" w:hAnsi="宋体" w:eastAsia="宋体" w:cs="宋体"/>
          <w:b/>
          <w:bCs/>
          <w:sz w:val="28"/>
          <w:szCs w:val="28"/>
        </w:rPr>
      </w:pPr>
    </w:p>
    <w:p w14:paraId="595BCF7C">
      <w:pPr>
        <w:pStyle w:val="11"/>
        <w:rPr>
          <w:rFonts w:hint="eastAsia" w:ascii="宋体" w:hAnsi="宋体" w:eastAsia="宋体" w:cs="宋体"/>
          <w:b/>
          <w:bCs/>
          <w:sz w:val="28"/>
          <w:szCs w:val="28"/>
        </w:rPr>
      </w:pPr>
    </w:p>
    <w:p w14:paraId="24F375BB">
      <w:pPr>
        <w:pStyle w:val="11"/>
        <w:rPr>
          <w:rFonts w:hint="eastAsia" w:ascii="宋体" w:hAnsi="宋体" w:eastAsia="宋体" w:cs="宋体"/>
          <w:b/>
          <w:bCs/>
          <w:sz w:val="28"/>
          <w:szCs w:val="28"/>
        </w:rPr>
      </w:pPr>
    </w:p>
    <w:p w14:paraId="3F527F0F">
      <w:pPr>
        <w:pStyle w:val="11"/>
        <w:rPr>
          <w:rFonts w:hint="eastAsia" w:ascii="宋体" w:hAnsi="宋体" w:eastAsia="宋体" w:cs="宋体"/>
          <w:b/>
          <w:bCs/>
          <w:sz w:val="28"/>
          <w:szCs w:val="28"/>
        </w:rPr>
      </w:pPr>
    </w:p>
    <w:p w14:paraId="72521B17">
      <w:pPr>
        <w:pStyle w:val="11"/>
        <w:rPr>
          <w:rFonts w:hint="eastAsia" w:ascii="宋体" w:hAnsi="宋体" w:eastAsia="宋体" w:cs="宋体"/>
          <w:b/>
          <w:bCs/>
          <w:sz w:val="28"/>
          <w:szCs w:val="28"/>
        </w:rPr>
      </w:pPr>
    </w:p>
    <w:p w14:paraId="7263C21D">
      <w:pPr>
        <w:pStyle w:val="11"/>
        <w:rPr>
          <w:rFonts w:hint="eastAsia" w:ascii="宋体" w:hAnsi="宋体" w:eastAsia="宋体" w:cs="宋体"/>
          <w:b/>
          <w:bCs/>
          <w:sz w:val="28"/>
          <w:szCs w:val="28"/>
        </w:rPr>
      </w:pPr>
    </w:p>
    <w:p w14:paraId="70955ABB">
      <w:pPr>
        <w:pStyle w:val="11"/>
        <w:rPr>
          <w:rFonts w:hint="eastAsia" w:ascii="宋体" w:hAnsi="宋体" w:eastAsia="宋体" w:cs="宋体"/>
          <w:b/>
          <w:bCs/>
          <w:sz w:val="28"/>
          <w:szCs w:val="28"/>
        </w:rPr>
      </w:pPr>
    </w:p>
    <w:p w14:paraId="61E767FA">
      <w:pPr>
        <w:pStyle w:val="11"/>
        <w:rPr>
          <w:rFonts w:hint="eastAsia" w:ascii="宋体" w:hAnsi="宋体" w:eastAsia="宋体" w:cs="宋体"/>
          <w:b/>
          <w:bCs/>
          <w:sz w:val="28"/>
          <w:szCs w:val="28"/>
        </w:rPr>
      </w:pPr>
    </w:p>
    <w:p w14:paraId="0F36D0B7">
      <w:pPr>
        <w:keepNext w:val="0"/>
        <w:keepLines w:val="0"/>
        <w:pageBreakBefore w:val="0"/>
        <w:widowControl w:val="0"/>
        <w:kinsoku/>
        <w:wordWrap/>
        <w:overflowPunct/>
        <w:topLinePunct w:val="0"/>
        <w:autoSpaceDE/>
        <w:autoSpaceDN/>
        <w:bidi w:val="0"/>
        <w:adjustRightInd/>
        <w:snapToGrid/>
        <w:spacing w:line="360" w:lineRule="auto"/>
        <w:ind w:firstLine="2108" w:firstLineChars="700"/>
        <w:textAlignment w:val="auto"/>
        <w:rPr>
          <w:rFonts w:hint="eastAsia" w:ascii="宋体" w:hAnsi="宋体" w:eastAsia="宋体" w:cs="宋体"/>
          <w:b/>
          <w:bCs/>
          <w:sz w:val="30"/>
          <w:szCs w:val="30"/>
        </w:rPr>
      </w:pPr>
      <w:r>
        <w:rPr>
          <w:rFonts w:hint="eastAsia" w:ascii="宋体" w:hAnsi="宋体" w:eastAsia="宋体" w:cs="宋体"/>
          <w:b/>
          <w:bCs/>
          <w:sz w:val="30"/>
          <w:szCs w:val="30"/>
        </w:rPr>
        <mc:AlternateContent>
          <mc:Choice Requires="wps">
            <w:drawing>
              <wp:anchor distT="45720" distB="45720" distL="114300" distR="114300" simplePos="0" relativeHeight="251661312" behindDoc="0" locked="0" layoutInCell="1" allowOverlap="1">
                <wp:simplePos x="0" y="0"/>
                <wp:positionH relativeFrom="column">
                  <wp:posOffset>3500755</wp:posOffset>
                </wp:positionH>
                <wp:positionV relativeFrom="paragraph">
                  <wp:posOffset>177165</wp:posOffset>
                </wp:positionV>
                <wp:extent cx="1541780" cy="55181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541780" cy="551815"/>
                        </a:xfrm>
                        <a:prstGeom prst="rect">
                          <a:avLst/>
                        </a:prstGeom>
                        <a:noFill/>
                        <a:ln>
                          <a:noFill/>
                        </a:ln>
                      </wps:spPr>
                      <wps:txbx>
                        <w:txbxContent>
                          <w:p w14:paraId="1B0043BE">
                            <w:pPr>
                              <w:rPr>
                                <w:rFonts w:hint="eastAsia" w:ascii="宋体" w:hAnsi="宋体" w:eastAsia="宋体" w:cs="宋体"/>
                                <w:sz w:val="28"/>
                                <w:szCs w:val="28"/>
                              </w:rPr>
                            </w:pPr>
                            <w:r>
                              <w:rPr>
                                <w:rFonts w:hint="eastAsia" w:ascii="宋体" w:hAnsi="宋体" w:eastAsia="宋体" w:cs="宋体"/>
                                <w:b/>
                                <w:bCs/>
                                <w:sz w:val="30"/>
                                <w:szCs w:val="30"/>
                              </w:rPr>
                              <w:t>制定</w:t>
                            </w:r>
                          </w:p>
                        </w:txbxContent>
                      </wps:txbx>
                      <wps:bodyPr upright="1"/>
                    </wps:wsp>
                  </a:graphicData>
                </a:graphic>
              </wp:anchor>
            </w:drawing>
          </mc:Choice>
          <mc:Fallback>
            <w:pict>
              <v:shape id="_x0000_s1026" o:spid="_x0000_s1026" o:spt="202" type="#_x0000_t202" style="position:absolute;left:0pt;margin-left:275.65pt;margin-top:13.95pt;height:43.45pt;width:121.4pt;mso-wrap-distance-bottom:3.6pt;mso-wrap-distance-left:9pt;mso-wrap-distance-right:9pt;mso-wrap-distance-top:3.6pt;z-index:251661312;mso-width-relative:page;mso-height-relative:page;" filled="f" stroked="f" coordsize="21600,21600" o:gfxdata="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Q3YbjXAAAA&#10;CgEAAA8AAAAAAAAAAQAgAAAAIgAAAGRycy9kb3ducmV2LnhtbFBLAQIUABQAAAAIAIdO4kDgeP0O&#10;rAEAAE4DAAAOAAAAAAAAAAEAIAAAACYBAABkcnMvZTJvRG9jLnhtbFBLBQYAAAAABgAGAFkBAABE&#10;BQAAAAA=&#10;">
                <v:fill on="f" focussize="0,0"/>
                <v:stroke on="f"/>
                <v:imagedata o:title=""/>
                <o:lock v:ext="edit" aspectratio="f"/>
                <v:textbox>
                  <w:txbxContent>
                    <w:p w14:paraId="1B0043BE">
                      <w:pPr>
                        <w:rPr>
                          <w:rFonts w:hint="eastAsia" w:ascii="宋体" w:hAnsi="宋体" w:eastAsia="宋体" w:cs="宋体"/>
                          <w:sz w:val="28"/>
                          <w:szCs w:val="28"/>
                        </w:rPr>
                      </w:pPr>
                      <w:r>
                        <w:rPr>
                          <w:rFonts w:hint="eastAsia" w:ascii="宋体" w:hAnsi="宋体" w:eastAsia="宋体" w:cs="宋体"/>
                          <w:b/>
                          <w:bCs/>
                          <w:sz w:val="30"/>
                          <w:szCs w:val="30"/>
                        </w:rPr>
                        <w:t>制定</w:t>
                      </w:r>
                    </w:p>
                  </w:txbxContent>
                </v:textbox>
                <w10:wrap type="square"/>
              </v:shape>
            </w:pict>
          </mc:Fallback>
        </mc:AlternateContent>
      </w:r>
      <w:r>
        <w:rPr>
          <w:rFonts w:hint="eastAsia" w:ascii="宋体" w:hAnsi="宋体" w:eastAsia="宋体" w:cs="宋体"/>
          <w:b/>
          <w:bCs/>
          <w:sz w:val="30"/>
          <w:szCs w:val="30"/>
        </w:rPr>
        <w:t>住房城乡建设部</w:t>
      </w:r>
    </w:p>
    <w:p w14:paraId="7AD0D67A">
      <w:pPr>
        <w:keepNext w:val="0"/>
        <w:keepLines w:val="0"/>
        <w:pageBreakBefore w:val="0"/>
        <w:widowControl w:val="0"/>
        <w:kinsoku/>
        <w:wordWrap/>
        <w:overflowPunct/>
        <w:topLinePunct w:val="0"/>
        <w:autoSpaceDE/>
        <w:autoSpaceDN/>
        <w:bidi w:val="0"/>
        <w:adjustRightInd/>
        <w:snapToGrid/>
        <w:spacing w:line="360" w:lineRule="auto"/>
        <w:ind w:firstLine="2108" w:firstLineChars="700"/>
        <w:textAlignment w:val="auto"/>
        <w:rPr>
          <w:rFonts w:hint="eastAsia" w:ascii="宋体" w:hAnsi="宋体" w:eastAsia="宋体" w:cs="宋体"/>
          <w:b/>
          <w:bCs/>
          <w:sz w:val="30"/>
          <w:szCs w:val="30"/>
        </w:rPr>
      </w:pPr>
      <w:r>
        <w:rPr>
          <w:rFonts w:hint="eastAsia" w:ascii="宋体" w:hAnsi="宋体" w:eastAsia="宋体" w:cs="宋体"/>
          <w:b/>
          <w:bCs/>
          <w:sz w:val="30"/>
          <w:szCs w:val="30"/>
        </w:rPr>
        <w:t>国家工商行政管理总局</w:t>
      </w:r>
    </w:p>
    <w:p w14:paraId="79CBAE98">
      <w:pPr>
        <w:ind w:firstLine="1436" w:firstLineChars="550"/>
        <w:rPr>
          <w:rFonts w:hint="eastAsia" w:ascii="宋体" w:hAnsi="宋体" w:eastAsia="宋体" w:cs="宋体"/>
          <w:b/>
          <w:bCs/>
        </w:rPr>
      </w:pPr>
    </w:p>
    <w:p w14:paraId="09ABE900">
      <w:pPr>
        <w:rPr>
          <w:rFonts w:hint="eastAsia" w:ascii="宋体" w:hAnsi="宋体" w:eastAsia="宋体" w:cs="宋体"/>
          <w:w w:val="80"/>
          <w:sz w:val="36"/>
          <w:szCs w:val="36"/>
        </w:rPr>
      </w:pPr>
    </w:p>
    <w:p w14:paraId="6BE634BB">
      <w:pPr>
        <w:ind w:firstLine="2249" w:firstLineChars="800"/>
        <w:rPr>
          <w:rFonts w:hint="eastAsia" w:ascii="宋体" w:hAnsi="宋体" w:eastAsia="宋体" w:cs="宋体"/>
          <w:b/>
          <w:bCs/>
          <w:sz w:val="28"/>
          <w:szCs w:val="28"/>
        </w:rPr>
      </w:pPr>
    </w:p>
    <w:p w14:paraId="7767C54C">
      <w:pPr>
        <w:ind w:firstLine="1436" w:firstLineChars="550"/>
        <w:rPr>
          <w:rFonts w:hint="eastAsia" w:ascii="宋体" w:hAnsi="宋体" w:eastAsia="宋体" w:cs="宋体"/>
          <w:b/>
          <w:bCs/>
        </w:rPr>
      </w:pPr>
    </w:p>
    <w:p w14:paraId="69ACD90C">
      <w:pPr>
        <w:rPr>
          <w:rFonts w:hint="eastAsia" w:ascii="宋体" w:hAnsi="宋体" w:eastAsia="宋体" w:cs="宋体"/>
        </w:rPr>
      </w:pPr>
      <w:r>
        <w:rPr>
          <w:rFonts w:hint="eastAsia" w:ascii="宋体" w:hAnsi="宋体" w:eastAsia="宋体" w:cs="宋体"/>
        </w:rPr>
        <w:br w:type="page"/>
      </w:r>
    </w:p>
    <w:p w14:paraId="68BB3DEA">
      <w:pPr>
        <w:widowControl/>
        <w:spacing w:line="360" w:lineRule="auto"/>
        <w:jc w:val="center"/>
        <w:outlineLvl w:val="1"/>
        <w:rPr>
          <w:rFonts w:hint="eastAsia" w:ascii="宋体" w:hAnsi="宋体" w:eastAsia="宋体" w:cs="宋体"/>
          <w:b/>
          <w:sz w:val="28"/>
          <w:szCs w:val="28"/>
          <w:lang w:bidi="ar"/>
        </w:rPr>
      </w:pPr>
      <w:r>
        <w:rPr>
          <w:rFonts w:hint="eastAsia" w:ascii="宋体" w:hAnsi="宋体" w:eastAsia="宋体" w:cs="宋体"/>
          <w:b/>
          <w:sz w:val="28"/>
          <w:szCs w:val="28"/>
          <w:lang w:bidi="ar"/>
        </w:rPr>
        <w:t>第一部分 合同协议书</w:t>
      </w:r>
    </w:p>
    <w:p w14:paraId="48437D49">
      <w:pPr>
        <w:widowControl/>
        <w:spacing w:line="360" w:lineRule="auto"/>
        <w:ind w:firstLine="420"/>
        <w:rPr>
          <w:rFonts w:hint="eastAsia" w:ascii="宋体" w:hAnsi="宋体" w:eastAsia="宋体" w:cs="宋体"/>
          <w:szCs w:val="21"/>
          <w:lang w:bidi="ar"/>
        </w:rPr>
      </w:pPr>
    </w:p>
    <w:p w14:paraId="23F625DE">
      <w:pPr>
        <w:widowControl/>
        <w:spacing w:line="360" w:lineRule="auto"/>
        <w:ind w:firstLine="420"/>
        <w:rPr>
          <w:rFonts w:hint="eastAsia" w:ascii="宋体" w:hAnsi="宋体" w:eastAsia="宋体" w:cs="宋体"/>
          <w:b/>
          <w:bCs/>
          <w:sz w:val="21"/>
          <w:szCs w:val="21"/>
          <w:lang w:bidi="ar"/>
        </w:rPr>
      </w:pPr>
      <w:r>
        <w:rPr>
          <w:rFonts w:hint="eastAsia" w:ascii="宋体" w:hAnsi="宋体" w:eastAsia="宋体" w:cs="宋体"/>
          <w:b/>
          <w:bCs/>
          <w:sz w:val="21"/>
          <w:szCs w:val="21"/>
          <w:lang w:bidi="ar"/>
        </w:rPr>
        <w:t>发包人（全称）：</w:t>
      </w:r>
      <w:r>
        <w:rPr>
          <w:rFonts w:hint="eastAsia" w:ascii="宋体" w:hAnsi="宋体" w:eastAsia="宋体" w:cs="宋体"/>
          <w:b/>
          <w:bCs/>
          <w:sz w:val="21"/>
          <w:szCs w:val="21"/>
          <w:u w:val="single"/>
          <w:lang w:bidi="ar"/>
        </w:rPr>
        <w:t>江苏航运职业技术学院</w:t>
      </w:r>
      <w:r>
        <w:rPr>
          <w:rFonts w:hint="eastAsia" w:ascii="宋体" w:hAnsi="宋体" w:eastAsia="宋体" w:cs="宋体"/>
          <w:b/>
          <w:bCs/>
          <w:sz w:val="21"/>
          <w:szCs w:val="21"/>
          <w:lang w:bidi="ar"/>
        </w:rPr>
        <w:t xml:space="preserve"> </w:t>
      </w:r>
    </w:p>
    <w:p w14:paraId="1BD197DA">
      <w:pPr>
        <w:widowControl/>
        <w:spacing w:line="360" w:lineRule="auto"/>
        <w:ind w:firstLine="420"/>
        <w:rPr>
          <w:rFonts w:hint="eastAsia" w:ascii="宋体" w:hAnsi="宋体" w:eastAsia="宋体" w:cs="宋体"/>
          <w:sz w:val="21"/>
          <w:szCs w:val="21"/>
          <w:lang w:bidi="ar"/>
        </w:rPr>
      </w:pPr>
      <w:r>
        <w:rPr>
          <w:rFonts w:hint="eastAsia" w:ascii="宋体" w:hAnsi="宋体" w:eastAsia="宋体" w:cs="宋体"/>
          <w:b/>
          <w:bCs/>
          <w:sz w:val="21"/>
          <w:szCs w:val="21"/>
          <w:lang w:bidi="ar"/>
        </w:rPr>
        <w:t>承包人（全称）：</w:t>
      </w:r>
      <w:r>
        <w:rPr>
          <w:rFonts w:hint="eastAsia" w:ascii="宋体" w:hAnsi="宋体" w:eastAsia="宋体" w:cs="宋体"/>
          <w:b/>
          <w:bCs/>
          <w:sz w:val="21"/>
          <w:szCs w:val="21"/>
          <w:u w:val="single"/>
          <w:lang w:bidi="ar"/>
        </w:rPr>
        <w:t xml:space="preserve">              </w:t>
      </w:r>
      <w:r>
        <w:rPr>
          <w:rFonts w:hint="eastAsia" w:ascii="宋体" w:hAnsi="宋体" w:eastAsia="宋体" w:cs="宋体"/>
          <w:sz w:val="21"/>
          <w:szCs w:val="21"/>
          <w:lang w:bidi="ar"/>
        </w:rPr>
        <w:t xml:space="preserve"> </w:t>
      </w:r>
    </w:p>
    <w:p w14:paraId="0A94AE9E">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根据《中华人民共和国民法典》、《中华人民共和国建筑法》及有关法律规定，遵循平等、自愿、公平和诚实信用的原则，双方就</w:t>
      </w:r>
      <w:r>
        <w:rPr>
          <w:rFonts w:hint="eastAsia" w:ascii="宋体" w:hAnsi="宋体" w:eastAsia="宋体" w:cs="宋体"/>
          <w:sz w:val="21"/>
          <w:szCs w:val="21"/>
          <w:u w:val="single"/>
          <w:lang w:eastAsia="zh-CN"/>
        </w:rPr>
        <w:t>江苏航运职业技术学院学生宿舍E楼修缮施工</w:t>
      </w:r>
      <w:r>
        <w:rPr>
          <w:rFonts w:hint="eastAsia" w:ascii="宋体" w:hAnsi="宋体" w:eastAsia="宋体" w:cs="宋体"/>
          <w:sz w:val="21"/>
          <w:szCs w:val="21"/>
          <w:u w:val="none"/>
        </w:rPr>
        <w:t>及有关事项</w:t>
      </w:r>
      <w:r>
        <w:rPr>
          <w:rFonts w:hint="eastAsia" w:ascii="宋体" w:hAnsi="宋体" w:eastAsia="宋体" w:cs="宋体"/>
          <w:sz w:val="21"/>
          <w:szCs w:val="21"/>
        </w:rPr>
        <w:t>协商一致，共同达成如下协议：</w:t>
      </w:r>
    </w:p>
    <w:p w14:paraId="26B5551F">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一、工程概况</w:t>
      </w:r>
    </w:p>
    <w:p w14:paraId="53523BE7">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1.工程名称：</w:t>
      </w:r>
      <w:r>
        <w:rPr>
          <w:rFonts w:hint="eastAsia" w:ascii="宋体" w:hAnsi="宋体" w:eastAsia="宋体" w:cs="宋体"/>
          <w:b/>
          <w:bCs/>
          <w:sz w:val="21"/>
          <w:szCs w:val="21"/>
          <w:u w:val="single"/>
          <w:lang w:eastAsia="zh-CN"/>
        </w:rPr>
        <w:t>江苏航运职业技术学院学生宿舍E楼修缮</w:t>
      </w:r>
    </w:p>
    <w:p w14:paraId="66F51778">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2.工程地点：</w:t>
      </w:r>
      <w:r>
        <w:rPr>
          <w:rFonts w:hint="eastAsia" w:ascii="宋体" w:hAnsi="宋体" w:eastAsia="宋体" w:cs="宋体"/>
          <w:b/>
          <w:bCs/>
          <w:sz w:val="21"/>
          <w:szCs w:val="21"/>
          <w:u w:val="single"/>
        </w:rPr>
        <w:t>江苏省南通市经济技术开发区通盛大道185号</w:t>
      </w:r>
    </w:p>
    <w:p w14:paraId="085E5ED9">
      <w:pPr>
        <w:pStyle w:val="37"/>
        <w:keepNext w:val="0"/>
        <w:keepLines w:val="0"/>
        <w:pageBreakBefore w:val="0"/>
        <w:widowControl/>
        <w:kinsoku/>
        <w:wordWrap/>
        <w:overflowPunct/>
        <w:topLinePunct w:val="0"/>
        <w:autoSpaceDE/>
        <w:autoSpaceDN/>
        <w:bidi w:val="0"/>
        <w:adjustRightInd/>
        <w:snapToGrid/>
        <w:spacing w:line="360" w:lineRule="auto"/>
        <w:ind w:left="250"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3.工程立项批准文号：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7BDC7BA">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4.资金来源：</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7F8DCF9B">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5.工程内容：</w:t>
      </w:r>
      <w:r>
        <w:rPr>
          <w:rFonts w:hint="eastAsia" w:ascii="宋体" w:hAnsi="宋体" w:eastAsia="宋体" w:cs="宋体"/>
          <w:b/>
          <w:bCs/>
          <w:sz w:val="21"/>
          <w:szCs w:val="21"/>
          <w:u w:val="single"/>
        </w:rPr>
        <w:t>详见</w:t>
      </w:r>
      <w:r>
        <w:rPr>
          <w:rFonts w:hint="eastAsia" w:ascii="宋体" w:hAnsi="宋体" w:eastAsia="宋体" w:cs="宋体"/>
          <w:b/>
          <w:bCs/>
          <w:sz w:val="21"/>
          <w:szCs w:val="21"/>
          <w:u w:val="single"/>
          <w:lang w:eastAsia="zh-CN"/>
        </w:rPr>
        <w:t>公开招标文件</w:t>
      </w:r>
      <w:r>
        <w:rPr>
          <w:rFonts w:hint="eastAsia" w:ascii="宋体" w:hAnsi="宋体" w:eastAsia="宋体" w:cs="宋体"/>
          <w:b/>
          <w:bCs/>
          <w:sz w:val="21"/>
          <w:szCs w:val="21"/>
          <w:u w:val="single"/>
        </w:rPr>
        <w:t>、施工图纸及清单中所示的内容。</w:t>
      </w:r>
    </w:p>
    <w:p w14:paraId="18F8C280">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群体工程应附《承包人承揽工程项目一览表》（附件1）。</w:t>
      </w:r>
    </w:p>
    <w:p w14:paraId="79836A3E">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6.工程承包范围：</w:t>
      </w:r>
      <w:r>
        <w:rPr>
          <w:rFonts w:hint="eastAsia" w:ascii="宋体" w:hAnsi="宋体" w:eastAsia="宋体" w:cs="宋体"/>
          <w:b/>
          <w:bCs/>
          <w:sz w:val="21"/>
          <w:szCs w:val="21"/>
          <w:u w:val="single"/>
          <w:lang w:eastAsia="zh-CN"/>
        </w:rPr>
        <w:t>同工程内容。</w:t>
      </w:r>
    </w:p>
    <w:p w14:paraId="42DEB87C">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二、合同工期</w:t>
      </w:r>
    </w:p>
    <w:p w14:paraId="5831011C">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计划开工日期：</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6</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（以甲方开工令为准）</w:t>
      </w:r>
    </w:p>
    <w:p w14:paraId="73E402B9">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计划竣工日期：</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6</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ABA5D13">
      <w:pPr>
        <w:pStyle w:val="37"/>
        <w:keepNext w:val="0"/>
        <w:keepLines w:val="0"/>
        <w:pageBreakBefore w:val="0"/>
        <w:widowControl/>
        <w:shd w:val="clear"/>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工期总日历天数：</w:t>
      </w:r>
      <w:r>
        <w:rPr>
          <w:rFonts w:hint="eastAsia" w:ascii="宋体" w:hAnsi="宋体" w:eastAsia="宋体" w:cs="宋体"/>
          <w:sz w:val="21"/>
          <w:szCs w:val="21"/>
          <w:lang w:val="en-US" w:eastAsia="zh-CN"/>
        </w:rPr>
        <w:t>70日历天</w:t>
      </w:r>
      <w:r>
        <w:rPr>
          <w:rFonts w:hint="eastAsia" w:ascii="宋体" w:hAnsi="宋体" w:eastAsia="宋体" w:cs="宋体"/>
          <w:sz w:val="21"/>
          <w:szCs w:val="21"/>
        </w:rPr>
        <w:t>（须于</w:t>
      </w:r>
      <w:r>
        <w:rPr>
          <w:rFonts w:hint="eastAsia" w:ascii="宋体" w:hAnsi="宋体" w:eastAsia="宋体" w:cs="宋体"/>
          <w:sz w:val="21"/>
          <w:szCs w:val="21"/>
          <w:lang w:eastAsia="zh-CN"/>
        </w:rPr>
        <w:t>预验收合格后5日内</w:t>
      </w:r>
      <w:r>
        <w:rPr>
          <w:rFonts w:hint="eastAsia" w:ascii="宋体" w:hAnsi="宋体" w:eastAsia="宋体" w:cs="宋体"/>
          <w:sz w:val="21"/>
          <w:szCs w:val="21"/>
        </w:rPr>
        <w:t>完成宿舍空气质量合格检测）。工期总日历天数与根据前述计划开竣工日期计算的工期天数不一致的，以工期总日历天数为准。</w:t>
      </w:r>
    </w:p>
    <w:p w14:paraId="3ECB3DE7">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三、质量标准</w:t>
      </w:r>
    </w:p>
    <w:p w14:paraId="6E6EECAD">
      <w:pPr>
        <w:pStyle w:val="37"/>
        <w:keepNext w:val="0"/>
        <w:keepLines w:val="0"/>
        <w:pageBreakBefore w:val="0"/>
        <w:widowControl/>
        <w:kinsoku/>
        <w:wordWrap/>
        <w:overflowPunct/>
        <w:topLinePunct w:val="0"/>
        <w:autoSpaceDE/>
        <w:autoSpaceDN/>
        <w:bidi w:val="0"/>
        <w:adjustRightInd/>
        <w:snapToGrid/>
        <w:spacing w:line="360" w:lineRule="auto"/>
        <w:ind w:left="2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工程质量：</w:t>
      </w:r>
      <w:r>
        <w:rPr>
          <w:rFonts w:hint="eastAsia" w:ascii="宋体" w:hAnsi="宋体" w:eastAsia="宋体" w:cs="宋体"/>
          <w:b/>
          <w:bCs/>
          <w:sz w:val="21"/>
          <w:szCs w:val="21"/>
          <w:u w:val="single"/>
        </w:rPr>
        <w:t>符合国家现行有关标准、相关行业规范及采购人要求。</w:t>
      </w:r>
    </w:p>
    <w:p w14:paraId="1AD8A04A">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四、签约合同价与合同价格形式</w:t>
      </w:r>
    </w:p>
    <w:p w14:paraId="6F7F0285">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14:paraId="76B35812">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其中：</w:t>
      </w:r>
    </w:p>
    <w:p w14:paraId="38214C5E">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（1）安全文明施工费：人民币（大写）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14:paraId="1200C69A">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（2）材料和工程设备暂估价金额：人民币（大写）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14:paraId="13F57DE4">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（3）专业工程暂估价金额：人民币（大写）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14:paraId="1785ED08">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（4）暂列金额：人民币（大写）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伍万元整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50000.00</w:t>
      </w:r>
      <w:r>
        <w:rPr>
          <w:rFonts w:hint="eastAsia" w:ascii="宋体" w:hAnsi="宋体" w:eastAsia="宋体" w:cs="宋体"/>
          <w:sz w:val="21"/>
          <w:szCs w:val="21"/>
        </w:rPr>
        <w:t>元）。</w:t>
      </w:r>
    </w:p>
    <w:p w14:paraId="0B3200AA">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2.合同价格形式：</w:t>
      </w:r>
      <w:r>
        <w:rPr>
          <w:rFonts w:hint="eastAsia" w:ascii="宋体" w:hAnsi="宋体" w:eastAsia="宋体" w:cs="宋体"/>
          <w:b/>
          <w:bCs/>
          <w:sz w:val="21"/>
          <w:szCs w:val="21"/>
          <w:u w:val="single"/>
        </w:rPr>
        <w:t>固定单价合同</w:t>
      </w:r>
      <w:r>
        <w:rPr>
          <w:rFonts w:hint="eastAsia" w:ascii="宋体" w:hAnsi="宋体" w:eastAsia="宋体" w:cs="宋体"/>
          <w:sz w:val="21"/>
          <w:szCs w:val="21"/>
        </w:rPr>
        <w:t>。</w:t>
      </w:r>
    </w:p>
    <w:p w14:paraId="1D804C87">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五、项目经理</w:t>
      </w:r>
    </w:p>
    <w:p w14:paraId="756D5C17">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承包人项目经理：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EEBD01D">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六、合同文件构成</w:t>
      </w:r>
    </w:p>
    <w:p w14:paraId="1B92FBF0">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本协议书与下列文件一起构成合同文件：</w:t>
      </w:r>
    </w:p>
    <w:p w14:paraId="4DA78936">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（1）中标</w:t>
      </w:r>
      <w:r>
        <w:rPr>
          <w:rFonts w:hint="eastAsia" w:ascii="宋体" w:hAnsi="宋体" w:eastAsia="宋体" w:cs="宋体"/>
          <w:sz w:val="21"/>
          <w:szCs w:val="21"/>
          <w:lang w:eastAsia="zh-CN"/>
        </w:rPr>
        <w:t>（成交）</w:t>
      </w:r>
      <w:r>
        <w:rPr>
          <w:rFonts w:hint="eastAsia" w:ascii="宋体" w:hAnsi="宋体" w:eastAsia="宋体" w:cs="宋体"/>
          <w:sz w:val="21"/>
          <w:szCs w:val="21"/>
        </w:rPr>
        <w:t>通知书（如果有）；</w:t>
      </w:r>
    </w:p>
    <w:p w14:paraId="3417C3EB">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（2）投标函及其附录（如果有）； </w:t>
      </w:r>
    </w:p>
    <w:p w14:paraId="13F263D1">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（3）专用合同条款及其附件；</w:t>
      </w:r>
    </w:p>
    <w:p w14:paraId="6483B8CA">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（4）通用合同条款；</w:t>
      </w:r>
    </w:p>
    <w:p w14:paraId="2F97AD63">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（5）技术标准和要求；</w:t>
      </w:r>
    </w:p>
    <w:p w14:paraId="166264BD">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（6）图纸；</w:t>
      </w:r>
    </w:p>
    <w:p w14:paraId="702CAE94">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（7）已标价工程量清单或预算书；</w:t>
      </w:r>
    </w:p>
    <w:p w14:paraId="18BE6FB6">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（8）其他合同文件。</w:t>
      </w:r>
    </w:p>
    <w:p w14:paraId="4B54C37B">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w:t>
      </w:r>
    </w:p>
    <w:p w14:paraId="59B7B891">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上述各项合同文件包括合同当事人就该项合同文件所作出的补充和修改，属于同一类内容的文件，应以最新签署的为准。专用合同条款及其附件须经合同当事人签字或盖章。</w:t>
      </w:r>
    </w:p>
    <w:p w14:paraId="3B13A902">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七、承诺</w:t>
      </w:r>
    </w:p>
    <w:p w14:paraId="61EF4806">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1.发包人承诺按照法律规定履行项目审批手续、筹集工程建设资金并按照合同约定的期限和方式支付合同价款。</w:t>
      </w:r>
    </w:p>
    <w:p w14:paraId="52A1BE81">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2.承包人承诺按照法律规定及合同约定组织完成工程施工，确保工程质量和安全，不进行转包及违法分包，并在缺陷责任期及保修期内承担相应的工程维修责任。</w:t>
      </w:r>
    </w:p>
    <w:p w14:paraId="66DD4676">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3.发包人和承包人通过招投标形式签订合同的，双方理解并承诺不再就同一工程另行签订与合同实质性内容相背离的协议。</w:t>
      </w:r>
    </w:p>
    <w:p w14:paraId="132355B0">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八、词语含义</w:t>
      </w:r>
    </w:p>
    <w:p w14:paraId="083C8177">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本协议书中词语含义与第二部分通用合同条款中赋予的含义相同。</w:t>
      </w:r>
    </w:p>
    <w:p w14:paraId="51BC334E">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九、签订时间</w:t>
      </w:r>
    </w:p>
    <w:p w14:paraId="5D4AB1E4">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2026</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日签订。</w:t>
      </w:r>
    </w:p>
    <w:p w14:paraId="3D0EC63E">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十、签订地点</w:t>
      </w:r>
    </w:p>
    <w:p w14:paraId="7AF916D5">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本合同在</w:t>
      </w:r>
      <w:r>
        <w:rPr>
          <w:rFonts w:hint="eastAsia" w:ascii="宋体" w:hAnsi="宋体" w:eastAsia="宋体" w:cs="宋体"/>
          <w:sz w:val="21"/>
          <w:szCs w:val="21"/>
          <w:u w:val="single"/>
        </w:rPr>
        <w:t>江苏航运职业技术学院</w:t>
      </w:r>
      <w:r>
        <w:rPr>
          <w:rFonts w:hint="eastAsia" w:ascii="宋体" w:hAnsi="宋体" w:eastAsia="宋体" w:cs="宋体"/>
          <w:sz w:val="21"/>
          <w:szCs w:val="21"/>
        </w:rPr>
        <w:t>签订。</w:t>
      </w:r>
    </w:p>
    <w:p w14:paraId="35779E32">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十一、补充协议</w:t>
      </w:r>
    </w:p>
    <w:p w14:paraId="7B062CA8">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合同未尽事宜，合同当事人另行签订补充协议，补充协议是合同的组成部分。</w:t>
      </w:r>
    </w:p>
    <w:p w14:paraId="7FFFB811">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十二、合同生效</w:t>
      </w:r>
    </w:p>
    <w:p w14:paraId="0A3476DA">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本合同自</w:t>
      </w:r>
      <w:r>
        <w:rPr>
          <w:rFonts w:hint="eastAsia" w:ascii="宋体" w:hAnsi="宋体" w:eastAsia="宋体" w:cs="宋体"/>
          <w:sz w:val="21"/>
          <w:szCs w:val="21"/>
          <w:u w:val="single"/>
        </w:rPr>
        <w:t>双方签字盖章后</w:t>
      </w:r>
      <w:r>
        <w:rPr>
          <w:rFonts w:hint="eastAsia" w:ascii="宋体" w:hAnsi="宋体" w:eastAsia="宋体" w:cs="宋体"/>
          <w:sz w:val="21"/>
          <w:szCs w:val="21"/>
        </w:rPr>
        <w:t>生效。</w:t>
      </w:r>
    </w:p>
    <w:p w14:paraId="5B71FE6C">
      <w:pPr>
        <w:pStyle w:val="37"/>
        <w:keepNext w:val="0"/>
        <w:keepLines w:val="0"/>
        <w:pageBreakBefore w:val="0"/>
        <w:widowControl/>
        <w:kinsoku/>
        <w:wordWrap/>
        <w:overflowPunct/>
        <w:topLinePunct w:val="0"/>
        <w:autoSpaceDE/>
        <w:autoSpaceDN/>
        <w:bidi w:val="0"/>
        <w:adjustRightInd/>
        <w:snapToGrid/>
        <w:spacing w:line="360" w:lineRule="auto"/>
        <w:ind w:left="249" w:right="36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十三、合同份数</w:t>
      </w:r>
    </w:p>
    <w:p w14:paraId="01FEF0D8">
      <w:pPr>
        <w:pStyle w:val="37"/>
        <w:keepNext w:val="0"/>
        <w:keepLines w:val="0"/>
        <w:pageBreakBefore w:val="0"/>
        <w:widowControl/>
        <w:kinsoku/>
        <w:wordWrap/>
        <w:overflowPunct/>
        <w:topLinePunct w:val="0"/>
        <w:autoSpaceDE/>
        <w:autoSpaceDN/>
        <w:bidi w:val="0"/>
        <w:adjustRightInd/>
        <w:snapToGrid/>
        <w:spacing w:line="360" w:lineRule="auto"/>
        <w:ind w:left="249" w:right="36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u w:val="single"/>
        </w:rPr>
        <w:t>拾</w:t>
      </w:r>
      <w:r>
        <w:rPr>
          <w:rFonts w:hint="eastAsia" w:ascii="宋体" w:hAnsi="宋体" w:eastAsia="宋体" w:cs="宋体"/>
          <w:sz w:val="21"/>
          <w:szCs w:val="21"/>
        </w:rPr>
        <w:t>份，均具有同等法律效力，发包人执</w:t>
      </w:r>
      <w:r>
        <w:rPr>
          <w:rFonts w:hint="eastAsia" w:ascii="宋体" w:hAnsi="宋体" w:eastAsia="宋体" w:cs="宋体"/>
          <w:sz w:val="21"/>
          <w:szCs w:val="21"/>
          <w:u w:val="single"/>
        </w:rPr>
        <w:t>伍</w:t>
      </w:r>
      <w:r>
        <w:rPr>
          <w:rFonts w:hint="eastAsia" w:ascii="宋体" w:hAnsi="宋体" w:eastAsia="宋体" w:cs="宋体"/>
          <w:sz w:val="21"/>
          <w:szCs w:val="21"/>
        </w:rPr>
        <w:t>份，承包人执</w:t>
      </w:r>
      <w:r>
        <w:rPr>
          <w:rFonts w:hint="eastAsia" w:ascii="宋体" w:hAnsi="宋体" w:eastAsia="宋体" w:cs="宋体"/>
          <w:sz w:val="21"/>
          <w:szCs w:val="21"/>
          <w:u w:val="single"/>
        </w:rPr>
        <w:t>伍</w:t>
      </w:r>
      <w:r>
        <w:rPr>
          <w:rFonts w:hint="eastAsia" w:ascii="宋体" w:hAnsi="宋体" w:eastAsia="宋体" w:cs="宋体"/>
          <w:sz w:val="21"/>
          <w:szCs w:val="21"/>
        </w:rPr>
        <w:t>份。</w:t>
      </w:r>
    </w:p>
    <w:p w14:paraId="74935952">
      <w:pPr>
        <w:pStyle w:val="37"/>
        <w:widowControl/>
        <w:spacing w:line="360" w:lineRule="auto"/>
        <w:ind w:left="249" w:right="360" w:firstLine="420"/>
        <w:jc w:val="left"/>
        <w:rPr>
          <w:rFonts w:hint="eastAsia" w:ascii="宋体" w:hAnsi="宋体" w:eastAsia="宋体" w:cs="宋体"/>
          <w:sz w:val="21"/>
          <w:szCs w:val="21"/>
        </w:rPr>
      </w:pPr>
    </w:p>
    <w:tbl>
      <w:tblPr>
        <w:tblStyle w:val="13"/>
        <w:tblW w:w="9017" w:type="dxa"/>
        <w:jc w:val="center"/>
        <w:tblLayout w:type="fixed"/>
        <w:tblCellMar>
          <w:top w:w="0" w:type="dxa"/>
          <w:left w:w="108" w:type="dxa"/>
          <w:bottom w:w="0" w:type="dxa"/>
          <w:right w:w="108" w:type="dxa"/>
        </w:tblCellMar>
      </w:tblPr>
      <w:tblGrid>
        <w:gridCol w:w="4561"/>
        <w:gridCol w:w="4456"/>
      </w:tblGrid>
      <w:tr w14:paraId="2AB8A094">
        <w:tblPrEx>
          <w:tblCellMar>
            <w:top w:w="0" w:type="dxa"/>
            <w:left w:w="108" w:type="dxa"/>
            <w:bottom w:w="0" w:type="dxa"/>
            <w:right w:w="108" w:type="dxa"/>
          </w:tblCellMar>
        </w:tblPrEx>
        <w:trPr>
          <w:trHeight w:val="512" w:hRule="atLeast"/>
          <w:jc w:val="center"/>
        </w:trPr>
        <w:tc>
          <w:tcPr>
            <w:tcW w:w="4561" w:type="dxa"/>
          </w:tcPr>
          <w:p w14:paraId="6DEB60E3">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发包人：（公章）</w:t>
            </w:r>
          </w:p>
        </w:tc>
        <w:tc>
          <w:tcPr>
            <w:tcW w:w="4456" w:type="dxa"/>
          </w:tcPr>
          <w:p w14:paraId="0CB14BD0">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承包人：（公章）</w:t>
            </w:r>
          </w:p>
        </w:tc>
      </w:tr>
      <w:tr w14:paraId="74A77FE7">
        <w:tblPrEx>
          <w:tblCellMar>
            <w:top w:w="0" w:type="dxa"/>
            <w:left w:w="108" w:type="dxa"/>
            <w:bottom w:w="0" w:type="dxa"/>
            <w:right w:w="108" w:type="dxa"/>
          </w:tblCellMar>
        </w:tblPrEx>
        <w:trPr>
          <w:trHeight w:val="1028" w:hRule="atLeast"/>
          <w:jc w:val="center"/>
        </w:trPr>
        <w:tc>
          <w:tcPr>
            <w:tcW w:w="4561" w:type="dxa"/>
          </w:tcPr>
          <w:p w14:paraId="31E86E8B">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2FDAB5D3">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（签字）</w:t>
            </w:r>
          </w:p>
        </w:tc>
        <w:tc>
          <w:tcPr>
            <w:tcW w:w="4456" w:type="dxa"/>
          </w:tcPr>
          <w:p w14:paraId="622DE907">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5861E7B1">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（签字）</w:t>
            </w:r>
          </w:p>
        </w:tc>
      </w:tr>
      <w:tr w14:paraId="2404031D">
        <w:tblPrEx>
          <w:tblCellMar>
            <w:top w:w="0" w:type="dxa"/>
            <w:left w:w="108" w:type="dxa"/>
            <w:bottom w:w="0" w:type="dxa"/>
            <w:right w:w="108" w:type="dxa"/>
          </w:tblCellMar>
        </w:tblPrEx>
        <w:trPr>
          <w:trHeight w:val="512" w:hRule="atLeast"/>
          <w:jc w:val="center"/>
        </w:trPr>
        <w:tc>
          <w:tcPr>
            <w:tcW w:w="4561" w:type="dxa"/>
          </w:tcPr>
          <w:p w14:paraId="2C219CE8">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组织机构代码：</w:t>
            </w:r>
            <w:r>
              <w:rPr>
                <w:rFonts w:hint="eastAsia" w:ascii="宋体" w:hAnsi="宋体" w:eastAsia="宋体" w:cs="宋体"/>
                <w:sz w:val="21"/>
                <w:szCs w:val="21"/>
                <w:u w:val="single"/>
              </w:rPr>
              <w:t xml:space="preserve">          </w:t>
            </w:r>
          </w:p>
        </w:tc>
        <w:tc>
          <w:tcPr>
            <w:tcW w:w="4456" w:type="dxa"/>
          </w:tcPr>
          <w:p w14:paraId="14099D3C">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组织机构代码：</w:t>
            </w:r>
            <w:r>
              <w:rPr>
                <w:rFonts w:hint="eastAsia" w:ascii="宋体" w:hAnsi="宋体" w:eastAsia="宋体" w:cs="宋体"/>
                <w:sz w:val="21"/>
                <w:szCs w:val="21"/>
                <w:u w:val="single"/>
              </w:rPr>
              <w:t xml:space="preserve">            </w:t>
            </w:r>
          </w:p>
        </w:tc>
      </w:tr>
      <w:tr w14:paraId="5FDF4E97">
        <w:tblPrEx>
          <w:tblCellMar>
            <w:top w:w="0" w:type="dxa"/>
            <w:left w:w="108" w:type="dxa"/>
            <w:bottom w:w="0" w:type="dxa"/>
            <w:right w:w="108" w:type="dxa"/>
          </w:tblCellMar>
        </w:tblPrEx>
        <w:trPr>
          <w:trHeight w:val="512" w:hRule="atLeast"/>
          <w:jc w:val="center"/>
        </w:trPr>
        <w:tc>
          <w:tcPr>
            <w:tcW w:w="4561" w:type="dxa"/>
          </w:tcPr>
          <w:p w14:paraId="65989684">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tc>
        <w:tc>
          <w:tcPr>
            <w:tcW w:w="4456" w:type="dxa"/>
          </w:tcPr>
          <w:p w14:paraId="131CA39C">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tc>
      </w:tr>
      <w:tr w14:paraId="07CCB1C4">
        <w:tblPrEx>
          <w:tblCellMar>
            <w:top w:w="0" w:type="dxa"/>
            <w:left w:w="108" w:type="dxa"/>
            <w:bottom w:w="0" w:type="dxa"/>
            <w:right w:w="108" w:type="dxa"/>
          </w:tblCellMar>
        </w:tblPrEx>
        <w:trPr>
          <w:trHeight w:val="512" w:hRule="atLeast"/>
          <w:jc w:val="center"/>
        </w:trPr>
        <w:tc>
          <w:tcPr>
            <w:tcW w:w="4561" w:type="dxa"/>
          </w:tcPr>
          <w:p w14:paraId="5B9CD6D8">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tc>
        <w:tc>
          <w:tcPr>
            <w:tcW w:w="4456" w:type="dxa"/>
          </w:tcPr>
          <w:p w14:paraId="7676780A">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tc>
      </w:tr>
      <w:tr w14:paraId="5024D389">
        <w:tblPrEx>
          <w:tblCellMar>
            <w:top w:w="0" w:type="dxa"/>
            <w:left w:w="108" w:type="dxa"/>
            <w:bottom w:w="0" w:type="dxa"/>
            <w:right w:w="108" w:type="dxa"/>
          </w:tblCellMar>
        </w:tblPrEx>
        <w:trPr>
          <w:trHeight w:val="512" w:hRule="atLeast"/>
          <w:jc w:val="center"/>
        </w:trPr>
        <w:tc>
          <w:tcPr>
            <w:tcW w:w="4561" w:type="dxa"/>
          </w:tcPr>
          <w:p w14:paraId="5AA6172A">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p>
        </w:tc>
        <w:tc>
          <w:tcPr>
            <w:tcW w:w="4456" w:type="dxa"/>
          </w:tcPr>
          <w:p w14:paraId="4BDB3100">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p>
        </w:tc>
      </w:tr>
      <w:tr w14:paraId="2F4327AD">
        <w:tblPrEx>
          <w:tblCellMar>
            <w:top w:w="0" w:type="dxa"/>
            <w:left w:w="108" w:type="dxa"/>
            <w:bottom w:w="0" w:type="dxa"/>
            <w:right w:w="108" w:type="dxa"/>
          </w:tblCellMar>
        </w:tblPrEx>
        <w:trPr>
          <w:trHeight w:val="512" w:hRule="atLeast"/>
          <w:jc w:val="center"/>
        </w:trPr>
        <w:tc>
          <w:tcPr>
            <w:tcW w:w="4561" w:type="dxa"/>
          </w:tcPr>
          <w:p w14:paraId="22CAE973">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委托代表人：</w:t>
            </w:r>
            <w:r>
              <w:rPr>
                <w:rFonts w:hint="eastAsia" w:ascii="宋体" w:hAnsi="宋体" w:eastAsia="宋体" w:cs="宋体"/>
                <w:sz w:val="21"/>
                <w:szCs w:val="21"/>
                <w:u w:val="single"/>
              </w:rPr>
              <w:t xml:space="preserve">                    </w:t>
            </w:r>
          </w:p>
        </w:tc>
        <w:tc>
          <w:tcPr>
            <w:tcW w:w="4456" w:type="dxa"/>
          </w:tcPr>
          <w:p w14:paraId="1C82FF8D">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委托代表人：</w:t>
            </w:r>
            <w:r>
              <w:rPr>
                <w:rFonts w:hint="eastAsia" w:ascii="宋体" w:hAnsi="宋体" w:eastAsia="宋体" w:cs="宋体"/>
                <w:sz w:val="21"/>
                <w:szCs w:val="21"/>
                <w:u w:val="single"/>
              </w:rPr>
              <w:t xml:space="preserve">                 </w:t>
            </w:r>
          </w:p>
        </w:tc>
      </w:tr>
      <w:tr w14:paraId="72D6DE9D">
        <w:tblPrEx>
          <w:tblCellMar>
            <w:top w:w="0" w:type="dxa"/>
            <w:left w:w="108" w:type="dxa"/>
            <w:bottom w:w="0" w:type="dxa"/>
            <w:right w:w="108" w:type="dxa"/>
          </w:tblCellMar>
        </w:tblPrEx>
        <w:trPr>
          <w:trHeight w:val="512" w:hRule="atLeast"/>
          <w:jc w:val="center"/>
        </w:trPr>
        <w:tc>
          <w:tcPr>
            <w:tcW w:w="4561" w:type="dxa"/>
          </w:tcPr>
          <w:p w14:paraId="1A378BD5">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tc>
        <w:tc>
          <w:tcPr>
            <w:tcW w:w="4456" w:type="dxa"/>
          </w:tcPr>
          <w:p w14:paraId="596857AB">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tc>
      </w:tr>
      <w:tr w14:paraId="5ED339E3">
        <w:tblPrEx>
          <w:tblCellMar>
            <w:top w:w="0" w:type="dxa"/>
            <w:left w:w="108" w:type="dxa"/>
            <w:bottom w:w="0" w:type="dxa"/>
            <w:right w:w="108" w:type="dxa"/>
          </w:tblCellMar>
        </w:tblPrEx>
        <w:trPr>
          <w:trHeight w:val="512" w:hRule="atLeast"/>
          <w:jc w:val="center"/>
        </w:trPr>
        <w:tc>
          <w:tcPr>
            <w:tcW w:w="4561" w:type="dxa"/>
          </w:tcPr>
          <w:p w14:paraId="7A4E9403">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tc>
        <w:tc>
          <w:tcPr>
            <w:tcW w:w="4456" w:type="dxa"/>
          </w:tcPr>
          <w:p w14:paraId="78D0971C">
            <w:pPr>
              <w:pStyle w:val="37"/>
              <w:widowControl/>
              <w:tabs>
                <w:tab w:val="left" w:pos="397"/>
              </w:tabs>
              <w:spacing w:line="360" w:lineRule="auto"/>
              <w:jc w:val="left"/>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tc>
      </w:tr>
      <w:tr w14:paraId="34B7440F">
        <w:tblPrEx>
          <w:tblCellMar>
            <w:top w:w="0" w:type="dxa"/>
            <w:left w:w="108" w:type="dxa"/>
            <w:bottom w:w="0" w:type="dxa"/>
            <w:right w:w="108" w:type="dxa"/>
          </w:tblCellMar>
        </w:tblPrEx>
        <w:trPr>
          <w:trHeight w:val="512" w:hRule="atLeast"/>
          <w:jc w:val="center"/>
        </w:trPr>
        <w:tc>
          <w:tcPr>
            <w:tcW w:w="4561" w:type="dxa"/>
          </w:tcPr>
          <w:p w14:paraId="71AED54F">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p>
        </w:tc>
        <w:tc>
          <w:tcPr>
            <w:tcW w:w="4456" w:type="dxa"/>
          </w:tcPr>
          <w:p w14:paraId="58FD9BC4">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p>
        </w:tc>
      </w:tr>
      <w:tr w14:paraId="7677A2FE">
        <w:tblPrEx>
          <w:tblCellMar>
            <w:top w:w="0" w:type="dxa"/>
            <w:left w:w="108" w:type="dxa"/>
            <w:bottom w:w="0" w:type="dxa"/>
            <w:right w:w="108" w:type="dxa"/>
          </w:tblCellMar>
        </w:tblPrEx>
        <w:trPr>
          <w:trHeight w:val="512" w:hRule="atLeast"/>
          <w:jc w:val="center"/>
        </w:trPr>
        <w:tc>
          <w:tcPr>
            <w:tcW w:w="4561" w:type="dxa"/>
          </w:tcPr>
          <w:p w14:paraId="31868702">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tc>
        <w:tc>
          <w:tcPr>
            <w:tcW w:w="4456" w:type="dxa"/>
          </w:tcPr>
          <w:p w14:paraId="343EFF01">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tc>
      </w:tr>
      <w:tr w14:paraId="398DF589">
        <w:tblPrEx>
          <w:tblCellMar>
            <w:top w:w="0" w:type="dxa"/>
            <w:left w:w="108" w:type="dxa"/>
            <w:bottom w:w="0" w:type="dxa"/>
            <w:right w:w="108" w:type="dxa"/>
          </w:tblCellMar>
        </w:tblPrEx>
        <w:trPr>
          <w:trHeight w:val="512" w:hRule="atLeast"/>
          <w:jc w:val="center"/>
        </w:trPr>
        <w:tc>
          <w:tcPr>
            <w:tcW w:w="4561" w:type="dxa"/>
          </w:tcPr>
          <w:p w14:paraId="7C8F5AC5">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p>
        </w:tc>
        <w:tc>
          <w:tcPr>
            <w:tcW w:w="4456" w:type="dxa"/>
          </w:tcPr>
          <w:p w14:paraId="7A77B0BD">
            <w:pPr>
              <w:pStyle w:val="37"/>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p>
        </w:tc>
      </w:tr>
    </w:tbl>
    <w:p w14:paraId="576C09E6">
      <w:pPr>
        <w:widowControl/>
        <w:spacing w:line="360" w:lineRule="auto"/>
        <w:jc w:val="center"/>
        <w:outlineLvl w:val="1"/>
        <w:rPr>
          <w:rFonts w:hint="eastAsia" w:ascii="宋体" w:hAnsi="宋体" w:eastAsia="宋体" w:cs="宋体"/>
          <w:b/>
          <w:sz w:val="28"/>
          <w:szCs w:val="28"/>
          <w:lang w:bidi="ar"/>
        </w:rPr>
      </w:pPr>
      <w:r>
        <w:rPr>
          <w:rFonts w:hint="eastAsia" w:ascii="宋体" w:hAnsi="宋体" w:eastAsia="宋体" w:cs="宋体"/>
          <w:sz w:val="21"/>
          <w:szCs w:val="21"/>
          <w:lang w:bidi="ar"/>
        </w:rPr>
        <w:br w:type="page" w:clear="all"/>
      </w:r>
      <w:bookmarkStart w:id="14" w:name="_Toc21428"/>
      <w:bookmarkEnd w:id="14"/>
      <w:bookmarkStart w:id="15" w:name="_Toc7491"/>
      <w:bookmarkEnd w:id="15"/>
      <w:bookmarkStart w:id="16" w:name="_Toc4111"/>
      <w:bookmarkEnd w:id="16"/>
      <w:bookmarkStart w:id="17" w:name="_Toc690763"/>
      <w:bookmarkEnd w:id="17"/>
      <w:bookmarkStart w:id="18" w:name="_Toc20524"/>
      <w:bookmarkEnd w:id="18"/>
      <w:bookmarkStart w:id="19" w:name="_Toc10596"/>
      <w:r>
        <w:rPr>
          <w:rFonts w:hint="eastAsia" w:ascii="宋体" w:hAnsi="宋体" w:eastAsia="宋体" w:cs="宋体"/>
          <w:b/>
          <w:sz w:val="28"/>
          <w:szCs w:val="28"/>
          <w:lang w:bidi="ar"/>
        </w:rPr>
        <w:t>第二部分</w:t>
      </w:r>
      <w:bookmarkEnd w:id="19"/>
      <w:r>
        <w:rPr>
          <w:rFonts w:hint="eastAsia" w:ascii="宋体" w:hAnsi="宋体" w:eastAsia="宋体" w:cs="宋体"/>
          <w:b/>
          <w:sz w:val="28"/>
          <w:szCs w:val="28"/>
          <w:lang w:bidi="ar"/>
        </w:rPr>
        <w:t xml:space="preserve"> 通用合同条款</w:t>
      </w:r>
    </w:p>
    <w:p w14:paraId="64C15415">
      <w:pPr>
        <w:widowControl/>
        <w:spacing w:line="360" w:lineRule="auto"/>
        <w:jc w:val="center"/>
        <w:rPr>
          <w:rFonts w:hint="eastAsia" w:ascii="宋体" w:hAnsi="宋体" w:eastAsia="宋体" w:cs="宋体"/>
          <w:b/>
          <w:lang w:bidi="ar"/>
        </w:rPr>
      </w:pPr>
      <w:bookmarkStart w:id="20" w:name="_Toc19347"/>
      <w:bookmarkEnd w:id="20"/>
      <w:r>
        <w:rPr>
          <w:rFonts w:hint="eastAsia" w:ascii="宋体" w:hAnsi="宋体" w:eastAsia="宋体" w:cs="宋体"/>
          <w:b/>
          <w:lang w:bidi="ar"/>
        </w:rPr>
        <w:t xml:space="preserve"> </w:t>
      </w:r>
    </w:p>
    <w:p w14:paraId="1B6629E0">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宋体" w:hAnsi="宋体" w:eastAsia="宋体" w:cs="宋体"/>
          <w:sz w:val="24"/>
        </w:rPr>
      </w:pPr>
      <w:r>
        <w:rPr>
          <w:rFonts w:hint="eastAsia" w:ascii="宋体" w:hAnsi="宋体" w:eastAsia="宋体" w:cs="宋体"/>
          <w:b/>
          <w:sz w:val="24"/>
          <w:lang w:bidi="ar"/>
        </w:rPr>
        <w:t>采用《建设工程施工合同（示范文本）》（GF—2017—0201）。</w:t>
      </w:r>
    </w:p>
    <w:p w14:paraId="6E366DE9">
      <w:pPr>
        <w:widowControl/>
        <w:spacing w:line="360" w:lineRule="auto"/>
        <w:jc w:val="center"/>
        <w:rPr>
          <w:rFonts w:hint="eastAsia" w:ascii="宋体" w:hAnsi="宋体" w:eastAsia="宋体" w:cs="宋体"/>
          <w:b/>
          <w:sz w:val="24"/>
          <w:lang w:bidi="ar"/>
        </w:rPr>
      </w:pPr>
      <w:r>
        <w:rPr>
          <w:rFonts w:hint="eastAsia" w:ascii="宋体" w:hAnsi="宋体" w:eastAsia="宋体" w:cs="宋体"/>
          <w:b/>
          <w:sz w:val="24"/>
          <w:lang w:bidi="ar"/>
        </w:rPr>
        <w:t xml:space="preserve"> </w:t>
      </w:r>
    </w:p>
    <w:p w14:paraId="060212E6">
      <w:pPr>
        <w:pStyle w:val="11"/>
        <w:rPr>
          <w:rFonts w:hint="eastAsia" w:ascii="宋体" w:hAnsi="宋体" w:eastAsia="宋体" w:cs="宋体"/>
          <w:b/>
          <w:sz w:val="24"/>
          <w:lang w:bidi="ar"/>
        </w:rPr>
      </w:pPr>
    </w:p>
    <w:p w14:paraId="7175BD35">
      <w:pPr>
        <w:pStyle w:val="11"/>
        <w:rPr>
          <w:rFonts w:hint="eastAsia" w:ascii="宋体" w:hAnsi="宋体" w:eastAsia="宋体" w:cs="宋体"/>
          <w:b/>
          <w:sz w:val="24"/>
          <w:lang w:bidi="ar"/>
        </w:rPr>
      </w:pPr>
    </w:p>
    <w:p w14:paraId="236756B7">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1534CC64">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529E4C82">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202C7628">
      <w:pPr>
        <w:widowControl/>
        <w:spacing w:line="360" w:lineRule="auto"/>
        <w:jc w:val="center"/>
        <w:rPr>
          <w:rFonts w:hint="eastAsia" w:ascii="宋体" w:hAnsi="宋体" w:eastAsia="宋体" w:cs="宋体"/>
          <w:b/>
          <w:lang w:bidi="ar"/>
        </w:rPr>
      </w:pPr>
      <w:r>
        <w:rPr>
          <w:rFonts w:hint="eastAsia" w:ascii="宋体" w:hAnsi="宋体" w:eastAsia="宋体" w:cs="宋体"/>
          <w:b/>
          <w:lang w:bidi="ar"/>
        </w:rPr>
        <w:t xml:space="preserve"> </w:t>
      </w:r>
    </w:p>
    <w:p w14:paraId="3069223B">
      <w:pPr>
        <w:spacing w:line="360" w:lineRule="auto"/>
        <w:rPr>
          <w:rFonts w:hint="eastAsia" w:ascii="宋体" w:hAnsi="宋体" w:eastAsia="宋体" w:cs="宋体"/>
          <w:b/>
          <w:bCs/>
          <w:sz w:val="28"/>
          <w:szCs w:val="28"/>
          <w:lang w:bidi="ar"/>
        </w:rPr>
        <w:sectPr>
          <w:footerReference r:id="rId13" w:type="default"/>
          <w:pgSz w:w="11906" w:h="16838"/>
          <w:pgMar w:top="1361" w:right="1531" w:bottom="1361" w:left="1531" w:header="851" w:footer="992" w:gutter="0"/>
          <w:pgNumType w:fmt="numberInDash"/>
          <w:cols w:space="720" w:num="1"/>
          <w:docGrid w:linePitch="360" w:charSpace="0"/>
        </w:sectPr>
      </w:pPr>
    </w:p>
    <w:p w14:paraId="4DD88ED4">
      <w:pPr>
        <w:widowControl/>
        <w:spacing w:line="360" w:lineRule="auto"/>
        <w:jc w:val="center"/>
        <w:outlineLvl w:val="1"/>
        <w:rPr>
          <w:rFonts w:hint="eastAsia" w:ascii="宋体" w:hAnsi="宋体" w:eastAsia="宋体" w:cs="宋体"/>
          <w:b/>
          <w:sz w:val="28"/>
          <w:szCs w:val="28"/>
          <w:lang w:bidi="ar"/>
        </w:rPr>
      </w:pPr>
      <w:bookmarkStart w:id="21" w:name="_Toc5865"/>
      <w:bookmarkEnd w:id="21"/>
      <w:bookmarkStart w:id="22" w:name="_Toc690764"/>
      <w:bookmarkEnd w:id="22"/>
      <w:bookmarkStart w:id="23" w:name="_Toc13710"/>
      <w:bookmarkEnd w:id="23"/>
      <w:bookmarkStart w:id="24" w:name="_Toc3057"/>
      <w:bookmarkEnd w:id="24"/>
      <w:bookmarkStart w:id="25" w:name="_Toc19197"/>
      <w:bookmarkEnd w:id="25"/>
      <w:bookmarkStart w:id="26" w:name="_Toc1021"/>
      <w:bookmarkEnd w:id="26"/>
      <w:bookmarkStart w:id="27" w:name="_Toc7862"/>
      <w:bookmarkStart w:id="28" w:name="_Toc14101"/>
      <w:bookmarkStart w:id="29" w:name="_Toc24252"/>
      <w:r>
        <w:rPr>
          <w:rFonts w:hint="eastAsia" w:ascii="宋体" w:hAnsi="宋体" w:eastAsia="宋体" w:cs="宋体"/>
          <w:b/>
          <w:sz w:val="28"/>
          <w:szCs w:val="28"/>
          <w:lang w:bidi="ar"/>
        </w:rPr>
        <w:t>第三部分</w:t>
      </w:r>
      <w:bookmarkEnd w:id="27"/>
      <w:r>
        <w:rPr>
          <w:rFonts w:hint="eastAsia" w:ascii="宋体" w:hAnsi="宋体" w:eastAsia="宋体" w:cs="宋体"/>
          <w:b/>
          <w:sz w:val="28"/>
          <w:szCs w:val="28"/>
          <w:lang w:bidi="ar"/>
        </w:rPr>
        <w:t xml:space="preserve"> 专用合同条款</w:t>
      </w:r>
    </w:p>
    <w:p w14:paraId="56C72FA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lang w:bidi="ar"/>
        </w:rPr>
      </w:pPr>
      <w:bookmarkStart w:id="30" w:name="_Toc24621"/>
      <w:bookmarkEnd w:id="30"/>
      <w:bookmarkStart w:id="31" w:name="_Toc351203633"/>
      <w:bookmarkEnd w:id="31"/>
    </w:p>
    <w:p w14:paraId="27B5B8C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bidi="ar"/>
        </w:rPr>
        <w:t>1</w:t>
      </w:r>
      <w:bookmarkStart w:id="32" w:name="_Toc296503156"/>
      <w:bookmarkStart w:id="33" w:name="_Toc296891196"/>
      <w:bookmarkStart w:id="34" w:name="_Toc292559866"/>
      <w:bookmarkStart w:id="35" w:name="_Toc296944495"/>
      <w:bookmarkStart w:id="36" w:name="_Toc296346657"/>
      <w:bookmarkStart w:id="37" w:name="_Toc296347155"/>
      <w:bookmarkStart w:id="38" w:name="_Toc296890984"/>
      <w:bookmarkStart w:id="39" w:name="_Toc297048342"/>
      <w:bookmarkStart w:id="40" w:name="_Toc292559361"/>
      <w:bookmarkStart w:id="41" w:name="_Toc297120456"/>
      <w:r>
        <w:rPr>
          <w:rFonts w:hint="eastAsia" w:ascii="宋体" w:hAnsi="宋体" w:eastAsia="宋体" w:cs="宋体"/>
          <w:b/>
          <w:bCs/>
          <w:sz w:val="21"/>
          <w:szCs w:val="21"/>
          <w:lang w:bidi="ar"/>
        </w:rPr>
        <w:t>. 一般约定</w:t>
      </w:r>
      <w:bookmarkEnd w:id="32"/>
      <w:bookmarkEnd w:id="33"/>
      <w:bookmarkEnd w:id="34"/>
      <w:bookmarkEnd w:id="35"/>
      <w:bookmarkEnd w:id="36"/>
      <w:bookmarkEnd w:id="37"/>
      <w:bookmarkEnd w:id="38"/>
      <w:bookmarkEnd w:id="39"/>
      <w:bookmarkEnd w:id="40"/>
      <w:bookmarkEnd w:id="41"/>
    </w:p>
    <w:p w14:paraId="79472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词语定义</w:t>
      </w:r>
    </w:p>
    <w:p w14:paraId="5A1926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合同</w:t>
      </w:r>
    </w:p>
    <w:p w14:paraId="34B41F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1.1.1.10</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其他合同文件包括：</w:t>
      </w:r>
      <w:r>
        <w:rPr>
          <w:rFonts w:hint="eastAsia" w:ascii="宋体" w:hAnsi="宋体" w:eastAsia="宋体" w:cs="宋体"/>
          <w:sz w:val="21"/>
          <w:szCs w:val="21"/>
          <w:u w:val="single"/>
          <w:lang w:bidi="ar"/>
        </w:rPr>
        <w:t>（1）合同协议书及承诺书；（2）</w:t>
      </w:r>
      <w:r>
        <w:rPr>
          <w:rFonts w:hint="eastAsia" w:ascii="宋体" w:hAnsi="宋体" w:eastAsia="宋体" w:cs="宋体"/>
          <w:sz w:val="21"/>
          <w:szCs w:val="21"/>
          <w:u w:val="single"/>
          <w:lang w:eastAsia="zh-CN" w:bidi="ar"/>
        </w:rPr>
        <w:t>中标（成交）通知书</w:t>
      </w:r>
      <w:r>
        <w:rPr>
          <w:rFonts w:hint="eastAsia" w:ascii="宋体" w:hAnsi="宋体" w:eastAsia="宋体" w:cs="宋体"/>
          <w:sz w:val="21"/>
          <w:szCs w:val="21"/>
          <w:u w:val="single"/>
          <w:lang w:bidi="ar"/>
        </w:rPr>
        <w:t>；（3）</w:t>
      </w:r>
      <w:r>
        <w:rPr>
          <w:rFonts w:hint="eastAsia" w:ascii="宋体" w:hAnsi="宋体" w:eastAsia="宋体" w:cs="宋体"/>
          <w:sz w:val="21"/>
          <w:szCs w:val="21"/>
          <w:u w:val="single"/>
          <w:lang w:eastAsia="zh-CN" w:bidi="ar"/>
        </w:rPr>
        <w:t>公开招标文件</w:t>
      </w:r>
      <w:r>
        <w:rPr>
          <w:rFonts w:hint="eastAsia" w:ascii="宋体" w:hAnsi="宋体" w:eastAsia="宋体" w:cs="宋体"/>
          <w:sz w:val="21"/>
          <w:szCs w:val="21"/>
          <w:u w:val="single"/>
          <w:lang w:bidi="ar"/>
        </w:rPr>
        <w:t>及修改、补充</w:t>
      </w:r>
      <w:r>
        <w:rPr>
          <w:rFonts w:hint="eastAsia" w:ascii="宋体" w:hAnsi="宋体" w:eastAsia="宋体" w:cs="宋体"/>
          <w:sz w:val="21"/>
          <w:szCs w:val="21"/>
          <w:u w:val="single"/>
          <w:lang w:eastAsia="zh-CN" w:bidi="ar"/>
        </w:rPr>
        <w:t>、更正</w:t>
      </w:r>
      <w:r>
        <w:rPr>
          <w:rFonts w:hint="eastAsia" w:ascii="宋体" w:hAnsi="宋体" w:eastAsia="宋体" w:cs="宋体"/>
          <w:sz w:val="21"/>
          <w:szCs w:val="21"/>
          <w:u w:val="single"/>
          <w:lang w:bidi="ar"/>
        </w:rPr>
        <w:t>文件；（4）投标函及其附录；（5）专用合同条款及其附件；（6）通用合同条款；（7）技术标准和要求；（8）图纸及发包人认可的设计变更；（9）经发包人确认有效的工程签证单（发包人签字盖章后方可生效）；（10）已标价工程量清单或预算书；（11）</w:t>
      </w:r>
      <w:r>
        <w:rPr>
          <w:rFonts w:hint="eastAsia" w:ascii="宋体" w:hAnsi="宋体" w:eastAsia="宋体" w:cs="宋体"/>
          <w:sz w:val="21"/>
          <w:szCs w:val="21"/>
          <w:u w:val="single"/>
          <w:lang w:eastAsia="zh-CN" w:bidi="ar"/>
        </w:rPr>
        <w:t>投标</w:t>
      </w:r>
      <w:r>
        <w:rPr>
          <w:rFonts w:hint="eastAsia" w:ascii="宋体" w:hAnsi="宋体" w:eastAsia="宋体" w:cs="宋体"/>
          <w:sz w:val="21"/>
          <w:szCs w:val="21"/>
          <w:u w:val="single"/>
          <w:lang w:bidi="ar"/>
        </w:rPr>
        <w:t>文件；（12）其他合同文件。</w:t>
      </w:r>
    </w:p>
    <w:p w14:paraId="5DCE4F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1.1.2 合同当事人及其他相关方</w:t>
      </w:r>
    </w:p>
    <w:p w14:paraId="4C6AA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1.1.2.4</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监理人：</w:t>
      </w:r>
    </w:p>
    <w:p w14:paraId="36443C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名    称：</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34DAEA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资质类别和等级：</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3AF562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260F16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电子信箱：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65ADC5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通信地址：</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54E6C9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1.1.2.5 设计人：</w:t>
      </w:r>
    </w:p>
    <w:p w14:paraId="546F65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名    称：</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 xml:space="preserve"> ；</w:t>
      </w:r>
    </w:p>
    <w:p w14:paraId="5773E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资质类别和等级：</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0C092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4F43E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电子信箱：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2B0DD4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通信地址：</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5B38B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工程和设备</w:t>
      </w:r>
    </w:p>
    <w:p w14:paraId="6FD0C2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1.1.3.7</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作为施工现场组成部分的其他场所包括：</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7A9F4A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1.1.3.9</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永久占地包括：</w:t>
      </w:r>
      <w:r>
        <w:rPr>
          <w:rFonts w:hint="eastAsia" w:ascii="宋体" w:hAnsi="宋体" w:eastAsia="宋体" w:cs="宋体"/>
          <w:bCs/>
          <w:sz w:val="21"/>
          <w:szCs w:val="21"/>
          <w:u w:val="single"/>
          <w:lang w:bidi="ar"/>
        </w:rPr>
        <w:t>依据设计图纸确定</w:t>
      </w:r>
      <w:r>
        <w:rPr>
          <w:rFonts w:hint="eastAsia" w:ascii="宋体" w:hAnsi="宋体" w:eastAsia="宋体" w:cs="宋体"/>
          <w:sz w:val="21"/>
          <w:szCs w:val="21"/>
          <w:lang w:bidi="ar"/>
        </w:rPr>
        <w:t>。</w:t>
      </w:r>
    </w:p>
    <w:p w14:paraId="0A1C17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1.1.3.10</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临时占地包括：</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5A75B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bidi="ar"/>
        </w:rPr>
      </w:pPr>
      <w:r>
        <w:rPr>
          <w:rFonts w:hint="eastAsia" w:ascii="宋体" w:hAnsi="宋体" w:eastAsia="宋体" w:cs="宋体"/>
          <w:sz w:val="21"/>
          <w:szCs w:val="21"/>
          <w:lang w:val="zh-CN" w:bidi="ar"/>
        </w:rPr>
        <w:t>1.2</w:t>
      </w:r>
      <w:r>
        <w:rPr>
          <w:rFonts w:hint="eastAsia" w:ascii="宋体" w:hAnsi="宋体" w:eastAsia="宋体" w:cs="宋体"/>
          <w:sz w:val="21"/>
          <w:szCs w:val="21"/>
          <w:lang w:bidi="ar"/>
        </w:rPr>
        <w:t xml:space="preserve"> </w:t>
      </w:r>
      <w:r>
        <w:rPr>
          <w:rFonts w:hint="eastAsia" w:ascii="宋体" w:hAnsi="宋体" w:eastAsia="宋体" w:cs="宋体"/>
          <w:sz w:val="21"/>
          <w:szCs w:val="21"/>
          <w:lang w:val="zh-CN" w:bidi="ar"/>
        </w:rPr>
        <w:t>工程和设备</w:t>
      </w:r>
    </w:p>
    <w:p w14:paraId="2C714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bidi="ar"/>
        </w:rPr>
      </w:pPr>
      <w:r>
        <w:rPr>
          <w:rFonts w:hint="eastAsia" w:ascii="宋体" w:hAnsi="宋体" w:eastAsia="宋体" w:cs="宋体"/>
          <w:sz w:val="21"/>
          <w:szCs w:val="21"/>
          <w:lang w:val="zh-CN" w:bidi="ar"/>
        </w:rPr>
        <w:t>1.</w:t>
      </w:r>
      <w:r>
        <w:rPr>
          <w:rFonts w:hint="eastAsia" w:ascii="宋体" w:hAnsi="宋体" w:eastAsia="宋体" w:cs="宋体"/>
          <w:sz w:val="21"/>
          <w:szCs w:val="21"/>
          <w:lang w:bidi="ar"/>
        </w:rPr>
        <w:t>2.1</w:t>
      </w:r>
      <w:r>
        <w:rPr>
          <w:rFonts w:hint="eastAsia" w:ascii="宋体" w:hAnsi="宋体" w:eastAsia="宋体" w:cs="宋体"/>
          <w:sz w:val="21"/>
          <w:szCs w:val="21"/>
          <w:lang w:val="zh-CN" w:bidi="ar"/>
        </w:rPr>
        <w:t xml:space="preserve"> 作为施工现场组成部分的其他场所包括：。</w:t>
      </w:r>
    </w:p>
    <w:p w14:paraId="526597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bidi="ar"/>
        </w:rPr>
      </w:pPr>
      <w:r>
        <w:rPr>
          <w:rFonts w:hint="eastAsia" w:ascii="宋体" w:hAnsi="宋体" w:eastAsia="宋体" w:cs="宋体"/>
          <w:sz w:val="21"/>
          <w:szCs w:val="21"/>
          <w:lang w:val="zh-CN" w:bidi="ar"/>
        </w:rPr>
        <w:t>1.</w:t>
      </w:r>
      <w:r>
        <w:rPr>
          <w:rFonts w:hint="eastAsia" w:ascii="宋体" w:hAnsi="宋体" w:eastAsia="宋体" w:cs="宋体"/>
          <w:sz w:val="21"/>
          <w:szCs w:val="21"/>
          <w:lang w:bidi="ar"/>
        </w:rPr>
        <w:t>2.2</w:t>
      </w:r>
      <w:r>
        <w:rPr>
          <w:rFonts w:hint="eastAsia" w:ascii="宋体" w:hAnsi="宋体" w:eastAsia="宋体" w:cs="宋体"/>
          <w:sz w:val="21"/>
          <w:szCs w:val="21"/>
          <w:lang w:val="zh-CN" w:bidi="ar"/>
        </w:rPr>
        <w:t xml:space="preserve"> 永久占地包括：。</w:t>
      </w:r>
    </w:p>
    <w:p w14:paraId="2CE035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val="zh-CN" w:bidi="ar"/>
        </w:rPr>
        <w:t>1.</w:t>
      </w:r>
      <w:r>
        <w:rPr>
          <w:rFonts w:hint="eastAsia" w:ascii="宋体" w:hAnsi="宋体" w:eastAsia="宋体" w:cs="宋体"/>
          <w:sz w:val="21"/>
          <w:szCs w:val="21"/>
          <w:lang w:bidi="ar"/>
        </w:rPr>
        <w:t>2.3</w:t>
      </w:r>
      <w:r>
        <w:rPr>
          <w:rFonts w:hint="eastAsia" w:ascii="宋体" w:hAnsi="宋体" w:eastAsia="宋体" w:cs="宋体"/>
          <w:sz w:val="21"/>
          <w:szCs w:val="21"/>
          <w:lang w:val="zh-CN" w:bidi="ar"/>
        </w:rPr>
        <w:t xml:space="preserve"> 临时占地包括：。</w:t>
      </w:r>
    </w:p>
    <w:p w14:paraId="4A283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 xml:space="preserve">法律 </w:t>
      </w:r>
    </w:p>
    <w:p w14:paraId="4B740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sz w:val="21"/>
          <w:szCs w:val="21"/>
          <w:lang w:bidi="ar"/>
        </w:rPr>
        <w:t>适用于合同的其他规范性文件：</w:t>
      </w:r>
      <w:r>
        <w:rPr>
          <w:rFonts w:hint="eastAsia" w:ascii="宋体" w:hAnsi="宋体" w:eastAsia="宋体" w:cs="宋体"/>
          <w:bCs/>
          <w:sz w:val="21"/>
          <w:szCs w:val="21"/>
          <w:u w:val="single"/>
          <w:lang w:bidi="ar"/>
        </w:rPr>
        <w:t>《中华人民共和国民法典》、《中华人民共和国建筑法》、《中华人民共和国采购法》、《中华人民共和国招标投标法》</w:t>
      </w:r>
      <w:r>
        <w:rPr>
          <w:rFonts w:hint="eastAsia" w:ascii="宋体" w:hAnsi="宋体" w:eastAsia="宋体" w:cs="宋体"/>
          <w:bCs/>
          <w:sz w:val="21"/>
          <w:szCs w:val="21"/>
          <w:u w:val="single"/>
          <w:lang w:eastAsia="zh-CN" w:bidi="ar"/>
        </w:rPr>
        <w:t>、</w:t>
      </w:r>
      <w:r>
        <w:rPr>
          <w:rFonts w:hint="eastAsia" w:ascii="宋体" w:hAnsi="宋体" w:eastAsia="宋体" w:cs="宋体"/>
          <w:bCs/>
          <w:sz w:val="21"/>
          <w:szCs w:val="21"/>
          <w:u w:val="single"/>
          <w:lang w:bidi="ar"/>
        </w:rPr>
        <w:t>七部委第12号令《评标委员会和评标方法暂行规定》、建设部第89号令《房屋建筑和市政基础设施工程施工招标投标管理办法》、七部委第30号令、《建设工程质量管理条例》（国务院第279号令）、《江苏省建筑市场管理条例》等与工程建设相关的法律法规及江苏省、南通市有关工程建设类的规范性文件。。</w:t>
      </w:r>
    </w:p>
    <w:p w14:paraId="5A5D58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1.4 标准和规范</w:t>
      </w:r>
    </w:p>
    <w:p w14:paraId="4456D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1.4.1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适用于工程的标准规范包括：</w:t>
      </w:r>
      <w:r>
        <w:rPr>
          <w:rFonts w:hint="eastAsia" w:ascii="宋体" w:hAnsi="宋体" w:eastAsia="宋体" w:cs="宋体"/>
          <w:bCs/>
          <w:sz w:val="21"/>
          <w:szCs w:val="21"/>
          <w:u w:val="single"/>
          <w:lang w:bidi="ar"/>
        </w:rPr>
        <w:t>现行国家、行业、专业及南通市的有关标准、规范、规定和条例所阐明的强制性标准。当对同一考核指标国家、行业、专业和南通市颁布的有关标准、规范产生不一致时，以其颁布的标准、规范较为严格者为准</w:t>
      </w:r>
      <w:r>
        <w:rPr>
          <w:rFonts w:hint="eastAsia" w:ascii="宋体" w:hAnsi="宋体" w:eastAsia="宋体" w:cs="宋体"/>
          <w:sz w:val="21"/>
          <w:szCs w:val="21"/>
          <w:lang w:bidi="ar"/>
        </w:rPr>
        <w:t>。</w:t>
      </w:r>
    </w:p>
    <w:p w14:paraId="6847B4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1.4.2 发包人提供国外标准、规范的名称：</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w:t>
      </w:r>
    </w:p>
    <w:p w14:paraId="33DB2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发包人提供国外标准、规范的份数：</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w:t>
      </w:r>
    </w:p>
    <w:p w14:paraId="2B3525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发包人提供国外标准、规范的名称：</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w:t>
      </w:r>
    </w:p>
    <w:p w14:paraId="25EBE9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1.4.3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发包人对工程的技术标准和功能要求的特殊要求：</w:t>
      </w:r>
      <w:r>
        <w:rPr>
          <w:rFonts w:hint="eastAsia" w:ascii="宋体" w:hAnsi="宋体" w:eastAsia="宋体" w:cs="宋体"/>
          <w:sz w:val="21"/>
          <w:szCs w:val="21"/>
          <w:u w:val="single"/>
          <w:lang w:bidi="ar"/>
        </w:rPr>
        <w:t>按设计要求执行</w:t>
      </w:r>
      <w:r>
        <w:rPr>
          <w:rFonts w:hint="eastAsia" w:ascii="宋体" w:hAnsi="宋体" w:eastAsia="宋体" w:cs="宋体"/>
          <w:sz w:val="21"/>
          <w:szCs w:val="21"/>
          <w:lang w:bidi="ar"/>
        </w:rPr>
        <w:t>。</w:t>
      </w:r>
    </w:p>
    <w:p w14:paraId="23389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合同文件的优先顺序</w:t>
      </w:r>
    </w:p>
    <w:p w14:paraId="3BCA5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合同文件组成及优先顺序为：</w:t>
      </w:r>
      <w:r>
        <w:rPr>
          <w:rFonts w:hint="eastAsia" w:ascii="宋体" w:hAnsi="宋体" w:eastAsia="宋体" w:cs="宋体"/>
          <w:bCs/>
          <w:sz w:val="21"/>
          <w:szCs w:val="21"/>
          <w:u w:val="single"/>
          <w:lang w:bidi="ar"/>
        </w:rPr>
        <w:t>（1）合同协议书及承诺书；（2）</w:t>
      </w:r>
      <w:r>
        <w:rPr>
          <w:rFonts w:hint="eastAsia" w:ascii="宋体" w:hAnsi="宋体" w:eastAsia="宋体" w:cs="宋体"/>
          <w:bCs/>
          <w:sz w:val="21"/>
          <w:szCs w:val="21"/>
          <w:u w:val="single"/>
          <w:lang w:eastAsia="zh-CN" w:bidi="ar"/>
        </w:rPr>
        <w:t>中标（成交）通知书</w:t>
      </w:r>
      <w:r>
        <w:rPr>
          <w:rFonts w:hint="eastAsia" w:ascii="宋体" w:hAnsi="宋体" w:eastAsia="宋体" w:cs="宋体"/>
          <w:bCs/>
          <w:sz w:val="21"/>
          <w:szCs w:val="21"/>
          <w:u w:val="single"/>
          <w:lang w:bidi="ar"/>
        </w:rPr>
        <w:t>；（3）</w:t>
      </w:r>
      <w:r>
        <w:rPr>
          <w:rFonts w:hint="eastAsia" w:ascii="宋体" w:hAnsi="宋体" w:eastAsia="宋体" w:cs="宋体"/>
          <w:bCs/>
          <w:sz w:val="21"/>
          <w:szCs w:val="21"/>
          <w:u w:val="single"/>
          <w:lang w:eastAsia="zh-CN" w:bidi="ar"/>
        </w:rPr>
        <w:t>公开招标文件</w:t>
      </w:r>
      <w:r>
        <w:rPr>
          <w:rFonts w:hint="eastAsia" w:ascii="宋体" w:hAnsi="宋体" w:eastAsia="宋体" w:cs="宋体"/>
          <w:bCs/>
          <w:sz w:val="21"/>
          <w:szCs w:val="21"/>
          <w:u w:val="single"/>
          <w:lang w:bidi="ar"/>
        </w:rPr>
        <w:t>及修改、（4）补充文件；投标函及其附录；（</w:t>
      </w:r>
      <w:r>
        <w:rPr>
          <w:rFonts w:hint="eastAsia" w:ascii="宋体" w:hAnsi="宋体" w:eastAsia="宋体" w:cs="宋体"/>
          <w:bCs/>
          <w:sz w:val="21"/>
          <w:szCs w:val="21"/>
          <w:u w:val="single"/>
          <w:lang w:val="en-US" w:eastAsia="zh-CN" w:bidi="ar"/>
        </w:rPr>
        <w:t>5</w:t>
      </w:r>
      <w:r>
        <w:rPr>
          <w:rFonts w:hint="eastAsia" w:ascii="宋体" w:hAnsi="宋体" w:eastAsia="宋体" w:cs="宋体"/>
          <w:bCs/>
          <w:sz w:val="21"/>
          <w:szCs w:val="21"/>
          <w:u w:val="single"/>
          <w:lang w:bidi="ar"/>
        </w:rPr>
        <w:t>）本合同专用条款及其附件；（</w:t>
      </w:r>
      <w:r>
        <w:rPr>
          <w:rFonts w:hint="eastAsia" w:ascii="宋体" w:hAnsi="宋体" w:eastAsia="宋体" w:cs="宋体"/>
          <w:bCs/>
          <w:sz w:val="21"/>
          <w:szCs w:val="21"/>
          <w:u w:val="single"/>
          <w:lang w:val="en-US" w:eastAsia="zh-CN" w:bidi="ar"/>
        </w:rPr>
        <w:t>6</w:t>
      </w:r>
      <w:r>
        <w:rPr>
          <w:rFonts w:hint="eastAsia" w:ascii="宋体" w:hAnsi="宋体" w:eastAsia="宋体" w:cs="宋体"/>
          <w:bCs/>
          <w:sz w:val="21"/>
          <w:szCs w:val="21"/>
          <w:u w:val="single"/>
          <w:lang w:bidi="ar"/>
        </w:rPr>
        <w:t>）本合同通用条款；（</w:t>
      </w:r>
      <w:r>
        <w:rPr>
          <w:rFonts w:hint="eastAsia" w:ascii="宋体" w:hAnsi="宋体" w:eastAsia="宋体" w:cs="宋体"/>
          <w:bCs/>
          <w:sz w:val="21"/>
          <w:szCs w:val="21"/>
          <w:u w:val="single"/>
          <w:lang w:val="en-US" w:eastAsia="zh-CN" w:bidi="ar"/>
        </w:rPr>
        <w:t>7</w:t>
      </w:r>
      <w:r>
        <w:rPr>
          <w:rFonts w:hint="eastAsia" w:ascii="宋体" w:hAnsi="宋体" w:eastAsia="宋体" w:cs="宋体"/>
          <w:bCs/>
          <w:sz w:val="21"/>
          <w:szCs w:val="21"/>
          <w:u w:val="single"/>
          <w:lang w:bidi="ar"/>
        </w:rPr>
        <w:t>）技术标准和要求；（</w:t>
      </w:r>
      <w:r>
        <w:rPr>
          <w:rFonts w:hint="eastAsia" w:ascii="宋体" w:hAnsi="宋体" w:eastAsia="宋体" w:cs="宋体"/>
          <w:bCs/>
          <w:sz w:val="21"/>
          <w:szCs w:val="21"/>
          <w:u w:val="single"/>
          <w:lang w:val="en-US" w:eastAsia="zh-CN" w:bidi="ar"/>
        </w:rPr>
        <w:t>8</w:t>
      </w:r>
      <w:r>
        <w:rPr>
          <w:rFonts w:hint="eastAsia" w:ascii="宋体" w:hAnsi="宋体" w:eastAsia="宋体" w:cs="宋体"/>
          <w:bCs/>
          <w:sz w:val="21"/>
          <w:szCs w:val="21"/>
          <w:u w:val="single"/>
          <w:lang w:bidi="ar"/>
        </w:rPr>
        <w:t>）施工图纸；（</w:t>
      </w:r>
      <w:r>
        <w:rPr>
          <w:rFonts w:hint="eastAsia" w:ascii="宋体" w:hAnsi="宋体" w:eastAsia="宋体" w:cs="宋体"/>
          <w:bCs/>
          <w:sz w:val="21"/>
          <w:szCs w:val="21"/>
          <w:u w:val="single"/>
          <w:lang w:val="en-US" w:eastAsia="zh-CN" w:bidi="ar"/>
        </w:rPr>
        <w:t>9</w:t>
      </w:r>
      <w:r>
        <w:rPr>
          <w:rFonts w:hint="eastAsia" w:ascii="宋体" w:hAnsi="宋体" w:eastAsia="宋体" w:cs="宋体"/>
          <w:bCs/>
          <w:sz w:val="21"/>
          <w:szCs w:val="21"/>
          <w:u w:val="single"/>
          <w:lang w:bidi="ar"/>
        </w:rPr>
        <w:t>）双方洽商的有效的会议纪要、补充协议；（</w:t>
      </w:r>
      <w:r>
        <w:rPr>
          <w:rFonts w:hint="eastAsia" w:ascii="宋体" w:hAnsi="宋体" w:eastAsia="宋体" w:cs="宋体"/>
          <w:bCs/>
          <w:sz w:val="21"/>
          <w:szCs w:val="21"/>
          <w:u w:val="single"/>
          <w:lang w:val="en-US" w:eastAsia="zh-CN" w:bidi="ar"/>
        </w:rPr>
        <w:t>10</w:t>
      </w:r>
      <w:r>
        <w:rPr>
          <w:rFonts w:hint="eastAsia" w:ascii="宋体" w:hAnsi="宋体" w:eastAsia="宋体" w:cs="宋体"/>
          <w:bCs/>
          <w:sz w:val="21"/>
          <w:szCs w:val="21"/>
          <w:u w:val="single"/>
          <w:lang w:bidi="ar"/>
        </w:rPr>
        <w:t>）招标文件及招标文件修改澄清（含答疑）；（1</w:t>
      </w:r>
      <w:r>
        <w:rPr>
          <w:rFonts w:hint="eastAsia" w:ascii="宋体" w:hAnsi="宋体" w:eastAsia="宋体" w:cs="宋体"/>
          <w:bCs/>
          <w:sz w:val="21"/>
          <w:szCs w:val="21"/>
          <w:u w:val="single"/>
          <w:lang w:val="en-US" w:eastAsia="zh-CN" w:bidi="ar"/>
        </w:rPr>
        <w:t>1</w:t>
      </w:r>
      <w:r>
        <w:rPr>
          <w:rFonts w:hint="eastAsia" w:ascii="宋体" w:hAnsi="宋体" w:eastAsia="宋体" w:cs="宋体"/>
          <w:bCs/>
          <w:sz w:val="21"/>
          <w:szCs w:val="21"/>
          <w:u w:val="single"/>
          <w:lang w:bidi="ar"/>
        </w:rPr>
        <w:t>）已标价工程量清单及投标文件；（1</w:t>
      </w:r>
      <w:r>
        <w:rPr>
          <w:rFonts w:hint="eastAsia" w:ascii="宋体" w:hAnsi="宋体" w:eastAsia="宋体" w:cs="宋体"/>
          <w:bCs/>
          <w:sz w:val="21"/>
          <w:szCs w:val="21"/>
          <w:u w:val="single"/>
          <w:lang w:val="en-US" w:eastAsia="zh-CN" w:bidi="ar"/>
        </w:rPr>
        <w:t>2</w:t>
      </w:r>
      <w:r>
        <w:rPr>
          <w:rFonts w:hint="eastAsia" w:ascii="宋体" w:hAnsi="宋体" w:eastAsia="宋体" w:cs="宋体"/>
          <w:bCs/>
          <w:sz w:val="21"/>
          <w:szCs w:val="21"/>
          <w:u w:val="single"/>
          <w:lang w:bidi="ar"/>
        </w:rPr>
        <w:t>）其他合同文件</w:t>
      </w:r>
      <w:r>
        <w:rPr>
          <w:rFonts w:hint="eastAsia" w:ascii="宋体" w:hAnsi="宋体" w:eastAsia="宋体" w:cs="宋体"/>
          <w:sz w:val="21"/>
          <w:szCs w:val="21"/>
          <w:lang w:bidi="ar"/>
        </w:rPr>
        <w:t>。</w:t>
      </w:r>
    </w:p>
    <w:p w14:paraId="17A4A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1.6 图纸和承包人文件</w:t>
      </w:r>
      <w:r>
        <w:rPr>
          <w:rFonts w:hint="eastAsia" w:ascii="宋体" w:hAnsi="宋体" w:eastAsia="宋体" w:cs="宋体"/>
          <w:sz w:val="21"/>
          <w:szCs w:val="21"/>
          <w:lang w:bidi="ar"/>
        </w:rPr>
        <w:tab/>
      </w:r>
    </w:p>
    <w:p w14:paraId="128877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1.6.1 图纸的提供</w:t>
      </w:r>
    </w:p>
    <w:p w14:paraId="4659FB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fill="FFC000"/>
        </w:rPr>
      </w:pPr>
      <w:r>
        <w:rPr>
          <w:rFonts w:hint="eastAsia" w:ascii="宋体" w:hAnsi="宋体" w:eastAsia="宋体" w:cs="宋体"/>
          <w:sz w:val="21"/>
          <w:szCs w:val="21"/>
          <w:lang w:bidi="ar"/>
        </w:rPr>
        <w:t>发包人向承包人提供图纸的期限：</w:t>
      </w:r>
      <w:r>
        <w:rPr>
          <w:rFonts w:hint="eastAsia" w:ascii="宋体" w:hAnsi="宋体" w:eastAsia="宋体" w:cs="宋体"/>
          <w:bCs/>
          <w:sz w:val="21"/>
          <w:szCs w:val="21"/>
          <w:u w:val="single"/>
          <w:shd w:val="clear"/>
          <w:lang w:bidi="ar"/>
        </w:rPr>
        <w:t>开工之日</w:t>
      </w:r>
      <w:r>
        <w:rPr>
          <w:rFonts w:hint="eastAsia" w:ascii="宋体" w:hAnsi="宋体" w:eastAsia="宋体" w:cs="宋体"/>
          <w:bCs/>
          <w:sz w:val="21"/>
          <w:szCs w:val="21"/>
          <w:u w:val="single"/>
          <w:shd w:val="clear"/>
          <w:lang w:val="en-US" w:eastAsia="zh-CN" w:bidi="ar"/>
        </w:rPr>
        <w:t>5</w:t>
      </w:r>
      <w:r>
        <w:rPr>
          <w:rFonts w:hint="eastAsia" w:ascii="宋体" w:hAnsi="宋体" w:eastAsia="宋体" w:cs="宋体"/>
          <w:bCs/>
          <w:sz w:val="21"/>
          <w:szCs w:val="21"/>
          <w:u w:val="single"/>
          <w:shd w:val="clear"/>
          <w:lang w:bidi="ar"/>
        </w:rPr>
        <w:t>天前提供</w:t>
      </w:r>
      <w:r>
        <w:rPr>
          <w:rFonts w:hint="eastAsia" w:ascii="宋体" w:hAnsi="宋体" w:eastAsia="宋体" w:cs="宋体"/>
          <w:sz w:val="21"/>
          <w:szCs w:val="21"/>
          <w:shd w:val="clear"/>
          <w:lang w:bidi="ar"/>
        </w:rPr>
        <w:t>；</w:t>
      </w:r>
    </w:p>
    <w:p w14:paraId="30A07A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发包人向承包人提供图纸的数量：</w:t>
      </w:r>
      <w:r>
        <w:rPr>
          <w:rFonts w:hint="eastAsia" w:ascii="宋体" w:hAnsi="宋体" w:eastAsia="宋体" w:cs="宋体"/>
          <w:bCs/>
          <w:sz w:val="21"/>
          <w:szCs w:val="21"/>
          <w:u w:val="single"/>
          <w:lang w:bidi="ar"/>
        </w:rPr>
        <w:t>施工图纸（蓝图）4套，电子版1套，其他有关资料1套</w:t>
      </w:r>
      <w:r>
        <w:rPr>
          <w:rFonts w:hint="eastAsia" w:ascii="宋体" w:hAnsi="宋体" w:eastAsia="宋体" w:cs="宋体"/>
          <w:bCs/>
          <w:sz w:val="21"/>
          <w:szCs w:val="21"/>
          <w:u w:val="single"/>
          <w:lang w:eastAsia="zh-CN" w:bidi="ar"/>
        </w:rPr>
        <w:t>（如有）</w:t>
      </w:r>
      <w:r>
        <w:rPr>
          <w:rFonts w:hint="eastAsia" w:ascii="宋体" w:hAnsi="宋体" w:eastAsia="宋体" w:cs="宋体"/>
          <w:sz w:val="21"/>
          <w:szCs w:val="21"/>
          <w:lang w:bidi="ar"/>
        </w:rPr>
        <w:t>；</w:t>
      </w:r>
    </w:p>
    <w:p w14:paraId="3326D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发包人向承包人提供图纸的内容：</w:t>
      </w:r>
      <w:r>
        <w:rPr>
          <w:rFonts w:hint="eastAsia" w:ascii="宋体" w:hAnsi="宋体" w:eastAsia="宋体" w:cs="宋体"/>
          <w:bCs/>
          <w:sz w:val="21"/>
          <w:szCs w:val="21"/>
          <w:u w:val="single"/>
          <w:lang w:bidi="ar"/>
        </w:rPr>
        <w:t>全套施工图纸</w:t>
      </w:r>
      <w:r>
        <w:rPr>
          <w:rFonts w:hint="eastAsia" w:ascii="宋体" w:hAnsi="宋体" w:eastAsia="宋体" w:cs="宋体"/>
          <w:sz w:val="21"/>
          <w:szCs w:val="21"/>
          <w:lang w:bidi="ar"/>
        </w:rPr>
        <w:t>。</w:t>
      </w:r>
    </w:p>
    <w:p w14:paraId="67638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1.6.2 承包人在收到发包人提供的图纸后，发现图纸存在差错、遗漏或缺陷的，须在</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天内向监理人提出，否则，视为发包人提供的图纸正确、完整。</w:t>
      </w:r>
    </w:p>
    <w:p w14:paraId="1D74EC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1.6.</w:t>
      </w:r>
      <w:r>
        <w:rPr>
          <w:rFonts w:hint="eastAsia" w:ascii="宋体" w:hAnsi="宋体" w:eastAsia="宋体" w:cs="宋体"/>
          <w:sz w:val="21"/>
          <w:szCs w:val="21"/>
          <w:lang w:val="en-US" w:eastAsia="zh-CN" w:bidi="ar"/>
        </w:rPr>
        <w:t xml:space="preserve">4 </w:t>
      </w:r>
      <w:r>
        <w:rPr>
          <w:rFonts w:hint="eastAsia" w:ascii="宋体" w:hAnsi="宋体" w:eastAsia="宋体" w:cs="宋体"/>
          <w:sz w:val="21"/>
          <w:szCs w:val="21"/>
          <w:lang w:bidi="ar"/>
        </w:rPr>
        <w:t>承包人文件</w:t>
      </w:r>
    </w:p>
    <w:p w14:paraId="4E3D21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需要由承包人提供的文件，包括：</w:t>
      </w:r>
      <w:r>
        <w:rPr>
          <w:rFonts w:hint="eastAsia" w:ascii="宋体" w:hAnsi="宋体" w:eastAsia="宋体" w:cs="宋体"/>
          <w:sz w:val="21"/>
          <w:szCs w:val="21"/>
          <w:u w:val="single"/>
          <w:lang w:bidi="ar"/>
        </w:rPr>
        <w:t>施工组织和施工进度计划、专项施工方案、项目管理机构名册、已完成工作量、根据工程具体情况编制的加工图、大样图、协调配合图以及上级部门要求提供的其它文件等</w:t>
      </w:r>
      <w:r>
        <w:rPr>
          <w:rFonts w:hint="eastAsia" w:ascii="宋体" w:hAnsi="宋体" w:eastAsia="宋体" w:cs="宋体"/>
          <w:sz w:val="21"/>
          <w:szCs w:val="21"/>
          <w:lang w:bidi="ar"/>
        </w:rPr>
        <w:t>；</w:t>
      </w:r>
    </w:p>
    <w:p w14:paraId="73182A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承包人提供的文件的期限为：</w:t>
      </w:r>
      <w:r>
        <w:rPr>
          <w:rFonts w:hint="eastAsia" w:ascii="宋体" w:hAnsi="宋体" w:eastAsia="宋体" w:cs="宋体"/>
          <w:sz w:val="21"/>
          <w:szCs w:val="21"/>
          <w:u w:val="single"/>
          <w:lang w:bidi="ar"/>
        </w:rPr>
        <w:t>开工前提供</w:t>
      </w:r>
      <w:r>
        <w:rPr>
          <w:rFonts w:hint="eastAsia" w:ascii="宋体" w:hAnsi="宋体" w:eastAsia="宋体" w:cs="宋体"/>
          <w:sz w:val="21"/>
          <w:szCs w:val="21"/>
          <w:u w:val="single"/>
          <w:lang w:eastAsia="zh-CN" w:bidi="ar"/>
        </w:rPr>
        <w:t>详细的</w:t>
      </w:r>
      <w:r>
        <w:rPr>
          <w:rFonts w:hint="eastAsia" w:ascii="宋体" w:hAnsi="宋体" w:eastAsia="宋体" w:cs="宋体"/>
          <w:sz w:val="21"/>
          <w:szCs w:val="21"/>
          <w:u w:val="single"/>
          <w:lang w:bidi="ar"/>
        </w:rPr>
        <w:t>施工组织和施工进度计划、项目管理机构名册；</w:t>
      </w:r>
      <w:r>
        <w:rPr>
          <w:rFonts w:hint="eastAsia" w:ascii="宋体" w:hAnsi="宋体" w:eastAsia="宋体" w:cs="宋体"/>
          <w:sz w:val="21"/>
          <w:szCs w:val="21"/>
          <w:u w:val="single"/>
          <w:lang w:eastAsia="zh-CN" w:bidi="ar"/>
        </w:rPr>
        <w:t>每周一提供上周</w:t>
      </w:r>
      <w:r>
        <w:rPr>
          <w:rFonts w:hint="eastAsia" w:ascii="宋体" w:hAnsi="宋体" w:eastAsia="宋体" w:cs="宋体"/>
          <w:sz w:val="21"/>
          <w:szCs w:val="21"/>
          <w:u w:val="single"/>
          <w:lang w:bidi="ar"/>
        </w:rPr>
        <w:t>已完成工作量、计划对照表</w:t>
      </w:r>
      <w:r>
        <w:rPr>
          <w:rFonts w:hint="eastAsia" w:ascii="宋体" w:hAnsi="宋体" w:eastAsia="宋体" w:cs="宋体"/>
          <w:sz w:val="21"/>
          <w:szCs w:val="21"/>
          <w:u w:val="single"/>
          <w:lang w:val="en-US" w:eastAsia="zh-CN" w:bidi="ar"/>
        </w:rPr>
        <w:t>每周</w:t>
      </w:r>
      <w:r>
        <w:rPr>
          <w:rFonts w:hint="eastAsia" w:ascii="宋体" w:hAnsi="宋体" w:eastAsia="宋体" w:cs="宋体"/>
          <w:sz w:val="21"/>
          <w:szCs w:val="21"/>
          <w:u w:val="single"/>
          <w:lang w:bidi="ar"/>
        </w:rPr>
        <w:t>拟完成的月工作量进度计划表；</w:t>
      </w:r>
    </w:p>
    <w:p w14:paraId="399679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承包人提供的文件的数量为：</w:t>
      </w:r>
      <w:r>
        <w:rPr>
          <w:rFonts w:hint="eastAsia" w:ascii="宋体" w:hAnsi="宋体" w:eastAsia="宋体" w:cs="宋体"/>
          <w:bCs/>
          <w:sz w:val="21"/>
          <w:szCs w:val="21"/>
          <w:u w:val="single"/>
          <w:lang w:bidi="ar"/>
        </w:rPr>
        <w:t>提交给监理一式3份，承包人留存1份</w:t>
      </w:r>
      <w:r>
        <w:rPr>
          <w:rFonts w:hint="eastAsia" w:ascii="宋体" w:hAnsi="宋体" w:eastAsia="宋体" w:cs="宋体"/>
          <w:sz w:val="21"/>
          <w:szCs w:val="21"/>
          <w:lang w:bidi="ar"/>
        </w:rPr>
        <w:t>；</w:t>
      </w:r>
    </w:p>
    <w:p w14:paraId="21F26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承包人提供的文件的形式为：</w:t>
      </w:r>
      <w:r>
        <w:rPr>
          <w:rFonts w:hint="eastAsia" w:ascii="宋体" w:hAnsi="宋体" w:eastAsia="宋体" w:cs="宋体"/>
          <w:bCs/>
          <w:sz w:val="21"/>
          <w:szCs w:val="21"/>
          <w:u w:val="single"/>
          <w:lang w:bidi="ar"/>
        </w:rPr>
        <w:t>书面形式</w:t>
      </w:r>
      <w:r>
        <w:rPr>
          <w:rFonts w:hint="eastAsia" w:ascii="宋体" w:hAnsi="宋体" w:eastAsia="宋体" w:cs="宋体"/>
          <w:sz w:val="21"/>
          <w:szCs w:val="21"/>
          <w:lang w:bidi="ar"/>
        </w:rPr>
        <w:t>；</w:t>
      </w:r>
    </w:p>
    <w:p w14:paraId="6F773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发包人审批承包人文件的期限：</w:t>
      </w:r>
      <w:r>
        <w:rPr>
          <w:rFonts w:hint="eastAsia" w:ascii="宋体" w:hAnsi="宋体" w:eastAsia="宋体" w:cs="宋体"/>
          <w:bCs/>
          <w:sz w:val="21"/>
          <w:szCs w:val="21"/>
          <w:u w:val="single"/>
          <w:lang w:bidi="ar"/>
        </w:rPr>
        <w:t>监理人收到文件后7天内</w:t>
      </w:r>
      <w:r>
        <w:rPr>
          <w:rFonts w:hint="eastAsia" w:ascii="宋体" w:hAnsi="宋体" w:eastAsia="宋体" w:cs="宋体"/>
          <w:sz w:val="21"/>
          <w:szCs w:val="21"/>
          <w:lang w:bidi="ar"/>
        </w:rPr>
        <w:t>。</w:t>
      </w:r>
    </w:p>
    <w:p w14:paraId="342A1B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1.6.</w:t>
      </w: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 xml:space="preserve"> 现场图纸准备</w:t>
      </w:r>
    </w:p>
    <w:p w14:paraId="4EB8DD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关于现场图纸准备的约定：</w:t>
      </w:r>
      <w:r>
        <w:rPr>
          <w:rFonts w:hint="eastAsia" w:ascii="宋体" w:hAnsi="宋体" w:eastAsia="宋体" w:cs="宋体"/>
          <w:bCs/>
          <w:sz w:val="21"/>
          <w:szCs w:val="21"/>
          <w:u w:val="single"/>
          <w:lang w:bidi="ar"/>
        </w:rPr>
        <w:t>承包人应在施工现场另外保存一套完整的图纸和承包人文件，供发包人、监理人及有关人员进行工程检查时使用</w:t>
      </w:r>
      <w:r>
        <w:rPr>
          <w:rFonts w:hint="eastAsia" w:ascii="宋体" w:hAnsi="宋体" w:eastAsia="宋体" w:cs="宋体"/>
          <w:sz w:val="21"/>
          <w:szCs w:val="21"/>
          <w:lang w:bidi="ar"/>
        </w:rPr>
        <w:t>。</w:t>
      </w:r>
    </w:p>
    <w:p w14:paraId="4EAFF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1.7</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联络</w:t>
      </w:r>
    </w:p>
    <w:p w14:paraId="62B64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1.7.1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发包人和承包人应当在</w:t>
      </w:r>
      <w:r>
        <w:rPr>
          <w:rFonts w:hint="eastAsia" w:ascii="宋体" w:hAnsi="宋体" w:eastAsia="宋体" w:cs="宋体"/>
          <w:bCs/>
          <w:sz w:val="21"/>
          <w:szCs w:val="21"/>
          <w:u w:val="single"/>
          <w:shd w:val="clear"/>
          <w:lang w:val="en-US" w:eastAsia="zh-CN" w:bidi="ar"/>
        </w:rPr>
        <w:t>3</w:t>
      </w:r>
      <w:r>
        <w:rPr>
          <w:rFonts w:hint="eastAsia" w:ascii="宋体" w:hAnsi="宋体" w:eastAsia="宋体" w:cs="宋体"/>
          <w:sz w:val="21"/>
          <w:szCs w:val="21"/>
          <w:shd w:val="clear"/>
          <w:lang w:bidi="ar"/>
        </w:rPr>
        <w:t>天</w:t>
      </w:r>
      <w:r>
        <w:rPr>
          <w:rFonts w:hint="eastAsia" w:ascii="宋体" w:hAnsi="宋体" w:eastAsia="宋体" w:cs="宋体"/>
          <w:sz w:val="21"/>
          <w:szCs w:val="21"/>
          <w:lang w:bidi="ar"/>
        </w:rPr>
        <w:t>内将与合同有关的通知、批准、证明、证书、指示、指令、要求、请求、同意、意见、确定和决定等书面函件送达对方当事人。</w:t>
      </w:r>
    </w:p>
    <w:p w14:paraId="63321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1.7.2 发包人接收文件的地点：</w:t>
      </w:r>
      <w:r>
        <w:rPr>
          <w:rFonts w:hint="eastAsia" w:ascii="宋体" w:hAnsi="宋体" w:eastAsia="宋体" w:cs="宋体"/>
          <w:bCs/>
          <w:sz w:val="21"/>
          <w:szCs w:val="21"/>
          <w:u w:val="single"/>
          <w:lang w:bidi="ar"/>
        </w:rPr>
        <w:t>项目所在地发包人项目部或发包人办公室</w:t>
      </w:r>
      <w:r>
        <w:rPr>
          <w:rFonts w:hint="eastAsia" w:ascii="宋体" w:hAnsi="宋体" w:eastAsia="宋体" w:cs="宋体"/>
          <w:sz w:val="21"/>
          <w:szCs w:val="21"/>
          <w:lang w:bidi="ar"/>
        </w:rPr>
        <w:t>；</w:t>
      </w:r>
    </w:p>
    <w:p w14:paraId="658F4D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发包人指定的接收人为：。</w:t>
      </w:r>
    </w:p>
    <w:p w14:paraId="0AE6B9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承包人接收文件的地点：</w:t>
      </w:r>
      <w:r>
        <w:rPr>
          <w:rFonts w:hint="eastAsia" w:ascii="宋体" w:hAnsi="宋体" w:eastAsia="宋体" w:cs="宋体"/>
          <w:bCs/>
          <w:sz w:val="21"/>
          <w:szCs w:val="21"/>
          <w:u w:val="single"/>
          <w:lang w:bidi="ar"/>
        </w:rPr>
        <w:t>项目所在地发包人项目部或发包人办公室</w:t>
      </w:r>
      <w:r>
        <w:rPr>
          <w:rFonts w:hint="eastAsia" w:ascii="宋体" w:hAnsi="宋体" w:eastAsia="宋体" w:cs="宋体"/>
          <w:sz w:val="21"/>
          <w:szCs w:val="21"/>
          <w:lang w:bidi="ar"/>
        </w:rPr>
        <w:t>；</w:t>
      </w:r>
    </w:p>
    <w:p w14:paraId="60AC53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承包人指定的接收人为：。</w:t>
      </w:r>
    </w:p>
    <w:p w14:paraId="5096BE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监理人接收文件的地点：</w:t>
      </w:r>
      <w:r>
        <w:rPr>
          <w:rFonts w:hint="eastAsia" w:ascii="宋体" w:hAnsi="宋体" w:eastAsia="宋体" w:cs="宋体"/>
          <w:bCs/>
          <w:sz w:val="21"/>
          <w:szCs w:val="21"/>
          <w:u w:val="single"/>
          <w:lang w:bidi="ar"/>
        </w:rPr>
        <w:t>项目所在地发包人项目部或项目所在地监理人办公室</w:t>
      </w:r>
      <w:r>
        <w:rPr>
          <w:rFonts w:hint="eastAsia" w:ascii="宋体" w:hAnsi="宋体" w:eastAsia="宋体" w:cs="宋体"/>
          <w:sz w:val="21"/>
          <w:szCs w:val="21"/>
          <w:lang w:bidi="ar"/>
        </w:rPr>
        <w:t>；</w:t>
      </w:r>
    </w:p>
    <w:p w14:paraId="1E2ADA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监理人指定的接收人为：。</w:t>
      </w:r>
    </w:p>
    <w:p w14:paraId="2B3D1D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1.10 </w:t>
      </w:r>
      <w:r>
        <w:rPr>
          <w:rFonts w:hint="eastAsia" w:ascii="宋体" w:hAnsi="宋体" w:eastAsia="宋体" w:cs="宋体"/>
          <w:sz w:val="21"/>
          <w:szCs w:val="21"/>
          <w:lang w:bidi="ar"/>
        </w:rPr>
        <w:t>交通运输</w:t>
      </w:r>
    </w:p>
    <w:p w14:paraId="6E503F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w:t>
      </w:r>
      <w:bookmarkStart w:id="42" w:name="_Toc318581155"/>
      <w:bookmarkStart w:id="43" w:name="_Toc303539100"/>
      <w:bookmarkStart w:id="44" w:name="_Toc300934943"/>
      <w:bookmarkStart w:id="45" w:name="_Toc312677986"/>
      <w:bookmarkStart w:id="46" w:name="_Toc304295521"/>
      <w:r>
        <w:rPr>
          <w:rFonts w:hint="eastAsia" w:ascii="宋体" w:hAnsi="宋体" w:eastAsia="宋体" w:cs="宋体"/>
          <w:sz w:val="21"/>
          <w:szCs w:val="21"/>
          <w:lang w:bidi="ar"/>
        </w:rPr>
        <w:t>.</w:t>
      </w:r>
      <w:r>
        <w:rPr>
          <w:rFonts w:hint="eastAsia" w:ascii="宋体" w:hAnsi="宋体" w:eastAsia="宋体" w:cs="宋体"/>
          <w:sz w:val="21"/>
          <w:szCs w:val="21"/>
          <w:lang w:val="en-US" w:eastAsia="zh-CN" w:bidi="ar"/>
        </w:rPr>
        <w:t>10</w:t>
      </w:r>
      <w:r>
        <w:rPr>
          <w:rFonts w:hint="eastAsia" w:ascii="宋体" w:hAnsi="宋体" w:eastAsia="宋体" w:cs="宋体"/>
          <w:sz w:val="21"/>
          <w:szCs w:val="21"/>
          <w:lang w:bidi="ar"/>
        </w:rPr>
        <w:t>.1 出入现场的权利</w:t>
      </w:r>
    </w:p>
    <w:p w14:paraId="49C8E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关于出入现场的权利的约定：</w:t>
      </w:r>
      <w:r>
        <w:rPr>
          <w:rFonts w:hint="eastAsia" w:ascii="宋体" w:hAnsi="宋体" w:eastAsia="宋体" w:cs="宋体"/>
          <w:bCs/>
          <w:sz w:val="21"/>
          <w:szCs w:val="21"/>
          <w:u w:val="single"/>
          <w:lang w:bidi="ar"/>
        </w:rPr>
        <w:t>未经发包人同意不得将材料运出施工场地</w:t>
      </w:r>
      <w:r>
        <w:rPr>
          <w:rFonts w:hint="eastAsia" w:ascii="宋体" w:hAnsi="宋体" w:eastAsia="宋体" w:cs="宋体"/>
          <w:sz w:val="21"/>
          <w:szCs w:val="21"/>
          <w:lang w:bidi="ar"/>
        </w:rPr>
        <w:t>。</w:t>
      </w:r>
      <w:bookmarkEnd w:id="42"/>
      <w:bookmarkEnd w:id="43"/>
      <w:bookmarkEnd w:id="44"/>
      <w:bookmarkEnd w:id="45"/>
      <w:bookmarkEnd w:id="46"/>
    </w:p>
    <w:p w14:paraId="09811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w:t>
      </w:r>
      <w:bookmarkStart w:id="47" w:name="_Toc300934944"/>
      <w:bookmarkStart w:id="48" w:name="_Toc303539101"/>
      <w:bookmarkStart w:id="49" w:name="_Toc304295522"/>
      <w:bookmarkStart w:id="50" w:name="_Toc312677987"/>
      <w:bookmarkStart w:id="51" w:name="_Toc318581156"/>
      <w:r>
        <w:rPr>
          <w:rFonts w:hint="eastAsia" w:ascii="宋体" w:hAnsi="宋体" w:eastAsia="宋体" w:cs="宋体"/>
          <w:sz w:val="21"/>
          <w:szCs w:val="21"/>
          <w:lang w:bidi="ar"/>
        </w:rPr>
        <w:t>.</w:t>
      </w:r>
      <w:r>
        <w:rPr>
          <w:rFonts w:hint="eastAsia" w:ascii="宋体" w:hAnsi="宋体" w:eastAsia="宋体" w:cs="宋体"/>
          <w:sz w:val="21"/>
          <w:szCs w:val="21"/>
          <w:lang w:val="en-US" w:eastAsia="zh-CN" w:bidi="ar"/>
        </w:rPr>
        <w:t>10</w:t>
      </w:r>
      <w:r>
        <w:rPr>
          <w:rFonts w:hint="eastAsia" w:ascii="宋体" w:hAnsi="宋体" w:eastAsia="宋体" w:cs="宋体"/>
          <w:sz w:val="21"/>
          <w:szCs w:val="21"/>
          <w:lang w:bidi="ar"/>
        </w:rPr>
        <w:t>.3 场内交通</w:t>
      </w:r>
    </w:p>
    <w:p w14:paraId="029BA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关于场外交通和场内交通的边界的约定：</w:t>
      </w:r>
      <w:r>
        <w:rPr>
          <w:rFonts w:hint="eastAsia" w:ascii="宋体" w:hAnsi="宋体" w:eastAsia="宋体" w:cs="宋体"/>
          <w:bCs/>
          <w:sz w:val="21"/>
          <w:szCs w:val="21"/>
          <w:u w:val="single"/>
          <w:lang w:bidi="ar"/>
        </w:rPr>
        <w:t>根据现场实际情况而定</w:t>
      </w:r>
      <w:r>
        <w:rPr>
          <w:rFonts w:hint="eastAsia" w:ascii="宋体" w:hAnsi="宋体" w:eastAsia="宋体" w:cs="宋体"/>
          <w:sz w:val="21"/>
          <w:szCs w:val="21"/>
          <w:lang w:bidi="ar"/>
        </w:rPr>
        <w:t>。</w:t>
      </w:r>
    </w:p>
    <w:p w14:paraId="534C5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关于发包人向承包人提供满足工程施工需要的场内道路和交通设施的约定：</w:t>
      </w:r>
      <w:r>
        <w:rPr>
          <w:rFonts w:hint="eastAsia" w:ascii="宋体" w:hAnsi="宋体" w:eastAsia="宋体" w:cs="宋体"/>
          <w:bCs/>
          <w:sz w:val="21"/>
          <w:szCs w:val="21"/>
          <w:u w:val="single"/>
          <w:lang w:bidi="ar"/>
        </w:rPr>
        <w:t>所有需要使用的场内道路和交通设施由承包人负责修建和拆除，且所有发生的费用已经包含在投标总价中，后期不予调整。</w:t>
      </w:r>
      <w:bookmarkEnd w:id="47"/>
      <w:bookmarkEnd w:id="48"/>
      <w:bookmarkEnd w:id="49"/>
      <w:bookmarkEnd w:id="50"/>
      <w:bookmarkEnd w:id="51"/>
      <w:bookmarkStart w:id="52" w:name="_Toc318581157"/>
    </w:p>
    <w:bookmarkEnd w:id="52"/>
    <w:p w14:paraId="2201B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11</w:t>
      </w:r>
      <w:r>
        <w:rPr>
          <w:rFonts w:hint="eastAsia" w:ascii="宋体" w:hAnsi="宋体" w:eastAsia="宋体" w:cs="宋体"/>
          <w:sz w:val="21"/>
          <w:szCs w:val="21"/>
          <w:lang w:bidi="ar"/>
        </w:rPr>
        <w:t xml:space="preserve"> 知识产权</w:t>
      </w:r>
    </w:p>
    <w:p w14:paraId="613524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11</w:t>
      </w: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Cs/>
          <w:sz w:val="21"/>
          <w:szCs w:val="21"/>
          <w:u w:val="single"/>
          <w:lang w:bidi="ar"/>
        </w:rPr>
        <w:t>属于发包人</w:t>
      </w:r>
      <w:r>
        <w:rPr>
          <w:rFonts w:hint="eastAsia" w:ascii="宋体" w:hAnsi="宋体" w:eastAsia="宋体" w:cs="宋体"/>
          <w:sz w:val="21"/>
          <w:szCs w:val="21"/>
          <w:lang w:bidi="ar"/>
        </w:rPr>
        <w:t>。</w:t>
      </w:r>
    </w:p>
    <w:p w14:paraId="08D6AB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关于发包人提供的上述文件的使用限制的要求：</w:t>
      </w:r>
      <w:r>
        <w:rPr>
          <w:rFonts w:hint="eastAsia" w:ascii="宋体" w:hAnsi="宋体" w:eastAsia="宋体" w:cs="宋体"/>
          <w:bCs/>
          <w:sz w:val="21"/>
          <w:szCs w:val="21"/>
          <w:u w:val="single"/>
          <w:lang w:bidi="ar"/>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sz w:val="21"/>
          <w:szCs w:val="21"/>
          <w:lang w:bidi="ar"/>
        </w:rPr>
        <w:t>。</w:t>
      </w:r>
    </w:p>
    <w:p w14:paraId="375B2B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11</w:t>
      </w:r>
      <w:r>
        <w:rPr>
          <w:rFonts w:hint="eastAsia" w:ascii="宋体" w:hAnsi="宋体" w:eastAsia="宋体" w:cs="宋体"/>
          <w:sz w:val="21"/>
          <w:szCs w:val="21"/>
          <w:lang w:bidi="ar"/>
        </w:rPr>
        <w:t>.2 关于承包人为实施工程所编制文件的著作权的归属：</w:t>
      </w:r>
      <w:r>
        <w:rPr>
          <w:rFonts w:hint="eastAsia" w:ascii="宋体" w:hAnsi="宋体" w:eastAsia="宋体" w:cs="宋体"/>
          <w:sz w:val="21"/>
          <w:szCs w:val="21"/>
          <w:u w:val="single"/>
          <w:lang w:bidi="ar"/>
        </w:rPr>
        <w:t>按通用条款执行</w:t>
      </w:r>
      <w:r>
        <w:rPr>
          <w:rFonts w:hint="eastAsia" w:ascii="宋体" w:hAnsi="宋体" w:eastAsia="宋体" w:cs="宋体"/>
          <w:sz w:val="21"/>
          <w:szCs w:val="21"/>
          <w:lang w:bidi="ar"/>
        </w:rPr>
        <w:t>。</w:t>
      </w:r>
    </w:p>
    <w:p w14:paraId="3C2F2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关于承包人提供的上述文件的使用限制的要求：</w:t>
      </w:r>
      <w:r>
        <w:rPr>
          <w:rFonts w:hint="eastAsia" w:ascii="宋体" w:hAnsi="宋体" w:eastAsia="宋体" w:cs="宋体"/>
          <w:bCs/>
          <w:sz w:val="21"/>
          <w:szCs w:val="21"/>
          <w:u w:val="single"/>
          <w:lang w:bidi="ar"/>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sz w:val="21"/>
          <w:szCs w:val="21"/>
          <w:lang w:bidi="ar"/>
        </w:rPr>
        <w:t>。</w:t>
      </w:r>
    </w:p>
    <w:p w14:paraId="0A3D8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11</w:t>
      </w:r>
      <w:r>
        <w:rPr>
          <w:rFonts w:hint="eastAsia" w:ascii="宋体" w:hAnsi="宋体" w:eastAsia="宋体" w:cs="宋体"/>
          <w:sz w:val="21"/>
          <w:szCs w:val="21"/>
          <w:lang w:bidi="ar"/>
        </w:rPr>
        <w:t>.</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 xml:space="preserve"> 承包人在施工过程中所采用的专利、专有技术、技术秘密的使用费的承担方式：</w:t>
      </w:r>
      <w:r>
        <w:rPr>
          <w:rFonts w:hint="eastAsia" w:ascii="宋体" w:hAnsi="宋体" w:eastAsia="宋体" w:cs="宋体"/>
          <w:bCs/>
          <w:sz w:val="21"/>
          <w:szCs w:val="21"/>
          <w:u w:val="single"/>
          <w:lang w:bidi="ar"/>
        </w:rPr>
        <w:t>已含在合同价中</w:t>
      </w:r>
      <w:r>
        <w:rPr>
          <w:rFonts w:hint="eastAsia" w:ascii="宋体" w:hAnsi="宋体" w:eastAsia="宋体" w:cs="宋体"/>
          <w:sz w:val="21"/>
          <w:szCs w:val="21"/>
          <w:lang w:bidi="ar"/>
        </w:rPr>
        <w:t>。</w:t>
      </w:r>
    </w:p>
    <w:p w14:paraId="64FBBE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1.1</w:t>
      </w:r>
      <w:r>
        <w:rPr>
          <w:rFonts w:hint="eastAsia" w:ascii="宋体" w:hAnsi="宋体" w:eastAsia="宋体" w:cs="宋体"/>
          <w:sz w:val="21"/>
          <w:szCs w:val="21"/>
          <w:lang w:val="en-US" w:eastAsia="zh-CN" w:bidi="ar"/>
        </w:rPr>
        <w:t xml:space="preserve">3 </w:t>
      </w:r>
      <w:r>
        <w:rPr>
          <w:rFonts w:hint="eastAsia" w:ascii="宋体" w:hAnsi="宋体" w:eastAsia="宋体" w:cs="宋体"/>
          <w:sz w:val="21"/>
          <w:szCs w:val="21"/>
          <w:lang w:bidi="ar"/>
        </w:rPr>
        <w:t>工程量清单错误的修正</w:t>
      </w:r>
    </w:p>
    <w:p w14:paraId="23B66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出现工程量清单错误时，是否调整合同价格：</w:t>
      </w:r>
      <w:r>
        <w:rPr>
          <w:rFonts w:hint="eastAsia" w:ascii="宋体" w:hAnsi="宋体" w:eastAsia="宋体" w:cs="宋体"/>
          <w:sz w:val="21"/>
          <w:szCs w:val="21"/>
          <w:u w:val="single"/>
          <w:lang w:bidi="ar"/>
        </w:rPr>
        <w:t>是</w:t>
      </w:r>
      <w:r>
        <w:rPr>
          <w:rFonts w:hint="eastAsia" w:ascii="宋体" w:hAnsi="宋体" w:eastAsia="宋体" w:cs="宋体"/>
          <w:sz w:val="21"/>
          <w:szCs w:val="21"/>
          <w:lang w:bidi="ar"/>
        </w:rPr>
        <w:t>。</w:t>
      </w:r>
    </w:p>
    <w:p w14:paraId="798608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出现工程量清单错误时，是否调整合同价格：</w:t>
      </w:r>
      <w:r>
        <w:rPr>
          <w:rFonts w:hint="eastAsia" w:ascii="宋体" w:hAnsi="宋体" w:eastAsia="宋体" w:cs="宋体"/>
          <w:sz w:val="21"/>
          <w:szCs w:val="21"/>
          <w:u w:val="single"/>
          <w:lang w:bidi="ar"/>
        </w:rPr>
        <w:t>详见本专用合同条款第12.1款</w:t>
      </w:r>
      <w:r>
        <w:rPr>
          <w:rFonts w:hint="eastAsia" w:ascii="宋体" w:hAnsi="宋体" w:eastAsia="宋体" w:cs="宋体"/>
          <w:sz w:val="21"/>
          <w:szCs w:val="21"/>
          <w:lang w:bidi="ar"/>
        </w:rPr>
        <w:t>。</w:t>
      </w:r>
      <w:bookmarkStart w:id="53" w:name="_Toc351203634"/>
    </w:p>
    <w:p w14:paraId="3BEC501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bidi="ar"/>
        </w:rPr>
        <w:t>2</w:t>
      </w:r>
      <w:bookmarkStart w:id="54" w:name="_Toc292559867"/>
      <w:bookmarkStart w:id="55" w:name="_Toc296890985"/>
      <w:bookmarkStart w:id="56" w:name="_Toc297048343"/>
      <w:bookmarkStart w:id="57" w:name="_Toc292559362"/>
      <w:bookmarkStart w:id="58" w:name="_Toc296503157"/>
      <w:bookmarkStart w:id="59" w:name="_Toc296347156"/>
      <w:bookmarkStart w:id="60" w:name="_Toc296944496"/>
      <w:bookmarkStart w:id="61" w:name="_Toc297120457"/>
      <w:bookmarkStart w:id="62" w:name="_Toc296891197"/>
      <w:bookmarkStart w:id="63" w:name="_Toc296346658"/>
      <w:r>
        <w:rPr>
          <w:rFonts w:hint="eastAsia" w:ascii="宋体" w:hAnsi="宋体" w:eastAsia="宋体" w:cs="宋体"/>
          <w:b/>
          <w:bCs/>
          <w:sz w:val="21"/>
          <w:szCs w:val="21"/>
          <w:lang w:bidi="ar"/>
        </w:rPr>
        <w:t>. 发包人</w:t>
      </w:r>
      <w:bookmarkEnd w:id="53"/>
      <w:bookmarkEnd w:id="54"/>
      <w:bookmarkEnd w:id="55"/>
      <w:bookmarkEnd w:id="56"/>
      <w:bookmarkEnd w:id="57"/>
      <w:bookmarkEnd w:id="58"/>
      <w:bookmarkEnd w:id="59"/>
      <w:bookmarkEnd w:id="60"/>
      <w:bookmarkEnd w:id="61"/>
      <w:bookmarkEnd w:id="62"/>
      <w:bookmarkEnd w:id="63"/>
    </w:p>
    <w:p w14:paraId="5ED13A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2.1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发包人代表</w:t>
      </w:r>
    </w:p>
    <w:p w14:paraId="1AFE5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发包人代表：</w:t>
      </w:r>
    </w:p>
    <w:p w14:paraId="02061C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姓    名：</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486AF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身份证号：</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01825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职    务：</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132E2F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51F3C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电子信箱：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72993E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通信地址：</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502EDD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发包人对发包人代表的授权范围如下：</w:t>
      </w:r>
      <w:r>
        <w:rPr>
          <w:rFonts w:hint="eastAsia" w:ascii="宋体" w:hAnsi="宋体" w:eastAsia="宋体" w:cs="宋体"/>
          <w:bCs/>
          <w:sz w:val="21"/>
          <w:szCs w:val="21"/>
          <w:u w:val="single"/>
          <w:lang w:bidi="ar"/>
        </w:rPr>
        <w:t>代表发包人行使权利和履行义务，依据本合同并在其授权范围内履行其职责。主持开展施工现场的全面工作；对施工过程中的合同执行情况进行检查监督以及对监理工作的检查；根据合同约定的向承包人发出的通知，以书面形式由其本人签字后送交承包人；代表发包人履行工程量、设计变更等签证、分包单位的确认、工期的签证、工程竣工验收报告的确认职责</w:t>
      </w:r>
      <w:r>
        <w:rPr>
          <w:rFonts w:hint="eastAsia" w:ascii="宋体" w:hAnsi="宋体" w:eastAsia="宋体" w:cs="宋体"/>
          <w:sz w:val="21"/>
          <w:szCs w:val="21"/>
          <w:lang w:bidi="ar"/>
        </w:rPr>
        <w:t>。</w:t>
      </w:r>
    </w:p>
    <w:p w14:paraId="52458E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 xml:space="preserve">4 </w:t>
      </w:r>
      <w:r>
        <w:rPr>
          <w:rFonts w:hint="eastAsia" w:ascii="宋体" w:hAnsi="宋体" w:eastAsia="宋体" w:cs="宋体"/>
          <w:sz w:val="21"/>
          <w:szCs w:val="21"/>
          <w:lang w:bidi="ar"/>
        </w:rPr>
        <w:t>施工现场、施工条件和基础资料的提供</w:t>
      </w:r>
    </w:p>
    <w:p w14:paraId="10C35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.1 提供施工现场</w:t>
      </w:r>
    </w:p>
    <w:p w14:paraId="1BF3E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关于发包人移交施工现场的期限要求：</w:t>
      </w:r>
      <w:r>
        <w:rPr>
          <w:rFonts w:hint="eastAsia" w:ascii="宋体" w:hAnsi="宋体" w:eastAsia="宋体" w:cs="宋体"/>
          <w:sz w:val="21"/>
          <w:szCs w:val="21"/>
          <w:u w:val="single"/>
          <w:lang w:bidi="ar"/>
        </w:rPr>
        <w:t>以施工现场的现状为准</w:t>
      </w:r>
      <w:r>
        <w:rPr>
          <w:rFonts w:hint="eastAsia" w:ascii="宋体" w:hAnsi="宋体" w:eastAsia="宋体" w:cs="宋体"/>
          <w:sz w:val="21"/>
          <w:szCs w:val="21"/>
          <w:lang w:bidi="ar"/>
        </w:rPr>
        <w:t>。</w:t>
      </w:r>
    </w:p>
    <w:p w14:paraId="1C01D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.2 提供施工条件</w:t>
      </w:r>
    </w:p>
    <w:p w14:paraId="1D599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关于发包人应负责提供施工所需要的条件，包括：</w:t>
      </w:r>
      <w:r>
        <w:rPr>
          <w:rFonts w:hint="eastAsia" w:ascii="宋体" w:hAnsi="宋体" w:eastAsia="宋体" w:cs="宋体"/>
          <w:bCs/>
          <w:sz w:val="21"/>
          <w:szCs w:val="21"/>
          <w:u w:val="single"/>
          <w:lang w:bidi="ar"/>
        </w:rPr>
        <w:t>由于发包人施工现场场地有限，发包人不提供搭建临时设施的场地及住宿地。承包人需自行安排施工队伍生活住宿的必要设施及场地。（1）施工用水、照明用电、动力用电由承包人挂表计量并承担线损费摊销，单价均按施工同期供水、供电部门的价格计算，结算时发包人按施工同期供水、供电部门的价格扣回；（2）通讯线路不提供，由承包人自行解决并承担相应费用；（3）指定现场施工用水、电接入位置，自指定位置接入施工现场所需的材料、安装等一切费用，由承包人自行解决并承担相应费用，同时施工中发包人不考虑因用电原因（如需自发电或电容量不够）而给承包人的任何额外补偿；（4）正常施工所需要的进入施工现场的交通条件已具备</w:t>
      </w:r>
      <w:r>
        <w:rPr>
          <w:rFonts w:hint="eastAsia" w:ascii="宋体" w:hAnsi="宋体" w:eastAsia="宋体" w:cs="宋体"/>
          <w:sz w:val="21"/>
          <w:szCs w:val="21"/>
          <w:lang w:bidi="ar"/>
        </w:rPr>
        <w:t>。</w:t>
      </w:r>
    </w:p>
    <w:p w14:paraId="299EC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 xml:space="preserve">5 </w:t>
      </w:r>
      <w:r>
        <w:rPr>
          <w:rFonts w:hint="eastAsia" w:ascii="宋体" w:hAnsi="宋体" w:eastAsia="宋体" w:cs="宋体"/>
          <w:sz w:val="21"/>
          <w:szCs w:val="21"/>
          <w:lang w:bidi="ar"/>
        </w:rPr>
        <w:t>资金来源证明及支付担保</w:t>
      </w:r>
    </w:p>
    <w:p w14:paraId="60EDFF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发包人提供资金来源证明的期限要求：</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6A55A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发包人是否提供支付担保：</w:t>
      </w:r>
      <w:r>
        <w:rPr>
          <w:rFonts w:hint="eastAsia" w:ascii="宋体" w:hAnsi="宋体" w:eastAsia="宋体" w:cs="宋体"/>
          <w:bCs/>
          <w:sz w:val="21"/>
          <w:szCs w:val="21"/>
          <w:u w:val="single"/>
          <w:lang w:bidi="ar"/>
        </w:rPr>
        <w:t>否</w:t>
      </w:r>
      <w:r>
        <w:rPr>
          <w:rFonts w:hint="eastAsia" w:ascii="宋体" w:hAnsi="宋体" w:eastAsia="宋体" w:cs="宋体"/>
          <w:sz w:val="21"/>
          <w:szCs w:val="21"/>
          <w:lang w:bidi="ar"/>
        </w:rPr>
        <w:t>。</w:t>
      </w:r>
    </w:p>
    <w:p w14:paraId="015E6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发包人提供支付担保的形式：</w:t>
      </w:r>
      <w:r>
        <w:rPr>
          <w:rFonts w:hint="eastAsia" w:ascii="宋体" w:hAnsi="宋体" w:eastAsia="宋体" w:cs="宋体"/>
          <w:bCs/>
          <w:sz w:val="21"/>
          <w:szCs w:val="21"/>
          <w:u w:val="single"/>
          <w:lang w:val="en-US" w:eastAsia="zh-CN" w:bidi="ar"/>
        </w:rPr>
        <w:t xml:space="preserve"> </w:t>
      </w:r>
      <w:r>
        <w:rPr>
          <w:rFonts w:hint="eastAsia" w:ascii="宋体" w:hAnsi="宋体" w:eastAsia="宋体" w:cs="宋体"/>
          <w:bCs/>
          <w:sz w:val="21"/>
          <w:szCs w:val="21"/>
          <w:u w:val="single"/>
          <w:lang w:bidi="ar"/>
        </w:rPr>
        <w:t>/</w:t>
      </w:r>
      <w:r>
        <w:rPr>
          <w:rFonts w:hint="eastAsia" w:ascii="宋体" w:hAnsi="宋体" w:eastAsia="宋体" w:cs="宋体"/>
          <w:bCs/>
          <w:sz w:val="21"/>
          <w:szCs w:val="21"/>
          <w:u w:val="single"/>
          <w:lang w:val="en-US" w:eastAsia="zh-CN" w:bidi="ar"/>
        </w:rPr>
        <w:t xml:space="preserve"> </w:t>
      </w:r>
      <w:r>
        <w:rPr>
          <w:rFonts w:hint="eastAsia" w:ascii="宋体" w:hAnsi="宋体" w:eastAsia="宋体" w:cs="宋体"/>
          <w:sz w:val="21"/>
          <w:szCs w:val="21"/>
          <w:lang w:bidi="ar"/>
        </w:rPr>
        <w:t>。</w:t>
      </w:r>
      <w:bookmarkStart w:id="64" w:name="_Toc351203635"/>
    </w:p>
    <w:p w14:paraId="4D7A24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bookmarkStart w:id="65" w:name="_Toc292559363"/>
      <w:bookmarkStart w:id="66" w:name="_Toc292559868"/>
      <w:bookmarkStart w:id="67" w:name="_Toc296347157"/>
      <w:bookmarkStart w:id="68" w:name="_Toc297120458"/>
      <w:bookmarkStart w:id="69" w:name="_Toc296503158"/>
      <w:bookmarkStart w:id="70" w:name="_Toc297048344"/>
      <w:bookmarkStart w:id="71" w:name="_Toc296890986"/>
      <w:bookmarkStart w:id="72" w:name="_Toc296346659"/>
      <w:bookmarkStart w:id="73" w:name="_Toc296944497"/>
      <w:bookmarkStart w:id="74" w:name="_Toc296891198"/>
      <w:r>
        <w:rPr>
          <w:rFonts w:hint="eastAsia" w:ascii="宋体" w:hAnsi="宋体" w:eastAsia="宋体" w:cs="宋体"/>
          <w:b/>
          <w:bCs/>
          <w:sz w:val="21"/>
          <w:szCs w:val="21"/>
          <w:lang w:val="en-US" w:eastAsia="zh-CN" w:bidi="ar"/>
        </w:rPr>
        <w:t>3.</w:t>
      </w:r>
      <w:r>
        <w:rPr>
          <w:rFonts w:hint="eastAsia" w:ascii="宋体" w:hAnsi="宋体" w:eastAsia="宋体" w:cs="宋体"/>
          <w:b/>
          <w:bCs/>
          <w:sz w:val="21"/>
          <w:szCs w:val="21"/>
          <w:lang w:bidi="ar"/>
        </w:rPr>
        <w:t>承包人</w:t>
      </w:r>
      <w:bookmarkEnd w:id="64"/>
      <w:bookmarkEnd w:id="65"/>
      <w:bookmarkEnd w:id="66"/>
      <w:bookmarkEnd w:id="67"/>
      <w:bookmarkEnd w:id="68"/>
      <w:bookmarkEnd w:id="69"/>
      <w:bookmarkEnd w:id="70"/>
      <w:bookmarkEnd w:id="71"/>
      <w:bookmarkEnd w:id="72"/>
      <w:bookmarkEnd w:id="73"/>
      <w:bookmarkEnd w:id="74"/>
    </w:p>
    <w:p w14:paraId="20B28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3.1 承包人的一般义务</w:t>
      </w:r>
    </w:p>
    <w:p w14:paraId="70436A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sz w:val="21"/>
          <w:szCs w:val="21"/>
          <w:lang w:bidi="ar"/>
        </w:rPr>
        <w:t>（9）承包人提交的竣工资料的内容：</w:t>
      </w:r>
      <w:r>
        <w:rPr>
          <w:rFonts w:hint="eastAsia" w:ascii="宋体" w:hAnsi="宋体" w:eastAsia="宋体" w:cs="宋体"/>
          <w:bCs/>
          <w:sz w:val="21"/>
          <w:szCs w:val="21"/>
          <w:u w:val="single"/>
          <w:lang w:bidi="ar"/>
        </w:rPr>
        <w:t>承包人提供监理工程师审查通过的完整的竣工图、竣工备案资料、竣工结算及其他资料。A.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建设工程文件归档整理规范》规定的内容，并满足市城建档案馆要求的竣工图及单位工程质量检验评定资料等。</w:t>
      </w:r>
    </w:p>
    <w:p w14:paraId="11DEBA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承包人需要提交的竣工资料套数：</w:t>
      </w:r>
      <w:r>
        <w:rPr>
          <w:rFonts w:hint="eastAsia" w:ascii="宋体" w:hAnsi="宋体" w:eastAsia="宋体" w:cs="宋体"/>
          <w:bCs/>
          <w:sz w:val="21"/>
          <w:szCs w:val="21"/>
          <w:u w:val="single"/>
          <w:lang w:bidi="ar"/>
        </w:rPr>
        <w:t>4套（含原件2套）</w:t>
      </w:r>
      <w:r>
        <w:rPr>
          <w:rFonts w:hint="eastAsia" w:ascii="宋体" w:hAnsi="宋体" w:eastAsia="宋体" w:cs="宋体"/>
          <w:sz w:val="21"/>
          <w:szCs w:val="21"/>
          <w:lang w:bidi="ar"/>
        </w:rPr>
        <w:t>。</w:t>
      </w:r>
    </w:p>
    <w:p w14:paraId="48646D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承包人提交的竣工资料的费用承担：</w:t>
      </w:r>
      <w:r>
        <w:rPr>
          <w:rFonts w:hint="eastAsia" w:ascii="宋体" w:hAnsi="宋体" w:eastAsia="宋体" w:cs="宋体"/>
          <w:bCs/>
          <w:sz w:val="21"/>
          <w:szCs w:val="21"/>
          <w:u w:val="single"/>
          <w:lang w:bidi="ar"/>
        </w:rPr>
        <w:t>由承包人自行承担</w:t>
      </w:r>
      <w:r>
        <w:rPr>
          <w:rFonts w:hint="eastAsia" w:ascii="宋体" w:hAnsi="宋体" w:eastAsia="宋体" w:cs="宋体"/>
          <w:sz w:val="21"/>
          <w:szCs w:val="21"/>
          <w:lang w:bidi="ar"/>
        </w:rPr>
        <w:t>。</w:t>
      </w:r>
    </w:p>
    <w:p w14:paraId="353216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承包人提交的竣工资料移交时间：</w:t>
      </w:r>
      <w:r>
        <w:rPr>
          <w:rFonts w:hint="eastAsia" w:ascii="宋体" w:hAnsi="宋体" w:eastAsia="宋体" w:cs="宋体"/>
          <w:bCs/>
          <w:sz w:val="21"/>
          <w:szCs w:val="21"/>
          <w:u w:val="single"/>
          <w:lang w:bidi="ar"/>
        </w:rPr>
        <w:t>与竣工验收申请报告同时提交。工程竣工验收合格后，承包人应在28天内向发包人递交竣工结算报告和完整的结算资料</w:t>
      </w:r>
      <w:r>
        <w:rPr>
          <w:rFonts w:hint="eastAsia" w:ascii="宋体" w:hAnsi="宋体" w:eastAsia="宋体" w:cs="宋体"/>
          <w:sz w:val="21"/>
          <w:szCs w:val="21"/>
          <w:lang w:bidi="ar"/>
        </w:rPr>
        <w:t>。</w:t>
      </w:r>
    </w:p>
    <w:p w14:paraId="16DF23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承包人提交的竣工资料形式要求：</w:t>
      </w:r>
      <w:r>
        <w:rPr>
          <w:rFonts w:hint="eastAsia" w:ascii="宋体" w:hAnsi="宋体" w:eastAsia="宋体" w:cs="宋体"/>
          <w:sz w:val="21"/>
          <w:szCs w:val="21"/>
          <w:u w:val="single"/>
          <w:lang w:bidi="ar"/>
        </w:rPr>
        <w:t>提供符合甲方有关施工资料要求的纸质文件、电子文件</w:t>
      </w:r>
      <w:r>
        <w:rPr>
          <w:rFonts w:hint="eastAsia" w:ascii="宋体" w:hAnsi="宋体" w:eastAsia="宋体" w:cs="宋体"/>
          <w:bCs/>
          <w:sz w:val="21"/>
          <w:szCs w:val="21"/>
          <w:u w:val="single"/>
          <w:lang w:bidi="ar"/>
        </w:rPr>
        <w:t>。</w:t>
      </w:r>
    </w:p>
    <w:p w14:paraId="165C81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val="en-US" w:eastAsia="zh-CN" w:bidi="ar"/>
        </w:rPr>
        <w:t>（10）</w:t>
      </w:r>
      <w:r>
        <w:rPr>
          <w:rFonts w:hint="eastAsia" w:ascii="宋体" w:hAnsi="宋体" w:eastAsia="宋体" w:cs="宋体"/>
          <w:sz w:val="21"/>
          <w:szCs w:val="21"/>
          <w:lang w:bidi="ar"/>
        </w:rPr>
        <w:t>承包人应履行的其他义务：</w:t>
      </w:r>
    </w:p>
    <w:p w14:paraId="13D0CB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bCs/>
          <w:sz w:val="21"/>
          <w:szCs w:val="21"/>
          <w:u w:val="single"/>
          <w:lang w:eastAsia="zh-TW" w:bidi="ar"/>
        </w:rPr>
        <w:t>所需费用均包含在合同价中。</w:t>
      </w:r>
    </w:p>
    <w:p w14:paraId="1B43B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②承包人办理交通、环卫、环保、安全监督</w:t>
      </w:r>
      <w:r>
        <w:rPr>
          <w:rFonts w:hint="eastAsia" w:ascii="宋体" w:hAnsi="宋体" w:eastAsia="宋体" w:cs="宋体"/>
          <w:bCs/>
          <w:sz w:val="21"/>
          <w:szCs w:val="21"/>
          <w:u w:val="single"/>
          <w:lang w:eastAsia="zh-TW" w:bidi="ar"/>
        </w:rPr>
        <w:t>和施工噪音管理</w:t>
      </w:r>
      <w:r>
        <w:rPr>
          <w:rFonts w:hint="eastAsia" w:ascii="宋体" w:hAnsi="宋体" w:eastAsia="宋体" w:cs="宋体"/>
          <w:bCs/>
          <w:sz w:val="21"/>
          <w:szCs w:val="21"/>
          <w:u w:val="single"/>
          <w:lang w:bidi="ar"/>
        </w:rPr>
        <w:t>等有关手续，</w:t>
      </w:r>
      <w:r>
        <w:rPr>
          <w:rFonts w:hint="eastAsia" w:ascii="宋体" w:hAnsi="宋体" w:eastAsia="宋体" w:cs="宋体"/>
          <w:bCs/>
          <w:sz w:val="21"/>
          <w:szCs w:val="21"/>
          <w:u w:val="single"/>
          <w:lang w:eastAsia="zh-TW" w:bidi="ar"/>
        </w:rPr>
        <w:t>遵守政府有关主管部门对施工场地交通、施工噪音、环境保护和安全生产等的管理规定，按规定办理有关手续，并以书面形式通知发包人。所需费用均包含在合同价中。</w:t>
      </w:r>
    </w:p>
    <w:p w14:paraId="747979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③承包人有义务根据发包人提供的图纸及有关文件提出合理化建议，以及对于设计中存在的问题在施工之前提出；承包人须无条件接受发包人发出的设计变更，并</w:t>
      </w:r>
      <w:r>
        <w:rPr>
          <w:rFonts w:hint="eastAsia" w:ascii="宋体" w:hAnsi="宋体" w:eastAsia="宋体" w:cs="宋体"/>
          <w:bCs/>
          <w:sz w:val="21"/>
          <w:szCs w:val="21"/>
          <w:u w:val="single"/>
          <w:lang w:val="en-US" w:eastAsia="zh-CN" w:bidi="ar"/>
        </w:rPr>
        <w:t>在合理的时间内</w:t>
      </w:r>
      <w:r>
        <w:rPr>
          <w:rFonts w:hint="eastAsia" w:ascii="宋体" w:hAnsi="宋体" w:eastAsia="宋体" w:cs="宋体"/>
          <w:bCs/>
          <w:sz w:val="21"/>
          <w:szCs w:val="21"/>
          <w:u w:val="single"/>
          <w:lang w:bidi="ar"/>
        </w:rPr>
        <w:t>按设计变更进行施工。</w:t>
      </w:r>
    </w:p>
    <w:p w14:paraId="2130AE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④</w:t>
      </w:r>
      <w:r>
        <w:rPr>
          <w:rFonts w:hint="eastAsia" w:ascii="宋体" w:hAnsi="宋体" w:eastAsia="宋体" w:cs="宋体"/>
          <w:bCs/>
          <w:sz w:val="21"/>
          <w:szCs w:val="21"/>
          <w:u w:val="single"/>
          <w:lang w:eastAsia="zh-TW" w:bidi="ar"/>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bCs/>
          <w:sz w:val="21"/>
          <w:szCs w:val="21"/>
          <w:u w:val="single"/>
          <w:lang w:eastAsia="zh-CN" w:bidi="ar"/>
        </w:rPr>
        <w:t>投标</w:t>
      </w:r>
      <w:r>
        <w:rPr>
          <w:rFonts w:hint="eastAsia" w:ascii="宋体" w:hAnsi="宋体" w:eastAsia="宋体" w:cs="宋体"/>
          <w:bCs/>
          <w:sz w:val="21"/>
          <w:szCs w:val="21"/>
          <w:u w:val="single"/>
          <w:lang w:eastAsia="zh-TW" w:bidi="ar"/>
        </w:rPr>
        <w:t>时根据现场实际情况自行考虑，结算时不再调整</w:t>
      </w:r>
      <w:r>
        <w:rPr>
          <w:rFonts w:hint="eastAsia" w:ascii="宋体" w:hAnsi="宋体" w:eastAsia="宋体" w:cs="宋体"/>
          <w:bCs/>
          <w:sz w:val="21"/>
          <w:szCs w:val="21"/>
          <w:u w:val="single"/>
          <w:lang w:bidi="ar"/>
        </w:rPr>
        <w:t>。</w:t>
      </w:r>
    </w:p>
    <w:p w14:paraId="4DB97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bidi="ar"/>
        </w:rPr>
        <w:t>⑤</w:t>
      </w:r>
      <w:r>
        <w:rPr>
          <w:rFonts w:hint="eastAsia" w:ascii="宋体" w:hAnsi="宋体" w:eastAsia="宋体" w:cs="宋体"/>
          <w:bCs/>
          <w:sz w:val="21"/>
          <w:szCs w:val="21"/>
          <w:u w:val="single"/>
          <w:lang w:eastAsia="zh-TW" w:bidi="ar"/>
        </w:rPr>
        <w:t>作为一个有经验的施工承包商，</w:t>
      </w:r>
      <w:r>
        <w:rPr>
          <w:rFonts w:hint="eastAsia" w:ascii="宋体" w:hAnsi="宋体" w:eastAsia="宋体" w:cs="宋体"/>
          <w:bCs/>
          <w:sz w:val="21"/>
          <w:szCs w:val="21"/>
          <w:u w:val="single"/>
          <w:lang w:bidi="ar"/>
        </w:rPr>
        <w:t>承包人</w:t>
      </w:r>
      <w:r>
        <w:rPr>
          <w:rFonts w:hint="eastAsia" w:ascii="宋体" w:hAnsi="宋体" w:eastAsia="宋体" w:cs="宋体"/>
          <w:bCs/>
          <w:sz w:val="21"/>
          <w:szCs w:val="21"/>
          <w:u w:val="single"/>
          <w:lang w:eastAsia="zh-TW" w:bidi="ar"/>
        </w:rPr>
        <w:t>应结合现场及自身实际情况，编制切实可行的施工组织方案（含临时安全措施搭建方案），开工前在</w:t>
      </w:r>
      <w:r>
        <w:rPr>
          <w:rFonts w:hint="eastAsia" w:ascii="宋体" w:hAnsi="宋体" w:eastAsia="宋体" w:cs="宋体"/>
          <w:bCs/>
          <w:sz w:val="21"/>
          <w:szCs w:val="21"/>
          <w:u w:val="single"/>
          <w:lang w:bidi="ar"/>
        </w:rPr>
        <w:t>发包人</w:t>
      </w:r>
      <w:r>
        <w:rPr>
          <w:rFonts w:hint="eastAsia" w:ascii="宋体" w:hAnsi="宋体" w:eastAsia="宋体" w:cs="宋体"/>
          <w:bCs/>
          <w:sz w:val="21"/>
          <w:szCs w:val="21"/>
          <w:u w:val="single"/>
          <w:lang w:eastAsia="zh-TW" w:bidi="ar"/>
        </w:rPr>
        <w:t>认可后方可实施。</w:t>
      </w:r>
      <w:r>
        <w:rPr>
          <w:rFonts w:hint="eastAsia" w:ascii="宋体" w:hAnsi="宋体" w:eastAsia="宋体" w:cs="宋体"/>
          <w:bCs/>
          <w:sz w:val="21"/>
          <w:szCs w:val="21"/>
          <w:u w:val="single"/>
          <w:lang w:bidi="ar"/>
        </w:rPr>
        <w:t>承包人</w:t>
      </w:r>
      <w:r>
        <w:rPr>
          <w:rFonts w:hint="eastAsia" w:ascii="宋体" w:hAnsi="宋体" w:eastAsia="宋体" w:cs="宋体"/>
          <w:bCs/>
          <w:sz w:val="21"/>
          <w:szCs w:val="21"/>
          <w:u w:val="single"/>
          <w:lang w:eastAsia="zh-TW" w:bidi="ar"/>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bCs/>
          <w:sz w:val="21"/>
          <w:szCs w:val="21"/>
          <w:u w:val="single"/>
          <w:lang w:bidi="ar"/>
        </w:rPr>
        <w:t>发包人</w:t>
      </w:r>
      <w:r>
        <w:rPr>
          <w:rFonts w:hint="eastAsia" w:ascii="宋体" w:hAnsi="宋体" w:eastAsia="宋体" w:cs="宋体"/>
          <w:bCs/>
          <w:sz w:val="21"/>
          <w:szCs w:val="21"/>
          <w:u w:val="single"/>
          <w:lang w:eastAsia="zh-TW" w:bidi="ar"/>
        </w:rPr>
        <w:t>不另行支付任何费用。</w:t>
      </w:r>
    </w:p>
    <w:p w14:paraId="1DED3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val="en-US" w:eastAsia="zh-CN" w:bidi="ar"/>
        </w:rPr>
        <w:t>⑥</w:t>
      </w:r>
      <w:r>
        <w:rPr>
          <w:rFonts w:hint="eastAsia" w:ascii="宋体" w:hAnsi="宋体" w:eastAsia="宋体" w:cs="宋体"/>
          <w:bCs/>
          <w:sz w:val="21"/>
          <w:szCs w:val="21"/>
          <w:u w:val="single"/>
          <w:lang w:bidi="ar"/>
        </w:rPr>
        <w:t>承包人在施工现场应设置有关标语、标牌，做好安全文明施工工作，树立企业形象，主动接受社会监督。在工程施工过程中以及工程保</w:t>
      </w:r>
      <w:r>
        <w:rPr>
          <w:rFonts w:hint="eastAsia" w:ascii="宋体" w:hAnsi="宋体" w:eastAsia="宋体" w:cs="宋体"/>
          <w:bCs/>
          <w:sz w:val="21"/>
          <w:szCs w:val="21"/>
          <w:u w:val="single"/>
          <w:shd w:val="clear"/>
          <w:lang w:bidi="ar"/>
        </w:rPr>
        <w:t>修期内，由于承包人责任出现质量问题、安全事故或者因其他原因，受到报纸、电视等媒体的曝光或被政府有关主管部门的通报批评，均会给本工程的社会形象造成损失，每发生一次承包人须向发包人支付2万元的违约金，并承担由此给发包人造成直接或间接的损失，违约金及损失从承包人工程进度款中扣</w:t>
      </w:r>
      <w:r>
        <w:rPr>
          <w:rFonts w:hint="eastAsia" w:ascii="宋体" w:hAnsi="宋体" w:eastAsia="宋体" w:cs="宋体"/>
          <w:bCs/>
          <w:sz w:val="21"/>
          <w:szCs w:val="21"/>
          <w:u w:val="single"/>
          <w:lang w:bidi="ar"/>
        </w:rPr>
        <w:t>除。</w:t>
      </w:r>
    </w:p>
    <w:p w14:paraId="7D848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color w:val="000000"/>
          <w:sz w:val="21"/>
          <w:szCs w:val="21"/>
          <w:u w:val="single"/>
          <w:lang w:val="en-US" w:eastAsia="zh-CN"/>
        </w:rPr>
        <w:t>⑦</w:t>
      </w:r>
      <w:r>
        <w:rPr>
          <w:rFonts w:hint="eastAsia" w:ascii="宋体" w:hAnsi="宋体" w:eastAsia="宋体" w:cs="宋体"/>
          <w:bCs/>
          <w:color w:val="000000"/>
          <w:sz w:val="21"/>
          <w:szCs w:val="21"/>
          <w:u w:val="single"/>
          <w:lang w:eastAsia="zh-CN"/>
        </w:rPr>
        <w:t>承包人</w:t>
      </w:r>
      <w:r>
        <w:rPr>
          <w:rFonts w:hint="eastAsia" w:ascii="宋体" w:hAnsi="宋体" w:eastAsia="宋体" w:cs="宋体"/>
          <w:bCs/>
          <w:color w:val="000000"/>
          <w:sz w:val="21"/>
          <w:szCs w:val="21"/>
          <w:u w:val="single"/>
        </w:rPr>
        <w:t>应认真踏勘施工现场，</w:t>
      </w:r>
      <w:r>
        <w:rPr>
          <w:rFonts w:hint="eastAsia" w:ascii="宋体" w:hAnsi="宋体" w:eastAsia="宋体" w:cs="宋体"/>
          <w:bCs/>
          <w:sz w:val="21"/>
          <w:szCs w:val="21"/>
          <w:u w:val="single"/>
        </w:rPr>
        <w:t>与其他承包商间的协调、配合、通信关系，由承包人自行解决，</w:t>
      </w:r>
      <w:r>
        <w:rPr>
          <w:rFonts w:hint="eastAsia" w:ascii="宋体" w:hAnsi="宋体" w:eastAsia="宋体" w:cs="宋体"/>
          <w:bCs/>
          <w:color w:val="000000"/>
          <w:sz w:val="21"/>
          <w:szCs w:val="21"/>
          <w:u w:val="single"/>
        </w:rPr>
        <w:t>确保满足设计图纸、验收规范等要求，为顺利完成本工程所可能遇到的各种困难（包括与其他各专业交叉施工、交叉部位的收口、收边工作、协调配合成品保护、防盗等）发生的费用，由各</w:t>
      </w:r>
      <w:r>
        <w:rPr>
          <w:rFonts w:hint="eastAsia" w:ascii="宋体" w:hAnsi="宋体" w:eastAsia="宋体" w:cs="宋体"/>
          <w:bCs/>
          <w:color w:val="000000"/>
          <w:sz w:val="21"/>
          <w:szCs w:val="21"/>
          <w:u w:val="single"/>
          <w:lang w:eastAsia="zh-CN"/>
        </w:rPr>
        <w:t>承包人</w:t>
      </w:r>
      <w:r>
        <w:rPr>
          <w:rFonts w:hint="eastAsia" w:ascii="宋体" w:hAnsi="宋体" w:eastAsia="宋体" w:cs="宋体"/>
          <w:bCs/>
          <w:color w:val="000000"/>
          <w:sz w:val="21"/>
          <w:szCs w:val="21"/>
          <w:u w:val="single"/>
        </w:rPr>
        <w:t>在报价中自行考虑，发包人不再另行支付任何涉及工序交叉影响的费用</w:t>
      </w:r>
      <w:r>
        <w:rPr>
          <w:rFonts w:hint="eastAsia" w:ascii="宋体" w:hAnsi="宋体" w:eastAsia="宋体" w:cs="宋体"/>
          <w:bCs/>
          <w:color w:val="000000"/>
          <w:sz w:val="21"/>
          <w:szCs w:val="21"/>
          <w:u w:val="single"/>
          <w:lang w:eastAsia="zh-CN"/>
        </w:rPr>
        <w:t>。</w:t>
      </w:r>
      <w:r>
        <w:rPr>
          <w:rFonts w:hint="eastAsia" w:ascii="宋体" w:hAnsi="宋体" w:eastAsia="宋体" w:cs="宋体"/>
          <w:bCs/>
          <w:color w:val="000000"/>
          <w:sz w:val="21"/>
          <w:szCs w:val="21"/>
          <w:u w:val="single"/>
        </w:rPr>
        <w:t>承包人须无条件接受发包人及监理方的管理和协调</w:t>
      </w:r>
      <w:r>
        <w:rPr>
          <w:rFonts w:hint="eastAsia" w:ascii="宋体" w:hAnsi="宋体" w:eastAsia="宋体" w:cs="宋体"/>
          <w:bCs/>
          <w:sz w:val="21"/>
          <w:szCs w:val="21"/>
          <w:u w:val="single"/>
        </w:rPr>
        <w:t>，减少工序交叉施工的影响，并做好成品保护工作</w:t>
      </w:r>
      <w:r>
        <w:rPr>
          <w:rFonts w:hint="eastAsia" w:ascii="宋体" w:hAnsi="宋体" w:eastAsia="宋体" w:cs="宋体"/>
          <w:bCs/>
          <w:color w:val="000000"/>
          <w:sz w:val="21"/>
          <w:szCs w:val="21"/>
          <w:u w:val="single"/>
        </w:rPr>
        <w:t>。作为一个有经验的</w:t>
      </w:r>
      <w:r>
        <w:rPr>
          <w:rFonts w:hint="eastAsia" w:ascii="宋体" w:hAnsi="宋体" w:eastAsia="宋体" w:cs="宋体"/>
          <w:bCs/>
          <w:color w:val="000000"/>
          <w:sz w:val="21"/>
          <w:szCs w:val="21"/>
          <w:u w:val="single"/>
          <w:lang w:eastAsia="zh-CN"/>
        </w:rPr>
        <w:t>承包人</w:t>
      </w:r>
      <w:r>
        <w:rPr>
          <w:rFonts w:hint="eastAsia" w:ascii="宋体" w:hAnsi="宋体" w:eastAsia="宋体" w:cs="宋体"/>
          <w:bCs/>
          <w:color w:val="000000"/>
          <w:sz w:val="21"/>
          <w:szCs w:val="21"/>
          <w:u w:val="single"/>
        </w:rPr>
        <w:t>，应充分估计这种正常的配合、协调工作对本招标工程施工的影响，排定合理的施工工期，在以后工程实施过程中不得以该因素影响作为工期延误和增加赶工费用的理由。</w:t>
      </w:r>
    </w:p>
    <w:p w14:paraId="29690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val="en-US" w:eastAsia="zh-CN" w:bidi="ar"/>
        </w:rPr>
        <w:t>⑧</w:t>
      </w:r>
      <w:r>
        <w:rPr>
          <w:rFonts w:hint="eastAsia" w:ascii="宋体" w:hAnsi="宋体" w:eastAsia="宋体" w:cs="宋体"/>
          <w:bCs/>
          <w:sz w:val="21"/>
          <w:szCs w:val="21"/>
          <w:u w:val="single"/>
          <w:lang w:bidi="ar"/>
        </w:rPr>
        <w:t>承包人必须保护现有建筑、道路、结构物等成品，如有损坏，应按照不低于原设计标准恢复，费用列入报价。碰到地下管线等，要求承包人严格按有关部门的要求采取措施进行保护，如发生损坏，所有损失由承包人承担。施工过程中，因承包人施工原因，而造成煤气、自来水管道、雨污分流管等受到破坏的，除承包人须按规定修复外，发包人可对承包人收取5000元/次的违约金。</w:t>
      </w:r>
    </w:p>
    <w:p w14:paraId="21C56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val="en-US" w:eastAsia="zh-CN" w:bidi="ar"/>
        </w:rPr>
        <w:t>⑨</w:t>
      </w:r>
      <w:r>
        <w:rPr>
          <w:rFonts w:hint="eastAsia" w:ascii="宋体" w:hAnsi="宋体" w:eastAsia="宋体" w:cs="宋体"/>
          <w:sz w:val="21"/>
          <w:szCs w:val="21"/>
          <w:u w:val="single"/>
        </w:rPr>
        <w:t>施工期间承包人按发包人要求做好成品保护工作；未竣工或已竣工工程未交付之前，由</w:t>
      </w:r>
      <w:r>
        <w:rPr>
          <w:rFonts w:hint="eastAsia" w:ascii="宋体" w:hAnsi="宋体" w:eastAsia="宋体" w:cs="宋体"/>
          <w:sz w:val="21"/>
          <w:szCs w:val="21"/>
          <w:u w:val="single"/>
          <w:lang w:eastAsia="zh-CN"/>
        </w:rPr>
        <w:t>承包人</w:t>
      </w:r>
      <w:r>
        <w:rPr>
          <w:rFonts w:hint="eastAsia" w:ascii="宋体" w:hAnsi="宋体" w:eastAsia="宋体" w:cs="宋体"/>
          <w:sz w:val="21"/>
          <w:szCs w:val="21"/>
          <w:u w:val="single"/>
        </w:rPr>
        <w:t>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r>
        <w:rPr>
          <w:rFonts w:hint="eastAsia" w:ascii="宋体" w:hAnsi="宋体" w:eastAsia="宋体" w:cs="宋体"/>
          <w:sz w:val="21"/>
          <w:szCs w:val="21"/>
          <w:u w:val="single"/>
          <w:lang w:eastAsia="zh-CN"/>
        </w:rPr>
        <w:t>。</w:t>
      </w:r>
    </w:p>
    <w:p w14:paraId="0A1A1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val="en-US" w:eastAsia="zh-CN" w:bidi="ar"/>
        </w:rPr>
        <w:t>⑩</w:t>
      </w:r>
      <w:r>
        <w:rPr>
          <w:rFonts w:hint="eastAsia" w:ascii="宋体" w:hAnsi="宋体" w:eastAsia="宋体" w:cs="宋体"/>
          <w:bCs/>
          <w:sz w:val="21"/>
          <w:szCs w:val="21"/>
          <w:u w:val="single"/>
          <w:lang w:eastAsia="zh-TW" w:bidi="ar"/>
        </w:rPr>
        <w:t>双方约定承包人应做的其他工作：</w:t>
      </w:r>
    </w:p>
    <w:p w14:paraId="4E065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val="en-US" w:eastAsia="zh-TW" w:bidi="ar"/>
        </w:rPr>
        <w:t>A.</w:t>
      </w:r>
      <w:r>
        <w:rPr>
          <w:rFonts w:hint="eastAsia" w:ascii="宋体" w:hAnsi="宋体" w:eastAsia="宋体" w:cs="宋体"/>
          <w:bCs/>
          <w:sz w:val="21"/>
          <w:szCs w:val="21"/>
          <w:u w:val="single"/>
          <w:lang w:eastAsia="zh-TW" w:bidi="ar"/>
        </w:rPr>
        <w:t>现场施工条件和情况由承包人自行勘察，机械设备布置和防护由承包人自行负责并承担费用。</w:t>
      </w:r>
    </w:p>
    <w:p w14:paraId="554DF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eastAsia="zh-TW" w:bidi="ar"/>
        </w:rPr>
        <w:t>B.在施工过程中不得破坏施工场地周围的自然景观和环境。</w:t>
      </w:r>
    </w:p>
    <w:p w14:paraId="15DCC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eastAsia="zh-TW" w:bidi="ar"/>
        </w:rPr>
        <w:t>C.如果在现场工作的过程中，发现电线、水管管道，或者其他公共设施，承包人应立即停止工作，并及时报告发包人或专门机构。</w:t>
      </w:r>
    </w:p>
    <w:p w14:paraId="222C2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eastAsia="zh-TW" w:bidi="ar"/>
        </w:rPr>
        <w:t>D.临时停水、停电、二次搬运、成品保护等所需措施费用和工期承包人在</w:t>
      </w:r>
      <w:r>
        <w:rPr>
          <w:rFonts w:hint="eastAsia" w:ascii="宋体" w:hAnsi="宋体" w:eastAsia="宋体" w:cs="宋体"/>
          <w:bCs/>
          <w:sz w:val="21"/>
          <w:szCs w:val="21"/>
          <w:u w:val="single"/>
          <w:lang w:eastAsia="zh-CN" w:bidi="ar"/>
        </w:rPr>
        <w:t>投标</w:t>
      </w:r>
      <w:r>
        <w:rPr>
          <w:rFonts w:hint="eastAsia" w:ascii="宋体" w:hAnsi="宋体" w:eastAsia="宋体" w:cs="宋体"/>
          <w:bCs/>
          <w:sz w:val="21"/>
          <w:szCs w:val="21"/>
          <w:u w:val="single"/>
          <w:lang w:eastAsia="zh-TW" w:bidi="ar"/>
        </w:rPr>
        <w:t>报价中已充分考虑，并已考虑了各种可能因素影响施工所增加的费用，因此，发生上述情况，发包人不另行增加费用。</w:t>
      </w:r>
    </w:p>
    <w:p w14:paraId="36BA7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TW" w:bidi="ar"/>
        </w:rPr>
      </w:pPr>
      <w:r>
        <w:rPr>
          <w:rFonts w:hint="eastAsia" w:ascii="宋体" w:hAnsi="宋体" w:eastAsia="宋体" w:cs="宋体"/>
          <w:bCs/>
          <w:sz w:val="21"/>
          <w:szCs w:val="21"/>
          <w:u w:val="single"/>
          <w:lang w:eastAsia="zh-TW" w:bidi="ar"/>
        </w:rPr>
        <w:t>E.对于施工过程中承包人不得因发包方前期手续而索赔或消极施工，需积极配合，保证工程按计划进行，否则按违约处理。</w:t>
      </w:r>
    </w:p>
    <w:p w14:paraId="4F52D51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lang w:eastAsia="zh-CN" w:bidi="ar"/>
        </w:rPr>
      </w:pPr>
      <w:r>
        <w:rPr>
          <w:rFonts w:hint="eastAsia" w:ascii="宋体" w:hAnsi="宋体" w:eastAsia="宋体" w:cs="宋体"/>
          <w:bCs/>
          <w:sz w:val="21"/>
          <w:szCs w:val="21"/>
          <w:u w:val="single"/>
          <w:lang w:bidi="ar"/>
        </w:rPr>
        <w:t>⑪承包人必须在施工期间做好对突发公共事件的应急处理工作，内容主要包含：发包人接收来自数字化城市管理热线12319、政府服务热线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2000元的违约金处理。</w:t>
      </w:r>
    </w:p>
    <w:p w14:paraId="09A071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3.2 项目负责人</w:t>
      </w:r>
    </w:p>
    <w:p w14:paraId="0F85C4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3.2.1 项目负责人：</w:t>
      </w:r>
    </w:p>
    <w:p w14:paraId="71D9DB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姓    名：</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501530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身份证号：</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35F24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建造师执业资格等级：</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02EE79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建造师注册证书号：</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18A2D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建造师执业印章号：</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537E7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安全生产考核合格证书号：</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158D74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271B9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电子信箱：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14B78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通信地址：</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688450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3.2.2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承包人对项目负责人的授权范围如下：</w:t>
      </w:r>
      <w:r>
        <w:rPr>
          <w:rFonts w:hint="eastAsia" w:ascii="宋体" w:hAnsi="宋体" w:eastAsia="宋体" w:cs="宋体"/>
          <w:bCs/>
          <w:sz w:val="21"/>
          <w:szCs w:val="21"/>
          <w:u w:val="single"/>
          <w:lang w:bidi="ar"/>
        </w:rPr>
        <w:t>代表承包人履行合同。按合同约定组织工程实施；在合同约定范围内主持承包人有关施工、技术、工程进度、现场管理、安全生产、质量检验、竣工交付、结算等方面工作</w:t>
      </w:r>
      <w:r>
        <w:rPr>
          <w:rFonts w:hint="eastAsia" w:ascii="宋体" w:hAnsi="宋体" w:eastAsia="宋体" w:cs="宋体"/>
          <w:sz w:val="21"/>
          <w:szCs w:val="21"/>
          <w:lang w:bidi="ar"/>
        </w:rPr>
        <w:t>。</w:t>
      </w:r>
    </w:p>
    <w:p w14:paraId="24D5A5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关于项目负责人每月在施工现场的时间要求：</w:t>
      </w:r>
      <w:r>
        <w:rPr>
          <w:rFonts w:hint="eastAsia" w:ascii="宋体" w:hAnsi="宋体" w:eastAsia="宋体" w:cs="宋体"/>
          <w:bCs/>
          <w:sz w:val="21"/>
          <w:szCs w:val="21"/>
          <w:u w:val="single"/>
          <w:lang w:bidi="ar"/>
        </w:rPr>
        <w:t>每天不少于8小时，每周不少于5天</w:t>
      </w:r>
      <w:r>
        <w:rPr>
          <w:rFonts w:hint="eastAsia" w:ascii="宋体" w:hAnsi="宋体" w:eastAsia="宋体" w:cs="宋体"/>
          <w:sz w:val="21"/>
          <w:szCs w:val="21"/>
          <w:lang w:bidi="ar"/>
        </w:rPr>
        <w:t>。</w:t>
      </w:r>
    </w:p>
    <w:p w14:paraId="4C88A6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承包人未提交劳动合同，以及没有为项目负责人缴纳社会保险证明的违约责任：</w:t>
      </w:r>
    </w:p>
    <w:p w14:paraId="0DCF6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如未提供发包人有权解除合同，并追究由此带来的发包人的一切损失。</w:t>
      </w:r>
    </w:p>
    <w:p w14:paraId="0D4F7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项目负责人未经批准，擅自离开施工现场的违约责任：</w:t>
      </w:r>
      <w:r>
        <w:rPr>
          <w:rFonts w:hint="eastAsia" w:ascii="宋体" w:hAnsi="宋体" w:eastAsia="宋体" w:cs="宋体"/>
          <w:bCs/>
          <w:sz w:val="21"/>
          <w:szCs w:val="21"/>
          <w:u w:val="single"/>
          <w:lang w:bidi="ar"/>
        </w:rPr>
        <w:t>发包人每发现1次处以1000元/天违约金，从工程款中扣抵，并保留解除合同的权利</w:t>
      </w:r>
      <w:r>
        <w:rPr>
          <w:rFonts w:hint="eastAsia" w:ascii="宋体" w:hAnsi="宋体" w:eastAsia="宋体" w:cs="宋体"/>
          <w:sz w:val="21"/>
          <w:szCs w:val="21"/>
          <w:lang w:bidi="ar"/>
        </w:rPr>
        <w:t>。</w:t>
      </w:r>
    </w:p>
    <w:p w14:paraId="7AC99E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lang w:bidi="ar"/>
        </w:rPr>
        <w:t>3.2.3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承包人擅自更换项目负责人的违约责任：</w:t>
      </w:r>
      <w:r>
        <w:rPr>
          <w:rFonts w:hint="eastAsia" w:ascii="宋体" w:hAnsi="宋体" w:eastAsia="宋体" w:cs="宋体"/>
          <w:bCs/>
          <w:sz w:val="21"/>
          <w:szCs w:val="21"/>
          <w:u w:val="single"/>
          <w:lang w:bidi="ar"/>
        </w:rPr>
        <w:t>承包人在投标时承诺拟派本工程的</w:t>
      </w:r>
      <w:r>
        <w:rPr>
          <w:rFonts w:hint="eastAsia" w:ascii="宋体" w:hAnsi="宋体" w:eastAsia="宋体" w:cs="宋体"/>
          <w:bCs/>
          <w:sz w:val="21"/>
          <w:szCs w:val="21"/>
          <w:u w:val="single"/>
          <w:lang w:eastAsia="zh-CN" w:bidi="ar"/>
        </w:rPr>
        <w:t>项目负责人</w:t>
      </w:r>
      <w:r>
        <w:rPr>
          <w:rFonts w:hint="eastAsia" w:ascii="宋体" w:hAnsi="宋体" w:eastAsia="宋体" w:cs="宋体"/>
          <w:bCs/>
          <w:sz w:val="21"/>
          <w:szCs w:val="21"/>
          <w:u w:val="single"/>
          <w:lang w:bidi="ar"/>
        </w:rPr>
        <w:t>不得更换（除发包人要求更换外），并将</w:t>
      </w:r>
      <w:r>
        <w:rPr>
          <w:rFonts w:hint="eastAsia" w:ascii="宋体" w:hAnsi="宋体" w:eastAsia="宋体" w:cs="宋体"/>
          <w:bCs/>
          <w:sz w:val="21"/>
          <w:szCs w:val="21"/>
          <w:u w:val="single"/>
          <w:lang w:eastAsia="zh-CN" w:bidi="ar"/>
        </w:rPr>
        <w:t>项目负责人</w:t>
      </w:r>
      <w:r>
        <w:rPr>
          <w:rFonts w:hint="eastAsia" w:ascii="宋体" w:hAnsi="宋体" w:eastAsia="宋体" w:cs="宋体"/>
          <w:bCs/>
          <w:sz w:val="21"/>
          <w:szCs w:val="21"/>
          <w:u w:val="single"/>
          <w:lang w:bidi="ar"/>
        </w:rPr>
        <w:t>相关执业资格证书（注册建造师证书、安全生产考核合格 B证）</w:t>
      </w:r>
      <w:r>
        <w:rPr>
          <w:rFonts w:hint="eastAsia" w:ascii="宋体" w:hAnsi="宋体" w:eastAsia="宋体" w:cs="宋体"/>
          <w:bCs/>
          <w:sz w:val="21"/>
          <w:szCs w:val="21"/>
          <w:u w:val="single"/>
          <w:lang w:val="en-US" w:eastAsia="zh-CN" w:bidi="ar"/>
        </w:rPr>
        <w:t>原件</w:t>
      </w:r>
      <w:r>
        <w:rPr>
          <w:rFonts w:hint="eastAsia" w:ascii="宋体" w:hAnsi="宋体" w:eastAsia="宋体" w:cs="宋体"/>
          <w:bCs/>
          <w:sz w:val="21"/>
          <w:szCs w:val="21"/>
          <w:u w:val="single"/>
          <w:lang w:bidi="ar"/>
        </w:rPr>
        <w:t>交予发包人管理，直至工程竣工验收</w:t>
      </w:r>
      <w:r>
        <w:rPr>
          <w:rFonts w:hint="eastAsia" w:ascii="宋体" w:hAnsi="宋体" w:eastAsia="宋体" w:cs="宋体"/>
          <w:bCs/>
          <w:sz w:val="21"/>
          <w:szCs w:val="21"/>
          <w:u w:val="single"/>
          <w:lang w:eastAsia="zh-CN" w:bidi="ar"/>
        </w:rPr>
        <w:t>结束</w:t>
      </w:r>
      <w:r>
        <w:rPr>
          <w:rFonts w:hint="eastAsia" w:ascii="宋体" w:hAnsi="宋体" w:eastAsia="宋体" w:cs="宋体"/>
          <w:bCs/>
          <w:sz w:val="21"/>
          <w:szCs w:val="21"/>
          <w:u w:val="single"/>
          <w:lang w:bidi="ar"/>
        </w:rPr>
        <w:t>。如承包人擅自更换项目负责人处以1万元违约金并保留解除合同的权利；</w:t>
      </w:r>
      <w:r>
        <w:rPr>
          <w:rFonts w:hint="eastAsia" w:ascii="宋体" w:hAnsi="宋体" w:eastAsia="宋体" w:cs="宋体"/>
          <w:bCs/>
          <w:sz w:val="21"/>
          <w:szCs w:val="21"/>
          <w:u w:val="single"/>
          <w:lang w:eastAsia="zh-CN" w:bidi="ar"/>
        </w:rPr>
        <w:t>项目负责人</w:t>
      </w:r>
      <w:r>
        <w:rPr>
          <w:rFonts w:hint="eastAsia" w:ascii="宋体" w:hAnsi="宋体" w:eastAsia="宋体" w:cs="宋体"/>
          <w:bCs/>
          <w:sz w:val="21"/>
          <w:szCs w:val="21"/>
          <w:u w:val="single"/>
          <w:lang w:bidi="ar"/>
        </w:rPr>
        <w:t>因刑事犯罪、伤病丧失工作能力等确属不能履行职责需要变更的，须经监理工程师和发包人批准更换，其接替人员的注册执业资格、能力不得低于被替换人员。</w:t>
      </w:r>
    </w:p>
    <w:p w14:paraId="33AB13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3.2.4 承包人无正当理由拒绝更换项目负责人的违约责任：</w:t>
      </w:r>
      <w:r>
        <w:rPr>
          <w:rFonts w:hint="eastAsia" w:ascii="宋体" w:hAnsi="宋体" w:eastAsia="宋体" w:cs="宋体"/>
          <w:bCs/>
          <w:sz w:val="21"/>
          <w:szCs w:val="21"/>
          <w:u w:val="single"/>
          <w:lang w:bidi="ar"/>
        </w:rPr>
        <w:t>发包人有权书面通知承包人更换其认为不称职的</w:t>
      </w:r>
      <w:r>
        <w:rPr>
          <w:rFonts w:hint="eastAsia" w:ascii="宋体" w:hAnsi="宋体" w:eastAsia="宋体" w:cs="宋体"/>
          <w:bCs/>
          <w:sz w:val="21"/>
          <w:szCs w:val="21"/>
          <w:u w:val="single"/>
          <w:lang w:eastAsia="zh-CN" w:bidi="ar"/>
        </w:rPr>
        <w:t>项目负责人</w:t>
      </w:r>
      <w:r>
        <w:rPr>
          <w:rFonts w:hint="eastAsia" w:ascii="宋体" w:hAnsi="宋体" w:eastAsia="宋体" w:cs="宋体"/>
          <w:bCs/>
          <w:sz w:val="21"/>
          <w:szCs w:val="21"/>
          <w:u w:val="single"/>
          <w:lang w:bidi="ar"/>
        </w:rPr>
        <w:t>。承包人在接到更换通知后无正当理由拒绝更换的，每次处以1万元违约金，从工程款中直接扣抵且发包人有权解除合同，并追究由此带来的发包人的一切损失。</w:t>
      </w:r>
    </w:p>
    <w:p w14:paraId="3A5260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3.3 承包人人员</w:t>
      </w:r>
    </w:p>
    <w:p w14:paraId="6C4204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3.3.1承包人提交项目管理机构及施工现场管理人员安排报告的期限：</w:t>
      </w:r>
      <w:r>
        <w:rPr>
          <w:rFonts w:hint="eastAsia" w:ascii="宋体" w:hAnsi="宋体" w:eastAsia="宋体" w:cs="宋体"/>
          <w:bCs/>
          <w:sz w:val="21"/>
          <w:szCs w:val="21"/>
          <w:u w:val="single"/>
          <w:lang w:bidi="ar"/>
        </w:rPr>
        <w:t>接到开工通知后</w:t>
      </w:r>
      <w:r>
        <w:rPr>
          <w:rFonts w:hint="eastAsia" w:ascii="宋体" w:hAnsi="宋体" w:eastAsia="宋体" w:cs="宋体"/>
          <w:bCs/>
          <w:sz w:val="21"/>
          <w:szCs w:val="21"/>
          <w:u w:val="single"/>
          <w:lang w:val="en-US" w:eastAsia="zh-CN" w:bidi="ar"/>
        </w:rPr>
        <w:t>3</w:t>
      </w:r>
      <w:r>
        <w:rPr>
          <w:rFonts w:hint="eastAsia" w:ascii="宋体" w:hAnsi="宋体" w:eastAsia="宋体" w:cs="宋体"/>
          <w:bCs/>
          <w:sz w:val="21"/>
          <w:szCs w:val="21"/>
          <w:u w:val="single"/>
          <w:lang w:bidi="ar"/>
        </w:rPr>
        <w:t>天内</w:t>
      </w:r>
      <w:r>
        <w:rPr>
          <w:rFonts w:hint="eastAsia" w:ascii="宋体" w:hAnsi="宋体" w:eastAsia="宋体" w:cs="宋体"/>
          <w:sz w:val="21"/>
          <w:szCs w:val="21"/>
          <w:lang w:bidi="ar"/>
        </w:rPr>
        <w:t>。</w:t>
      </w:r>
    </w:p>
    <w:p w14:paraId="1BBA12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3.3.2承包人无正当理由拒绝撤换主要施工管理人员的违约责任：</w:t>
      </w:r>
      <w:r>
        <w:rPr>
          <w:rFonts w:hint="eastAsia" w:ascii="宋体" w:hAnsi="宋体" w:eastAsia="宋体" w:cs="宋体"/>
          <w:bCs/>
          <w:sz w:val="21"/>
          <w:szCs w:val="21"/>
          <w:u w:val="single"/>
          <w:lang w:bidi="ar"/>
        </w:rPr>
        <w:t>每次每人每拖延一天处以1000元违约金，从工程款中直接扣抵</w:t>
      </w:r>
      <w:r>
        <w:rPr>
          <w:rFonts w:hint="eastAsia" w:ascii="宋体" w:hAnsi="宋体" w:eastAsia="宋体" w:cs="宋体"/>
          <w:sz w:val="21"/>
          <w:szCs w:val="21"/>
          <w:lang w:bidi="ar"/>
        </w:rPr>
        <w:t>。</w:t>
      </w:r>
    </w:p>
    <w:p w14:paraId="5BD9B9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u w:val="single"/>
          <w:shd w:val="clear"/>
          <w:lang w:val="en-US" w:eastAsia="zh-CN" w:bidi="ar"/>
        </w:rPr>
      </w:pPr>
      <w:r>
        <w:rPr>
          <w:rFonts w:hint="eastAsia" w:ascii="宋体" w:hAnsi="宋体" w:eastAsia="宋体" w:cs="宋体"/>
          <w:sz w:val="21"/>
          <w:szCs w:val="21"/>
          <w:lang w:bidi="ar"/>
        </w:rPr>
        <w:t>3.3.3承包人主要施工管理人员离开施工现场的批准要求：</w:t>
      </w:r>
      <w:r>
        <w:rPr>
          <w:rFonts w:hint="eastAsia" w:ascii="宋体" w:hAnsi="宋体" w:eastAsia="宋体" w:cs="宋体"/>
          <w:bCs/>
          <w:sz w:val="21"/>
          <w:szCs w:val="21"/>
          <w:u w:val="single"/>
          <w:shd w:val="clear"/>
          <w:lang w:bidi="ar"/>
        </w:rPr>
        <w:t>承包人的</w:t>
      </w:r>
      <w:r>
        <w:rPr>
          <w:rFonts w:hint="eastAsia" w:ascii="宋体" w:hAnsi="宋体" w:eastAsia="宋体" w:cs="宋体"/>
          <w:bCs/>
          <w:sz w:val="21"/>
          <w:szCs w:val="21"/>
          <w:u w:val="single"/>
          <w:shd w:val="clear"/>
          <w:lang w:eastAsia="zh-CN" w:bidi="ar"/>
        </w:rPr>
        <w:t>施工员及安全员在现场如不能到岗，</w:t>
      </w:r>
      <w:r>
        <w:rPr>
          <w:rFonts w:hint="eastAsia" w:ascii="宋体" w:hAnsi="宋体" w:eastAsia="宋体" w:cs="宋体"/>
          <w:bCs/>
          <w:sz w:val="21"/>
          <w:szCs w:val="21"/>
          <w:u w:val="single"/>
          <w:shd w:val="clear"/>
          <w:lang w:val="en-US" w:eastAsia="zh-CN" w:bidi="ar"/>
        </w:rPr>
        <w:t>需向监理报备，并取得同意；如未按要求报备离岗或在岗时间不足每天8小时的，每有一次以1000元违约金，从工程款中直</w:t>
      </w:r>
      <w:r>
        <w:rPr>
          <w:rFonts w:hint="eastAsia" w:ascii="宋体" w:hAnsi="宋体" w:eastAsia="宋体" w:cs="宋体"/>
          <w:bCs/>
          <w:sz w:val="21"/>
          <w:szCs w:val="21"/>
          <w:u w:val="single"/>
          <w:shd w:val="clear"/>
          <w:lang w:bidi="ar"/>
        </w:rPr>
        <w:t>接扣抵</w:t>
      </w:r>
      <w:r>
        <w:rPr>
          <w:rFonts w:hint="eastAsia" w:ascii="宋体" w:hAnsi="宋体" w:eastAsia="宋体" w:cs="宋体"/>
          <w:sz w:val="21"/>
          <w:szCs w:val="21"/>
          <w:shd w:val="clear"/>
          <w:lang w:bidi="ar"/>
        </w:rPr>
        <w:t>。</w:t>
      </w:r>
    </w:p>
    <w:p w14:paraId="0EE2F8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3.3.4承包人擅自更换主要施工管理人员的违约责任：</w:t>
      </w:r>
      <w:r>
        <w:rPr>
          <w:rFonts w:hint="eastAsia" w:ascii="宋体" w:hAnsi="宋体" w:eastAsia="宋体" w:cs="宋体"/>
          <w:bCs/>
          <w:sz w:val="21"/>
          <w:szCs w:val="21"/>
          <w:u w:val="single"/>
          <w:lang w:bidi="ar"/>
        </w:rPr>
        <w:t>每次每人处以1000元违约金，从工程款中直接扣抵</w:t>
      </w:r>
      <w:r>
        <w:rPr>
          <w:rFonts w:hint="eastAsia" w:ascii="宋体" w:hAnsi="宋体" w:eastAsia="宋体" w:cs="宋体"/>
          <w:sz w:val="21"/>
          <w:szCs w:val="21"/>
          <w:lang w:bidi="ar"/>
        </w:rPr>
        <w:t>。</w:t>
      </w:r>
    </w:p>
    <w:p w14:paraId="2D3A10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w:t>
      </w:r>
      <w:bookmarkStart w:id="75" w:name="_Toc300934945"/>
      <w:bookmarkStart w:id="76" w:name="_Toc292559364"/>
      <w:bookmarkStart w:id="77" w:name="_Toc297216151"/>
      <w:bookmarkStart w:id="78" w:name="_Toc292559869"/>
      <w:bookmarkStart w:id="79" w:name="_Toc296891199"/>
      <w:bookmarkStart w:id="80" w:name="_Toc297048345"/>
      <w:bookmarkStart w:id="81" w:name="_Toc312677988"/>
      <w:bookmarkStart w:id="82" w:name="_Toc296890987"/>
      <w:bookmarkStart w:id="83" w:name="_Toc296347158"/>
      <w:bookmarkStart w:id="84" w:name="_Toc303539102"/>
      <w:bookmarkStart w:id="85" w:name="_Toc296503159"/>
      <w:bookmarkStart w:id="86" w:name="_Toc296346660"/>
      <w:bookmarkStart w:id="87" w:name="_Toc304295523"/>
      <w:bookmarkStart w:id="88" w:name="_Toc297120459"/>
      <w:bookmarkStart w:id="89" w:name="_Toc296944498"/>
      <w:bookmarkStart w:id="90" w:name="_Toc297123492"/>
      <w:r>
        <w:rPr>
          <w:rFonts w:hint="eastAsia" w:ascii="宋体" w:hAnsi="宋体" w:eastAsia="宋体" w:cs="宋体"/>
          <w:sz w:val="21"/>
          <w:szCs w:val="21"/>
          <w:lang w:bidi="ar"/>
        </w:rPr>
        <w:t>.5 分包</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412D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w:t>
      </w:r>
      <w:bookmarkStart w:id="91" w:name="_Toc303539103"/>
      <w:bookmarkStart w:id="92" w:name="_Toc296347159"/>
      <w:bookmarkStart w:id="93" w:name="_Toc296891200"/>
      <w:bookmarkStart w:id="94" w:name="_Toc312677989"/>
      <w:bookmarkStart w:id="95" w:name="_Toc297216152"/>
      <w:bookmarkStart w:id="96" w:name="_Toc297120460"/>
      <w:bookmarkStart w:id="97" w:name="_Toc304295524"/>
      <w:bookmarkStart w:id="98" w:name="_Toc292559365"/>
      <w:bookmarkStart w:id="99" w:name="_Toc300934946"/>
      <w:bookmarkStart w:id="100" w:name="_Toc296944499"/>
      <w:bookmarkStart w:id="101" w:name="_Toc296503160"/>
      <w:bookmarkStart w:id="102" w:name="_Toc296890988"/>
      <w:bookmarkStart w:id="103" w:name="_Toc297123493"/>
      <w:bookmarkStart w:id="104" w:name="_Toc297048346"/>
      <w:bookmarkStart w:id="105" w:name="_Toc292559870"/>
      <w:bookmarkStart w:id="106" w:name="_Toc318581158"/>
      <w:bookmarkStart w:id="107" w:name="_Toc296346661"/>
      <w:r>
        <w:rPr>
          <w:rFonts w:hint="eastAsia" w:ascii="宋体" w:hAnsi="宋体" w:eastAsia="宋体" w:cs="宋体"/>
          <w:sz w:val="21"/>
          <w:szCs w:val="21"/>
          <w:lang w:bidi="ar"/>
        </w:rPr>
        <w:t>.5.1 分包的一般约定</w:t>
      </w:r>
    </w:p>
    <w:p w14:paraId="1DEC54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禁止分包的工程包括：</w:t>
      </w:r>
      <w:r>
        <w:rPr>
          <w:rFonts w:hint="eastAsia" w:ascii="宋体" w:hAnsi="宋体" w:eastAsia="宋体" w:cs="宋体"/>
          <w:bCs/>
          <w:sz w:val="21"/>
          <w:szCs w:val="21"/>
          <w:u w:val="single"/>
          <w:lang w:bidi="ar"/>
        </w:rPr>
        <w:t>本项目禁止分包</w:t>
      </w:r>
      <w:r>
        <w:rPr>
          <w:rFonts w:hint="eastAsia" w:ascii="宋体" w:hAnsi="宋体" w:eastAsia="宋体" w:cs="宋体"/>
          <w:sz w:val="21"/>
          <w:szCs w:val="21"/>
          <w:lang w:bidi="ar"/>
        </w:rPr>
        <w:t>。</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4E3AD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3.6 工程照管与成品、半成品保护</w:t>
      </w:r>
    </w:p>
    <w:p w14:paraId="2A2CA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承包人负责照管工程及工程相关的材料、工程设备的起始时间：</w:t>
      </w:r>
      <w:r>
        <w:rPr>
          <w:rFonts w:hint="eastAsia" w:ascii="宋体" w:hAnsi="宋体" w:eastAsia="宋体" w:cs="宋体"/>
          <w:sz w:val="21"/>
          <w:szCs w:val="21"/>
          <w:u w:val="single"/>
          <w:lang w:bidi="ar"/>
        </w:rPr>
        <w:t>进场直至验收交付使用前，由承包人负责照管、保护，费用由承包人承担</w:t>
      </w:r>
      <w:r>
        <w:rPr>
          <w:rFonts w:hint="eastAsia" w:ascii="宋体" w:hAnsi="宋体" w:eastAsia="宋体" w:cs="宋体"/>
          <w:sz w:val="21"/>
          <w:szCs w:val="21"/>
          <w:lang w:bidi="ar"/>
        </w:rPr>
        <w:t>。</w:t>
      </w:r>
    </w:p>
    <w:p w14:paraId="19B51C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3.7 履约担保</w:t>
      </w:r>
    </w:p>
    <w:p w14:paraId="77E5AA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承包人是否提供履约担保：</w:t>
      </w:r>
      <w:r>
        <w:rPr>
          <w:rFonts w:hint="eastAsia" w:ascii="宋体" w:hAnsi="宋体" w:eastAsia="宋体" w:cs="宋体"/>
          <w:b/>
          <w:bCs/>
          <w:sz w:val="21"/>
          <w:szCs w:val="21"/>
          <w:u w:val="single"/>
          <w:lang w:bidi="ar"/>
        </w:rPr>
        <w:t>是</w:t>
      </w:r>
      <w:r>
        <w:rPr>
          <w:rFonts w:hint="eastAsia" w:ascii="宋体" w:hAnsi="宋体" w:eastAsia="宋体" w:cs="宋体"/>
          <w:b/>
          <w:bCs/>
          <w:sz w:val="21"/>
          <w:szCs w:val="21"/>
          <w:lang w:bidi="ar"/>
        </w:rPr>
        <w:t>。</w:t>
      </w:r>
    </w:p>
    <w:p w14:paraId="563556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u w:val="single"/>
          <w:lang w:eastAsia="zh-CN" w:bidi="ar"/>
        </w:rPr>
      </w:pPr>
      <w:r>
        <w:rPr>
          <w:rFonts w:hint="eastAsia" w:ascii="宋体" w:hAnsi="宋体" w:eastAsia="宋体" w:cs="宋体"/>
          <w:b/>
          <w:bCs/>
          <w:sz w:val="21"/>
          <w:szCs w:val="21"/>
          <w:lang w:bidi="ar"/>
        </w:rPr>
        <w:t>承包人提供履约保证金的形式：</w:t>
      </w:r>
      <w:r>
        <w:rPr>
          <w:rFonts w:hint="eastAsia" w:ascii="宋体" w:hAnsi="宋体" w:eastAsia="宋体" w:cs="宋体"/>
          <w:b/>
          <w:bCs/>
          <w:sz w:val="21"/>
          <w:szCs w:val="21"/>
          <w:u w:val="single"/>
          <w:lang w:bidi="ar"/>
        </w:rPr>
        <w:t xml:space="preserve">                   </w:t>
      </w:r>
      <w:r>
        <w:rPr>
          <w:rFonts w:hint="eastAsia" w:ascii="宋体" w:hAnsi="宋体" w:eastAsia="宋体" w:cs="宋体"/>
          <w:b/>
          <w:bCs/>
          <w:sz w:val="21"/>
          <w:szCs w:val="21"/>
          <w:u w:val="none"/>
          <w:lang w:eastAsia="zh-CN" w:bidi="ar"/>
        </w:rPr>
        <w:t>。</w:t>
      </w:r>
    </w:p>
    <w:p w14:paraId="5D6D494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bidi="ar"/>
        </w:rPr>
      </w:pPr>
      <w:r>
        <w:rPr>
          <w:rFonts w:hint="eastAsia" w:ascii="宋体" w:hAnsi="宋体" w:eastAsia="宋体" w:cs="宋体"/>
          <w:b/>
          <w:bCs/>
          <w:sz w:val="21"/>
          <w:szCs w:val="21"/>
          <w:lang w:bidi="ar"/>
        </w:rPr>
        <w:t>承包人提供履约保证金的金额：</w:t>
      </w:r>
      <w:r>
        <w:rPr>
          <w:rFonts w:hint="eastAsia" w:ascii="宋体" w:hAnsi="宋体" w:eastAsia="宋体" w:cs="宋体"/>
          <w:b/>
          <w:bCs/>
          <w:sz w:val="21"/>
          <w:szCs w:val="21"/>
          <w:u w:val="single"/>
          <w:lang w:bidi="ar"/>
        </w:rPr>
        <w:t xml:space="preserve">                   </w:t>
      </w:r>
      <w:r>
        <w:rPr>
          <w:rFonts w:hint="eastAsia" w:ascii="宋体" w:hAnsi="宋体" w:eastAsia="宋体" w:cs="宋体"/>
          <w:b/>
          <w:bCs/>
          <w:sz w:val="21"/>
          <w:szCs w:val="21"/>
          <w:u w:val="none"/>
          <w:lang w:eastAsia="zh-CN" w:bidi="ar"/>
        </w:rPr>
        <w:t>。</w:t>
      </w:r>
      <w:r>
        <w:rPr>
          <w:rFonts w:hint="eastAsia" w:ascii="宋体" w:hAnsi="宋体" w:eastAsia="宋体" w:cs="宋体"/>
          <w:b/>
          <w:bCs/>
          <w:sz w:val="21"/>
          <w:szCs w:val="21"/>
          <w:lang w:bidi="ar"/>
        </w:rPr>
        <w:t xml:space="preserve">                    </w:t>
      </w:r>
    </w:p>
    <w:p w14:paraId="41CBB4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bidi="ar"/>
        </w:rPr>
      </w:pPr>
      <w:bookmarkStart w:id="108" w:name="_Toc351203636"/>
      <w:r>
        <w:rPr>
          <w:rFonts w:hint="eastAsia" w:ascii="宋体" w:hAnsi="宋体" w:eastAsia="宋体" w:cs="宋体"/>
          <w:b/>
          <w:bCs/>
          <w:sz w:val="21"/>
          <w:szCs w:val="21"/>
          <w:lang w:bidi="ar"/>
        </w:rPr>
        <w:t>退还履约保证金时间：</w:t>
      </w:r>
      <w:r>
        <w:rPr>
          <w:rFonts w:hint="eastAsia" w:ascii="宋体" w:hAnsi="宋体" w:eastAsia="宋体" w:cs="宋体"/>
          <w:b/>
          <w:bCs/>
          <w:sz w:val="21"/>
          <w:szCs w:val="21"/>
          <w:u w:val="single"/>
          <w:lang w:bidi="ar"/>
        </w:rPr>
        <w:t>合同履行结束，验收合格，承包人提出申请，办理保证金退还手续（无息）</w:t>
      </w:r>
      <w:r>
        <w:rPr>
          <w:rFonts w:hint="eastAsia" w:ascii="宋体" w:hAnsi="宋体" w:eastAsia="宋体" w:cs="宋体"/>
          <w:b/>
          <w:bCs/>
          <w:sz w:val="21"/>
          <w:szCs w:val="21"/>
          <w:u w:val="single"/>
          <w:shd w:val="clear"/>
          <w:lang w:bidi="ar"/>
        </w:rPr>
        <w:t>。发包人在三十个工作日内一次性退还履约保证金（不计息</w:t>
      </w:r>
      <w:r>
        <w:rPr>
          <w:rFonts w:hint="eastAsia" w:ascii="宋体" w:hAnsi="宋体" w:eastAsia="宋体" w:cs="宋体"/>
          <w:b/>
          <w:bCs/>
          <w:sz w:val="21"/>
          <w:szCs w:val="21"/>
          <w:u w:val="single"/>
          <w:lang w:bidi="ar"/>
        </w:rPr>
        <w:t>）或者退还履约保证金保函，发包人若逾期退还履约保证金的，按照逾期部分的每日0.05%支付违约金。</w:t>
      </w:r>
    </w:p>
    <w:p w14:paraId="79E6063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bidi="ar"/>
        </w:rPr>
      </w:pPr>
      <w:r>
        <w:rPr>
          <w:rFonts w:hint="eastAsia" w:ascii="宋体" w:hAnsi="宋体" w:eastAsia="宋体" w:cs="宋体"/>
          <w:b/>
          <w:bCs/>
          <w:sz w:val="21"/>
          <w:szCs w:val="21"/>
          <w:lang w:bidi="ar"/>
        </w:rPr>
        <w:t>退还履约保证金条件：</w:t>
      </w:r>
      <w:r>
        <w:rPr>
          <w:rFonts w:hint="eastAsia" w:ascii="宋体" w:hAnsi="宋体" w:eastAsia="宋体" w:cs="宋体"/>
          <w:b/>
          <w:bCs/>
          <w:sz w:val="21"/>
          <w:szCs w:val="21"/>
          <w:u w:val="single"/>
          <w:lang w:bidi="ar"/>
        </w:rPr>
        <w:t>承包人在按要求保质保量的完成该项目合同并通过验收后，发包人凭承包人提交的申请，一次性无息退还该合同项目的履约保证金。</w:t>
      </w:r>
      <w:r>
        <w:rPr>
          <w:rFonts w:hint="eastAsia" w:ascii="宋体" w:hAnsi="宋体" w:eastAsia="宋体" w:cs="宋体"/>
          <w:b/>
          <w:bCs/>
          <w:sz w:val="21"/>
          <w:szCs w:val="21"/>
          <w:lang w:bidi="ar"/>
        </w:rPr>
        <w:t xml:space="preserve"> </w:t>
      </w:r>
    </w:p>
    <w:p w14:paraId="246B5C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bidi="ar"/>
        </w:rPr>
      </w:pPr>
      <w:r>
        <w:rPr>
          <w:rFonts w:hint="eastAsia" w:ascii="宋体" w:hAnsi="宋体" w:eastAsia="宋体" w:cs="宋体"/>
          <w:b/>
          <w:bCs/>
          <w:sz w:val="21"/>
          <w:szCs w:val="21"/>
          <w:lang w:bidi="ar"/>
        </w:rPr>
        <w:t>不予退还履约保证金的情形：</w:t>
      </w:r>
      <w:r>
        <w:rPr>
          <w:rFonts w:hint="eastAsia" w:ascii="宋体" w:hAnsi="宋体" w:eastAsia="宋体" w:cs="宋体"/>
          <w:b/>
          <w:bCs/>
          <w:sz w:val="21"/>
          <w:szCs w:val="21"/>
          <w:u w:val="single"/>
          <w:lang w:bidi="ar"/>
        </w:rPr>
        <w:t>承包人在履约过程中质量、工期、安全任何方面出现不符合合同约定的情况的，发包人有权扣除相应的履约保证金。</w:t>
      </w:r>
    </w:p>
    <w:p w14:paraId="69E28B7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bidi="ar"/>
        </w:rPr>
      </w:pPr>
      <w:r>
        <w:rPr>
          <w:rFonts w:hint="eastAsia" w:ascii="宋体" w:hAnsi="宋体" w:eastAsia="宋体" w:cs="宋体"/>
          <w:b/>
          <w:bCs/>
          <w:sz w:val="21"/>
          <w:szCs w:val="21"/>
          <w:lang w:bidi="ar"/>
        </w:rPr>
        <w:t>4</w:t>
      </w:r>
      <w:bookmarkStart w:id="109" w:name="_Toc267251413"/>
      <w:bookmarkStart w:id="110" w:name="_Toc292559871"/>
      <w:bookmarkStart w:id="111" w:name="_Toc297120462"/>
      <w:bookmarkStart w:id="112" w:name="_Toc296944501"/>
      <w:bookmarkStart w:id="113" w:name="_Toc296347161"/>
      <w:bookmarkStart w:id="114" w:name="_Toc296891202"/>
      <w:bookmarkStart w:id="115" w:name="_Toc296503162"/>
      <w:bookmarkStart w:id="116" w:name="_Toc296890990"/>
      <w:bookmarkStart w:id="117" w:name="_Toc296346663"/>
      <w:bookmarkStart w:id="118" w:name="_Toc292559366"/>
      <w:bookmarkStart w:id="119" w:name="_Toc297048348"/>
      <w:r>
        <w:rPr>
          <w:rFonts w:hint="eastAsia" w:ascii="宋体" w:hAnsi="宋体" w:eastAsia="宋体" w:cs="宋体"/>
          <w:b/>
          <w:bCs/>
          <w:sz w:val="21"/>
          <w:szCs w:val="21"/>
          <w:lang w:bidi="ar"/>
        </w:rPr>
        <w:t>.监</w:t>
      </w:r>
      <w:bookmarkEnd w:id="109"/>
      <w:bookmarkEnd w:id="110"/>
      <w:bookmarkEnd w:id="111"/>
      <w:bookmarkEnd w:id="112"/>
      <w:bookmarkEnd w:id="113"/>
      <w:bookmarkEnd w:id="114"/>
      <w:bookmarkEnd w:id="115"/>
      <w:bookmarkEnd w:id="116"/>
      <w:bookmarkEnd w:id="117"/>
      <w:bookmarkEnd w:id="118"/>
      <w:bookmarkEnd w:id="119"/>
      <w:r>
        <w:rPr>
          <w:rFonts w:hint="eastAsia" w:ascii="宋体" w:hAnsi="宋体" w:eastAsia="宋体" w:cs="宋体"/>
          <w:b/>
          <w:bCs/>
          <w:sz w:val="21"/>
          <w:szCs w:val="21"/>
          <w:lang w:bidi="ar"/>
        </w:rPr>
        <w:t>理人</w:t>
      </w:r>
      <w:bookmarkEnd w:id="108"/>
    </w:p>
    <w:p w14:paraId="1914B7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4.1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监理人的一般规定</w:t>
      </w:r>
    </w:p>
    <w:p w14:paraId="27972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关于监理人的监理内容：</w:t>
      </w:r>
      <w:r>
        <w:rPr>
          <w:rFonts w:hint="eastAsia" w:ascii="宋体" w:hAnsi="宋体" w:eastAsia="宋体" w:cs="宋体"/>
          <w:sz w:val="21"/>
          <w:szCs w:val="21"/>
          <w:u w:val="single"/>
          <w:lang w:bidi="ar"/>
        </w:rPr>
        <w:t xml:space="preserve">见《建设工程委托监理合同》 </w:t>
      </w:r>
      <w:r>
        <w:rPr>
          <w:rFonts w:hint="eastAsia" w:ascii="宋体" w:hAnsi="宋体" w:eastAsia="宋体" w:cs="宋体"/>
          <w:sz w:val="21"/>
          <w:szCs w:val="21"/>
          <w:lang w:bidi="ar"/>
        </w:rPr>
        <w:t>。</w:t>
      </w:r>
    </w:p>
    <w:p w14:paraId="7013E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关于监理人的监理权限：</w:t>
      </w:r>
      <w:r>
        <w:rPr>
          <w:rFonts w:hint="eastAsia" w:ascii="宋体" w:hAnsi="宋体" w:eastAsia="宋体" w:cs="宋体"/>
          <w:sz w:val="21"/>
          <w:szCs w:val="21"/>
          <w:u w:val="single"/>
          <w:lang w:bidi="ar"/>
        </w:rPr>
        <w:t xml:space="preserve">见《建设工程委托监理合同》 </w:t>
      </w:r>
      <w:r>
        <w:rPr>
          <w:rFonts w:hint="eastAsia" w:ascii="宋体" w:hAnsi="宋体" w:eastAsia="宋体" w:cs="宋体"/>
          <w:sz w:val="21"/>
          <w:szCs w:val="21"/>
          <w:lang w:bidi="ar"/>
        </w:rPr>
        <w:t xml:space="preserve">。 </w:t>
      </w:r>
    </w:p>
    <w:p w14:paraId="0229FE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关于监理人在施工现场的办公场所、生活场所的提供和费用承担的约定：</w:t>
      </w:r>
      <w:r>
        <w:rPr>
          <w:rFonts w:hint="eastAsia" w:ascii="宋体" w:hAnsi="宋体" w:eastAsia="宋体" w:cs="宋体"/>
          <w:sz w:val="21"/>
          <w:szCs w:val="21"/>
          <w:u w:val="single"/>
          <w:lang w:bidi="ar"/>
        </w:rPr>
        <w:t>/</w:t>
      </w:r>
      <w:r>
        <w:rPr>
          <w:rFonts w:hint="eastAsia" w:ascii="宋体" w:hAnsi="宋体" w:eastAsia="宋体" w:cs="宋体"/>
          <w:sz w:val="21"/>
          <w:szCs w:val="21"/>
          <w:lang w:bidi="ar"/>
        </w:rPr>
        <w:t>。</w:t>
      </w:r>
    </w:p>
    <w:p w14:paraId="36C3BE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4.2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监理人员</w:t>
      </w:r>
    </w:p>
    <w:p w14:paraId="109B1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总监理工程师：</w:t>
      </w:r>
    </w:p>
    <w:p w14:paraId="22335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姓    名：</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67FF0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职    务：</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65021B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监理工程师执业资格证书号：</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42B4B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1D5AF3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电子信箱：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021277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通信地址：</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165CA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关于监理人的其他约定：</w:t>
      </w:r>
      <w:r>
        <w:rPr>
          <w:rFonts w:hint="eastAsia" w:ascii="宋体" w:hAnsi="宋体" w:eastAsia="宋体" w:cs="宋体"/>
          <w:sz w:val="21"/>
          <w:szCs w:val="21"/>
          <w:u w:val="single"/>
          <w:lang w:bidi="ar"/>
        </w:rPr>
        <w:t xml:space="preserve">    </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79373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4.3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商定或确定</w:t>
      </w:r>
      <w:bookmarkStart w:id="120" w:name="_Toc267251418"/>
    </w:p>
    <w:p w14:paraId="4D0D91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在发包人和承包人不能通过协商达成一致意见时，发包人授权监理人对以下事项进行确定：</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w:t>
      </w:r>
      <w:bookmarkStart w:id="121" w:name="_Toc351203637"/>
    </w:p>
    <w:p w14:paraId="420C3E8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bidi="ar"/>
        </w:rPr>
        <w:t>5</w:t>
      </w:r>
      <w:bookmarkEnd w:id="120"/>
      <w:bookmarkStart w:id="122" w:name="_Toc296944502"/>
      <w:bookmarkStart w:id="123" w:name="_Toc297048349"/>
      <w:bookmarkStart w:id="124" w:name="_Toc292559872"/>
      <w:bookmarkStart w:id="125" w:name="_Toc297120463"/>
      <w:bookmarkStart w:id="126" w:name="_Toc296346664"/>
      <w:bookmarkStart w:id="127" w:name="_Toc296503163"/>
      <w:bookmarkStart w:id="128" w:name="_Toc292559367"/>
      <w:bookmarkStart w:id="129" w:name="_Toc296891203"/>
      <w:bookmarkStart w:id="130" w:name="_Toc296890991"/>
      <w:bookmarkStart w:id="131" w:name="_Toc296347162"/>
      <w:r>
        <w:rPr>
          <w:rFonts w:hint="eastAsia" w:ascii="宋体" w:hAnsi="宋体" w:eastAsia="宋体" w:cs="宋体"/>
          <w:b/>
          <w:bCs/>
          <w:sz w:val="21"/>
          <w:szCs w:val="21"/>
          <w:lang w:bidi="ar"/>
        </w:rPr>
        <w:t>.工程质量</w:t>
      </w:r>
      <w:bookmarkEnd w:id="121"/>
    </w:p>
    <w:p w14:paraId="5210A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5.1 质量要求</w:t>
      </w:r>
    </w:p>
    <w:p w14:paraId="4B8A0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5</w:t>
      </w:r>
      <w:bookmarkStart w:id="132" w:name="_Toc318581164"/>
      <w:bookmarkStart w:id="133" w:name="_Toc300934949"/>
      <w:bookmarkStart w:id="134" w:name="_Toc297216155"/>
      <w:bookmarkStart w:id="135" w:name="_Toc297123496"/>
      <w:bookmarkStart w:id="136" w:name="_Toc303539106"/>
      <w:bookmarkStart w:id="137" w:name="_Toc304295527"/>
      <w:bookmarkStart w:id="138" w:name="_Toc312677997"/>
      <w:r>
        <w:rPr>
          <w:rFonts w:hint="eastAsia" w:ascii="宋体" w:hAnsi="宋体" w:eastAsia="宋体" w:cs="宋体"/>
          <w:sz w:val="21"/>
          <w:szCs w:val="21"/>
          <w:lang w:bidi="ar"/>
        </w:rPr>
        <w:t>.1.1 特殊质量标准和要求：</w:t>
      </w:r>
      <w:r>
        <w:rPr>
          <w:rFonts w:hint="eastAsia" w:ascii="宋体" w:hAnsi="宋体" w:eastAsia="宋体" w:cs="宋体"/>
          <w:sz w:val="21"/>
          <w:szCs w:val="21"/>
          <w:u w:val="single"/>
          <w:lang w:bidi="ar"/>
        </w:rPr>
        <w:t>工程质量必须达到国家施工质量验收规范合格标准</w:t>
      </w:r>
      <w:r>
        <w:rPr>
          <w:rFonts w:hint="eastAsia" w:ascii="宋体" w:hAnsi="宋体" w:eastAsia="宋体" w:cs="宋体"/>
          <w:sz w:val="21"/>
          <w:szCs w:val="21"/>
          <w:lang w:bidi="ar"/>
        </w:rPr>
        <w:t>。</w:t>
      </w:r>
    </w:p>
    <w:p w14:paraId="400686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关于工程奖项的约定：</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w:t>
      </w:r>
    </w:p>
    <w:p w14:paraId="1438F3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 xml:space="preserve">5.2 质量保证措施 </w:t>
      </w:r>
    </w:p>
    <w:p w14:paraId="5276847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5.2.1 </w:t>
      </w:r>
      <w:r>
        <w:rPr>
          <w:rFonts w:hint="eastAsia" w:ascii="宋体" w:hAnsi="宋体" w:eastAsia="宋体" w:cs="宋体"/>
          <w:sz w:val="21"/>
          <w:szCs w:val="21"/>
          <w:u w:val="single"/>
          <w:lang w:bidi="ar"/>
        </w:rPr>
        <w:t xml:space="preserve">承包人必须严格按照施工图纸、工程技术要求及有关工程施工规范、规格和标准施工，并无条件的接受发包人委托的监理单位全方位、全过程的监督管理。无论监理工程师是否进行并通过了各项检验，均不解除承包人对自己承包的工程的质量所负的责任。 除非质量问题是由非承包人原因引起的，而此类质量问题承包人须及时通知监理工程师。 </w:t>
      </w:r>
    </w:p>
    <w:p w14:paraId="455F2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5.3 隐蔽工程检查</w:t>
      </w:r>
    </w:p>
    <w:p w14:paraId="3D2D9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5.3.1在工程实施过程中，承包人必须收集齐全所有隐蔽项目的影像视频资料，在送审结算资料中必须一并提交。所有签证资料必须附有详细影像彩色照片，所摄照片必须有可参照性。如影像资料未能反映清单、签证等列明的工作内容则结算时该项内容不予认可。</w:t>
      </w:r>
    </w:p>
    <w:p w14:paraId="236D97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5.3.2承包人提前通知监理人隐蔽工程检查的期限的约定：</w:t>
      </w:r>
      <w:r>
        <w:rPr>
          <w:rFonts w:hint="eastAsia" w:ascii="宋体" w:hAnsi="宋体" w:eastAsia="宋体" w:cs="宋体"/>
          <w:bCs/>
          <w:sz w:val="21"/>
          <w:szCs w:val="21"/>
          <w:u w:val="single"/>
          <w:lang w:bidi="ar"/>
        </w:rPr>
        <w:t>共同检查前48小时书面通知监理人</w:t>
      </w:r>
      <w:r>
        <w:rPr>
          <w:rFonts w:hint="eastAsia" w:ascii="宋体" w:hAnsi="宋体" w:eastAsia="宋体" w:cs="宋体"/>
          <w:sz w:val="21"/>
          <w:szCs w:val="21"/>
          <w:lang w:bidi="ar"/>
        </w:rPr>
        <w:t>。</w:t>
      </w:r>
    </w:p>
    <w:p w14:paraId="29B9E5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监理人不能按时进行检查时，应提前</w:t>
      </w:r>
      <w:r>
        <w:rPr>
          <w:rFonts w:hint="eastAsia" w:ascii="宋体" w:hAnsi="宋体" w:eastAsia="宋体" w:cs="宋体"/>
          <w:bCs/>
          <w:sz w:val="21"/>
          <w:szCs w:val="21"/>
          <w:u w:val="single"/>
          <w:lang w:bidi="ar"/>
        </w:rPr>
        <w:t>24</w:t>
      </w:r>
      <w:r>
        <w:rPr>
          <w:rFonts w:hint="eastAsia" w:ascii="宋体" w:hAnsi="宋体" w:eastAsia="宋体" w:cs="宋体"/>
          <w:sz w:val="21"/>
          <w:szCs w:val="21"/>
          <w:lang w:bidi="ar"/>
        </w:rPr>
        <w:t>小时提交书面延期要求。</w:t>
      </w:r>
    </w:p>
    <w:p w14:paraId="489721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关于延期最长不得超过：</w:t>
      </w:r>
      <w:r>
        <w:rPr>
          <w:rFonts w:hint="eastAsia" w:ascii="宋体" w:hAnsi="宋体" w:eastAsia="宋体" w:cs="宋体"/>
          <w:bCs/>
          <w:sz w:val="21"/>
          <w:szCs w:val="21"/>
          <w:u w:val="single"/>
          <w:lang w:bidi="ar"/>
        </w:rPr>
        <w:t>48</w:t>
      </w:r>
      <w:r>
        <w:rPr>
          <w:rFonts w:hint="eastAsia" w:ascii="宋体" w:hAnsi="宋体" w:eastAsia="宋体" w:cs="宋体"/>
          <w:sz w:val="21"/>
          <w:szCs w:val="21"/>
          <w:lang w:bidi="ar"/>
        </w:rPr>
        <w:t>小时。</w:t>
      </w:r>
      <w:bookmarkStart w:id="139" w:name="_Toc351203638"/>
    </w:p>
    <w:p w14:paraId="34ED8F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bidi="ar"/>
        </w:rPr>
        <w:t>6.安全文明施工与环境保护</w:t>
      </w:r>
      <w:bookmarkEnd w:id="139"/>
    </w:p>
    <w:p w14:paraId="5DA920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6.1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安全文明施工</w:t>
      </w:r>
    </w:p>
    <w:p w14:paraId="09190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6.1.1 项目安全生产的达标目标及相应事项的约定：</w:t>
      </w:r>
    </w:p>
    <w:p w14:paraId="7040BB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w:t>
      </w:r>
      <w:r>
        <w:rPr>
          <w:rFonts w:hint="eastAsia" w:ascii="宋体" w:hAnsi="宋体" w:eastAsia="宋体" w:cs="宋体"/>
          <w:sz w:val="21"/>
          <w:szCs w:val="21"/>
          <w:u w:val="single"/>
          <w:lang w:eastAsia="zh-CN" w:bidi="ar"/>
        </w:rPr>
        <w:t>履约保证金</w:t>
      </w:r>
      <w:r>
        <w:rPr>
          <w:rFonts w:hint="eastAsia" w:ascii="宋体" w:hAnsi="宋体" w:eastAsia="宋体" w:cs="宋体"/>
          <w:sz w:val="21"/>
          <w:szCs w:val="21"/>
          <w:u w:val="single"/>
          <w:lang w:bidi="ar"/>
        </w:rPr>
        <w:t>，并视情节严重向承包方收取1万-5万违约金。</w:t>
      </w:r>
    </w:p>
    <w:p w14:paraId="00E31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（2）承包人对施工现场安全生产负总责，现场必须按要求配备安全员，安全员及特种作业人员</w:t>
      </w:r>
      <w:r>
        <w:rPr>
          <w:rFonts w:hint="eastAsia" w:ascii="宋体" w:hAnsi="宋体" w:eastAsia="宋体" w:cs="宋体"/>
          <w:sz w:val="21"/>
          <w:szCs w:val="21"/>
          <w:u w:val="single"/>
          <w:lang w:eastAsia="zh-CN" w:bidi="ar"/>
        </w:rPr>
        <w:t>（若有）</w:t>
      </w:r>
      <w:r>
        <w:rPr>
          <w:rFonts w:hint="eastAsia" w:ascii="宋体" w:hAnsi="宋体" w:eastAsia="宋体" w:cs="宋体"/>
          <w:sz w:val="21"/>
          <w:szCs w:val="21"/>
          <w:u w:val="single"/>
          <w:lang w:bidi="ar"/>
        </w:rPr>
        <w:t>应持证上岗。</w:t>
      </w:r>
    </w:p>
    <w:p w14:paraId="1C4958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（3）工程施工前和施工中，承包人</w:t>
      </w:r>
      <w:r>
        <w:rPr>
          <w:rFonts w:hint="eastAsia" w:ascii="宋体" w:hAnsi="宋体" w:eastAsia="宋体" w:cs="宋体"/>
          <w:sz w:val="21"/>
          <w:szCs w:val="21"/>
          <w:u w:val="single"/>
          <w:lang w:eastAsia="zh-CN" w:bidi="ar"/>
        </w:rPr>
        <w:t>项目负责人</w:t>
      </w:r>
      <w:r>
        <w:rPr>
          <w:rFonts w:hint="eastAsia" w:ascii="宋体" w:hAnsi="宋体" w:eastAsia="宋体" w:cs="宋体"/>
          <w:sz w:val="21"/>
          <w:szCs w:val="21"/>
          <w:u w:val="single"/>
          <w:lang w:bidi="ar"/>
        </w:rPr>
        <w:t>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11F377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工程施工前，承包人应根据法律、法规、规范、标准等要求，制定安全施工标准及要求，负责向施工作业班组、作业人员作出详细的说明，并由双方签字确认。</w:t>
      </w:r>
    </w:p>
    <w:p w14:paraId="626091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工程施工前，承包人使用的安全防护用具、机械设备、施工机具及配件，应当具有生产（制造）许可证、产品合格证，并在进入施工现场前进行查验，经监理工程师签字确认后方可使用。</w:t>
      </w:r>
    </w:p>
    <w:p w14:paraId="123D17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特种作业人员</w:t>
      </w:r>
      <w:r>
        <w:rPr>
          <w:rFonts w:hint="eastAsia" w:ascii="宋体" w:hAnsi="宋体" w:eastAsia="宋体" w:cs="宋体"/>
          <w:sz w:val="21"/>
          <w:szCs w:val="21"/>
          <w:u w:val="single"/>
          <w:lang w:eastAsia="zh-CN" w:bidi="ar"/>
        </w:rPr>
        <w:t>（</w:t>
      </w:r>
      <w:r>
        <w:rPr>
          <w:rFonts w:hint="eastAsia" w:ascii="宋体" w:hAnsi="宋体" w:eastAsia="宋体" w:cs="宋体"/>
          <w:sz w:val="21"/>
          <w:szCs w:val="21"/>
          <w:u w:val="single"/>
          <w:lang w:val="en-US" w:eastAsia="zh-CN" w:bidi="ar"/>
        </w:rPr>
        <w:t>若有）</w:t>
      </w:r>
      <w:r>
        <w:rPr>
          <w:rFonts w:hint="eastAsia" w:ascii="宋体" w:hAnsi="宋体" w:eastAsia="宋体" w:cs="宋体"/>
          <w:sz w:val="21"/>
          <w:szCs w:val="21"/>
          <w:u w:val="single"/>
          <w:lang w:bidi="ar"/>
        </w:rPr>
        <w:t>，必须按照国家有关规定经过专门的安全作业培训，并取得特种作业操作资格证书后，方可上岗作业。</w:t>
      </w:r>
    </w:p>
    <w:p w14:paraId="509EE1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（4）承包人应严格按《建设工程安全生产管理条例》等法律、法规采取安全措施、组织施工，如发生事故，所造成的一切责任与后果均由承包人承担。</w:t>
      </w:r>
    </w:p>
    <w:p w14:paraId="00BAC4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bidi="ar"/>
        </w:rPr>
      </w:pPr>
      <w:r>
        <w:rPr>
          <w:rFonts w:hint="eastAsia" w:ascii="宋体" w:hAnsi="宋体" w:eastAsia="宋体" w:cs="宋体"/>
          <w:sz w:val="21"/>
          <w:szCs w:val="21"/>
          <w:u w:val="single"/>
          <w:lang w:bidi="ar"/>
        </w:rPr>
        <w:t>（</w:t>
      </w:r>
      <w:r>
        <w:rPr>
          <w:rFonts w:hint="eastAsia" w:ascii="宋体" w:hAnsi="宋体" w:eastAsia="宋体" w:cs="宋体"/>
          <w:sz w:val="21"/>
          <w:szCs w:val="21"/>
          <w:u w:val="single"/>
          <w:lang w:val="en-US" w:eastAsia="zh-CN" w:bidi="ar"/>
        </w:rPr>
        <w:t>5</w:t>
      </w:r>
      <w:r>
        <w:rPr>
          <w:rFonts w:hint="eastAsia" w:ascii="宋体" w:hAnsi="宋体" w:eastAsia="宋体" w:cs="宋体"/>
          <w:sz w:val="21"/>
          <w:szCs w:val="21"/>
          <w:u w:val="single"/>
          <w:lang w:bidi="ar"/>
        </w:rPr>
        <w:t>）建立安全制度、安全检查制度、安全教育制度、工地班前活动制度、文明施工检查制度。满足江苏省、南通市等安监部门安全文明生产的要求，做好安全技术教育及交底，落实所有安全技术措施和人身防护用品。</w:t>
      </w:r>
    </w:p>
    <w:p w14:paraId="06282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lang w:eastAsia="zh-CN" w:bidi="ar"/>
        </w:rPr>
        <w:t>（</w:t>
      </w:r>
      <w:r>
        <w:rPr>
          <w:rFonts w:hint="eastAsia" w:ascii="宋体" w:hAnsi="宋体" w:eastAsia="宋体" w:cs="宋体"/>
          <w:sz w:val="21"/>
          <w:szCs w:val="21"/>
          <w:u w:val="single"/>
          <w:lang w:val="en-US" w:eastAsia="zh-CN" w:bidi="ar"/>
        </w:rPr>
        <w:t>6</w:t>
      </w:r>
      <w:r>
        <w:rPr>
          <w:rFonts w:hint="eastAsia" w:ascii="宋体" w:hAnsi="宋体" w:eastAsia="宋体" w:cs="宋体"/>
          <w:sz w:val="21"/>
          <w:szCs w:val="21"/>
          <w:u w:val="single"/>
          <w:lang w:eastAsia="zh-CN" w:bidi="ar"/>
        </w:rPr>
        <w:t>）其余</w:t>
      </w:r>
      <w:r>
        <w:rPr>
          <w:rFonts w:hint="eastAsia" w:ascii="宋体" w:hAnsi="宋体" w:eastAsia="宋体" w:cs="宋体"/>
          <w:sz w:val="21"/>
          <w:szCs w:val="21"/>
          <w:u w:val="single"/>
          <w:lang w:bidi="ar"/>
        </w:rPr>
        <w:t>要求达到《建筑施工安全检查标准》（JGJ59-2011）标准</w:t>
      </w:r>
      <w:r>
        <w:rPr>
          <w:rFonts w:hint="eastAsia" w:ascii="宋体" w:hAnsi="宋体" w:eastAsia="宋体" w:cs="宋体"/>
          <w:sz w:val="21"/>
          <w:szCs w:val="21"/>
          <w:lang w:bidi="ar"/>
        </w:rPr>
        <w:t>。</w:t>
      </w:r>
    </w:p>
    <w:p w14:paraId="789810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bidi="ar"/>
        </w:rPr>
        <w:t>6.1.</w:t>
      </w:r>
      <w:r>
        <w:rPr>
          <w:rFonts w:hint="eastAsia" w:ascii="宋体" w:hAnsi="宋体" w:eastAsia="宋体" w:cs="宋体"/>
          <w:sz w:val="21"/>
          <w:szCs w:val="21"/>
          <w:lang w:val="en-US" w:eastAsia="zh-CN" w:bidi="ar"/>
        </w:rPr>
        <w:t xml:space="preserve">4 </w:t>
      </w:r>
      <w:r>
        <w:rPr>
          <w:rFonts w:hint="eastAsia" w:ascii="宋体" w:hAnsi="宋体" w:eastAsia="宋体" w:cs="宋体"/>
          <w:sz w:val="21"/>
          <w:szCs w:val="21"/>
          <w:lang w:bidi="ar"/>
        </w:rPr>
        <w:t>关于治安保卫的特别约定：</w:t>
      </w:r>
      <w:r>
        <w:rPr>
          <w:rFonts w:hint="eastAsia" w:ascii="宋体" w:hAnsi="宋体" w:eastAsia="宋体" w:cs="宋体"/>
          <w:sz w:val="21"/>
          <w:szCs w:val="21"/>
          <w:u w:val="single"/>
        </w:rPr>
        <w:t>由承包人负责建立施工现场的治安联防组，落实并实施施工场地的治安保卫工作，并对此负全责。发包人可不定期对其治安保卫工作进行监督检查。</w:t>
      </w:r>
    </w:p>
    <w:p w14:paraId="0CEB3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关于编制施工场地治安管理计划的约定：</w:t>
      </w:r>
      <w:r>
        <w:rPr>
          <w:rFonts w:hint="eastAsia" w:ascii="宋体" w:hAnsi="宋体" w:eastAsia="宋体" w:cs="宋体"/>
          <w:sz w:val="21"/>
          <w:szCs w:val="21"/>
          <w:u w:val="single"/>
          <w:lang w:bidi="ar"/>
        </w:rPr>
        <w:t>按通用条款有关规定执行</w:t>
      </w:r>
      <w:r>
        <w:rPr>
          <w:rFonts w:hint="eastAsia" w:ascii="宋体" w:hAnsi="宋体" w:eastAsia="宋体" w:cs="宋体"/>
          <w:sz w:val="21"/>
          <w:szCs w:val="21"/>
          <w:lang w:bidi="ar"/>
        </w:rPr>
        <w:t>。</w:t>
      </w:r>
    </w:p>
    <w:p w14:paraId="12FE87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6.1.</w:t>
      </w:r>
      <w:r>
        <w:rPr>
          <w:rFonts w:hint="eastAsia" w:ascii="宋体" w:hAnsi="宋体" w:eastAsia="宋体" w:cs="宋体"/>
          <w:sz w:val="21"/>
          <w:szCs w:val="21"/>
          <w:lang w:val="en-US" w:eastAsia="zh-CN" w:bidi="ar"/>
        </w:rPr>
        <w:t xml:space="preserve">5 </w:t>
      </w:r>
      <w:r>
        <w:rPr>
          <w:rFonts w:hint="eastAsia" w:ascii="宋体" w:hAnsi="宋体" w:eastAsia="宋体" w:cs="宋体"/>
          <w:sz w:val="21"/>
          <w:szCs w:val="21"/>
          <w:lang w:bidi="ar"/>
        </w:rPr>
        <w:t>文明施工</w:t>
      </w:r>
    </w:p>
    <w:p w14:paraId="64816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合同当事人对文明施工的要求：</w:t>
      </w:r>
      <w:r>
        <w:rPr>
          <w:rFonts w:hint="eastAsia" w:ascii="宋体" w:hAnsi="宋体" w:eastAsia="宋体" w:cs="宋体"/>
          <w:bCs/>
          <w:sz w:val="21"/>
          <w:szCs w:val="21"/>
          <w:u w:val="single"/>
          <w:lang w:eastAsia="zh-TW" w:bidi="ar"/>
        </w:rPr>
        <w:t>按市级文明工地要求，做好场地清理及相关工作。施工现场的材料堆放要整齐，机械停放有序，做到</w:t>
      </w:r>
      <w:r>
        <w:rPr>
          <w:rFonts w:hint="eastAsia" w:ascii="宋体" w:hAnsi="宋体" w:eastAsia="宋体" w:cs="宋体"/>
          <w:bCs/>
          <w:sz w:val="21"/>
          <w:szCs w:val="21"/>
          <w:u w:val="single"/>
          <w:shd w:val="clear"/>
          <w:lang w:eastAsia="zh-TW" w:bidi="ar"/>
        </w:rPr>
        <w:t>工完料清；遵守环境卫生管理的有关规定，符合清洁卫生要求；定期地将所有建筑垃圾从施工场地清除，并运出</w:t>
      </w:r>
      <w:r>
        <w:rPr>
          <w:rFonts w:hint="eastAsia" w:ascii="宋体" w:hAnsi="宋体" w:eastAsia="宋体" w:cs="宋体"/>
          <w:bCs/>
          <w:sz w:val="21"/>
          <w:szCs w:val="21"/>
          <w:u w:val="single"/>
          <w:shd w:val="clear"/>
          <w:lang w:eastAsia="zh-CN" w:bidi="ar"/>
        </w:rPr>
        <w:t>学校</w:t>
      </w:r>
      <w:r>
        <w:rPr>
          <w:rFonts w:hint="eastAsia" w:ascii="宋体" w:hAnsi="宋体" w:eastAsia="宋体" w:cs="宋体"/>
          <w:bCs/>
          <w:sz w:val="21"/>
          <w:szCs w:val="21"/>
          <w:u w:val="single"/>
          <w:shd w:val="clear"/>
          <w:lang w:eastAsia="zh-TW" w:bidi="ar"/>
        </w:rPr>
        <w:t>；交工前，将所有剩余的建筑材料运</w:t>
      </w:r>
      <w:r>
        <w:rPr>
          <w:rFonts w:hint="eastAsia" w:ascii="宋体" w:hAnsi="宋体" w:eastAsia="宋体" w:cs="宋体"/>
          <w:bCs/>
          <w:sz w:val="21"/>
          <w:szCs w:val="21"/>
          <w:u w:val="single"/>
          <w:shd w:val="clear"/>
          <w:lang w:eastAsia="zh-CN" w:bidi="ar"/>
        </w:rPr>
        <w:t>出学校</w:t>
      </w:r>
      <w:r>
        <w:rPr>
          <w:rFonts w:hint="eastAsia" w:ascii="宋体" w:hAnsi="宋体" w:eastAsia="宋体" w:cs="宋体"/>
          <w:bCs/>
          <w:sz w:val="21"/>
          <w:szCs w:val="21"/>
          <w:u w:val="single"/>
          <w:shd w:val="clear"/>
          <w:lang w:eastAsia="zh-TW" w:bidi="ar"/>
        </w:rPr>
        <w:t>，将所有施工</w:t>
      </w:r>
      <w:r>
        <w:rPr>
          <w:rFonts w:hint="eastAsia" w:ascii="宋体" w:hAnsi="宋体" w:eastAsia="宋体" w:cs="宋体"/>
          <w:bCs/>
          <w:sz w:val="21"/>
          <w:szCs w:val="21"/>
          <w:u w:val="single"/>
          <w:lang w:eastAsia="zh-TW" w:bidi="ar"/>
        </w:rPr>
        <w:t>机械和设备从施工场地运走。上述费用包含在合同价中。未能达到上述要求发包人有权扣除承包人</w:t>
      </w:r>
      <w:r>
        <w:rPr>
          <w:rFonts w:hint="eastAsia" w:ascii="宋体" w:hAnsi="宋体" w:eastAsia="宋体" w:cs="宋体"/>
          <w:bCs/>
          <w:sz w:val="21"/>
          <w:szCs w:val="21"/>
          <w:u w:val="single"/>
          <w:lang w:val="en-US" w:eastAsia="zh-CN" w:bidi="ar"/>
        </w:rPr>
        <w:t>10%-</w:t>
      </w:r>
      <w:r>
        <w:rPr>
          <w:rFonts w:hint="eastAsia" w:ascii="宋体" w:hAnsi="宋体" w:eastAsia="宋体" w:cs="宋体"/>
          <w:bCs/>
          <w:sz w:val="21"/>
          <w:szCs w:val="21"/>
          <w:u w:val="single"/>
          <w:lang w:eastAsia="zh-TW" w:bidi="ar"/>
        </w:rPr>
        <w:t>20%的履约保证金。若承包人现场施工作业面、办公区、生活区内清洁卫生满足不了文明施工要求，发包人有权安排其它单位或个人打扫，</w:t>
      </w:r>
      <w:r>
        <w:rPr>
          <w:rFonts w:hint="eastAsia" w:ascii="宋体" w:hAnsi="宋体" w:eastAsia="宋体" w:cs="宋体"/>
          <w:bCs/>
          <w:sz w:val="21"/>
          <w:szCs w:val="21"/>
          <w:u w:val="single"/>
          <w:lang w:bidi="ar"/>
        </w:rPr>
        <w:t>按具体发生的费用从</w:t>
      </w:r>
      <w:r>
        <w:rPr>
          <w:rFonts w:hint="eastAsia" w:ascii="宋体" w:hAnsi="宋体" w:eastAsia="宋体" w:cs="宋体"/>
          <w:bCs/>
          <w:sz w:val="21"/>
          <w:szCs w:val="21"/>
          <w:u w:val="single"/>
          <w:lang w:val="en-US" w:eastAsia="zh-CN" w:bidi="ar"/>
        </w:rPr>
        <w:t>合同</w:t>
      </w:r>
      <w:r>
        <w:rPr>
          <w:rFonts w:hint="eastAsia" w:ascii="宋体" w:hAnsi="宋体" w:eastAsia="宋体" w:cs="宋体"/>
          <w:bCs/>
          <w:sz w:val="21"/>
          <w:szCs w:val="21"/>
          <w:u w:val="single"/>
          <w:lang w:bidi="ar"/>
        </w:rPr>
        <w:t>款中扣除</w:t>
      </w:r>
      <w:r>
        <w:rPr>
          <w:rFonts w:hint="eastAsia" w:ascii="宋体" w:hAnsi="宋体" w:eastAsia="宋体" w:cs="宋体"/>
          <w:bCs/>
          <w:sz w:val="21"/>
          <w:szCs w:val="21"/>
          <w:u w:val="single"/>
          <w:lang w:eastAsia="zh-TW" w:bidi="ar"/>
        </w:rPr>
        <w:t>。</w:t>
      </w:r>
    </w:p>
    <w:p w14:paraId="1627BB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lang w:bidi="ar"/>
        </w:rPr>
        <w:t>6.1.</w:t>
      </w:r>
      <w:r>
        <w:rPr>
          <w:rFonts w:hint="eastAsia" w:ascii="宋体" w:hAnsi="宋体" w:eastAsia="宋体" w:cs="宋体"/>
          <w:sz w:val="21"/>
          <w:szCs w:val="21"/>
          <w:lang w:val="en-US" w:eastAsia="zh-CN" w:bidi="ar"/>
        </w:rPr>
        <w:t xml:space="preserve">6 </w:t>
      </w:r>
      <w:r>
        <w:rPr>
          <w:rFonts w:hint="eastAsia" w:ascii="宋体" w:hAnsi="宋体" w:eastAsia="宋体" w:cs="宋体"/>
          <w:sz w:val="21"/>
          <w:szCs w:val="21"/>
          <w:lang w:bidi="ar"/>
        </w:rPr>
        <w:t>关于安全文明施工费支付比例和支付期限的约定：</w:t>
      </w:r>
      <w:bookmarkEnd w:id="132"/>
      <w:bookmarkEnd w:id="133"/>
      <w:bookmarkEnd w:id="134"/>
      <w:bookmarkEnd w:id="135"/>
      <w:bookmarkEnd w:id="136"/>
      <w:bookmarkEnd w:id="137"/>
      <w:bookmarkEnd w:id="138"/>
      <w:bookmarkStart w:id="140" w:name="_Toc351203639"/>
      <w:r>
        <w:rPr>
          <w:rFonts w:hint="eastAsia" w:ascii="宋体" w:hAnsi="宋体" w:eastAsia="宋体" w:cs="宋体"/>
          <w:sz w:val="21"/>
          <w:szCs w:val="21"/>
          <w:u w:val="single"/>
          <w:lang w:bidi="ar"/>
        </w:rPr>
        <w:t>/</w:t>
      </w:r>
    </w:p>
    <w:p w14:paraId="302B62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bidi="ar"/>
        </w:rPr>
        <w:t>7.工期和进度</w:t>
      </w:r>
      <w:bookmarkEnd w:id="140"/>
    </w:p>
    <w:p w14:paraId="7EC37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施工组织设计</w:t>
      </w:r>
    </w:p>
    <w:p w14:paraId="2F6D2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7.1.1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合同当事人约定的施工组织设计应包括的其他内容：</w:t>
      </w:r>
      <w:r>
        <w:rPr>
          <w:rFonts w:hint="eastAsia" w:ascii="宋体" w:hAnsi="宋体" w:eastAsia="宋体" w:cs="宋体"/>
          <w:sz w:val="21"/>
          <w:szCs w:val="21"/>
          <w:u w:val="single"/>
          <w:lang w:bidi="ar"/>
        </w:rPr>
        <w:t>承包人在开工前必须提交详细的施工组织设计，报发包人及总监审批，施工组织设计经发包人及监理认可后方可开工</w:t>
      </w:r>
      <w:r>
        <w:rPr>
          <w:rFonts w:hint="eastAsia" w:ascii="宋体" w:hAnsi="宋体" w:eastAsia="宋体" w:cs="宋体"/>
          <w:sz w:val="21"/>
          <w:szCs w:val="21"/>
          <w:lang w:bidi="ar"/>
        </w:rPr>
        <w:t>。</w:t>
      </w:r>
    </w:p>
    <w:p w14:paraId="3FB8916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7.1.2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施工组织设计的提交和修改</w:t>
      </w:r>
    </w:p>
    <w:p w14:paraId="1DA18FE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承包人提交详细施工组织设计的期限的约定：</w:t>
      </w:r>
      <w:r>
        <w:rPr>
          <w:rFonts w:hint="eastAsia" w:ascii="宋体" w:hAnsi="宋体" w:eastAsia="宋体" w:cs="宋体"/>
          <w:bCs/>
          <w:sz w:val="21"/>
          <w:szCs w:val="21"/>
          <w:u w:val="single"/>
          <w:lang w:bidi="ar"/>
        </w:rPr>
        <w:t>开工日期</w:t>
      </w:r>
      <w:r>
        <w:rPr>
          <w:rFonts w:hint="eastAsia" w:ascii="宋体" w:hAnsi="宋体" w:eastAsia="宋体" w:cs="宋体"/>
          <w:bCs/>
          <w:sz w:val="21"/>
          <w:szCs w:val="21"/>
          <w:u w:val="single"/>
          <w:lang w:val="en-US" w:eastAsia="zh-CN" w:bidi="ar"/>
        </w:rPr>
        <w:t>5</w:t>
      </w:r>
      <w:r>
        <w:rPr>
          <w:rFonts w:hint="eastAsia" w:ascii="宋体" w:hAnsi="宋体" w:eastAsia="宋体" w:cs="宋体"/>
          <w:bCs/>
          <w:sz w:val="21"/>
          <w:szCs w:val="21"/>
          <w:u w:val="single"/>
          <w:lang w:bidi="ar"/>
        </w:rPr>
        <w:t>天前</w:t>
      </w:r>
      <w:r>
        <w:rPr>
          <w:rFonts w:hint="eastAsia" w:ascii="宋体" w:hAnsi="宋体" w:eastAsia="宋体" w:cs="宋体"/>
          <w:bCs/>
          <w:sz w:val="21"/>
          <w:szCs w:val="21"/>
          <w:u w:val="single"/>
          <w:lang w:eastAsia="zh-CN" w:bidi="ar"/>
        </w:rPr>
        <w:t>，</w:t>
      </w:r>
      <w:r>
        <w:rPr>
          <w:rFonts w:hint="eastAsia" w:ascii="宋体" w:hAnsi="宋体" w:eastAsia="宋体" w:cs="宋体"/>
          <w:bCs/>
          <w:sz w:val="21"/>
          <w:szCs w:val="21"/>
          <w:u w:val="single"/>
          <w:lang w:bidi="ar"/>
        </w:rPr>
        <w:t>逾期未提交，承包人按每延期1天向发包人支付违约金1万元</w:t>
      </w:r>
      <w:r>
        <w:rPr>
          <w:rFonts w:hint="eastAsia" w:ascii="宋体" w:hAnsi="宋体" w:eastAsia="宋体" w:cs="宋体"/>
          <w:sz w:val="21"/>
          <w:szCs w:val="21"/>
          <w:lang w:bidi="ar"/>
        </w:rPr>
        <w:t>。</w:t>
      </w:r>
    </w:p>
    <w:p w14:paraId="6A98F4A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发包人和监理人在收到详细的施工组织设计后确认或提出修改意见的期限：</w:t>
      </w:r>
      <w:r>
        <w:rPr>
          <w:rFonts w:hint="eastAsia" w:ascii="宋体" w:hAnsi="宋体" w:eastAsia="宋体" w:cs="宋体"/>
          <w:bCs/>
          <w:sz w:val="21"/>
          <w:szCs w:val="21"/>
          <w:u w:val="single"/>
          <w:lang w:bidi="ar"/>
        </w:rPr>
        <w:t>收到上述完整的、符合要求的文件后</w:t>
      </w:r>
      <w:r>
        <w:rPr>
          <w:rFonts w:hint="eastAsia" w:ascii="宋体" w:hAnsi="宋体" w:eastAsia="宋体" w:cs="宋体"/>
          <w:bCs/>
          <w:sz w:val="21"/>
          <w:szCs w:val="21"/>
          <w:u w:val="single"/>
          <w:lang w:val="en-US" w:eastAsia="zh-CN" w:bidi="ar"/>
        </w:rPr>
        <w:t>7</w:t>
      </w:r>
      <w:r>
        <w:rPr>
          <w:rFonts w:hint="eastAsia" w:ascii="宋体" w:hAnsi="宋体" w:eastAsia="宋体" w:cs="宋体"/>
          <w:bCs/>
          <w:sz w:val="21"/>
          <w:szCs w:val="21"/>
          <w:u w:val="single"/>
          <w:lang w:bidi="ar"/>
        </w:rPr>
        <w:t>日内予以确认或提出修改意见，逾期视为已确认</w:t>
      </w:r>
      <w:r>
        <w:rPr>
          <w:rFonts w:hint="eastAsia" w:ascii="宋体" w:hAnsi="宋体" w:eastAsia="宋体" w:cs="宋体"/>
          <w:sz w:val="21"/>
          <w:szCs w:val="21"/>
          <w:lang w:bidi="ar"/>
        </w:rPr>
        <w:t>。</w:t>
      </w:r>
    </w:p>
    <w:p w14:paraId="1B3A02D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w:t>
      </w:r>
      <w:bookmarkStart w:id="141" w:name="_Toc300934966"/>
      <w:bookmarkStart w:id="142" w:name="_Toc304295541"/>
      <w:bookmarkStart w:id="143" w:name="_Toc312677479"/>
      <w:bookmarkStart w:id="144" w:name="_Toc312678005"/>
      <w:bookmarkStart w:id="145" w:name="_Toc297123514"/>
      <w:bookmarkStart w:id="146" w:name="_Toc297216173"/>
      <w:bookmarkStart w:id="147" w:name="_Toc303539123"/>
      <w:r>
        <w:rPr>
          <w:rFonts w:hint="eastAsia" w:ascii="宋体" w:hAnsi="宋体" w:eastAsia="宋体" w:cs="宋体"/>
          <w:sz w:val="21"/>
          <w:szCs w:val="21"/>
          <w:lang w:bidi="ar"/>
        </w:rPr>
        <w:t>.2 施工进度计划</w:t>
      </w:r>
    </w:p>
    <w:p w14:paraId="6DC0E8D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7.2.</w:t>
      </w:r>
      <w:r>
        <w:rPr>
          <w:rFonts w:hint="eastAsia" w:ascii="宋体" w:hAnsi="宋体" w:eastAsia="宋体" w:cs="宋体"/>
          <w:sz w:val="21"/>
          <w:szCs w:val="21"/>
          <w:lang w:val="en-US" w:eastAsia="zh-CN" w:bidi="ar"/>
        </w:rPr>
        <w:t xml:space="preserve">2 </w:t>
      </w:r>
      <w:r>
        <w:rPr>
          <w:rFonts w:hint="eastAsia" w:ascii="宋体" w:hAnsi="宋体" w:eastAsia="宋体" w:cs="宋体"/>
          <w:sz w:val="21"/>
          <w:szCs w:val="21"/>
          <w:lang w:bidi="ar"/>
        </w:rPr>
        <w:t>施工进度计划的修订</w:t>
      </w:r>
    </w:p>
    <w:p w14:paraId="74B4E19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发包人和监理人在收到修订的施工进度计划后确认或提出修改意见的期限：</w:t>
      </w:r>
      <w:r>
        <w:rPr>
          <w:rFonts w:hint="eastAsia" w:ascii="宋体" w:hAnsi="宋体" w:eastAsia="宋体" w:cs="宋体"/>
          <w:bCs/>
          <w:sz w:val="21"/>
          <w:szCs w:val="21"/>
          <w:u w:val="single"/>
          <w:lang w:bidi="ar"/>
        </w:rPr>
        <w:t>收到施工组织设计（施工方案）和进度计划后</w:t>
      </w:r>
      <w:r>
        <w:rPr>
          <w:rFonts w:hint="eastAsia" w:ascii="宋体" w:hAnsi="宋体" w:eastAsia="宋体" w:cs="宋体"/>
          <w:bCs/>
          <w:sz w:val="21"/>
          <w:szCs w:val="21"/>
          <w:u w:val="single"/>
          <w:lang w:val="en-US" w:eastAsia="zh-CN" w:bidi="ar"/>
        </w:rPr>
        <w:t>7</w:t>
      </w:r>
      <w:r>
        <w:rPr>
          <w:rFonts w:hint="eastAsia" w:ascii="宋体" w:hAnsi="宋体" w:eastAsia="宋体" w:cs="宋体"/>
          <w:bCs/>
          <w:sz w:val="21"/>
          <w:szCs w:val="21"/>
          <w:u w:val="single"/>
          <w:lang w:bidi="ar"/>
        </w:rPr>
        <w:t>日内予以确认或提出修改意见，逾期视为已确认</w:t>
      </w:r>
      <w:r>
        <w:rPr>
          <w:rFonts w:hint="eastAsia" w:ascii="宋体" w:hAnsi="宋体" w:eastAsia="宋体" w:cs="宋体"/>
          <w:sz w:val="21"/>
          <w:szCs w:val="21"/>
          <w:lang w:bidi="ar"/>
        </w:rPr>
        <w:t>。</w:t>
      </w:r>
    </w:p>
    <w:p w14:paraId="463DA71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开工</w:t>
      </w:r>
    </w:p>
    <w:p w14:paraId="224BDC2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7.3.1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开工准备</w:t>
      </w:r>
    </w:p>
    <w:p w14:paraId="0D1EFAA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关于承包人提交工程开工报审表的期限：</w:t>
      </w:r>
      <w:r>
        <w:rPr>
          <w:rFonts w:hint="eastAsia" w:ascii="宋体" w:hAnsi="宋体" w:eastAsia="宋体" w:cs="宋体"/>
          <w:bCs/>
          <w:sz w:val="21"/>
          <w:szCs w:val="21"/>
          <w:u w:val="single"/>
          <w:lang w:bidi="ar"/>
        </w:rPr>
        <w:t>在工程准备工作完成后，计划开工日期</w:t>
      </w:r>
      <w:r>
        <w:rPr>
          <w:rFonts w:hint="eastAsia" w:ascii="宋体" w:hAnsi="宋体" w:eastAsia="宋体" w:cs="宋体"/>
          <w:bCs/>
          <w:sz w:val="21"/>
          <w:szCs w:val="21"/>
          <w:u w:val="single"/>
          <w:lang w:val="en-US" w:eastAsia="zh-CN" w:bidi="ar"/>
        </w:rPr>
        <w:t>5</w:t>
      </w:r>
      <w:r>
        <w:rPr>
          <w:rFonts w:hint="eastAsia" w:ascii="宋体" w:hAnsi="宋体" w:eastAsia="宋体" w:cs="宋体"/>
          <w:bCs/>
          <w:sz w:val="21"/>
          <w:szCs w:val="21"/>
          <w:u w:val="single"/>
          <w:lang w:bidi="ar"/>
        </w:rPr>
        <w:t>天前提交开工报审表</w:t>
      </w:r>
      <w:r>
        <w:rPr>
          <w:rFonts w:hint="eastAsia" w:ascii="宋体" w:hAnsi="宋体" w:eastAsia="宋体" w:cs="宋体"/>
          <w:sz w:val="21"/>
          <w:szCs w:val="21"/>
          <w:lang w:bidi="ar"/>
        </w:rPr>
        <w:t>。</w:t>
      </w:r>
    </w:p>
    <w:p w14:paraId="2C61B70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关于发包人应完成的其他开工准备工作及期限：</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20C40AD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关于承包人应完成的其他开工准备工作及期限：</w:t>
      </w:r>
      <w:r>
        <w:rPr>
          <w:rFonts w:hint="eastAsia" w:ascii="宋体" w:hAnsi="宋体" w:eastAsia="宋体" w:cs="宋体"/>
          <w:bCs/>
          <w:sz w:val="21"/>
          <w:szCs w:val="21"/>
          <w:u w:val="single"/>
          <w:lang w:bidi="ar"/>
        </w:rPr>
        <w:t>在合同签订后</w:t>
      </w:r>
      <w:r>
        <w:rPr>
          <w:rFonts w:hint="eastAsia" w:ascii="宋体" w:hAnsi="宋体" w:eastAsia="宋体" w:cs="宋体"/>
          <w:bCs/>
          <w:sz w:val="21"/>
          <w:szCs w:val="21"/>
          <w:u w:val="single"/>
          <w:lang w:val="en-US" w:eastAsia="zh-CN" w:bidi="ar"/>
        </w:rPr>
        <w:t>5</w:t>
      </w:r>
      <w:r>
        <w:rPr>
          <w:rFonts w:hint="eastAsia" w:ascii="宋体" w:hAnsi="宋体" w:eastAsia="宋体" w:cs="宋体"/>
          <w:bCs/>
          <w:sz w:val="21"/>
          <w:szCs w:val="21"/>
          <w:u w:val="single"/>
          <w:lang w:eastAsia="zh-CN" w:bidi="ar"/>
        </w:rPr>
        <w:t>天</w:t>
      </w:r>
      <w:r>
        <w:rPr>
          <w:rFonts w:hint="eastAsia" w:ascii="宋体" w:hAnsi="宋体" w:eastAsia="宋体" w:cs="宋体"/>
          <w:bCs/>
          <w:sz w:val="21"/>
          <w:szCs w:val="21"/>
          <w:u w:val="single"/>
          <w:lang w:bidi="ar"/>
        </w:rPr>
        <w:t>内管理人员进场，及设备进场，正式开工</w:t>
      </w:r>
      <w:r>
        <w:rPr>
          <w:rFonts w:hint="eastAsia" w:ascii="宋体" w:hAnsi="宋体" w:eastAsia="宋体" w:cs="宋体"/>
          <w:bCs/>
          <w:sz w:val="21"/>
          <w:szCs w:val="21"/>
          <w:u w:val="none"/>
          <w:lang w:bidi="ar"/>
        </w:rPr>
        <w:t>。</w:t>
      </w:r>
    </w:p>
    <w:p w14:paraId="6DFA6F3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7.3.2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开工通知</w:t>
      </w:r>
    </w:p>
    <w:p w14:paraId="0139A4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因发包人原因造成监理人未能在计划开工日期之日起</w:t>
      </w:r>
      <w:r>
        <w:rPr>
          <w:rFonts w:hint="eastAsia" w:ascii="宋体" w:hAnsi="宋体" w:eastAsia="宋体" w:cs="宋体"/>
          <w:bCs/>
          <w:sz w:val="21"/>
          <w:szCs w:val="21"/>
          <w:u w:val="single"/>
          <w:lang w:bidi="ar"/>
        </w:rPr>
        <w:t>90</w:t>
      </w:r>
      <w:r>
        <w:rPr>
          <w:rFonts w:hint="eastAsia" w:ascii="宋体" w:hAnsi="宋体" w:eastAsia="宋体" w:cs="宋体"/>
          <w:sz w:val="21"/>
          <w:szCs w:val="21"/>
          <w:lang w:bidi="ar"/>
        </w:rPr>
        <w:t>天内发出开工通知的，承包人有权提出价格调整要求，或者解除合同。</w:t>
      </w:r>
      <w:bookmarkEnd w:id="141"/>
      <w:bookmarkEnd w:id="142"/>
      <w:bookmarkEnd w:id="143"/>
      <w:bookmarkEnd w:id="144"/>
      <w:bookmarkEnd w:id="145"/>
      <w:bookmarkEnd w:id="146"/>
      <w:bookmarkEnd w:id="147"/>
    </w:p>
    <w:p w14:paraId="4EB660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7</w:t>
      </w:r>
      <w:bookmarkStart w:id="148" w:name="_Toc312678010"/>
      <w:bookmarkStart w:id="149" w:name="_Toc300934968"/>
      <w:bookmarkStart w:id="150" w:name="_Toc312677484"/>
      <w:bookmarkStart w:id="151" w:name="_Toc304295546"/>
      <w:bookmarkStart w:id="152" w:name="_Toc297123516"/>
      <w:bookmarkStart w:id="153" w:name="_Toc297216175"/>
      <w:bookmarkStart w:id="154" w:name="_Toc303539125"/>
      <w:r>
        <w:rPr>
          <w:rFonts w:hint="eastAsia" w:ascii="宋体" w:hAnsi="宋体" w:eastAsia="宋体" w:cs="宋体"/>
          <w:sz w:val="21"/>
          <w:szCs w:val="21"/>
          <w:lang w:bidi="ar"/>
        </w:rPr>
        <w:t>.5</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工期延误</w:t>
      </w:r>
      <w:bookmarkEnd w:id="148"/>
      <w:bookmarkEnd w:id="149"/>
      <w:bookmarkEnd w:id="150"/>
      <w:bookmarkEnd w:id="151"/>
      <w:bookmarkEnd w:id="152"/>
      <w:bookmarkEnd w:id="153"/>
      <w:bookmarkEnd w:id="154"/>
    </w:p>
    <w:p w14:paraId="130A88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7.5.1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因发包人原因导致工期延误</w:t>
      </w:r>
    </w:p>
    <w:p w14:paraId="70D25F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因发包人原因导致工期延误的其他情形：</w:t>
      </w:r>
    </w:p>
    <w:p w14:paraId="5E66C7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A.因发包人未在开工前提供施工场地，提供图纸；</w:t>
      </w:r>
    </w:p>
    <w:p w14:paraId="1B7CEA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B.因发包人原因造成工程延期开工、停建、缓建、暂停施工（不含勒令停工）；</w:t>
      </w:r>
    </w:p>
    <w:p w14:paraId="6A6DED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C.因发包人原因提出的单次设计变更导致工程量增加超过合同总价的8%以上的；</w:t>
      </w:r>
    </w:p>
    <w:p w14:paraId="24092B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D.由市级以上有关部门正式发布和认定的自然灾害。</w:t>
      </w:r>
    </w:p>
    <w:p w14:paraId="63B96E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上述情况发生后3天内，承包人需就延误的内容对工程进度造成的影响，向发包人提交书面报告，办理延期手续（须得到</w:t>
      </w:r>
      <w:r>
        <w:rPr>
          <w:rFonts w:hint="eastAsia" w:ascii="宋体" w:hAnsi="宋体" w:eastAsia="宋体" w:cs="宋体"/>
          <w:bCs/>
          <w:sz w:val="21"/>
          <w:szCs w:val="21"/>
          <w:u w:val="single"/>
          <w:lang w:val="en-US" w:eastAsia="zh-CN" w:bidi="ar"/>
        </w:rPr>
        <w:t>发包人</w:t>
      </w:r>
      <w:r>
        <w:rPr>
          <w:rFonts w:hint="eastAsia" w:ascii="宋体" w:hAnsi="宋体" w:eastAsia="宋体" w:cs="宋体"/>
          <w:bCs/>
          <w:sz w:val="21"/>
          <w:szCs w:val="21"/>
          <w:u w:val="single"/>
          <w:lang w:bidi="ar"/>
        </w:rPr>
        <w:t>代表签字的书面认可），经发包人批准后方可顺延工期，否则工期不予顺延。</w:t>
      </w:r>
    </w:p>
    <w:p w14:paraId="2E417D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u w:val="single"/>
          <w:lang w:bidi="ar"/>
        </w:rPr>
        <w:t>因发包人原因和国家行政要求的停工（非承包人原因），承包人必须按照相关规定，提供相关资料报监理工程师，经监理工程师及发包人审核并签证后，工期可顺延。但发包人不支付停工期间的窝工及机械停滞等产生的任何费用</w:t>
      </w:r>
      <w:r>
        <w:rPr>
          <w:rFonts w:hint="eastAsia" w:ascii="宋体" w:hAnsi="宋体" w:eastAsia="宋体" w:cs="宋体"/>
          <w:sz w:val="21"/>
          <w:szCs w:val="21"/>
          <w:lang w:bidi="ar"/>
        </w:rPr>
        <w:t>。</w:t>
      </w:r>
    </w:p>
    <w:p w14:paraId="473732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bookmarkStart w:id="155" w:name="_Toc318581169"/>
      <w:bookmarkStart w:id="156" w:name="_Toc312677486"/>
      <w:bookmarkStart w:id="157" w:name="_Toc312678012"/>
      <w:bookmarkStart w:id="158" w:name="_Toc297216177"/>
      <w:bookmarkStart w:id="159" w:name="_Toc304295548"/>
      <w:bookmarkStart w:id="160" w:name="_Toc300934970"/>
      <w:bookmarkStart w:id="161" w:name="_Toc303539127"/>
      <w:bookmarkStart w:id="162" w:name="_Toc297123518"/>
      <w:r>
        <w:rPr>
          <w:rFonts w:hint="eastAsia" w:ascii="宋体" w:hAnsi="宋体" w:eastAsia="宋体" w:cs="宋体"/>
          <w:sz w:val="21"/>
          <w:szCs w:val="21"/>
        </w:rPr>
        <w:t>.5.2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因承包人原因导致工期延误</w:t>
      </w:r>
      <w:bookmarkEnd w:id="155"/>
      <w:bookmarkEnd w:id="156"/>
      <w:bookmarkEnd w:id="157"/>
    </w:p>
    <w:p w14:paraId="05D76B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因</w:t>
      </w:r>
      <w:bookmarkStart w:id="163" w:name="_Toc312677487"/>
      <w:bookmarkStart w:id="164" w:name="_Toc318581170"/>
      <w:bookmarkStart w:id="165" w:name="_Toc312678013"/>
      <w:r>
        <w:rPr>
          <w:rFonts w:hint="eastAsia" w:ascii="宋体" w:hAnsi="宋体" w:eastAsia="宋体" w:cs="宋体"/>
          <w:sz w:val="21"/>
          <w:szCs w:val="21"/>
          <w:lang w:bidi="ar"/>
        </w:rPr>
        <w:t>承包人原因造成工期延误，发包人除不予退还工期履约保证金外，承包人还需按逾期天数向发包人缴纳工期违约金，逾期竣工违约金的计算方法为：</w:t>
      </w:r>
    </w:p>
    <w:bookmarkEnd w:id="158"/>
    <w:bookmarkEnd w:id="159"/>
    <w:bookmarkEnd w:id="160"/>
    <w:bookmarkEnd w:id="161"/>
    <w:bookmarkEnd w:id="162"/>
    <w:bookmarkEnd w:id="163"/>
    <w:bookmarkEnd w:id="164"/>
    <w:bookmarkEnd w:id="165"/>
    <w:p w14:paraId="3F5656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lang w:bidi="ar"/>
        </w:rPr>
      </w:pPr>
      <w:r>
        <w:rPr>
          <w:rFonts w:hint="eastAsia" w:ascii="宋体" w:hAnsi="宋体" w:eastAsia="宋体" w:cs="宋体"/>
          <w:bCs/>
          <w:sz w:val="21"/>
          <w:szCs w:val="21"/>
          <w:u w:val="single"/>
          <w:lang w:bidi="ar"/>
        </w:rPr>
        <w:t>因承包人原因延误工期，在规定的工期或阶段工期前未能完成，工期每推迟一天，支付给发包人违约金</w:t>
      </w:r>
      <w:r>
        <w:rPr>
          <w:rFonts w:hint="eastAsia" w:ascii="宋体" w:hAnsi="宋体" w:eastAsia="宋体" w:cs="宋体"/>
          <w:bCs/>
          <w:sz w:val="21"/>
          <w:szCs w:val="21"/>
          <w:u w:val="single"/>
          <w:lang w:val="en-US" w:eastAsia="zh-CN" w:bidi="ar"/>
        </w:rPr>
        <w:t>10</w:t>
      </w:r>
      <w:r>
        <w:rPr>
          <w:rFonts w:hint="eastAsia" w:ascii="宋体" w:hAnsi="宋体" w:eastAsia="宋体" w:cs="宋体"/>
          <w:bCs/>
          <w:sz w:val="21"/>
          <w:szCs w:val="21"/>
          <w:u w:val="single"/>
          <w:lang w:bidi="ar"/>
        </w:rPr>
        <w:t>000元/天</w:t>
      </w:r>
      <w:r>
        <w:rPr>
          <w:rFonts w:hint="eastAsia" w:ascii="宋体" w:hAnsi="宋体" w:eastAsia="宋体" w:cs="宋体"/>
          <w:bCs/>
          <w:sz w:val="21"/>
          <w:szCs w:val="21"/>
          <w:u w:val="single"/>
          <w:lang w:eastAsia="zh-CN" w:bidi="ar"/>
        </w:rPr>
        <w:t>；</w:t>
      </w:r>
      <w:r>
        <w:rPr>
          <w:rFonts w:hint="eastAsia" w:ascii="宋体" w:hAnsi="宋体" w:eastAsia="宋体" w:cs="宋体"/>
          <w:bCs/>
          <w:sz w:val="21"/>
          <w:szCs w:val="21"/>
          <w:u w:val="single"/>
          <w:lang w:bidi="ar"/>
        </w:rPr>
        <w:t>超过</w:t>
      </w:r>
      <w:r>
        <w:rPr>
          <w:rFonts w:hint="eastAsia" w:ascii="宋体" w:hAnsi="宋体" w:eastAsia="宋体" w:cs="宋体"/>
          <w:bCs/>
          <w:sz w:val="21"/>
          <w:szCs w:val="21"/>
          <w:u w:val="single"/>
          <w:lang w:val="en-US" w:eastAsia="zh-CN" w:bidi="ar"/>
        </w:rPr>
        <w:t>1</w:t>
      </w:r>
      <w:r>
        <w:rPr>
          <w:rFonts w:hint="eastAsia" w:ascii="宋体" w:hAnsi="宋体" w:eastAsia="宋体" w:cs="宋体"/>
          <w:bCs/>
          <w:sz w:val="21"/>
          <w:szCs w:val="21"/>
          <w:u w:val="single"/>
          <w:lang w:bidi="ar"/>
        </w:rPr>
        <w:t>0日历天，则扣除</w:t>
      </w:r>
      <w:r>
        <w:rPr>
          <w:rFonts w:hint="eastAsia" w:ascii="宋体" w:hAnsi="宋体" w:eastAsia="宋体" w:cs="宋体"/>
          <w:bCs/>
          <w:sz w:val="21"/>
          <w:szCs w:val="21"/>
          <w:u w:val="single"/>
          <w:lang w:eastAsia="zh-CN" w:bidi="ar"/>
        </w:rPr>
        <w:t>全部</w:t>
      </w:r>
      <w:r>
        <w:rPr>
          <w:rFonts w:hint="eastAsia" w:ascii="宋体" w:hAnsi="宋体" w:eastAsia="宋体" w:cs="宋体"/>
          <w:bCs/>
          <w:sz w:val="21"/>
          <w:szCs w:val="21"/>
          <w:u w:val="single"/>
          <w:lang w:bidi="ar"/>
        </w:rPr>
        <w:t>履约保证金，并以工程结算价为基数每天千分之三向发包人缴纳违约金</w:t>
      </w:r>
      <w:r>
        <w:rPr>
          <w:rFonts w:hint="eastAsia" w:ascii="宋体" w:hAnsi="宋体" w:eastAsia="宋体" w:cs="宋体"/>
          <w:bCs/>
          <w:sz w:val="21"/>
          <w:szCs w:val="21"/>
          <w:u w:val="single"/>
          <w:lang w:eastAsia="zh-CN" w:bidi="ar"/>
        </w:rPr>
        <w:t>；超过</w:t>
      </w:r>
      <w:r>
        <w:rPr>
          <w:rFonts w:hint="eastAsia" w:ascii="宋体" w:hAnsi="宋体" w:eastAsia="宋体" w:cs="宋体"/>
          <w:bCs/>
          <w:sz w:val="21"/>
          <w:szCs w:val="21"/>
          <w:u w:val="single"/>
          <w:lang w:val="en-US" w:eastAsia="zh-CN" w:bidi="ar"/>
        </w:rPr>
        <w:t>2</w:t>
      </w:r>
      <w:r>
        <w:rPr>
          <w:rFonts w:hint="eastAsia" w:ascii="宋体" w:hAnsi="宋体" w:eastAsia="宋体" w:cs="宋体"/>
          <w:bCs/>
          <w:sz w:val="21"/>
          <w:szCs w:val="21"/>
          <w:u w:val="single"/>
          <w:lang w:eastAsia="zh-CN" w:bidi="ar"/>
        </w:rPr>
        <w:t>0日历天，发包人有权</w:t>
      </w:r>
      <w:r>
        <w:rPr>
          <w:rFonts w:hint="eastAsia" w:ascii="宋体" w:hAnsi="宋体" w:eastAsia="宋体" w:cs="宋体"/>
          <w:bCs/>
          <w:sz w:val="21"/>
          <w:szCs w:val="21"/>
          <w:u w:val="single"/>
          <w:lang w:bidi="ar"/>
        </w:rPr>
        <w:t>要求承包人清退出场，所完成的合格工程量按60%计算，其他按通用条款中约定内容执行。</w:t>
      </w:r>
    </w:p>
    <w:p w14:paraId="59E68B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因承包人原因造成工期延误，逾</w:t>
      </w:r>
      <w:bookmarkStart w:id="166" w:name="_Toc318581171"/>
      <w:bookmarkStart w:id="167" w:name="_Toc312678014"/>
      <w:r>
        <w:rPr>
          <w:rFonts w:hint="eastAsia" w:ascii="宋体" w:hAnsi="宋体" w:eastAsia="宋体" w:cs="宋体"/>
          <w:sz w:val="21"/>
          <w:szCs w:val="21"/>
          <w:lang w:bidi="ar"/>
        </w:rPr>
        <w:t>期竣工违约金的上限：</w:t>
      </w:r>
      <w:r>
        <w:rPr>
          <w:rFonts w:hint="eastAsia" w:ascii="宋体" w:hAnsi="宋体" w:eastAsia="宋体" w:cs="宋体"/>
          <w:bCs/>
          <w:sz w:val="21"/>
          <w:szCs w:val="21"/>
          <w:u w:val="single"/>
          <w:lang w:bidi="ar"/>
        </w:rPr>
        <w:t>总额不超过合同价款的10%</w:t>
      </w:r>
      <w:r>
        <w:rPr>
          <w:rFonts w:hint="eastAsia" w:ascii="宋体" w:hAnsi="宋体" w:eastAsia="宋体" w:cs="宋体"/>
          <w:sz w:val="21"/>
          <w:szCs w:val="21"/>
          <w:lang w:bidi="ar"/>
        </w:rPr>
        <w:t>。</w:t>
      </w:r>
      <w:bookmarkEnd w:id="166"/>
      <w:bookmarkEnd w:id="167"/>
    </w:p>
    <w:p w14:paraId="17ADF4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rPr>
        <w:t>7.6 不利物质条件</w:t>
      </w:r>
    </w:p>
    <w:p w14:paraId="0729F1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不利物质条件的其他情形和有关约定：</w:t>
      </w:r>
      <w:r>
        <w:rPr>
          <w:rFonts w:hint="eastAsia" w:ascii="宋体" w:hAnsi="宋体" w:eastAsia="宋体" w:cs="宋体"/>
          <w:bCs/>
          <w:sz w:val="21"/>
          <w:szCs w:val="21"/>
          <w:u w:val="single"/>
          <w:lang w:bidi="ar"/>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r>
        <w:rPr>
          <w:rFonts w:hint="eastAsia" w:ascii="宋体" w:hAnsi="宋体" w:eastAsia="宋体" w:cs="宋体"/>
          <w:sz w:val="21"/>
          <w:szCs w:val="21"/>
          <w:lang w:bidi="ar"/>
        </w:rPr>
        <w:t>。</w:t>
      </w:r>
    </w:p>
    <w:p w14:paraId="7C3087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7</w:t>
      </w:r>
      <w:bookmarkStart w:id="168" w:name="_Toc303539128"/>
      <w:bookmarkStart w:id="169" w:name="_Toc297123519"/>
      <w:bookmarkStart w:id="170" w:name="_Toc304295549"/>
      <w:bookmarkStart w:id="171" w:name="_Toc300934971"/>
      <w:bookmarkStart w:id="172" w:name="_Toc297216178"/>
      <w:bookmarkStart w:id="173" w:name="_Toc312678015"/>
      <w:r>
        <w:rPr>
          <w:rFonts w:hint="eastAsia" w:ascii="宋体" w:hAnsi="宋体" w:eastAsia="宋体" w:cs="宋体"/>
          <w:sz w:val="21"/>
          <w:szCs w:val="21"/>
          <w:lang w:bidi="ar"/>
        </w:rPr>
        <w:t>.</w:t>
      </w:r>
      <w:bookmarkEnd w:id="168"/>
      <w:bookmarkEnd w:id="169"/>
      <w:bookmarkEnd w:id="170"/>
      <w:bookmarkEnd w:id="171"/>
      <w:bookmarkEnd w:id="172"/>
      <w:bookmarkEnd w:id="173"/>
      <w:bookmarkStart w:id="174" w:name="_Toc297123521"/>
      <w:bookmarkStart w:id="175" w:name="_Toc312678017"/>
      <w:bookmarkStart w:id="176" w:name="_Toc297216180"/>
      <w:bookmarkStart w:id="177" w:name="_Toc304295551"/>
      <w:bookmarkStart w:id="178" w:name="_Toc300934973"/>
      <w:bookmarkStart w:id="179" w:name="_Toc303539130"/>
      <w:r>
        <w:rPr>
          <w:rFonts w:hint="eastAsia" w:ascii="宋体" w:hAnsi="宋体" w:eastAsia="宋体" w:cs="宋体"/>
          <w:sz w:val="21"/>
          <w:szCs w:val="21"/>
          <w:lang w:val="en-US" w:eastAsia="zh-CN" w:bidi="ar"/>
        </w:rPr>
        <w:t xml:space="preserve">7 </w:t>
      </w:r>
      <w:r>
        <w:rPr>
          <w:rFonts w:hint="eastAsia" w:ascii="宋体" w:hAnsi="宋体" w:eastAsia="宋体" w:cs="宋体"/>
          <w:sz w:val="21"/>
          <w:szCs w:val="21"/>
          <w:lang w:bidi="ar"/>
        </w:rPr>
        <w:t>异常恶劣的气候条件</w:t>
      </w:r>
      <w:bookmarkEnd w:id="174"/>
      <w:bookmarkEnd w:id="175"/>
      <w:bookmarkEnd w:id="176"/>
      <w:bookmarkEnd w:id="177"/>
      <w:bookmarkEnd w:id="178"/>
      <w:bookmarkEnd w:id="179"/>
    </w:p>
    <w:p w14:paraId="764E39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发包人和承包人同意以下情形视为异常恶劣的气候条件：</w:t>
      </w:r>
    </w:p>
    <w:p w14:paraId="03FA53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w:t>
      </w:r>
      <w:r>
        <w:rPr>
          <w:rFonts w:hint="eastAsia" w:ascii="宋体" w:hAnsi="宋体" w:eastAsia="宋体" w:cs="宋体"/>
          <w:bCs/>
          <w:sz w:val="21"/>
          <w:szCs w:val="21"/>
          <w:u w:val="single"/>
          <w:lang w:bidi="ar"/>
        </w:rPr>
        <w:t>40℃及以上持续24小时的高温</w:t>
      </w:r>
      <w:r>
        <w:rPr>
          <w:rFonts w:hint="eastAsia" w:ascii="宋体" w:hAnsi="宋体" w:eastAsia="宋体" w:cs="宋体"/>
          <w:sz w:val="21"/>
          <w:szCs w:val="21"/>
          <w:lang w:bidi="ar"/>
        </w:rPr>
        <w:t>。</w:t>
      </w:r>
    </w:p>
    <w:p w14:paraId="219D4C3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bookmarkStart w:id="180" w:name="_Toc351203640"/>
      <w:r>
        <w:rPr>
          <w:rFonts w:hint="eastAsia" w:ascii="宋体" w:hAnsi="宋体" w:eastAsia="宋体" w:cs="宋体"/>
          <w:b/>
          <w:bCs/>
          <w:sz w:val="21"/>
          <w:szCs w:val="21"/>
          <w:lang w:bidi="ar"/>
        </w:rPr>
        <w:t>8.材料与设备</w:t>
      </w:r>
      <w:bookmarkEnd w:id="122"/>
      <w:bookmarkEnd w:id="123"/>
      <w:bookmarkEnd w:id="124"/>
      <w:bookmarkEnd w:id="125"/>
      <w:bookmarkEnd w:id="126"/>
      <w:bookmarkEnd w:id="127"/>
      <w:bookmarkEnd w:id="128"/>
      <w:bookmarkEnd w:id="129"/>
      <w:bookmarkEnd w:id="130"/>
      <w:bookmarkEnd w:id="131"/>
      <w:bookmarkEnd w:id="180"/>
    </w:p>
    <w:p w14:paraId="47317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bookmarkStart w:id="181" w:name="_Toc280868655"/>
      <w:bookmarkStart w:id="182" w:name="_Toc280868656"/>
      <w:bookmarkStart w:id="183" w:name="_Toc267251424"/>
      <w:bookmarkStart w:id="184" w:name="_Toc351203641"/>
      <w:r>
        <w:rPr>
          <w:rFonts w:hint="eastAsia" w:ascii="宋体" w:hAnsi="宋体" w:eastAsia="宋体" w:cs="宋体"/>
          <w:sz w:val="21"/>
          <w:szCs w:val="21"/>
        </w:rPr>
        <w:t>8.1</w:t>
      </w:r>
      <w:r>
        <w:rPr>
          <w:rFonts w:hint="eastAsia" w:ascii="宋体" w:hAnsi="宋体" w:eastAsia="宋体" w:cs="宋体"/>
          <w:color w:val="000000"/>
          <w:sz w:val="21"/>
          <w:szCs w:val="21"/>
        </w:rPr>
        <w:t xml:space="preserve"> 发包人供应材料与工程设备：</w:t>
      </w:r>
      <w:r>
        <w:rPr>
          <w:rFonts w:hint="eastAsia" w:ascii="宋体" w:hAnsi="宋体" w:eastAsia="宋体" w:cs="宋体"/>
          <w:color w:val="000000"/>
          <w:sz w:val="21"/>
          <w:szCs w:val="21"/>
          <w:u w:val="single"/>
        </w:rPr>
        <w:t>无。如有时，承包人应编制材料供应计划。合同生效后一般材料承包人应提前15天向发包人按实提交所需材料品种、数量、型号、规格、质量等级，如有误差造成的损失由承包人承担。</w:t>
      </w:r>
    </w:p>
    <w:p w14:paraId="0B20B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发包人供应材料设备的结算方法：</w:t>
      </w:r>
      <w:r>
        <w:rPr>
          <w:rFonts w:hint="eastAsia" w:ascii="宋体" w:hAnsi="宋体" w:eastAsia="宋体" w:cs="宋体"/>
          <w:color w:val="000000"/>
          <w:sz w:val="21"/>
          <w:szCs w:val="21"/>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43E927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8.2承包人采购材料与工程设备</w:t>
      </w:r>
    </w:p>
    <w:p w14:paraId="775E5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不合格的材料不得使用，发包人或监理抽查发现使用的材料无报验手续及材料台账（或材料台账不符合要求的）或不合格，可指令停工，要求返工剥离。所发生的费用由承包人承担，工期不予顺延。</w:t>
      </w:r>
    </w:p>
    <w:p w14:paraId="0760C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（2）承包人供应的材料和设备，必须按有关规定提供相应的出厂证明、合格证、质保书、化验检测报告</w:t>
      </w:r>
      <w:r>
        <w:rPr>
          <w:rFonts w:hint="eastAsia" w:ascii="宋体" w:hAnsi="宋体" w:eastAsia="宋体" w:cs="宋体"/>
          <w:color w:val="000000"/>
          <w:sz w:val="21"/>
          <w:szCs w:val="21"/>
          <w:u w:val="single"/>
          <w:lang w:eastAsia="zh-CN"/>
        </w:rPr>
        <w:t>（涂料、油漆）</w:t>
      </w:r>
      <w:r>
        <w:rPr>
          <w:rFonts w:hint="eastAsia" w:ascii="宋体" w:hAnsi="宋体" w:eastAsia="宋体" w:cs="宋体"/>
          <w:color w:val="000000"/>
          <w:sz w:val="21"/>
          <w:szCs w:val="21"/>
          <w:u w:val="single"/>
        </w:rPr>
        <w:t>等，并负责对国家（或地方）规范、强制性条文规定的材料性能到发包人指定的检测机构进行施工前或施工后的检测，同时对材料数量、规格、质量由发包人现场工程师和监理人验收合格后方可进入施工现场使用。</w:t>
      </w:r>
    </w:p>
    <w:p w14:paraId="293CA5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u w:val="single"/>
        </w:rPr>
        <w:t>（3）承包人在投标响应的品牌和厂家的材料，承包人在实际采购前，必须由发包人和监理认质认生产厂家后方可采购。如承包人使用不低于投标响应的品牌等级及标准的其他品牌且须征得发包人书面同意。</w:t>
      </w:r>
    </w:p>
    <w:tbl>
      <w:tblPr>
        <w:tblStyle w:val="13"/>
        <w:tblW w:w="8466" w:type="dxa"/>
        <w:jc w:val="center"/>
        <w:tblLayout w:type="fixed"/>
        <w:tblCellMar>
          <w:top w:w="0" w:type="dxa"/>
          <w:left w:w="0" w:type="dxa"/>
          <w:bottom w:w="0" w:type="dxa"/>
          <w:right w:w="0" w:type="dxa"/>
        </w:tblCellMar>
      </w:tblPr>
      <w:tblGrid>
        <w:gridCol w:w="869"/>
        <w:gridCol w:w="3005"/>
        <w:gridCol w:w="4592"/>
      </w:tblGrid>
      <w:tr w14:paraId="6F2EEF39">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64A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序号</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5A4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材料名称</w:t>
            </w: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CB7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品  牌</w:t>
            </w:r>
          </w:p>
        </w:tc>
      </w:tr>
      <w:tr w14:paraId="6D5964BA">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6ED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F3A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346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017B942B">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367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92E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3B6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3A897AE8">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479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144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1CB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r w14:paraId="23A16F7B">
        <w:tblPrEx>
          <w:tblCellMar>
            <w:top w:w="0" w:type="dxa"/>
            <w:left w:w="0" w:type="dxa"/>
            <w:bottom w:w="0" w:type="dxa"/>
            <w:right w:w="0" w:type="dxa"/>
          </w:tblCellMar>
        </w:tblPrEx>
        <w:trPr>
          <w:trHeight w:val="460" w:hRule="atLeast"/>
          <w:jc w:val="center"/>
        </w:trPr>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57A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EF5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c>
          <w:tcPr>
            <w:tcW w:w="4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DE2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rPr>
            </w:pPr>
          </w:p>
        </w:tc>
      </w:tr>
    </w:tbl>
    <w:p w14:paraId="0DFD3708">
      <w:pPr>
        <w:keepNext w:val="0"/>
        <w:keepLines w:val="0"/>
        <w:pageBreakBefore w:val="0"/>
        <w:widowControl w:val="0"/>
        <w:kinsoku/>
        <w:wordWrap/>
        <w:overflowPunct/>
        <w:topLinePunct w:val="0"/>
        <w:autoSpaceDE/>
        <w:autoSpaceDN/>
        <w:bidi w:val="0"/>
        <w:adjustRightInd/>
        <w:snapToGrid/>
        <w:spacing w:before="240" w:line="360" w:lineRule="auto"/>
        <w:ind w:firstLine="420" w:firstLineChars="200"/>
        <w:textAlignment w:val="auto"/>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rPr>
        <w:t>（4）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r>
        <w:rPr>
          <w:rFonts w:hint="eastAsia" w:ascii="宋体" w:hAnsi="宋体" w:eastAsia="宋体" w:cs="宋体"/>
          <w:color w:val="000000"/>
          <w:sz w:val="21"/>
          <w:szCs w:val="21"/>
          <w:u w:val="single"/>
          <w:lang w:eastAsia="zh-CN"/>
        </w:rPr>
        <w:t>，</w:t>
      </w:r>
      <w:r>
        <w:rPr>
          <w:rFonts w:hint="eastAsia" w:ascii="宋体" w:hAnsi="宋体" w:eastAsia="宋体" w:cs="宋体"/>
          <w:color w:val="000000"/>
          <w:sz w:val="21"/>
          <w:szCs w:val="21"/>
          <w:u w:val="single"/>
          <w:lang w:val="en-US" w:eastAsia="zh-CN"/>
        </w:rPr>
        <w:t>结算时一律不做调整。</w:t>
      </w:r>
    </w:p>
    <w:p w14:paraId="5C7D0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5</w:t>
      </w:r>
      <w:r>
        <w:rPr>
          <w:rFonts w:hint="eastAsia" w:ascii="宋体" w:hAnsi="宋体" w:eastAsia="宋体" w:cs="宋体"/>
          <w:color w:val="000000"/>
          <w:sz w:val="21"/>
          <w:szCs w:val="21"/>
          <w:u w:val="single"/>
        </w:rPr>
        <w:t>）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41B3BC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6</w:t>
      </w:r>
      <w:r>
        <w:rPr>
          <w:rFonts w:hint="eastAsia" w:ascii="宋体" w:hAnsi="宋体" w:eastAsia="宋体" w:cs="宋体"/>
          <w:color w:val="000000"/>
          <w:sz w:val="21"/>
          <w:szCs w:val="21"/>
          <w:u w:val="single"/>
        </w:rPr>
        <w:t>）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6AFAE0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7</w:t>
      </w:r>
      <w:r>
        <w:rPr>
          <w:rFonts w:hint="eastAsia" w:ascii="宋体" w:hAnsi="宋体" w:eastAsia="宋体" w:cs="宋体"/>
          <w:color w:val="000000"/>
          <w:sz w:val="21"/>
          <w:szCs w:val="21"/>
          <w:u w:val="single"/>
        </w:rPr>
        <w:t>）材料质量必须严格按照国家规范及江苏省、南通市相应地方规范、招标文件、材料厂家的技术规范的有关要求执行。</w:t>
      </w:r>
    </w:p>
    <w:p w14:paraId="62CAB9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8</w:t>
      </w:r>
      <w:r>
        <w:rPr>
          <w:rFonts w:hint="eastAsia" w:ascii="宋体" w:hAnsi="宋体" w:eastAsia="宋体" w:cs="宋体"/>
          <w:color w:val="000000"/>
          <w:sz w:val="21"/>
          <w:szCs w:val="21"/>
          <w:u w:val="single"/>
        </w:rPr>
        <w:t>）由承包人负责采购的材料、设备，由承包人和相关</w:t>
      </w:r>
      <w:r>
        <w:rPr>
          <w:rFonts w:hint="eastAsia" w:ascii="宋体" w:hAnsi="宋体" w:eastAsia="宋体" w:cs="宋体"/>
          <w:color w:val="000000"/>
          <w:sz w:val="21"/>
          <w:szCs w:val="21"/>
          <w:u w:val="single"/>
          <w:lang w:eastAsia="zh-CN"/>
        </w:rPr>
        <w:t>承包人</w:t>
      </w:r>
      <w:r>
        <w:rPr>
          <w:rFonts w:hint="eastAsia" w:ascii="宋体" w:hAnsi="宋体" w:eastAsia="宋体" w:cs="宋体"/>
          <w:color w:val="000000"/>
          <w:sz w:val="21"/>
          <w:szCs w:val="21"/>
          <w:u w:val="single"/>
        </w:rPr>
        <w:t>签订供货合同，并承担全部责任。采购的材料（设备）品牌、品名、型号、规格、颜色、花纹、材质等必须经发包人及监理书面认可确认后方可进场。无论何种原因，承包人在工程中使用不合格材料，除更换合格材料外，</w:t>
      </w:r>
      <w:r>
        <w:rPr>
          <w:rFonts w:hint="eastAsia" w:ascii="宋体" w:hAnsi="宋体" w:eastAsia="宋体" w:cs="宋体"/>
          <w:color w:val="000000"/>
          <w:sz w:val="21"/>
          <w:szCs w:val="21"/>
          <w:u w:val="single"/>
          <w:lang w:eastAsia="zh-CN"/>
        </w:rPr>
        <w:t>每有一次扣除</w:t>
      </w:r>
      <w:r>
        <w:rPr>
          <w:rFonts w:hint="eastAsia" w:ascii="宋体" w:hAnsi="宋体" w:eastAsia="宋体" w:cs="宋体"/>
          <w:color w:val="000000"/>
          <w:sz w:val="21"/>
          <w:szCs w:val="21"/>
          <w:u w:val="single"/>
        </w:rPr>
        <w:t>履约保证金</w:t>
      </w:r>
      <w:r>
        <w:rPr>
          <w:rFonts w:hint="eastAsia" w:ascii="宋体" w:hAnsi="宋体" w:eastAsia="宋体" w:cs="宋体"/>
          <w:color w:val="000000"/>
          <w:sz w:val="21"/>
          <w:szCs w:val="21"/>
          <w:u w:val="single"/>
          <w:lang w:eastAsia="zh-CN"/>
        </w:rPr>
        <w:t>的</w:t>
      </w:r>
      <w:r>
        <w:rPr>
          <w:rFonts w:hint="eastAsia" w:ascii="宋体" w:hAnsi="宋体" w:eastAsia="宋体" w:cs="宋体"/>
          <w:color w:val="000000"/>
          <w:sz w:val="21"/>
          <w:szCs w:val="21"/>
          <w:u w:val="single"/>
          <w:lang w:val="en-US" w:eastAsia="zh-CN"/>
        </w:rPr>
        <w:t>1%</w:t>
      </w:r>
      <w:r>
        <w:rPr>
          <w:rFonts w:hint="eastAsia" w:ascii="宋体" w:hAnsi="宋体" w:eastAsia="宋体" w:cs="宋体"/>
          <w:color w:val="000000"/>
          <w:sz w:val="21"/>
          <w:szCs w:val="21"/>
          <w:u w:val="single"/>
        </w:rPr>
        <w:t>，另向发包人支付5000元/次的违约金。</w:t>
      </w:r>
    </w:p>
    <w:p w14:paraId="3DEE00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val="en-US" w:eastAsia="zh-CN"/>
        </w:rPr>
        <w:t>（9）</w:t>
      </w:r>
      <w:r>
        <w:rPr>
          <w:rFonts w:hint="eastAsia" w:ascii="宋体" w:hAnsi="宋体" w:eastAsia="宋体" w:cs="宋体"/>
          <w:color w:val="000000"/>
          <w:sz w:val="21"/>
          <w:szCs w:val="21"/>
          <w:u w:val="single"/>
        </w:rPr>
        <w:t>本工程所有材料全部由承包人负责采购，主要材料厂家、品名、型号、规格等必须经发包人及监理书面认可确认后方可进场，其余材料的选用按国产中档及以上且符合国家标准的合格产品。材料价格不作调整。在实际施工中，承包人必须提供样品报发包人、监理书面认可，否则，发包人可以要求承包人无条件更换不符合要求的产品，购进的材料设备与提供的样品不一致时，由承包人无条件退货，如因使用不符合国家标准及各项指标的材料，由此引起的相关费用由承包人承担，结算时一律不作调整。乙供材料无特殊情况时，应由承包人采购。因承包人原因所采购材料等无法满足发包人要求时，发包人有权在控制价范围内采购并计取管理费，所产生的费用均由承包人承担。</w:t>
      </w:r>
    </w:p>
    <w:p w14:paraId="68B3D6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8.4材料与工程设备的保管与使用</w:t>
      </w:r>
    </w:p>
    <w:p w14:paraId="676E1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8.4.1发包人供应的材料设备的保管费用的承担：</w:t>
      </w:r>
      <w:r>
        <w:rPr>
          <w:rFonts w:hint="eastAsia" w:ascii="宋体" w:hAnsi="宋体" w:eastAsia="宋体" w:cs="宋体"/>
          <w:color w:val="000000"/>
          <w:sz w:val="21"/>
          <w:szCs w:val="21"/>
          <w:u w:val="single"/>
        </w:rPr>
        <w:t xml:space="preserve">含在合同价中 </w:t>
      </w:r>
      <w:r>
        <w:rPr>
          <w:rFonts w:hint="eastAsia" w:ascii="宋体" w:hAnsi="宋体" w:eastAsia="宋体" w:cs="宋体"/>
          <w:color w:val="000000"/>
          <w:sz w:val="21"/>
          <w:szCs w:val="21"/>
        </w:rPr>
        <w:t>。</w:t>
      </w:r>
    </w:p>
    <w:p w14:paraId="400B9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8.6 样品</w:t>
      </w:r>
    </w:p>
    <w:p w14:paraId="53EF8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8.6.1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样品的报送与封存</w:t>
      </w:r>
    </w:p>
    <w:p w14:paraId="6B7332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需要承包人报送样品的材料或工程设备，样品的种类、名称、规格、数量要求：</w:t>
      </w:r>
      <w:r>
        <w:rPr>
          <w:rFonts w:hint="eastAsia" w:ascii="宋体" w:hAnsi="宋体" w:eastAsia="宋体" w:cs="宋体"/>
          <w:color w:val="000000"/>
          <w:sz w:val="21"/>
          <w:szCs w:val="21"/>
          <w:u w:val="single"/>
        </w:rPr>
        <w:t>承包人应对所有进场材料和设备按有关规定进行严格把关，如因材料和设备出现的质量和安全事故由承包人负全责，并赔偿相应损失。</w:t>
      </w:r>
    </w:p>
    <w:p w14:paraId="36D59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发包人和工程监理有权对承包人提供的材料和设备进行抽检，对不符合设计要求及验收规范的材料和设备，有权终止使用，发生的一切损失和费用由承包人承担。</w:t>
      </w:r>
    </w:p>
    <w:p w14:paraId="04412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承包人供应的材料和设备，必须符合国家标准，且满足图纸要求，需有合格证、质保书、化验检测报告，并在材料和设备数量、规格、质量上由发包人和监理共同确认后方可使用。</w:t>
      </w:r>
    </w:p>
    <w:p w14:paraId="05DED2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8.8 施工设备和临时设施</w:t>
      </w:r>
    </w:p>
    <w:p w14:paraId="526077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8.8.1 承包人提供的施工设备和临时设施</w:t>
      </w:r>
    </w:p>
    <w:p w14:paraId="1B8630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lang w:bidi="ar"/>
        </w:rPr>
      </w:pPr>
      <w:r>
        <w:rPr>
          <w:rFonts w:hint="eastAsia" w:ascii="宋体" w:hAnsi="宋体" w:eastAsia="宋体" w:cs="宋体"/>
          <w:color w:val="000000"/>
          <w:sz w:val="21"/>
          <w:szCs w:val="21"/>
        </w:rPr>
        <w:t>关于修建临时设施费用承担的约定：</w:t>
      </w:r>
      <w:r>
        <w:rPr>
          <w:rFonts w:hint="eastAsia" w:ascii="宋体" w:hAnsi="宋体" w:eastAsia="宋体" w:cs="宋体"/>
          <w:color w:val="000000"/>
          <w:sz w:val="21"/>
          <w:szCs w:val="21"/>
          <w:u w:val="single"/>
        </w:rPr>
        <w:t>由承包人自行修建，费用已在合同价中</w:t>
      </w:r>
      <w:r>
        <w:rPr>
          <w:rFonts w:hint="eastAsia" w:ascii="宋体" w:hAnsi="宋体" w:eastAsia="宋体" w:cs="宋体"/>
          <w:color w:val="000000"/>
          <w:sz w:val="21"/>
          <w:szCs w:val="21"/>
        </w:rPr>
        <w:t>。</w:t>
      </w:r>
    </w:p>
    <w:p w14:paraId="0714731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9</w:t>
      </w:r>
      <w:bookmarkEnd w:id="181"/>
      <w:bookmarkEnd w:id="182"/>
      <w:bookmarkEnd w:id="183"/>
      <w:bookmarkStart w:id="185" w:name="_Toc300934982"/>
      <w:bookmarkStart w:id="186" w:name="_Toc297123533"/>
      <w:bookmarkStart w:id="187" w:name="_Toc312678021"/>
      <w:bookmarkStart w:id="188" w:name="_Toc297216192"/>
      <w:bookmarkStart w:id="189" w:name="_Toc303539139"/>
      <w:bookmarkStart w:id="190" w:name="_Toc304295559"/>
      <w:bookmarkStart w:id="191" w:name="_Toc312677495"/>
      <w:bookmarkStart w:id="192" w:name="_Toc297048359"/>
      <w:bookmarkStart w:id="193" w:name="_Toc296346674"/>
      <w:bookmarkStart w:id="194" w:name="_Toc267251427"/>
      <w:bookmarkStart w:id="195" w:name="_Toc296944512"/>
      <w:bookmarkStart w:id="196" w:name="_Toc267251428"/>
      <w:bookmarkStart w:id="197" w:name="_Toc296891213"/>
      <w:bookmarkStart w:id="198" w:name="_Toc292559378"/>
      <w:bookmarkStart w:id="199" w:name="_Toc296347172"/>
      <w:bookmarkStart w:id="200" w:name="_Toc292559883"/>
      <w:bookmarkStart w:id="201" w:name="_Toc296503173"/>
      <w:bookmarkStart w:id="202" w:name="_Toc297120473"/>
      <w:bookmarkStart w:id="203" w:name="_Toc296891001"/>
      <w:r>
        <w:rPr>
          <w:rFonts w:hint="eastAsia" w:ascii="宋体" w:hAnsi="宋体" w:eastAsia="宋体" w:cs="宋体"/>
          <w:b/>
          <w:bCs/>
          <w:sz w:val="21"/>
          <w:szCs w:val="21"/>
          <w:lang w:bidi="ar"/>
        </w:rPr>
        <w:t>.试验与检验</w:t>
      </w:r>
      <w:bookmarkEnd w:id="184"/>
      <w:bookmarkEnd w:id="185"/>
      <w:bookmarkEnd w:id="186"/>
      <w:bookmarkEnd w:id="187"/>
      <w:bookmarkEnd w:id="188"/>
      <w:bookmarkEnd w:id="189"/>
      <w:bookmarkEnd w:id="190"/>
      <w:bookmarkEnd w:id="191"/>
    </w:p>
    <w:p w14:paraId="3E3584E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9</w:t>
      </w:r>
      <w:bookmarkStart w:id="204" w:name="_Toc312678022"/>
      <w:bookmarkStart w:id="205" w:name="_Toc297216193"/>
      <w:bookmarkStart w:id="206" w:name="_Toc297123534"/>
      <w:bookmarkStart w:id="207" w:name="_Toc312677496"/>
      <w:bookmarkStart w:id="208" w:name="_Toc303539140"/>
      <w:bookmarkStart w:id="209" w:name="_Toc304295560"/>
      <w:bookmarkStart w:id="210" w:name="_Toc300934983"/>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试验设备与试验人员</w:t>
      </w:r>
      <w:bookmarkEnd w:id="204"/>
      <w:bookmarkEnd w:id="205"/>
      <w:bookmarkEnd w:id="206"/>
      <w:bookmarkEnd w:id="207"/>
      <w:bookmarkEnd w:id="208"/>
      <w:bookmarkEnd w:id="209"/>
      <w:bookmarkEnd w:id="210"/>
    </w:p>
    <w:p w14:paraId="6E719D5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9</w:t>
      </w:r>
      <w:bookmarkStart w:id="211" w:name="_Toc300934984"/>
      <w:bookmarkStart w:id="212" w:name="_Toc303539141"/>
      <w:bookmarkStart w:id="213" w:name="_Toc304295561"/>
      <w:bookmarkStart w:id="214" w:name="_Toc297216194"/>
      <w:bookmarkStart w:id="215" w:name="_Toc297123535"/>
      <w:bookmarkStart w:id="216" w:name="_Toc312678023"/>
      <w:bookmarkStart w:id="217" w:name="_Toc312677497"/>
      <w:bookmarkStart w:id="218" w:name="_Toc318581174"/>
      <w:r>
        <w:rPr>
          <w:rFonts w:hint="eastAsia" w:ascii="宋体" w:hAnsi="宋体" w:eastAsia="宋体" w:cs="宋体"/>
          <w:sz w:val="21"/>
          <w:szCs w:val="21"/>
          <w:lang w:bidi="ar"/>
        </w:rPr>
        <w:t>.1.2 试验设备</w:t>
      </w:r>
    </w:p>
    <w:p w14:paraId="46430CB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施工现场需要配置的试验场所：</w:t>
      </w:r>
      <w:bookmarkEnd w:id="211"/>
      <w:bookmarkEnd w:id="212"/>
      <w:bookmarkEnd w:id="213"/>
      <w:bookmarkEnd w:id="214"/>
      <w:bookmarkEnd w:id="215"/>
      <w:bookmarkEnd w:id="216"/>
      <w:bookmarkEnd w:id="217"/>
      <w:bookmarkStart w:id="219" w:name="_Toc297123536"/>
      <w:bookmarkStart w:id="220" w:name="_Toc303539142"/>
      <w:bookmarkStart w:id="221" w:name="_Toc312678024"/>
      <w:bookmarkStart w:id="222" w:name="_Toc300934985"/>
      <w:bookmarkStart w:id="223" w:name="_Toc312677498"/>
      <w:bookmarkStart w:id="224" w:name="_Toc297216195"/>
      <w:bookmarkStart w:id="225" w:name="_Toc304295562"/>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25727D7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施工现场需要配备的试验设备：</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195E9C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施工现场需要具备的其他试验条件：</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491BE17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9.4 现场工艺试验</w:t>
      </w:r>
    </w:p>
    <w:p w14:paraId="4A87659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现场工艺试验的有关约定：</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bookmarkEnd w:id="218"/>
      <w:bookmarkEnd w:id="219"/>
      <w:bookmarkEnd w:id="220"/>
      <w:bookmarkEnd w:id="221"/>
      <w:bookmarkEnd w:id="222"/>
      <w:bookmarkEnd w:id="223"/>
      <w:bookmarkEnd w:id="224"/>
      <w:bookmarkEnd w:id="225"/>
      <w:bookmarkStart w:id="226" w:name="_Toc351203642"/>
    </w:p>
    <w:p w14:paraId="4B56CD80">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w:t>
      </w:r>
      <w:bookmarkEnd w:id="192"/>
      <w:bookmarkEnd w:id="193"/>
      <w:bookmarkEnd w:id="194"/>
      <w:bookmarkEnd w:id="195"/>
      <w:bookmarkEnd w:id="196"/>
      <w:bookmarkEnd w:id="197"/>
      <w:bookmarkEnd w:id="198"/>
      <w:bookmarkEnd w:id="199"/>
      <w:bookmarkEnd w:id="200"/>
      <w:bookmarkEnd w:id="201"/>
      <w:bookmarkEnd w:id="202"/>
      <w:bookmarkEnd w:id="203"/>
      <w:bookmarkStart w:id="227" w:name="_Toc296891233"/>
      <w:bookmarkStart w:id="228" w:name="_Toc297120493"/>
      <w:bookmarkStart w:id="229" w:name="_Toc296503193"/>
      <w:bookmarkStart w:id="230" w:name="_Toc312678025"/>
      <w:bookmarkStart w:id="231" w:name="_Toc297123540"/>
      <w:bookmarkStart w:id="232" w:name="_Toc300934989"/>
      <w:bookmarkStart w:id="233" w:name="_Toc297216199"/>
      <w:bookmarkStart w:id="234" w:name="_Toc296944532"/>
      <w:bookmarkStart w:id="235" w:name="_Toc297048379"/>
      <w:bookmarkStart w:id="236" w:name="_Toc296346694"/>
      <w:bookmarkStart w:id="237" w:name="_Toc312677499"/>
      <w:bookmarkStart w:id="238" w:name="_Toc303539146"/>
      <w:bookmarkStart w:id="239" w:name="_Toc296347192"/>
      <w:bookmarkStart w:id="240" w:name="_Toc296891021"/>
      <w:bookmarkStart w:id="241" w:name="_Toc304295566"/>
      <w:bookmarkStart w:id="242" w:name="_Toc292559398"/>
      <w:bookmarkStart w:id="243" w:name="_Toc292559903"/>
      <w:bookmarkStart w:id="244" w:name="_Toc267251440"/>
      <w:bookmarkStart w:id="245" w:name="_Toc267251439"/>
      <w:bookmarkStart w:id="246" w:name="_Toc267251437"/>
      <w:bookmarkStart w:id="247" w:name="_Toc267251441"/>
      <w:bookmarkStart w:id="248" w:name="_Toc267251435"/>
      <w:bookmarkStart w:id="249" w:name="_Toc267251433"/>
      <w:bookmarkStart w:id="250" w:name="_Toc267251442"/>
      <w:r>
        <w:rPr>
          <w:rFonts w:hint="eastAsia" w:ascii="宋体" w:hAnsi="宋体" w:eastAsia="宋体" w:cs="宋体"/>
          <w:b/>
          <w:bCs/>
          <w:sz w:val="21"/>
          <w:szCs w:val="21"/>
          <w:lang w:bidi="ar"/>
        </w:rPr>
        <w:t>0.变更</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4F04C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w:t>
      </w:r>
      <w:bookmarkStart w:id="251" w:name="_Toc297216200"/>
      <w:bookmarkStart w:id="252" w:name="_Toc292559399"/>
      <w:bookmarkStart w:id="253" w:name="_Toc300934990"/>
      <w:bookmarkStart w:id="254" w:name="_Toc304295567"/>
      <w:bookmarkStart w:id="255" w:name="_Toc297123541"/>
      <w:bookmarkStart w:id="256" w:name="_Toc296347193"/>
      <w:bookmarkStart w:id="257" w:name="_Toc296944533"/>
      <w:bookmarkStart w:id="258" w:name="_Toc296503194"/>
      <w:bookmarkStart w:id="259" w:name="_Toc296891234"/>
      <w:bookmarkStart w:id="260" w:name="_Toc303539147"/>
      <w:bookmarkStart w:id="261" w:name="_Toc296346695"/>
      <w:bookmarkStart w:id="262" w:name="_Toc312678026"/>
      <w:bookmarkStart w:id="263" w:name="_Toc312677500"/>
      <w:bookmarkStart w:id="264" w:name="_Toc297048380"/>
      <w:bookmarkStart w:id="265" w:name="_Toc292559904"/>
      <w:bookmarkStart w:id="266" w:name="_Toc297120494"/>
      <w:bookmarkStart w:id="267" w:name="_Toc296891022"/>
      <w:r>
        <w:rPr>
          <w:rFonts w:hint="eastAsia" w:ascii="宋体" w:hAnsi="宋体" w:eastAsia="宋体" w:cs="宋体"/>
          <w:sz w:val="21"/>
          <w:szCs w:val="21"/>
          <w:lang w:bidi="ar"/>
        </w:rPr>
        <w:t>0.1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变更的范围</w:t>
      </w:r>
    </w:p>
    <w:p w14:paraId="22453E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lang w:bidi="ar"/>
        </w:rPr>
        <w:t>关于变更的范围的约定：</w:t>
      </w:r>
      <w:r>
        <w:rPr>
          <w:rFonts w:hint="eastAsia" w:ascii="宋体" w:hAnsi="宋体" w:eastAsia="宋体" w:cs="宋体"/>
          <w:sz w:val="21"/>
          <w:szCs w:val="21"/>
          <w:u w:val="single"/>
          <w:lang w:bidi="ar"/>
        </w:rPr>
        <w:t>本工程所需的变更必须书面向发包人申请，经同意后才能向设计申请变更。</w:t>
      </w:r>
    </w:p>
    <w:p w14:paraId="5155B2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10.2变更权</w:t>
      </w:r>
    </w:p>
    <w:p w14:paraId="01CA4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2B68E2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承包人不得随意更改设计，如确因现场施工原因需要变更设计，需请设计</w:t>
      </w:r>
      <w:r>
        <w:rPr>
          <w:rFonts w:hint="eastAsia" w:ascii="宋体" w:hAnsi="宋体" w:eastAsia="宋体" w:cs="宋体"/>
          <w:color w:val="000000"/>
          <w:sz w:val="21"/>
          <w:szCs w:val="21"/>
          <w:u w:val="single"/>
          <w:lang w:eastAsia="zh-CN"/>
        </w:rPr>
        <w:t>单位</w:t>
      </w:r>
      <w:r>
        <w:rPr>
          <w:rFonts w:hint="eastAsia" w:ascii="宋体" w:hAnsi="宋体" w:eastAsia="宋体" w:cs="宋体"/>
          <w:color w:val="000000"/>
          <w:sz w:val="21"/>
          <w:szCs w:val="21"/>
          <w:u w:val="single"/>
        </w:rPr>
        <w:t>出具图纸或自行设计（有相应设计资质或委托有设计资质的单位）交设计</w:t>
      </w:r>
      <w:r>
        <w:rPr>
          <w:rFonts w:hint="eastAsia" w:ascii="宋体" w:hAnsi="宋体" w:eastAsia="宋体" w:cs="宋体"/>
          <w:color w:val="000000"/>
          <w:sz w:val="21"/>
          <w:szCs w:val="21"/>
          <w:u w:val="single"/>
          <w:lang w:eastAsia="zh-CN"/>
        </w:rPr>
        <w:t>单位</w:t>
      </w:r>
      <w:r>
        <w:rPr>
          <w:rFonts w:hint="eastAsia" w:ascii="宋体" w:hAnsi="宋体" w:eastAsia="宋体" w:cs="宋体"/>
          <w:color w:val="000000"/>
          <w:sz w:val="21"/>
          <w:szCs w:val="21"/>
          <w:u w:val="single"/>
        </w:rPr>
        <w:t>核定，除此之外因承包人自身原因导致的工程变更，承包人无权要求追加合同价款。</w:t>
      </w:r>
    </w:p>
    <w:p w14:paraId="75B41B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u w:val="single"/>
          <w:lang w:eastAsia="zh-CN"/>
        </w:rPr>
      </w:pPr>
      <w:r>
        <w:rPr>
          <w:rFonts w:hint="eastAsia" w:ascii="宋体" w:hAnsi="宋体" w:eastAsia="宋体" w:cs="宋体"/>
          <w:color w:val="000000"/>
          <w:sz w:val="21"/>
          <w:szCs w:val="21"/>
          <w:u w:val="single"/>
        </w:rPr>
        <w:t>承包人</w:t>
      </w:r>
      <w:r>
        <w:rPr>
          <w:rFonts w:hint="eastAsia" w:ascii="宋体" w:hAnsi="宋体" w:eastAsia="宋体" w:cs="宋体"/>
          <w:color w:val="000000"/>
          <w:sz w:val="21"/>
          <w:szCs w:val="21"/>
          <w:u w:val="single"/>
          <w:lang w:eastAsia="zh-CN"/>
        </w:rPr>
        <w:t>应严格按照</w:t>
      </w:r>
      <w:r>
        <w:rPr>
          <w:rFonts w:hint="eastAsia" w:ascii="宋体" w:hAnsi="宋体" w:eastAsia="宋体" w:cs="宋体"/>
          <w:color w:val="000000"/>
          <w:sz w:val="21"/>
          <w:szCs w:val="21"/>
          <w:u w:val="single"/>
          <w:lang w:val="en-US" w:eastAsia="zh-CN"/>
        </w:rPr>
        <w:t>发包人</w:t>
      </w:r>
      <w:r>
        <w:rPr>
          <w:rFonts w:hint="eastAsia" w:ascii="宋体" w:hAnsi="宋体" w:eastAsia="宋体" w:cs="宋体"/>
          <w:color w:val="000000"/>
          <w:sz w:val="21"/>
          <w:szCs w:val="21"/>
          <w:u w:val="single"/>
          <w:lang w:eastAsia="zh-CN"/>
        </w:rPr>
        <w:t>提供的施工图施工，</w:t>
      </w:r>
      <w:r>
        <w:rPr>
          <w:rFonts w:hint="eastAsia" w:ascii="宋体" w:hAnsi="宋体" w:eastAsia="宋体" w:cs="宋体"/>
          <w:color w:val="000000"/>
          <w:sz w:val="21"/>
          <w:szCs w:val="21"/>
          <w:u w:val="single"/>
        </w:rPr>
        <w:t>如承包人在进场后发现施工图纸与现场不一致时，在施工前须与</w:t>
      </w:r>
      <w:r>
        <w:rPr>
          <w:rFonts w:hint="eastAsia" w:ascii="宋体" w:hAnsi="宋体" w:eastAsia="宋体" w:cs="宋体"/>
          <w:color w:val="000000"/>
          <w:sz w:val="21"/>
          <w:szCs w:val="21"/>
          <w:u w:val="single"/>
          <w:lang w:eastAsia="zh-CN"/>
        </w:rPr>
        <w:t>发包人</w:t>
      </w:r>
      <w:r>
        <w:rPr>
          <w:rFonts w:hint="eastAsia" w:ascii="宋体" w:hAnsi="宋体" w:eastAsia="宋体" w:cs="宋体"/>
          <w:color w:val="000000"/>
          <w:sz w:val="21"/>
          <w:szCs w:val="21"/>
          <w:u w:val="single"/>
        </w:rPr>
        <w:t>及监理方、设计方商定一致后，并按书面会商结果进行施工。如发现一次承包人擅自变更</w:t>
      </w:r>
      <w:r>
        <w:rPr>
          <w:rFonts w:hint="eastAsia" w:ascii="宋体" w:hAnsi="宋体" w:eastAsia="宋体" w:cs="宋体"/>
          <w:color w:val="000000"/>
          <w:sz w:val="21"/>
          <w:szCs w:val="21"/>
          <w:u w:val="single"/>
          <w:lang w:eastAsia="zh-CN"/>
        </w:rPr>
        <w:t>、未按图纸施工，发包人</w:t>
      </w:r>
      <w:r>
        <w:rPr>
          <w:rFonts w:hint="eastAsia" w:ascii="宋体" w:hAnsi="宋体" w:eastAsia="宋体" w:cs="宋体"/>
          <w:color w:val="000000"/>
          <w:sz w:val="21"/>
          <w:szCs w:val="21"/>
          <w:u w:val="single"/>
        </w:rPr>
        <w:t>将视情节严重</w:t>
      </w:r>
      <w:r>
        <w:rPr>
          <w:rFonts w:hint="eastAsia" w:ascii="宋体" w:hAnsi="宋体" w:eastAsia="宋体" w:cs="宋体"/>
          <w:color w:val="000000"/>
          <w:sz w:val="21"/>
          <w:szCs w:val="21"/>
          <w:u w:val="single"/>
          <w:lang w:eastAsia="zh-CN"/>
        </w:rPr>
        <w:t>，向</w:t>
      </w:r>
      <w:r>
        <w:rPr>
          <w:rFonts w:hint="eastAsia" w:ascii="宋体" w:hAnsi="宋体" w:eastAsia="宋体" w:cs="宋体"/>
          <w:color w:val="000000"/>
          <w:sz w:val="21"/>
          <w:szCs w:val="21"/>
          <w:u w:val="single"/>
        </w:rPr>
        <w:t>承包人</w:t>
      </w:r>
      <w:r>
        <w:rPr>
          <w:rFonts w:hint="eastAsia" w:ascii="宋体" w:hAnsi="宋体" w:eastAsia="宋体" w:cs="宋体"/>
          <w:color w:val="000000"/>
          <w:sz w:val="21"/>
          <w:szCs w:val="21"/>
          <w:u w:val="single"/>
          <w:lang w:eastAsia="zh-CN"/>
        </w:rPr>
        <w:t>收取按返工工程量计算</w:t>
      </w:r>
      <w:r>
        <w:rPr>
          <w:rFonts w:hint="eastAsia" w:ascii="宋体" w:hAnsi="宋体" w:eastAsia="宋体" w:cs="宋体"/>
          <w:color w:val="000000"/>
          <w:sz w:val="21"/>
          <w:szCs w:val="21"/>
          <w:u w:val="single"/>
          <w:lang w:val="en-US" w:eastAsia="zh-CN"/>
        </w:rPr>
        <w:t>的</w:t>
      </w:r>
      <w:r>
        <w:rPr>
          <w:rFonts w:hint="eastAsia" w:ascii="宋体" w:hAnsi="宋体" w:eastAsia="宋体" w:cs="宋体"/>
          <w:color w:val="000000"/>
          <w:sz w:val="21"/>
          <w:szCs w:val="21"/>
          <w:u w:val="single"/>
          <w:lang w:eastAsia="zh-CN"/>
        </w:rPr>
        <w:t>罚款，并要求</w:t>
      </w:r>
      <w:r>
        <w:rPr>
          <w:rFonts w:hint="eastAsia" w:ascii="宋体" w:hAnsi="宋体" w:eastAsia="宋体" w:cs="宋体"/>
          <w:color w:val="000000"/>
          <w:sz w:val="21"/>
          <w:szCs w:val="21"/>
          <w:u w:val="single"/>
        </w:rPr>
        <w:t>承包人</w:t>
      </w:r>
      <w:r>
        <w:rPr>
          <w:rFonts w:hint="eastAsia" w:ascii="宋体" w:hAnsi="宋体" w:eastAsia="宋体" w:cs="宋体"/>
          <w:color w:val="000000"/>
          <w:sz w:val="21"/>
          <w:szCs w:val="21"/>
          <w:u w:val="single"/>
          <w:lang w:eastAsia="zh-CN"/>
        </w:rPr>
        <w:t>整改，按施工图施工。</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4F40B0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bookmarkStart w:id="268" w:name="_Toc351203643"/>
      <w:r>
        <w:rPr>
          <w:rFonts w:hint="eastAsia" w:ascii="宋体" w:hAnsi="宋体" w:eastAsia="宋体" w:cs="宋体"/>
          <w:color w:val="000000"/>
          <w:sz w:val="21"/>
          <w:szCs w:val="21"/>
        </w:rPr>
        <w:t>10.4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变更估价</w:t>
      </w:r>
    </w:p>
    <w:p w14:paraId="425CE4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10.4.1 变更估价原则</w:t>
      </w:r>
    </w:p>
    <w:p w14:paraId="59E47E8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变更合同价款按下列方式进行：</w:t>
      </w:r>
      <w:r>
        <w:rPr>
          <w:rFonts w:hint="eastAsia" w:ascii="宋体" w:hAnsi="宋体" w:eastAsia="宋体" w:cs="宋体"/>
          <w:color w:val="000000"/>
          <w:sz w:val="21"/>
          <w:szCs w:val="21"/>
          <w:u w:val="single"/>
        </w:rPr>
        <w:t>按本合同条款中第12.1相应条款执行。</w:t>
      </w:r>
    </w:p>
    <w:p w14:paraId="559B5C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10.7 暂估价</w:t>
      </w:r>
    </w:p>
    <w:p w14:paraId="782E0A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bookmarkStart w:id="269" w:name="_Toc312677509"/>
      <w:bookmarkStart w:id="270" w:name="_Toc318581177"/>
      <w:bookmarkStart w:id="271" w:name="_Toc312678035"/>
      <w:r>
        <w:rPr>
          <w:rFonts w:hint="eastAsia" w:ascii="宋体" w:hAnsi="宋体" w:eastAsia="宋体" w:cs="宋体"/>
          <w:sz w:val="21"/>
          <w:szCs w:val="21"/>
        </w:rPr>
        <w:t>0.7.1 依法必须招标的暂估价项目</w:t>
      </w:r>
      <w:bookmarkEnd w:id="269"/>
      <w:bookmarkEnd w:id="270"/>
      <w:bookmarkEnd w:id="271"/>
    </w:p>
    <w:p w14:paraId="18FC05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 </w:t>
      </w:r>
      <w:r>
        <w:rPr>
          <w:rFonts w:hint="eastAsia" w:ascii="宋体" w:hAnsi="宋体" w:eastAsia="宋体" w:cs="宋体"/>
          <w:sz w:val="21"/>
          <w:szCs w:val="21"/>
        </w:rPr>
        <w:t>种方式确定。</w:t>
      </w:r>
    </w:p>
    <w:p w14:paraId="3F2EDA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2BDC81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3  </w:t>
      </w:r>
      <w:r>
        <w:rPr>
          <w:rFonts w:hint="eastAsia" w:ascii="宋体" w:hAnsi="宋体" w:eastAsia="宋体" w:cs="宋体"/>
          <w:sz w:val="21"/>
          <w:szCs w:val="21"/>
        </w:rPr>
        <w:t>种方式确定。</w:t>
      </w:r>
    </w:p>
    <w:p w14:paraId="6A1075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第3种方式：承包人直接实施的暂估价项目</w:t>
      </w:r>
    </w:p>
    <w:p w14:paraId="21F727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按通用条款。</w:t>
      </w:r>
    </w:p>
    <w:p w14:paraId="45123209">
      <w:pPr>
        <w:keepNext w:val="0"/>
        <w:keepLines w:val="0"/>
        <w:pageBreakBefore w:val="0"/>
        <w:widowControl/>
        <w:tabs>
          <w:tab w:val="left" w:pos="0"/>
          <w:tab w:val="left" w:pos="993"/>
          <w:tab w:val="left" w:pos="113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rPr>
        <w:t>工程招标时暂估价材料竣工结算办法：</w:t>
      </w:r>
      <w:r>
        <w:rPr>
          <w:rFonts w:hint="eastAsia" w:ascii="宋体" w:hAnsi="宋体" w:eastAsia="宋体" w:cs="宋体"/>
          <w:b/>
          <w:sz w:val="21"/>
          <w:szCs w:val="21"/>
          <w:u w:val="single"/>
        </w:rPr>
        <w:t>/</w:t>
      </w:r>
      <w:r>
        <w:rPr>
          <w:rFonts w:hint="eastAsia" w:ascii="宋体" w:hAnsi="宋体" w:eastAsia="宋体" w:cs="宋体"/>
          <w:sz w:val="21"/>
          <w:szCs w:val="21"/>
          <w:u w:val="single"/>
        </w:rPr>
        <w:t>。</w:t>
      </w:r>
    </w:p>
    <w:p w14:paraId="648F469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shd w:val="clear"/>
        </w:rPr>
        <w:t>0.8 暂列金额：</w:t>
      </w:r>
      <w:r>
        <w:rPr>
          <w:rFonts w:hint="eastAsia" w:ascii="宋体" w:hAnsi="宋体" w:eastAsia="宋体" w:cs="宋体"/>
          <w:color w:val="000000"/>
          <w:sz w:val="21"/>
          <w:szCs w:val="21"/>
          <w:highlight w:val="none"/>
          <w:u w:val="single"/>
          <w:shd w:val="clear"/>
          <w:lang w:val="en-US" w:eastAsia="zh-CN"/>
        </w:rPr>
        <w:t>50000.00</w:t>
      </w:r>
      <w:r>
        <w:rPr>
          <w:rFonts w:hint="eastAsia" w:ascii="宋体" w:hAnsi="宋体" w:eastAsia="宋体" w:cs="宋体"/>
          <w:color w:val="000000"/>
          <w:sz w:val="21"/>
          <w:szCs w:val="21"/>
          <w:highlight w:val="none"/>
          <w:u w:val="single"/>
          <w:shd w:val="clear"/>
        </w:rPr>
        <w:t>元</w:t>
      </w:r>
      <w:r>
        <w:rPr>
          <w:rFonts w:hint="eastAsia" w:ascii="宋体" w:hAnsi="宋体" w:eastAsia="宋体" w:cs="宋体"/>
          <w:sz w:val="21"/>
          <w:szCs w:val="21"/>
          <w:highlight w:val="none"/>
          <w:u w:val="single"/>
          <w:shd w:val="clear"/>
        </w:rPr>
        <w:t>。</w:t>
      </w:r>
    </w:p>
    <w:p w14:paraId="113C723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sz w:val="21"/>
          <w:szCs w:val="21"/>
        </w:rPr>
        <w:t>合同当事人关于暂列金额使用的约定：</w:t>
      </w:r>
      <w:r>
        <w:rPr>
          <w:rFonts w:hint="eastAsia" w:ascii="宋体" w:hAnsi="宋体" w:eastAsia="宋体" w:cs="宋体"/>
          <w:b w:val="0"/>
          <w:bCs/>
          <w:sz w:val="21"/>
          <w:szCs w:val="21"/>
          <w:u w:val="single"/>
        </w:rPr>
        <w:t>暂列金额是发包人自行确定设立的，使用权归发包人，承包人无权使用此笔费用。此费用按实际发生经发包人签证后确定全部使用、部分使用或不使用。暂列金额不计入工程款付款的基数。</w:t>
      </w:r>
    </w:p>
    <w:p w14:paraId="4A632038">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11.价格调整</w:t>
      </w:r>
      <w:bookmarkEnd w:id="268"/>
      <w:bookmarkStart w:id="272" w:name="_Toc292559911"/>
      <w:bookmarkStart w:id="273" w:name="_Toc292559406"/>
      <w:bookmarkStart w:id="274" w:name="_Toc297123550"/>
      <w:bookmarkStart w:id="275" w:name="_Toc296346702"/>
      <w:bookmarkStart w:id="276" w:name="_Toc296503201"/>
      <w:bookmarkStart w:id="277" w:name="_Toc304295577"/>
      <w:bookmarkStart w:id="278" w:name="_Toc312678039"/>
      <w:bookmarkStart w:id="279" w:name="_Toc297048387"/>
      <w:bookmarkStart w:id="280" w:name="_Toc303539157"/>
      <w:bookmarkStart w:id="281" w:name="_Toc297120501"/>
      <w:bookmarkStart w:id="282" w:name="_Toc297216209"/>
      <w:bookmarkStart w:id="283" w:name="_Toc296944540"/>
      <w:bookmarkStart w:id="284" w:name="_Toc296891241"/>
      <w:bookmarkStart w:id="285" w:name="_Toc296891029"/>
      <w:bookmarkStart w:id="286" w:name="_Toc296347200"/>
      <w:bookmarkStart w:id="287" w:name="_Toc300935000"/>
    </w:p>
    <w:p w14:paraId="12AD7F3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11.1 市场价格波动引起的调整</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E35D18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市场价格波动是否调整合同价格的约定：</w:t>
      </w:r>
      <w:r>
        <w:rPr>
          <w:rFonts w:hint="eastAsia" w:ascii="宋体" w:hAnsi="宋体" w:eastAsia="宋体" w:cs="宋体"/>
          <w:b/>
          <w:bCs/>
          <w:sz w:val="21"/>
          <w:szCs w:val="21"/>
          <w:u w:val="single"/>
          <w:lang w:bidi="ar"/>
        </w:rPr>
        <w:t xml:space="preserve">不予调整 </w:t>
      </w:r>
      <w:r>
        <w:rPr>
          <w:rFonts w:hint="eastAsia" w:ascii="宋体" w:hAnsi="宋体" w:eastAsia="宋体" w:cs="宋体"/>
          <w:sz w:val="21"/>
          <w:szCs w:val="21"/>
          <w:lang w:bidi="ar"/>
        </w:rPr>
        <w:t>。</w:t>
      </w:r>
      <w:bookmarkEnd w:id="244"/>
      <w:bookmarkEnd w:id="245"/>
      <w:bookmarkEnd w:id="246"/>
      <w:bookmarkEnd w:id="247"/>
      <w:bookmarkEnd w:id="248"/>
      <w:bookmarkEnd w:id="249"/>
      <w:bookmarkStart w:id="288" w:name="_Toc297048391"/>
      <w:bookmarkStart w:id="289" w:name="_Toc292559410"/>
      <w:bookmarkStart w:id="290" w:name="_Toc296346706"/>
      <w:bookmarkStart w:id="291" w:name="_Toc296347204"/>
      <w:bookmarkStart w:id="292" w:name="_Toc296891033"/>
      <w:bookmarkStart w:id="293" w:name="_Toc292559915"/>
      <w:bookmarkStart w:id="294" w:name="_Toc296503205"/>
      <w:bookmarkStart w:id="295" w:name="_Toc296944544"/>
      <w:bookmarkStart w:id="296" w:name="_Toc297120505"/>
      <w:bookmarkStart w:id="297" w:name="_Toc296891245"/>
      <w:bookmarkStart w:id="298" w:name="_Toc351203644"/>
      <w:bookmarkStart w:id="299" w:name="_Toc303539159"/>
      <w:bookmarkStart w:id="300" w:name="_Toc304295579"/>
      <w:bookmarkStart w:id="301" w:name="_Toc312678040"/>
      <w:bookmarkStart w:id="302" w:name="_Toc297216211"/>
      <w:bookmarkStart w:id="303" w:name="_Toc300935002"/>
      <w:bookmarkStart w:id="304" w:name="_Toc297123552"/>
    </w:p>
    <w:bookmarkEnd w:id="288"/>
    <w:bookmarkEnd w:id="289"/>
    <w:bookmarkEnd w:id="290"/>
    <w:bookmarkEnd w:id="291"/>
    <w:bookmarkEnd w:id="292"/>
    <w:bookmarkEnd w:id="293"/>
    <w:bookmarkEnd w:id="294"/>
    <w:bookmarkEnd w:id="295"/>
    <w:bookmarkEnd w:id="296"/>
    <w:bookmarkEnd w:id="297"/>
    <w:p w14:paraId="1F3CCCA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bidi="ar"/>
        </w:rPr>
        <w:t>12.</w:t>
      </w:r>
      <w:r>
        <w:rPr>
          <w:rFonts w:hint="eastAsia" w:ascii="宋体" w:hAnsi="宋体" w:eastAsia="宋体" w:cs="宋体"/>
          <w:b/>
          <w:bCs/>
          <w:sz w:val="21"/>
          <w:szCs w:val="21"/>
          <w:lang w:bidi="ar"/>
        </w:rPr>
        <w:t>合同价格、计量与支付</w:t>
      </w:r>
      <w:bookmarkEnd w:id="298"/>
      <w:bookmarkEnd w:id="299"/>
      <w:bookmarkEnd w:id="300"/>
      <w:bookmarkEnd w:id="301"/>
      <w:bookmarkEnd w:id="302"/>
      <w:bookmarkEnd w:id="303"/>
      <w:bookmarkEnd w:id="304"/>
      <w:bookmarkStart w:id="305" w:name="_Toc292559916"/>
      <w:bookmarkStart w:id="306" w:name="_Toc267251461"/>
      <w:bookmarkStart w:id="307" w:name="_Toc292559411"/>
      <w:bookmarkStart w:id="308" w:name="_Toc297120506"/>
      <w:bookmarkStart w:id="309" w:name="_Toc297048392"/>
      <w:bookmarkStart w:id="310" w:name="_Toc296891034"/>
      <w:bookmarkStart w:id="311" w:name="_Toc296503206"/>
      <w:bookmarkStart w:id="312" w:name="_Toc296891246"/>
      <w:bookmarkStart w:id="313" w:name="_Toc296347205"/>
      <w:bookmarkStart w:id="314" w:name="_Toc296944545"/>
      <w:bookmarkStart w:id="315" w:name="_Toc296346707"/>
      <w:bookmarkStart w:id="316" w:name="_Toc297216212"/>
      <w:bookmarkStart w:id="317" w:name="_Toc300935003"/>
      <w:bookmarkStart w:id="318" w:name="_Toc304295580"/>
      <w:bookmarkStart w:id="319" w:name="_Toc297123553"/>
      <w:bookmarkStart w:id="320" w:name="_Toc303539160"/>
      <w:bookmarkStart w:id="321" w:name="_Toc312678041"/>
    </w:p>
    <w:p w14:paraId="02ADD58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12.1 合</w:t>
      </w:r>
      <w:bookmarkEnd w:id="305"/>
      <w:bookmarkEnd w:id="306"/>
      <w:bookmarkEnd w:id="307"/>
      <w:r>
        <w:rPr>
          <w:rFonts w:hint="eastAsia" w:ascii="宋体" w:hAnsi="宋体" w:eastAsia="宋体" w:cs="宋体"/>
          <w:sz w:val="21"/>
          <w:szCs w:val="21"/>
          <w:lang w:bidi="ar"/>
        </w:rPr>
        <w:t>同价</w:t>
      </w:r>
      <w:bookmarkEnd w:id="308"/>
      <w:bookmarkEnd w:id="309"/>
      <w:bookmarkEnd w:id="310"/>
      <w:bookmarkEnd w:id="311"/>
      <w:bookmarkEnd w:id="312"/>
      <w:bookmarkEnd w:id="313"/>
      <w:bookmarkEnd w:id="314"/>
      <w:bookmarkEnd w:id="315"/>
      <w:r>
        <w:rPr>
          <w:rFonts w:hint="eastAsia" w:ascii="宋体" w:hAnsi="宋体" w:eastAsia="宋体" w:cs="宋体"/>
          <w:sz w:val="21"/>
          <w:szCs w:val="21"/>
          <w:lang w:bidi="ar"/>
        </w:rPr>
        <w:t>格形式</w:t>
      </w:r>
      <w:bookmarkEnd w:id="316"/>
      <w:bookmarkEnd w:id="317"/>
      <w:bookmarkEnd w:id="318"/>
      <w:bookmarkEnd w:id="319"/>
      <w:bookmarkEnd w:id="320"/>
      <w:bookmarkEnd w:id="321"/>
    </w:p>
    <w:p w14:paraId="52D4CA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本合同采用固定单价合同。</w:t>
      </w:r>
    </w:p>
    <w:p w14:paraId="267D2B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u w:val="single"/>
        </w:rPr>
      </w:pPr>
      <w:r>
        <w:rPr>
          <w:rFonts w:hint="eastAsia" w:ascii="宋体" w:hAnsi="宋体" w:eastAsia="宋体" w:cs="宋体"/>
          <w:sz w:val="21"/>
          <w:szCs w:val="21"/>
        </w:rPr>
        <w:t>综合单价包含的风险范围：</w:t>
      </w:r>
      <w:r>
        <w:rPr>
          <w:rFonts w:hint="eastAsia" w:ascii="宋体" w:hAnsi="宋体" w:eastAsia="宋体" w:cs="宋体"/>
          <w:b/>
          <w:bCs/>
          <w:sz w:val="21"/>
          <w:szCs w:val="21"/>
        </w:rPr>
        <w:t>除下述风险范围内容可调整外，其余不可调整。</w:t>
      </w:r>
    </w:p>
    <w:p w14:paraId="3ECCDC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（1）工程量偏差；</w:t>
      </w:r>
    </w:p>
    <w:p w14:paraId="45129B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（2）与招标清单项目特征描述不符；</w:t>
      </w:r>
    </w:p>
    <w:p w14:paraId="76CFA4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（3）工程量清单缺、漏项； </w:t>
      </w:r>
    </w:p>
    <w:p w14:paraId="0AEFE7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（4）工程变更；</w:t>
      </w:r>
    </w:p>
    <w:p w14:paraId="76DAE6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（5）现场签证；</w:t>
      </w:r>
    </w:p>
    <w:p w14:paraId="789FF1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（6）暂列金额及暂估价；</w:t>
      </w:r>
    </w:p>
    <w:p w14:paraId="0D0857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（7）发承包人双方约定的其他调整事项。</w:t>
      </w:r>
    </w:p>
    <w:p w14:paraId="29FCA7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风险费用的计算方法：</w:t>
      </w:r>
      <w:r>
        <w:rPr>
          <w:rFonts w:hint="eastAsia" w:ascii="宋体" w:hAnsi="宋体" w:eastAsia="宋体" w:cs="宋体"/>
          <w:sz w:val="21"/>
          <w:szCs w:val="21"/>
          <w:u w:val="single"/>
        </w:rPr>
        <w:t>承包人在</w:t>
      </w:r>
      <w:r>
        <w:rPr>
          <w:rFonts w:hint="eastAsia" w:ascii="宋体" w:hAnsi="宋体" w:eastAsia="宋体" w:cs="宋体"/>
          <w:sz w:val="21"/>
          <w:szCs w:val="21"/>
          <w:u w:val="single"/>
          <w:lang w:eastAsia="zh-CN"/>
        </w:rPr>
        <w:t>投标</w:t>
      </w:r>
      <w:r>
        <w:rPr>
          <w:rFonts w:hint="eastAsia" w:ascii="宋体" w:hAnsi="宋体" w:eastAsia="宋体" w:cs="宋体"/>
          <w:sz w:val="21"/>
          <w:szCs w:val="21"/>
          <w:u w:val="single"/>
        </w:rPr>
        <w:t>报价时已经充分考虑，竣工结算时风险范围以内不作任何调整。</w:t>
      </w:r>
    </w:p>
    <w:p w14:paraId="0EE14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风险范围以外合同价款调整范围及方法：</w:t>
      </w:r>
    </w:p>
    <w:p w14:paraId="4503A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（1）因非承包人原因引起原有工程量清单项目的工程量增减，即发包人提供的工程量清单漏项或缺项，或因设计变更及发包人要求变动的按照以下的计价办法结算：</w:t>
      </w:r>
    </w:p>
    <w:p w14:paraId="065592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A、工程量清单漏项或缺项、变更（或新增项目）引起新的工程量清单项目，其相应综合单价由承包人按本招标文件招标控制价的计价方法提出，并按</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报价相对招标控制价的下浮率下浮（承包人报价浮动率=（1-</w:t>
      </w:r>
      <w:r>
        <w:rPr>
          <w:rFonts w:hint="eastAsia" w:ascii="宋体" w:hAnsi="宋体" w:eastAsia="宋体" w:cs="宋体"/>
          <w:color w:val="000000"/>
          <w:sz w:val="21"/>
          <w:szCs w:val="21"/>
          <w:lang w:eastAsia="zh-CN"/>
        </w:rPr>
        <w:t>中标</w:t>
      </w:r>
      <w:r>
        <w:rPr>
          <w:rFonts w:hint="eastAsia" w:ascii="宋体" w:hAnsi="宋体" w:eastAsia="宋体" w:cs="宋体"/>
          <w:color w:val="000000"/>
          <w:sz w:val="21"/>
          <w:szCs w:val="21"/>
        </w:rPr>
        <w:t>价/招标控制价）×100%，</w:t>
      </w:r>
      <w:r>
        <w:rPr>
          <w:rFonts w:hint="eastAsia" w:ascii="宋体" w:hAnsi="宋体" w:eastAsia="宋体" w:cs="宋体"/>
          <w:color w:val="000000"/>
          <w:sz w:val="21"/>
          <w:szCs w:val="21"/>
          <w:lang w:eastAsia="zh-CN"/>
        </w:rPr>
        <w:t>中标</w:t>
      </w:r>
      <w:r>
        <w:rPr>
          <w:rFonts w:hint="eastAsia" w:ascii="宋体" w:hAnsi="宋体" w:eastAsia="宋体" w:cs="宋体"/>
          <w:color w:val="000000"/>
          <w:sz w:val="21"/>
          <w:szCs w:val="21"/>
        </w:rPr>
        <w:t>价、招标控制价须扣除暂估价、暂列金额及相应的规费税金），经监理方、发包人确认后作为结算依据。</w:t>
      </w:r>
    </w:p>
    <w:p w14:paraId="439EA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B、变更引起工程量增减</w:t>
      </w:r>
    </w:p>
    <w:p w14:paraId="785A5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 当变更引起工程量增减在15%以内（含15%），</w:t>
      </w:r>
      <w:r>
        <w:rPr>
          <w:rFonts w:hint="eastAsia" w:ascii="宋体" w:hAnsi="宋体" w:eastAsia="宋体" w:cs="宋体"/>
          <w:b/>
          <w:sz w:val="21"/>
          <w:szCs w:val="21"/>
        </w:rPr>
        <w:t>S= N2* Q1；</w:t>
      </w:r>
    </w:p>
    <w:p w14:paraId="5A00EF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b. 工程量增加在15%以上时， </w:t>
      </w:r>
    </w:p>
    <w:p w14:paraId="6CFD82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当Q1&lt;Q2</w:t>
      </w:r>
      <w:r>
        <w:rPr>
          <w:rFonts w:hint="eastAsia" w:ascii="宋体" w:hAnsi="宋体" w:eastAsia="宋体" w:cs="宋体"/>
          <w:b/>
          <w:sz w:val="21"/>
          <w:szCs w:val="21"/>
          <w:lang w:eastAsia="zh-CN"/>
        </w:rPr>
        <w:t>，</w:t>
      </w:r>
      <w:r>
        <w:rPr>
          <w:rFonts w:hint="eastAsia" w:ascii="宋体" w:hAnsi="宋体" w:eastAsia="宋体" w:cs="宋体"/>
          <w:b/>
          <w:sz w:val="21"/>
          <w:szCs w:val="21"/>
        </w:rPr>
        <w:t>S= N2* Q1</w:t>
      </w:r>
    </w:p>
    <w:p w14:paraId="26AAC8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当Q1&gt;Q2</w:t>
      </w:r>
      <w:r>
        <w:rPr>
          <w:rFonts w:hint="eastAsia" w:ascii="宋体" w:hAnsi="宋体" w:eastAsia="宋体" w:cs="宋体"/>
          <w:b/>
          <w:sz w:val="21"/>
          <w:szCs w:val="21"/>
          <w:lang w:eastAsia="zh-CN"/>
        </w:rPr>
        <w:t>，</w:t>
      </w:r>
      <w:r>
        <w:rPr>
          <w:rFonts w:hint="eastAsia" w:ascii="宋体" w:hAnsi="宋体" w:eastAsia="宋体" w:cs="宋体"/>
          <w:b/>
          <w:sz w:val="21"/>
          <w:szCs w:val="21"/>
        </w:rPr>
        <w:t>S= 1.15N1*Q1+（N2-1.15N1）* Q2</w:t>
      </w:r>
    </w:p>
    <w:p w14:paraId="6C4CF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c. 工程量减少在15%以上时， </w:t>
      </w:r>
    </w:p>
    <w:p w14:paraId="574FE5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当Q1&gt; Q2，S=N2*Q1</w:t>
      </w:r>
    </w:p>
    <w:p w14:paraId="4C5A86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sz w:val="21"/>
          <w:szCs w:val="21"/>
        </w:rPr>
        <w:t>当Q1&lt; Q2，S=N2*Q1+N2*（Q2-Q1）*30%，若该项投标价为不平衡报价的，则S= N2*Q1</w:t>
      </w:r>
    </w:p>
    <w:p w14:paraId="5BEB54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注：审定价S、标底量N1、审定量N2、投标价Q1、按上述A原则组价下浮价Q2</w:t>
      </w:r>
    </w:p>
    <w:p w14:paraId="6F0C6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因分部分项工程量清单漏项或非承包人原因的工程变更，造成施工组织设计或施工方案变更，引起措施项目发生变化时，措施项目费应按下列原则调整：总价措施项目费除现场安全文明施工措施费以核定的为准外，其余总价措施费一律不作调整。</w:t>
      </w:r>
    </w:p>
    <w:p w14:paraId="2DCB35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（3）人工工资不调整。</w:t>
      </w:r>
    </w:p>
    <w:p w14:paraId="1DE317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（4）暂列金额及暂估价详见合同相关条款。</w:t>
      </w:r>
    </w:p>
    <w:p w14:paraId="082F03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（5）市场价格波动引起的材料价格调整的约定：不调整，建筑材料价格上涨或下降的，其差价均由承包人承担或受益。</w:t>
      </w:r>
    </w:p>
    <w:p w14:paraId="077DB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承包人同意以发包人委托的专业第三方审计单位的审核、审计结果作为本项目价款结算依据。</w:t>
      </w:r>
    </w:p>
    <w:p w14:paraId="213214C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bookmarkStart w:id="322" w:name="_Toc304295581"/>
      <w:bookmarkStart w:id="323" w:name="_Toc297123554"/>
      <w:bookmarkStart w:id="324" w:name="_Toc300935004"/>
      <w:bookmarkStart w:id="325" w:name="_Toc303539161"/>
      <w:bookmarkStart w:id="326" w:name="_Toc297216213"/>
      <w:bookmarkStart w:id="327" w:name="_Toc312678042"/>
      <w:bookmarkStart w:id="328" w:name="_Toc296503207"/>
      <w:bookmarkStart w:id="329" w:name="_Toc292559412"/>
      <w:bookmarkStart w:id="330" w:name="_Toc296347206"/>
      <w:bookmarkStart w:id="331" w:name="_Toc292559917"/>
      <w:bookmarkStart w:id="332" w:name="_Toc296346708"/>
      <w:bookmarkStart w:id="333" w:name="_Toc296891247"/>
      <w:bookmarkStart w:id="334" w:name="_Toc296891035"/>
      <w:bookmarkStart w:id="335" w:name="_Toc297120507"/>
      <w:bookmarkStart w:id="336" w:name="_Toc296944546"/>
      <w:bookmarkStart w:id="337" w:name="_Toc297048393"/>
      <w:r>
        <w:rPr>
          <w:rFonts w:hint="eastAsia" w:ascii="宋体" w:hAnsi="宋体" w:eastAsia="宋体" w:cs="宋体"/>
          <w:sz w:val="21"/>
          <w:szCs w:val="21"/>
          <w:lang w:bidi="ar"/>
        </w:rPr>
        <w:t>12.2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预付款</w:t>
      </w:r>
      <w:bookmarkEnd w:id="322"/>
      <w:bookmarkEnd w:id="323"/>
      <w:bookmarkEnd w:id="324"/>
      <w:bookmarkEnd w:id="325"/>
      <w:bookmarkEnd w:id="326"/>
      <w:bookmarkEnd w:id="327"/>
    </w:p>
    <w:p w14:paraId="359F9C6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12.2.1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预付款的支付</w:t>
      </w:r>
    </w:p>
    <w:p w14:paraId="0702FF4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预付款支付比例或金额：</w:t>
      </w:r>
      <w:r>
        <w:rPr>
          <w:rFonts w:hint="eastAsia" w:ascii="宋体" w:hAnsi="宋体" w:eastAsia="宋体" w:cs="宋体"/>
          <w:sz w:val="21"/>
          <w:szCs w:val="21"/>
          <w:u w:val="single"/>
          <w:lang w:bidi="ar"/>
        </w:rPr>
        <w:t>/</w:t>
      </w:r>
    </w:p>
    <w:p w14:paraId="019A60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预付款支付期限：</w:t>
      </w:r>
      <w:r>
        <w:rPr>
          <w:rFonts w:hint="eastAsia" w:ascii="宋体" w:hAnsi="宋体" w:eastAsia="宋体" w:cs="宋体"/>
          <w:sz w:val="21"/>
          <w:szCs w:val="21"/>
          <w:u w:val="single"/>
          <w:lang w:bidi="ar"/>
        </w:rPr>
        <w:t>/</w:t>
      </w:r>
    </w:p>
    <w:p w14:paraId="3798EA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预付款扣回的方式：</w:t>
      </w:r>
      <w:r>
        <w:rPr>
          <w:rFonts w:hint="eastAsia" w:ascii="宋体" w:hAnsi="宋体" w:eastAsia="宋体" w:cs="宋体"/>
          <w:sz w:val="21"/>
          <w:szCs w:val="21"/>
          <w:u w:val="single"/>
          <w:lang w:bidi="ar"/>
        </w:rPr>
        <w:t>/</w:t>
      </w:r>
    </w:p>
    <w:p w14:paraId="78D9958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12.2.2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预付款担保</w:t>
      </w:r>
      <w:bookmarkEnd w:id="328"/>
      <w:bookmarkEnd w:id="329"/>
      <w:bookmarkEnd w:id="330"/>
      <w:bookmarkEnd w:id="331"/>
      <w:bookmarkEnd w:id="332"/>
      <w:bookmarkEnd w:id="333"/>
      <w:bookmarkEnd w:id="334"/>
      <w:bookmarkEnd w:id="335"/>
      <w:bookmarkEnd w:id="336"/>
      <w:bookmarkEnd w:id="337"/>
    </w:p>
    <w:p w14:paraId="43AF18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承包人提交预付款担保的期限：</w:t>
      </w:r>
      <w:r>
        <w:rPr>
          <w:rFonts w:hint="eastAsia" w:ascii="宋体" w:hAnsi="宋体" w:eastAsia="宋体" w:cs="宋体"/>
          <w:sz w:val="21"/>
          <w:szCs w:val="21"/>
          <w:u w:val="single"/>
          <w:lang w:bidi="ar"/>
        </w:rPr>
        <w:t>/</w:t>
      </w:r>
    </w:p>
    <w:p w14:paraId="405E80A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预付款担保的形式为：</w:t>
      </w:r>
      <w:r>
        <w:rPr>
          <w:rFonts w:hint="eastAsia" w:ascii="宋体" w:hAnsi="宋体" w:eastAsia="宋体" w:cs="宋体"/>
          <w:sz w:val="21"/>
          <w:szCs w:val="21"/>
          <w:u w:val="single"/>
          <w:lang w:bidi="ar"/>
        </w:rPr>
        <w:t>/</w:t>
      </w:r>
    </w:p>
    <w:p w14:paraId="2B43653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计量</w:t>
      </w:r>
    </w:p>
    <w:p w14:paraId="6C09497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12.3.1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计量原则</w:t>
      </w:r>
    </w:p>
    <w:p w14:paraId="0DA9B7F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工程量计算规则：</w:t>
      </w:r>
      <w:r>
        <w:rPr>
          <w:rFonts w:hint="eastAsia" w:ascii="宋体" w:hAnsi="宋体" w:eastAsia="宋体" w:cs="宋体"/>
          <w:sz w:val="21"/>
          <w:szCs w:val="21"/>
          <w:u w:val="single"/>
          <w:lang w:bidi="ar"/>
        </w:rPr>
        <w:t>《建筑工程工程量清单计价规范》（GB50500-2013）、《通用安装工程工程量计算规范》（GB50856-2013）；《江苏省建设工程工程量清单计价项目指引》（2014年） ；《房屋建筑与装饰工程工程量计算规范》（GB50854-2013）、《江苏省建筑与装饰工程计价定额》2014年版、《江苏省安装工程计价定额》（2014年）、《江苏省建设工程费用定额》（2014年）、《省住房和城乡建设厅关于建筑业实施营改增后江苏省建设工程计价依据调整的通知》（苏建价[2016]154号文）、《省住房城乡建设厅关于调整建设工程按质论价等费用计取方法的公告》（[2018]第24号）、《省住房城乡建设厅关于调整建设工程计价增值税税率的通知》 苏建函价〔2019〕178号；其他相应的补充规定和南通市现行的有关文件。征税方式采用一般计税法等</w:t>
      </w:r>
      <w:r>
        <w:rPr>
          <w:rFonts w:hint="eastAsia" w:ascii="宋体" w:hAnsi="宋体" w:eastAsia="宋体" w:cs="宋体"/>
          <w:sz w:val="21"/>
          <w:szCs w:val="21"/>
          <w:lang w:bidi="ar"/>
        </w:rPr>
        <w:t>。</w:t>
      </w:r>
    </w:p>
    <w:p w14:paraId="56032FA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12.3.2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计量周期</w:t>
      </w:r>
    </w:p>
    <w:p w14:paraId="040317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关于计量周期的约定：</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0DEC29F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12.3.3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单价合同的计量</w:t>
      </w:r>
    </w:p>
    <w:p w14:paraId="2A385F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关于单价合同计量的约定：</w:t>
      </w:r>
      <w:r>
        <w:rPr>
          <w:rFonts w:hint="eastAsia" w:ascii="宋体" w:hAnsi="宋体" w:eastAsia="宋体" w:cs="宋体"/>
          <w:sz w:val="21"/>
          <w:szCs w:val="21"/>
          <w:u w:val="single"/>
        </w:rPr>
        <w:t>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sz w:val="21"/>
          <w:szCs w:val="21"/>
          <w:lang w:eastAsia="zh-CN"/>
        </w:rPr>
        <w:t>。</w:t>
      </w:r>
    </w:p>
    <w:p w14:paraId="108287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12.3.4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总价合同的计量</w:t>
      </w:r>
    </w:p>
    <w:p w14:paraId="5D9FD7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关于总价合同计量的约定：</w:t>
      </w:r>
      <w:r>
        <w:rPr>
          <w:rFonts w:hint="eastAsia" w:ascii="宋体" w:hAnsi="宋体" w:eastAsia="宋体" w:cs="宋体"/>
          <w:sz w:val="21"/>
          <w:szCs w:val="21"/>
          <w:u w:val="single"/>
        </w:rPr>
        <w:t xml:space="preserve"> / </w:t>
      </w:r>
      <w:r>
        <w:rPr>
          <w:rFonts w:hint="eastAsia" w:ascii="宋体" w:hAnsi="宋体" w:eastAsia="宋体" w:cs="宋体"/>
          <w:sz w:val="21"/>
          <w:szCs w:val="21"/>
          <w:u w:val="none"/>
        </w:rPr>
        <w:t>。</w:t>
      </w:r>
    </w:p>
    <w:p w14:paraId="481A1A8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12.3.5</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总价合同采用支付分解表计量支付的，是否适用第12.3.4 项〔总价合同的计量〕约定进行计量：</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u w:val="single"/>
          <w:lang w:bidi="ar"/>
        </w:rPr>
        <w:t>/</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lang w:bidi="ar"/>
        </w:rPr>
        <w:t>。</w:t>
      </w:r>
    </w:p>
    <w:p w14:paraId="22FBFD6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12.3.6</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其他价格形式合同的计量</w:t>
      </w:r>
    </w:p>
    <w:p w14:paraId="76CF785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其他价格形式的计量方式和程序：</w:t>
      </w:r>
      <w:r>
        <w:rPr>
          <w:rFonts w:hint="eastAsia" w:ascii="宋体" w:hAnsi="宋体" w:eastAsia="宋体" w:cs="宋体"/>
          <w:sz w:val="21"/>
          <w:szCs w:val="21"/>
          <w:u w:val="single"/>
        </w:rPr>
        <w:t xml:space="preserve"> / </w:t>
      </w:r>
      <w:r>
        <w:rPr>
          <w:rFonts w:hint="eastAsia" w:ascii="宋体" w:hAnsi="宋体" w:eastAsia="宋体" w:cs="宋体"/>
          <w:sz w:val="21"/>
          <w:szCs w:val="21"/>
          <w:lang w:bidi="ar"/>
        </w:rPr>
        <w:t>。</w:t>
      </w:r>
    </w:p>
    <w:p w14:paraId="410221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12.4</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工程进度款支付</w:t>
      </w:r>
    </w:p>
    <w:p w14:paraId="2493F33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bookmarkStart w:id="338" w:name="_Toc296346712"/>
      <w:bookmarkStart w:id="339" w:name="_Toc296347210"/>
      <w:bookmarkStart w:id="340" w:name="_Toc297048397"/>
      <w:bookmarkStart w:id="341" w:name="_Toc297120511"/>
      <w:bookmarkStart w:id="342" w:name="_Toc296503211"/>
      <w:bookmarkStart w:id="343" w:name="_Toc292559416"/>
      <w:bookmarkStart w:id="344" w:name="_Toc296891039"/>
      <w:bookmarkStart w:id="345" w:name="_Toc292559921"/>
      <w:bookmarkStart w:id="346" w:name="_Toc296891251"/>
      <w:bookmarkStart w:id="347" w:name="_Toc300935006"/>
      <w:bookmarkStart w:id="348" w:name="_Toc297216215"/>
      <w:bookmarkStart w:id="349" w:name="_Toc296944550"/>
      <w:bookmarkStart w:id="350" w:name="_Toc303539163"/>
      <w:bookmarkStart w:id="351" w:name="_Toc297123556"/>
      <w:r>
        <w:rPr>
          <w:rFonts w:hint="eastAsia" w:ascii="宋体" w:hAnsi="宋体" w:eastAsia="宋体" w:cs="宋体"/>
          <w:sz w:val="21"/>
          <w:szCs w:val="21"/>
          <w:lang w:bidi="ar"/>
        </w:rPr>
        <w:t>12.4.1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付款周期</w:t>
      </w:r>
    </w:p>
    <w:p w14:paraId="65E1F0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关于付款周期的约定：</w:t>
      </w:r>
    </w:p>
    <w:p w14:paraId="29076570">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u w:val="single"/>
          <w:lang w:bidi="ar"/>
        </w:rPr>
      </w:pPr>
      <w:r>
        <w:rPr>
          <w:rFonts w:hint="eastAsia" w:ascii="宋体" w:hAnsi="宋体" w:eastAsia="宋体" w:cs="宋体"/>
          <w:b/>
          <w:bCs/>
          <w:sz w:val="21"/>
          <w:szCs w:val="21"/>
          <w:u w:val="single"/>
          <w:lang w:bidi="ar"/>
        </w:rPr>
        <w:t>（1）本项目按工程进度付款。</w:t>
      </w:r>
    </w:p>
    <w:p w14:paraId="20299882">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u w:val="single"/>
          <w:lang w:bidi="ar"/>
        </w:rPr>
      </w:pPr>
      <w:r>
        <w:rPr>
          <w:rFonts w:hint="eastAsia" w:ascii="宋体" w:hAnsi="宋体" w:eastAsia="宋体" w:cs="宋体"/>
          <w:b/>
          <w:bCs/>
          <w:sz w:val="21"/>
          <w:szCs w:val="21"/>
          <w:u w:val="single"/>
          <w:lang w:bidi="ar"/>
        </w:rPr>
        <w:t>（2）合同签字生效、进场施工后发包人支付合同价</w:t>
      </w:r>
      <w:r>
        <w:rPr>
          <w:rFonts w:hint="eastAsia" w:ascii="宋体" w:hAnsi="宋体" w:eastAsia="宋体" w:cs="宋体"/>
          <w:b/>
          <w:bCs/>
          <w:sz w:val="21"/>
          <w:szCs w:val="21"/>
          <w:u w:val="single"/>
          <w:lang w:val="en-US" w:eastAsia="zh-CN" w:bidi="ar"/>
        </w:rPr>
        <w:t>1</w:t>
      </w:r>
      <w:r>
        <w:rPr>
          <w:rFonts w:hint="eastAsia" w:ascii="宋体" w:hAnsi="宋体" w:eastAsia="宋体" w:cs="宋体"/>
          <w:b/>
          <w:bCs/>
          <w:sz w:val="21"/>
          <w:szCs w:val="21"/>
          <w:u w:val="single"/>
          <w:lang w:bidi="ar"/>
        </w:rPr>
        <w:t>0%；</w:t>
      </w:r>
    </w:p>
    <w:p w14:paraId="145243E8">
      <w:pPr>
        <w:keepNext w:val="0"/>
        <w:keepLines w:val="0"/>
        <w:pageBreakBefore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u w:val="single"/>
          <w:lang w:bidi="ar"/>
        </w:rPr>
      </w:pPr>
      <w:r>
        <w:rPr>
          <w:rFonts w:hint="eastAsia" w:ascii="宋体" w:hAnsi="宋体" w:eastAsia="宋体" w:cs="宋体"/>
          <w:b/>
          <w:bCs/>
          <w:sz w:val="21"/>
          <w:szCs w:val="21"/>
          <w:u w:val="single"/>
          <w:lang w:bidi="ar"/>
        </w:rPr>
        <w:t>（3）项目实施完成、经发包人组织竣工验收合格后支付至合同价70%（两次支付合计不超过</w:t>
      </w:r>
      <w:r>
        <w:rPr>
          <w:rFonts w:hint="eastAsia" w:ascii="宋体" w:hAnsi="宋体" w:eastAsia="宋体" w:cs="宋体"/>
          <w:b/>
          <w:bCs/>
          <w:sz w:val="21"/>
          <w:szCs w:val="21"/>
          <w:u w:val="single"/>
          <w:lang w:eastAsia="zh-CN" w:bidi="ar"/>
        </w:rPr>
        <w:t>563.5万元</w:t>
      </w:r>
      <w:r>
        <w:rPr>
          <w:rFonts w:hint="eastAsia" w:ascii="宋体" w:hAnsi="宋体" w:eastAsia="宋体" w:cs="宋体"/>
          <w:b/>
          <w:bCs/>
          <w:sz w:val="21"/>
          <w:szCs w:val="21"/>
          <w:u w:val="single"/>
          <w:lang w:bidi="ar"/>
        </w:rPr>
        <w:t>），同时无息退还履约保证金；（本次付款同比例扣回设备款及工程预付款、暂列金、预留金）</w:t>
      </w:r>
    </w:p>
    <w:p w14:paraId="6188446A">
      <w:pPr>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u w:val="single"/>
          <w:lang w:eastAsia="zh-CN" w:bidi="ar"/>
        </w:rPr>
      </w:pPr>
      <w:r>
        <w:rPr>
          <w:rFonts w:hint="eastAsia" w:ascii="宋体" w:hAnsi="宋体" w:eastAsia="宋体" w:cs="宋体"/>
          <w:b/>
          <w:bCs/>
          <w:sz w:val="21"/>
          <w:szCs w:val="21"/>
          <w:u w:val="single"/>
          <w:lang w:bidi="ar"/>
        </w:rPr>
        <w:t>（4）审计结束且在2027年5月1日前</w:t>
      </w:r>
      <w:r>
        <w:rPr>
          <w:rFonts w:hint="eastAsia" w:ascii="宋体" w:hAnsi="宋体" w:eastAsia="宋体" w:cs="宋体"/>
          <w:b/>
          <w:bCs/>
          <w:sz w:val="21"/>
          <w:szCs w:val="21"/>
          <w:u w:val="single"/>
          <w:lang w:eastAsia="zh-CN" w:bidi="ar"/>
        </w:rPr>
        <w:t>承包人</w:t>
      </w:r>
      <w:r>
        <w:rPr>
          <w:rFonts w:hint="eastAsia" w:ascii="宋体" w:hAnsi="宋体" w:eastAsia="宋体" w:cs="宋体"/>
          <w:b/>
          <w:bCs/>
          <w:sz w:val="21"/>
          <w:szCs w:val="21"/>
          <w:u w:val="single"/>
          <w:lang w:bidi="ar"/>
        </w:rPr>
        <w:t>支付审定价的3%作为工程保修金后，</w:t>
      </w:r>
      <w:r>
        <w:rPr>
          <w:rFonts w:hint="eastAsia" w:ascii="宋体" w:hAnsi="宋体" w:eastAsia="宋体" w:cs="宋体"/>
          <w:b/>
          <w:bCs/>
          <w:sz w:val="21"/>
          <w:szCs w:val="21"/>
          <w:u w:val="single"/>
          <w:lang w:eastAsia="zh-CN" w:bidi="ar"/>
        </w:rPr>
        <w:t>发包人</w:t>
      </w:r>
      <w:r>
        <w:rPr>
          <w:rFonts w:hint="eastAsia" w:ascii="宋体" w:hAnsi="宋体" w:eastAsia="宋体" w:cs="宋体"/>
          <w:b/>
          <w:bCs/>
          <w:sz w:val="21"/>
          <w:szCs w:val="21"/>
          <w:u w:val="single"/>
          <w:lang w:bidi="ar"/>
        </w:rPr>
        <w:t>付至审定价的100%。</w:t>
      </w:r>
      <w:r>
        <w:rPr>
          <w:rFonts w:hint="eastAsia" w:ascii="宋体" w:hAnsi="宋体" w:eastAsia="宋体" w:cs="宋体"/>
          <w:b/>
          <w:bCs/>
          <w:sz w:val="21"/>
          <w:szCs w:val="21"/>
          <w:u w:val="single"/>
          <w:lang w:eastAsia="zh-CN" w:bidi="ar"/>
        </w:rPr>
        <w:t>工程保修金在缺陷责任期满后一次性无息退还。</w:t>
      </w:r>
    </w:p>
    <w:p w14:paraId="51A5C51C">
      <w:pPr>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u w:val="single"/>
          <w:lang w:bidi="ar"/>
        </w:rPr>
      </w:pPr>
      <w:r>
        <w:rPr>
          <w:rFonts w:hint="eastAsia" w:ascii="宋体" w:hAnsi="宋体" w:eastAsia="宋体" w:cs="宋体"/>
          <w:b/>
          <w:bCs/>
          <w:sz w:val="21"/>
          <w:szCs w:val="21"/>
          <w:u w:val="single"/>
          <w:lang w:eastAsia="zh-CN" w:bidi="ar"/>
        </w:rPr>
        <w:t>（</w:t>
      </w:r>
      <w:r>
        <w:rPr>
          <w:rFonts w:hint="eastAsia" w:ascii="宋体" w:hAnsi="宋体" w:eastAsia="宋体" w:cs="宋体"/>
          <w:b/>
          <w:bCs/>
          <w:sz w:val="21"/>
          <w:szCs w:val="21"/>
          <w:u w:val="single"/>
          <w:lang w:val="en-US" w:eastAsia="zh-CN" w:bidi="ar"/>
        </w:rPr>
        <w:t>5</w:t>
      </w:r>
      <w:r>
        <w:rPr>
          <w:rFonts w:hint="eastAsia" w:ascii="宋体" w:hAnsi="宋体" w:eastAsia="宋体" w:cs="宋体"/>
          <w:b/>
          <w:bCs/>
          <w:sz w:val="21"/>
          <w:szCs w:val="21"/>
          <w:u w:val="single"/>
          <w:lang w:eastAsia="zh-CN" w:bidi="ar"/>
        </w:rPr>
        <w:t>）承包人</w:t>
      </w:r>
      <w:r>
        <w:rPr>
          <w:rFonts w:hint="eastAsia" w:ascii="宋体" w:hAnsi="宋体" w:eastAsia="宋体" w:cs="宋体"/>
          <w:b/>
          <w:bCs/>
          <w:sz w:val="21"/>
          <w:szCs w:val="21"/>
          <w:u w:val="single"/>
          <w:lang w:bidi="ar"/>
        </w:rPr>
        <w:t>在申请支付时，须提交相应金额且符合采购单位财务制度规定的增值税发票。</w:t>
      </w:r>
    </w:p>
    <w:p w14:paraId="35AFC4A5">
      <w:pPr>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u w:val="single"/>
          <w:lang w:bidi="ar"/>
        </w:rPr>
      </w:pPr>
      <w:r>
        <w:rPr>
          <w:rFonts w:hint="eastAsia" w:ascii="宋体" w:hAnsi="宋体" w:eastAsia="宋体" w:cs="宋体"/>
          <w:b/>
          <w:bCs/>
          <w:sz w:val="21"/>
          <w:szCs w:val="21"/>
          <w:u w:val="single"/>
          <w:lang w:eastAsia="zh-CN" w:bidi="ar"/>
        </w:rPr>
        <w:t>（</w:t>
      </w:r>
      <w:r>
        <w:rPr>
          <w:rFonts w:hint="eastAsia" w:ascii="宋体" w:hAnsi="宋体" w:eastAsia="宋体" w:cs="宋体"/>
          <w:b/>
          <w:bCs/>
          <w:sz w:val="21"/>
          <w:szCs w:val="21"/>
          <w:u w:val="single"/>
          <w:lang w:val="en-US" w:eastAsia="zh-CN" w:bidi="ar"/>
        </w:rPr>
        <w:t>6</w:t>
      </w:r>
      <w:r>
        <w:rPr>
          <w:rFonts w:hint="eastAsia" w:ascii="宋体" w:hAnsi="宋体" w:eastAsia="宋体" w:cs="宋体"/>
          <w:b/>
          <w:bCs/>
          <w:sz w:val="21"/>
          <w:szCs w:val="21"/>
          <w:u w:val="single"/>
          <w:lang w:eastAsia="zh-CN" w:bidi="ar"/>
        </w:rPr>
        <w:t>）</w:t>
      </w:r>
      <w:r>
        <w:rPr>
          <w:rFonts w:hint="eastAsia" w:ascii="宋体" w:hAnsi="宋体" w:eastAsia="宋体" w:cs="宋体"/>
          <w:b/>
          <w:bCs/>
          <w:sz w:val="21"/>
          <w:szCs w:val="21"/>
          <w:u w:val="single"/>
          <w:lang w:bidi="ar"/>
        </w:rPr>
        <w:t>发包人根据双方关于工程款支付约定及时拨付工程款。支付每笔工程款时，将每笔工程款的20%拨付到农民工工资专用账户。承包人负责每月支付农民工工资，农民工工资拨付周期不得超过1个月。若出现拖欠农民工工资情形，被行政主管部门通报或约谈的，则发包人有权按1万元-3万元/次计取违约金。</w:t>
      </w:r>
    </w:p>
    <w:p w14:paraId="6C11F03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12.4.2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进度付款申请单的编制</w:t>
      </w:r>
    </w:p>
    <w:p w14:paraId="5919473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关于进度付款申请单编制的约定：</w:t>
      </w:r>
      <w:r>
        <w:rPr>
          <w:rFonts w:hint="eastAsia" w:ascii="宋体" w:hAnsi="宋体" w:eastAsia="宋体" w:cs="宋体"/>
          <w:bCs/>
          <w:sz w:val="21"/>
          <w:szCs w:val="21"/>
          <w:u w:val="single"/>
          <w:lang w:bidi="ar"/>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r>
        <w:rPr>
          <w:rFonts w:hint="eastAsia" w:ascii="宋体" w:hAnsi="宋体" w:eastAsia="宋体" w:cs="宋体"/>
          <w:sz w:val="21"/>
          <w:szCs w:val="21"/>
          <w:lang w:bidi="ar"/>
        </w:rPr>
        <w:t>。</w:t>
      </w:r>
    </w:p>
    <w:p w14:paraId="1281FB0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hint="eastAsia" w:ascii="宋体" w:hAnsi="宋体" w:eastAsia="宋体" w:cs="宋体"/>
          <w:sz w:val="21"/>
          <w:szCs w:val="21"/>
          <w:lang w:bidi="ar"/>
        </w:rPr>
        <w:t>2.4.3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进度付款申请单的提交</w:t>
      </w:r>
    </w:p>
    <w:p w14:paraId="30B08A4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（1）单价合同进度付款申请单提交的约定：</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w:t>
      </w:r>
    </w:p>
    <w:p w14:paraId="0278909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（2）总价合同进度付款申请单提交的约定：</w:t>
      </w:r>
      <w:r>
        <w:rPr>
          <w:rFonts w:hint="eastAsia" w:ascii="宋体" w:hAnsi="宋体" w:eastAsia="宋体" w:cs="宋体"/>
          <w:bCs/>
          <w:sz w:val="21"/>
          <w:szCs w:val="21"/>
          <w:u w:val="single"/>
          <w:lang w:bidi="ar"/>
        </w:rPr>
        <w:t>按付款节点提供</w:t>
      </w:r>
      <w:r>
        <w:rPr>
          <w:rFonts w:hint="eastAsia" w:ascii="宋体" w:hAnsi="宋体" w:eastAsia="宋体" w:cs="宋体"/>
          <w:sz w:val="21"/>
          <w:szCs w:val="21"/>
          <w:lang w:bidi="ar"/>
        </w:rPr>
        <w:t>。</w:t>
      </w:r>
    </w:p>
    <w:p w14:paraId="0F85203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（3）其他价格形式合同进度付款申请单提交的约定：</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w:t>
      </w:r>
    </w:p>
    <w:p w14:paraId="6858BDB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12.4.4 进度款审核和支付</w:t>
      </w:r>
    </w:p>
    <w:p w14:paraId="4191A38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lang w:bidi="ar"/>
        </w:rPr>
        <w:t>（1）监理人审查并报送发包人的期限：</w:t>
      </w:r>
      <w:r>
        <w:rPr>
          <w:rFonts w:hint="eastAsia" w:ascii="宋体" w:hAnsi="宋体" w:eastAsia="宋体" w:cs="宋体"/>
          <w:bCs/>
          <w:sz w:val="21"/>
          <w:szCs w:val="21"/>
          <w:u w:val="single"/>
          <w:lang w:bidi="ar"/>
        </w:rPr>
        <w:t>按通用条款执行</w:t>
      </w:r>
      <w:r>
        <w:rPr>
          <w:rFonts w:hint="eastAsia" w:ascii="宋体" w:hAnsi="宋体" w:eastAsia="宋体" w:cs="宋体"/>
          <w:sz w:val="21"/>
          <w:szCs w:val="21"/>
          <w:lang w:bidi="ar"/>
        </w:rPr>
        <w:t>。</w:t>
      </w:r>
    </w:p>
    <w:p w14:paraId="33E096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发包人完成审批并签发进度款支付证书的期限：</w:t>
      </w:r>
      <w:r>
        <w:rPr>
          <w:rFonts w:hint="eastAsia" w:ascii="宋体" w:hAnsi="宋体" w:eastAsia="宋体" w:cs="宋体"/>
          <w:bCs/>
          <w:sz w:val="21"/>
          <w:szCs w:val="21"/>
          <w:u w:val="single"/>
          <w:lang w:bidi="ar"/>
        </w:rPr>
        <w:t>按通用条款执行</w:t>
      </w:r>
      <w:r>
        <w:rPr>
          <w:rFonts w:hint="eastAsia" w:ascii="宋体" w:hAnsi="宋体" w:eastAsia="宋体" w:cs="宋体"/>
          <w:sz w:val="21"/>
          <w:szCs w:val="21"/>
          <w:lang w:bidi="ar"/>
        </w:rPr>
        <w:t>。</w:t>
      </w:r>
    </w:p>
    <w:p w14:paraId="45EF524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（2）发包人支付进度款的期限：</w:t>
      </w:r>
      <w:r>
        <w:rPr>
          <w:rFonts w:hint="eastAsia" w:ascii="宋体" w:hAnsi="宋体" w:eastAsia="宋体" w:cs="宋体"/>
          <w:bCs/>
          <w:sz w:val="21"/>
          <w:szCs w:val="21"/>
          <w:u w:val="single"/>
          <w:lang w:bidi="ar"/>
        </w:rPr>
        <w:t>按通用条款执行</w:t>
      </w:r>
      <w:r>
        <w:rPr>
          <w:rFonts w:hint="eastAsia" w:ascii="宋体" w:hAnsi="宋体" w:eastAsia="宋体" w:cs="宋体"/>
          <w:sz w:val="21"/>
          <w:szCs w:val="21"/>
          <w:lang w:bidi="ar"/>
        </w:rPr>
        <w:t>。</w:t>
      </w:r>
    </w:p>
    <w:p w14:paraId="1F157FB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发包人逾期支付进度款的违约金的计算方式：</w:t>
      </w:r>
      <w:r>
        <w:rPr>
          <w:rFonts w:hint="eastAsia" w:ascii="宋体" w:hAnsi="宋体" w:eastAsia="宋体" w:cs="宋体"/>
          <w:sz w:val="21"/>
          <w:szCs w:val="21"/>
          <w:u w:val="single"/>
        </w:rPr>
        <w:t xml:space="preserve"> / </w:t>
      </w:r>
      <w:r>
        <w:rPr>
          <w:rFonts w:hint="eastAsia" w:ascii="宋体" w:hAnsi="宋体" w:eastAsia="宋体" w:cs="宋体"/>
          <w:sz w:val="21"/>
          <w:szCs w:val="21"/>
          <w:lang w:bidi="ar"/>
        </w:rPr>
        <w:t>。</w:t>
      </w:r>
    </w:p>
    <w:bookmarkEnd w:id="250"/>
    <w:p w14:paraId="7276EDB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bookmarkStart w:id="352" w:name="_Toc304295593"/>
      <w:bookmarkStart w:id="353" w:name="_Toc351203645"/>
      <w:bookmarkStart w:id="354" w:name="_Toc296503219"/>
      <w:bookmarkStart w:id="355" w:name="_Toc292559929"/>
      <w:bookmarkStart w:id="356" w:name="_Toc297120519"/>
      <w:bookmarkStart w:id="357" w:name="_Toc292559424"/>
      <w:bookmarkStart w:id="358" w:name="_Toc296944558"/>
      <w:bookmarkStart w:id="359" w:name="_Toc297048405"/>
      <w:bookmarkStart w:id="360" w:name="_Toc296891047"/>
      <w:bookmarkStart w:id="361" w:name="_Toc297123564"/>
      <w:bookmarkStart w:id="362" w:name="_Toc303539172"/>
      <w:bookmarkStart w:id="363" w:name="_Toc312678053"/>
      <w:bookmarkStart w:id="364" w:name="_Toc296346720"/>
      <w:bookmarkStart w:id="365" w:name="_Toc296891259"/>
      <w:bookmarkStart w:id="366" w:name="_Toc300935015"/>
      <w:bookmarkStart w:id="367" w:name="_Toc296347218"/>
      <w:bookmarkStart w:id="368" w:name="_Toc297216223"/>
      <w:r>
        <w:rPr>
          <w:rFonts w:hint="eastAsia" w:ascii="宋体" w:hAnsi="宋体" w:eastAsia="宋体" w:cs="宋体"/>
          <w:b/>
          <w:bCs/>
          <w:sz w:val="21"/>
          <w:szCs w:val="21"/>
          <w:lang w:bidi="ar"/>
        </w:rPr>
        <w:t>13.验收和工程试车</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727A2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ar"/>
        </w:rPr>
        <w:t>13.1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分部分项工程验收</w:t>
      </w:r>
    </w:p>
    <w:p w14:paraId="7A9B1C7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13.1.2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监理人不能按时进行验收时，应提前</w:t>
      </w:r>
      <w:r>
        <w:rPr>
          <w:rFonts w:hint="eastAsia" w:ascii="宋体" w:hAnsi="宋体" w:eastAsia="宋体" w:cs="宋体"/>
          <w:bCs/>
          <w:sz w:val="21"/>
          <w:szCs w:val="21"/>
          <w:u w:val="single"/>
          <w:lang w:bidi="ar"/>
        </w:rPr>
        <w:t>24</w:t>
      </w:r>
      <w:r>
        <w:rPr>
          <w:rFonts w:hint="eastAsia" w:ascii="宋体" w:hAnsi="宋体" w:eastAsia="宋体" w:cs="宋体"/>
          <w:sz w:val="21"/>
          <w:szCs w:val="21"/>
          <w:lang w:bidi="ar"/>
        </w:rPr>
        <w:t>小时提交书面延期要求。</w:t>
      </w:r>
    </w:p>
    <w:p w14:paraId="40F361B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lang w:bidi="ar"/>
        </w:rPr>
        <w:t>关于延期最长不得超过：</w:t>
      </w:r>
      <w:r>
        <w:rPr>
          <w:rFonts w:hint="eastAsia" w:ascii="宋体" w:hAnsi="宋体" w:eastAsia="宋体" w:cs="宋体"/>
          <w:bCs/>
          <w:sz w:val="21"/>
          <w:szCs w:val="21"/>
          <w:u w:val="single"/>
          <w:lang w:bidi="ar"/>
        </w:rPr>
        <w:t>48</w:t>
      </w:r>
      <w:r>
        <w:rPr>
          <w:rFonts w:hint="eastAsia" w:ascii="宋体" w:hAnsi="宋体" w:eastAsia="宋体" w:cs="宋体"/>
          <w:sz w:val="21"/>
          <w:szCs w:val="21"/>
          <w:lang w:bidi="ar"/>
        </w:rPr>
        <w:t>小时。</w:t>
      </w:r>
    </w:p>
    <w:p w14:paraId="332A42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369" w:name="_Toc296891051"/>
      <w:bookmarkStart w:id="370" w:name="_Toc292559933"/>
      <w:bookmarkStart w:id="371" w:name="_Toc296944562"/>
      <w:bookmarkStart w:id="372" w:name="_Toc296347222"/>
      <w:bookmarkStart w:id="373" w:name="_Toc304295596"/>
      <w:bookmarkStart w:id="374" w:name="_Toc297123565"/>
      <w:bookmarkStart w:id="375" w:name="_Toc296891263"/>
      <w:bookmarkStart w:id="376" w:name="_Toc303539173"/>
      <w:bookmarkStart w:id="377" w:name="_Toc296346724"/>
      <w:bookmarkStart w:id="378" w:name="_Toc296503223"/>
      <w:bookmarkStart w:id="379" w:name="_Toc297120523"/>
      <w:bookmarkStart w:id="380" w:name="_Toc292559428"/>
      <w:bookmarkStart w:id="381" w:name="_Toc297048409"/>
      <w:bookmarkStart w:id="382" w:name="_Toc312678056"/>
      <w:bookmarkStart w:id="383" w:name="_Toc300935016"/>
      <w:bookmarkStart w:id="384" w:name="_Toc297216224"/>
      <w:bookmarkStart w:id="385" w:name="_Toc267251474"/>
      <w:bookmarkStart w:id="386" w:name="_Toc267251470"/>
      <w:bookmarkStart w:id="387" w:name="_Toc267251471"/>
      <w:bookmarkStart w:id="388" w:name="_Toc267251475"/>
      <w:bookmarkStart w:id="389" w:name="_Toc267251473"/>
      <w:bookmarkStart w:id="390" w:name="_Toc267251476"/>
      <w:bookmarkStart w:id="391" w:name="_Toc267251472"/>
      <w:r>
        <w:rPr>
          <w:rFonts w:hint="eastAsia" w:ascii="宋体" w:hAnsi="宋体" w:eastAsia="宋体" w:cs="宋体"/>
          <w:sz w:val="21"/>
          <w:szCs w:val="21"/>
          <w:lang w:bidi="ar"/>
        </w:rPr>
        <w:t>13.2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竣工验收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633712E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bookmarkStart w:id="392" w:name="_Toc280868704"/>
      <w:bookmarkStart w:id="393" w:name="_Toc280868705"/>
      <w:bookmarkStart w:id="394" w:name="_Toc280868706"/>
      <w:bookmarkStart w:id="395" w:name="_Toc280868707"/>
      <w:bookmarkStart w:id="396" w:name="_Toc280868708"/>
      <w:bookmarkStart w:id="397" w:name="_Toc280868709"/>
      <w:r>
        <w:rPr>
          <w:rFonts w:hint="eastAsia" w:ascii="宋体" w:hAnsi="宋体" w:eastAsia="宋体" w:cs="宋体"/>
          <w:sz w:val="21"/>
          <w:szCs w:val="21"/>
          <w:lang w:bidi="ar"/>
        </w:rPr>
        <w:t>13.2.1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竣工验收程序</w:t>
      </w:r>
      <w:bookmarkEnd w:id="392"/>
    </w:p>
    <w:p w14:paraId="2450E40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关于竣工验收程序的约定：</w:t>
      </w:r>
      <w:r>
        <w:rPr>
          <w:rFonts w:hint="eastAsia" w:ascii="宋体" w:hAnsi="宋体" w:eastAsia="宋体" w:cs="宋体"/>
          <w:sz w:val="21"/>
          <w:szCs w:val="21"/>
          <w:u w:val="single"/>
          <w:lang w:bidi="ar"/>
        </w:rPr>
        <w:t>按通用条款执行</w:t>
      </w:r>
      <w:r>
        <w:rPr>
          <w:rFonts w:hint="eastAsia" w:ascii="宋体" w:hAnsi="宋体" w:eastAsia="宋体" w:cs="宋体"/>
          <w:bCs/>
          <w:sz w:val="21"/>
          <w:szCs w:val="21"/>
          <w:u w:val="single"/>
          <w:lang w:bidi="ar"/>
        </w:rPr>
        <w:t>。</w:t>
      </w:r>
    </w:p>
    <w:p w14:paraId="1949E0D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发包人不按照本项约定组织竣工验收、颁发工程接收证书的违约金的计算方法：</w:t>
      </w:r>
      <w:r>
        <w:rPr>
          <w:rFonts w:hint="eastAsia" w:ascii="宋体" w:hAnsi="宋体" w:eastAsia="宋体" w:cs="宋体"/>
          <w:sz w:val="21"/>
          <w:szCs w:val="21"/>
          <w:u w:val="single"/>
        </w:rPr>
        <w:t xml:space="preserve"> / </w:t>
      </w:r>
      <w:r>
        <w:rPr>
          <w:rFonts w:hint="eastAsia" w:ascii="宋体" w:hAnsi="宋体" w:eastAsia="宋体" w:cs="宋体"/>
          <w:sz w:val="21"/>
          <w:szCs w:val="21"/>
          <w:lang w:bidi="ar"/>
        </w:rPr>
        <w:t>。</w:t>
      </w:r>
      <w:bookmarkEnd w:id="393"/>
    </w:p>
    <w:p w14:paraId="0B91741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13.2.2 </w:t>
      </w:r>
      <w:r>
        <w:rPr>
          <w:rFonts w:hint="eastAsia" w:ascii="宋体" w:hAnsi="宋体" w:eastAsia="宋体" w:cs="宋体"/>
          <w:sz w:val="21"/>
          <w:szCs w:val="21"/>
          <w:u w:val="single"/>
          <w:lang w:bidi="ar"/>
        </w:rPr>
        <w:t>竣工日期以竣工验收报告签署的最后日期为准</w:t>
      </w:r>
      <w:r>
        <w:rPr>
          <w:rFonts w:hint="eastAsia" w:ascii="宋体" w:hAnsi="宋体" w:eastAsia="宋体" w:cs="宋体"/>
          <w:sz w:val="21"/>
          <w:szCs w:val="21"/>
          <w:lang w:bidi="ar"/>
        </w:rPr>
        <w:t>。</w:t>
      </w:r>
    </w:p>
    <w:p w14:paraId="248DF59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13.2.</w:t>
      </w:r>
      <w:r>
        <w:rPr>
          <w:rFonts w:hint="eastAsia" w:ascii="宋体" w:hAnsi="宋体" w:eastAsia="宋体" w:cs="宋体"/>
          <w:sz w:val="21"/>
          <w:szCs w:val="21"/>
          <w:lang w:val="en-US" w:eastAsia="zh-CN" w:bidi="ar"/>
        </w:rPr>
        <w:t xml:space="preserve">5 </w:t>
      </w:r>
      <w:r>
        <w:rPr>
          <w:rFonts w:hint="eastAsia" w:ascii="宋体" w:hAnsi="宋体" w:eastAsia="宋体" w:cs="宋体"/>
          <w:sz w:val="21"/>
          <w:szCs w:val="21"/>
          <w:lang w:bidi="ar"/>
        </w:rPr>
        <w:t>移交、接收全部与部分工程</w:t>
      </w:r>
      <w:bookmarkEnd w:id="394"/>
    </w:p>
    <w:p w14:paraId="2BDE4F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承包人向发包人移交工程的期限：</w:t>
      </w:r>
      <w:r>
        <w:rPr>
          <w:rFonts w:hint="eastAsia" w:ascii="宋体" w:hAnsi="宋体" w:eastAsia="宋体" w:cs="宋体"/>
          <w:bCs/>
          <w:sz w:val="21"/>
          <w:szCs w:val="21"/>
          <w:u w:val="single"/>
          <w:lang w:bidi="ar"/>
        </w:rPr>
        <w:t>自竣工验收合格之日起20天内</w:t>
      </w:r>
      <w:r>
        <w:rPr>
          <w:rFonts w:hint="eastAsia" w:ascii="宋体" w:hAnsi="宋体" w:eastAsia="宋体" w:cs="宋体"/>
          <w:sz w:val="21"/>
          <w:szCs w:val="21"/>
          <w:lang w:bidi="ar"/>
        </w:rPr>
        <w:t>。</w:t>
      </w:r>
    </w:p>
    <w:p w14:paraId="24214E6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lang w:bidi="ar"/>
        </w:rPr>
        <w:t>发包人未按本合同约定接收全部或部分工程的，违约金的计算方法为：</w:t>
      </w:r>
      <w:r>
        <w:rPr>
          <w:rFonts w:hint="eastAsia" w:ascii="宋体" w:hAnsi="宋体" w:eastAsia="宋体" w:cs="宋体"/>
          <w:sz w:val="21"/>
          <w:szCs w:val="21"/>
          <w:u w:val="single"/>
        </w:rPr>
        <w:t xml:space="preserve"> / </w:t>
      </w:r>
      <w:r>
        <w:rPr>
          <w:rFonts w:hint="eastAsia" w:ascii="宋体" w:hAnsi="宋体" w:eastAsia="宋体" w:cs="宋体"/>
          <w:sz w:val="21"/>
          <w:szCs w:val="21"/>
          <w:lang w:bidi="ar"/>
        </w:rPr>
        <w:t>。</w:t>
      </w:r>
      <w:bookmarkEnd w:id="395"/>
    </w:p>
    <w:p w14:paraId="0889E21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承包人未按时移交工程的，违约金的计算方法为：</w:t>
      </w:r>
      <w:r>
        <w:rPr>
          <w:rFonts w:hint="eastAsia" w:ascii="宋体" w:hAnsi="宋体" w:eastAsia="宋体" w:cs="宋体"/>
          <w:sz w:val="21"/>
          <w:szCs w:val="21"/>
          <w:u w:val="single"/>
        </w:rPr>
        <w:t xml:space="preserve"> / </w:t>
      </w:r>
      <w:r>
        <w:rPr>
          <w:rFonts w:hint="eastAsia" w:ascii="宋体" w:hAnsi="宋体" w:eastAsia="宋体" w:cs="宋体"/>
          <w:sz w:val="21"/>
          <w:szCs w:val="21"/>
          <w:lang w:bidi="ar"/>
        </w:rPr>
        <w:t>。</w:t>
      </w:r>
    </w:p>
    <w:p w14:paraId="0D84893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13.3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工程试车</w:t>
      </w:r>
      <w:bookmarkEnd w:id="396"/>
    </w:p>
    <w:p w14:paraId="3A0EDAC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13.3.1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试车程序</w:t>
      </w:r>
    </w:p>
    <w:p w14:paraId="3862CBB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工程试车内容：。</w:t>
      </w:r>
    </w:p>
    <w:p w14:paraId="168882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（1）单机无负荷试车费用由承担；</w:t>
      </w:r>
    </w:p>
    <w:p w14:paraId="1419756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（2）无负荷联动试车费用由承担。</w:t>
      </w:r>
    </w:p>
    <w:p w14:paraId="0A2146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13.</w:t>
      </w:r>
      <w:r>
        <w:rPr>
          <w:rFonts w:hint="eastAsia" w:ascii="宋体" w:hAnsi="宋体" w:eastAsia="宋体" w:cs="宋体"/>
          <w:sz w:val="21"/>
          <w:szCs w:val="21"/>
          <w:lang w:val="en-US" w:eastAsia="zh-CN" w:bidi="ar"/>
        </w:rPr>
        <w:t xml:space="preserve">6 </w:t>
      </w:r>
      <w:r>
        <w:rPr>
          <w:rFonts w:hint="eastAsia" w:ascii="宋体" w:hAnsi="宋体" w:eastAsia="宋体" w:cs="宋体"/>
          <w:sz w:val="21"/>
          <w:szCs w:val="21"/>
          <w:lang w:bidi="ar"/>
        </w:rPr>
        <w:t>竣工退场</w:t>
      </w:r>
    </w:p>
    <w:p w14:paraId="69BB9FC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13.</w:t>
      </w:r>
      <w:r>
        <w:rPr>
          <w:rFonts w:hint="eastAsia" w:ascii="宋体" w:hAnsi="宋体" w:eastAsia="宋体" w:cs="宋体"/>
          <w:sz w:val="21"/>
          <w:szCs w:val="21"/>
          <w:lang w:val="en-US" w:eastAsia="zh-CN" w:bidi="ar"/>
        </w:rPr>
        <w:t>6</w:t>
      </w: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竣工退场</w:t>
      </w:r>
    </w:p>
    <w:p w14:paraId="1B17640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lang w:bidi="ar"/>
        </w:rPr>
      </w:pPr>
      <w:r>
        <w:rPr>
          <w:rFonts w:hint="eastAsia" w:ascii="宋体" w:hAnsi="宋体" w:eastAsia="宋体" w:cs="宋体"/>
          <w:sz w:val="21"/>
          <w:szCs w:val="21"/>
          <w:lang w:bidi="ar"/>
        </w:rPr>
        <w:t>承包人完成竣工退场的期限：</w:t>
      </w:r>
      <w:r>
        <w:rPr>
          <w:rFonts w:hint="eastAsia" w:ascii="宋体" w:hAnsi="宋体" w:eastAsia="宋体" w:cs="宋体"/>
          <w:sz w:val="21"/>
          <w:szCs w:val="21"/>
          <w:u w:val="single"/>
          <w:lang w:bidi="ar"/>
        </w:rPr>
        <w:t>承包人须在工程竣工验收</w:t>
      </w:r>
      <w:r>
        <w:rPr>
          <w:rFonts w:hint="eastAsia" w:ascii="宋体" w:hAnsi="宋体" w:eastAsia="宋体" w:cs="宋体"/>
          <w:sz w:val="21"/>
          <w:szCs w:val="21"/>
          <w:u w:val="single"/>
          <w:lang w:eastAsia="zh-CN" w:bidi="ar"/>
        </w:rPr>
        <w:t>七</w:t>
      </w:r>
      <w:r>
        <w:rPr>
          <w:rFonts w:hint="eastAsia" w:ascii="宋体" w:hAnsi="宋体" w:eastAsia="宋体" w:cs="宋体"/>
          <w:sz w:val="21"/>
          <w:szCs w:val="21"/>
          <w:u w:val="single"/>
          <w:lang w:bidi="ar"/>
        </w:rPr>
        <w:t>天</w:t>
      </w:r>
      <w:r>
        <w:rPr>
          <w:rFonts w:hint="eastAsia" w:ascii="宋体" w:hAnsi="宋体" w:eastAsia="宋体" w:cs="宋体"/>
          <w:sz w:val="21"/>
          <w:szCs w:val="21"/>
          <w:u w:val="single"/>
          <w:lang w:eastAsia="zh-CN" w:bidi="ar"/>
        </w:rPr>
        <w:t>内</w:t>
      </w:r>
      <w:r>
        <w:rPr>
          <w:rFonts w:hint="eastAsia" w:ascii="宋体" w:hAnsi="宋体" w:eastAsia="宋体" w:cs="宋体"/>
          <w:sz w:val="21"/>
          <w:szCs w:val="21"/>
          <w:u w:val="single"/>
          <w:lang w:bidi="ar"/>
        </w:rPr>
        <w:t>拆除现场所有临时设施。</w:t>
      </w:r>
      <w:r>
        <w:rPr>
          <w:rFonts w:hint="eastAsia" w:ascii="宋体" w:hAnsi="宋体" w:eastAsia="宋体" w:cs="宋体"/>
          <w:bCs/>
          <w:sz w:val="21"/>
          <w:szCs w:val="21"/>
          <w:u w:val="single"/>
          <w:lang w:bidi="ar"/>
        </w:rPr>
        <w:t>包括所有的机械设备、材料、建筑垃圾全部清运出</w:t>
      </w:r>
      <w:r>
        <w:rPr>
          <w:rFonts w:hint="eastAsia" w:ascii="宋体" w:hAnsi="宋体" w:eastAsia="宋体" w:cs="宋体"/>
          <w:bCs/>
          <w:sz w:val="21"/>
          <w:szCs w:val="21"/>
          <w:u w:val="single"/>
          <w:lang w:eastAsia="zh-CN" w:bidi="ar"/>
        </w:rPr>
        <w:t>学校</w:t>
      </w:r>
      <w:r>
        <w:rPr>
          <w:rFonts w:hint="eastAsia" w:ascii="宋体" w:hAnsi="宋体" w:eastAsia="宋体" w:cs="宋体"/>
          <w:bCs/>
          <w:sz w:val="21"/>
          <w:szCs w:val="21"/>
          <w:u w:val="single"/>
          <w:lang w:val="en-US" w:eastAsia="zh-CN" w:bidi="ar"/>
        </w:rPr>
        <w:t>,清理标准应征得发包人认可。</w:t>
      </w:r>
      <w:r>
        <w:rPr>
          <w:rFonts w:hint="eastAsia" w:ascii="宋体" w:hAnsi="宋体" w:eastAsia="宋体" w:cs="宋体"/>
          <w:sz w:val="21"/>
          <w:szCs w:val="21"/>
          <w:u w:val="single"/>
          <w:lang w:bidi="ar"/>
        </w:rPr>
        <w:t>承担所有建筑垃圾及剩余材料清运出现场的费用。工程竣工验收后（发包人批准的除外），承包人的管理、施工人员，材料、设备必须在</w:t>
      </w:r>
      <w:r>
        <w:rPr>
          <w:rFonts w:hint="eastAsia" w:ascii="宋体" w:hAnsi="宋体" w:eastAsia="宋体" w:cs="宋体"/>
          <w:sz w:val="21"/>
          <w:szCs w:val="21"/>
          <w:u w:val="single"/>
          <w:lang w:eastAsia="zh-CN" w:bidi="ar"/>
        </w:rPr>
        <w:t>七</w:t>
      </w:r>
      <w:r>
        <w:rPr>
          <w:rFonts w:hint="eastAsia" w:ascii="宋体" w:hAnsi="宋体" w:eastAsia="宋体" w:cs="宋体"/>
          <w:sz w:val="21"/>
          <w:szCs w:val="21"/>
          <w:u w:val="single"/>
          <w:lang w:bidi="ar"/>
        </w:rPr>
        <w:t>天</w:t>
      </w:r>
      <w:r>
        <w:rPr>
          <w:rFonts w:hint="eastAsia" w:ascii="宋体" w:hAnsi="宋体" w:eastAsia="宋体" w:cs="宋体"/>
          <w:sz w:val="21"/>
          <w:szCs w:val="21"/>
          <w:u w:val="single"/>
          <w:lang w:eastAsia="zh-CN" w:bidi="ar"/>
        </w:rPr>
        <w:t>内</w:t>
      </w:r>
      <w:r>
        <w:rPr>
          <w:rFonts w:hint="eastAsia" w:ascii="宋体" w:hAnsi="宋体" w:eastAsia="宋体" w:cs="宋体"/>
          <w:sz w:val="21"/>
          <w:szCs w:val="21"/>
          <w:u w:val="single"/>
          <w:lang w:bidi="ar"/>
        </w:rPr>
        <w:t>全部退出现场；建筑、生活垃圾应随时清理出现场，确保场地清洁。人员全部撤离现场后仍然有配合监理和审计工作的义务，并能及时处理现场事务。</w:t>
      </w:r>
      <w:bookmarkStart w:id="398" w:name="_Toc351203646"/>
      <w:r>
        <w:rPr>
          <w:rFonts w:hint="eastAsia" w:ascii="宋体" w:hAnsi="宋体" w:eastAsia="宋体" w:cs="宋体"/>
          <w:sz w:val="21"/>
          <w:szCs w:val="21"/>
          <w:u w:val="single"/>
          <w:lang w:bidi="ar"/>
        </w:rPr>
        <w:t>否则如发生相关费</w:t>
      </w:r>
      <w:r>
        <w:rPr>
          <w:rFonts w:hint="eastAsia" w:ascii="宋体" w:hAnsi="宋体" w:eastAsia="宋体" w:cs="宋体"/>
          <w:bCs/>
          <w:sz w:val="21"/>
          <w:szCs w:val="21"/>
          <w:u w:val="single"/>
          <w:lang w:bidi="ar"/>
        </w:rPr>
        <w:t>用由</w:t>
      </w:r>
      <w:r>
        <w:rPr>
          <w:rFonts w:hint="eastAsia" w:ascii="宋体" w:hAnsi="宋体" w:eastAsia="宋体" w:cs="宋体"/>
          <w:bCs/>
          <w:sz w:val="21"/>
          <w:szCs w:val="21"/>
          <w:u w:val="single"/>
          <w:lang w:val="en-US" w:eastAsia="zh-CN" w:bidi="ar"/>
        </w:rPr>
        <w:t>发包人</w:t>
      </w:r>
      <w:r>
        <w:rPr>
          <w:rFonts w:hint="eastAsia" w:ascii="宋体" w:hAnsi="宋体" w:eastAsia="宋体" w:cs="宋体"/>
          <w:bCs/>
          <w:sz w:val="21"/>
          <w:szCs w:val="21"/>
          <w:u w:val="single"/>
          <w:lang w:bidi="ar"/>
        </w:rPr>
        <w:t>在工程竣工结算价款中扣除，并且承包人按1000元/天向发包人支付违约金。</w:t>
      </w:r>
    </w:p>
    <w:p w14:paraId="2968C56D">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14.竣工结算</w:t>
      </w:r>
      <w:bookmarkEnd w:id="398"/>
    </w:p>
    <w:p w14:paraId="3955BE1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14.1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竣工付款申请</w:t>
      </w:r>
    </w:p>
    <w:p w14:paraId="5C7987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承包人提交竣工付款申请单的期限：</w:t>
      </w:r>
      <w:r>
        <w:rPr>
          <w:rFonts w:hint="eastAsia" w:ascii="宋体" w:hAnsi="宋体" w:eastAsia="宋体" w:cs="宋体"/>
          <w:bCs/>
          <w:sz w:val="21"/>
          <w:szCs w:val="21"/>
          <w:u w:val="single"/>
          <w:lang w:bidi="ar"/>
        </w:rPr>
        <w:t>/。</w:t>
      </w:r>
    </w:p>
    <w:p w14:paraId="5A4A2C1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竣工付款申请单应包括的内容：</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w:t>
      </w:r>
    </w:p>
    <w:p w14:paraId="654136B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14.2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竣工结算审核</w:t>
      </w:r>
    </w:p>
    <w:p w14:paraId="6CD0B87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发包人审批竣工付款申请单的期限：</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 xml:space="preserve">。 </w:t>
      </w:r>
    </w:p>
    <w:p w14:paraId="6982E29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发包人完成竣工付款的期限：</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 xml:space="preserve">。 </w:t>
      </w:r>
    </w:p>
    <w:p w14:paraId="7816A0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发包人逾期支付竣工付款的违约金的计算方式：不计。 </w:t>
      </w:r>
    </w:p>
    <w:p w14:paraId="0A3867E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关于竣工付款证书异议部分复核的方式和程序：按通用条款执行。</w:t>
      </w:r>
    </w:p>
    <w:p w14:paraId="3A67A3F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14.4</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最终结清</w:t>
      </w:r>
    </w:p>
    <w:p w14:paraId="109A5B7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14.4.1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最终结清申请单</w:t>
      </w:r>
    </w:p>
    <w:p w14:paraId="6F5AFA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承包人提交最终结清申请单的份数：</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w:t>
      </w:r>
    </w:p>
    <w:p w14:paraId="28086F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承包人提交最终结算申请单的期限：</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 xml:space="preserve">。 </w:t>
      </w:r>
    </w:p>
    <w:p w14:paraId="66D3CB4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14.4.2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最终结清证书和支付</w:t>
      </w:r>
    </w:p>
    <w:p w14:paraId="757581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（1）发包人完成最终结清申请单的审批并颁发最终结清证书的期限：</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w:t>
      </w:r>
    </w:p>
    <w:p w14:paraId="3EE54A5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lang w:bidi="ar"/>
        </w:rPr>
        <w:t>（2）发包人完成支付的期限：</w:t>
      </w:r>
      <w:r>
        <w:rPr>
          <w:rFonts w:hint="eastAsia" w:ascii="宋体" w:hAnsi="宋体" w:eastAsia="宋体" w:cs="宋体"/>
          <w:bCs/>
          <w:sz w:val="21"/>
          <w:szCs w:val="21"/>
          <w:u w:val="single"/>
          <w:lang w:bidi="ar"/>
        </w:rPr>
        <w:t>/</w:t>
      </w:r>
      <w:r>
        <w:rPr>
          <w:rFonts w:hint="eastAsia" w:ascii="宋体" w:hAnsi="宋体" w:eastAsia="宋体" w:cs="宋体"/>
          <w:bCs/>
          <w:sz w:val="21"/>
          <w:szCs w:val="21"/>
          <w:lang w:bidi="ar"/>
        </w:rPr>
        <w:t>。</w:t>
      </w:r>
      <w:bookmarkEnd w:id="385"/>
      <w:bookmarkEnd w:id="386"/>
      <w:bookmarkEnd w:id="387"/>
      <w:bookmarkEnd w:id="388"/>
      <w:bookmarkEnd w:id="389"/>
      <w:bookmarkEnd w:id="390"/>
      <w:bookmarkEnd w:id="391"/>
      <w:bookmarkEnd w:id="397"/>
      <w:bookmarkStart w:id="399" w:name="_Toc351203647"/>
      <w:bookmarkStart w:id="400" w:name="_Toc267251483"/>
      <w:bookmarkStart w:id="401" w:name="_Toc267251484"/>
      <w:bookmarkStart w:id="402" w:name="_Toc267251482"/>
      <w:bookmarkStart w:id="403" w:name="_Toc267251485"/>
      <w:bookmarkStart w:id="404" w:name="_Toc267251488"/>
      <w:bookmarkStart w:id="405" w:name="_Toc267251489"/>
      <w:bookmarkStart w:id="406" w:name="_Toc267251486"/>
      <w:bookmarkStart w:id="407" w:name="_Toc267251490"/>
      <w:bookmarkStart w:id="408" w:name="_Toc267251495"/>
      <w:bookmarkStart w:id="409" w:name="_Toc267251502"/>
      <w:bookmarkStart w:id="410" w:name="_Toc267251498"/>
      <w:bookmarkStart w:id="411" w:name="_Toc267251503"/>
      <w:bookmarkStart w:id="412" w:name="_Toc267251499"/>
      <w:bookmarkStart w:id="413" w:name="_Toc267251492"/>
      <w:bookmarkStart w:id="414" w:name="_Toc267251493"/>
      <w:bookmarkStart w:id="415" w:name="_Toc267251496"/>
      <w:bookmarkStart w:id="416" w:name="_Toc267251494"/>
      <w:bookmarkStart w:id="417" w:name="_Toc267251497"/>
      <w:bookmarkStart w:id="418" w:name="_Toc267251501"/>
      <w:bookmarkStart w:id="419" w:name="_Toc267251491"/>
      <w:bookmarkStart w:id="420" w:name="_Toc267251504"/>
      <w:bookmarkStart w:id="421" w:name="_Toc267251506"/>
      <w:bookmarkStart w:id="422" w:name="_Toc267251507"/>
      <w:bookmarkStart w:id="423" w:name="_Toc267251508"/>
      <w:bookmarkStart w:id="424" w:name="_Toc267251509"/>
      <w:bookmarkStart w:id="425" w:name="_Toc267251515"/>
      <w:bookmarkStart w:id="426" w:name="_Toc267251514"/>
      <w:bookmarkStart w:id="427" w:name="_Toc267251513"/>
      <w:bookmarkStart w:id="428" w:name="_Toc267251510"/>
      <w:bookmarkStart w:id="429" w:name="_Toc267251511"/>
    </w:p>
    <w:p w14:paraId="2D0DF695">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15.缺陷责任期与保修</w:t>
      </w:r>
      <w:bookmarkEnd w:id="399"/>
    </w:p>
    <w:p w14:paraId="07511F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 xml:space="preserve">2 </w:t>
      </w:r>
      <w:r>
        <w:rPr>
          <w:rFonts w:hint="eastAsia" w:ascii="宋体" w:hAnsi="宋体" w:eastAsia="宋体" w:cs="宋体"/>
          <w:sz w:val="21"/>
          <w:szCs w:val="21"/>
          <w:lang w:bidi="ar"/>
        </w:rPr>
        <w:t>缺陷责任期</w:t>
      </w:r>
      <w:bookmarkEnd w:id="400"/>
    </w:p>
    <w:p w14:paraId="2621E69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缺陷责任期的具体期限：</w:t>
      </w:r>
      <w:r>
        <w:rPr>
          <w:rFonts w:hint="eastAsia" w:ascii="宋体" w:hAnsi="宋体" w:eastAsia="宋体" w:cs="宋体"/>
          <w:sz w:val="21"/>
          <w:szCs w:val="21"/>
          <w:u w:val="single"/>
          <w:lang w:bidi="ar"/>
        </w:rPr>
        <w:t>自竣工之日起至质量保修期结束止</w:t>
      </w:r>
      <w:r>
        <w:rPr>
          <w:rFonts w:hint="eastAsia" w:ascii="宋体" w:hAnsi="宋体" w:eastAsia="宋体" w:cs="宋体"/>
          <w:sz w:val="21"/>
          <w:szCs w:val="21"/>
          <w:lang w:bidi="ar"/>
        </w:rPr>
        <w:t>。</w:t>
      </w:r>
    </w:p>
    <w:p w14:paraId="09D56A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 xml:space="preserve">3 </w:t>
      </w:r>
      <w:r>
        <w:rPr>
          <w:rFonts w:hint="eastAsia" w:ascii="宋体" w:hAnsi="宋体" w:eastAsia="宋体" w:cs="宋体"/>
          <w:sz w:val="21"/>
          <w:szCs w:val="21"/>
          <w:lang w:bidi="ar"/>
        </w:rPr>
        <w:t>质量保证金</w:t>
      </w:r>
    </w:p>
    <w:p w14:paraId="1BAC48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lang w:bidi="ar"/>
        </w:rPr>
        <w:t>关于是否扣留质量保证金的约定：</w:t>
      </w:r>
      <w:r>
        <w:rPr>
          <w:rFonts w:hint="eastAsia" w:ascii="宋体" w:hAnsi="宋体" w:eastAsia="宋体" w:cs="宋体"/>
          <w:b/>
          <w:bCs/>
          <w:sz w:val="21"/>
          <w:szCs w:val="21"/>
          <w:u w:val="single"/>
          <w:lang w:eastAsia="zh-CN" w:bidi="ar"/>
        </w:rPr>
        <w:t>承包人缴纳</w:t>
      </w:r>
      <w:r>
        <w:rPr>
          <w:rFonts w:hint="eastAsia" w:ascii="宋体" w:hAnsi="宋体" w:eastAsia="宋体" w:cs="宋体"/>
          <w:b/>
          <w:bCs/>
          <w:sz w:val="21"/>
          <w:szCs w:val="21"/>
          <w:u w:val="single"/>
          <w:lang w:bidi="ar"/>
        </w:rPr>
        <w:t>工程结算审定造价的3%作为质保金</w:t>
      </w:r>
      <w:r>
        <w:rPr>
          <w:rFonts w:hint="eastAsia" w:ascii="宋体" w:hAnsi="宋体" w:eastAsia="宋体" w:cs="宋体"/>
          <w:b/>
          <w:bCs/>
          <w:sz w:val="21"/>
          <w:szCs w:val="21"/>
          <w:u w:val="none"/>
          <w:lang w:bidi="ar"/>
        </w:rPr>
        <w:t>。</w:t>
      </w:r>
    </w:p>
    <w:p w14:paraId="5007822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承包人提供质量保证金的方式</w:t>
      </w:r>
    </w:p>
    <w:p w14:paraId="5A55360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质量保证金采用以下第</w:t>
      </w:r>
      <w:r>
        <w:rPr>
          <w:rFonts w:hint="eastAsia" w:ascii="宋体" w:hAnsi="宋体" w:eastAsia="宋体" w:cs="宋体"/>
          <w:bCs/>
          <w:sz w:val="21"/>
          <w:szCs w:val="21"/>
          <w:u w:val="single"/>
          <w:lang w:bidi="ar"/>
        </w:rPr>
        <w:t>（</w:t>
      </w:r>
      <w:r>
        <w:rPr>
          <w:rFonts w:hint="eastAsia" w:ascii="宋体" w:hAnsi="宋体" w:eastAsia="宋体" w:cs="宋体"/>
          <w:bCs/>
          <w:sz w:val="21"/>
          <w:szCs w:val="21"/>
          <w:u w:val="single"/>
          <w:lang w:val="en-US" w:eastAsia="zh-CN" w:bidi="ar"/>
        </w:rPr>
        <w:t>2</w:t>
      </w:r>
      <w:r>
        <w:rPr>
          <w:rFonts w:hint="eastAsia" w:ascii="宋体" w:hAnsi="宋体" w:eastAsia="宋体" w:cs="宋体"/>
          <w:bCs/>
          <w:sz w:val="21"/>
          <w:szCs w:val="21"/>
          <w:u w:val="single"/>
          <w:lang w:bidi="ar"/>
        </w:rPr>
        <w:t>）</w:t>
      </w:r>
      <w:r>
        <w:rPr>
          <w:rFonts w:hint="eastAsia" w:ascii="宋体" w:hAnsi="宋体" w:eastAsia="宋体" w:cs="宋体"/>
          <w:sz w:val="21"/>
          <w:szCs w:val="21"/>
          <w:lang w:bidi="ar"/>
        </w:rPr>
        <w:t>种方式：</w:t>
      </w:r>
    </w:p>
    <w:p w14:paraId="6D9CEB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（1）质量保证金保函，保证金额为：</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 xml:space="preserve">； </w:t>
      </w:r>
    </w:p>
    <w:p w14:paraId="6F6C8EC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（2）</w:t>
      </w:r>
      <w:r>
        <w:rPr>
          <w:rFonts w:hint="eastAsia" w:ascii="宋体" w:hAnsi="宋体" w:eastAsia="宋体" w:cs="宋体"/>
          <w:sz w:val="21"/>
          <w:szCs w:val="21"/>
          <w:u w:val="single"/>
          <w:lang w:val="en-US" w:eastAsia="zh-CN" w:bidi="ar"/>
        </w:rPr>
        <w:t>3</w:t>
      </w:r>
      <w:r>
        <w:rPr>
          <w:rFonts w:hint="eastAsia" w:ascii="宋体" w:hAnsi="宋体" w:eastAsia="宋体" w:cs="宋体"/>
          <w:sz w:val="21"/>
          <w:szCs w:val="21"/>
          <w:u w:val="single"/>
          <w:lang w:bidi="ar"/>
        </w:rPr>
        <w:t>%</w:t>
      </w:r>
      <w:r>
        <w:rPr>
          <w:rFonts w:hint="eastAsia" w:ascii="宋体" w:hAnsi="宋体" w:eastAsia="宋体" w:cs="宋体"/>
          <w:sz w:val="21"/>
          <w:szCs w:val="21"/>
          <w:lang w:bidi="ar"/>
        </w:rPr>
        <w:t>的工程款；</w:t>
      </w:r>
    </w:p>
    <w:p w14:paraId="39D18CA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bidi="ar"/>
        </w:rPr>
        <w:t>（3）其他方式：</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u w:val="none"/>
          <w:lang w:val="en-US" w:eastAsia="zh-CN" w:bidi="ar"/>
        </w:rPr>
        <w:t>。</w:t>
      </w:r>
    </w:p>
    <w:p w14:paraId="0DE838D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 xml:space="preserve">质量保证金的扣留 </w:t>
      </w:r>
    </w:p>
    <w:p w14:paraId="6CAD619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质量保证金的扣留采取以下第</w:t>
      </w:r>
      <w:r>
        <w:rPr>
          <w:rFonts w:hint="eastAsia" w:ascii="宋体" w:hAnsi="宋体" w:eastAsia="宋体" w:cs="宋体"/>
          <w:b/>
          <w:sz w:val="21"/>
          <w:szCs w:val="21"/>
          <w:u w:val="single"/>
          <w:lang w:bidi="ar"/>
        </w:rPr>
        <w:t>（3）</w:t>
      </w:r>
      <w:r>
        <w:rPr>
          <w:rFonts w:hint="eastAsia" w:ascii="宋体" w:hAnsi="宋体" w:eastAsia="宋体" w:cs="宋体"/>
          <w:sz w:val="21"/>
          <w:szCs w:val="21"/>
          <w:lang w:bidi="ar"/>
        </w:rPr>
        <w:t>种方式：</w:t>
      </w:r>
    </w:p>
    <w:p w14:paraId="11D47AC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（1）在支付工程进度款时逐次扣留，在此情形下，质量保证金的计算基数不包括预付款的支付、扣回以及价格调整的金额；</w:t>
      </w:r>
    </w:p>
    <w:p w14:paraId="076133E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（2）工程竣工结算时一次性扣留质量保证金；</w:t>
      </w:r>
    </w:p>
    <w:p w14:paraId="1B6DAF1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FF0000"/>
          <w:sz w:val="21"/>
          <w:szCs w:val="21"/>
        </w:rPr>
      </w:pPr>
      <w:r>
        <w:rPr>
          <w:rFonts w:hint="eastAsia" w:ascii="宋体" w:hAnsi="宋体" w:eastAsia="宋体" w:cs="宋体"/>
          <w:sz w:val="21"/>
          <w:szCs w:val="21"/>
          <w:lang w:bidi="ar"/>
        </w:rPr>
        <w:t>（3）其他扣留方式：</w:t>
      </w:r>
      <w:r>
        <w:rPr>
          <w:rFonts w:hint="eastAsia" w:ascii="宋体" w:hAnsi="宋体" w:eastAsia="宋体" w:cs="宋体"/>
          <w:bCs/>
          <w:sz w:val="21"/>
          <w:szCs w:val="21"/>
          <w:u w:val="single"/>
          <w:lang w:bidi="ar"/>
        </w:rPr>
        <w:t>工程竣工结算审计完成后，最后一次支付工程款前，按照审计核定价的3%缴纳。</w:t>
      </w:r>
    </w:p>
    <w:p w14:paraId="3AD91F6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关于质量保证金的补充约定：</w:t>
      </w:r>
      <w:r>
        <w:rPr>
          <w:rFonts w:hint="eastAsia" w:ascii="宋体" w:hAnsi="宋体" w:eastAsia="宋体" w:cs="宋体"/>
          <w:sz w:val="21"/>
          <w:szCs w:val="21"/>
          <w:u w:val="single"/>
          <w:lang w:bidi="ar"/>
        </w:rPr>
        <w:t>无</w:t>
      </w:r>
      <w:r>
        <w:rPr>
          <w:rFonts w:hint="eastAsia" w:ascii="宋体" w:hAnsi="宋体" w:eastAsia="宋体" w:cs="宋体"/>
          <w:sz w:val="21"/>
          <w:szCs w:val="21"/>
          <w:lang w:bidi="ar"/>
        </w:rPr>
        <w:t>。</w:t>
      </w:r>
      <w:bookmarkEnd w:id="401"/>
      <w:bookmarkEnd w:id="402"/>
    </w:p>
    <w:p w14:paraId="05D1AFF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 xml:space="preserve">4 </w:t>
      </w:r>
      <w:r>
        <w:rPr>
          <w:rFonts w:hint="eastAsia" w:ascii="宋体" w:hAnsi="宋体" w:eastAsia="宋体" w:cs="宋体"/>
          <w:sz w:val="21"/>
          <w:szCs w:val="21"/>
          <w:lang w:bidi="ar"/>
        </w:rPr>
        <w:t>保修</w:t>
      </w:r>
      <w:bookmarkEnd w:id="403"/>
    </w:p>
    <w:p w14:paraId="5AE2AC7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保修责任</w:t>
      </w:r>
    </w:p>
    <w:p w14:paraId="4C8CEDE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工程保修期为：</w:t>
      </w:r>
      <w:r>
        <w:rPr>
          <w:rFonts w:hint="eastAsia" w:ascii="宋体" w:hAnsi="宋体" w:eastAsia="宋体" w:cs="宋体"/>
          <w:bCs/>
          <w:sz w:val="21"/>
          <w:szCs w:val="21"/>
          <w:u w:val="single"/>
          <w:lang w:bidi="ar"/>
        </w:rPr>
        <w:t>详见“附件3：工程质量保修书”</w:t>
      </w:r>
      <w:r>
        <w:rPr>
          <w:rFonts w:hint="eastAsia" w:ascii="宋体" w:hAnsi="宋体" w:eastAsia="宋体" w:cs="宋体"/>
          <w:sz w:val="21"/>
          <w:szCs w:val="21"/>
          <w:lang w:bidi="ar"/>
        </w:rPr>
        <w:t>。</w:t>
      </w:r>
    </w:p>
    <w:p w14:paraId="112512D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15.</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w:t>
      </w:r>
      <w:r>
        <w:rPr>
          <w:rFonts w:hint="eastAsia" w:ascii="宋体" w:hAnsi="宋体" w:eastAsia="宋体" w:cs="宋体"/>
          <w:sz w:val="21"/>
          <w:szCs w:val="21"/>
          <w:lang w:val="en-US" w:eastAsia="zh-CN" w:bidi="ar"/>
        </w:rPr>
        <w:t xml:space="preserve">3 </w:t>
      </w:r>
      <w:r>
        <w:rPr>
          <w:rFonts w:hint="eastAsia" w:ascii="宋体" w:hAnsi="宋体" w:eastAsia="宋体" w:cs="宋体"/>
          <w:sz w:val="21"/>
          <w:szCs w:val="21"/>
          <w:lang w:bidi="ar"/>
        </w:rPr>
        <w:t>修复通知</w:t>
      </w:r>
    </w:p>
    <w:p w14:paraId="3459E47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承包人收到保修通知并到达工程现场的合理时间：</w:t>
      </w:r>
      <w:r>
        <w:rPr>
          <w:rFonts w:hint="eastAsia" w:ascii="宋体" w:hAnsi="宋体" w:eastAsia="宋体" w:cs="宋体"/>
          <w:sz w:val="21"/>
          <w:szCs w:val="21"/>
          <w:u w:val="single"/>
          <w:lang w:bidi="ar"/>
        </w:rPr>
        <w:t>属于保修范围、内容的项目，承包人应当在接到保修通知之日起24小时内派人保修。承包人不在约定期限内派人保修的，发包人可以委托他人修理；发生紧急抢修事故的，承包人在接到事故通知后，应当立即到达事故现场抢修</w:t>
      </w:r>
      <w:r>
        <w:rPr>
          <w:rFonts w:hint="eastAsia" w:ascii="宋体" w:hAnsi="宋体" w:eastAsia="宋体" w:cs="宋体"/>
          <w:sz w:val="21"/>
          <w:szCs w:val="21"/>
          <w:lang w:bidi="ar"/>
        </w:rPr>
        <w:t>。</w:t>
      </w:r>
      <w:bookmarkEnd w:id="404"/>
      <w:bookmarkEnd w:id="405"/>
      <w:bookmarkEnd w:id="406"/>
      <w:bookmarkEnd w:id="407"/>
      <w:bookmarkStart w:id="430" w:name="_Toc351203648"/>
      <w:bookmarkStart w:id="431" w:name="_Toc280868717"/>
      <w:bookmarkStart w:id="432" w:name="_Toc280868718"/>
    </w:p>
    <w:p w14:paraId="3CE304A6">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16.违约</w:t>
      </w:r>
      <w:bookmarkEnd w:id="430"/>
    </w:p>
    <w:p w14:paraId="70D810F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16.1 发包人违约</w:t>
      </w:r>
    </w:p>
    <w:p w14:paraId="02DB8D6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16.1.1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发包人违约的情形</w:t>
      </w:r>
    </w:p>
    <w:p w14:paraId="7172FF8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发包人违约的其他情形：</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16DE859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16.1.2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发包人违约的责任</w:t>
      </w:r>
    </w:p>
    <w:p w14:paraId="71FA6B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发包人违约责任的承担方式和计算方法：</w:t>
      </w:r>
    </w:p>
    <w:p w14:paraId="7801EF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（1）因发包人原因未能在计划开工日期前7天内下达开工通知的违约责任：</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6A2FA50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（2）因发包人原因未能按合同约定支付合同价款的违约责任：</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6CB73E2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（3）发包人违反第10.1款〔变更的范围〕第（2）项约定，自行实施被取消的工作或转由他人实施的违约责任：</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284466E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（4）发包人提供的材料、工程设备的规格、数量或质量不符合合同约定，或因发包人原因导致交货日期延误或交货地点变更等情况的违约责任：</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412C85D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（5）因发包人违反合同约定造成暂停施工的违约责任：</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2E203B5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（6）发包人无正当理由没有在约定期限内发出复工指示，导致承包人无法复工的违约责任：</w:t>
      </w:r>
      <w:r>
        <w:rPr>
          <w:rFonts w:hint="eastAsia" w:ascii="宋体" w:hAnsi="宋体" w:eastAsia="宋体" w:cs="宋体"/>
          <w:sz w:val="21"/>
          <w:szCs w:val="21"/>
          <w:u w:val="single"/>
          <w:lang w:val="en-US" w:eastAsia="zh-CN" w:bidi="ar"/>
        </w:rPr>
        <w:t xml:space="preserve"> / </w:t>
      </w:r>
      <w:r>
        <w:rPr>
          <w:rFonts w:hint="eastAsia" w:ascii="宋体" w:hAnsi="宋体" w:eastAsia="宋体" w:cs="宋体"/>
          <w:sz w:val="21"/>
          <w:szCs w:val="21"/>
          <w:lang w:bidi="ar"/>
        </w:rPr>
        <w:t>。</w:t>
      </w:r>
    </w:p>
    <w:p w14:paraId="5796CBE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（7）其他：</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52B68A2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16.1.3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因发包人违约解除合同</w:t>
      </w:r>
    </w:p>
    <w:p w14:paraId="77A7F0E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承包人按16.1.1项〔发包人违约的情形〕约定暂停施工满</w:t>
      </w:r>
      <w:r>
        <w:rPr>
          <w:rFonts w:hint="eastAsia" w:ascii="宋体" w:hAnsi="宋体" w:eastAsia="宋体" w:cs="宋体"/>
          <w:bCs/>
          <w:sz w:val="21"/>
          <w:szCs w:val="21"/>
          <w:u w:val="single"/>
          <w:lang w:bidi="ar"/>
        </w:rPr>
        <w:t>28</w:t>
      </w:r>
      <w:r>
        <w:rPr>
          <w:rFonts w:hint="eastAsia" w:ascii="宋体" w:hAnsi="宋体" w:eastAsia="宋体" w:cs="宋体"/>
          <w:sz w:val="21"/>
          <w:szCs w:val="21"/>
          <w:lang w:bidi="ar"/>
        </w:rPr>
        <w:t>天后发包人仍不纠正其违约行为并致使合同目的不能实现的，承包人有权解除合同。</w:t>
      </w:r>
    </w:p>
    <w:p w14:paraId="62EC05B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承包人违约</w:t>
      </w:r>
    </w:p>
    <w:p w14:paraId="0102CE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16.2.1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承包人违约的情形</w:t>
      </w:r>
    </w:p>
    <w:p w14:paraId="506AFC8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承包人违约的其他情形：</w:t>
      </w:r>
      <w:r>
        <w:rPr>
          <w:rFonts w:hint="eastAsia" w:ascii="宋体" w:hAnsi="宋体" w:eastAsia="宋体" w:cs="宋体"/>
          <w:bCs/>
          <w:sz w:val="21"/>
          <w:szCs w:val="21"/>
          <w:u w:val="single"/>
          <w:lang w:bidi="ar"/>
        </w:rPr>
        <w:t>工程质量必须达到合同约定的质量标准以及投标书承诺的质量标准，如违反本条约定的质量标准，承包人必须无偿返修并按工程结算价款的2%向发包人支付违约金。此赔偿并不能解除承包人完成工程的责任及合同约定的其他责任，如因施工质量导致安全事故，承担事故处理的一切（责任）费用、工程的恢复费用及因此而造成后续工程延误费用。如上述约定仍不足以弥补发包人的损失，发包人有权要求承包人赔偿损失。</w:t>
      </w:r>
    </w:p>
    <w:p w14:paraId="2E26439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承包人在施工各阶段违反本合同的约定应当支付给发包人的违约金，发包人有权从所付合同价款中直接扣除，也可在最终结算审计时一次性扣除，即发包人向承包人所付款项为扣除违约金后的数额，如承包人应承担的违约金已无法从合同价款中直接扣除，承包人应当直接向发包人偿付，承包人不向发包人偿付，无论何时发包人均有权向承包人追偿，承包人对发包人的追偿权没有异议。</w:t>
      </w:r>
    </w:p>
    <w:p w14:paraId="62D67C1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双方约定的承包人其他违约责任：</w:t>
      </w:r>
    </w:p>
    <w:p w14:paraId="720E02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①接到监理工程师的开工令后，承包人无正当理由推迟开工的，每拖延1日历天须向发包人支付1万元的违约金。</w:t>
      </w:r>
    </w:p>
    <w:p w14:paraId="6824CE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②承包人在投标前，应当了解以下情况：</w:t>
      </w:r>
    </w:p>
    <w:p w14:paraId="04D4D0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a.实施和完成本合同工程及缺陷修复的工作范围、性质和所需要的材料采购和加工；</w:t>
      </w:r>
    </w:p>
    <w:p w14:paraId="42C10ED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b.进场道路和水、电、食宿供应条件；</w:t>
      </w:r>
    </w:p>
    <w:p w14:paraId="094AE93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c.承包人已取得对工程施工有影响或起作用的风险、意外等必要的资料。</w:t>
      </w:r>
    </w:p>
    <w:p w14:paraId="32BBDC6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承包人应采取各种合理的预防措施，保证工程在合同约定的工期内完成，若由此产生工期延误不予顺延，给发包人造成的损失，应由承包人予以赔偿 。</w:t>
      </w:r>
    </w:p>
    <w:p w14:paraId="4634D54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16.2.2</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承包人违约的责任</w:t>
      </w:r>
    </w:p>
    <w:p w14:paraId="2A9274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承包人违约责任的承担方式和计算方法：</w:t>
      </w:r>
    </w:p>
    <w:p w14:paraId="64305F9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 xml:space="preserve">双方约定的承包人其他违约责任：因承包人原因未依据本合同履行义务，完成本工程范围的工作，发包人有权按以下约定向承包人收取违约金。 </w:t>
      </w:r>
    </w:p>
    <w:p w14:paraId="3F3F6EE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A</w:t>
      </w:r>
      <w:r>
        <w:rPr>
          <w:rFonts w:hint="eastAsia" w:ascii="宋体" w:hAnsi="宋体" w:eastAsia="宋体" w:cs="宋体"/>
          <w:bCs/>
          <w:sz w:val="21"/>
          <w:szCs w:val="21"/>
          <w:u w:val="single"/>
          <w:lang w:eastAsia="zh-CN" w:bidi="ar"/>
        </w:rPr>
        <w:t>.</w:t>
      </w:r>
      <w:r>
        <w:rPr>
          <w:rFonts w:hint="eastAsia" w:ascii="宋体" w:hAnsi="宋体" w:eastAsia="宋体" w:cs="宋体"/>
          <w:bCs/>
          <w:sz w:val="21"/>
          <w:szCs w:val="21"/>
          <w:u w:val="single"/>
          <w:lang w:bidi="ar"/>
        </w:rPr>
        <w:t>工期延误：如由于承包人自身原因，未能兑现其</w:t>
      </w:r>
      <w:r>
        <w:rPr>
          <w:rFonts w:hint="eastAsia" w:ascii="宋体" w:hAnsi="宋体" w:eastAsia="宋体" w:cs="宋体"/>
          <w:bCs/>
          <w:sz w:val="21"/>
          <w:szCs w:val="21"/>
          <w:u w:val="single"/>
          <w:lang w:eastAsia="zh-CN" w:bidi="ar"/>
        </w:rPr>
        <w:t>投标</w:t>
      </w:r>
      <w:r>
        <w:rPr>
          <w:rFonts w:hint="eastAsia" w:ascii="宋体" w:hAnsi="宋体" w:eastAsia="宋体" w:cs="宋体"/>
          <w:bCs/>
          <w:sz w:val="21"/>
          <w:szCs w:val="21"/>
          <w:u w:val="single"/>
          <w:lang w:bidi="ar"/>
        </w:rPr>
        <w:t>响应时承诺条件或工程质量较差，</w:t>
      </w:r>
      <w:r>
        <w:rPr>
          <w:rFonts w:hint="eastAsia" w:ascii="宋体" w:hAnsi="宋体" w:eastAsia="宋体" w:cs="宋体"/>
          <w:bCs/>
          <w:sz w:val="21"/>
          <w:szCs w:val="21"/>
          <w:u w:val="single"/>
          <w:lang w:val="en-US" w:eastAsia="zh-CN" w:bidi="ar"/>
        </w:rPr>
        <w:t>或</w:t>
      </w:r>
      <w:r>
        <w:rPr>
          <w:rFonts w:hint="eastAsia" w:ascii="宋体" w:hAnsi="宋体" w:eastAsia="宋体" w:cs="宋体"/>
          <w:bCs/>
          <w:sz w:val="21"/>
          <w:szCs w:val="21"/>
          <w:u w:val="single"/>
          <w:lang w:bidi="ar"/>
        </w:rPr>
        <w:t>在合同履行过程中或至合同计划竣工之日，承包人未能完成按施工组织设计计划累计应完工程量的80%，造成（或可能造成）整个工程不能按合同约定如期竣工，发包人有权停止支付工程款</w:t>
      </w:r>
      <w:r>
        <w:rPr>
          <w:rFonts w:hint="eastAsia" w:ascii="宋体" w:hAnsi="宋体" w:eastAsia="宋体" w:cs="宋体"/>
          <w:bCs/>
          <w:sz w:val="21"/>
          <w:szCs w:val="21"/>
          <w:u w:val="single"/>
          <w:lang w:eastAsia="zh-CN" w:bidi="ar"/>
        </w:rPr>
        <w:t>，并且已完成的有效工程量只按60%计算结算或者由发包人</w:t>
      </w:r>
      <w:r>
        <w:rPr>
          <w:rFonts w:hint="eastAsia" w:ascii="宋体" w:hAnsi="宋体" w:eastAsia="宋体" w:cs="宋体"/>
          <w:bCs/>
          <w:sz w:val="21"/>
          <w:szCs w:val="21"/>
          <w:u w:val="single"/>
          <w:lang w:bidi="ar"/>
        </w:rPr>
        <w:t>将其中部分工程委托他人进行施工，委托他人进行施工产生的费用所发生费用直接按实际费用的2倍或以上金额从承包人合同价款中扣除。</w:t>
      </w:r>
      <w:r>
        <w:rPr>
          <w:rFonts w:hint="eastAsia" w:ascii="宋体" w:hAnsi="宋体" w:eastAsia="宋体" w:cs="宋体"/>
          <w:bCs/>
          <w:sz w:val="21"/>
          <w:szCs w:val="21"/>
          <w:u w:val="none"/>
          <w:lang w:bidi="ar"/>
        </w:rPr>
        <w:t xml:space="preserve"> </w:t>
      </w:r>
    </w:p>
    <w:p w14:paraId="2FD5FAA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u w:val="single"/>
          <w:lang w:bidi="ar"/>
        </w:rPr>
        <w:t>B</w:t>
      </w:r>
      <w:r>
        <w:rPr>
          <w:rFonts w:hint="eastAsia" w:ascii="宋体" w:hAnsi="宋体" w:eastAsia="宋体" w:cs="宋体"/>
          <w:bCs/>
          <w:sz w:val="21"/>
          <w:szCs w:val="21"/>
          <w:u w:val="single"/>
          <w:lang w:eastAsia="zh-CN" w:bidi="ar"/>
        </w:rPr>
        <w:t>.</w:t>
      </w:r>
      <w:r>
        <w:rPr>
          <w:rFonts w:hint="eastAsia" w:ascii="宋体" w:hAnsi="宋体" w:eastAsia="宋体" w:cs="宋体"/>
          <w:bCs/>
          <w:sz w:val="21"/>
          <w:szCs w:val="21"/>
          <w:u w:val="single"/>
          <w:lang w:bidi="ar"/>
        </w:rPr>
        <w:t xml:space="preserve">因承包人原因导致技术文件（包括竣工图纸、签证等）未能按约定时间提交，每迟一天，发包人在支付给承包人的工程款内扣除1000元的违约金。违约金的扣除并不解除承包人继续交付上述技术文件的义务。 </w:t>
      </w:r>
    </w:p>
    <w:p w14:paraId="5793A50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u w:val="single"/>
          <w:lang w:bidi="ar"/>
        </w:rPr>
        <w:t>C</w:t>
      </w:r>
      <w:r>
        <w:rPr>
          <w:rFonts w:hint="eastAsia" w:ascii="宋体" w:hAnsi="宋体" w:eastAsia="宋体" w:cs="宋体"/>
          <w:bCs/>
          <w:sz w:val="21"/>
          <w:szCs w:val="21"/>
          <w:u w:val="single"/>
          <w:lang w:eastAsia="zh-CN" w:bidi="ar"/>
        </w:rPr>
        <w:t>.</w:t>
      </w:r>
      <w:r>
        <w:rPr>
          <w:rFonts w:hint="eastAsia" w:ascii="宋体" w:hAnsi="宋体" w:eastAsia="宋体" w:cs="宋体"/>
          <w:bCs/>
          <w:sz w:val="21"/>
          <w:szCs w:val="21"/>
          <w:u w:val="single"/>
          <w:lang w:bidi="ar"/>
        </w:rPr>
        <w:t>若承包人擅自停工或单方面终止合同的执行或违约，造成合同无法履行，在本合同解除后，承包人必须在5天内无条件退场，承包人应妥善做好已完工程和工程设备的保护和移交工作；发包人将按承包人已完成工程量和承包人在施工现场的材料、设备、临时工程价格的60%给予结算，承包人并承担由此而给发包人造成的一切损失</w:t>
      </w:r>
      <w:r>
        <w:rPr>
          <w:rFonts w:hint="eastAsia" w:ascii="宋体" w:hAnsi="宋体" w:eastAsia="宋体" w:cs="宋体"/>
          <w:sz w:val="21"/>
          <w:szCs w:val="21"/>
          <w:lang w:bidi="ar"/>
        </w:rPr>
        <w:t>。</w:t>
      </w:r>
    </w:p>
    <w:p w14:paraId="3C83B6F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16.2.3</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因承包人违约解除合同</w:t>
      </w:r>
    </w:p>
    <w:p w14:paraId="14785C4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关于承包人违约解除合同的特别约定：</w:t>
      </w:r>
      <w:r>
        <w:rPr>
          <w:rFonts w:hint="eastAsia" w:ascii="宋体" w:hAnsi="宋体" w:eastAsia="宋体" w:cs="宋体"/>
          <w:bCs/>
          <w:sz w:val="21"/>
          <w:szCs w:val="21"/>
          <w:u w:val="single"/>
          <w:lang w:bidi="ar"/>
        </w:rPr>
        <w:t>按通用条款执行</w:t>
      </w:r>
      <w:r>
        <w:rPr>
          <w:rFonts w:hint="eastAsia" w:ascii="宋体" w:hAnsi="宋体" w:eastAsia="宋体" w:cs="宋体"/>
          <w:sz w:val="21"/>
          <w:szCs w:val="21"/>
          <w:lang w:bidi="ar"/>
        </w:rPr>
        <w:t>。</w:t>
      </w:r>
    </w:p>
    <w:p w14:paraId="5F211DB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发包人继续使用承包人在施工现场的材料、设备、临时工程、承包人文件和由承包人或以其名义编制的其他文件的费用承担方式：</w:t>
      </w:r>
      <w:r>
        <w:rPr>
          <w:rFonts w:hint="eastAsia" w:ascii="宋体" w:hAnsi="宋体" w:eastAsia="宋体" w:cs="宋体"/>
          <w:bCs/>
          <w:sz w:val="21"/>
          <w:szCs w:val="21"/>
          <w:u w:val="single"/>
          <w:lang w:bidi="ar"/>
        </w:rPr>
        <w:t>另行协商</w:t>
      </w:r>
      <w:r>
        <w:rPr>
          <w:rFonts w:hint="eastAsia" w:ascii="宋体" w:hAnsi="宋体" w:eastAsia="宋体" w:cs="宋体"/>
          <w:sz w:val="21"/>
          <w:szCs w:val="21"/>
          <w:lang w:bidi="ar"/>
        </w:rPr>
        <w:t>。</w:t>
      </w:r>
      <w:bookmarkStart w:id="433" w:name="_Toc351203649"/>
    </w:p>
    <w:p w14:paraId="15A6B6D6">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17.不可抗力</w:t>
      </w:r>
      <w:bookmarkEnd w:id="431"/>
      <w:bookmarkEnd w:id="433"/>
    </w:p>
    <w:p w14:paraId="0C13726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17.1</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bidi="ar"/>
        </w:rPr>
        <w:t>不可抗力的确认</w:t>
      </w:r>
    </w:p>
    <w:p w14:paraId="0C4EEEC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除通用合同条款约定的不可抗力事件之外，视为不可抗力的其他情形：</w:t>
      </w:r>
      <w:r>
        <w:rPr>
          <w:rFonts w:hint="eastAsia" w:ascii="宋体" w:hAnsi="宋体" w:eastAsia="宋体" w:cs="宋体"/>
          <w:bCs/>
          <w:color w:val="000000"/>
          <w:sz w:val="21"/>
          <w:szCs w:val="21"/>
          <w:u w:val="single"/>
        </w:rPr>
        <w:t>无</w:t>
      </w:r>
      <w:r>
        <w:rPr>
          <w:rFonts w:hint="eastAsia" w:ascii="宋体" w:hAnsi="宋体" w:eastAsia="宋体" w:cs="宋体"/>
          <w:bCs/>
          <w:color w:val="000000"/>
          <w:sz w:val="21"/>
          <w:szCs w:val="21"/>
        </w:rPr>
        <w:t>。</w:t>
      </w:r>
    </w:p>
    <w:p w14:paraId="155DB3B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bookmarkStart w:id="434" w:name="_Toc351203650"/>
      <w:r>
        <w:rPr>
          <w:rFonts w:hint="eastAsia" w:ascii="宋体" w:hAnsi="宋体" w:eastAsia="宋体" w:cs="宋体"/>
          <w:sz w:val="21"/>
          <w:szCs w:val="21"/>
          <w:lang w:bidi="ar"/>
        </w:rPr>
        <w:t>17.4 因不可抗力解除合同</w:t>
      </w:r>
    </w:p>
    <w:p w14:paraId="7849DD7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合同解除后，发包人应在商定或确定发包人应支付款项后按通用条款天内完成款项的支付。</w:t>
      </w:r>
    </w:p>
    <w:p w14:paraId="5AAA21ED">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18.保险</w:t>
      </w:r>
      <w:bookmarkEnd w:id="432"/>
      <w:bookmarkEnd w:id="434"/>
    </w:p>
    <w:p w14:paraId="3934CF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18.1工程保险</w:t>
      </w:r>
    </w:p>
    <w:p w14:paraId="0EA0295F">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sz w:val="21"/>
          <w:szCs w:val="21"/>
          <w:lang w:bidi="ar"/>
        </w:rPr>
        <w:t>关于工程保险的特别约定：</w:t>
      </w:r>
      <w:r>
        <w:rPr>
          <w:rFonts w:hint="eastAsia" w:ascii="宋体" w:hAnsi="宋体" w:eastAsia="宋体" w:cs="宋体"/>
          <w:sz w:val="21"/>
          <w:szCs w:val="21"/>
          <w:u w:val="single"/>
          <w:lang w:bidi="ar"/>
        </w:rPr>
        <w:t>承包人必须按国家或地方相关规定为从事危险作业的职工办理意外伤害保险，并为施工场地内自有人员生命财产和施工机械设备办理保险，承担保险责任。发包人必要时有权要求承包人提供保单或其他证据。如果承包人不能提供、拒绝提供或提供了但是不符合要求，发包人有权要求停工，造成的工期延误由承包人承担</w:t>
      </w:r>
      <w:r>
        <w:rPr>
          <w:rFonts w:hint="eastAsia" w:ascii="宋体" w:hAnsi="宋体" w:eastAsia="宋体" w:cs="宋体"/>
          <w:bCs/>
          <w:sz w:val="21"/>
          <w:szCs w:val="21"/>
          <w:u w:val="single"/>
          <w:lang w:bidi="ar"/>
        </w:rPr>
        <w:t>。</w:t>
      </w:r>
    </w:p>
    <w:p w14:paraId="12074168">
      <w:pPr>
        <w:keepNext w:val="0"/>
        <w:keepLines w:val="0"/>
        <w:pageBreakBefore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u w:val="single"/>
          <w:lang w:bidi="ar"/>
        </w:rPr>
        <w:t>承包人投保内容：必须为施工场地内员工办理意外伤害保险，并缴纳保险费</w:t>
      </w:r>
      <w:r>
        <w:rPr>
          <w:rFonts w:hint="eastAsia" w:ascii="宋体" w:hAnsi="宋体" w:eastAsia="宋体" w:cs="宋体"/>
          <w:sz w:val="21"/>
          <w:szCs w:val="21"/>
          <w:lang w:bidi="ar"/>
        </w:rPr>
        <w:t>。</w:t>
      </w:r>
    </w:p>
    <w:p w14:paraId="4AEDC0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18.2其他保险</w:t>
      </w:r>
    </w:p>
    <w:p w14:paraId="0FC6B6D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关于其他保险的约定：</w:t>
      </w:r>
      <w:r>
        <w:rPr>
          <w:rFonts w:hint="eastAsia" w:ascii="宋体" w:hAnsi="宋体" w:eastAsia="宋体" w:cs="宋体"/>
          <w:sz w:val="21"/>
          <w:szCs w:val="21"/>
          <w:u w:val="single"/>
          <w:lang w:bidi="ar"/>
        </w:rPr>
        <w:t>承包人必须按规定办理由承包人投保的一切保险（包括但不限于工程施工期间的工程一切险、工程第三方责任险、人身意外险等）。如不办理，一切责任由承包人自行负责</w:t>
      </w:r>
      <w:r>
        <w:rPr>
          <w:rFonts w:hint="eastAsia" w:ascii="宋体" w:hAnsi="宋体" w:eastAsia="宋体" w:cs="宋体"/>
          <w:sz w:val="21"/>
          <w:szCs w:val="21"/>
          <w:lang w:bidi="ar"/>
        </w:rPr>
        <w:t>。</w:t>
      </w:r>
    </w:p>
    <w:p w14:paraId="43538A8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承包人是否应为其施工设备等办理财产保险：</w:t>
      </w:r>
      <w:r>
        <w:rPr>
          <w:rFonts w:hint="eastAsia" w:ascii="宋体" w:hAnsi="宋体" w:eastAsia="宋体" w:cs="宋体"/>
          <w:bCs/>
          <w:sz w:val="21"/>
          <w:szCs w:val="21"/>
          <w:u w:val="single"/>
          <w:lang w:bidi="ar"/>
        </w:rPr>
        <w:t>是</w:t>
      </w:r>
      <w:r>
        <w:rPr>
          <w:rFonts w:hint="eastAsia" w:ascii="宋体" w:hAnsi="宋体" w:eastAsia="宋体" w:cs="宋体"/>
          <w:sz w:val="21"/>
          <w:szCs w:val="21"/>
          <w:lang w:bidi="ar"/>
        </w:rPr>
        <w:t>。</w:t>
      </w:r>
    </w:p>
    <w:p w14:paraId="39C1354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18.3通知义务</w:t>
      </w:r>
    </w:p>
    <w:p w14:paraId="37F5535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关于变更保险合同时的通知义务的约定：</w:t>
      </w:r>
      <w:r>
        <w:rPr>
          <w:rFonts w:hint="eastAsia" w:ascii="宋体" w:hAnsi="宋体" w:eastAsia="宋体" w:cs="宋体"/>
          <w:bCs/>
          <w:sz w:val="21"/>
          <w:szCs w:val="21"/>
          <w:u w:val="single"/>
          <w:lang w:bidi="ar"/>
        </w:rPr>
        <w:t>按通用条款执行</w:t>
      </w:r>
      <w:r>
        <w:rPr>
          <w:rFonts w:hint="eastAsia" w:ascii="宋体" w:hAnsi="宋体" w:eastAsia="宋体" w:cs="宋体"/>
          <w:sz w:val="21"/>
          <w:szCs w:val="21"/>
          <w:lang w:bidi="ar"/>
        </w:rPr>
        <w:t>。</w:t>
      </w:r>
      <w:bookmarkEnd w:id="408"/>
      <w:bookmarkEnd w:id="409"/>
      <w:bookmarkEnd w:id="410"/>
      <w:bookmarkEnd w:id="411"/>
      <w:bookmarkEnd w:id="412"/>
      <w:bookmarkEnd w:id="413"/>
      <w:bookmarkEnd w:id="414"/>
      <w:bookmarkEnd w:id="415"/>
      <w:bookmarkEnd w:id="416"/>
      <w:bookmarkEnd w:id="417"/>
      <w:bookmarkEnd w:id="418"/>
      <w:bookmarkEnd w:id="419"/>
      <w:bookmarkStart w:id="435" w:name="_Toc351203651"/>
    </w:p>
    <w:p w14:paraId="2086875A">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bidi="ar"/>
        </w:rPr>
        <w:t>20</w:t>
      </w:r>
      <w:r>
        <w:rPr>
          <w:rFonts w:hint="eastAsia" w:ascii="宋体" w:hAnsi="宋体" w:eastAsia="宋体" w:cs="宋体"/>
          <w:b/>
          <w:bCs/>
          <w:sz w:val="21"/>
          <w:szCs w:val="21"/>
          <w:lang w:bidi="ar"/>
        </w:rPr>
        <w:t>.争议解决</w:t>
      </w:r>
      <w:bookmarkEnd w:id="420"/>
      <w:bookmarkEnd w:id="421"/>
      <w:bookmarkEnd w:id="435"/>
    </w:p>
    <w:p w14:paraId="0EC397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bidi="ar"/>
        </w:rPr>
        <w:t>20</w:t>
      </w:r>
      <w:r>
        <w:rPr>
          <w:rFonts w:hint="eastAsia" w:ascii="宋体" w:hAnsi="宋体" w:eastAsia="宋体" w:cs="宋体"/>
          <w:sz w:val="21"/>
          <w:szCs w:val="21"/>
          <w:lang w:bidi="ar"/>
        </w:rPr>
        <w:t>.1争</w:t>
      </w:r>
      <w:bookmarkEnd w:id="422"/>
      <w:r>
        <w:rPr>
          <w:rFonts w:hint="eastAsia" w:ascii="宋体" w:hAnsi="宋体" w:eastAsia="宋体" w:cs="宋体"/>
          <w:sz w:val="21"/>
          <w:szCs w:val="21"/>
          <w:lang w:bidi="ar"/>
        </w:rPr>
        <w:t>议评审</w:t>
      </w:r>
    </w:p>
    <w:p w14:paraId="180BC21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合同当事人是否同意将工程争议提交争议评审小组决定：</w:t>
      </w:r>
      <w:r>
        <w:rPr>
          <w:rFonts w:hint="eastAsia" w:ascii="宋体" w:hAnsi="宋体" w:eastAsia="宋体" w:cs="宋体"/>
          <w:bCs/>
          <w:sz w:val="21"/>
          <w:szCs w:val="21"/>
          <w:u w:val="single"/>
          <w:lang w:bidi="ar"/>
        </w:rPr>
        <w:t>不采用</w:t>
      </w:r>
      <w:r>
        <w:rPr>
          <w:rFonts w:hint="eastAsia" w:ascii="宋体" w:hAnsi="宋体" w:eastAsia="宋体" w:cs="宋体"/>
          <w:sz w:val="21"/>
          <w:szCs w:val="21"/>
          <w:lang w:bidi="ar"/>
        </w:rPr>
        <w:t xml:space="preserve">。  </w:t>
      </w:r>
    </w:p>
    <w:p w14:paraId="6D80328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bidi="ar"/>
        </w:rPr>
        <w:t>20</w:t>
      </w:r>
      <w:r>
        <w:rPr>
          <w:rFonts w:hint="eastAsia" w:ascii="宋体" w:hAnsi="宋体" w:eastAsia="宋体" w:cs="宋体"/>
          <w:sz w:val="21"/>
          <w:szCs w:val="21"/>
          <w:lang w:bidi="ar"/>
        </w:rPr>
        <w:t>.1.1争议评审小组的确定</w:t>
      </w:r>
    </w:p>
    <w:p w14:paraId="25BA181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争议评审小组成员的确定：</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7342B15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选定争议评审员的期限：</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1ABAB20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争议评审小组成员的报酬承担方式：</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6411D92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其他事项的约定：</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623AE45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bidi="ar"/>
        </w:rPr>
        <w:t>20</w:t>
      </w:r>
      <w:r>
        <w:rPr>
          <w:rFonts w:hint="eastAsia" w:ascii="宋体" w:hAnsi="宋体" w:eastAsia="宋体" w:cs="宋体"/>
          <w:sz w:val="21"/>
          <w:szCs w:val="21"/>
          <w:lang w:bidi="ar"/>
        </w:rPr>
        <w:t>.2.3争议评审小组的决定</w:t>
      </w:r>
    </w:p>
    <w:p w14:paraId="71FC700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合同当事人关于本项的约定：</w:t>
      </w:r>
      <w:r>
        <w:rPr>
          <w:rFonts w:hint="eastAsia" w:ascii="宋体" w:hAnsi="宋体" w:eastAsia="宋体" w:cs="宋体"/>
          <w:bCs/>
          <w:sz w:val="21"/>
          <w:szCs w:val="21"/>
          <w:u w:val="single"/>
          <w:lang w:bidi="ar"/>
        </w:rPr>
        <w:t>无</w:t>
      </w:r>
      <w:r>
        <w:rPr>
          <w:rFonts w:hint="eastAsia" w:ascii="宋体" w:hAnsi="宋体" w:eastAsia="宋体" w:cs="宋体"/>
          <w:sz w:val="21"/>
          <w:szCs w:val="21"/>
          <w:lang w:bidi="ar"/>
        </w:rPr>
        <w:t>。</w:t>
      </w:r>
    </w:p>
    <w:p w14:paraId="608DAE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bidi="ar"/>
        </w:rPr>
        <w:t>20</w:t>
      </w:r>
      <w:r>
        <w:rPr>
          <w:rFonts w:hint="eastAsia" w:ascii="宋体" w:hAnsi="宋体" w:eastAsia="宋体" w:cs="宋体"/>
          <w:sz w:val="21"/>
          <w:szCs w:val="21"/>
          <w:lang w:bidi="ar"/>
        </w:rPr>
        <w:t>.3仲裁或诉讼</w:t>
      </w:r>
      <w:bookmarkEnd w:id="423"/>
    </w:p>
    <w:p w14:paraId="0C89363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因合同及合同有关事项发生的争议，按下列第</w:t>
      </w:r>
      <w:r>
        <w:rPr>
          <w:rFonts w:hint="eastAsia" w:ascii="宋体" w:hAnsi="宋体" w:eastAsia="宋体" w:cs="宋体"/>
          <w:bCs/>
          <w:sz w:val="21"/>
          <w:szCs w:val="21"/>
          <w:u w:val="single"/>
          <w:lang w:bidi="ar"/>
        </w:rPr>
        <w:t>（2）</w:t>
      </w:r>
      <w:r>
        <w:rPr>
          <w:rFonts w:hint="eastAsia" w:ascii="宋体" w:hAnsi="宋体" w:eastAsia="宋体" w:cs="宋体"/>
          <w:sz w:val="21"/>
          <w:szCs w:val="21"/>
          <w:lang w:bidi="ar"/>
        </w:rPr>
        <w:t>种方式解决：</w:t>
      </w:r>
    </w:p>
    <w:p w14:paraId="3B32FC6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ar"/>
        </w:rPr>
        <w:t>（1）向仲裁委员会申请仲裁；</w:t>
      </w:r>
    </w:p>
    <w:p w14:paraId="3E54C6E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lang w:bidi="ar"/>
        </w:rPr>
        <w:t>（2）向</w:t>
      </w:r>
      <w:r>
        <w:rPr>
          <w:rFonts w:hint="eastAsia" w:ascii="宋体" w:hAnsi="宋体" w:eastAsia="宋体" w:cs="宋体"/>
          <w:bCs/>
          <w:sz w:val="21"/>
          <w:szCs w:val="21"/>
          <w:u w:val="single"/>
          <w:lang w:bidi="ar"/>
        </w:rPr>
        <w:t>工程所在地</w:t>
      </w:r>
      <w:r>
        <w:rPr>
          <w:rFonts w:hint="eastAsia" w:ascii="宋体" w:hAnsi="宋体" w:eastAsia="宋体" w:cs="宋体"/>
          <w:sz w:val="21"/>
          <w:szCs w:val="21"/>
          <w:lang w:bidi="ar"/>
        </w:rPr>
        <w:t>人民法院起诉。</w:t>
      </w:r>
      <w:bookmarkEnd w:id="424"/>
      <w:bookmarkEnd w:id="425"/>
      <w:bookmarkEnd w:id="426"/>
      <w:bookmarkEnd w:id="427"/>
      <w:bookmarkEnd w:id="428"/>
      <w:bookmarkEnd w:id="429"/>
    </w:p>
    <w:p w14:paraId="7275E323">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lang w:val="en-US" w:eastAsia="zh-CN" w:bidi="ar"/>
        </w:rPr>
      </w:pPr>
      <w:bookmarkStart w:id="436" w:name="_Toc507502967"/>
      <w:bookmarkEnd w:id="436"/>
      <w:bookmarkStart w:id="437" w:name="_Toc505937760"/>
      <w:bookmarkEnd w:id="437"/>
      <w:bookmarkStart w:id="438" w:name="_Toc507502965"/>
      <w:bookmarkEnd w:id="438"/>
      <w:r>
        <w:rPr>
          <w:rFonts w:hint="eastAsia" w:ascii="宋体" w:hAnsi="宋体" w:eastAsia="宋体" w:cs="宋体"/>
          <w:b/>
          <w:bCs/>
          <w:sz w:val="21"/>
          <w:szCs w:val="21"/>
          <w:lang w:val="en-US" w:eastAsia="zh-CN" w:bidi="ar"/>
        </w:rPr>
        <w:t>21.补充条款</w:t>
      </w:r>
    </w:p>
    <w:p w14:paraId="65AB65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21.1</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承包人根据施工现场情况及现行规定，自行根据可行的施工方案确定报价，结算时一律不作调整。</w:t>
      </w:r>
    </w:p>
    <w:p w14:paraId="07A00C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2 </w:t>
      </w:r>
      <w:r>
        <w:rPr>
          <w:rFonts w:hint="eastAsia" w:ascii="宋体" w:hAnsi="宋体" w:eastAsia="宋体" w:cs="宋体"/>
          <w:bCs/>
          <w:color w:val="000000"/>
          <w:sz w:val="21"/>
          <w:szCs w:val="21"/>
        </w:rPr>
        <w:t>施工过程中涉及排污、环保、市容、城建城管、消防、治安、人口管理、居委会、派出所等相关部门收取的费用及相关手续，</w:t>
      </w:r>
      <w:r>
        <w:rPr>
          <w:rFonts w:hint="eastAsia" w:ascii="宋体" w:hAnsi="宋体" w:eastAsia="宋体" w:cs="宋体"/>
          <w:bCs/>
          <w:color w:val="000000"/>
          <w:sz w:val="21"/>
          <w:szCs w:val="21"/>
          <w:lang w:eastAsia="zh-CN"/>
        </w:rPr>
        <w:t>以及</w:t>
      </w:r>
      <w:r>
        <w:rPr>
          <w:rFonts w:hint="eastAsia" w:ascii="宋体" w:hAnsi="宋体" w:eastAsia="宋体" w:cs="宋体"/>
          <w:bCs/>
          <w:color w:val="000000"/>
          <w:sz w:val="21"/>
          <w:szCs w:val="21"/>
        </w:rPr>
        <w:t>夜间文明施工、保护周边地下管线和架空线的安全的费用等，承包人均应综合考虑在报价中，由承包人负责协调处理，竣工结算时一律不作调整。</w:t>
      </w:r>
    </w:p>
    <w:p w14:paraId="3397F6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3 </w:t>
      </w:r>
      <w:r>
        <w:rPr>
          <w:rFonts w:hint="eastAsia" w:ascii="宋体" w:hAnsi="宋体" w:eastAsia="宋体" w:cs="宋体"/>
          <w:bCs/>
          <w:color w:val="000000"/>
          <w:sz w:val="21"/>
          <w:szCs w:val="21"/>
        </w:rPr>
        <w:t>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2036071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4 </w:t>
      </w:r>
      <w:r>
        <w:rPr>
          <w:rFonts w:hint="eastAsia" w:ascii="宋体" w:hAnsi="宋体" w:eastAsia="宋体" w:cs="宋体"/>
          <w:bCs/>
          <w:color w:val="000000"/>
          <w:sz w:val="21"/>
          <w:szCs w:val="21"/>
        </w:rPr>
        <w:t>承包人已充分考虑并为主做好工程实施范围内外的单位、个人和其他可能出现的阻挠施工的情况，并承担所发生的费用，发包人不再承担此类费用（行政性停工除外）。</w:t>
      </w:r>
    </w:p>
    <w:p w14:paraId="39C9D3EF">
      <w:pPr>
        <w:keepNext w:val="0"/>
        <w:keepLines w:val="0"/>
        <w:pageBreakBefore w:val="0"/>
        <w:widowControl w:val="0"/>
        <w:tabs>
          <w:tab w:val="left" w:pos="59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5 </w:t>
      </w:r>
      <w:r>
        <w:rPr>
          <w:rFonts w:hint="eastAsia" w:ascii="宋体" w:hAnsi="宋体" w:eastAsia="宋体" w:cs="宋体"/>
          <w:bCs/>
          <w:color w:val="000000"/>
          <w:sz w:val="21"/>
          <w:szCs w:val="21"/>
        </w:rPr>
        <w:t>承包人承诺在本工程施工过程中，按相关管理部门的质量、安全要求施工，保证做到文明、安全施工</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同时做好协调工作。</w:t>
      </w:r>
    </w:p>
    <w:p w14:paraId="73017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6 </w:t>
      </w:r>
      <w:r>
        <w:rPr>
          <w:rFonts w:hint="eastAsia" w:ascii="宋体" w:hAnsi="宋体" w:eastAsia="宋体" w:cs="宋体"/>
          <w:bCs/>
          <w:color w:val="000000"/>
          <w:sz w:val="21"/>
          <w:szCs w:val="21"/>
        </w:rPr>
        <w:t>承包人应仔细踏勘现场，所涉及的垃圾清运等相关的费用已包含在</w:t>
      </w:r>
      <w:r>
        <w:rPr>
          <w:rFonts w:hint="eastAsia" w:ascii="宋体" w:hAnsi="宋体" w:eastAsia="宋体" w:cs="宋体"/>
          <w:bCs/>
          <w:color w:val="000000"/>
          <w:sz w:val="21"/>
          <w:szCs w:val="21"/>
          <w:lang w:eastAsia="zh-CN"/>
        </w:rPr>
        <w:t>投标</w:t>
      </w:r>
      <w:r>
        <w:rPr>
          <w:rFonts w:hint="eastAsia" w:ascii="宋体" w:hAnsi="宋体" w:eastAsia="宋体" w:cs="宋体"/>
          <w:bCs/>
          <w:color w:val="000000"/>
          <w:sz w:val="21"/>
          <w:szCs w:val="21"/>
        </w:rPr>
        <w:t>总价中，结算时不再调整。</w:t>
      </w:r>
    </w:p>
    <w:p w14:paraId="56D9C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7 </w:t>
      </w:r>
      <w:r>
        <w:rPr>
          <w:rFonts w:hint="eastAsia" w:ascii="宋体" w:hAnsi="宋体" w:eastAsia="宋体" w:cs="宋体"/>
          <w:bCs/>
          <w:color w:val="000000"/>
          <w:sz w:val="21"/>
          <w:szCs w:val="21"/>
        </w:rPr>
        <w:t>因施工场地狭小发生的一切费用由</w:t>
      </w:r>
      <w:r>
        <w:rPr>
          <w:rFonts w:hint="eastAsia" w:ascii="宋体" w:hAnsi="宋体" w:eastAsia="宋体" w:cs="宋体"/>
          <w:bCs/>
          <w:color w:val="000000"/>
          <w:sz w:val="21"/>
          <w:szCs w:val="21"/>
          <w:lang w:eastAsia="zh-CN"/>
        </w:rPr>
        <w:t>承包人</w:t>
      </w:r>
      <w:r>
        <w:rPr>
          <w:rFonts w:hint="eastAsia" w:ascii="宋体" w:hAnsi="宋体" w:eastAsia="宋体" w:cs="宋体"/>
          <w:bCs/>
          <w:color w:val="000000"/>
          <w:sz w:val="21"/>
          <w:szCs w:val="21"/>
        </w:rPr>
        <w:t>自行考虑，所有费用包含在</w:t>
      </w:r>
      <w:r>
        <w:rPr>
          <w:rFonts w:hint="eastAsia" w:ascii="宋体" w:hAnsi="宋体" w:eastAsia="宋体" w:cs="宋体"/>
          <w:bCs/>
          <w:color w:val="000000"/>
          <w:sz w:val="21"/>
          <w:szCs w:val="21"/>
          <w:lang w:eastAsia="zh-CN"/>
        </w:rPr>
        <w:t>投标</w:t>
      </w:r>
      <w:r>
        <w:rPr>
          <w:rFonts w:hint="eastAsia" w:ascii="宋体" w:hAnsi="宋体" w:eastAsia="宋体" w:cs="宋体"/>
          <w:bCs/>
          <w:color w:val="000000"/>
          <w:sz w:val="21"/>
          <w:szCs w:val="21"/>
        </w:rPr>
        <w:t>报价中，竣工结算时一律不作调整。</w:t>
      </w:r>
    </w:p>
    <w:p w14:paraId="31FD7E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8 </w:t>
      </w:r>
      <w:r>
        <w:rPr>
          <w:rFonts w:hint="eastAsia" w:ascii="宋体" w:hAnsi="宋体" w:eastAsia="宋体" w:cs="宋体"/>
          <w:bCs/>
          <w:color w:val="000000"/>
          <w:sz w:val="21"/>
          <w:szCs w:val="21"/>
        </w:rPr>
        <w:t>施工时必须无条件服从发包人及监理方的安排。</w:t>
      </w:r>
    </w:p>
    <w:p w14:paraId="5BD8A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9 </w:t>
      </w:r>
      <w:r>
        <w:rPr>
          <w:rFonts w:hint="eastAsia" w:ascii="宋体" w:hAnsi="宋体" w:eastAsia="宋体" w:cs="宋体"/>
          <w:bCs/>
          <w:color w:val="000000"/>
          <w:sz w:val="21"/>
          <w:szCs w:val="21"/>
        </w:rPr>
        <w:t>本工程清单应与施工图、</w:t>
      </w:r>
      <w:r>
        <w:rPr>
          <w:rFonts w:hint="eastAsia" w:ascii="宋体" w:hAnsi="宋体" w:eastAsia="宋体" w:cs="宋体"/>
          <w:bCs/>
          <w:color w:val="000000"/>
          <w:sz w:val="21"/>
          <w:szCs w:val="21"/>
          <w:lang w:eastAsia="zh-CN"/>
        </w:rPr>
        <w:t>公开</w:t>
      </w:r>
      <w:r>
        <w:rPr>
          <w:rFonts w:hint="eastAsia" w:ascii="宋体" w:hAnsi="宋体" w:eastAsia="宋体" w:cs="宋体"/>
          <w:sz w:val="21"/>
          <w:szCs w:val="21"/>
          <w:lang w:eastAsia="zh-CN"/>
        </w:rPr>
        <w:t>招标</w:t>
      </w:r>
      <w:r>
        <w:rPr>
          <w:rFonts w:hint="eastAsia" w:ascii="宋体" w:hAnsi="宋体" w:eastAsia="宋体" w:cs="宋体"/>
          <w:sz w:val="21"/>
          <w:szCs w:val="21"/>
        </w:rPr>
        <w:t>文件（含合同条款）</w:t>
      </w:r>
      <w:r>
        <w:rPr>
          <w:rFonts w:hint="eastAsia" w:ascii="宋体" w:hAnsi="宋体" w:eastAsia="宋体" w:cs="宋体"/>
          <w:bCs/>
          <w:color w:val="000000"/>
          <w:sz w:val="21"/>
          <w:szCs w:val="21"/>
        </w:rPr>
        <w:t>、技术要求、技术规范等</w:t>
      </w:r>
      <w:r>
        <w:rPr>
          <w:rFonts w:hint="eastAsia" w:ascii="宋体" w:hAnsi="宋体" w:eastAsia="宋体" w:cs="宋体"/>
          <w:sz w:val="21"/>
          <w:szCs w:val="21"/>
        </w:rPr>
        <w:t>文件</w:t>
      </w:r>
      <w:r>
        <w:rPr>
          <w:rFonts w:hint="eastAsia" w:ascii="宋体" w:hAnsi="宋体" w:eastAsia="宋体" w:cs="宋体"/>
          <w:bCs/>
          <w:color w:val="000000"/>
          <w:sz w:val="21"/>
          <w:szCs w:val="21"/>
        </w:rPr>
        <w:t>相结合起来阅读，除设计变更外，</w:t>
      </w:r>
      <w:r>
        <w:rPr>
          <w:rFonts w:hint="eastAsia" w:ascii="宋体" w:hAnsi="宋体" w:eastAsia="宋体" w:cs="宋体"/>
          <w:bCs/>
          <w:sz w:val="21"/>
          <w:szCs w:val="21"/>
        </w:rPr>
        <w:t>发包人</w:t>
      </w:r>
      <w:r>
        <w:rPr>
          <w:rFonts w:hint="eastAsia" w:ascii="宋体" w:hAnsi="宋体" w:eastAsia="宋体" w:cs="宋体"/>
          <w:sz w:val="21"/>
          <w:szCs w:val="21"/>
        </w:rPr>
        <w:t>在工程量清单中未列明或项目特征描述不全</w:t>
      </w:r>
      <w:r>
        <w:rPr>
          <w:rFonts w:hint="eastAsia" w:ascii="宋体" w:hAnsi="宋体" w:eastAsia="宋体" w:cs="宋体"/>
          <w:bCs/>
          <w:color w:val="000000"/>
          <w:sz w:val="21"/>
          <w:szCs w:val="21"/>
        </w:rPr>
        <w:t>，但承包人为满足</w:t>
      </w:r>
      <w:r>
        <w:rPr>
          <w:rFonts w:hint="eastAsia" w:ascii="宋体" w:hAnsi="宋体" w:eastAsia="宋体" w:cs="宋体"/>
          <w:bCs/>
          <w:sz w:val="21"/>
          <w:szCs w:val="21"/>
        </w:rPr>
        <w:t>发包人</w:t>
      </w:r>
      <w:r>
        <w:rPr>
          <w:rFonts w:hint="eastAsia" w:ascii="宋体" w:hAnsi="宋体" w:eastAsia="宋体" w:cs="宋体"/>
          <w:sz w:val="21"/>
          <w:szCs w:val="21"/>
        </w:rPr>
        <w:t>、</w:t>
      </w:r>
      <w:r>
        <w:rPr>
          <w:rFonts w:hint="eastAsia" w:ascii="宋体" w:hAnsi="宋体" w:eastAsia="宋体" w:cs="宋体"/>
          <w:bCs/>
          <w:color w:val="000000"/>
          <w:sz w:val="21"/>
          <w:szCs w:val="21"/>
        </w:rPr>
        <w:t>设计图纸中该清单项目的要求</w:t>
      </w:r>
      <w:r>
        <w:rPr>
          <w:rFonts w:hint="eastAsia" w:ascii="宋体" w:hAnsi="宋体" w:eastAsia="宋体" w:cs="宋体"/>
          <w:sz w:val="21"/>
          <w:szCs w:val="21"/>
        </w:rPr>
        <w:t>及国家、地方规范和标准等各种文件规定而必须完成的工作</w:t>
      </w:r>
      <w:r>
        <w:rPr>
          <w:rFonts w:hint="eastAsia" w:ascii="宋体" w:hAnsi="宋体" w:eastAsia="宋体" w:cs="宋体"/>
          <w:bCs/>
          <w:color w:val="000000"/>
          <w:sz w:val="21"/>
          <w:szCs w:val="21"/>
        </w:rPr>
        <w:t>，应计入工程量清单相应子目中，包含在合同价中，</w:t>
      </w:r>
      <w:r>
        <w:rPr>
          <w:rFonts w:hint="eastAsia" w:ascii="宋体" w:hAnsi="宋体" w:eastAsia="宋体" w:cs="宋体"/>
          <w:sz w:val="21"/>
          <w:szCs w:val="21"/>
        </w:rPr>
        <w:t>施工时不另行签证，结算时不作调整，</w:t>
      </w:r>
      <w:r>
        <w:rPr>
          <w:rFonts w:hint="eastAsia" w:ascii="宋体" w:hAnsi="宋体" w:eastAsia="宋体" w:cs="宋体"/>
          <w:bCs/>
          <w:color w:val="000000"/>
          <w:sz w:val="21"/>
          <w:szCs w:val="21"/>
        </w:rPr>
        <w:t>工程竣工结算时发包人不为此类项目另外支付费用。</w:t>
      </w:r>
    </w:p>
    <w:p w14:paraId="7E3364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21.1</w:t>
      </w:r>
      <w:r>
        <w:rPr>
          <w:rFonts w:hint="eastAsia" w:ascii="宋体" w:hAnsi="宋体" w:eastAsia="宋体" w:cs="宋体"/>
          <w:bCs/>
          <w:color w:val="000000"/>
          <w:sz w:val="21"/>
          <w:szCs w:val="21"/>
          <w:lang w:val="en-US" w:eastAsia="zh-CN"/>
        </w:rPr>
        <w:t xml:space="preserve">0 </w:t>
      </w:r>
      <w:r>
        <w:rPr>
          <w:rFonts w:hint="eastAsia" w:ascii="宋体" w:hAnsi="宋体" w:eastAsia="宋体" w:cs="宋体"/>
          <w:bCs/>
          <w:color w:val="000000"/>
          <w:sz w:val="21"/>
          <w:szCs w:val="21"/>
        </w:rPr>
        <w:t>若承包人在</w:t>
      </w:r>
      <w:r>
        <w:rPr>
          <w:rFonts w:hint="eastAsia" w:ascii="宋体" w:hAnsi="宋体" w:eastAsia="宋体" w:cs="宋体"/>
          <w:bCs/>
          <w:color w:val="000000"/>
          <w:sz w:val="21"/>
          <w:szCs w:val="21"/>
          <w:lang w:eastAsia="zh-CN"/>
        </w:rPr>
        <w:t>投标</w:t>
      </w:r>
      <w:r>
        <w:rPr>
          <w:rFonts w:hint="eastAsia" w:ascii="宋体" w:hAnsi="宋体" w:eastAsia="宋体" w:cs="宋体"/>
          <w:bCs/>
          <w:color w:val="000000"/>
          <w:sz w:val="21"/>
          <w:szCs w:val="21"/>
        </w:rPr>
        <w:t>报价时擅自改变招标文件及清单内容，评审时未被发现，实际施工时均按招标文件及清单内容执行，结算时不予调整。</w:t>
      </w:r>
    </w:p>
    <w:p w14:paraId="48B6B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color w:val="000000"/>
          <w:sz w:val="21"/>
          <w:szCs w:val="21"/>
        </w:rPr>
        <w:t>21.</w:t>
      </w:r>
      <w:r>
        <w:rPr>
          <w:rFonts w:hint="eastAsia" w:ascii="宋体" w:hAnsi="宋体" w:eastAsia="宋体" w:cs="宋体"/>
          <w:bCs/>
          <w:color w:val="000000"/>
          <w:sz w:val="21"/>
          <w:szCs w:val="21"/>
          <w:lang w:val="en-US" w:eastAsia="zh-CN"/>
        </w:rPr>
        <w:t xml:space="preserve">11 </w:t>
      </w:r>
      <w:r>
        <w:rPr>
          <w:rFonts w:hint="eastAsia" w:ascii="宋体" w:hAnsi="宋体" w:eastAsia="宋体" w:cs="宋体"/>
          <w:bCs/>
          <w:sz w:val="21"/>
          <w:szCs w:val="21"/>
        </w:rPr>
        <w:t>承包人已根据现有的设计文件并结合施工方案和已明确的现场实际情况自行考虑单价措施，超出发包人给定的单价措施范围的，承包人已对单价措施中的“其他”项进行报价，该费用一次性包死并需提供详细的计算式。</w:t>
      </w:r>
    </w:p>
    <w:p w14:paraId="3451A5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12 </w:t>
      </w:r>
      <w:r>
        <w:rPr>
          <w:rFonts w:hint="eastAsia" w:ascii="宋体" w:hAnsi="宋体" w:eastAsia="宋体" w:cs="宋体"/>
          <w:bCs/>
          <w:sz w:val="21"/>
          <w:szCs w:val="21"/>
        </w:rPr>
        <w:t>无论发包人是否给予了批准或同意，承包人应对现场作业、施工方法及所施工工程的完备性、稳定性和安全性承担全部责任，负责完成对工程的稳定、完整、安全、可靠及有效运行所必需的全部工作。</w:t>
      </w:r>
    </w:p>
    <w:p w14:paraId="0441B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13 </w:t>
      </w:r>
      <w:r>
        <w:rPr>
          <w:rFonts w:hint="eastAsia" w:ascii="宋体" w:hAnsi="宋体" w:eastAsia="宋体" w:cs="宋体"/>
          <w:bCs/>
          <w:sz w:val="21"/>
          <w:szCs w:val="21"/>
        </w:rPr>
        <w:t>施工时需做好原有建筑、结构、道路、设施、设备等现有成品的保护及清洁工作，所涉费用</w:t>
      </w:r>
      <w:r>
        <w:rPr>
          <w:rFonts w:hint="eastAsia" w:ascii="宋体" w:hAnsi="宋体" w:eastAsia="宋体" w:cs="宋体"/>
          <w:bCs/>
          <w:color w:val="000000"/>
          <w:sz w:val="21"/>
          <w:szCs w:val="21"/>
          <w:lang w:eastAsia="zh-CN"/>
        </w:rPr>
        <w:t>投标</w:t>
      </w:r>
      <w:r>
        <w:rPr>
          <w:rFonts w:hint="eastAsia" w:ascii="宋体" w:hAnsi="宋体" w:eastAsia="宋体" w:cs="宋体"/>
          <w:bCs/>
          <w:sz w:val="21"/>
          <w:szCs w:val="21"/>
        </w:rPr>
        <w:t>报价时充分考虑，结算时不作调整。如施工时损坏或者发生污损，应按不低于原标准修复及清洁，或按目前市场价值（人工）赔付，另外造成损失的按实赔付，相关费用发包人有权在工程款中直接扣除。</w:t>
      </w:r>
    </w:p>
    <w:p w14:paraId="71147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14 </w:t>
      </w:r>
      <w:r>
        <w:rPr>
          <w:rFonts w:hint="eastAsia" w:ascii="宋体" w:hAnsi="宋体" w:eastAsia="宋体" w:cs="宋体"/>
          <w:bCs/>
          <w:sz w:val="21"/>
          <w:szCs w:val="21"/>
        </w:rPr>
        <w:t xml:space="preserve">在履行合同过程中，承包人不得转包，一经发现，取消承包资格，上报有关主管部门，全额履约保证金不予退还，并且已完成的工程量不予结算，所造成的责任与损失均由承包人负责。 </w:t>
      </w:r>
    </w:p>
    <w:p w14:paraId="6241A7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15 </w:t>
      </w:r>
      <w:r>
        <w:rPr>
          <w:rFonts w:hint="eastAsia" w:ascii="宋体" w:hAnsi="宋体" w:eastAsia="宋体" w:cs="宋体"/>
          <w:bCs/>
          <w:sz w:val="21"/>
          <w:szCs w:val="21"/>
        </w:rPr>
        <w:t>本工程在施工时必须采取一定的防尘措施，所涉及的费用含在</w:t>
      </w:r>
      <w:r>
        <w:rPr>
          <w:rFonts w:hint="eastAsia" w:ascii="宋体" w:hAnsi="宋体" w:eastAsia="宋体" w:cs="宋体"/>
          <w:bCs/>
          <w:sz w:val="21"/>
          <w:szCs w:val="21"/>
          <w:lang w:eastAsia="zh-CN"/>
        </w:rPr>
        <w:t>投标</w:t>
      </w:r>
      <w:r>
        <w:rPr>
          <w:rFonts w:hint="eastAsia" w:ascii="宋体" w:hAnsi="宋体" w:eastAsia="宋体" w:cs="宋体"/>
          <w:bCs/>
          <w:sz w:val="21"/>
          <w:szCs w:val="21"/>
        </w:rPr>
        <w:t>报价中。若施工过程中被环保等部门通报或处罚，则一切责任和费用由承包人承担。</w:t>
      </w:r>
    </w:p>
    <w:p w14:paraId="2DE46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16 </w:t>
      </w:r>
      <w:r>
        <w:rPr>
          <w:rFonts w:hint="eastAsia" w:ascii="宋体" w:hAnsi="宋体" w:eastAsia="宋体" w:cs="宋体"/>
          <w:bCs/>
          <w:sz w:val="21"/>
          <w:szCs w:val="21"/>
        </w:rPr>
        <w:t>本工程施工中所用的水、电费用按实扣除。如私拉乱接或者故意浪费，发现一次按 5000 元计取违约金，发包人有权直接从当期工程款中扣除。</w:t>
      </w:r>
    </w:p>
    <w:p w14:paraId="7EB01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17 承包人所有人员进场前需至发包人处报备（提供人员名单、身份证复印件手写签名等资料），如有临时人员变动，也必须按照上述要求提前报备。</w:t>
      </w:r>
      <w:r>
        <w:rPr>
          <w:rFonts w:hint="eastAsia" w:ascii="宋体" w:hAnsi="宋体" w:eastAsia="宋体" w:cs="宋体"/>
          <w:bCs/>
          <w:sz w:val="21"/>
          <w:szCs w:val="21"/>
        </w:rPr>
        <w:t>承包人与农民工签订劳动合同或用工协议，对其进行基本安全培训，并在南通市农民工实名制管理平台上登记后进场施工。</w:t>
      </w:r>
    </w:p>
    <w:p w14:paraId="01ED3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 xml:space="preserve">18 </w:t>
      </w:r>
      <w:r>
        <w:rPr>
          <w:rFonts w:hint="eastAsia" w:ascii="宋体" w:hAnsi="宋体" w:eastAsia="宋体" w:cs="宋体"/>
          <w:bCs/>
          <w:sz w:val="21"/>
          <w:szCs w:val="21"/>
        </w:rPr>
        <w:t>承包人</w:t>
      </w:r>
      <w:r>
        <w:rPr>
          <w:rFonts w:hint="eastAsia" w:ascii="宋体" w:hAnsi="宋体" w:eastAsia="宋体" w:cs="宋体"/>
          <w:sz w:val="21"/>
          <w:szCs w:val="21"/>
        </w:rPr>
        <w:t>的管理人员临时办公室、工人宿舍及配套生活用房须另行自理，不得设在施工场地区域内。因工程需要临时向其他单位租用场地的，由</w:t>
      </w:r>
      <w:r>
        <w:rPr>
          <w:rFonts w:hint="eastAsia" w:ascii="宋体" w:hAnsi="宋体" w:eastAsia="宋体" w:cs="宋体"/>
          <w:bCs/>
          <w:sz w:val="21"/>
          <w:szCs w:val="21"/>
        </w:rPr>
        <w:t>承包人</w:t>
      </w:r>
      <w:r>
        <w:rPr>
          <w:rFonts w:hint="eastAsia" w:ascii="宋体" w:hAnsi="宋体" w:eastAsia="宋体" w:cs="宋体"/>
          <w:sz w:val="21"/>
          <w:szCs w:val="21"/>
        </w:rPr>
        <w:t>自行解决，工程结算时</w:t>
      </w:r>
      <w:r>
        <w:rPr>
          <w:rFonts w:hint="eastAsia" w:ascii="宋体" w:hAnsi="宋体" w:eastAsia="宋体" w:cs="宋体"/>
          <w:bCs/>
          <w:sz w:val="21"/>
          <w:szCs w:val="21"/>
        </w:rPr>
        <w:t>发包人</w:t>
      </w:r>
      <w:r>
        <w:rPr>
          <w:rFonts w:hint="eastAsia" w:ascii="宋体" w:hAnsi="宋体" w:eastAsia="宋体" w:cs="宋体"/>
          <w:sz w:val="21"/>
          <w:szCs w:val="21"/>
        </w:rPr>
        <w:t>不为此类项目另外支付费用。</w:t>
      </w:r>
    </w:p>
    <w:p w14:paraId="7DEB3B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color w:val="000000"/>
          <w:sz w:val="21"/>
          <w:szCs w:val="21"/>
          <w:lang w:val="en-US" w:eastAsia="zh-CN"/>
        </w:rPr>
        <w:t xml:space="preserve">21.19 </w:t>
      </w:r>
      <w:r>
        <w:rPr>
          <w:rFonts w:hint="eastAsia" w:ascii="宋体" w:hAnsi="宋体" w:eastAsia="宋体" w:cs="宋体"/>
          <w:bCs/>
          <w:color w:val="000000"/>
          <w:sz w:val="21"/>
          <w:szCs w:val="21"/>
        </w:rPr>
        <w:t>承包人在施工过程中必须收集齐全所有隐蔽项目（包含但不限于</w:t>
      </w:r>
      <w:r>
        <w:rPr>
          <w:rFonts w:hint="eastAsia" w:ascii="宋体" w:hAnsi="宋体" w:eastAsia="宋体" w:cs="宋体"/>
          <w:bCs/>
          <w:color w:val="000000"/>
          <w:sz w:val="21"/>
          <w:szCs w:val="21"/>
          <w:lang w:eastAsia="zh-CN"/>
        </w:rPr>
        <w:t>水管铺设、</w:t>
      </w:r>
      <w:r>
        <w:rPr>
          <w:rFonts w:hint="eastAsia" w:ascii="宋体" w:hAnsi="宋体" w:eastAsia="宋体" w:cs="宋体"/>
          <w:bCs/>
          <w:color w:val="000000"/>
          <w:sz w:val="21"/>
          <w:szCs w:val="21"/>
        </w:rPr>
        <w:t>砌筑抹灰等）等施工全过程影像视频资料以供后期审计使用，在送审结算资料必须一并提交。所有签证资料必须附有详细影像彩色照片，所摄照片必须有可参照性。如影像资料未能反映签证、清单或</w:t>
      </w:r>
      <w:r>
        <w:rPr>
          <w:rFonts w:hint="eastAsia" w:ascii="宋体" w:hAnsi="宋体" w:eastAsia="宋体" w:cs="宋体"/>
          <w:bCs/>
          <w:color w:val="000000"/>
          <w:sz w:val="21"/>
          <w:szCs w:val="21"/>
          <w:lang w:eastAsia="zh-CN"/>
        </w:rPr>
        <w:t>公开招标</w:t>
      </w:r>
      <w:r>
        <w:rPr>
          <w:rFonts w:hint="eastAsia" w:ascii="宋体" w:hAnsi="宋体" w:eastAsia="宋体" w:cs="宋体"/>
          <w:bCs/>
          <w:color w:val="000000"/>
          <w:sz w:val="21"/>
          <w:szCs w:val="21"/>
        </w:rPr>
        <w:t>文件列明的工作内容，则结算时该项内容不予认可。</w:t>
      </w:r>
    </w:p>
    <w:p w14:paraId="2CAD28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 xml:space="preserve">20 </w:t>
      </w:r>
      <w:r>
        <w:rPr>
          <w:rFonts w:hint="eastAsia" w:ascii="宋体" w:hAnsi="宋体" w:eastAsia="宋体" w:cs="宋体"/>
          <w:bCs/>
          <w:sz w:val="21"/>
          <w:szCs w:val="21"/>
        </w:rPr>
        <w:t>承包人</w:t>
      </w:r>
      <w:r>
        <w:rPr>
          <w:rFonts w:hint="eastAsia" w:ascii="宋体" w:hAnsi="宋体" w:eastAsia="宋体" w:cs="宋体"/>
          <w:sz w:val="21"/>
          <w:szCs w:val="21"/>
        </w:rPr>
        <w:t>在施工时可能会遇墙（地）面不垂直、空鼓、渗漏、顶棚不平整，以及基层有附着物等现象，需进行检查、清理、维修、改造、凿除、修补等工作，各</w:t>
      </w:r>
      <w:r>
        <w:rPr>
          <w:rFonts w:hint="eastAsia" w:ascii="宋体" w:hAnsi="宋体" w:eastAsia="宋体" w:cs="宋体"/>
          <w:bCs/>
          <w:sz w:val="21"/>
          <w:szCs w:val="21"/>
        </w:rPr>
        <w:t>承包人</w:t>
      </w:r>
      <w:r>
        <w:rPr>
          <w:rFonts w:hint="eastAsia" w:ascii="宋体" w:hAnsi="宋体" w:eastAsia="宋体" w:cs="宋体"/>
          <w:sz w:val="21"/>
          <w:szCs w:val="21"/>
        </w:rPr>
        <w:t xml:space="preserve">在现场踏勘时须充分考虑，结算时不作任何调整。 </w:t>
      </w:r>
    </w:p>
    <w:p w14:paraId="6F86A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 xml:space="preserve">21 </w:t>
      </w:r>
      <w:r>
        <w:rPr>
          <w:rFonts w:hint="eastAsia" w:ascii="宋体" w:hAnsi="宋体" w:eastAsia="宋体" w:cs="宋体"/>
          <w:bCs/>
          <w:sz w:val="21"/>
          <w:szCs w:val="21"/>
        </w:rPr>
        <w:t>承包人</w:t>
      </w:r>
      <w:r>
        <w:rPr>
          <w:rFonts w:hint="eastAsia" w:ascii="宋体" w:hAnsi="宋体" w:eastAsia="宋体" w:cs="宋体"/>
          <w:sz w:val="21"/>
          <w:szCs w:val="21"/>
        </w:rPr>
        <w:t>在施工过程中应注意与相临近的建筑物（构筑物）的关系，采取合理的措施，避免产生不利影响，相关措施费用自行考虑并列入措施清单，一次性包定，若因</w:t>
      </w:r>
      <w:r>
        <w:rPr>
          <w:rFonts w:hint="eastAsia" w:ascii="宋体" w:hAnsi="宋体" w:eastAsia="宋体" w:cs="宋体"/>
          <w:bCs/>
          <w:sz w:val="21"/>
          <w:szCs w:val="21"/>
        </w:rPr>
        <w:t>承包人</w:t>
      </w:r>
      <w:r>
        <w:rPr>
          <w:rFonts w:hint="eastAsia" w:ascii="宋体" w:hAnsi="宋体" w:eastAsia="宋体" w:cs="宋体"/>
          <w:sz w:val="21"/>
          <w:szCs w:val="21"/>
        </w:rPr>
        <w:t>原因造成建筑物（构筑物）出现位移、裂缝等情况，由</w:t>
      </w:r>
      <w:r>
        <w:rPr>
          <w:rFonts w:hint="eastAsia" w:ascii="宋体" w:hAnsi="宋体" w:eastAsia="宋体" w:cs="宋体"/>
          <w:bCs/>
          <w:sz w:val="21"/>
          <w:szCs w:val="21"/>
        </w:rPr>
        <w:t>承包人</w:t>
      </w:r>
      <w:r>
        <w:rPr>
          <w:rFonts w:hint="eastAsia" w:ascii="宋体" w:hAnsi="宋体" w:eastAsia="宋体" w:cs="宋体"/>
          <w:sz w:val="21"/>
          <w:szCs w:val="21"/>
        </w:rPr>
        <w:t>负责赔偿，相关费用自行估算并列入报价，一次性包定。</w:t>
      </w:r>
    </w:p>
    <w:p w14:paraId="7ED95A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21.</w:t>
      </w:r>
      <w:r>
        <w:rPr>
          <w:rFonts w:hint="eastAsia" w:ascii="宋体" w:hAnsi="宋体" w:eastAsia="宋体" w:cs="宋体"/>
          <w:bCs/>
          <w:sz w:val="21"/>
          <w:szCs w:val="21"/>
          <w:lang w:val="en-US" w:eastAsia="zh-CN"/>
        </w:rPr>
        <w:t xml:space="preserve">22 </w:t>
      </w:r>
      <w:r>
        <w:rPr>
          <w:rFonts w:hint="eastAsia" w:ascii="宋体" w:hAnsi="宋体" w:eastAsia="宋体" w:cs="宋体"/>
          <w:bCs/>
          <w:sz w:val="21"/>
          <w:szCs w:val="21"/>
        </w:rPr>
        <w:t>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72A59D0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21.</w:t>
      </w:r>
      <w:r>
        <w:rPr>
          <w:rFonts w:hint="eastAsia" w:ascii="宋体" w:hAnsi="宋体" w:eastAsia="宋体" w:cs="宋体"/>
          <w:bCs/>
          <w:color w:val="auto"/>
          <w:sz w:val="21"/>
          <w:szCs w:val="21"/>
          <w:lang w:val="en-US" w:eastAsia="zh-CN"/>
        </w:rPr>
        <w:t>23 本工程按规定时间竣工后、交付使用前，且发包人未搬入家具设施前，承包人须委托由发包人确认的具备检测资质的第三方检测机构，进行室内环境空气质量检测，随机抽验不少于总房间数50%的房间进行检测。检测依据为《民用建筑工程室内环境污染控制规范》GB50325-2020,检测项目中含“甲醛”“苯类”“TVOC”等项；抽取样品和检测时，承包人代表、检测中心专业人员、发包人代表三方同时在场的情况下方可进行，否则进行的检测视为无效；检测数据以具有相应资质的第三方检测机构出具的《环境检测报告》为准。检测费用由承包人承担，相关费用在报价中考虑，结算时不作调整。检测项目包括甲醛、苯、甲苯、二甲苯、TVOC这五项。达不到国家环保标准要求的，承包人必须在一周内整改处置到位，所有处置费用由承包人自行承担，发包人扣除中标人履约保证金的10%，如第二次抽检仍未达到以上要求，发包人扣除承包人履约保证金全部余额，由此造成一切损失均由承包人承担。</w:t>
      </w:r>
    </w:p>
    <w:p w14:paraId="3AC0D5C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 xml:space="preserve">24 </w:t>
      </w:r>
      <w:r>
        <w:rPr>
          <w:rFonts w:hint="eastAsia" w:ascii="宋体" w:hAnsi="宋体" w:eastAsia="宋体" w:cs="宋体"/>
          <w:color w:val="auto"/>
          <w:sz w:val="21"/>
          <w:szCs w:val="21"/>
        </w:rPr>
        <w:t>工程竣工需做好</w:t>
      </w:r>
      <w:r>
        <w:rPr>
          <w:rFonts w:hint="eastAsia" w:ascii="宋体" w:hAnsi="宋体" w:eastAsia="宋体" w:cs="宋体"/>
          <w:color w:val="auto"/>
          <w:sz w:val="21"/>
          <w:szCs w:val="21"/>
          <w:lang w:eastAsia="zh-CN"/>
        </w:rPr>
        <w:t>开荒</w:t>
      </w:r>
      <w:r>
        <w:rPr>
          <w:rFonts w:hint="eastAsia" w:ascii="宋体" w:hAnsi="宋体" w:eastAsia="宋体" w:cs="宋体"/>
          <w:color w:val="auto"/>
          <w:sz w:val="21"/>
          <w:szCs w:val="21"/>
        </w:rPr>
        <w:t>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05BF545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 xml:space="preserve">25 </w:t>
      </w:r>
      <w:r>
        <w:rPr>
          <w:rFonts w:hint="eastAsia" w:ascii="宋体" w:hAnsi="宋体" w:eastAsia="宋体" w:cs="宋体"/>
          <w:color w:val="auto"/>
          <w:sz w:val="21"/>
          <w:szCs w:val="21"/>
        </w:rPr>
        <w:t>承包人须遵守</w:t>
      </w:r>
      <w:r>
        <w:rPr>
          <w:rFonts w:hint="eastAsia" w:ascii="宋体" w:hAnsi="宋体" w:eastAsia="宋体" w:cs="宋体"/>
          <w:color w:val="auto"/>
          <w:sz w:val="21"/>
          <w:szCs w:val="21"/>
          <w:lang w:eastAsia="zh-CN"/>
        </w:rPr>
        <w:t>江苏航运职业技术学院</w:t>
      </w:r>
      <w:r>
        <w:rPr>
          <w:rFonts w:hint="eastAsia" w:ascii="宋体" w:hAnsi="宋体" w:eastAsia="宋体" w:cs="宋体"/>
          <w:color w:val="auto"/>
          <w:sz w:val="21"/>
          <w:szCs w:val="21"/>
        </w:rPr>
        <w:t>的有关施工管理和物业管理规定，施工期间做好每日施工场地清理、垃圾清运和保洁工作，上述费用包含在报价中，结算不作调整。</w:t>
      </w:r>
    </w:p>
    <w:p w14:paraId="5F6681B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 xml:space="preserve">26 </w:t>
      </w:r>
      <w:r>
        <w:rPr>
          <w:rFonts w:hint="eastAsia" w:ascii="宋体" w:hAnsi="宋体" w:eastAsia="宋体" w:cs="宋体"/>
          <w:color w:val="auto"/>
          <w:sz w:val="21"/>
          <w:szCs w:val="21"/>
        </w:rPr>
        <w:t>若在合同履行过程中，如有领导视察等活动，承包人必须无条</w:t>
      </w:r>
      <w:r>
        <w:rPr>
          <w:rFonts w:hint="eastAsia" w:ascii="宋体" w:hAnsi="宋体" w:eastAsia="宋体" w:cs="宋体"/>
          <w:bCs/>
          <w:color w:val="auto"/>
          <w:sz w:val="21"/>
          <w:szCs w:val="21"/>
        </w:rPr>
        <w:t>件配合发包人及监理方的管理。</w:t>
      </w:r>
    </w:p>
    <w:p w14:paraId="108E3D9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27 </w:t>
      </w:r>
      <w:r>
        <w:rPr>
          <w:rFonts w:hint="eastAsia" w:ascii="宋体" w:hAnsi="宋体" w:eastAsia="宋体" w:cs="宋体"/>
          <w:b w:val="0"/>
          <w:bCs/>
          <w:color w:val="auto"/>
          <w:sz w:val="21"/>
          <w:szCs w:val="21"/>
        </w:rPr>
        <w:t>如承包人发生</w:t>
      </w:r>
      <w:r>
        <w:rPr>
          <w:rFonts w:hint="eastAsia" w:ascii="宋体" w:hAnsi="宋体" w:eastAsia="宋体" w:cs="宋体"/>
          <w:b w:val="0"/>
          <w:bCs/>
          <w:color w:val="auto"/>
          <w:sz w:val="21"/>
          <w:szCs w:val="21"/>
          <w:lang w:val="en-US" w:eastAsia="zh-CN"/>
        </w:rPr>
        <w:t>以上违约</w:t>
      </w:r>
      <w:r>
        <w:rPr>
          <w:rFonts w:hint="eastAsia" w:ascii="宋体" w:hAnsi="宋体" w:eastAsia="宋体" w:cs="宋体"/>
          <w:b w:val="0"/>
          <w:bCs/>
          <w:color w:val="auto"/>
          <w:sz w:val="21"/>
          <w:szCs w:val="21"/>
        </w:rPr>
        <w:t>情况而拒交违约金的，发包人有权从工程款中或履约担保金中双倍扣除。</w:t>
      </w:r>
    </w:p>
    <w:p w14:paraId="07677ACF">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rPr>
        <w:t>21.</w:t>
      </w:r>
      <w:r>
        <w:rPr>
          <w:rFonts w:hint="eastAsia" w:ascii="宋体" w:hAnsi="宋体" w:eastAsia="宋体" w:cs="宋体"/>
          <w:b/>
          <w:bCs w:val="0"/>
          <w:color w:val="000000"/>
          <w:sz w:val="21"/>
          <w:szCs w:val="21"/>
          <w:lang w:val="en-US" w:eastAsia="zh-CN"/>
        </w:rPr>
        <w:t>28工程审计费的规定：</w:t>
      </w:r>
    </w:p>
    <w:p w14:paraId="3575F120">
      <w:pPr>
        <w:keepNext w:val="0"/>
        <w:keepLines w:val="0"/>
        <w:pageBreakBefore w:val="0"/>
        <w:widowControl w:val="0"/>
        <w:shd w:val="clear"/>
        <w:tabs>
          <w:tab w:val="left" w:pos="833"/>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u w:val="single"/>
          <w:lang w:val="en-US" w:eastAsia="zh-CN"/>
        </w:rPr>
      </w:pPr>
      <w:r>
        <w:rPr>
          <w:rFonts w:hint="eastAsia" w:ascii="宋体" w:hAnsi="宋体" w:eastAsia="宋体" w:cs="宋体"/>
          <w:b/>
          <w:bCs w:val="0"/>
          <w:color w:val="000000"/>
          <w:sz w:val="21"/>
          <w:szCs w:val="21"/>
          <w:u w:val="single"/>
          <w:lang w:val="en-US" w:eastAsia="zh-CN"/>
        </w:rPr>
        <w:t>21.28.1 单项工程核减率超过10%的，其审计费用全部由承包人承担；</w:t>
      </w:r>
    </w:p>
    <w:p w14:paraId="63ED2CAC">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u w:val="single"/>
          <w:lang w:val="en-US" w:eastAsia="zh-CN"/>
        </w:rPr>
      </w:pPr>
      <w:r>
        <w:rPr>
          <w:rFonts w:hint="eastAsia" w:ascii="宋体" w:hAnsi="宋体" w:eastAsia="宋体" w:cs="宋体"/>
          <w:b/>
          <w:bCs w:val="0"/>
          <w:color w:val="000000"/>
          <w:sz w:val="21"/>
          <w:szCs w:val="21"/>
          <w:u w:val="single"/>
          <w:lang w:val="en-US" w:eastAsia="zh-CN"/>
        </w:rPr>
        <w:t>21.28.2 单项工程核减率在8%—10%（含10%）之间的，其审计费用由发包人承担20%，承包人承担80%；</w:t>
      </w:r>
    </w:p>
    <w:p w14:paraId="6429C9B7">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sz w:val="21"/>
          <w:szCs w:val="21"/>
          <w:u w:val="single"/>
          <w:lang w:val="en-US" w:eastAsia="zh-CN"/>
        </w:rPr>
      </w:pPr>
      <w:r>
        <w:rPr>
          <w:rFonts w:hint="eastAsia" w:ascii="宋体" w:hAnsi="宋体" w:eastAsia="宋体" w:cs="宋体"/>
          <w:b/>
          <w:bCs w:val="0"/>
          <w:color w:val="000000"/>
          <w:sz w:val="21"/>
          <w:szCs w:val="21"/>
          <w:u w:val="single"/>
          <w:lang w:val="en-US" w:eastAsia="zh-CN"/>
        </w:rPr>
        <w:t>21.28.3 单项工程核减率在5%—8%（含8%）之间的，其审计费用由发包人承担80%，承包人承担20%；</w:t>
      </w:r>
    </w:p>
    <w:p w14:paraId="3E5C6DA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sz w:val="21"/>
          <w:szCs w:val="21"/>
        </w:rPr>
      </w:pPr>
      <w:r>
        <w:rPr>
          <w:rFonts w:hint="eastAsia" w:ascii="宋体" w:hAnsi="宋体" w:eastAsia="宋体" w:cs="宋体"/>
          <w:b/>
          <w:bCs w:val="0"/>
          <w:color w:val="000000"/>
          <w:sz w:val="21"/>
          <w:szCs w:val="21"/>
          <w:u w:val="single"/>
          <w:lang w:val="en-US" w:eastAsia="zh-CN"/>
        </w:rPr>
        <w:t>21.28.4 单项工程核减率在5%及其以下的，其审计费用由发包人承担。</w:t>
      </w:r>
    </w:p>
    <w:p w14:paraId="3EEB9D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bidi="ar"/>
        </w:rPr>
      </w:pPr>
    </w:p>
    <w:p w14:paraId="043CC6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bookmarkStart w:id="439" w:name="_Toc296347224"/>
      <w:bookmarkStart w:id="440" w:name="_Toc296891265"/>
      <w:bookmarkStart w:id="441" w:name="_Toc296891053"/>
      <w:bookmarkStart w:id="442" w:name="_Toc296503225"/>
      <w:bookmarkStart w:id="443" w:name="_Toc296346726"/>
      <w:bookmarkStart w:id="444" w:name="_Toc267261692"/>
      <w:bookmarkStart w:id="445" w:name="_Toc296944564"/>
      <w:r>
        <w:rPr>
          <w:rFonts w:hint="eastAsia" w:ascii="宋体" w:hAnsi="宋体" w:eastAsia="宋体" w:cs="宋体"/>
          <w:bCs/>
          <w:sz w:val="21"/>
          <w:szCs w:val="21"/>
        </w:rPr>
        <w:t>协议书附件：</w:t>
      </w:r>
    </w:p>
    <w:p w14:paraId="23961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合同附件1：承包人承揽工程项目一览表</w:t>
      </w:r>
    </w:p>
    <w:p w14:paraId="54BB5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专用合同条款附件：</w:t>
      </w:r>
    </w:p>
    <w:p w14:paraId="62D94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合同附件2：发包人供应材料设备一览表（本合同不适用）</w:t>
      </w:r>
    </w:p>
    <w:p w14:paraId="69862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合同附件3：工程质量保修书</w:t>
      </w:r>
    </w:p>
    <w:p w14:paraId="74ED0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合同附件4：主要建设工程文件目录</w:t>
      </w:r>
    </w:p>
    <w:p w14:paraId="2E1EE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合同附件5：承包人用于本工程施工的机械设备表</w:t>
      </w:r>
    </w:p>
    <w:p w14:paraId="542392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合同附件6：承包人主要施工管理人员表</w:t>
      </w:r>
    </w:p>
    <w:p w14:paraId="78C771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7</w:t>
      </w:r>
      <w:r>
        <w:rPr>
          <w:rFonts w:hint="eastAsia" w:ascii="宋体" w:hAnsi="宋体" w:eastAsia="宋体" w:cs="宋体"/>
          <w:bCs/>
          <w:sz w:val="21"/>
          <w:szCs w:val="21"/>
        </w:rPr>
        <w:t>：暂估价一览表</w:t>
      </w:r>
    </w:p>
    <w:p w14:paraId="30804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8</w:t>
      </w:r>
      <w:r>
        <w:rPr>
          <w:rFonts w:hint="eastAsia" w:ascii="宋体" w:hAnsi="宋体" w:eastAsia="宋体" w:cs="宋体"/>
          <w:bCs/>
          <w:sz w:val="21"/>
          <w:szCs w:val="21"/>
        </w:rPr>
        <w:t>：</w:t>
      </w:r>
      <w:bookmarkEnd w:id="439"/>
      <w:bookmarkEnd w:id="440"/>
      <w:bookmarkEnd w:id="441"/>
      <w:bookmarkEnd w:id="442"/>
      <w:bookmarkEnd w:id="443"/>
      <w:bookmarkEnd w:id="444"/>
      <w:bookmarkEnd w:id="445"/>
      <w:r>
        <w:rPr>
          <w:rFonts w:hint="eastAsia" w:ascii="宋体" w:hAnsi="宋体" w:eastAsia="宋体" w:cs="宋体"/>
          <w:bCs/>
          <w:sz w:val="21"/>
          <w:szCs w:val="21"/>
        </w:rPr>
        <w:t>廉洁协议书</w:t>
      </w:r>
    </w:p>
    <w:p w14:paraId="4A7DB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9</w:t>
      </w:r>
      <w:r>
        <w:rPr>
          <w:rFonts w:hint="eastAsia" w:ascii="宋体" w:hAnsi="宋体" w:eastAsia="宋体" w:cs="宋体"/>
          <w:bCs/>
          <w:sz w:val="21"/>
          <w:szCs w:val="21"/>
        </w:rPr>
        <w:t>：建设工程承发包安全管理协议</w:t>
      </w:r>
    </w:p>
    <w:p w14:paraId="7CAB75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10</w:t>
      </w:r>
      <w:r>
        <w:rPr>
          <w:rFonts w:hint="eastAsia" w:ascii="宋体" w:hAnsi="宋体" w:eastAsia="宋体" w:cs="宋体"/>
          <w:bCs/>
          <w:sz w:val="21"/>
          <w:szCs w:val="21"/>
        </w:rPr>
        <w:t>：安全文明施工责任承诺书</w:t>
      </w:r>
    </w:p>
    <w:p w14:paraId="3BB30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合同附件</w:t>
      </w:r>
      <w:r>
        <w:rPr>
          <w:rFonts w:hint="eastAsia" w:ascii="宋体" w:hAnsi="宋体" w:eastAsia="宋体" w:cs="宋体"/>
          <w:bCs/>
          <w:sz w:val="21"/>
          <w:szCs w:val="21"/>
          <w:lang w:val="en-US" w:eastAsia="zh-CN"/>
        </w:rPr>
        <w:t>11</w:t>
      </w:r>
      <w:r>
        <w:rPr>
          <w:rFonts w:hint="eastAsia" w:ascii="宋体" w:hAnsi="宋体" w:eastAsia="宋体" w:cs="宋体"/>
          <w:bCs/>
          <w:sz w:val="21"/>
          <w:szCs w:val="21"/>
        </w:rPr>
        <w:t>：</w:t>
      </w:r>
      <w:r>
        <w:rPr>
          <w:rFonts w:hint="eastAsia" w:ascii="宋体" w:hAnsi="宋体" w:eastAsia="宋体" w:cs="宋体"/>
          <w:bCs/>
          <w:sz w:val="21"/>
          <w:szCs w:val="21"/>
          <w:lang w:val="en-US" w:eastAsia="zh-CN"/>
        </w:rPr>
        <w:t>农民工工资管理补充条款参考格式文本</w:t>
      </w:r>
    </w:p>
    <w:p w14:paraId="0FAB9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p>
    <w:p w14:paraId="49D7B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br w:type="page"/>
      </w:r>
    </w:p>
    <w:p w14:paraId="38CBC291">
      <w:pPr>
        <w:spacing w:line="360" w:lineRule="auto"/>
        <w:jc w:val="left"/>
        <w:rPr>
          <w:rFonts w:hint="eastAsia" w:ascii="宋体" w:hAnsi="宋体" w:eastAsia="宋体" w:cs="宋体"/>
          <w:lang w:bidi="ar"/>
        </w:rPr>
      </w:pPr>
      <w:r>
        <w:rPr>
          <w:rFonts w:hint="eastAsia" w:ascii="宋体" w:hAnsi="宋体" w:eastAsia="宋体" w:cs="宋体"/>
          <w:b/>
          <w:bCs/>
          <w:lang w:bidi="ar"/>
        </w:rPr>
        <w:t>合同附件1：</w:t>
      </w:r>
    </w:p>
    <w:p w14:paraId="745AF1BF">
      <w:pPr>
        <w:spacing w:line="360" w:lineRule="auto"/>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承包人承揽工程项目一览表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900"/>
        <w:gridCol w:w="1260"/>
        <w:gridCol w:w="540"/>
        <w:gridCol w:w="540"/>
        <w:gridCol w:w="720"/>
        <w:gridCol w:w="1260"/>
        <w:gridCol w:w="1260"/>
        <w:gridCol w:w="900"/>
        <w:gridCol w:w="720"/>
      </w:tblGrid>
      <w:tr w14:paraId="13DE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89B8EC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bidi="ar"/>
              </w:rPr>
              <w:t>单位工程</w:t>
            </w:r>
            <w:r>
              <w:rPr>
                <w:rFonts w:hint="eastAsia" w:ascii="宋体" w:hAnsi="宋体" w:eastAsia="宋体" w:cs="宋体"/>
                <w:b/>
                <w:bCs/>
                <w:sz w:val="21"/>
                <w:szCs w:val="21"/>
              </w:rPr>
              <w:t>名称</w:t>
            </w:r>
          </w:p>
        </w:tc>
        <w:tc>
          <w:tcPr>
            <w:tcW w:w="900" w:type="dxa"/>
            <w:tcBorders>
              <w:top w:val="single" w:color="auto" w:sz="4" w:space="0"/>
              <w:left w:val="single" w:color="auto" w:sz="4" w:space="0"/>
              <w:bottom w:val="single" w:color="auto" w:sz="4" w:space="0"/>
              <w:right w:val="single" w:color="auto" w:sz="4" w:space="0"/>
            </w:tcBorders>
            <w:vAlign w:val="center"/>
          </w:tcPr>
          <w:p w14:paraId="58D704E3">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bidi="ar"/>
              </w:rPr>
              <w:t>建设</w:t>
            </w:r>
          </w:p>
          <w:p w14:paraId="0F784A90">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规模</w:t>
            </w:r>
          </w:p>
        </w:tc>
        <w:tc>
          <w:tcPr>
            <w:tcW w:w="1260" w:type="dxa"/>
            <w:tcBorders>
              <w:top w:val="single" w:color="auto" w:sz="4" w:space="0"/>
              <w:left w:val="single" w:color="auto" w:sz="4" w:space="0"/>
              <w:bottom w:val="single" w:color="auto" w:sz="4" w:space="0"/>
              <w:right w:val="single" w:color="auto" w:sz="4" w:space="0"/>
            </w:tcBorders>
            <w:vAlign w:val="center"/>
          </w:tcPr>
          <w:p w14:paraId="4AD3ABDA">
            <w:pPr>
              <w:spacing w:line="360" w:lineRule="auto"/>
              <w:ind w:left="-109"/>
              <w:jc w:val="center"/>
              <w:rPr>
                <w:rFonts w:hint="eastAsia" w:ascii="宋体" w:hAnsi="宋体" w:eastAsia="宋体" w:cs="宋体"/>
                <w:b/>
                <w:bCs/>
                <w:sz w:val="21"/>
                <w:szCs w:val="21"/>
              </w:rPr>
            </w:pPr>
            <w:r>
              <w:rPr>
                <w:rFonts w:hint="eastAsia" w:ascii="宋体" w:hAnsi="宋体" w:eastAsia="宋体" w:cs="宋体"/>
                <w:b/>
                <w:bCs/>
                <w:sz w:val="21"/>
                <w:szCs w:val="21"/>
                <w:lang w:bidi="ar"/>
              </w:rPr>
              <w:t>建筑面积</w:t>
            </w:r>
          </w:p>
          <w:p w14:paraId="153C44CA">
            <w:pPr>
              <w:spacing w:line="360" w:lineRule="auto"/>
              <w:ind w:left="-109"/>
              <w:jc w:val="center"/>
              <w:rPr>
                <w:rFonts w:hint="eastAsia" w:ascii="宋体" w:hAnsi="宋体" w:eastAsia="宋体" w:cs="宋体"/>
                <w:b/>
                <w:bCs/>
                <w:sz w:val="21"/>
                <w:szCs w:val="21"/>
              </w:rPr>
            </w:pPr>
            <w:r>
              <w:rPr>
                <w:rFonts w:hint="eastAsia" w:ascii="宋体" w:hAnsi="宋体" w:eastAsia="宋体" w:cs="宋体"/>
                <w:b/>
                <w:bCs/>
                <w:sz w:val="21"/>
                <w:szCs w:val="21"/>
              </w:rPr>
              <w:t>（平方米）</w:t>
            </w:r>
          </w:p>
        </w:tc>
        <w:tc>
          <w:tcPr>
            <w:tcW w:w="540" w:type="dxa"/>
            <w:tcBorders>
              <w:top w:val="single" w:color="auto" w:sz="4" w:space="0"/>
              <w:left w:val="single" w:color="auto" w:sz="4" w:space="0"/>
              <w:bottom w:val="single" w:color="auto" w:sz="4" w:space="0"/>
              <w:right w:val="single" w:color="auto" w:sz="4" w:space="0"/>
            </w:tcBorders>
            <w:vAlign w:val="center"/>
          </w:tcPr>
          <w:p w14:paraId="4FBA8A72">
            <w:pPr>
              <w:spacing w:line="360" w:lineRule="auto"/>
              <w:ind w:left="-92"/>
              <w:jc w:val="center"/>
              <w:rPr>
                <w:rFonts w:hint="eastAsia" w:ascii="宋体" w:hAnsi="宋体" w:eastAsia="宋体" w:cs="宋体"/>
                <w:b/>
                <w:bCs/>
                <w:sz w:val="21"/>
                <w:szCs w:val="21"/>
              </w:rPr>
            </w:pPr>
            <w:r>
              <w:rPr>
                <w:rFonts w:hint="eastAsia" w:ascii="宋体" w:hAnsi="宋体" w:eastAsia="宋体" w:cs="宋体"/>
                <w:b/>
                <w:bCs/>
                <w:sz w:val="21"/>
                <w:szCs w:val="21"/>
                <w:lang w:bidi="ar"/>
              </w:rPr>
              <w:t>结</w:t>
            </w:r>
          </w:p>
          <w:p w14:paraId="25B5AB0F">
            <w:pPr>
              <w:spacing w:line="360" w:lineRule="auto"/>
              <w:ind w:left="-92"/>
              <w:jc w:val="center"/>
              <w:rPr>
                <w:rFonts w:hint="eastAsia" w:ascii="宋体" w:hAnsi="宋体" w:eastAsia="宋体" w:cs="宋体"/>
                <w:b/>
                <w:bCs/>
                <w:sz w:val="21"/>
                <w:szCs w:val="21"/>
              </w:rPr>
            </w:pPr>
            <w:r>
              <w:rPr>
                <w:rFonts w:hint="eastAsia" w:ascii="宋体" w:hAnsi="宋体" w:eastAsia="宋体" w:cs="宋体"/>
                <w:b/>
                <w:bCs/>
                <w:sz w:val="21"/>
                <w:szCs w:val="21"/>
              </w:rPr>
              <w:t>构</w:t>
            </w:r>
          </w:p>
        </w:tc>
        <w:tc>
          <w:tcPr>
            <w:tcW w:w="540" w:type="dxa"/>
            <w:tcBorders>
              <w:top w:val="single" w:color="auto" w:sz="4" w:space="0"/>
              <w:left w:val="single" w:color="auto" w:sz="4" w:space="0"/>
              <w:bottom w:val="single" w:color="auto" w:sz="4" w:space="0"/>
              <w:right w:val="single" w:color="auto" w:sz="4" w:space="0"/>
            </w:tcBorders>
            <w:vAlign w:val="center"/>
          </w:tcPr>
          <w:p w14:paraId="2AE56D9D">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bidi="ar"/>
              </w:rPr>
              <w:t>层</w:t>
            </w:r>
          </w:p>
          <w:p w14:paraId="39366E8B">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w:t>
            </w:r>
          </w:p>
        </w:tc>
        <w:tc>
          <w:tcPr>
            <w:tcW w:w="720" w:type="dxa"/>
            <w:tcBorders>
              <w:top w:val="single" w:color="auto" w:sz="4" w:space="0"/>
              <w:left w:val="single" w:color="auto" w:sz="4" w:space="0"/>
              <w:bottom w:val="single" w:color="auto" w:sz="4" w:space="0"/>
              <w:right w:val="single" w:color="auto" w:sz="4" w:space="0"/>
            </w:tcBorders>
            <w:vAlign w:val="center"/>
          </w:tcPr>
          <w:p w14:paraId="172F2F41">
            <w:pPr>
              <w:spacing w:line="360" w:lineRule="auto"/>
              <w:ind w:left="-40"/>
              <w:jc w:val="center"/>
              <w:rPr>
                <w:rFonts w:hint="eastAsia" w:ascii="宋体" w:hAnsi="宋体" w:eastAsia="宋体" w:cs="宋体"/>
                <w:b/>
                <w:bCs/>
                <w:sz w:val="21"/>
                <w:szCs w:val="21"/>
              </w:rPr>
            </w:pPr>
            <w:r>
              <w:rPr>
                <w:rFonts w:hint="eastAsia" w:ascii="宋体" w:hAnsi="宋体" w:eastAsia="宋体" w:cs="宋体"/>
                <w:b/>
                <w:bCs/>
                <w:sz w:val="21"/>
                <w:szCs w:val="21"/>
                <w:lang w:bidi="ar"/>
              </w:rPr>
              <w:t>跨度</w:t>
            </w:r>
          </w:p>
          <w:p w14:paraId="7CA932E3">
            <w:pPr>
              <w:spacing w:line="360" w:lineRule="auto"/>
              <w:ind w:left="-40"/>
              <w:jc w:val="center"/>
              <w:rPr>
                <w:rFonts w:hint="eastAsia" w:ascii="宋体" w:hAnsi="宋体" w:eastAsia="宋体" w:cs="宋体"/>
                <w:b/>
                <w:bCs/>
                <w:sz w:val="21"/>
                <w:szCs w:val="21"/>
              </w:rPr>
            </w:pPr>
            <w:r>
              <w:rPr>
                <w:rFonts w:hint="eastAsia" w:ascii="宋体" w:hAnsi="宋体" w:eastAsia="宋体" w:cs="宋体"/>
                <w:b/>
                <w:bCs/>
                <w:sz w:val="21"/>
                <w:szCs w:val="21"/>
              </w:rPr>
              <w:t>（米）</w:t>
            </w:r>
          </w:p>
        </w:tc>
        <w:tc>
          <w:tcPr>
            <w:tcW w:w="1260" w:type="dxa"/>
            <w:tcBorders>
              <w:top w:val="single" w:color="auto" w:sz="4" w:space="0"/>
              <w:left w:val="single" w:color="auto" w:sz="4" w:space="0"/>
              <w:bottom w:val="single" w:color="auto" w:sz="4" w:space="0"/>
              <w:right w:val="single" w:color="auto" w:sz="4" w:space="0"/>
            </w:tcBorders>
            <w:vAlign w:val="center"/>
          </w:tcPr>
          <w:p w14:paraId="1D3D63B1">
            <w:pPr>
              <w:spacing w:line="360" w:lineRule="auto"/>
              <w:ind w:left="-50"/>
              <w:jc w:val="center"/>
              <w:rPr>
                <w:rFonts w:hint="eastAsia" w:ascii="宋体" w:hAnsi="宋体" w:eastAsia="宋体" w:cs="宋体"/>
                <w:b/>
                <w:bCs/>
                <w:sz w:val="21"/>
                <w:szCs w:val="21"/>
              </w:rPr>
            </w:pPr>
            <w:r>
              <w:rPr>
                <w:rFonts w:hint="eastAsia" w:ascii="宋体" w:hAnsi="宋体" w:eastAsia="宋体" w:cs="宋体"/>
                <w:b/>
                <w:bCs/>
                <w:sz w:val="21"/>
                <w:szCs w:val="21"/>
                <w:lang w:bidi="ar"/>
              </w:rPr>
              <w:t>设备安装</w:t>
            </w:r>
          </w:p>
          <w:p w14:paraId="0B2FF910">
            <w:pPr>
              <w:spacing w:line="360" w:lineRule="auto"/>
              <w:ind w:left="-50"/>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260" w:type="dxa"/>
            <w:tcBorders>
              <w:top w:val="single" w:color="auto" w:sz="4" w:space="0"/>
              <w:left w:val="single" w:color="auto" w:sz="4" w:space="0"/>
              <w:bottom w:val="single" w:color="auto" w:sz="4" w:space="0"/>
              <w:right w:val="single" w:color="auto" w:sz="4" w:space="0"/>
            </w:tcBorders>
            <w:vAlign w:val="center"/>
          </w:tcPr>
          <w:p w14:paraId="52922BF5">
            <w:pPr>
              <w:spacing w:line="360" w:lineRule="auto"/>
              <w:ind w:left="-36"/>
              <w:jc w:val="center"/>
              <w:rPr>
                <w:rFonts w:hint="eastAsia" w:ascii="宋体" w:hAnsi="宋体" w:eastAsia="宋体" w:cs="宋体"/>
                <w:b/>
                <w:bCs/>
                <w:sz w:val="21"/>
                <w:szCs w:val="21"/>
              </w:rPr>
            </w:pPr>
            <w:r>
              <w:rPr>
                <w:rFonts w:hint="eastAsia" w:ascii="宋体" w:hAnsi="宋体" w:eastAsia="宋体" w:cs="宋体"/>
                <w:b/>
                <w:bCs/>
                <w:sz w:val="21"/>
                <w:szCs w:val="21"/>
                <w:lang w:bidi="ar"/>
              </w:rPr>
              <w:t>工程造价</w:t>
            </w:r>
          </w:p>
          <w:p w14:paraId="77ED6A4B">
            <w:pPr>
              <w:spacing w:line="360" w:lineRule="auto"/>
              <w:ind w:left="-36"/>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900" w:type="dxa"/>
            <w:tcBorders>
              <w:top w:val="single" w:color="auto" w:sz="4" w:space="0"/>
              <w:left w:val="single" w:color="auto" w:sz="4" w:space="0"/>
              <w:bottom w:val="single" w:color="auto" w:sz="4" w:space="0"/>
              <w:right w:val="single" w:color="auto" w:sz="4" w:space="0"/>
            </w:tcBorders>
            <w:vAlign w:val="center"/>
          </w:tcPr>
          <w:p w14:paraId="7FC984D3">
            <w:pPr>
              <w:spacing w:line="360" w:lineRule="auto"/>
              <w:ind w:left="-162"/>
              <w:jc w:val="center"/>
              <w:rPr>
                <w:rFonts w:hint="eastAsia" w:ascii="宋体" w:hAnsi="宋体" w:eastAsia="宋体" w:cs="宋体"/>
                <w:b/>
                <w:bCs/>
                <w:sz w:val="21"/>
                <w:szCs w:val="21"/>
              </w:rPr>
            </w:pPr>
            <w:r>
              <w:rPr>
                <w:rFonts w:hint="eastAsia" w:ascii="宋体" w:hAnsi="宋体" w:eastAsia="宋体" w:cs="宋体"/>
                <w:b/>
                <w:bCs/>
                <w:sz w:val="21"/>
                <w:szCs w:val="21"/>
                <w:lang w:bidi="ar"/>
              </w:rPr>
              <w:t>开工</w:t>
            </w:r>
          </w:p>
          <w:p w14:paraId="78F9B9EA">
            <w:pPr>
              <w:spacing w:line="360" w:lineRule="auto"/>
              <w:ind w:left="-162"/>
              <w:jc w:val="center"/>
              <w:rPr>
                <w:rFonts w:hint="eastAsia" w:ascii="宋体" w:hAnsi="宋体" w:eastAsia="宋体" w:cs="宋体"/>
                <w:b/>
                <w:bCs/>
                <w:sz w:val="21"/>
                <w:szCs w:val="21"/>
              </w:rPr>
            </w:pPr>
            <w:r>
              <w:rPr>
                <w:rFonts w:hint="eastAsia" w:ascii="宋体" w:hAnsi="宋体" w:eastAsia="宋体" w:cs="宋体"/>
                <w:b/>
                <w:bCs/>
                <w:sz w:val="21"/>
                <w:szCs w:val="21"/>
              </w:rPr>
              <w:t>日期</w:t>
            </w:r>
          </w:p>
        </w:tc>
        <w:tc>
          <w:tcPr>
            <w:tcW w:w="720" w:type="dxa"/>
            <w:tcBorders>
              <w:top w:val="single" w:color="auto" w:sz="4" w:space="0"/>
              <w:left w:val="single" w:color="auto" w:sz="4" w:space="0"/>
              <w:bottom w:val="single" w:color="auto" w:sz="4" w:space="0"/>
              <w:right w:val="single" w:color="auto" w:sz="4" w:space="0"/>
            </w:tcBorders>
            <w:vAlign w:val="center"/>
          </w:tcPr>
          <w:p w14:paraId="3D144026">
            <w:pPr>
              <w:spacing w:line="360" w:lineRule="auto"/>
              <w:ind w:left="-67"/>
              <w:jc w:val="center"/>
              <w:rPr>
                <w:rFonts w:hint="eastAsia" w:ascii="宋体" w:hAnsi="宋体" w:eastAsia="宋体" w:cs="宋体"/>
                <w:b/>
                <w:bCs/>
                <w:sz w:val="21"/>
                <w:szCs w:val="21"/>
              </w:rPr>
            </w:pPr>
            <w:r>
              <w:rPr>
                <w:rFonts w:hint="eastAsia" w:ascii="宋体" w:hAnsi="宋体" w:eastAsia="宋体" w:cs="宋体"/>
                <w:b/>
                <w:bCs/>
                <w:sz w:val="21"/>
                <w:szCs w:val="21"/>
                <w:lang w:bidi="ar"/>
              </w:rPr>
              <w:t>竣工</w:t>
            </w:r>
          </w:p>
          <w:p w14:paraId="1E96170C">
            <w:pPr>
              <w:spacing w:line="360" w:lineRule="auto"/>
              <w:ind w:left="-67"/>
              <w:jc w:val="center"/>
              <w:rPr>
                <w:rFonts w:hint="eastAsia" w:ascii="宋体" w:hAnsi="宋体" w:eastAsia="宋体" w:cs="宋体"/>
                <w:b/>
                <w:bCs/>
                <w:sz w:val="21"/>
                <w:szCs w:val="21"/>
              </w:rPr>
            </w:pPr>
            <w:r>
              <w:rPr>
                <w:rFonts w:hint="eastAsia" w:ascii="宋体" w:hAnsi="宋体" w:eastAsia="宋体" w:cs="宋体"/>
                <w:b/>
                <w:bCs/>
                <w:sz w:val="21"/>
                <w:szCs w:val="21"/>
              </w:rPr>
              <w:t>日期</w:t>
            </w:r>
          </w:p>
        </w:tc>
      </w:tr>
      <w:tr w14:paraId="609C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BC14E20">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46EA3FC">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07CA243">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0415811">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CC55F27">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2F21B40A">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9E2C6CF">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B65B135">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BF6241F">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BDB1305">
            <w:pPr>
              <w:spacing w:line="360" w:lineRule="auto"/>
              <w:ind w:left="210"/>
              <w:jc w:val="center"/>
              <w:rPr>
                <w:rFonts w:hint="eastAsia" w:ascii="宋体" w:hAnsi="宋体" w:eastAsia="宋体" w:cs="宋体"/>
                <w:sz w:val="21"/>
                <w:szCs w:val="21"/>
              </w:rPr>
            </w:pPr>
          </w:p>
        </w:tc>
      </w:tr>
      <w:tr w14:paraId="6D71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BF7899D">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C793CEA">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6EEBAC5">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21985B0">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0C87A0E">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2902D9C">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6B0C3C">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119C5C">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D232A16">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BA61C3E">
            <w:pPr>
              <w:spacing w:line="360" w:lineRule="auto"/>
              <w:ind w:left="210"/>
              <w:jc w:val="center"/>
              <w:rPr>
                <w:rFonts w:hint="eastAsia" w:ascii="宋体" w:hAnsi="宋体" w:eastAsia="宋体" w:cs="宋体"/>
                <w:sz w:val="21"/>
                <w:szCs w:val="21"/>
              </w:rPr>
            </w:pPr>
          </w:p>
        </w:tc>
      </w:tr>
      <w:tr w14:paraId="24FC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9E6DB45">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79B1467">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819A143">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6A8F096">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48316C2">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106AFB0">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E93FFD">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1612792">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ACF0C43">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09A0653">
            <w:pPr>
              <w:spacing w:line="360" w:lineRule="auto"/>
              <w:ind w:left="210"/>
              <w:jc w:val="center"/>
              <w:rPr>
                <w:rFonts w:hint="eastAsia" w:ascii="宋体" w:hAnsi="宋体" w:eastAsia="宋体" w:cs="宋体"/>
                <w:sz w:val="21"/>
                <w:szCs w:val="21"/>
              </w:rPr>
            </w:pPr>
          </w:p>
        </w:tc>
      </w:tr>
      <w:tr w14:paraId="717D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D79B203">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64ED9E1">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3378269">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A1553A5">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DF30DDF">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2495162">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2BD1D14">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6E52119">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EE7F8BB">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5F5CE83">
            <w:pPr>
              <w:spacing w:line="360" w:lineRule="auto"/>
              <w:ind w:left="210"/>
              <w:jc w:val="center"/>
              <w:rPr>
                <w:rFonts w:hint="eastAsia" w:ascii="宋体" w:hAnsi="宋体" w:eastAsia="宋体" w:cs="宋体"/>
                <w:sz w:val="21"/>
                <w:szCs w:val="21"/>
              </w:rPr>
            </w:pPr>
          </w:p>
        </w:tc>
      </w:tr>
      <w:tr w14:paraId="7B52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8D70C09">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42CD152">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47DE236">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5A61335E">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4DF0D04A">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C1F3BC9">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7EE506C">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5A59DCB">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F7D8475">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F837141">
            <w:pPr>
              <w:spacing w:line="360" w:lineRule="auto"/>
              <w:ind w:left="210"/>
              <w:jc w:val="center"/>
              <w:rPr>
                <w:rFonts w:hint="eastAsia" w:ascii="宋体" w:hAnsi="宋体" w:eastAsia="宋体" w:cs="宋体"/>
                <w:sz w:val="21"/>
                <w:szCs w:val="21"/>
              </w:rPr>
            </w:pPr>
          </w:p>
        </w:tc>
      </w:tr>
      <w:tr w14:paraId="12B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C015745">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FB61FF9">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90F1E98">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070EFBC">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0FFC9B55">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7F7E3DA">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AAC976D">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C7EEBC8">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58493C8">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0A86507">
            <w:pPr>
              <w:spacing w:line="360" w:lineRule="auto"/>
              <w:ind w:left="210"/>
              <w:jc w:val="center"/>
              <w:rPr>
                <w:rFonts w:hint="eastAsia" w:ascii="宋体" w:hAnsi="宋体" w:eastAsia="宋体" w:cs="宋体"/>
                <w:sz w:val="21"/>
                <w:szCs w:val="21"/>
              </w:rPr>
            </w:pPr>
          </w:p>
        </w:tc>
      </w:tr>
      <w:tr w14:paraId="6F81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688A6C5">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0E1638C">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878C7F">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FF85E0">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0B56BAA">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859F8B8">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C6B33E6">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9B76479">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0ABA5EDA">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97C4728">
            <w:pPr>
              <w:spacing w:line="360" w:lineRule="auto"/>
              <w:ind w:left="210"/>
              <w:jc w:val="center"/>
              <w:rPr>
                <w:rFonts w:hint="eastAsia" w:ascii="宋体" w:hAnsi="宋体" w:eastAsia="宋体" w:cs="宋体"/>
                <w:sz w:val="21"/>
                <w:szCs w:val="21"/>
              </w:rPr>
            </w:pPr>
          </w:p>
        </w:tc>
      </w:tr>
      <w:tr w14:paraId="4A0B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F794814">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0BA3503">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3A714D7">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2BC6B91">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33995090">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63D97DC">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230310B">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E38FF57">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B7C4CC7">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B097408">
            <w:pPr>
              <w:spacing w:line="360" w:lineRule="auto"/>
              <w:ind w:left="210"/>
              <w:jc w:val="center"/>
              <w:rPr>
                <w:rFonts w:hint="eastAsia" w:ascii="宋体" w:hAnsi="宋体" w:eastAsia="宋体" w:cs="宋体"/>
                <w:sz w:val="21"/>
                <w:szCs w:val="21"/>
              </w:rPr>
            </w:pPr>
          </w:p>
        </w:tc>
      </w:tr>
      <w:tr w14:paraId="582D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1D37F3">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F39FAF8">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E8A930C">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3B43C3A">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16D89B0">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FC92F1A">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049FBCE">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9FA88F">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16C656B">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1B52C824">
            <w:pPr>
              <w:spacing w:line="360" w:lineRule="auto"/>
              <w:ind w:left="210"/>
              <w:jc w:val="center"/>
              <w:rPr>
                <w:rFonts w:hint="eastAsia" w:ascii="宋体" w:hAnsi="宋体" w:eastAsia="宋体" w:cs="宋体"/>
                <w:sz w:val="21"/>
                <w:szCs w:val="21"/>
              </w:rPr>
            </w:pPr>
          </w:p>
        </w:tc>
      </w:tr>
      <w:tr w14:paraId="5810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BF47288">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A41AF23">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A0E35F7">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284C8B34">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61B9DE6A">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A306F47">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22C80F4">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29EFB5">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2FD1C67B">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5384068">
            <w:pPr>
              <w:spacing w:line="360" w:lineRule="auto"/>
              <w:ind w:left="210"/>
              <w:jc w:val="center"/>
              <w:rPr>
                <w:rFonts w:hint="eastAsia" w:ascii="宋体" w:hAnsi="宋体" w:eastAsia="宋体" w:cs="宋体"/>
                <w:sz w:val="21"/>
                <w:szCs w:val="21"/>
              </w:rPr>
            </w:pPr>
          </w:p>
        </w:tc>
      </w:tr>
      <w:tr w14:paraId="74DA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4028C90">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E3A07D2">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9A7B2C6">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1A86347C">
            <w:pPr>
              <w:spacing w:line="360" w:lineRule="auto"/>
              <w:ind w:left="210"/>
              <w:jc w:val="center"/>
              <w:rPr>
                <w:rFonts w:hint="eastAsia" w:ascii="宋体" w:hAnsi="宋体" w:eastAsia="宋体" w:cs="宋体"/>
                <w:sz w:val="21"/>
                <w:szCs w:val="21"/>
              </w:rPr>
            </w:pPr>
          </w:p>
        </w:tc>
        <w:tc>
          <w:tcPr>
            <w:tcW w:w="540" w:type="dxa"/>
            <w:tcBorders>
              <w:top w:val="single" w:color="auto" w:sz="4" w:space="0"/>
              <w:left w:val="single" w:color="auto" w:sz="4" w:space="0"/>
              <w:bottom w:val="single" w:color="auto" w:sz="4" w:space="0"/>
              <w:right w:val="single" w:color="auto" w:sz="4" w:space="0"/>
            </w:tcBorders>
            <w:vAlign w:val="center"/>
          </w:tcPr>
          <w:p w14:paraId="75270E19">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0FBE4EE">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6466204">
            <w:pPr>
              <w:spacing w:line="360" w:lineRule="auto"/>
              <w:ind w:left="210"/>
              <w:jc w:val="center"/>
              <w:rPr>
                <w:rFonts w:hint="eastAsia"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AD3DA1">
            <w:pPr>
              <w:spacing w:line="360" w:lineRule="auto"/>
              <w:ind w:left="210"/>
              <w:jc w:val="center"/>
              <w:rPr>
                <w:rFonts w:hint="eastAsia" w:ascii="宋体" w:hAnsi="宋体" w:eastAsia="宋体" w:cs="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EA08BA4">
            <w:pPr>
              <w:spacing w:line="360" w:lineRule="auto"/>
              <w:ind w:left="210"/>
              <w:jc w:val="center"/>
              <w:rPr>
                <w:rFonts w:hint="eastAsia"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67C08BB">
            <w:pPr>
              <w:spacing w:line="360" w:lineRule="auto"/>
              <w:ind w:left="210"/>
              <w:jc w:val="center"/>
              <w:rPr>
                <w:rFonts w:hint="eastAsia" w:ascii="宋体" w:hAnsi="宋体" w:eastAsia="宋体" w:cs="宋体"/>
                <w:sz w:val="21"/>
                <w:szCs w:val="21"/>
              </w:rPr>
            </w:pPr>
          </w:p>
        </w:tc>
      </w:tr>
    </w:tbl>
    <w:p w14:paraId="58C35DB8">
      <w:pPr>
        <w:spacing w:line="360" w:lineRule="auto"/>
        <w:jc w:val="left"/>
        <w:rPr>
          <w:rFonts w:hint="eastAsia" w:ascii="宋体" w:hAnsi="宋体" w:eastAsia="宋体" w:cs="宋体"/>
          <w:b/>
          <w:bCs/>
          <w:lang w:bidi="ar"/>
        </w:rPr>
      </w:pPr>
      <w:r>
        <w:rPr>
          <w:rFonts w:hint="eastAsia" w:ascii="宋体" w:hAnsi="宋体" w:eastAsia="宋体" w:cs="宋体"/>
          <w:lang w:bidi="ar"/>
        </w:rPr>
        <w:br w:type="page" w:clear="all"/>
      </w:r>
      <w:bookmarkStart w:id="446" w:name="_Toc353890976"/>
      <w:bookmarkStart w:id="447" w:name="_Toc394066959"/>
      <w:r>
        <w:rPr>
          <w:rFonts w:hint="eastAsia" w:ascii="宋体" w:hAnsi="宋体" w:eastAsia="宋体" w:cs="宋体"/>
          <w:b/>
          <w:bCs/>
          <w:lang w:bidi="ar"/>
        </w:rPr>
        <w:t>合同附件2：</w:t>
      </w:r>
      <w:bookmarkEnd w:id="446"/>
      <w:bookmarkEnd w:id="447"/>
    </w:p>
    <w:p w14:paraId="3B9010D5">
      <w:pPr>
        <w:spacing w:line="360" w:lineRule="auto"/>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发包人供应材料设备一览表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855"/>
        <w:gridCol w:w="856"/>
        <w:gridCol w:w="856"/>
        <w:gridCol w:w="856"/>
        <w:gridCol w:w="855"/>
        <w:gridCol w:w="856"/>
        <w:gridCol w:w="856"/>
        <w:gridCol w:w="856"/>
      </w:tblGrid>
      <w:tr w14:paraId="310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E80AC1E">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13757CCA">
            <w:pPr>
              <w:spacing w:line="360" w:lineRule="auto"/>
              <w:ind w:left="-2"/>
              <w:jc w:val="center"/>
              <w:rPr>
                <w:rFonts w:hint="eastAsia" w:ascii="宋体" w:hAnsi="宋体" w:eastAsia="宋体" w:cs="宋体"/>
                <w:b/>
                <w:bCs/>
                <w:sz w:val="21"/>
                <w:szCs w:val="21"/>
              </w:rPr>
            </w:pPr>
            <w:r>
              <w:rPr>
                <w:rFonts w:hint="eastAsia" w:ascii="宋体" w:hAnsi="宋体" w:eastAsia="宋体" w:cs="宋体"/>
                <w:b/>
                <w:bCs/>
                <w:sz w:val="21"/>
                <w:szCs w:val="21"/>
                <w:lang w:bidi="ar"/>
              </w:rPr>
              <w:t>材料设备</w:t>
            </w:r>
          </w:p>
          <w:p w14:paraId="33938869">
            <w:pPr>
              <w:spacing w:line="360" w:lineRule="auto"/>
              <w:ind w:left="-2"/>
              <w:jc w:val="center"/>
              <w:rPr>
                <w:rFonts w:hint="eastAsia" w:ascii="宋体" w:hAnsi="宋体" w:eastAsia="宋体" w:cs="宋体"/>
                <w:b/>
                <w:bCs/>
                <w:sz w:val="21"/>
                <w:szCs w:val="21"/>
              </w:rPr>
            </w:pPr>
            <w:r>
              <w:rPr>
                <w:rFonts w:hint="eastAsia" w:ascii="宋体" w:hAnsi="宋体" w:eastAsia="宋体" w:cs="宋体"/>
                <w:b/>
                <w:bCs/>
                <w:sz w:val="21"/>
                <w:szCs w:val="21"/>
              </w:rPr>
              <w:t>品种</w:t>
            </w:r>
          </w:p>
        </w:tc>
        <w:tc>
          <w:tcPr>
            <w:tcW w:w="855" w:type="dxa"/>
            <w:tcBorders>
              <w:top w:val="single" w:color="auto" w:sz="4" w:space="0"/>
              <w:left w:val="single" w:color="auto" w:sz="4" w:space="0"/>
              <w:bottom w:val="single" w:color="auto" w:sz="4" w:space="0"/>
              <w:right w:val="single" w:color="auto" w:sz="4" w:space="0"/>
            </w:tcBorders>
            <w:vAlign w:val="center"/>
          </w:tcPr>
          <w:p w14:paraId="28FC993E">
            <w:pPr>
              <w:spacing w:line="360" w:lineRule="auto"/>
              <w:ind w:left="-44"/>
              <w:jc w:val="center"/>
              <w:rPr>
                <w:rFonts w:hint="eastAsia" w:ascii="宋体" w:hAnsi="宋体" w:eastAsia="宋体" w:cs="宋体"/>
                <w:b/>
                <w:bCs/>
                <w:sz w:val="21"/>
                <w:szCs w:val="21"/>
              </w:rPr>
            </w:pPr>
            <w:r>
              <w:rPr>
                <w:rFonts w:hint="eastAsia" w:ascii="宋体" w:hAnsi="宋体" w:eastAsia="宋体" w:cs="宋体"/>
                <w:b/>
                <w:bCs/>
                <w:sz w:val="21"/>
                <w:szCs w:val="21"/>
                <w:lang w:bidi="ar"/>
              </w:rPr>
              <w:t>规格</w:t>
            </w:r>
          </w:p>
          <w:p w14:paraId="34E792C6">
            <w:pPr>
              <w:spacing w:line="360" w:lineRule="auto"/>
              <w:ind w:left="-44"/>
              <w:jc w:val="center"/>
              <w:rPr>
                <w:rFonts w:hint="eastAsia" w:ascii="宋体" w:hAnsi="宋体" w:eastAsia="宋体" w:cs="宋体"/>
                <w:b/>
                <w:bCs/>
                <w:sz w:val="21"/>
                <w:szCs w:val="21"/>
              </w:rPr>
            </w:pPr>
            <w:r>
              <w:rPr>
                <w:rFonts w:hint="eastAsia" w:ascii="宋体" w:hAnsi="宋体" w:eastAsia="宋体" w:cs="宋体"/>
                <w:b/>
                <w:bCs/>
                <w:sz w:val="21"/>
                <w:szCs w:val="21"/>
              </w:rPr>
              <w:t>型号</w:t>
            </w:r>
          </w:p>
        </w:tc>
        <w:tc>
          <w:tcPr>
            <w:tcW w:w="856" w:type="dxa"/>
            <w:tcBorders>
              <w:top w:val="single" w:color="auto" w:sz="4" w:space="0"/>
              <w:left w:val="single" w:color="auto" w:sz="4" w:space="0"/>
              <w:bottom w:val="single" w:color="auto" w:sz="4" w:space="0"/>
              <w:right w:val="single" w:color="auto" w:sz="4" w:space="0"/>
            </w:tcBorders>
            <w:vAlign w:val="center"/>
          </w:tcPr>
          <w:p w14:paraId="389E2B2C">
            <w:pPr>
              <w:spacing w:line="360" w:lineRule="auto"/>
              <w:ind w:left="-48"/>
              <w:jc w:val="center"/>
              <w:rPr>
                <w:rFonts w:hint="eastAsia" w:ascii="宋体" w:hAnsi="宋体" w:eastAsia="宋体" w:cs="宋体"/>
                <w:b/>
                <w:bCs/>
                <w:sz w:val="21"/>
                <w:szCs w:val="21"/>
              </w:rPr>
            </w:pPr>
            <w:r>
              <w:rPr>
                <w:rFonts w:hint="eastAsia" w:ascii="宋体" w:hAnsi="宋体" w:eastAsia="宋体" w:cs="宋体"/>
                <w:b/>
                <w:bCs/>
                <w:sz w:val="21"/>
                <w:szCs w:val="21"/>
                <w:lang w:bidi="ar"/>
              </w:rPr>
              <w:t>单</w:t>
            </w:r>
          </w:p>
          <w:p w14:paraId="07D5B723">
            <w:pPr>
              <w:spacing w:line="360" w:lineRule="auto"/>
              <w:ind w:left="-48"/>
              <w:jc w:val="center"/>
              <w:rPr>
                <w:rFonts w:hint="eastAsia" w:ascii="宋体" w:hAnsi="宋体" w:eastAsia="宋体" w:cs="宋体"/>
                <w:b/>
                <w:bCs/>
                <w:sz w:val="21"/>
                <w:szCs w:val="21"/>
              </w:rPr>
            </w:pPr>
            <w:r>
              <w:rPr>
                <w:rFonts w:hint="eastAsia" w:ascii="宋体" w:hAnsi="宋体" w:eastAsia="宋体" w:cs="宋体"/>
                <w:b/>
                <w:bCs/>
                <w:sz w:val="21"/>
                <w:szCs w:val="21"/>
              </w:rPr>
              <w:t>位</w:t>
            </w:r>
          </w:p>
        </w:tc>
        <w:tc>
          <w:tcPr>
            <w:tcW w:w="856" w:type="dxa"/>
            <w:tcBorders>
              <w:top w:val="single" w:color="auto" w:sz="4" w:space="0"/>
              <w:left w:val="single" w:color="auto" w:sz="4" w:space="0"/>
              <w:bottom w:val="single" w:color="auto" w:sz="4" w:space="0"/>
              <w:right w:val="single" w:color="auto" w:sz="4" w:space="0"/>
            </w:tcBorders>
            <w:vAlign w:val="center"/>
          </w:tcPr>
          <w:p w14:paraId="0EB5452D">
            <w:pPr>
              <w:spacing w:line="360" w:lineRule="auto"/>
              <w:ind w:left="-55"/>
              <w:jc w:val="center"/>
              <w:rPr>
                <w:rFonts w:hint="eastAsia" w:ascii="宋体" w:hAnsi="宋体" w:eastAsia="宋体" w:cs="宋体"/>
                <w:b/>
                <w:bCs/>
                <w:sz w:val="21"/>
                <w:szCs w:val="21"/>
              </w:rPr>
            </w:pPr>
            <w:r>
              <w:rPr>
                <w:rFonts w:hint="eastAsia" w:ascii="宋体" w:hAnsi="宋体" w:eastAsia="宋体" w:cs="宋体"/>
                <w:b/>
                <w:bCs/>
                <w:sz w:val="21"/>
                <w:szCs w:val="21"/>
                <w:lang w:bidi="ar"/>
              </w:rPr>
              <w:t>数</w:t>
            </w:r>
          </w:p>
          <w:p w14:paraId="0B529B29">
            <w:pPr>
              <w:spacing w:line="360" w:lineRule="auto"/>
              <w:ind w:left="-55"/>
              <w:jc w:val="center"/>
              <w:rPr>
                <w:rFonts w:hint="eastAsia" w:ascii="宋体" w:hAnsi="宋体" w:eastAsia="宋体" w:cs="宋体"/>
                <w:b/>
                <w:bCs/>
                <w:sz w:val="21"/>
                <w:szCs w:val="21"/>
              </w:rPr>
            </w:pPr>
            <w:r>
              <w:rPr>
                <w:rFonts w:hint="eastAsia" w:ascii="宋体" w:hAnsi="宋体" w:eastAsia="宋体" w:cs="宋体"/>
                <w:b/>
                <w:bCs/>
                <w:sz w:val="21"/>
                <w:szCs w:val="21"/>
              </w:rPr>
              <w:t>量</w:t>
            </w:r>
          </w:p>
        </w:tc>
        <w:tc>
          <w:tcPr>
            <w:tcW w:w="856" w:type="dxa"/>
            <w:tcBorders>
              <w:top w:val="single" w:color="auto" w:sz="4" w:space="0"/>
              <w:left w:val="single" w:color="auto" w:sz="4" w:space="0"/>
              <w:bottom w:val="single" w:color="auto" w:sz="4" w:space="0"/>
              <w:right w:val="single" w:color="auto" w:sz="4" w:space="0"/>
            </w:tcBorders>
            <w:vAlign w:val="center"/>
          </w:tcPr>
          <w:p w14:paraId="35C9F59A">
            <w:pPr>
              <w:spacing w:line="360" w:lineRule="auto"/>
              <w:ind w:left="-59"/>
              <w:jc w:val="center"/>
              <w:rPr>
                <w:rFonts w:hint="eastAsia" w:ascii="宋体" w:hAnsi="宋体" w:eastAsia="宋体" w:cs="宋体"/>
                <w:b/>
                <w:bCs/>
                <w:sz w:val="21"/>
                <w:szCs w:val="21"/>
              </w:rPr>
            </w:pPr>
            <w:r>
              <w:rPr>
                <w:rFonts w:hint="eastAsia" w:ascii="宋体" w:hAnsi="宋体" w:eastAsia="宋体" w:cs="宋体"/>
                <w:b/>
                <w:bCs/>
                <w:sz w:val="21"/>
                <w:szCs w:val="21"/>
                <w:lang w:bidi="ar"/>
              </w:rPr>
              <w:t>单</w:t>
            </w:r>
          </w:p>
          <w:p w14:paraId="6969D95A">
            <w:pPr>
              <w:spacing w:line="360" w:lineRule="auto"/>
              <w:ind w:left="-59"/>
              <w:jc w:val="center"/>
              <w:rPr>
                <w:rFonts w:hint="eastAsia" w:ascii="宋体" w:hAnsi="宋体" w:eastAsia="宋体" w:cs="宋体"/>
                <w:b/>
                <w:bCs/>
                <w:sz w:val="21"/>
                <w:szCs w:val="21"/>
              </w:rPr>
            </w:pPr>
            <w:r>
              <w:rPr>
                <w:rFonts w:hint="eastAsia" w:ascii="宋体" w:hAnsi="宋体" w:eastAsia="宋体" w:cs="宋体"/>
                <w:b/>
                <w:bCs/>
                <w:sz w:val="21"/>
                <w:szCs w:val="21"/>
              </w:rPr>
              <w:t>价</w:t>
            </w:r>
          </w:p>
        </w:tc>
        <w:tc>
          <w:tcPr>
            <w:tcW w:w="855" w:type="dxa"/>
            <w:tcBorders>
              <w:top w:val="single" w:color="auto" w:sz="4" w:space="0"/>
              <w:left w:val="single" w:color="auto" w:sz="4" w:space="0"/>
              <w:bottom w:val="single" w:color="auto" w:sz="4" w:space="0"/>
              <w:right w:val="single" w:color="auto" w:sz="4" w:space="0"/>
            </w:tcBorders>
            <w:vAlign w:val="center"/>
          </w:tcPr>
          <w:p w14:paraId="0DD96A2D">
            <w:pPr>
              <w:spacing w:line="360" w:lineRule="auto"/>
              <w:ind w:left="-65"/>
              <w:jc w:val="center"/>
              <w:rPr>
                <w:rFonts w:hint="eastAsia" w:ascii="宋体" w:hAnsi="宋体" w:eastAsia="宋体" w:cs="宋体"/>
                <w:b/>
                <w:bCs/>
                <w:sz w:val="21"/>
                <w:szCs w:val="21"/>
              </w:rPr>
            </w:pPr>
            <w:r>
              <w:rPr>
                <w:rFonts w:hint="eastAsia" w:ascii="宋体" w:hAnsi="宋体" w:eastAsia="宋体" w:cs="宋体"/>
                <w:b/>
                <w:bCs/>
                <w:sz w:val="21"/>
                <w:szCs w:val="21"/>
                <w:lang w:bidi="ar"/>
              </w:rPr>
              <w:t>质量</w:t>
            </w:r>
          </w:p>
          <w:p w14:paraId="5CFFDC09">
            <w:pPr>
              <w:spacing w:line="360" w:lineRule="auto"/>
              <w:ind w:left="-65"/>
              <w:jc w:val="center"/>
              <w:rPr>
                <w:rFonts w:hint="eastAsia" w:ascii="宋体" w:hAnsi="宋体" w:eastAsia="宋体" w:cs="宋体"/>
                <w:b/>
                <w:bCs/>
                <w:sz w:val="21"/>
                <w:szCs w:val="21"/>
              </w:rPr>
            </w:pPr>
            <w:r>
              <w:rPr>
                <w:rFonts w:hint="eastAsia" w:ascii="宋体" w:hAnsi="宋体" w:eastAsia="宋体" w:cs="宋体"/>
                <w:b/>
                <w:bCs/>
                <w:sz w:val="21"/>
                <w:szCs w:val="21"/>
              </w:rPr>
              <w:t>等级</w:t>
            </w:r>
          </w:p>
        </w:tc>
        <w:tc>
          <w:tcPr>
            <w:tcW w:w="856" w:type="dxa"/>
            <w:tcBorders>
              <w:top w:val="single" w:color="auto" w:sz="4" w:space="0"/>
              <w:left w:val="single" w:color="auto" w:sz="4" w:space="0"/>
              <w:bottom w:val="single" w:color="auto" w:sz="4" w:space="0"/>
              <w:right w:val="single" w:color="auto" w:sz="4" w:space="0"/>
            </w:tcBorders>
            <w:vAlign w:val="center"/>
          </w:tcPr>
          <w:p w14:paraId="324DC0EC">
            <w:pPr>
              <w:spacing w:line="360" w:lineRule="auto"/>
              <w:ind w:left="-69"/>
              <w:jc w:val="center"/>
              <w:rPr>
                <w:rFonts w:hint="eastAsia" w:ascii="宋体" w:hAnsi="宋体" w:eastAsia="宋体" w:cs="宋体"/>
                <w:b/>
                <w:bCs/>
                <w:sz w:val="21"/>
                <w:szCs w:val="21"/>
              </w:rPr>
            </w:pPr>
            <w:r>
              <w:rPr>
                <w:rFonts w:hint="eastAsia" w:ascii="宋体" w:hAnsi="宋体" w:eastAsia="宋体" w:cs="宋体"/>
                <w:b/>
                <w:bCs/>
                <w:sz w:val="21"/>
                <w:szCs w:val="21"/>
                <w:lang w:bidi="ar"/>
              </w:rPr>
              <w:t>供应</w:t>
            </w:r>
          </w:p>
          <w:p w14:paraId="11CA5256">
            <w:pPr>
              <w:spacing w:line="360" w:lineRule="auto"/>
              <w:ind w:left="-69"/>
              <w:jc w:val="center"/>
              <w:rPr>
                <w:rFonts w:hint="eastAsia" w:ascii="宋体" w:hAnsi="宋体" w:eastAsia="宋体" w:cs="宋体"/>
                <w:b/>
                <w:bCs/>
                <w:sz w:val="21"/>
                <w:szCs w:val="21"/>
              </w:rPr>
            </w:pPr>
            <w:r>
              <w:rPr>
                <w:rFonts w:hint="eastAsia" w:ascii="宋体" w:hAnsi="宋体" w:eastAsia="宋体" w:cs="宋体"/>
                <w:b/>
                <w:bCs/>
                <w:sz w:val="21"/>
                <w:szCs w:val="21"/>
              </w:rPr>
              <w:t>时间</w:t>
            </w:r>
          </w:p>
        </w:tc>
        <w:tc>
          <w:tcPr>
            <w:tcW w:w="856" w:type="dxa"/>
            <w:tcBorders>
              <w:top w:val="single" w:color="auto" w:sz="4" w:space="0"/>
              <w:left w:val="single" w:color="auto" w:sz="4" w:space="0"/>
              <w:bottom w:val="single" w:color="auto" w:sz="4" w:space="0"/>
              <w:right w:val="single" w:color="auto" w:sz="4" w:space="0"/>
            </w:tcBorders>
            <w:vAlign w:val="center"/>
          </w:tcPr>
          <w:p w14:paraId="45F73C0C">
            <w:pPr>
              <w:spacing w:line="360" w:lineRule="auto"/>
              <w:ind w:left="-76"/>
              <w:jc w:val="center"/>
              <w:rPr>
                <w:rFonts w:hint="eastAsia" w:ascii="宋体" w:hAnsi="宋体" w:eastAsia="宋体" w:cs="宋体"/>
                <w:b/>
                <w:bCs/>
                <w:sz w:val="21"/>
                <w:szCs w:val="21"/>
              </w:rPr>
            </w:pPr>
            <w:r>
              <w:rPr>
                <w:rFonts w:hint="eastAsia" w:ascii="宋体" w:hAnsi="宋体" w:eastAsia="宋体" w:cs="宋体"/>
                <w:b/>
                <w:bCs/>
                <w:sz w:val="21"/>
                <w:szCs w:val="21"/>
                <w:lang w:bidi="ar"/>
              </w:rPr>
              <w:t>送达</w:t>
            </w:r>
          </w:p>
          <w:p w14:paraId="34FA7AA1">
            <w:pPr>
              <w:spacing w:line="360" w:lineRule="auto"/>
              <w:ind w:left="-76"/>
              <w:jc w:val="center"/>
              <w:rPr>
                <w:rFonts w:hint="eastAsia" w:ascii="宋体" w:hAnsi="宋体" w:eastAsia="宋体" w:cs="宋体"/>
                <w:b/>
                <w:bCs/>
                <w:sz w:val="21"/>
                <w:szCs w:val="21"/>
              </w:rPr>
            </w:pPr>
            <w:r>
              <w:rPr>
                <w:rFonts w:hint="eastAsia" w:ascii="宋体" w:hAnsi="宋体" w:eastAsia="宋体" w:cs="宋体"/>
                <w:b/>
                <w:bCs/>
                <w:sz w:val="21"/>
                <w:szCs w:val="21"/>
              </w:rPr>
              <w:t>地点</w:t>
            </w:r>
          </w:p>
        </w:tc>
        <w:tc>
          <w:tcPr>
            <w:tcW w:w="856" w:type="dxa"/>
            <w:tcBorders>
              <w:top w:val="single" w:color="auto" w:sz="4" w:space="0"/>
              <w:left w:val="single" w:color="auto" w:sz="4" w:space="0"/>
              <w:bottom w:val="single" w:color="auto" w:sz="4" w:space="0"/>
              <w:right w:val="single" w:color="auto" w:sz="4" w:space="0"/>
            </w:tcBorders>
            <w:vAlign w:val="center"/>
          </w:tcPr>
          <w:p w14:paraId="36B28CF5">
            <w:pPr>
              <w:spacing w:line="360" w:lineRule="auto"/>
              <w:ind w:left="-8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B96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3A2DC2D">
            <w:pPr>
              <w:spacing w:line="360" w:lineRule="auto"/>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6AF32AC9">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2BDD4E9">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3281EBAA">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AAB2938">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AFFD60F">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299AB5B1">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1236F0F7">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20F060E">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9027DF7">
            <w:pPr>
              <w:spacing w:line="360" w:lineRule="auto"/>
              <w:ind w:left="210"/>
              <w:jc w:val="center"/>
              <w:rPr>
                <w:rFonts w:hint="eastAsia" w:ascii="宋体" w:hAnsi="宋体" w:eastAsia="宋体" w:cs="宋体"/>
                <w:sz w:val="21"/>
                <w:szCs w:val="21"/>
              </w:rPr>
            </w:pPr>
          </w:p>
        </w:tc>
      </w:tr>
      <w:tr w14:paraId="650B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7482AE6">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337121BE">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85BE7AD">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0D7FF9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5CB972F">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80D6EDF">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5281B70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18D1C995">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710A123">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11DE8CE8">
            <w:pPr>
              <w:spacing w:line="360" w:lineRule="auto"/>
              <w:ind w:left="210"/>
              <w:jc w:val="center"/>
              <w:rPr>
                <w:rFonts w:hint="eastAsia" w:ascii="宋体" w:hAnsi="宋体" w:eastAsia="宋体" w:cs="宋体"/>
                <w:sz w:val="21"/>
                <w:szCs w:val="21"/>
              </w:rPr>
            </w:pPr>
          </w:p>
        </w:tc>
      </w:tr>
      <w:tr w14:paraId="17D8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0164BB9">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5087FE4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5D58992B">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132B4F44">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33037525">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65120DB">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020302B">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0A72FA7">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44219A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31A853D">
            <w:pPr>
              <w:spacing w:line="360" w:lineRule="auto"/>
              <w:ind w:left="210"/>
              <w:jc w:val="center"/>
              <w:rPr>
                <w:rFonts w:hint="eastAsia" w:ascii="宋体" w:hAnsi="宋体" w:eastAsia="宋体" w:cs="宋体"/>
                <w:sz w:val="21"/>
                <w:szCs w:val="21"/>
              </w:rPr>
            </w:pPr>
          </w:p>
        </w:tc>
      </w:tr>
      <w:tr w14:paraId="014B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1D5F09F">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6F19E94B">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1803694">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CD5CD0C">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F0BA909">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3846441C">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14600B7F">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6520C44">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BAFC417">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D298441">
            <w:pPr>
              <w:spacing w:line="360" w:lineRule="auto"/>
              <w:ind w:left="210"/>
              <w:jc w:val="center"/>
              <w:rPr>
                <w:rFonts w:hint="eastAsia" w:ascii="宋体" w:hAnsi="宋体" w:eastAsia="宋体" w:cs="宋体"/>
                <w:sz w:val="21"/>
                <w:szCs w:val="21"/>
              </w:rPr>
            </w:pPr>
          </w:p>
        </w:tc>
      </w:tr>
      <w:tr w14:paraId="592B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90B8B99">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5CB9E22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21AE40BA">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DDAB599">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2BDB9EA">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6FCC46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8CDD936">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5237B68">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5C5858E">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7DA9F45">
            <w:pPr>
              <w:spacing w:line="360" w:lineRule="auto"/>
              <w:ind w:left="210"/>
              <w:jc w:val="center"/>
              <w:rPr>
                <w:rFonts w:hint="eastAsia" w:ascii="宋体" w:hAnsi="宋体" w:eastAsia="宋体" w:cs="宋体"/>
                <w:sz w:val="21"/>
                <w:szCs w:val="21"/>
              </w:rPr>
            </w:pPr>
          </w:p>
        </w:tc>
      </w:tr>
      <w:tr w14:paraId="7587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BFD9810">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42D946C0">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BB18A0E">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64868A0">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96976B5">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A7A4C5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6720C6E6">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85CEAD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CAB7153">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3A71721">
            <w:pPr>
              <w:spacing w:line="360" w:lineRule="auto"/>
              <w:ind w:left="210"/>
              <w:jc w:val="center"/>
              <w:rPr>
                <w:rFonts w:hint="eastAsia" w:ascii="宋体" w:hAnsi="宋体" w:eastAsia="宋体" w:cs="宋体"/>
                <w:sz w:val="21"/>
                <w:szCs w:val="21"/>
              </w:rPr>
            </w:pPr>
          </w:p>
        </w:tc>
      </w:tr>
      <w:tr w14:paraId="5E2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3C3A912">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1BBEA2AA">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4BE8E553">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B15562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598CC38">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42AFBB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4CF1FD5A">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FB0D03F">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FD63353">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70587C5">
            <w:pPr>
              <w:spacing w:line="360" w:lineRule="auto"/>
              <w:ind w:left="210"/>
              <w:jc w:val="center"/>
              <w:rPr>
                <w:rFonts w:hint="eastAsia" w:ascii="宋体" w:hAnsi="宋体" w:eastAsia="宋体" w:cs="宋体"/>
                <w:sz w:val="21"/>
                <w:szCs w:val="21"/>
              </w:rPr>
            </w:pPr>
          </w:p>
        </w:tc>
      </w:tr>
      <w:tr w14:paraId="1B5A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1424343">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1169FDB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51F4494">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8A13185">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7AF490C">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FED1D97">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1E6A74E5">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69934B6">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382A75C7">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9DF419A">
            <w:pPr>
              <w:spacing w:line="360" w:lineRule="auto"/>
              <w:ind w:left="210"/>
              <w:jc w:val="center"/>
              <w:rPr>
                <w:rFonts w:hint="eastAsia" w:ascii="宋体" w:hAnsi="宋体" w:eastAsia="宋体" w:cs="宋体"/>
                <w:sz w:val="21"/>
                <w:szCs w:val="21"/>
              </w:rPr>
            </w:pPr>
          </w:p>
        </w:tc>
      </w:tr>
      <w:tr w14:paraId="4D34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386DF9A">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44003094">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7687464D">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736D266A">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34D1E77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3F10B68">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27CAB103">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78AC613">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3E64C76">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4481F75">
            <w:pPr>
              <w:spacing w:line="360" w:lineRule="auto"/>
              <w:ind w:left="210"/>
              <w:jc w:val="center"/>
              <w:rPr>
                <w:rFonts w:hint="eastAsia" w:ascii="宋体" w:hAnsi="宋体" w:eastAsia="宋体" w:cs="宋体"/>
                <w:sz w:val="21"/>
                <w:szCs w:val="21"/>
              </w:rPr>
            </w:pPr>
          </w:p>
        </w:tc>
      </w:tr>
      <w:tr w14:paraId="75EC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9A7AC12">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4D313129">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594A391">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19BE69A5">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4DA8F28">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29D7B2D6">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3DAB06B1">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329AED82">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A0A8B77">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333BF71">
            <w:pPr>
              <w:spacing w:line="360" w:lineRule="auto"/>
              <w:ind w:left="210"/>
              <w:jc w:val="center"/>
              <w:rPr>
                <w:rFonts w:hint="eastAsia" w:ascii="宋体" w:hAnsi="宋体" w:eastAsia="宋体" w:cs="宋体"/>
                <w:sz w:val="21"/>
                <w:szCs w:val="21"/>
              </w:rPr>
            </w:pPr>
          </w:p>
        </w:tc>
      </w:tr>
      <w:tr w14:paraId="4518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DAFCF6F">
            <w:pPr>
              <w:spacing w:line="360" w:lineRule="auto"/>
              <w:ind w:left="210"/>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557AC5EC">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6D3784CA">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650E2A57">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244DB09">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381E210">
            <w:pPr>
              <w:spacing w:line="360" w:lineRule="auto"/>
              <w:ind w:left="210"/>
              <w:jc w:val="center"/>
              <w:rPr>
                <w:rFonts w:hint="eastAsia" w:ascii="宋体" w:hAnsi="宋体" w:eastAsia="宋体" w:cs="宋体"/>
                <w:sz w:val="21"/>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7B9A04A6">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40E60F6E">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5EAA410E">
            <w:pPr>
              <w:spacing w:line="360" w:lineRule="auto"/>
              <w:ind w:left="210"/>
              <w:jc w:val="center"/>
              <w:rPr>
                <w:rFonts w:hint="eastAsia" w:ascii="宋体" w:hAnsi="宋体" w:eastAsia="宋体" w:cs="宋体"/>
                <w:sz w:val="21"/>
                <w:szCs w:val="21"/>
              </w:rPr>
            </w:pPr>
          </w:p>
        </w:tc>
        <w:tc>
          <w:tcPr>
            <w:tcW w:w="856" w:type="dxa"/>
            <w:tcBorders>
              <w:top w:val="single" w:color="auto" w:sz="4" w:space="0"/>
              <w:left w:val="single" w:color="auto" w:sz="4" w:space="0"/>
              <w:bottom w:val="single" w:color="auto" w:sz="4" w:space="0"/>
              <w:right w:val="single" w:color="auto" w:sz="4" w:space="0"/>
            </w:tcBorders>
            <w:vAlign w:val="center"/>
          </w:tcPr>
          <w:p w14:paraId="000B13F1">
            <w:pPr>
              <w:spacing w:line="360" w:lineRule="auto"/>
              <w:ind w:left="210"/>
              <w:jc w:val="center"/>
              <w:rPr>
                <w:rFonts w:hint="eastAsia" w:ascii="宋体" w:hAnsi="宋体" w:eastAsia="宋体" w:cs="宋体"/>
                <w:sz w:val="21"/>
                <w:szCs w:val="21"/>
              </w:rPr>
            </w:pPr>
          </w:p>
        </w:tc>
      </w:tr>
    </w:tbl>
    <w:p w14:paraId="281A26FF">
      <w:pPr>
        <w:widowControl/>
        <w:spacing w:line="360" w:lineRule="auto"/>
        <w:ind w:left="210"/>
        <w:rPr>
          <w:rFonts w:hint="eastAsia" w:ascii="宋体" w:hAnsi="宋体" w:eastAsia="宋体" w:cs="宋体"/>
          <w:lang w:bidi="ar"/>
        </w:rPr>
      </w:pPr>
      <w:bookmarkStart w:id="448" w:name="_Toc394066960"/>
      <w:bookmarkStart w:id="449" w:name="_Toc353890977"/>
    </w:p>
    <w:p w14:paraId="69586EAC">
      <w:pPr>
        <w:spacing w:line="360" w:lineRule="auto"/>
        <w:rPr>
          <w:rFonts w:hint="eastAsia" w:ascii="宋体" w:hAnsi="宋体" w:eastAsia="宋体" w:cs="宋体"/>
          <w:szCs w:val="21"/>
        </w:rPr>
      </w:pPr>
    </w:p>
    <w:p w14:paraId="1FE66054">
      <w:pPr>
        <w:widowControl/>
        <w:spacing w:line="360" w:lineRule="auto"/>
        <w:rPr>
          <w:rFonts w:hint="eastAsia" w:ascii="宋体" w:hAnsi="宋体" w:eastAsia="宋体" w:cs="宋体"/>
          <w:b/>
          <w:bCs/>
          <w:lang w:bidi="ar"/>
        </w:rPr>
      </w:pPr>
      <w:r>
        <w:rPr>
          <w:rFonts w:hint="eastAsia" w:ascii="宋体" w:hAnsi="宋体" w:eastAsia="宋体" w:cs="宋体"/>
          <w:lang w:bidi="ar"/>
        </w:rPr>
        <w:br w:type="column"/>
      </w:r>
      <w:r>
        <w:rPr>
          <w:rFonts w:hint="eastAsia" w:ascii="宋体" w:hAnsi="宋体" w:eastAsia="宋体" w:cs="宋体"/>
          <w:b/>
          <w:bCs/>
          <w:lang w:bidi="ar"/>
        </w:rPr>
        <w:t>合同附件3：</w:t>
      </w:r>
      <w:bookmarkEnd w:id="448"/>
      <w:bookmarkEnd w:id="449"/>
    </w:p>
    <w:p w14:paraId="352C867D">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工程质量保修书</w:t>
      </w:r>
    </w:p>
    <w:p w14:paraId="2274E753">
      <w:pPr>
        <w:spacing w:line="360" w:lineRule="auto"/>
        <w:ind w:firstLine="420"/>
        <w:rPr>
          <w:rFonts w:hint="eastAsia" w:ascii="宋体" w:hAnsi="宋体" w:eastAsia="宋体" w:cs="宋体"/>
          <w:szCs w:val="21"/>
          <w:lang w:bidi="ar"/>
        </w:rPr>
      </w:pPr>
    </w:p>
    <w:p w14:paraId="76A7AE6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sz w:val="24"/>
          <w:szCs w:val="24"/>
          <w:u w:val="single"/>
        </w:rPr>
      </w:pPr>
      <w:r>
        <w:rPr>
          <w:rFonts w:hint="eastAsia" w:ascii="宋体" w:hAnsi="宋体" w:eastAsia="宋体" w:cs="宋体"/>
          <w:sz w:val="24"/>
          <w:szCs w:val="24"/>
          <w:lang w:bidi="ar"/>
        </w:rPr>
        <w:t>发包人（以下简称甲方）：</w:t>
      </w:r>
      <w:r>
        <w:rPr>
          <w:rFonts w:hint="eastAsia" w:ascii="宋体" w:hAnsi="宋体" w:eastAsia="宋体" w:cs="宋体"/>
          <w:bCs/>
          <w:sz w:val="24"/>
          <w:szCs w:val="24"/>
          <w:lang w:bidi="ar"/>
        </w:rPr>
        <w:t>江苏航运职业技术学院</w:t>
      </w:r>
    </w:p>
    <w:p w14:paraId="7503D2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承包人（以下简称乙方）：</w:t>
      </w:r>
    </w:p>
    <w:p w14:paraId="102CF3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　　甲方和乙方根据《中华人民共和国建筑法》和《建设工程质量管理条例》，经协商一致就</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工程全称）签订工程质量保修书。</w:t>
      </w:r>
    </w:p>
    <w:p w14:paraId="5297D82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一、工程质量保修范围和内容</w:t>
      </w:r>
    </w:p>
    <w:p w14:paraId="0BB6A1C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乙方在质量保修期内，按照有关法律规定和合同约定，承担工程质量保修责任。</w:t>
      </w:r>
    </w:p>
    <w:p w14:paraId="2862AC8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4"/>
          <w:szCs w:val="24"/>
          <w:u w:val="single"/>
          <w:lang w:bidi="ar"/>
        </w:rPr>
        <w:t>施工合同约定承包范围内所有施工内容</w:t>
      </w:r>
      <w:r>
        <w:rPr>
          <w:rFonts w:hint="eastAsia" w:ascii="宋体" w:hAnsi="宋体" w:eastAsia="宋体" w:cs="宋体"/>
          <w:sz w:val="24"/>
          <w:szCs w:val="24"/>
          <w:lang w:bidi="ar"/>
        </w:rPr>
        <w:t>。</w:t>
      </w:r>
    </w:p>
    <w:p w14:paraId="5C9FC97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lang w:bidi="ar"/>
        </w:rPr>
        <w:t>　　</w:t>
      </w:r>
      <w:r>
        <w:rPr>
          <w:rFonts w:hint="eastAsia" w:ascii="宋体" w:hAnsi="宋体" w:eastAsia="宋体" w:cs="宋体"/>
          <w:sz w:val="24"/>
          <w:szCs w:val="24"/>
          <w:lang w:bidi="ar"/>
        </w:rPr>
        <w:t>二、质量保修期</w:t>
      </w:r>
    </w:p>
    <w:p w14:paraId="1605928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根据《建设工程质量管理条例》及有关规定，工程的质量保修期如下：</w:t>
      </w:r>
    </w:p>
    <w:p w14:paraId="58ACC23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1.地基基础工程和主体结构工程为设计文件规定的工程合理使用年限；</w:t>
      </w:r>
    </w:p>
    <w:p w14:paraId="5FAB1E17">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2.屋面防水工程、有防水要求的卫生间、房间和外墙面的防渗为</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bidi="ar"/>
        </w:rPr>
        <w:t>年；</w:t>
      </w:r>
    </w:p>
    <w:p w14:paraId="5A02C90C">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3.装修工程为</w:t>
      </w:r>
      <w:r>
        <w:rPr>
          <w:rFonts w:hint="eastAsia" w:ascii="宋体" w:hAnsi="宋体" w:eastAsia="宋体" w:cs="宋体"/>
          <w:sz w:val="24"/>
          <w:szCs w:val="24"/>
          <w:u w:val="single"/>
          <w:lang w:val="en-US" w:eastAsia="zh-CN" w:bidi="ar"/>
        </w:rPr>
        <w:t xml:space="preserve">   </w:t>
      </w:r>
      <w:r>
        <w:rPr>
          <w:rFonts w:hint="eastAsia" w:ascii="宋体" w:hAnsi="宋体" w:eastAsia="宋体" w:cs="宋体"/>
          <w:sz w:val="24"/>
          <w:szCs w:val="24"/>
          <w:lang w:bidi="ar"/>
        </w:rPr>
        <w:t>年；</w:t>
      </w:r>
    </w:p>
    <w:p w14:paraId="4F36A322">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4.电气管线、给排水管道、设备安装工程为</w:t>
      </w:r>
      <w:r>
        <w:rPr>
          <w:rFonts w:hint="eastAsia" w:ascii="宋体" w:hAnsi="宋体" w:eastAsia="宋体" w:cs="宋体"/>
          <w:sz w:val="24"/>
          <w:szCs w:val="24"/>
          <w:u w:val="single"/>
          <w:lang w:bidi="ar"/>
        </w:rPr>
        <w:t>2</w:t>
      </w:r>
      <w:r>
        <w:rPr>
          <w:rFonts w:hint="eastAsia" w:ascii="宋体" w:hAnsi="宋体" w:eastAsia="宋体" w:cs="宋体"/>
          <w:sz w:val="24"/>
          <w:szCs w:val="24"/>
          <w:lang w:bidi="ar"/>
        </w:rPr>
        <w:t>年；</w:t>
      </w:r>
    </w:p>
    <w:p w14:paraId="47CF3C50">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5.供热与供冷系统为</w:t>
      </w:r>
      <w:r>
        <w:rPr>
          <w:rFonts w:hint="eastAsia" w:ascii="宋体" w:hAnsi="宋体" w:eastAsia="宋体" w:cs="宋体"/>
          <w:sz w:val="24"/>
          <w:szCs w:val="24"/>
          <w:u w:val="single"/>
          <w:lang w:bidi="ar"/>
        </w:rPr>
        <w:t>2</w:t>
      </w:r>
      <w:r>
        <w:rPr>
          <w:rFonts w:hint="eastAsia" w:ascii="宋体" w:hAnsi="宋体" w:eastAsia="宋体" w:cs="宋体"/>
          <w:sz w:val="24"/>
          <w:szCs w:val="24"/>
          <w:lang w:bidi="ar"/>
        </w:rPr>
        <w:t>个采暖期、供冷期；</w:t>
      </w:r>
    </w:p>
    <w:p w14:paraId="0BBE7A4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lang w:bidi="ar"/>
        </w:rPr>
        <w:t>6.住宅小区内的给排水设施、道路等配套工程为</w:t>
      </w:r>
      <w:r>
        <w:rPr>
          <w:rFonts w:hint="eastAsia" w:ascii="宋体" w:hAnsi="宋体" w:eastAsia="宋体" w:cs="宋体"/>
          <w:sz w:val="24"/>
          <w:szCs w:val="24"/>
          <w:u w:val="single"/>
          <w:lang w:bidi="ar"/>
        </w:rPr>
        <w:t>2</w:t>
      </w:r>
      <w:r>
        <w:rPr>
          <w:rFonts w:hint="eastAsia" w:ascii="宋体" w:hAnsi="宋体" w:eastAsia="宋体" w:cs="宋体"/>
          <w:sz w:val="24"/>
          <w:szCs w:val="24"/>
          <w:lang w:bidi="ar"/>
        </w:rPr>
        <w:t>年；</w:t>
      </w:r>
    </w:p>
    <w:p w14:paraId="26DB1612">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u w:val="single"/>
        </w:rPr>
      </w:pPr>
      <w:r>
        <w:rPr>
          <w:rFonts w:hint="eastAsia" w:ascii="宋体" w:hAnsi="宋体" w:eastAsia="宋体" w:cs="宋体"/>
          <w:sz w:val="24"/>
          <w:szCs w:val="24"/>
          <w:lang w:bidi="ar"/>
        </w:rPr>
        <w:t>7.其他项目保修期限约定如下</w:t>
      </w:r>
      <w:r>
        <w:rPr>
          <w:rFonts w:hint="eastAsia" w:ascii="宋体" w:hAnsi="宋体" w:eastAsia="宋体" w:cs="宋体"/>
          <w:sz w:val="24"/>
          <w:szCs w:val="24"/>
          <w:u w:val="single"/>
          <w:lang w:bidi="ar"/>
        </w:rPr>
        <w:t>：其他工程的质量保修期根据分包合同中的相应质量保修条款执行，若有冲突以最长质量保修年限为准。除上述规定外，应符合中华人民共和国建设部80号令《房屋建筑工程质量保修办法》关于保修期的规定。若国家、江苏地区，对上述具体工程的保修期有新的规定时，按新规定执行。</w:t>
      </w:r>
    </w:p>
    <w:p w14:paraId="0E52A1F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　　质量保修期自工程竣工验收合格之日起计算。</w:t>
      </w:r>
    </w:p>
    <w:p w14:paraId="19FF5B9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三、缺陷责任期</w:t>
      </w:r>
    </w:p>
    <w:p w14:paraId="2AE3757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工程缺陷责任期为</w:t>
      </w:r>
      <w:r>
        <w:rPr>
          <w:rFonts w:hint="eastAsia" w:ascii="宋体" w:hAnsi="宋体" w:eastAsia="宋体" w:cs="宋体"/>
          <w:sz w:val="24"/>
          <w:szCs w:val="24"/>
          <w:u w:val="single"/>
          <w:lang w:val="en-US" w:eastAsia="zh-CN" w:bidi="ar"/>
        </w:rPr>
        <w:t xml:space="preserve"> 24 </w:t>
      </w:r>
      <w:r>
        <w:rPr>
          <w:rFonts w:hint="eastAsia" w:ascii="宋体" w:hAnsi="宋体" w:eastAsia="宋体" w:cs="宋体"/>
          <w:sz w:val="24"/>
          <w:szCs w:val="24"/>
          <w:lang w:bidi="ar"/>
        </w:rPr>
        <w:t>个月，缺陷责任期自工程竣工验收合格之日起计算。单位工程先于全部工程进行验收，单位工程缺陷责任期自单位工程验收合格之日起算。</w:t>
      </w:r>
    </w:p>
    <w:p w14:paraId="5BAF702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 xml:space="preserve">    四、质量保修责任</w:t>
      </w:r>
    </w:p>
    <w:p w14:paraId="240BA42D">
      <w:pPr>
        <w:keepNext w:val="0"/>
        <w:keepLines w:val="0"/>
        <w:pageBreakBefore w:val="0"/>
        <w:kinsoku/>
        <w:wordWrap/>
        <w:overflowPunct/>
        <w:topLinePunct w:val="0"/>
        <w:autoSpaceDE/>
        <w:autoSpaceDN/>
        <w:bidi w:val="0"/>
        <w:adjustRightInd/>
        <w:snapToGrid/>
        <w:spacing w:line="360" w:lineRule="auto"/>
        <w:ind w:left="105" w:firstLine="428"/>
        <w:textAlignment w:val="auto"/>
        <w:rPr>
          <w:rFonts w:hint="eastAsia" w:ascii="宋体" w:hAnsi="宋体" w:eastAsia="宋体" w:cs="宋体"/>
          <w:sz w:val="24"/>
          <w:szCs w:val="24"/>
        </w:rPr>
      </w:pPr>
      <w:r>
        <w:rPr>
          <w:rFonts w:hint="eastAsia" w:ascii="宋体" w:hAnsi="宋体" w:eastAsia="宋体" w:cs="宋体"/>
          <w:sz w:val="24"/>
          <w:szCs w:val="24"/>
          <w:lang w:bidi="ar"/>
        </w:rPr>
        <w:t>1.属于保修范围、内容的项目，乙方应当在接到保修通知之日起3天内派人进行有效保修。乙方不在约定期限内派人保修，或未能有效解决问题的，甲方可以委托他人维修，产生的一切费用由乙方承担。</w:t>
      </w:r>
    </w:p>
    <w:p w14:paraId="2BBEED0B">
      <w:pPr>
        <w:keepNext w:val="0"/>
        <w:keepLines w:val="0"/>
        <w:pageBreakBefore w:val="0"/>
        <w:kinsoku/>
        <w:wordWrap/>
        <w:overflowPunct/>
        <w:topLinePunct w:val="0"/>
        <w:autoSpaceDE/>
        <w:autoSpaceDN/>
        <w:bidi w:val="0"/>
        <w:adjustRightInd/>
        <w:snapToGrid/>
        <w:spacing w:line="360" w:lineRule="auto"/>
        <w:ind w:left="105" w:firstLine="428"/>
        <w:textAlignment w:val="auto"/>
        <w:rPr>
          <w:rFonts w:hint="eastAsia" w:ascii="宋体" w:hAnsi="宋体" w:eastAsia="宋体" w:cs="宋体"/>
          <w:sz w:val="24"/>
          <w:szCs w:val="24"/>
        </w:rPr>
      </w:pPr>
      <w:r>
        <w:rPr>
          <w:rFonts w:hint="eastAsia" w:ascii="宋体" w:hAnsi="宋体" w:eastAsia="宋体" w:cs="宋体"/>
          <w:sz w:val="24"/>
          <w:szCs w:val="24"/>
          <w:lang w:bidi="ar"/>
        </w:rPr>
        <w:t>2.保修期内发生漏水等质量问题，给甲方造成的损失，由乙方赔偿。</w:t>
      </w:r>
    </w:p>
    <w:p w14:paraId="017AFE95">
      <w:pPr>
        <w:keepNext w:val="0"/>
        <w:keepLines w:val="0"/>
        <w:pageBreakBefore w:val="0"/>
        <w:kinsoku/>
        <w:wordWrap/>
        <w:overflowPunct/>
        <w:topLinePunct w:val="0"/>
        <w:autoSpaceDE/>
        <w:autoSpaceDN/>
        <w:bidi w:val="0"/>
        <w:adjustRightInd/>
        <w:snapToGrid/>
        <w:spacing w:line="360" w:lineRule="auto"/>
        <w:ind w:left="105" w:firstLine="428"/>
        <w:textAlignment w:val="auto"/>
        <w:rPr>
          <w:rFonts w:hint="eastAsia" w:ascii="宋体" w:hAnsi="宋体" w:eastAsia="宋体" w:cs="宋体"/>
          <w:sz w:val="24"/>
          <w:szCs w:val="24"/>
        </w:rPr>
      </w:pPr>
      <w:r>
        <w:rPr>
          <w:rFonts w:hint="eastAsia" w:ascii="宋体" w:hAnsi="宋体" w:eastAsia="宋体" w:cs="宋体"/>
          <w:sz w:val="24"/>
          <w:szCs w:val="24"/>
          <w:lang w:bidi="ar"/>
        </w:rPr>
        <w:t>3.发生紧急事故需抢修的，乙方在接到事故通知后，应当立即到达事故现场抢修。</w:t>
      </w:r>
    </w:p>
    <w:p w14:paraId="7FC1AE92">
      <w:pPr>
        <w:keepNext w:val="0"/>
        <w:keepLines w:val="0"/>
        <w:pageBreakBefore w:val="0"/>
        <w:kinsoku/>
        <w:wordWrap/>
        <w:overflowPunct/>
        <w:topLinePunct w:val="0"/>
        <w:autoSpaceDE/>
        <w:autoSpaceDN/>
        <w:bidi w:val="0"/>
        <w:adjustRightInd/>
        <w:snapToGrid/>
        <w:spacing w:line="360" w:lineRule="auto"/>
        <w:ind w:left="105" w:firstLine="428"/>
        <w:textAlignment w:val="auto"/>
        <w:rPr>
          <w:rFonts w:hint="eastAsia" w:ascii="宋体" w:hAnsi="宋体" w:eastAsia="宋体" w:cs="宋体"/>
          <w:sz w:val="24"/>
          <w:szCs w:val="24"/>
        </w:rPr>
      </w:pPr>
      <w:r>
        <w:rPr>
          <w:rFonts w:hint="eastAsia" w:ascii="宋体" w:hAnsi="宋体" w:eastAsia="宋体" w:cs="宋体"/>
          <w:sz w:val="24"/>
          <w:szCs w:val="24"/>
          <w:lang w:bidi="ar"/>
        </w:rPr>
        <w:t>4.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2420039C">
      <w:pPr>
        <w:keepNext w:val="0"/>
        <w:keepLines w:val="0"/>
        <w:pageBreakBefore w:val="0"/>
        <w:kinsoku/>
        <w:wordWrap/>
        <w:overflowPunct/>
        <w:topLinePunct w:val="0"/>
        <w:autoSpaceDE/>
        <w:autoSpaceDN/>
        <w:bidi w:val="0"/>
        <w:adjustRightInd/>
        <w:snapToGrid/>
        <w:spacing w:line="360" w:lineRule="auto"/>
        <w:ind w:left="420" w:firstLine="105"/>
        <w:textAlignment w:val="auto"/>
        <w:rPr>
          <w:rFonts w:hint="eastAsia" w:ascii="宋体" w:hAnsi="宋体" w:eastAsia="宋体" w:cs="宋体"/>
          <w:sz w:val="24"/>
          <w:szCs w:val="24"/>
        </w:rPr>
      </w:pPr>
      <w:r>
        <w:rPr>
          <w:rFonts w:hint="eastAsia" w:ascii="宋体" w:hAnsi="宋体" w:eastAsia="宋体" w:cs="宋体"/>
          <w:sz w:val="24"/>
          <w:szCs w:val="24"/>
          <w:lang w:bidi="ar"/>
        </w:rPr>
        <w:t>5.质量保修完成后，由甲方组织验收。</w:t>
      </w:r>
    </w:p>
    <w:p w14:paraId="7CD3A7A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lang w:bidi="ar"/>
        </w:rPr>
        <w:t>五、保修费用</w:t>
      </w:r>
    </w:p>
    <w:p w14:paraId="6D775C9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　　保修费用由造成质量缺陷的责任方承担。</w:t>
      </w:r>
    </w:p>
    <w:p w14:paraId="790B859B">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sz w:val="24"/>
          <w:szCs w:val="24"/>
        </w:rPr>
      </w:pPr>
      <w:r>
        <w:rPr>
          <w:rFonts w:hint="eastAsia" w:ascii="宋体" w:hAnsi="宋体" w:eastAsia="宋体" w:cs="宋体"/>
          <w:sz w:val="24"/>
          <w:szCs w:val="24"/>
          <w:lang w:bidi="ar"/>
        </w:rPr>
        <w:t>六、双方约定的其他工程质量保修事项：</w:t>
      </w:r>
      <w:r>
        <w:rPr>
          <w:rFonts w:hint="eastAsia" w:ascii="宋体" w:hAnsi="宋体" w:eastAsia="宋体" w:cs="宋体"/>
          <w:sz w:val="24"/>
          <w:szCs w:val="24"/>
          <w:u w:val="single"/>
          <w:lang w:bidi="ar"/>
        </w:rPr>
        <w:t>/</w:t>
      </w:r>
      <w:r>
        <w:rPr>
          <w:rFonts w:hint="eastAsia" w:ascii="宋体" w:hAnsi="宋体" w:eastAsia="宋体" w:cs="宋体"/>
          <w:sz w:val="24"/>
          <w:szCs w:val="24"/>
          <w:lang w:bidi="ar"/>
        </w:rPr>
        <w:t>。</w:t>
      </w:r>
    </w:p>
    <w:p w14:paraId="1B3C17FE">
      <w:pPr>
        <w:keepNext w:val="0"/>
        <w:keepLines w:val="0"/>
        <w:pageBreakBefore w:val="0"/>
        <w:kinsoku/>
        <w:wordWrap/>
        <w:overflowPunct/>
        <w:topLinePunct w:val="0"/>
        <w:autoSpaceDE/>
        <w:autoSpaceDN/>
        <w:bidi w:val="0"/>
        <w:adjustRightInd/>
        <w:snapToGrid/>
        <w:spacing w:line="360" w:lineRule="auto"/>
        <w:ind w:firstLine="399"/>
        <w:textAlignment w:val="auto"/>
        <w:rPr>
          <w:rFonts w:hint="eastAsia" w:ascii="宋体" w:hAnsi="宋体" w:eastAsia="宋体" w:cs="宋体"/>
          <w:sz w:val="24"/>
          <w:szCs w:val="24"/>
        </w:rPr>
      </w:pPr>
      <w:r>
        <w:rPr>
          <w:rFonts w:hint="eastAsia" w:ascii="宋体" w:hAnsi="宋体" w:eastAsia="宋体" w:cs="宋体"/>
          <w:sz w:val="24"/>
          <w:szCs w:val="24"/>
          <w:lang w:bidi="ar"/>
        </w:rPr>
        <w:t>工程质量保修书由甲方、乙方在工程竣工验收前共同签署，作为施工合同附件，其有效期限至保修期满。</w:t>
      </w:r>
    </w:p>
    <w:p w14:paraId="03EA4EA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p>
    <w:p w14:paraId="70F7D5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发包人（公章）：</w:t>
      </w:r>
      <w:r>
        <w:rPr>
          <w:rFonts w:hint="eastAsia" w:ascii="宋体" w:hAnsi="宋体" w:eastAsia="宋体" w:cs="宋体"/>
          <w:sz w:val="24"/>
          <w:szCs w:val="24"/>
          <w:u w:val="single"/>
          <w:lang w:bidi="ar"/>
        </w:rPr>
        <w:t xml:space="preserve">     </w:t>
      </w:r>
      <w:r>
        <w:rPr>
          <w:rFonts w:hint="eastAsia" w:ascii="宋体" w:hAnsi="宋体" w:eastAsia="宋体" w:cs="宋体"/>
          <w:sz w:val="24"/>
          <w:szCs w:val="24"/>
          <w:lang w:bidi="ar"/>
        </w:rPr>
        <w:t xml:space="preserve">       承包人（公章）：</w:t>
      </w:r>
      <w:r>
        <w:rPr>
          <w:rFonts w:hint="eastAsia" w:ascii="宋体" w:hAnsi="宋体" w:eastAsia="宋体" w:cs="宋体"/>
          <w:sz w:val="24"/>
          <w:szCs w:val="24"/>
          <w:u w:val="single"/>
          <w:lang w:bidi="ar"/>
        </w:rPr>
        <w:t xml:space="preserve">         </w:t>
      </w:r>
    </w:p>
    <w:p w14:paraId="2A7EDE7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地  址：</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 xml:space="preserve">       地  址：</w:t>
      </w:r>
      <w:r>
        <w:rPr>
          <w:rFonts w:hint="eastAsia" w:ascii="宋体" w:hAnsi="宋体" w:eastAsia="宋体" w:cs="宋体"/>
          <w:sz w:val="24"/>
          <w:szCs w:val="24"/>
          <w:u w:val="single"/>
          <w:lang w:bidi="ar"/>
        </w:rPr>
        <w:t xml:space="preserve">       </w:t>
      </w:r>
    </w:p>
    <w:p w14:paraId="7098AB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法定代表人（签字）：</w:t>
      </w:r>
      <w:r>
        <w:rPr>
          <w:rFonts w:hint="eastAsia" w:ascii="宋体" w:hAnsi="宋体" w:eastAsia="宋体" w:cs="宋体"/>
          <w:sz w:val="24"/>
          <w:szCs w:val="24"/>
          <w:u w:val="single"/>
          <w:lang w:bidi="ar"/>
        </w:rPr>
        <w:t>   </w:t>
      </w:r>
      <w:r>
        <w:rPr>
          <w:rFonts w:hint="eastAsia" w:ascii="宋体" w:hAnsi="宋体" w:eastAsia="宋体" w:cs="宋体"/>
          <w:sz w:val="24"/>
          <w:szCs w:val="24"/>
          <w:lang w:bidi="ar"/>
        </w:rPr>
        <w:t xml:space="preserve">       法定代表人（签字）：</w:t>
      </w:r>
      <w:r>
        <w:rPr>
          <w:rFonts w:hint="eastAsia" w:ascii="宋体" w:hAnsi="宋体" w:eastAsia="宋体" w:cs="宋体"/>
          <w:sz w:val="24"/>
          <w:szCs w:val="24"/>
          <w:u w:val="single"/>
          <w:lang w:bidi="ar"/>
        </w:rPr>
        <w:t xml:space="preserve">     </w:t>
      </w:r>
    </w:p>
    <w:p w14:paraId="447E419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委托代理人（签字）：</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委托代理人（签字）：</w:t>
      </w:r>
      <w:r>
        <w:rPr>
          <w:rFonts w:hint="eastAsia" w:ascii="宋体" w:hAnsi="宋体" w:eastAsia="宋体" w:cs="宋体"/>
          <w:sz w:val="24"/>
          <w:szCs w:val="24"/>
          <w:u w:val="single"/>
          <w:lang w:bidi="ar"/>
        </w:rPr>
        <w:t xml:space="preserve">     </w:t>
      </w:r>
    </w:p>
    <w:p w14:paraId="3507BF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电  话：</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电  话：</w:t>
      </w:r>
      <w:r>
        <w:rPr>
          <w:rFonts w:hint="eastAsia" w:ascii="宋体" w:hAnsi="宋体" w:eastAsia="宋体" w:cs="宋体"/>
          <w:sz w:val="24"/>
          <w:szCs w:val="24"/>
          <w:u w:val="single"/>
          <w:lang w:bidi="ar"/>
        </w:rPr>
        <w:t>     </w:t>
      </w:r>
    </w:p>
    <w:p w14:paraId="43CBE45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传  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传  真：</w:t>
      </w:r>
      <w:r>
        <w:rPr>
          <w:rFonts w:hint="eastAsia" w:ascii="宋体" w:hAnsi="宋体" w:eastAsia="宋体" w:cs="宋体"/>
          <w:sz w:val="24"/>
          <w:szCs w:val="24"/>
          <w:u w:val="single"/>
          <w:lang w:bidi="ar"/>
        </w:rPr>
        <w:t xml:space="preserve">     </w:t>
      </w:r>
    </w:p>
    <w:p w14:paraId="084FA84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开户银行：</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开户银行：</w:t>
      </w:r>
      <w:r>
        <w:rPr>
          <w:rFonts w:hint="eastAsia" w:ascii="宋体" w:hAnsi="宋体" w:eastAsia="宋体" w:cs="宋体"/>
          <w:sz w:val="24"/>
          <w:szCs w:val="24"/>
          <w:u w:val="single"/>
          <w:lang w:bidi="ar"/>
        </w:rPr>
        <w:t xml:space="preserve">   </w:t>
      </w:r>
    </w:p>
    <w:p w14:paraId="76CB154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账  号：</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 xml:space="preserve">      账 号：</w:t>
      </w:r>
      <w:r>
        <w:rPr>
          <w:rFonts w:hint="eastAsia" w:ascii="宋体" w:hAnsi="宋体" w:eastAsia="宋体" w:cs="宋体"/>
          <w:sz w:val="24"/>
          <w:szCs w:val="24"/>
          <w:u w:val="single"/>
          <w:lang w:bidi="ar"/>
        </w:rPr>
        <w:t xml:space="preserve">          </w:t>
      </w:r>
    </w:p>
    <w:p w14:paraId="64245A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bidi="ar"/>
        </w:rPr>
        <w:t>邮政编码：</w:t>
      </w:r>
      <w:r>
        <w:rPr>
          <w:rFonts w:hint="eastAsia" w:ascii="宋体" w:hAnsi="宋体" w:eastAsia="宋体" w:cs="宋体"/>
          <w:sz w:val="24"/>
          <w:szCs w:val="24"/>
          <w:u w:val="single"/>
          <w:lang w:bidi="ar"/>
        </w:rPr>
        <w:t xml:space="preserve">      </w:t>
      </w:r>
      <w:r>
        <w:rPr>
          <w:rFonts w:hint="eastAsia" w:ascii="宋体" w:hAnsi="宋体" w:eastAsia="宋体" w:cs="宋体"/>
          <w:sz w:val="24"/>
          <w:szCs w:val="24"/>
          <w:lang w:bidi="ar"/>
        </w:rPr>
        <w:t xml:space="preserve">      邮政编码：</w:t>
      </w:r>
      <w:r>
        <w:rPr>
          <w:rFonts w:hint="eastAsia" w:ascii="宋体" w:hAnsi="宋体" w:eastAsia="宋体" w:cs="宋体"/>
          <w:sz w:val="24"/>
          <w:szCs w:val="24"/>
          <w:u w:val="single"/>
          <w:lang w:bidi="ar"/>
        </w:rPr>
        <w:t xml:space="preserve">   </w:t>
      </w:r>
    </w:p>
    <w:p w14:paraId="4268B3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E894EAB">
      <w:pPr>
        <w:widowControl/>
        <w:spacing w:line="360" w:lineRule="auto"/>
        <w:rPr>
          <w:rFonts w:hint="eastAsia" w:ascii="宋体" w:hAnsi="宋体" w:eastAsia="宋体" w:cs="宋体"/>
          <w:b/>
          <w:bCs/>
          <w:lang w:bidi="ar"/>
        </w:rPr>
      </w:pPr>
      <w:r>
        <w:rPr>
          <w:rFonts w:hint="eastAsia" w:ascii="宋体" w:hAnsi="宋体" w:eastAsia="宋体" w:cs="宋体"/>
          <w:szCs w:val="21"/>
          <w:lang w:bidi="ar"/>
        </w:rPr>
        <w:br w:type="page" w:clear="all"/>
      </w:r>
      <w:bookmarkStart w:id="450" w:name="_Toc394066961"/>
      <w:bookmarkStart w:id="451" w:name="_Toc353890978"/>
      <w:r>
        <w:rPr>
          <w:rFonts w:hint="eastAsia" w:ascii="宋体" w:hAnsi="宋体" w:eastAsia="宋体" w:cs="宋体"/>
          <w:b/>
          <w:bCs/>
          <w:lang w:bidi="ar"/>
        </w:rPr>
        <w:t>合同附件4：</w:t>
      </w:r>
      <w:bookmarkEnd w:id="450"/>
      <w:bookmarkEnd w:id="451"/>
    </w:p>
    <w:p w14:paraId="30013029">
      <w:pPr>
        <w:spacing w:line="360" w:lineRule="auto"/>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主要建设工程文件目录</w:t>
      </w:r>
    </w:p>
    <w:tbl>
      <w:tblPr>
        <w:tblStyle w:val="13"/>
        <w:tblW w:w="92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05"/>
        <w:gridCol w:w="1310"/>
        <w:gridCol w:w="1488"/>
        <w:gridCol w:w="1276"/>
        <w:gridCol w:w="1488"/>
        <w:gridCol w:w="1711"/>
      </w:tblGrid>
      <w:tr w14:paraId="7AFB6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2005" w:type="dxa"/>
            <w:tcBorders>
              <w:top w:val="single" w:color="auto" w:sz="12" w:space="0"/>
              <w:bottom w:val="single" w:color="auto" w:sz="6" w:space="0"/>
            </w:tcBorders>
            <w:noWrap w:val="0"/>
            <w:vAlign w:val="center"/>
          </w:tcPr>
          <w:p w14:paraId="79446171">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文件名称</w:t>
            </w:r>
          </w:p>
        </w:tc>
        <w:tc>
          <w:tcPr>
            <w:tcW w:w="1310" w:type="dxa"/>
            <w:tcBorders>
              <w:top w:val="single" w:color="auto" w:sz="12" w:space="0"/>
              <w:bottom w:val="single" w:color="auto" w:sz="6" w:space="0"/>
            </w:tcBorders>
            <w:noWrap w:val="0"/>
            <w:vAlign w:val="center"/>
          </w:tcPr>
          <w:p w14:paraId="70D44DFF">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套数</w:t>
            </w:r>
          </w:p>
        </w:tc>
        <w:tc>
          <w:tcPr>
            <w:tcW w:w="1488" w:type="dxa"/>
            <w:tcBorders>
              <w:top w:val="single" w:color="auto" w:sz="12" w:space="0"/>
              <w:bottom w:val="single" w:color="auto" w:sz="6" w:space="0"/>
            </w:tcBorders>
            <w:noWrap w:val="0"/>
            <w:vAlign w:val="center"/>
          </w:tcPr>
          <w:p w14:paraId="1CCB32CE">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费用（元）</w:t>
            </w:r>
          </w:p>
        </w:tc>
        <w:tc>
          <w:tcPr>
            <w:tcW w:w="1276" w:type="dxa"/>
            <w:tcBorders>
              <w:top w:val="single" w:color="auto" w:sz="12" w:space="0"/>
              <w:bottom w:val="single" w:color="auto" w:sz="6" w:space="0"/>
            </w:tcBorders>
            <w:noWrap w:val="0"/>
            <w:vAlign w:val="center"/>
          </w:tcPr>
          <w:p w14:paraId="24A524B4">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质量</w:t>
            </w:r>
          </w:p>
        </w:tc>
        <w:tc>
          <w:tcPr>
            <w:tcW w:w="1488" w:type="dxa"/>
            <w:tcBorders>
              <w:top w:val="single" w:color="auto" w:sz="12" w:space="0"/>
              <w:bottom w:val="single" w:color="auto" w:sz="6" w:space="0"/>
            </w:tcBorders>
            <w:noWrap w:val="0"/>
          </w:tcPr>
          <w:p w14:paraId="60EA5850">
            <w:pPr>
              <w:spacing w:line="440" w:lineRule="exact"/>
              <w:jc w:val="center"/>
              <w:rPr>
                <w:rFonts w:hint="eastAsia" w:ascii="宋体" w:hAnsi="宋体" w:eastAsia="宋体" w:cs="宋体"/>
                <w:b/>
                <w:bCs/>
                <w:sz w:val="24"/>
              </w:rPr>
            </w:pPr>
            <w:r>
              <w:rPr>
                <w:rFonts w:hint="eastAsia" w:ascii="宋体" w:hAnsi="宋体" w:eastAsia="宋体" w:cs="宋体"/>
                <w:b/>
                <w:bCs/>
                <w:sz w:val="24"/>
              </w:rPr>
              <w:t>移交时间</w:t>
            </w:r>
          </w:p>
        </w:tc>
        <w:tc>
          <w:tcPr>
            <w:tcW w:w="1711" w:type="dxa"/>
            <w:tcBorders>
              <w:top w:val="single" w:color="auto" w:sz="12" w:space="0"/>
              <w:bottom w:val="single" w:color="auto" w:sz="6" w:space="0"/>
            </w:tcBorders>
            <w:noWrap w:val="0"/>
          </w:tcPr>
          <w:p w14:paraId="0678B42B">
            <w:pPr>
              <w:spacing w:line="440" w:lineRule="exact"/>
              <w:jc w:val="center"/>
              <w:rPr>
                <w:rFonts w:hint="eastAsia" w:ascii="宋体" w:hAnsi="宋体" w:eastAsia="宋体" w:cs="宋体"/>
                <w:b/>
                <w:bCs/>
                <w:sz w:val="24"/>
              </w:rPr>
            </w:pPr>
            <w:r>
              <w:rPr>
                <w:rFonts w:hint="eastAsia" w:ascii="宋体" w:hAnsi="宋体" w:eastAsia="宋体" w:cs="宋体"/>
                <w:b/>
                <w:bCs/>
                <w:sz w:val="24"/>
              </w:rPr>
              <w:t>责任人</w:t>
            </w:r>
          </w:p>
        </w:tc>
      </w:tr>
      <w:tr w14:paraId="43146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tcBorders>
              <w:top w:val="single" w:color="auto" w:sz="6" w:space="0"/>
            </w:tcBorders>
            <w:noWrap w:val="0"/>
            <w:vAlign w:val="center"/>
          </w:tcPr>
          <w:p w14:paraId="609A72A3">
            <w:pPr>
              <w:keepNext/>
              <w:tabs>
                <w:tab w:val="left" w:pos="5250"/>
              </w:tabs>
              <w:spacing w:line="440" w:lineRule="exact"/>
              <w:ind w:left="63" w:right="63"/>
              <w:rPr>
                <w:rFonts w:hint="eastAsia" w:ascii="宋体" w:hAnsi="宋体" w:eastAsia="宋体" w:cs="宋体"/>
                <w:sz w:val="24"/>
              </w:rPr>
            </w:pPr>
          </w:p>
        </w:tc>
        <w:tc>
          <w:tcPr>
            <w:tcW w:w="1310" w:type="dxa"/>
            <w:tcBorders>
              <w:top w:val="single" w:color="auto" w:sz="6" w:space="0"/>
            </w:tcBorders>
            <w:noWrap w:val="0"/>
            <w:vAlign w:val="center"/>
          </w:tcPr>
          <w:p w14:paraId="32C99F9D">
            <w:pPr>
              <w:keepNext/>
              <w:tabs>
                <w:tab w:val="left" w:pos="5250"/>
              </w:tabs>
              <w:spacing w:line="440" w:lineRule="exact"/>
              <w:ind w:left="63" w:right="63"/>
              <w:rPr>
                <w:rFonts w:hint="eastAsia" w:ascii="宋体" w:hAnsi="宋体" w:eastAsia="宋体" w:cs="宋体"/>
                <w:sz w:val="24"/>
              </w:rPr>
            </w:pPr>
          </w:p>
        </w:tc>
        <w:tc>
          <w:tcPr>
            <w:tcW w:w="1488" w:type="dxa"/>
            <w:tcBorders>
              <w:top w:val="single" w:color="auto" w:sz="6" w:space="0"/>
            </w:tcBorders>
            <w:noWrap w:val="0"/>
            <w:vAlign w:val="center"/>
          </w:tcPr>
          <w:p w14:paraId="72631193">
            <w:pPr>
              <w:keepNext/>
              <w:tabs>
                <w:tab w:val="left" w:pos="5250"/>
              </w:tabs>
              <w:spacing w:line="440" w:lineRule="exact"/>
              <w:ind w:left="63" w:right="63"/>
              <w:rPr>
                <w:rFonts w:hint="eastAsia" w:ascii="宋体" w:hAnsi="宋体" w:eastAsia="宋体" w:cs="宋体"/>
                <w:sz w:val="24"/>
              </w:rPr>
            </w:pPr>
          </w:p>
        </w:tc>
        <w:tc>
          <w:tcPr>
            <w:tcW w:w="1276" w:type="dxa"/>
            <w:tcBorders>
              <w:top w:val="single" w:color="auto" w:sz="6" w:space="0"/>
            </w:tcBorders>
            <w:noWrap w:val="0"/>
            <w:vAlign w:val="center"/>
          </w:tcPr>
          <w:p w14:paraId="6A94342D">
            <w:pPr>
              <w:keepNext/>
              <w:tabs>
                <w:tab w:val="left" w:pos="5250"/>
              </w:tabs>
              <w:spacing w:line="440" w:lineRule="exact"/>
              <w:ind w:left="63" w:right="63"/>
              <w:rPr>
                <w:rFonts w:hint="eastAsia" w:ascii="宋体" w:hAnsi="宋体" w:eastAsia="宋体" w:cs="宋体"/>
                <w:sz w:val="24"/>
              </w:rPr>
            </w:pPr>
          </w:p>
        </w:tc>
        <w:tc>
          <w:tcPr>
            <w:tcW w:w="1488" w:type="dxa"/>
            <w:tcBorders>
              <w:top w:val="single" w:color="auto" w:sz="6" w:space="0"/>
            </w:tcBorders>
            <w:noWrap w:val="0"/>
            <w:vAlign w:val="center"/>
          </w:tcPr>
          <w:p w14:paraId="2DDFF641">
            <w:pPr>
              <w:keepNext/>
              <w:tabs>
                <w:tab w:val="left" w:pos="5250"/>
              </w:tabs>
              <w:spacing w:line="440" w:lineRule="exact"/>
              <w:ind w:left="63" w:right="63"/>
              <w:rPr>
                <w:rFonts w:hint="eastAsia" w:ascii="宋体" w:hAnsi="宋体" w:eastAsia="宋体" w:cs="宋体"/>
                <w:sz w:val="24"/>
              </w:rPr>
            </w:pPr>
          </w:p>
        </w:tc>
        <w:tc>
          <w:tcPr>
            <w:tcW w:w="1711" w:type="dxa"/>
            <w:tcBorders>
              <w:top w:val="single" w:color="auto" w:sz="6" w:space="0"/>
            </w:tcBorders>
            <w:noWrap w:val="0"/>
            <w:vAlign w:val="center"/>
          </w:tcPr>
          <w:p w14:paraId="2AE74582">
            <w:pPr>
              <w:keepNext/>
              <w:tabs>
                <w:tab w:val="left" w:pos="5250"/>
              </w:tabs>
              <w:spacing w:line="440" w:lineRule="exact"/>
              <w:ind w:left="63" w:right="63"/>
              <w:rPr>
                <w:rFonts w:hint="eastAsia" w:ascii="宋体" w:hAnsi="宋体" w:eastAsia="宋体" w:cs="宋体"/>
                <w:sz w:val="24"/>
              </w:rPr>
            </w:pPr>
          </w:p>
        </w:tc>
      </w:tr>
      <w:tr w14:paraId="3D83F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tcBorders>
              <w:top w:val="nil"/>
            </w:tcBorders>
            <w:noWrap w:val="0"/>
            <w:vAlign w:val="center"/>
          </w:tcPr>
          <w:p w14:paraId="1F4B1493">
            <w:pPr>
              <w:keepNext/>
              <w:tabs>
                <w:tab w:val="left" w:pos="5250"/>
              </w:tabs>
              <w:spacing w:line="440" w:lineRule="exact"/>
              <w:ind w:left="63" w:right="63"/>
              <w:rPr>
                <w:rFonts w:hint="eastAsia" w:ascii="宋体" w:hAnsi="宋体" w:eastAsia="宋体" w:cs="宋体"/>
                <w:sz w:val="24"/>
              </w:rPr>
            </w:pPr>
          </w:p>
        </w:tc>
        <w:tc>
          <w:tcPr>
            <w:tcW w:w="1310" w:type="dxa"/>
            <w:tcBorders>
              <w:top w:val="nil"/>
            </w:tcBorders>
            <w:noWrap w:val="0"/>
            <w:vAlign w:val="center"/>
          </w:tcPr>
          <w:p w14:paraId="7B52024D">
            <w:pPr>
              <w:keepNext/>
              <w:tabs>
                <w:tab w:val="left" w:pos="5250"/>
              </w:tabs>
              <w:spacing w:line="440" w:lineRule="exact"/>
              <w:ind w:left="63" w:right="63"/>
              <w:rPr>
                <w:rFonts w:hint="eastAsia" w:ascii="宋体" w:hAnsi="宋体" w:eastAsia="宋体" w:cs="宋体"/>
                <w:sz w:val="24"/>
              </w:rPr>
            </w:pPr>
          </w:p>
        </w:tc>
        <w:tc>
          <w:tcPr>
            <w:tcW w:w="1488" w:type="dxa"/>
            <w:tcBorders>
              <w:top w:val="nil"/>
            </w:tcBorders>
            <w:noWrap w:val="0"/>
            <w:vAlign w:val="center"/>
          </w:tcPr>
          <w:p w14:paraId="04AD02D0">
            <w:pPr>
              <w:keepNext/>
              <w:tabs>
                <w:tab w:val="left" w:pos="5250"/>
              </w:tabs>
              <w:spacing w:line="440" w:lineRule="exact"/>
              <w:ind w:left="63" w:right="63"/>
              <w:rPr>
                <w:rFonts w:hint="eastAsia" w:ascii="宋体" w:hAnsi="宋体" w:eastAsia="宋体" w:cs="宋体"/>
                <w:sz w:val="24"/>
              </w:rPr>
            </w:pPr>
          </w:p>
        </w:tc>
        <w:tc>
          <w:tcPr>
            <w:tcW w:w="1276" w:type="dxa"/>
            <w:tcBorders>
              <w:top w:val="nil"/>
            </w:tcBorders>
            <w:noWrap w:val="0"/>
            <w:vAlign w:val="center"/>
          </w:tcPr>
          <w:p w14:paraId="0489744D">
            <w:pPr>
              <w:keepNext/>
              <w:tabs>
                <w:tab w:val="left" w:pos="5250"/>
              </w:tabs>
              <w:spacing w:line="440" w:lineRule="exact"/>
              <w:ind w:left="63" w:right="63"/>
              <w:rPr>
                <w:rFonts w:hint="eastAsia" w:ascii="宋体" w:hAnsi="宋体" w:eastAsia="宋体" w:cs="宋体"/>
                <w:sz w:val="24"/>
              </w:rPr>
            </w:pPr>
          </w:p>
        </w:tc>
        <w:tc>
          <w:tcPr>
            <w:tcW w:w="1488" w:type="dxa"/>
            <w:tcBorders>
              <w:top w:val="nil"/>
            </w:tcBorders>
            <w:noWrap w:val="0"/>
            <w:vAlign w:val="center"/>
          </w:tcPr>
          <w:p w14:paraId="3C91D062">
            <w:pPr>
              <w:keepNext/>
              <w:tabs>
                <w:tab w:val="left" w:pos="5250"/>
              </w:tabs>
              <w:spacing w:line="440" w:lineRule="exact"/>
              <w:ind w:left="63" w:right="63"/>
              <w:rPr>
                <w:rFonts w:hint="eastAsia" w:ascii="宋体" w:hAnsi="宋体" w:eastAsia="宋体" w:cs="宋体"/>
                <w:sz w:val="24"/>
              </w:rPr>
            </w:pPr>
          </w:p>
        </w:tc>
        <w:tc>
          <w:tcPr>
            <w:tcW w:w="1711" w:type="dxa"/>
            <w:tcBorders>
              <w:top w:val="nil"/>
            </w:tcBorders>
            <w:noWrap w:val="0"/>
            <w:vAlign w:val="center"/>
          </w:tcPr>
          <w:p w14:paraId="564F418F">
            <w:pPr>
              <w:keepNext/>
              <w:tabs>
                <w:tab w:val="left" w:pos="5250"/>
              </w:tabs>
              <w:spacing w:line="440" w:lineRule="exact"/>
              <w:ind w:left="63" w:right="63"/>
              <w:rPr>
                <w:rFonts w:hint="eastAsia" w:ascii="宋体" w:hAnsi="宋体" w:eastAsia="宋体" w:cs="宋体"/>
                <w:sz w:val="24"/>
              </w:rPr>
            </w:pPr>
          </w:p>
        </w:tc>
      </w:tr>
      <w:tr w14:paraId="0E838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7F7FC2F2">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4A53A3B8">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54E49BCB">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600D907F">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5D180359">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5C728ACA">
            <w:pPr>
              <w:keepNext/>
              <w:tabs>
                <w:tab w:val="left" w:pos="5250"/>
              </w:tabs>
              <w:spacing w:line="440" w:lineRule="exact"/>
              <w:ind w:left="63" w:right="63"/>
              <w:rPr>
                <w:rFonts w:hint="eastAsia" w:ascii="宋体" w:hAnsi="宋体" w:eastAsia="宋体" w:cs="宋体"/>
                <w:sz w:val="24"/>
              </w:rPr>
            </w:pPr>
          </w:p>
        </w:tc>
      </w:tr>
      <w:tr w14:paraId="3C965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7F1A0BC9">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27CB38E8">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67EF9EB5">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1F29E8FB">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06E66946">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2E972F72">
            <w:pPr>
              <w:keepNext/>
              <w:tabs>
                <w:tab w:val="left" w:pos="5250"/>
              </w:tabs>
              <w:spacing w:line="440" w:lineRule="exact"/>
              <w:ind w:left="63" w:right="63"/>
              <w:rPr>
                <w:rFonts w:hint="eastAsia" w:ascii="宋体" w:hAnsi="宋体" w:eastAsia="宋体" w:cs="宋体"/>
                <w:sz w:val="24"/>
              </w:rPr>
            </w:pPr>
          </w:p>
        </w:tc>
      </w:tr>
      <w:tr w14:paraId="68FF7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2AE51A93">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463175F2">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29BC9EE7">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1455B024">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4711EF06">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0DBF7514">
            <w:pPr>
              <w:keepNext/>
              <w:tabs>
                <w:tab w:val="left" w:pos="5250"/>
              </w:tabs>
              <w:spacing w:line="440" w:lineRule="exact"/>
              <w:ind w:left="63" w:right="63"/>
              <w:rPr>
                <w:rFonts w:hint="eastAsia" w:ascii="宋体" w:hAnsi="宋体" w:eastAsia="宋体" w:cs="宋体"/>
                <w:sz w:val="24"/>
              </w:rPr>
            </w:pPr>
          </w:p>
        </w:tc>
      </w:tr>
      <w:tr w14:paraId="058E4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674D0DE9">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33957F0F">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35BE222F">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2A4600D6">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6A381753">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0B27DF16">
            <w:pPr>
              <w:keepNext/>
              <w:tabs>
                <w:tab w:val="left" w:pos="5250"/>
              </w:tabs>
              <w:spacing w:line="440" w:lineRule="exact"/>
              <w:ind w:left="63" w:right="63"/>
              <w:rPr>
                <w:rFonts w:hint="eastAsia" w:ascii="宋体" w:hAnsi="宋体" w:eastAsia="宋体" w:cs="宋体"/>
                <w:sz w:val="24"/>
              </w:rPr>
            </w:pPr>
          </w:p>
        </w:tc>
      </w:tr>
      <w:tr w14:paraId="58B31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285DF358">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5E5DDBAE">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2C77D5DC">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2BF67627">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7632C494">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262A2C09">
            <w:pPr>
              <w:keepNext/>
              <w:tabs>
                <w:tab w:val="left" w:pos="5250"/>
              </w:tabs>
              <w:spacing w:line="440" w:lineRule="exact"/>
              <w:ind w:left="63" w:right="63"/>
              <w:rPr>
                <w:rFonts w:hint="eastAsia" w:ascii="宋体" w:hAnsi="宋体" w:eastAsia="宋体" w:cs="宋体"/>
                <w:sz w:val="24"/>
              </w:rPr>
            </w:pPr>
          </w:p>
        </w:tc>
      </w:tr>
      <w:tr w14:paraId="71662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19939FE4">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0DCA05FD">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5D756227">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0565C8D0">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441258BD">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205196A9">
            <w:pPr>
              <w:keepNext/>
              <w:tabs>
                <w:tab w:val="left" w:pos="5250"/>
              </w:tabs>
              <w:spacing w:line="440" w:lineRule="exact"/>
              <w:ind w:left="63" w:right="63"/>
              <w:rPr>
                <w:rFonts w:hint="eastAsia" w:ascii="宋体" w:hAnsi="宋体" w:eastAsia="宋体" w:cs="宋体"/>
                <w:sz w:val="24"/>
              </w:rPr>
            </w:pPr>
          </w:p>
        </w:tc>
      </w:tr>
      <w:tr w14:paraId="0B491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772955CF">
            <w:pPr>
              <w:rPr>
                <w:rFonts w:hint="eastAsia" w:ascii="宋体" w:hAnsi="宋体" w:eastAsia="宋体" w:cs="宋体"/>
                <w:sz w:val="24"/>
              </w:rPr>
            </w:pPr>
          </w:p>
        </w:tc>
        <w:tc>
          <w:tcPr>
            <w:tcW w:w="1310" w:type="dxa"/>
            <w:noWrap w:val="0"/>
          </w:tcPr>
          <w:p w14:paraId="5C6422F4">
            <w:pPr>
              <w:rPr>
                <w:rFonts w:hint="eastAsia" w:ascii="宋体" w:hAnsi="宋体" w:eastAsia="宋体" w:cs="宋体"/>
                <w:sz w:val="24"/>
              </w:rPr>
            </w:pPr>
          </w:p>
        </w:tc>
        <w:tc>
          <w:tcPr>
            <w:tcW w:w="1488" w:type="dxa"/>
            <w:noWrap w:val="0"/>
          </w:tcPr>
          <w:p w14:paraId="2D12E7C1">
            <w:pPr>
              <w:rPr>
                <w:rFonts w:hint="eastAsia" w:ascii="宋体" w:hAnsi="宋体" w:eastAsia="宋体" w:cs="宋体"/>
                <w:sz w:val="24"/>
              </w:rPr>
            </w:pPr>
          </w:p>
        </w:tc>
        <w:tc>
          <w:tcPr>
            <w:tcW w:w="1276" w:type="dxa"/>
            <w:noWrap w:val="0"/>
          </w:tcPr>
          <w:p w14:paraId="391A3F34">
            <w:pPr>
              <w:rPr>
                <w:rFonts w:hint="eastAsia" w:ascii="宋体" w:hAnsi="宋体" w:eastAsia="宋体" w:cs="宋体"/>
                <w:sz w:val="24"/>
              </w:rPr>
            </w:pPr>
          </w:p>
        </w:tc>
        <w:tc>
          <w:tcPr>
            <w:tcW w:w="1488" w:type="dxa"/>
            <w:noWrap w:val="0"/>
          </w:tcPr>
          <w:p w14:paraId="011CF810">
            <w:pPr>
              <w:rPr>
                <w:rFonts w:hint="eastAsia" w:ascii="宋体" w:hAnsi="宋体" w:eastAsia="宋体" w:cs="宋体"/>
                <w:sz w:val="24"/>
              </w:rPr>
            </w:pPr>
          </w:p>
        </w:tc>
        <w:tc>
          <w:tcPr>
            <w:tcW w:w="1711" w:type="dxa"/>
            <w:noWrap w:val="0"/>
          </w:tcPr>
          <w:p w14:paraId="0030B8C0">
            <w:pPr>
              <w:rPr>
                <w:rFonts w:hint="eastAsia" w:ascii="宋体" w:hAnsi="宋体" w:eastAsia="宋体" w:cs="宋体"/>
                <w:sz w:val="24"/>
              </w:rPr>
            </w:pPr>
          </w:p>
        </w:tc>
      </w:tr>
      <w:tr w14:paraId="15BFF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vAlign w:val="center"/>
          </w:tcPr>
          <w:p w14:paraId="0BB9AD65">
            <w:pPr>
              <w:keepNext/>
              <w:tabs>
                <w:tab w:val="left" w:pos="5250"/>
              </w:tabs>
              <w:spacing w:line="440" w:lineRule="exact"/>
              <w:ind w:left="63" w:right="63"/>
              <w:rPr>
                <w:rFonts w:hint="eastAsia" w:ascii="宋体" w:hAnsi="宋体" w:eastAsia="宋体" w:cs="宋体"/>
                <w:sz w:val="24"/>
              </w:rPr>
            </w:pPr>
          </w:p>
        </w:tc>
        <w:tc>
          <w:tcPr>
            <w:tcW w:w="1310" w:type="dxa"/>
            <w:noWrap w:val="0"/>
            <w:vAlign w:val="center"/>
          </w:tcPr>
          <w:p w14:paraId="20DBA975">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5677FB32">
            <w:pPr>
              <w:keepNext/>
              <w:tabs>
                <w:tab w:val="left" w:pos="5250"/>
              </w:tabs>
              <w:spacing w:line="440" w:lineRule="exact"/>
              <w:ind w:left="63" w:right="63"/>
              <w:rPr>
                <w:rFonts w:hint="eastAsia" w:ascii="宋体" w:hAnsi="宋体" w:eastAsia="宋体" w:cs="宋体"/>
                <w:sz w:val="24"/>
              </w:rPr>
            </w:pPr>
          </w:p>
        </w:tc>
        <w:tc>
          <w:tcPr>
            <w:tcW w:w="1276" w:type="dxa"/>
            <w:noWrap w:val="0"/>
            <w:vAlign w:val="center"/>
          </w:tcPr>
          <w:p w14:paraId="35DF9ADC">
            <w:pPr>
              <w:keepNext/>
              <w:tabs>
                <w:tab w:val="left" w:pos="5250"/>
              </w:tabs>
              <w:spacing w:line="440" w:lineRule="exact"/>
              <w:ind w:left="63" w:right="63"/>
              <w:rPr>
                <w:rFonts w:hint="eastAsia" w:ascii="宋体" w:hAnsi="宋体" w:eastAsia="宋体" w:cs="宋体"/>
                <w:sz w:val="24"/>
              </w:rPr>
            </w:pPr>
          </w:p>
        </w:tc>
        <w:tc>
          <w:tcPr>
            <w:tcW w:w="1488" w:type="dxa"/>
            <w:noWrap w:val="0"/>
            <w:vAlign w:val="center"/>
          </w:tcPr>
          <w:p w14:paraId="72784324">
            <w:pPr>
              <w:keepNext/>
              <w:tabs>
                <w:tab w:val="left" w:pos="5250"/>
              </w:tabs>
              <w:spacing w:line="440" w:lineRule="exact"/>
              <w:ind w:left="63" w:right="63"/>
              <w:rPr>
                <w:rFonts w:hint="eastAsia" w:ascii="宋体" w:hAnsi="宋体" w:eastAsia="宋体" w:cs="宋体"/>
                <w:sz w:val="24"/>
              </w:rPr>
            </w:pPr>
          </w:p>
        </w:tc>
        <w:tc>
          <w:tcPr>
            <w:tcW w:w="1711" w:type="dxa"/>
            <w:noWrap w:val="0"/>
            <w:vAlign w:val="center"/>
          </w:tcPr>
          <w:p w14:paraId="199E295F">
            <w:pPr>
              <w:keepNext/>
              <w:tabs>
                <w:tab w:val="left" w:pos="5250"/>
              </w:tabs>
              <w:spacing w:line="440" w:lineRule="exact"/>
              <w:ind w:left="63" w:right="63"/>
              <w:rPr>
                <w:rFonts w:hint="eastAsia" w:ascii="宋体" w:hAnsi="宋体" w:eastAsia="宋体" w:cs="宋体"/>
                <w:sz w:val="24"/>
              </w:rPr>
            </w:pPr>
          </w:p>
        </w:tc>
      </w:tr>
      <w:tr w14:paraId="3C075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7C267FCA">
            <w:pPr>
              <w:rPr>
                <w:rFonts w:hint="eastAsia" w:ascii="宋体" w:hAnsi="宋体" w:eastAsia="宋体" w:cs="宋体"/>
                <w:sz w:val="24"/>
              </w:rPr>
            </w:pPr>
          </w:p>
        </w:tc>
        <w:tc>
          <w:tcPr>
            <w:tcW w:w="1310" w:type="dxa"/>
            <w:noWrap w:val="0"/>
          </w:tcPr>
          <w:p w14:paraId="13C1F18E">
            <w:pPr>
              <w:rPr>
                <w:rFonts w:hint="eastAsia" w:ascii="宋体" w:hAnsi="宋体" w:eastAsia="宋体" w:cs="宋体"/>
                <w:sz w:val="24"/>
              </w:rPr>
            </w:pPr>
          </w:p>
        </w:tc>
        <w:tc>
          <w:tcPr>
            <w:tcW w:w="1488" w:type="dxa"/>
            <w:noWrap w:val="0"/>
          </w:tcPr>
          <w:p w14:paraId="3CC18518">
            <w:pPr>
              <w:rPr>
                <w:rFonts w:hint="eastAsia" w:ascii="宋体" w:hAnsi="宋体" w:eastAsia="宋体" w:cs="宋体"/>
                <w:sz w:val="24"/>
              </w:rPr>
            </w:pPr>
          </w:p>
        </w:tc>
        <w:tc>
          <w:tcPr>
            <w:tcW w:w="1276" w:type="dxa"/>
            <w:noWrap w:val="0"/>
          </w:tcPr>
          <w:p w14:paraId="1D8F3F0D">
            <w:pPr>
              <w:rPr>
                <w:rFonts w:hint="eastAsia" w:ascii="宋体" w:hAnsi="宋体" w:eastAsia="宋体" w:cs="宋体"/>
                <w:sz w:val="24"/>
              </w:rPr>
            </w:pPr>
          </w:p>
        </w:tc>
        <w:tc>
          <w:tcPr>
            <w:tcW w:w="1488" w:type="dxa"/>
            <w:noWrap w:val="0"/>
          </w:tcPr>
          <w:p w14:paraId="2A529DB6">
            <w:pPr>
              <w:rPr>
                <w:rFonts w:hint="eastAsia" w:ascii="宋体" w:hAnsi="宋体" w:eastAsia="宋体" w:cs="宋体"/>
                <w:sz w:val="24"/>
              </w:rPr>
            </w:pPr>
          </w:p>
        </w:tc>
        <w:tc>
          <w:tcPr>
            <w:tcW w:w="1711" w:type="dxa"/>
            <w:noWrap w:val="0"/>
          </w:tcPr>
          <w:p w14:paraId="3FC1B8E6">
            <w:pPr>
              <w:rPr>
                <w:rFonts w:hint="eastAsia" w:ascii="宋体" w:hAnsi="宋体" w:eastAsia="宋体" w:cs="宋体"/>
                <w:sz w:val="24"/>
              </w:rPr>
            </w:pPr>
          </w:p>
        </w:tc>
      </w:tr>
      <w:tr w14:paraId="27D91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6B466626">
            <w:pPr>
              <w:rPr>
                <w:rFonts w:hint="eastAsia" w:ascii="宋体" w:hAnsi="宋体" w:eastAsia="宋体" w:cs="宋体"/>
                <w:sz w:val="24"/>
              </w:rPr>
            </w:pPr>
          </w:p>
        </w:tc>
        <w:tc>
          <w:tcPr>
            <w:tcW w:w="1310" w:type="dxa"/>
            <w:noWrap w:val="0"/>
          </w:tcPr>
          <w:p w14:paraId="699EA7A0">
            <w:pPr>
              <w:rPr>
                <w:rFonts w:hint="eastAsia" w:ascii="宋体" w:hAnsi="宋体" w:eastAsia="宋体" w:cs="宋体"/>
                <w:sz w:val="24"/>
              </w:rPr>
            </w:pPr>
          </w:p>
        </w:tc>
        <w:tc>
          <w:tcPr>
            <w:tcW w:w="1488" w:type="dxa"/>
            <w:noWrap w:val="0"/>
          </w:tcPr>
          <w:p w14:paraId="36CCF2C5">
            <w:pPr>
              <w:rPr>
                <w:rFonts w:hint="eastAsia" w:ascii="宋体" w:hAnsi="宋体" w:eastAsia="宋体" w:cs="宋体"/>
                <w:sz w:val="24"/>
              </w:rPr>
            </w:pPr>
          </w:p>
        </w:tc>
        <w:tc>
          <w:tcPr>
            <w:tcW w:w="1276" w:type="dxa"/>
            <w:noWrap w:val="0"/>
          </w:tcPr>
          <w:p w14:paraId="6C7DD10C">
            <w:pPr>
              <w:rPr>
                <w:rFonts w:hint="eastAsia" w:ascii="宋体" w:hAnsi="宋体" w:eastAsia="宋体" w:cs="宋体"/>
                <w:sz w:val="24"/>
              </w:rPr>
            </w:pPr>
          </w:p>
        </w:tc>
        <w:tc>
          <w:tcPr>
            <w:tcW w:w="1488" w:type="dxa"/>
            <w:noWrap w:val="0"/>
          </w:tcPr>
          <w:p w14:paraId="779ED755">
            <w:pPr>
              <w:rPr>
                <w:rFonts w:hint="eastAsia" w:ascii="宋体" w:hAnsi="宋体" w:eastAsia="宋体" w:cs="宋体"/>
                <w:sz w:val="24"/>
              </w:rPr>
            </w:pPr>
          </w:p>
        </w:tc>
        <w:tc>
          <w:tcPr>
            <w:tcW w:w="1711" w:type="dxa"/>
            <w:noWrap w:val="0"/>
          </w:tcPr>
          <w:p w14:paraId="5369BB45">
            <w:pPr>
              <w:rPr>
                <w:rFonts w:hint="eastAsia" w:ascii="宋体" w:hAnsi="宋体" w:eastAsia="宋体" w:cs="宋体"/>
                <w:sz w:val="24"/>
              </w:rPr>
            </w:pPr>
          </w:p>
        </w:tc>
      </w:tr>
      <w:tr w14:paraId="72095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30FA487B">
            <w:pPr>
              <w:rPr>
                <w:rFonts w:hint="eastAsia" w:ascii="宋体" w:hAnsi="宋体" w:eastAsia="宋体" w:cs="宋体"/>
                <w:sz w:val="24"/>
              </w:rPr>
            </w:pPr>
          </w:p>
        </w:tc>
        <w:tc>
          <w:tcPr>
            <w:tcW w:w="1310" w:type="dxa"/>
            <w:noWrap w:val="0"/>
          </w:tcPr>
          <w:p w14:paraId="3044E478">
            <w:pPr>
              <w:rPr>
                <w:rFonts w:hint="eastAsia" w:ascii="宋体" w:hAnsi="宋体" w:eastAsia="宋体" w:cs="宋体"/>
                <w:sz w:val="24"/>
              </w:rPr>
            </w:pPr>
          </w:p>
        </w:tc>
        <w:tc>
          <w:tcPr>
            <w:tcW w:w="1488" w:type="dxa"/>
            <w:noWrap w:val="0"/>
          </w:tcPr>
          <w:p w14:paraId="3019AE4B">
            <w:pPr>
              <w:rPr>
                <w:rFonts w:hint="eastAsia" w:ascii="宋体" w:hAnsi="宋体" w:eastAsia="宋体" w:cs="宋体"/>
                <w:sz w:val="24"/>
              </w:rPr>
            </w:pPr>
          </w:p>
        </w:tc>
        <w:tc>
          <w:tcPr>
            <w:tcW w:w="1276" w:type="dxa"/>
            <w:noWrap w:val="0"/>
          </w:tcPr>
          <w:p w14:paraId="532B28E2">
            <w:pPr>
              <w:rPr>
                <w:rFonts w:hint="eastAsia" w:ascii="宋体" w:hAnsi="宋体" w:eastAsia="宋体" w:cs="宋体"/>
                <w:sz w:val="24"/>
              </w:rPr>
            </w:pPr>
          </w:p>
        </w:tc>
        <w:tc>
          <w:tcPr>
            <w:tcW w:w="1488" w:type="dxa"/>
            <w:noWrap w:val="0"/>
          </w:tcPr>
          <w:p w14:paraId="36CF3512">
            <w:pPr>
              <w:rPr>
                <w:rFonts w:hint="eastAsia" w:ascii="宋体" w:hAnsi="宋体" w:eastAsia="宋体" w:cs="宋体"/>
                <w:sz w:val="24"/>
              </w:rPr>
            </w:pPr>
          </w:p>
        </w:tc>
        <w:tc>
          <w:tcPr>
            <w:tcW w:w="1711" w:type="dxa"/>
            <w:noWrap w:val="0"/>
          </w:tcPr>
          <w:p w14:paraId="27BA670D">
            <w:pPr>
              <w:rPr>
                <w:rFonts w:hint="eastAsia" w:ascii="宋体" w:hAnsi="宋体" w:eastAsia="宋体" w:cs="宋体"/>
                <w:sz w:val="24"/>
              </w:rPr>
            </w:pPr>
          </w:p>
        </w:tc>
      </w:tr>
      <w:tr w14:paraId="7F26A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7C402901">
            <w:pPr>
              <w:rPr>
                <w:rFonts w:hint="eastAsia" w:ascii="宋体" w:hAnsi="宋体" w:eastAsia="宋体" w:cs="宋体"/>
                <w:sz w:val="24"/>
              </w:rPr>
            </w:pPr>
          </w:p>
        </w:tc>
        <w:tc>
          <w:tcPr>
            <w:tcW w:w="1310" w:type="dxa"/>
            <w:noWrap w:val="0"/>
          </w:tcPr>
          <w:p w14:paraId="0908C523">
            <w:pPr>
              <w:rPr>
                <w:rFonts w:hint="eastAsia" w:ascii="宋体" w:hAnsi="宋体" w:eastAsia="宋体" w:cs="宋体"/>
                <w:sz w:val="24"/>
              </w:rPr>
            </w:pPr>
          </w:p>
        </w:tc>
        <w:tc>
          <w:tcPr>
            <w:tcW w:w="1488" w:type="dxa"/>
            <w:noWrap w:val="0"/>
          </w:tcPr>
          <w:p w14:paraId="5976E94E">
            <w:pPr>
              <w:rPr>
                <w:rFonts w:hint="eastAsia" w:ascii="宋体" w:hAnsi="宋体" w:eastAsia="宋体" w:cs="宋体"/>
                <w:sz w:val="24"/>
              </w:rPr>
            </w:pPr>
          </w:p>
        </w:tc>
        <w:tc>
          <w:tcPr>
            <w:tcW w:w="1276" w:type="dxa"/>
            <w:noWrap w:val="0"/>
          </w:tcPr>
          <w:p w14:paraId="525484A7">
            <w:pPr>
              <w:rPr>
                <w:rFonts w:hint="eastAsia" w:ascii="宋体" w:hAnsi="宋体" w:eastAsia="宋体" w:cs="宋体"/>
                <w:sz w:val="24"/>
              </w:rPr>
            </w:pPr>
          </w:p>
        </w:tc>
        <w:tc>
          <w:tcPr>
            <w:tcW w:w="1488" w:type="dxa"/>
            <w:noWrap w:val="0"/>
          </w:tcPr>
          <w:p w14:paraId="2F5B293F">
            <w:pPr>
              <w:rPr>
                <w:rFonts w:hint="eastAsia" w:ascii="宋体" w:hAnsi="宋体" w:eastAsia="宋体" w:cs="宋体"/>
                <w:sz w:val="24"/>
              </w:rPr>
            </w:pPr>
          </w:p>
        </w:tc>
        <w:tc>
          <w:tcPr>
            <w:tcW w:w="1711" w:type="dxa"/>
            <w:noWrap w:val="0"/>
          </w:tcPr>
          <w:p w14:paraId="1383676E">
            <w:pPr>
              <w:rPr>
                <w:rFonts w:hint="eastAsia" w:ascii="宋体" w:hAnsi="宋体" w:eastAsia="宋体" w:cs="宋体"/>
                <w:sz w:val="24"/>
              </w:rPr>
            </w:pPr>
          </w:p>
        </w:tc>
      </w:tr>
      <w:tr w14:paraId="2753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12505278">
            <w:pPr>
              <w:rPr>
                <w:rFonts w:hint="eastAsia" w:ascii="宋体" w:hAnsi="宋体" w:eastAsia="宋体" w:cs="宋体"/>
                <w:sz w:val="24"/>
              </w:rPr>
            </w:pPr>
          </w:p>
        </w:tc>
        <w:tc>
          <w:tcPr>
            <w:tcW w:w="1310" w:type="dxa"/>
            <w:noWrap w:val="0"/>
          </w:tcPr>
          <w:p w14:paraId="19A150EC">
            <w:pPr>
              <w:rPr>
                <w:rFonts w:hint="eastAsia" w:ascii="宋体" w:hAnsi="宋体" w:eastAsia="宋体" w:cs="宋体"/>
                <w:sz w:val="24"/>
              </w:rPr>
            </w:pPr>
          </w:p>
        </w:tc>
        <w:tc>
          <w:tcPr>
            <w:tcW w:w="1488" w:type="dxa"/>
            <w:noWrap w:val="0"/>
          </w:tcPr>
          <w:p w14:paraId="41549DAF">
            <w:pPr>
              <w:rPr>
                <w:rFonts w:hint="eastAsia" w:ascii="宋体" w:hAnsi="宋体" w:eastAsia="宋体" w:cs="宋体"/>
                <w:sz w:val="24"/>
              </w:rPr>
            </w:pPr>
          </w:p>
        </w:tc>
        <w:tc>
          <w:tcPr>
            <w:tcW w:w="1276" w:type="dxa"/>
            <w:noWrap w:val="0"/>
          </w:tcPr>
          <w:p w14:paraId="7611B8C1">
            <w:pPr>
              <w:rPr>
                <w:rFonts w:hint="eastAsia" w:ascii="宋体" w:hAnsi="宋体" w:eastAsia="宋体" w:cs="宋体"/>
                <w:sz w:val="24"/>
              </w:rPr>
            </w:pPr>
          </w:p>
        </w:tc>
        <w:tc>
          <w:tcPr>
            <w:tcW w:w="1488" w:type="dxa"/>
            <w:noWrap w:val="0"/>
          </w:tcPr>
          <w:p w14:paraId="19BDA550">
            <w:pPr>
              <w:rPr>
                <w:rFonts w:hint="eastAsia" w:ascii="宋体" w:hAnsi="宋体" w:eastAsia="宋体" w:cs="宋体"/>
                <w:sz w:val="24"/>
              </w:rPr>
            </w:pPr>
          </w:p>
        </w:tc>
        <w:tc>
          <w:tcPr>
            <w:tcW w:w="1711" w:type="dxa"/>
            <w:noWrap w:val="0"/>
          </w:tcPr>
          <w:p w14:paraId="6594361B">
            <w:pPr>
              <w:rPr>
                <w:rFonts w:hint="eastAsia" w:ascii="宋体" w:hAnsi="宋体" w:eastAsia="宋体" w:cs="宋体"/>
                <w:sz w:val="24"/>
              </w:rPr>
            </w:pPr>
          </w:p>
        </w:tc>
      </w:tr>
      <w:tr w14:paraId="3D22F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0E14238A">
            <w:pPr>
              <w:rPr>
                <w:rFonts w:hint="eastAsia" w:ascii="宋体" w:hAnsi="宋体" w:eastAsia="宋体" w:cs="宋体"/>
                <w:sz w:val="24"/>
              </w:rPr>
            </w:pPr>
          </w:p>
        </w:tc>
        <w:tc>
          <w:tcPr>
            <w:tcW w:w="1310" w:type="dxa"/>
            <w:noWrap w:val="0"/>
          </w:tcPr>
          <w:p w14:paraId="41E444DD">
            <w:pPr>
              <w:rPr>
                <w:rFonts w:hint="eastAsia" w:ascii="宋体" w:hAnsi="宋体" w:eastAsia="宋体" w:cs="宋体"/>
                <w:sz w:val="24"/>
              </w:rPr>
            </w:pPr>
          </w:p>
        </w:tc>
        <w:tc>
          <w:tcPr>
            <w:tcW w:w="1488" w:type="dxa"/>
            <w:noWrap w:val="0"/>
          </w:tcPr>
          <w:p w14:paraId="3520AC4B">
            <w:pPr>
              <w:rPr>
                <w:rFonts w:hint="eastAsia" w:ascii="宋体" w:hAnsi="宋体" w:eastAsia="宋体" w:cs="宋体"/>
                <w:sz w:val="24"/>
              </w:rPr>
            </w:pPr>
          </w:p>
        </w:tc>
        <w:tc>
          <w:tcPr>
            <w:tcW w:w="1276" w:type="dxa"/>
            <w:noWrap w:val="0"/>
          </w:tcPr>
          <w:p w14:paraId="4A48BB01">
            <w:pPr>
              <w:rPr>
                <w:rFonts w:hint="eastAsia" w:ascii="宋体" w:hAnsi="宋体" w:eastAsia="宋体" w:cs="宋体"/>
                <w:sz w:val="24"/>
              </w:rPr>
            </w:pPr>
          </w:p>
        </w:tc>
        <w:tc>
          <w:tcPr>
            <w:tcW w:w="1488" w:type="dxa"/>
            <w:noWrap w:val="0"/>
          </w:tcPr>
          <w:p w14:paraId="253982FF">
            <w:pPr>
              <w:rPr>
                <w:rFonts w:hint="eastAsia" w:ascii="宋体" w:hAnsi="宋体" w:eastAsia="宋体" w:cs="宋体"/>
                <w:sz w:val="24"/>
              </w:rPr>
            </w:pPr>
          </w:p>
        </w:tc>
        <w:tc>
          <w:tcPr>
            <w:tcW w:w="1711" w:type="dxa"/>
            <w:noWrap w:val="0"/>
          </w:tcPr>
          <w:p w14:paraId="7667CE7E">
            <w:pPr>
              <w:rPr>
                <w:rFonts w:hint="eastAsia" w:ascii="宋体" w:hAnsi="宋体" w:eastAsia="宋体" w:cs="宋体"/>
                <w:sz w:val="24"/>
              </w:rPr>
            </w:pPr>
          </w:p>
        </w:tc>
      </w:tr>
      <w:tr w14:paraId="3CA42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3D96768E">
            <w:pPr>
              <w:rPr>
                <w:rFonts w:hint="eastAsia" w:ascii="宋体" w:hAnsi="宋体" w:eastAsia="宋体" w:cs="宋体"/>
                <w:sz w:val="24"/>
              </w:rPr>
            </w:pPr>
          </w:p>
        </w:tc>
        <w:tc>
          <w:tcPr>
            <w:tcW w:w="1310" w:type="dxa"/>
            <w:noWrap w:val="0"/>
          </w:tcPr>
          <w:p w14:paraId="435217DC">
            <w:pPr>
              <w:rPr>
                <w:rFonts w:hint="eastAsia" w:ascii="宋体" w:hAnsi="宋体" w:eastAsia="宋体" w:cs="宋体"/>
                <w:sz w:val="24"/>
              </w:rPr>
            </w:pPr>
          </w:p>
        </w:tc>
        <w:tc>
          <w:tcPr>
            <w:tcW w:w="1488" w:type="dxa"/>
            <w:noWrap w:val="0"/>
          </w:tcPr>
          <w:p w14:paraId="3A82776B">
            <w:pPr>
              <w:rPr>
                <w:rFonts w:hint="eastAsia" w:ascii="宋体" w:hAnsi="宋体" w:eastAsia="宋体" w:cs="宋体"/>
                <w:sz w:val="24"/>
              </w:rPr>
            </w:pPr>
          </w:p>
        </w:tc>
        <w:tc>
          <w:tcPr>
            <w:tcW w:w="1276" w:type="dxa"/>
            <w:noWrap w:val="0"/>
          </w:tcPr>
          <w:p w14:paraId="7EFB132D">
            <w:pPr>
              <w:rPr>
                <w:rFonts w:hint="eastAsia" w:ascii="宋体" w:hAnsi="宋体" w:eastAsia="宋体" w:cs="宋体"/>
                <w:sz w:val="24"/>
              </w:rPr>
            </w:pPr>
          </w:p>
        </w:tc>
        <w:tc>
          <w:tcPr>
            <w:tcW w:w="1488" w:type="dxa"/>
            <w:noWrap w:val="0"/>
          </w:tcPr>
          <w:p w14:paraId="6C060754">
            <w:pPr>
              <w:rPr>
                <w:rFonts w:hint="eastAsia" w:ascii="宋体" w:hAnsi="宋体" w:eastAsia="宋体" w:cs="宋体"/>
                <w:sz w:val="24"/>
              </w:rPr>
            </w:pPr>
          </w:p>
        </w:tc>
        <w:tc>
          <w:tcPr>
            <w:tcW w:w="1711" w:type="dxa"/>
            <w:noWrap w:val="0"/>
          </w:tcPr>
          <w:p w14:paraId="1F46AABF">
            <w:pPr>
              <w:rPr>
                <w:rFonts w:hint="eastAsia" w:ascii="宋体" w:hAnsi="宋体" w:eastAsia="宋体" w:cs="宋体"/>
                <w:sz w:val="24"/>
              </w:rPr>
            </w:pPr>
          </w:p>
        </w:tc>
      </w:tr>
      <w:tr w14:paraId="455C8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2005" w:type="dxa"/>
            <w:noWrap w:val="0"/>
          </w:tcPr>
          <w:p w14:paraId="0D4628C9">
            <w:pPr>
              <w:rPr>
                <w:rFonts w:hint="eastAsia" w:ascii="宋体" w:hAnsi="宋体" w:eastAsia="宋体" w:cs="宋体"/>
                <w:sz w:val="24"/>
              </w:rPr>
            </w:pPr>
          </w:p>
        </w:tc>
        <w:tc>
          <w:tcPr>
            <w:tcW w:w="1310" w:type="dxa"/>
            <w:noWrap w:val="0"/>
          </w:tcPr>
          <w:p w14:paraId="22ABBFF6">
            <w:pPr>
              <w:rPr>
                <w:rFonts w:hint="eastAsia" w:ascii="宋体" w:hAnsi="宋体" w:eastAsia="宋体" w:cs="宋体"/>
                <w:sz w:val="24"/>
              </w:rPr>
            </w:pPr>
          </w:p>
        </w:tc>
        <w:tc>
          <w:tcPr>
            <w:tcW w:w="1488" w:type="dxa"/>
            <w:noWrap w:val="0"/>
          </w:tcPr>
          <w:p w14:paraId="4D015836">
            <w:pPr>
              <w:rPr>
                <w:rFonts w:hint="eastAsia" w:ascii="宋体" w:hAnsi="宋体" w:eastAsia="宋体" w:cs="宋体"/>
                <w:sz w:val="24"/>
              </w:rPr>
            </w:pPr>
          </w:p>
        </w:tc>
        <w:tc>
          <w:tcPr>
            <w:tcW w:w="1276" w:type="dxa"/>
            <w:noWrap w:val="0"/>
          </w:tcPr>
          <w:p w14:paraId="2ABF8681">
            <w:pPr>
              <w:rPr>
                <w:rFonts w:hint="eastAsia" w:ascii="宋体" w:hAnsi="宋体" w:eastAsia="宋体" w:cs="宋体"/>
                <w:sz w:val="24"/>
              </w:rPr>
            </w:pPr>
          </w:p>
        </w:tc>
        <w:tc>
          <w:tcPr>
            <w:tcW w:w="1488" w:type="dxa"/>
            <w:noWrap w:val="0"/>
          </w:tcPr>
          <w:p w14:paraId="7E60707C">
            <w:pPr>
              <w:rPr>
                <w:rFonts w:hint="eastAsia" w:ascii="宋体" w:hAnsi="宋体" w:eastAsia="宋体" w:cs="宋体"/>
                <w:sz w:val="24"/>
              </w:rPr>
            </w:pPr>
          </w:p>
        </w:tc>
        <w:tc>
          <w:tcPr>
            <w:tcW w:w="1711" w:type="dxa"/>
            <w:noWrap w:val="0"/>
          </w:tcPr>
          <w:p w14:paraId="01EE2886">
            <w:pPr>
              <w:rPr>
                <w:rFonts w:hint="eastAsia" w:ascii="宋体" w:hAnsi="宋体" w:eastAsia="宋体" w:cs="宋体"/>
                <w:sz w:val="24"/>
              </w:rPr>
            </w:pPr>
          </w:p>
        </w:tc>
      </w:tr>
      <w:tr w14:paraId="09406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2005" w:type="dxa"/>
            <w:tcBorders>
              <w:bottom w:val="single" w:color="auto" w:sz="12" w:space="0"/>
            </w:tcBorders>
            <w:noWrap w:val="0"/>
          </w:tcPr>
          <w:p w14:paraId="47154787">
            <w:pPr>
              <w:rPr>
                <w:rFonts w:hint="eastAsia" w:ascii="宋体" w:hAnsi="宋体" w:eastAsia="宋体" w:cs="宋体"/>
                <w:sz w:val="24"/>
              </w:rPr>
            </w:pPr>
          </w:p>
        </w:tc>
        <w:tc>
          <w:tcPr>
            <w:tcW w:w="1310" w:type="dxa"/>
            <w:tcBorders>
              <w:bottom w:val="single" w:color="auto" w:sz="12" w:space="0"/>
            </w:tcBorders>
            <w:noWrap w:val="0"/>
          </w:tcPr>
          <w:p w14:paraId="029E845D">
            <w:pPr>
              <w:rPr>
                <w:rFonts w:hint="eastAsia" w:ascii="宋体" w:hAnsi="宋体" w:eastAsia="宋体" w:cs="宋体"/>
                <w:sz w:val="24"/>
              </w:rPr>
            </w:pPr>
          </w:p>
        </w:tc>
        <w:tc>
          <w:tcPr>
            <w:tcW w:w="1488" w:type="dxa"/>
            <w:tcBorders>
              <w:bottom w:val="single" w:color="auto" w:sz="12" w:space="0"/>
            </w:tcBorders>
            <w:noWrap w:val="0"/>
          </w:tcPr>
          <w:p w14:paraId="58D92310">
            <w:pPr>
              <w:rPr>
                <w:rFonts w:hint="eastAsia" w:ascii="宋体" w:hAnsi="宋体" w:eastAsia="宋体" w:cs="宋体"/>
                <w:sz w:val="24"/>
              </w:rPr>
            </w:pPr>
          </w:p>
        </w:tc>
        <w:tc>
          <w:tcPr>
            <w:tcW w:w="1276" w:type="dxa"/>
            <w:tcBorders>
              <w:bottom w:val="single" w:color="auto" w:sz="12" w:space="0"/>
            </w:tcBorders>
            <w:noWrap w:val="0"/>
          </w:tcPr>
          <w:p w14:paraId="50D53B5A">
            <w:pPr>
              <w:rPr>
                <w:rFonts w:hint="eastAsia" w:ascii="宋体" w:hAnsi="宋体" w:eastAsia="宋体" w:cs="宋体"/>
                <w:sz w:val="24"/>
              </w:rPr>
            </w:pPr>
          </w:p>
        </w:tc>
        <w:tc>
          <w:tcPr>
            <w:tcW w:w="1488" w:type="dxa"/>
            <w:tcBorders>
              <w:bottom w:val="single" w:color="auto" w:sz="12" w:space="0"/>
            </w:tcBorders>
            <w:noWrap w:val="0"/>
          </w:tcPr>
          <w:p w14:paraId="09412E35">
            <w:pPr>
              <w:rPr>
                <w:rFonts w:hint="eastAsia" w:ascii="宋体" w:hAnsi="宋体" w:eastAsia="宋体" w:cs="宋体"/>
                <w:sz w:val="24"/>
              </w:rPr>
            </w:pPr>
          </w:p>
        </w:tc>
        <w:tc>
          <w:tcPr>
            <w:tcW w:w="1711" w:type="dxa"/>
            <w:tcBorders>
              <w:bottom w:val="single" w:color="auto" w:sz="12" w:space="0"/>
            </w:tcBorders>
            <w:noWrap w:val="0"/>
          </w:tcPr>
          <w:p w14:paraId="4D52B839">
            <w:pPr>
              <w:rPr>
                <w:rFonts w:hint="eastAsia" w:ascii="宋体" w:hAnsi="宋体" w:eastAsia="宋体" w:cs="宋体"/>
                <w:sz w:val="24"/>
              </w:rPr>
            </w:pPr>
          </w:p>
        </w:tc>
      </w:tr>
    </w:tbl>
    <w:p w14:paraId="735BD549">
      <w:pPr>
        <w:spacing w:line="440" w:lineRule="exact"/>
        <w:rPr>
          <w:rFonts w:hint="eastAsia" w:ascii="宋体" w:hAnsi="宋体" w:eastAsia="宋体" w:cs="宋体"/>
          <w:sz w:val="24"/>
        </w:rPr>
      </w:pPr>
    </w:p>
    <w:p w14:paraId="530B890A">
      <w:pPr>
        <w:widowControl/>
        <w:spacing w:line="360" w:lineRule="auto"/>
        <w:rPr>
          <w:rFonts w:hint="eastAsia" w:ascii="宋体" w:hAnsi="宋体" w:eastAsia="宋体" w:cs="宋体"/>
          <w:b/>
          <w:bCs/>
          <w:lang w:bidi="ar"/>
        </w:rPr>
      </w:pPr>
      <w:r>
        <w:rPr>
          <w:rFonts w:hint="eastAsia" w:ascii="宋体" w:hAnsi="宋体" w:eastAsia="宋体" w:cs="宋体"/>
          <w:sz w:val="24"/>
        </w:rPr>
        <w:br w:type="page" w:clear="all"/>
      </w:r>
      <w:bookmarkStart w:id="452" w:name="_Toc296891055"/>
      <w:bookmarkStart w:id="453" w:name="_Toc296503227"/>
      <w:bookmarkStart w:id="454" w:name="_Toc296347226"/>
      <w:bookmarkStart w:id="455" w:name="_Toc267261698"/>
      <w:bookmarkStart w:id="456" w:name="_Toc296891267"/>
      <w:bookmarkStart w:id="457" w:name="_Toc296346728"/>
      <w:bookmarkStart w:id="458" w:name="_Toc296944566"/>
      <w:r>
        <w:rPr>
          <w:rFonts w:hint="eastAsia" w:ascii="宋体" w:hAnsi="宋体" w:eastAsia="宋体" w:cs="宋体"/>
          <w:b/>
          <w:bCs/>
          <w:lang w:bidi="ar"/>
        </w:rPr>
        <w:t>合同附件5：</w:t>
      </w:r>
      <w:bookmarkEnd w:id="452"/>
      <w:bookmarkEnd w:id="453"/>
      <w:bookmarkEnd w:id="454"/>
      <w:bookmarkEnd w:id="455"/>
      <w:bookmarkEnd w:id="456"/>
      <w:bookmarkEnd w:id="457"/>
      <w:bookmarkEnd w:id="458"/>
    </w:p>
    <w:p w14:paraId="2718D774">
      <w:pPr>
        <w:spacing w:line="360" w:lineRule="auto"/>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承包人用于本工程施工的机械设备表</w:t>
      </w:r>
    </w:p>
    <w:tbl>
      <w:tblPr>
        <w:tblStyle w:val="1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2"/>
        <w:gridCol w:w="1928"/>
        <w:gridCol w:w="850"/>
        <w:gridCol w:w="1058"/>
        <w:gridCol w:w="880"/>
        <w:gridCol w:w="1020"/>
        <w:gridCol w:w="1480"/>
        <w:gridCol w:w="1020"/>
        <w:gridCol w:w="921"/>
      </w:tblGrid>
      <w:tr w14:paraId="67AEB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52" w:type="dxa"/>
            <w:tcBorders>
              <w:top w:val="single" w:color="auto" w:sz="12" w:space="0"/>
              <w:bottom w:val="single" w:color="auto" w:sz="6" w:space="0"/>
            </w:tcBorders>
            <w:noWrap w:val="0"/>
            <w:vAlign w:val="center"/>
          </w:tcPr>
          <w:p w14:paraId="2322BAE5">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序号</w:t>
            </w:r>
          </w:p>
        </w:tc>
        <w:tc>
          <w:tcPr>
            <w:tcW w:w="1928" w:type="dxa"/>
            <w:tcBorders>
              <w:top w:val="single" w:color="auto" w:sz="12" w:space="0"/>
              <w:bottom w:val="single" w:color="auto" w:sz="6" w:space="0"/>
            </w:tcBorders>
            <w:noWrap w:val="0"/>
            <w:vAlign w:val="center"/>
          </w:tcPr>
          <w:p w14:paraId="54B550B4">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机械或设备名称</w:t>
            </w:r>
          </w:p>
        </w:tc>
        <w:tc>
          <w:tcPr>
            <w:tcW w:w="850" w:type="dxa"/>
            <w:tcBorders>
              <w:top w:val="single" w:color="auto" w:sz="12" w:space="0"/>
              <w:bottom w:val="single" w:color="auto" w:sz="6" w:space="0"/>
            </w:tcBorders>
            <w:noWrap w:val="0"/>
            <w:vAlign w:val="center"/>
          </w:tcPr>
          <w:p w14:paraId="4B48A33B">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规格</w:t>
            </w:r>
          </w:p>
          <w:p w14:paraId="475ED2E0">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型号</w:t>
            </w:r>
          </w:p>
        </w:tc>
        <w:tc>
          <w:tcPr>
            <w:tcW w:w="1058" w:type="dxa"/>
            <w:tcBorders>
              <w:top w:val="single" w:color="auto" w:sz="12" w:space="0"/>
              <w:bottom w:val="single" w:color="auto" w:sz="6" w:space="0"/>
            </w:tcBorders>
            <w:noWrap w:val="0"/>
            <w:vAlign w:val="center"/>
          </w:tcPr>
          <w:p w14:paraId="160FE17E">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数量</w:t>
            </w:r>
          </w:p>
        </w:tc>
        <w:tc>
          <w:tcPr>
            <w:tcW w:w="880" w:type="dxa"/>
            <w:tcBorders>
              <w:top w:val="single" w:color="auto" w:sz="12" w:space="0"/>
              <w:bottom w:val="single" w:color="auto" w:sz="6" w:space="0"/>
            </w:tcBorders>
            <w:noWrap w:val="0"/>
            <w:vAlign w:val="center"/>
          </w:tcPr>
          <w:p w14:paraId="2DF3CFD3">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产地</w:t>
            </w:r>
          </w:p>
        </w:tc>
        <w:tc>
          <w:tcPr>
            <w:tcW w:w="1020" w:type="dxa"/>
            <w:tcBorders>
              <w:top w:val="single" w:color="auto" w:sz="12" w:space="0"/>
              <w:bottom w:val="single" w:color="auto" w:sz="6" w:space="0"/>
            </w:tcBorders>
            <w:noWrap w:val="0"/>
            <w:vAlign w:val="center"/>
          </w:tcPr>
          <w:p w14:paraId="4C3FF665">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制造</w:t>
            </w:r>
          </w:p>
          <w:p w14:paraId="17A84428">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年份</w:t>
            </w:r>
          </w:p>
        </w:tc>
        <w:tc>
          <w:tcPr>
            <w:tcW w:w="1480" w:type="dxa"/>
            <w:tcBorders>
              <w:top w:val="single" w:color="auto" w:sz="12" w:space="0"/>
              <w:bottom w:val="single" w:color="auto" w:sz="6" w:space="0"/>
            </w:tcBorders>
            <w:noWrap w:val="0"/>
            <w:vAlign w:val="center"/>
          </w:tcPr>
          <w:p w14:paraId="3E817551">
            <w:pPr>
              <w:keepNext/>
              <w:tabs>
                <w:tab w:val="left" w:pos="5250"/>
              </w:tabs>
              <w:spacing w:line="440" w:lineRule="exact"/>
              <w:ind w:left="63" w:right="63"/>
              <w:jc w:val="center"/>
              <w:rPr>
                <w:rFonts w:hint="eastAsia" w:ascii="宋体" w:hAnsi="宋体" w:eastAsia="宋体" w:cs="宋体"/>
                <w:sz w:val="24"/>
                <w:lang w:eastAsia="zh-CN"/>
              </w:rPr>
            </w:pPr>
            <w:r>
              <w:rPr>
                <w:rFonts w:hint="eastAsia" w:ascii="宋体" w:hAnsi="宋体" w:eastAsia="宋体" w:cs="宋体"/>
                <w:sz w:val="24"/>
              </w:rPr>
              <w:t>额定功率</w:t>
            </w:r>
            <w:r>
              <w:rPr>
                <w:rFonts w:hint="eastAsia" w:ascii="宋体" w:hAnsi="宋体" w:eastAsia="宋体" w:cs="宋体"/>
                <w:sz w:val="24"/>
                <w:lang w:eastAsia="zh-CN"/>
              </w:rPr>
              <w:t>（</w:t>
            </w:r>
            <w:r>
              <w:rPr>
                <w:rFonts w:hint="eastAsia" w:ascii="宋体" w:hAnsi="宋体" w:eastAsia="宋体" w:cs="宋体"/>
                <w:sz w:val="24"/>
              </w:rPr>
              <w:t>kW</w:t>
            </w:r>
            <w:r>
              <w:rPr>
                <w:rFonts w:hint="eastAsia" w:ascii="宋体" w:hAnsi="宋体" w:eastAsia="宋体" w:cs="宋体"/>
                <w:sz w:val="24"/>
                <w:lang w:eastAsia="zh-CN"/>
              </w:rPr>
              <w:t>）</w:t>
            </w:r>
          </w:p>
        </w:tc>
        <w:tc>
          <w:tcPr>
            <w:tcW w:w="1020" w:type="dxa"/>
            <w:tcBorders>
              <w:top w:val="single" w:color="auto" w:sz="12" w:space="0"/>
              <w:bottom w:val="single" w:color="auto" w:sz="6" w:space="0"/>
            </w:tcBorders>
            <w:noWrap w:val="0"/>
            <w:vAlign w:val="center"/>
          </w:tcPr>
          <w:p w14:paraId="4474FF09">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生产</w:t>
            </w:r>
          </w:p>
          <w:p w14:paraId="11EC1769">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能力</w:t>
            </w:r>
          </w:p>
        </w:tc>
        <w:tc>
          <w:tcPr>
            <w:tcW w:w="921" w:type="dxa"/>
            <w:tcBorders>
              <w:top w:val="single" w:color="auto" w:sz="12" w:space="0"/>
              <w:bottom w:val="single" w:color="auto" w:sz="6" w:space="0"/>
            </w:tcBorders>
            <w:noWrap w:val="0"/>
            <w:vAlign w:val="center"/>
          </w:tcPr>
          <w:p w14:paraId="18C764B0">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备注</w:t>
            </w:r>
          </w:p>
        </w:tc>
      </w:tr>
      <w:tr w14:paraId="00381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tcBorders>
              <w:top w:val="single" w:color="auto" w:sz="6" w:space="0"/>
            </w:tcBorders>
            <w:noWrap w:val="0"/>
            <w:vAlign w:val="center"/>
          </w:tcPr>
          <w:p w14:paraId="60D75F43">
            <w:pPr>
              <w:keepNext/>
              <w:tabs>
                <w:tab w:val="left" w:pos="5250"/>
              </w:tabs>
              <w:spacing w:line="440" w:lineRule="exact"/>
              <w:ind w:left="63" w:right="63"/>
              <w:rPr>
                <w:rFonts w:hint="eastAsia" w:ascii="宋体" w:hAnsi="宋体" w:eastAsia="宋体" w:cs="宋体"/>
                <w:sz w:val="24"/>
              </w:rPr>
            </w:pPr>
          </w:p>
        </w:tc>
        <w:tc>
          <w:tcPr>
            <w:tcW w:w="1928" w:type="dxa"/>
            <w:tcBorders>
              <w:top w:val="single" w:color="auto" w:sz="6" w:space="0"/>
            </w:tcBorders>
            <w:noWrap w:val="0"/>
            <w:vAlign w:val="center"/>
          </w:tcPr>
          <w:p w14:paraId="01CFB8DE">
            <w:pPr>
              <w:keepNext/>
              <w:tabs>
                <w:tab w:val="left" w:pos="5250"/>
              </w:tabs>
              <w:spacing w:line="440" w:lineRule="exact"/>
              <w:ind w:left="63" w:right="63"/>
              <w:rPr>
                <w:rFonts w:hint="eastAsia" w:ascii="宋体" w:hAnsi="宋体" w:eastAsia="宋体" w:cs="宋体"/>
                <w:sz w:val="24"/>
              </w:rPr>
            </w:pPr>
          </w:p>
        </w:tc>
        <w:tc>
          <w:tcPr>
            <w:tcW w:w="850" w:type="dxa"/>
            <w:tcBorders>
              <w:top w:val="single" w:color="auto" w:sz="6" w:space="0"/>
            </w:tcBorders>
            <w:noWrap w:val="0"/>
            <w:vAlign w:val="center"/>
          </w:tcPr>
          <w:p w14:paraId="6328A6A4">
            <w:pPr>
              <w:keepNext/>
              <w:tabs>
                <w:tab w:val="left" w:pos="5250"/>
              </w:tabs>
              <w:spacing w:line="440" w:lineRule="exact"/>
              <w:ind w:left="63" w:right="63"/>
              <w:rPr>
                <w:rFonts w:hint="eastAsia" w:ascii="宋体" w:hAnsi="宋体" w:eastAsia="宋体" w:cs="宋体"/>
                <w:sz w:val="24"/>
              </w:rPr>
            </w:pPr>
          </w:p>
        </w:tc>
        <w:tc>
          <w:tcPr>
            <w:tcW w:w="1058" w:type="dxa"/>
            <w:tcBorders>
              <w:top w:val="single" w:color="auto" w:sz="6" w:space="0"/>
            </w:tcBorders>
            <w:noWrap w:val="0"/>
            <w:vAlign w:val="center"/>
          </w:tcPr>
          <w:p w14:paraId="38EAF9C6">
            <w:pPr>
              <w:keepNext/>
              <w:tabs>
                <w:tab w:val="left" w:pos="5250"/>
              </w:tabs>
              <w:spacing w:line="440" w:lineRule="exact"/>
              <w:ind w:left="63" w:right="63"/>
              <w:rPr>
                <w:rFonts w:hint="eastAsia" w:ascii="宋体" w:hAnsi="宋体" w:eastAsia="宋体" w:cs="宋体"/>
                <w:sz w:val="24"/>
              </w:rPr>
            </w:pPr>
          </w:p>
        </w:tc>
        <w:tc>
          <w:tcPr>
            <w:tcW w:w="880" w:type="dxa"/>
            <w:tcBorders>
              <w:top w:val="single" w:color="auto" w:sz="6" w:space="0"/>
            </w:tcBorders>
            <w:noWrap w:val="0"/>
            <w:vAlign w:val="center"/>
          </w:tcPr>
          <w:p w14:paraId="75501C6D">
            <w:pPr>
              <w:keepNext/>
              <w:tabs>
                <w:tab w:val="left" w:pos="5250"/>
              </w:tabs>
              <w:spacing w:line="440" w:lineRule="exact"/>
              <w:ind w:left="63" w:right="63"/>
              <w:rPr>
                <w:rFonts w:hint="eastAsia" w:ascii="宋体" w:hAnsi="宋体" w:eastAsia="宋体" w:cs="宋体"/>
                <w:sz w:val="24"/>
              </w:rPr>
            </w:pPr>
          </w:p>
        </w:tc>
        <w:tc>
          <w:tcPr>
            <w:tcW w:w="1020" w:type="dxa"/>
            <w:tcBorders>
              <w:top w:val="single" w:color="auto" w:sz="6" w:space="0"/>
            </w:tcBorders>
            <w:noWrap w:val="0"/>
            <w:vAlign w:val="center"/>
          </w:tcPr>
          <w:p w14:paraId="7624DC04">
            <w:pPr>
              <w:keepNext/>
              <w:tabs>
                <w:tab w:val="left" w:pos="5250"/>
              </w:tabs>
              <w:spacing w:line="440" w:lineRule="exact"/>
              <w:ind w:left="63" w:right="63"/>
              <w:rPr>
                <w:rFonts w:hint="eastAsia" w:ascii="宋体" w:hAnsi="宋体" w:eastAsia="宋体" w:cs="宋体"/>
                <w:sz w:val="24"/>
              </w:rPr>
            </w:pPr>
          </w:p>
        </w:tc>
        <w:tc>
          <w:tcPr>
            <w:tcW w:w="1480" w:type="dxa"/>
            <w:tcBorders>
              <w:top w:val="single" w:color="auto" w:sz="6" w:space="0"/>
            </w:tcBorders>
            <w:noWrap w:val="0"/>
            <w:vAlign w:val="center"/>
          </w:tcPr>
          <w:p w14:paraId="1DD3B270">
            <w:pPr>
              <w:keepNext/>
              <w:tabs>
                <w:tab w:val="left" w:pos="5250"/>
              </w:tabs>
              <w:spacing w:line="440" w:lineRule="exact"/>
              <w:ind w:left="63" w:right="63"/>
              <w:rPr>
                <w:rFonts w:hint="eastAsia" w:ascii="宋体" w:hAnsi="宋体" w:eastAsia="宋体" w:cs="宋体"/>
                <w:sz w:val="24"/>
              </w:rPr>
            </w:pPr>
          </w:p>
        </w:tc>
        <w:tc>
          <w:tcPr>
            <w:tcW w:w="1020" w:type="dxa"/>
            <w:tcBorders>
              <w:top w:val="single" w:color="auto" w:sz="6" w:space="0"/>
            </w:tcBorders>
            <w:noWrap w:val="0"/>
            <w:vAlign w:val="center"/>
          </w:tcPr>
          <w:p w14:paraId="17E87E10">
            <w:pPr>
              <w:keepNext/>
              <w:tabs>
                <w:tab w:val="left" w:pos="5250"/>
              </w:tabs>
              <w:spacing w:line="440" w:lineRule="exact"/>
              <w:ind w:left="63" w:right="63"/>
              <w:rPr>
                <w:rFonts w:hint="eastAsia" w:ascii="宋体" w:hAnsi="宋体" w:eastAsia="宋体" w:cs="宋体"/>
                <w:sz w:val="24"/>
              </w:rPr>
            </w:pPr>
          </w:p>
        </w:tc>
        <w:tc>
          <w:tcPr>
            <w:tcW w:w="921" w:type="dxa"/>
            <w:tcBorders>
              <w:top w:val="single" w:color="auto" w:sz="6" w:space="0"/>
            </w:tcBorders>
            <w:noWrap w:val="0"/>
            <w:vAlign w:val="center"/>
          </w:tcPr>
          <w:p w14:paraId="73B9B76E">
            <w:pPr>
              <w:keepNext/>
              <w:tabs>
                <w:tab w:val="left" w:pos="5250"/>
              </w:tabs>
              <w:spacing w:line="440" w:lineRule="exact"/>
              <w:ind w:left="63" w:right="63"/>
              <w:rPr>
                <w:rFonts w:hint="eastAsia" w:ascii="宋体" w:hAnsi="宋体" w:eastAsia="宋体" w:cs="宋体"/>
                <w:sz w:val="24"/>
              </w:rPr>
            </w:pPr>
          </w:p>
        </w:tc>
      </w:tr>
      <w:tr w14:paraId="47AA2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tcBorders>
              <w:top w:val="nil"/>
            </w:tcBorders>
            <w:noWrap w:val="0"/>
            <w:vAlign w:val="center"/>
          </w:tcPr>
          <w:p w14:paraId="6162C225">
            <w:pPr>
              <w:keepNext/>
              <w:tabs>
                <w:tab w:val="left" w:pos="5250"/>
              </w:tabs>
              <w:spacing w:line="440" w:lineRule="exact"/>
              <w:ind w:left="63" w:right="63"/>
              <w:rPr>
                <w:rFonts w:hint="eastAsia" w:ascii="宋体" w:hAnsi="宋体" w:eastAsia="宋体" w:cs="宋体"/>
                <w:sz w:val="24"/>
              </w:rPr>
            </w:pPr>
          </w:p>
        </w:tc>
        <w:tc>
          <w:tcPr>
            <w:tcW w:w="1928" w:type="dxa"/>
            <w:tcBorders>
              <w:top w:val="nil"/>
            </w:tcBorders>
            <w:noWrap w:val="0"/>
            <w:vAlign w:val="center"/>
          </w:tcPr>
          <w:p w14:paraId="3D76DD56">
            <w:pPr>
              <w:keepNext/>
              <w:tabs>
                <w:tab w:val="left" w:pos="5250"/>
              </w:tabs>
              <w:spacing w:line="440" w:lineRule="exact"/>
              <w:ind w:left="63" w:right="63"/>
              <w:rPr>
                <w:rFonts w:hint="eastAsia" w:ascii="宋体" w:hAnsi="宋体" w:eastAsia="宋体" w:cs="宋体"/>
                <w:sz w:val="24"/>
              </w:rPr>
            </w:pPr>
          </w:p>
        </w:tc>
        <w:tc>
          <w:tcPr>
            <w:tcW w:w="850" w:type="dxa"/>
            <w:tcBorders>
              <w:top w:val="nil"/>
            </w:tcBorders>
            <w:noWrap w:val="0"/>
            <w:vAlign w:val="center"/>
          </w:tcPr>
          <w:p w14:paraId="1B971083">
            <w:pPr>
              <w:keepNext/>
              <w:tabs>
                <w:tab w:val="left" w:pos="5250"/>
              </w:tabs>
              <w:spacing w:line="440" w:lineRule="exact"/>
              <w:ind w:left="63" w:right="63"/>
              <w:rPr>
                <w:rFonts w:hint="eastAsia" w:ascii="宋体" w:hAnsi="宋体" w:eastAsia="宋体" w:cs="宋体"/>
                <w:sz w:val="24"/>
              </w:rPr>
            </w:pPr>
          </w:p>
        </w:tc>
        <w:tc>
          <w:tcPr>
            <w:tcW w:w="1058" w:type="dxa"/>
            <w:tcBorders>
              <w:top w:val="nil"/>
            </w:tcBorders>
            <w:noWrap w:val="0"/>
            <w:vAlign w:val="center"/>
          </w:tcPr>
          <w:p w14:paraId="305BC5E1">
            <w:pPr>
              <w:keepNext/>
              <w:tabs>
                <w:tab w:val="left" w:pos="5250"/>
              </w:tabs>
              <w:spacing w:line="440" w:lineRule="exact"/>
              <w:ind w:left="63" w:right="63"/>
              <w:rPr>
                <w:rFonts w:hint="eastAsia" w:ascii="宋体" w:hAnsi="宋体" w:eastAsia="宋体" w:cs="宋体"/>
                <w:sz w:val="24"/>
              </w:rPr>
            </w:pPr>
          </w:p>
        </w:tc>
        <w:tc>
          <w:tcPr>
            <w:tcW w:w="880" w:type="dxa"/>
            <w:tcBorders>
              <w:top w:val="nil"/>
            </w:tcBorders>
            <w:noWrap w:val="0"/>
            <w:vAlign w:val="center"/>
          </w:tcPr>
          <w:p w14:paraId="50A50261">
            <w:pPr>
              <w:keepNext/>
              <w:tabs>
                <w:tab w:val="left" w:pos="5250"/>
              </w:tabs>
              <w:spacing w:line="440" w:lineRule="exact"/>
              <w:ind w:left="63" w:right="63"/>
              <w:rPr>
                <w:rFonts w:hint="eastAsia" w:ascii="宋体" w:hAnsi="宋体" w:eastAsia="宋体" w:cs="宋体"/>
                <w:sz w:val="24"/>
              </w:rPr>
            </w:pPr>
          </w:p>
        </w:tc>
        <w:tc>
          <w:tcPr>
            <w:tcW w:w="1020" w:type="dxa"/>
            <w:tcBorders>
              <w:top w:val="nil"/>
            </w:tcBorders>
            <w:noWrap w:val="0"/>
            <w:vAlign w:val="center"/>
          </w:tcPr>
          <w:p w14:paraId="67580AAC">
            <w:pPr>
              <w:keepNext/>
              <w:tabs>
                <w:tab w:val="left" w:pos="5250"/>
              </w:tabs>
              <w:spacing w:line="440" w:lineRule="exact"/>
              <w:ind w:left="63" w:right="63"/>
              <w:rPr>
                <w:rFonts w:hint="eastAsia" w:ascii="宋体" w:hAnsi="宋体" w:eastAsia="宋体" w:cs="宋体"/>
                <w:sz w:val="24"/>
              </w:rPr>
            </w:pPr>
          </w:p>
        </w:tc>
        <w:tc>
          <w:tcPr>
            <w:tcW w:w="1480" w:type="dxa"/>
            <w:tcBorders>
              <w:top w:val="nil"/>
            </w:tcBorders>
            <w:noWrap w:val="0"/>
            <w:vAlign w:val="center"/>
          </w:tcPr>
          <w:p w14:paraId="6E43FD43">
            <w:pPr>
              <w:keepNext/>
              <w:tabs>
                <w:tab w:val="left" w:pos="5250"/>
              </w:tabs>
              <w:spacing w:line="440" w:lineRule="exact"/>
              <w:ind w:left="63" w:right="63"/>
              <w:rPr>
                <w:rFonts w:hint="eastAsia" w:ascii="宋体" w:hAnsi="宋体" w:eastAsia="宋体" w:cs="宋体"/>
                <w:sz w:val="24"/>
              </w:rPr>
            </w:pPr>
          </w:p>
        </w:tc>
        <w:tc>
          <w:tcPr>
            <w:tcW w:w="1020" w:type="dxa"/>
            <w:tcBorders>
              <w:top w:val="nil"/>
            </w:tcBorders>
            <w:noWrap w:val="0"/>
            <w:vAlign w:val="center"/>
          </w:tcPr>
          <w:p w14:paraId="23972E73">
            <w:pPr>
              <w:keepNext/>
              <w:tabs>
                <w:tab w:val="left" w:pos="5250"/>
              </w:tabs>
              <w:spacing w:line="440" w:lineRule="exact"/>
              <w:ind w:left="63" w:right="63"/>
              <w:rPr>
                <w:rFonts w:hint="eastAsia" w:ascii="宋体" w:hAnsi="宋体" w:eastAsia="宋体" w:cs="宋体"/>
                <w:sz w:val="24"/>
              </w:rPr>
            </w:pPr>
          </w:p>
        </w:tc>
        <w:tc>
          <w:tcPr>
            <w:tcW w:w="921" w:type="dxa"/>
            <w:tcBorders>
              <w:top w:val="nil"/>
            </w:tcBorders>
            <w:noWrap w:val="0"/>
            <w:vAlign w:val="center"/>
          </w:tcPr>
          <w:p w14:paraId="685F8666">
            <w:pPr>
              <w:keepNext/>
              <w:tabs>
                <w:tab w:val="left" w:pos="5250"/>
              </w:tabs>
              <w:spacing w:line="440" w:lineRule="exact"/>
              <w:ind w:left="63" w:right="63"/>
              <w:rPr>
                <w:rFonts w:hint="eastAsia" w:ascii="宋体" w:hAnsi="宋体" w:eastAsia="宋体" w:cs="宋体"/>
                <w:sz w:val="24"/>
              </w:rPr>
            </w:pPr>
          </w:p>
        </w:tc>
      </w:tr>
      <w:tr w14:paraId="7EB19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229FD241">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27F52034">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7B443937">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42AD8C61">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3C529859">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5A63BEE2">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7C6AA534">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4F021980">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37DBCB18">
            <w:pPr>
              <w:keepNext/>
              <w:tabs>
                <w:tab w:val="left" w:pos="5250"/>
              </w:tabs>
              <w:spacing w:line="440" w:lineRule="exact"/>
              <w:ind w:left="63" w:right="63"/>
              <w:rPr>
                <w:rFonts w:hint="eastAsia" w:ascii="宋体" w:hAnsi="宋体" w:eastAsia="宋体" w:cs="宋体"/>
                <w:sz w:val="24"/>
              </w:rPr>
            </w:pPr>
          </w:p>
        </w:tc>
      </w:tr>
      <w:tr w14:paraId="75BD4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41681783">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192B5E01">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6D51C5C6">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598EFFE2">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6BF9DF1F">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5C3CEC9B">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607D795B">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4AC8D019">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3DF217F8">
            <w:pPr>
              <w:keepNext/>
              <w:tabs>
                <w:tab w:val="left" w:pos="5250"/>
              </w:tabs>
              <w:spacing w:line="440" w:lineRule="exact"/>
              <w:ind w:left="63" w:right="63"/>
              <w:rPr>
                <w:rFonts w:hint="eastAsia" w:ascii="宋体" w:hAnsi="宋体" w:eastAsia="宋体" w:cs="宋体"/>
                <w:sz w:val="24"/>
              </w:rPr>
            </w:pPr>
          </w:p>
        </w:tc>
      </w:tr>
      <w:tr w14:paraId="55B8D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195744CD">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447942D5">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72ECAF86">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2E82F25B">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15A696F4">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2F3AE710">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2A685E46">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056CBA3B">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0C5D732E">
            <w:pPr>
              <w:keepNext/>
              <w:tabs>
                <w:tab w:val="left" w:pos="5250"/>
              </w:tabs>
              <w:spacing w:line="440" w:lineRule="exact"/>
              <w:ind w:left="63" w:right="63"/>
              <w:rPr>
                <w:rFonts w:hint="eastAsia" w:ascii="宋体" w:hAnsi="宋体" w:eastAsia="宋体" w:cs="宋体"/>
                <w:sz w:val="24"/>
              </w:rPr>
            </w:pPr>
          </w:p>
        </w:tc>
      </w:tr>
      <w:tr w14:paraId="15A90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484BD610">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26E48C2D">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2680FDC1">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307DA8BC">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1F1EABC5">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789A1FEE">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0C9BAB49">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37EC6804">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4B2D286D">
            <w:pPr>
              <w:keepNext/>
              <w:tabs>
                <w:tab w:val="left" w:pos="5250"/>
              </w:tabs>
              <w:spacing w:line="440" w:lineRule="exact"/>
              <w:ind w:left="63" w:right="63"/>
              <w:rPr>
                <w:rFonts w:hint="eastAsia" w:ascii="宋体" w:hAnsi="宋体" w:eastAsia="宋体" w:cs="宋体"/>
                <w:sz w:val="24"/>
              </w:rPr>
            </w:pPr>
          </w:p>
        </w:tc>
      </w:tr>
      <w:tr w14:paraId="02BD1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3CF05AB1">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7B9A5057">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74850245">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72EEFA46">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21C013F1">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1B647452">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681EAFF8">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6D218EB8">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1913F68A">
            <w:pPr>
              <w:keepNext/>
              <w:tabs>
                <w:tab w:val="left" w:pos="5250"/>
              </w:tabs>
              <w:spacing w:line="440" w:lineRule="exact"/>
              <w:ind w:left="63" w:right="63"/>
              <w:rPr>
                <w:rFonts w:hint="eastAsia" w:ascii="宋体" w:hAnsi="宋体" w:eastAsia="宋体" w:cs="宋体"/>
                <w:sz w:val="24"/>
              </w:rPr>
            </w:pPr>
          </w:p>
        </w:tc>
      </w:tr>
      <w:tr w14:paraId="1673C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0ABADAE6">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461E9F31">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5CBC774E">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0028B715">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7E9F2A19">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0707CBF4">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0662EFF1">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1B78A075">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41ECAEB1">
            <w:pPr>
              <w:keepNext/>
              <w:tabs>
                <w:tab w:val="left" w:pos="5250"/>
              </w:tabs>
              <w:spacing w:line="440" w:lineRule="exact"/>
              <w:ind w:left="63" w:right="63"/>
              <w:rPr>
                <w:rFonts w:hint="eastAsia" w:ascii="宋体" w:hAnsi="宋体" w:eastAsia="宋体" w:cs="宋体"/>
                <w:sz w:val="24"/>
              </w:rPr>
            </w:pPr>
          </w:p>
        </w:tc>
      </w:tr>
      <w:tr w14:paraId="278C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0789919C">
            <w:pPr>
              <w:rPr>
                <w:rFonts w:hint="eastAsia" w:ascii="宋体" w:hAnsi="宋体" w:eastAsia="宋体" w:cs="宋体"/>
                <w:sz w:val="24"/>
              </w:rPr>
            </w:pPr>
          </w:p>
        </w:tc>
        <w:tc>
          <w:tcPr>
            <w:tcW w:w="1928" w:type="dxa"/>
            <w:noWrap w:val="0"/>
          </w:tcPr>
          <w:p w14:paraId="29FFC82C">
            <w:pPr>
              <w:rPr>
                <w:rFonts w:hint="eastAsia" w:ascii="宋体" w:hAnsi="宋体" w:eastAsia="宋体" w:cs="宋体"/>
                <w:sz w:val="24"/>
              </w:rPr>
            </w:pPr>
          </w:p>
        </w:tc>
        <w:tc>
          <w:tcPr>
            <w:tcW w:w="850" w:type="dxa"/>
            <w:noWrap w:val="0"/>
          </w:tcPr>
          <w:p w14:paraId="1A3229F8">
            <w:pPr>
              <w:rPr>
                <w:rFonts w:hint="eastAsia" w:ascii="宋体" w:hAnsi="宋体" w:eastAsia="宋体" w:cs="宋体"/>
                <w:sz w:val="24"/>
              </w:rPr>
            </w:pPr>
          </w:p>
        </w:tc>
        <w:tc>
          <w:tcPr>
            <w:tcW w:w="1058" w:type="dxa"/>
            <w:noWrap w:val="0"/>
          </w:tcPr>
          <w:p w14:paraId="62AD8D69">
            <w:pPr>
              <w:rPr>
                <w:rFonts w:hint="eastAsia" w:ascii="宋体" w:hAnsi="宋体" w:eastAsia="宋体" w:cs="宋体"/>
                <w:sz w:val="24"/>
              </w:rPr>
            </w:pPr>
          </w:p>
        </w:tc>
        <w:tc>
          <w:tcPr>
            <w:tcW w:w="880" w:type="dxa"/>
            <w:noWrap w:val="0"/>
          </w:tcPr>
          <w:p w14:paraId="42E6C8B3">
            <w:pPr>
              <w:rPr>
                <w:rFonts w:hint="eastAsia" w:ascii="宋体" w:hAnsi="宋体" w:eastAsia="宋体" w:cs="宋体"/>
                <w:sz w:val="24"/>
              </w:rPr>
            </w:pPr>
          </w:p>
        </w:tc>
        <w:tc>
          <w:tcPr>
            <w:tcW w:w="1020" w:type="dxa"/>
            <w:noWrap w:val="0"/>
          </w:tcPr>
          <w:p w14:paraId="7F26E8B2">
            <w:pPr>
              <w:rPr>
                <w:rFonts w:hint="eastAsia" w:ascii="宋体" w:hAnsi="宋体" w:eastAsia="宋体" w:cs="宋体"/>
                <w:sz w:val="24"/>
              </w:rPr>
            </w:pPr>
          </w:p>
        </w:tc>
        <w:tc>
          <w:tcPr>
            <w:tcW w:w="1480" w:type="dxa"/>
            <w:noWrap w:val="0"/>
          </w:tcPr>
          <w:p w14:paraId="03AFCB3A">
            <w:pPr>
              <w:rPr>
                <w:rFonts w:hint="eastAsia" w:ascii="宋体" w:hAnsi="宋体" w:eastAsia="宋体" w:cs="宋体"/>
                <w:sz w:val="24"/>
              </w:rPr>
            </w:pPr>
          </w:p>
        </w:tc>
        <w:tc>
          <w:tcPr>
            <w:tcW w:w="1020" w:type="dxa"/>
            <w:noWrap w:val="0"/>
          </w:tcPr>
          <w:p w14:paraId="3EC0C8F9">
            <w:pPr>
              <w:rPr>
                <w:rFonts w:hint="eastAsia" w:ascii="宋体" w:hAnsi="宋体" w:eastAsia="宋体" w:cs="宋体"/>
                <w:sz w:val="24"/>
              </w:rPr>
            </w:pPr>
          </w:p>
        </w:tc>
        <w:tc>
          <w:tcPr>
            <w:tcW w:w="921" w:type="dxa"/>
            <w:noWrap w:val="0"/>
          </w:tcPr>
          <w:p w14:paraId="7804C04D">
            <w:pPr>
              <w:rPr>
                <w:rFonts w:hint="eastAsia" w:ascii="宋体" w:hAnsi="宋体" w:eastAsia="宋体" w:cs="宋体"/>
                <w:sz w:val="24"/>
              </w:rPr>
            </w:pPr>
          </w:p>
        </w:tc>
      </w:tr>
      <w:tr w14:paraId="553F3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vAlign w:val="center"/>
          </w:tcPr>
          <w:p w14:paraId="4128F48F">
            <w:pPr>
              <w:keepNext/>
              <w:tabs>
                <w:tab w:val="left" w:pos="5250"/>
              </w:tabs>
              <w:spacing w:line="440" w:lineRule="exact"/>
              <w:ind w:left="63" w:right="63"/>
              <w:rPr>
                <w:rFonts w:hint="eastAsia" w:ascii="宋体" w:hAnsi="宋体" w:eastAsia="宋体" w:cs="宋体"/>
                <w:sz w:val="24"/>
              </w:rPr>
            </w:pPr>
          </w:p>
        </w:tc>
        <w:tc>
          <w:tcPr>
            <w:tcW w:w="1928" w:type="dxa"/>
            <w:noWrap w:val="0"/>
            <w:vAlign w:val="center"/>
          </w:tcPr>
          <w:p w14:paraId="1BC9ECB9">
            <w:pPr>
              <w:keepNext/>
              <w:tabs>
                <w:tab w:val="left" w:pos="5250"/>
              </w:tabs>
              <w:spacing w:line="440" w:lineRule="exact"/>
              <w:ind w:left="63" w:right="63"/>
              <w:rPr>
                <w:rFonts w:hint="eastAsia" w:ascii="宋体" w:hAnsi="宋体" w:eastAsia="宋体" w:cs="宋体"/>
                <w:sz w:val="24"/>
              </w:rPr>
            </w:pPr>
          </w:p>
        </w:tc>
        <w:tc>
          <w:tcPr>
            <w:tcW w:w="850" w:type="dxa"/>
            <w:noWrap w:val="0"/>
            <w:vAlign w:val="center"/>
          </w:tcPr>
          <w:p w14:paraId="099B445A">
            <w:pPr>
              <w:keepNext/>
              <w:tabs>
                <w:tab w:val="left" w:pos="5250"/>
              </w:tabs>
              <w:spacing w:line="440" w:lineRule="exact"/>
              <w:ind w:left="63" w:right="63"/>
              <w:rPr>
                <w:rFonts w:hint="eastAsia" w:ascii="宋体" w:hAnsi="宋体" w:eastAsia="宋体" w:cs="宋体"/>
                <w:sz w:val="24"/>
              </w:rPr>
            </w:pPr>
          </w:p>
        </w:tc>
        <w:tc>
          <w:tcPr>
            <w:tcW w:w="1058" w:type="dxa"/>
            <w:noWrap w:val="0"/>
            <w:vAlign w:val="center"/>
          </w:tcPr>
          <w:p w14:paraId="6291C708">
            <w:pPr>
              <w:keepNext/>
              <w:tabs>
                <w:tab w:val="left" w:pos="5250"/>
              </w:tabs>
              <w:spacing w:line="440" w:lineRule="exact"/>
              <w:ind w:left="63" w:right="63"/>
              <w:rPr>
                <w:rFonts w:hint="eastAsia" w:ascii="宋体" w:hAnsi="宋体" w:eastAsia="宋体" w:cs="宋体"/>
                <w:sz w:val="24"/>
              </w:rPr>
            </w:pPr>
          </w:p>
        </w:tc>
        <w:tc>
          <w:tcPr>
            <w:tcW w:w="880" w:type="dxa"/>
            <w:noWrap w:val="0"/>
            <w:vAlign w:val="center"/>
          </w:tcPr>
          <w:p w14:paraId="5FEE7B1B">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3180AF19">
            <w:pPr>
              <w:keepNext/>
              <w:tabs>
                <w:tab w:val="left" w:pos="5250"/>
              </w:tabs>
              <w:spacing w:line="440" w:lineRule="exact"/>
              <w:ind w:left="63" w:right="63"/>
              <w:rPr>
                <w:rFonts w:hint="eastAsia" w:ascii="宋体" w:hAnsi="宋体" w:eastAsia="宋体" w:cs="宋体"/>
                <w:sz w:val="24"/>
              </w:rPr>
            </w:pPr>
          </w:p>
        </w:tc>
        <w:tc>
          <w:tcPr>
            <w:tcW w:w="1480" w:type="dxa"/>
            <w:noWrap w:val="0"/>
            <w:vAlign w:val="center"/>
          </w:tcPr>
          <w:p w14:paraId="180CA74C">
            <w:pPr>
              <w:keepNext/>
              <w:tabs>
                <w:tab w:val="left" w:pos="5250"/>
              </w:tabs>
              <w:spacing w:line="440" w:lineRule="exact"/>
              <w:ind w:left="63" w:right="63"/>
              <w:rPr>
                <w:rFonts w:hint="eastAsia" w:ascii="宋体" w:hAnsi="宋体" w:eastAsia="宋体" w:cs="宋体"/>
                <w:sz w:val="24"/>
              </w:rPr>
            </w:pPr>
          </w:p>
        </w:tc>
        <w:tc>
          <w:tcPr>
            <w:tcW w:w="1020" w:type="dxa"/>
            <w:noWrap w:val="0"/>
            <w:vAlign w:val="center"/>
          </w:tcPr>
          <w:p w14:paraId="63EDC218">
            <w:pPr>
              <w:keepNext/>
              <w:tabs>
                <w:tab w:val="left" w:pos="5250"/>
              </w:tabs>
              <w:spacing w:line="440" w:lineRule="exact"/>
              <w:ind w:left="63" w:right="63"/>
              <w:rPr>
                <w:rFonts w:hint="eastAsia" w:ascii="宋体" w:hAnsi="宋体" w:eastAsia="宋体" w:cs="宋体"/>
                <w:sz w:val="24"/>
              </w:rPr>
            </w:pPr>
          </w:p>
        </w:tc>
        <w:tc>
          <w:tcPr>
            <w:tcW w:w="921" w:type="dxa"/>
            <w:noWrap w:val="0"/>
            <w:vAlign w:val="center"/>
          </w:tcPr>
          <w:p w14:paraId="715BD53C">
            <w:pPr>
              <w:keepNext/>
              <w:tabs>
                <w:tab w:val="left" w:pos="5250"/>
              </w:tabs>
              <w:spacing w:line="440" w:lineRule="exact"/>
              <w:ind w:left="63" w:right="63"/>
              <w:rPr>
                <w:rFonts w:hint="eastAsia" w:ascii="宋体" w:hAnsi="宋体" w:eastAsia="宋体" w:cs="宋体"/>
                <w:sz w:val="24"/>
              </w:rPr>
            </w:pPr>
          </w:p>
        </w:tc>
      </w:tr>
      <w:tr w14:paraId="486E4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211E398C">
            <w:pPr>
              <w:rPr>
                <w:rFonts w:hint="eastAsia" w:ascii="宋体" w:hAnsi="宋体" w:eastAsia="宋体" w:cs="宋体"/>
                <w:sz w:val="24"/>
              </w:rPr>
            </w:pPr>
          </w:p>
        </w:tc>
        <w:tc>
          <w:tcPr>
            <w:tcW w:w="1928" w:type="dxa"/>
            <w:noWrap w:val="0"/>
          </w:tcPr>
          <w:p w14:paraId="68F62EDF">
            <w:pPr>
              <w:rPr>
                <w:rFonts w:hint="eastAsia" w:ascii="宋体" w:hAnsi="宋体" w:eastAsia="宋体" w:cs="宋体"/>
                <w:sz w:val="24"/>
              </w:rPr>
            </w:pPr>
          </w:p>
        </w:tc>
        <w:tc>
          <w:tcPr>
            <w:tcW w:w="850" w:type="dxa"/>
            <w:noWrap w:val="0"/>
          </w:tcPr>
          <w:p w14:paraId="00733234">
            <w:pPr>
              <w:rPr>
                <w:rFonts w:hint="eastAsia" w:ascii="宋体" w:hAnsi="宋体" w:eastAsia="宋体" w:cs="宋体"/>
                <w:sz w:val="24"/>
              </w:rPr>
            </w:pPr>
          </w:p>
        </w:tc>
        <w:tc>
          <w:tcPr>
            <w:tcW w:w="1058" w:type="dxa"/>
            <w:noWrap w:val="0"/>
          </w:tcPr>
          <w:p w14:paraId="6CC542E0">
            <w:pPr>
              <w:rPr>
                <w:rFonts w:hint="eastAsia" w:ascii="宋体" w:hAnsi="宋体" w:eastAsia="宋体" w:cs="宋体"/>
                <w:sz w:val="24"/>
              </w:rPr>
            </w:pPr>
          </w:p>
        </w:tc>
        <w:tc>
          <w:tcPr>
            <w:tcW w:w="880" w:type="dxa"/>
            <w:noWrap w:val="0"/>
          </w:tcPr>
          <w:p w14:paraId="647AA507">
            <w:pPr>
              <w:rPr>
                <w:rFonts w:hint="eastAsia" w:ascii="宋体" w:hAnsi="宋体" w:eastAsia="宋体" w:cs="宋体"/>
                <w:sz w:val="24"/>
              </w:rPr>
            </w:pPr>
          </w:p>
        </w:tc>
        <w:tc>
          <w:tcPr>
            <w:tcW w:w="1020" w:type="dxa"/>
            <w:noWrap w:val="0"/>
          </w:tcPr>
          <w:p w14:paraId="31D00B75">
            <w:pPr>
              <w:rPr>
                <w:rFonts w:hint="eastAsia" w:ascii="宋体" w:hAnsi="宋体" w:eastAsia="宋体" w:cs="宋体"/>
                <w:sz w:val="24"/>
              </w:rPr>
            </w:pPr>
          </w:p>
        </w:tc>
        <w:tc>
          <w:tcPr>
            <w:tcW w:w="1480" w:type="dxa"/>
            <w:noWrap w:val="0"/>
          </w:tcPr>
          <w:p w14:paraId="130A1765">
            <w:pPr>
              <w:rPr>
                <w:rFonts w:hint="eastAsia" w:ascii="宋体" w:hAnsi="宋体" w:eastAsia="宋体" w:cs="宋体"/>
                <w:sz w:val="24"/>
              </w:rPr>
            </w:pPr>
          </w:p>
        </w:tc>
        <w:tc>
          <w:tcPr>
            <w:tcW w:w="1020" w:type="dxa"/>
            <w:noWrap w:val="0"/>
          </w:tcPr>
          <w:p w14:paraId="2EA3E885">
            <w:pPr>
              <w:rPr>
                <w:rFonts w:hint="eastAsia" w:ascii="宋体" w:hAnsi="宋体" w:eastAsia="宋体" w:cs="宋体"/>
                <w:sz w:val="24"/>
              </w:rPr>
            </w:pPr>
          </w:p>
        </w:tc>
        <w:tc>
          <w:tcPr>
            <w:tcW w:w="921" w:type="dxa"/>
            <w:noWrap w:val="0"/>
          </w:tcPr>
          <w:p w14:paraId="0D9BE46D">
            <w:pPr>
              <w:rPr>
                <w:rFonts w:hint="eastAsia" w:ascii="宋体" w:hAnsi="宋体" w:eastAsia="宋体" w:cs="宋体"/>
                <w:sz w:val="24"/>
              </w:rPr>
            </w:pPr>
          </w:p>
        </w:tc>
      </w:tr>
      <w:tr w14:paraId="36A90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67647DA1">
            <w:pPr>
              <w:rPr>
                <w:rFonts w:hint="eastAsia" w:ascii="宋体" w:hAnsi="宋体" w:eastAsia="宋体" w:cs="宋体"/>
                <w:sz w:val="24"/>
              </w:rPr>
            </w:pPr>
          </w:p>
        </w:tc>
        <w:tc>
          <w:tcPr>
            <w:tcW w:w="1928" w:type="dxa"/>
            <w:noWrap w:val="0"/>
          </w:tcPr>
          <w:p w14:paraId="444BB99C">
            <w:pPr>
              <w:rPr>
                <w:rFonts w:hint="eastAsia" w:ascii="宋体" w:hAnsi="宋体" w:eastAsia="宋体" w:cs="宋体"/>
                <w:sz w:val="24"/>
              </w:rPr>
            </w:pPr>
          </w:p>
        </w:tc>
        <w:tc>
          <w:tcPr>
            <w:tcW w:w="850" w:type="dxa"/>
            <w:noWrap w:val="0"/>
          </w:tcPr>
          <w:p w14:paraId="279F674D">
            <w:pPr>
              <w:rPr>
                <w:rFonts w:hint="eastAsia" w:ascii="宋体" w:hAnsi="宋体" w:eastAsia="宋体" w:cs="宋体"/>
                <w:sz w:val="24"/>
              </w:rPr>
            </w:pPr>
          </w:p>
        </w:tc>
        <w:tc>
          <w:tcPr>
            <w:tcW w:w="1058" w:type="dxa"/>
            <w:noWrap w:val="0"/>
          </w:tcPr>
          <w:p w14:paraId="108542A6">
            <w:pPr>
              <w:rPr>
                <w:rFonts w:hint="eastAsia" w:ascii="宋体" w:hAnsi="宋体" w:eastAsia="宋体" w:cs="宋体"/>
                <w:sz w:val="24"/>
              </w:rPr>
            </w:pPr>
          </w:p>
        </w:tc>
        <w:tc>
          <w:tcPr>
            <w:tcW w:w="880" w:type="dxa"/>
            <w:noWrap w:val="0"/>
          </w:tcPr>
          <w:p w14:paraId="16804ADD">
            <w:pPr>
              <w:rPr>
                <w:rFonts w:hint="eastAsia" w:ascii="宋体" w:hAnsi="宋体" w:eastAsia="宋体" w:cs="宋体"/>
                <w:sz w:val="24"/>
              </w:rPr>
            </w:pPr>
          </w:p>
        </w:tc>
        <w:tc>
          <w:tcPr>
            <w:tcW w:w="1020" w:type="dxa"/>
            <w:noWrap w:val="0"/>
          </w:tcPr>
          <w:p w14:paraId="69A9F0E9">
            <w:pPr>
              <w:rPr>
                <w:rFonts w:hint="eastAsia" w:ascii="宋体" w:hAnsi="宋体" w:eastAsia="宋体" w:cs="宋体"/>
                <w:sz w:val="24"/>
              </w:rPr>
            </w:pPr>
          </w:p>
        </w:tc>
        <w:tc>
          <w:tcPr>
            <w:tcW w:w="1480" w:type="dxa"/>
            <w:noWrap w:val="0"/>
          </w:tcPr>
          <w:p w14:paraId="0161D129">
            <w:pPr>
              <w:rPr>
                <w:rFonts w:hint="eastAsia" w:ascii="宋体" w:hAnsi="宋体" w:eastAsia="宋体" w:cs="宋体"/>
                <w:sz w:val="24"/>
              </w:rPr>
            </w:pPr>
          </w:p>
        </w:tc>
        <w:tc>
          <w:tcPr>
            <w:tcW w:w="1020" w:type="dxa"/>
            <w:noWrap w:val="0"/>
          </w:tcPr>
          <w:p w14:paraId="162C4026">
            <w:pPr>
              <w:rPr>
                <w:rFonts w:hint="eastAsia" w:ascii="宋体" w:hAnsi="宋体" w:eastAsia="宋体" w:cs="宋体"/>
                <w:sz w:val="24"/>
              </w:rPr>
            </w:pPr>
          </w:p>
        </w:tc>
        <w:tc>
          <w:tcPr>
            <w:tcW w:w="921" w:type="dxa"/>
            <w:noWrap w:val="0"/>
          </w:tcPr>
          <w:p w14:paraId="016231BB">
            <w:pPr>
              <w:rPr>
                <w:rFonts w:hint="eastAsia" w:ascii="宋体" w:hAnsi="宋体" w:eastAsia="宋体" w:cs="宋体"/>
                <w:sz w:val="24"/>
              </w:rPr>
            </w:pPr>
          </w:p>
        </w:tc>
      </w:tr>
      <w:tr w14:paraId="56595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17182AE4">
            <w:pPr>
              <w:rPr>
                <w:rFonts w:hint="eastAsia" w:ascii="宋体" w:hAnsi="宋体" w:eastAsia="宋体" w:cs="宋体"/>
                <w:sz w:val="24"/>
              </w:rPr>
            </w:pPr>
          </w:p>
        </w:tc>
        <w:tc>
          <w:tcPr>
            <w:tcW w:w="1928" w:type="dxa"/>
            <w:noWrap w:val="0"/>
          </w:tcPr>
          <w:p w14:paraId="568ABB4F">
            <w:pPr>
              <w:rPr>
                <w:rFonts w:hint="eastAsia" w:ascii="宋体" w:hAnsi="宋体" w:eastAsia="宋体" w:cs="宋体"/>
                <w:sz w:val="24"/>
              </w:rPr>
            </w:pPr>
          </w:p>
        </w:tc>
        <w:tc>
          <w:tcPr>
            <w:tcW w:w="850" w:type="dxa"/>
            <w:noWrap w:val="0"/>
          </w:tcPr>
          <w:p w14:paraId="4146D33D">
            <w:pPr>
              <w:rPr>
                <w:rFonts w:hint="eastAsia" w:ascii="宋体" w:hAnsi="宋体" w:eastAsia="宋体" w:cs="宋体"/>
                <w:sz w:val="24"/>
              </w:rPr>
            </w:pPr>
          </w:p>
        </w:tc>
        <w:tc>
          <w:tcPr>
            <w:tcW w:w="1058" w:type="dxa"/>
            <w:noWrap w:val="0"/>
          </w:tcPr>
          <w:p w14:paraId="1B2ED870">
            <w:pPr>
              <w:rPr>
                <w:rFonts w:hint="eastAsia" w:ascii="宋体" w:hAnsi="宋体" w:eastAsia="宋体" w:cs="宋体"/>
                <w:sz w:val="24"/>
              </w:rPr>
            </w:pPr>
          </w:p>
        </w:tc>
        <w:tc>
          <w:tcPr>
            <w:tcW w:w="880" w:type="dxa"/>
            <w:noWrap w:val="0"/>
          </w:tcPr>
          <w:p w14:paraId="0A73ECBA">
            <w:pPr>
              <w:rPr>
                <w:rFonts w:hint="eastAsia" w:ascii="宋体" w:hAnsi="宋体" w:eastAsia="宋体" w:cs="宋体"/>
                <w:sz w:val="24"/>
              </w:rPr>
            </w:pPr>
          </w:p>
        </w:tc>
        <w:tc>
          <w:tcPr>
            <w:tcW w:w="1020" w:type="dxa"/>
            <w:noWrap w:val="0"/>
          </w:tcPr>
          <w:p w14:paraId="02316610">
            <w:pPr>
              <w:rPr>
                <w:rFonts w:hint="eastAsia" w:ascii="宋体" w:hAnsi="宋体" w:eastAsia="宋体" w:cs="宋体"/>
                <w:sz w:val="24"/>
              </w:rPr>
            </w:pPr>
          </w:p>
        </w:tc>
        <w:tc>
          <w:tcPr>
            <w:tcW w:w="1480" w:type="dxa"/>
            <w:noWrap w:val="0"/>
          </w:tcPr>
          <w:p w14:paraId="55D8FC35">
            <w:pPr>
              <w:rPr>
                <w:rFonts w:hint="eastAsia" w:ascii="宋体" w:hAnsi="宋体" w:eastAsia="宋体" w:cs="宋体"/>
                <w:sz w:val="24"/>
              </w:rPr>
            </w:pPr>
          </w:p>
        </w:tc>
        <w:tc>
          <w:tcPr>
            <w:tcW w:w="1020" w:type="dxa"/>
            <w:noWrap w:val="0"/>
          </w:tcPr>
          <w:p w14:paraId="59988F53">
            <w:pPr>
              <w:rPr>
                <w:rFonts w:hint="eastAsia" w:ascii="宋体" w:hAnsi="宋体" w:eastAsia="宋体" w:cs="宋体"/>
                <w:sz w:val="24"/>
              </w:rPr>
            </w:pPr>
          </w:p>
        </w:tc>
        <w:tc>
          <w:tcPr>
            <w:tcW w:w="921" w:type="dxa"/>
            <w:noWrap w:val="0"/>
          </w:tcPr>
          <w:p w14:paraId="2863D413">
            <w:pPr>
              <w:rPr>
                <w:rFonts w:hint="eastAsia" w:ascii="宋体" w:hAnsi="宋体" w:eastAsia="宋体" w:cs="宋体"/>
                <w:sz w:val="24"/>
              </w:rPr>
            </w:pPr>
          </w:p>
        </w:tc>
      </w:tr>
      <w:tr w14:paraId="0E552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3370E960">
            <w:pPr>
              <w:rPr>
                <w:rFonts w:hint="eastAsia" w:ascii="宋体" w:hAnsi="宋体" w:eastAsia="宋体" w:cs="宋体"/>
                <w:sz w:val="24"/>
              </w:rPr>
            </w:pPr>
          </w:p>
        </w:tc>
        <w:tc>
          <w:tcPr>
            <w:tcW w:w="1928" w:type="dxa"/>
            <w:noWrap w:val="0"/>
          </w:tcPr>
          <w:p w14:paraId="7F04C690">
            <w:pPr>
              <w:rPr>
                <w:rFonts w:hint="eastAsia" w:ascii="宋体" w:hAnsi="宋体" w:eastAsia="宋体" w:cs="宋体"/>
                <w:sz w:val="24"/>
              </w:rPr>
            </w:pPr>
          </w:p>
        </w:tc>
        <w:tc>
          <w:tcPr>
            <w:tcW w:w="850" w:type="dxa"/>
            <w:noWrap w:val="0"/>
          </w:tcPr>
          <w:p w14:paraId="097502F4">
            <w:pPr>
              <w:rPr>
                <w:rFonts w:hint="eastAsia" w:ascii="宋体" w:hAnsi="宋体" w:eastAsia="宋体" w:cs="宋体"/>
                <w:sz w:val="24"/>
              </w:rPr>
            </w:pPr>
          </w:p>
        </w:tc>
        <w:tc>
          <w:tcPr>
            <w:tcW w:w="1058" w:type="dxa"/>
            <w:noWrap w:val="0"/>
          </w:tcPr>
          <w:p w14:paraId="5D68D7F4">
            <w:pPr>
              <w:rPr>
                <w:rFonts w:hint="eastAsia" w:ascii="宋体" w:hAnsi="宋体" w:eastAsia="宋体" w:cs="宋体"/>
                <w:sz w:val="24"/>
              </w:rPr>
            </w:pPr>
          </w:p>
        </w:tc>
        <w:tc>
          <w:tcPr>
            <w:tcW w:w="880" w:type="dxa"/>
            <w:noWrap w:val="0"/>
          </w:tcPr>
          <w:p w14:paraId="4BEDCE29">
            <w:pPr>
              <w:rPr>
                <w:rFonts w:hint="eastAsia" w:ascii="宋体" w:hAnsi="宋体" w:eastAsia="宋体" w:cs="宋体"/>
                <w:sz w:val="24"/>
              </w:rPr>
            </w:pPr>
          </w:p>
        </w:tc>
        <w:tc>
          <w:tcPr>
            <w:tcW w:w="1020" w:type="dxa"/>
            <w:noWrap w:val="0"/>
          </w:tcPr>
          <w:p w14:paraId="1A106337">
            <w:pPr>
              <w:rPr>
                <w:rFonts w:hint="eastAsia" w:ascii="宋体" w:hAnsi="宋体" w:eastAsia="宋体" w:cs="宋体"/>
                <w:sz w:val="24"/>
              </w:rPr>
            </w:pPr>
          </w:p>
        </w:tc>
        <w:tc>
          <w:tcPr>
            <w:tcW w:w="1480" w:type="dxa"/>
            <w:noWrap w:val="0"/>
          </w:tcPr>
          <w:p w14:paraId="5C3CB68B">
            <w:pPr>
              <w:rPr>
                <w:rFonts w:hint="eastAsia" w:ascii="宋体" w:hAnsi="宋体" w:eastAsia="宋体" w:cs="宋体"/>
                <w:sz w:val="24"/>
              </w:rPr>
            </w:pPr>
          </w:p>
        </w:tc>
        <w:tc>
          <w:tcPr>
            <w:tcW w:w="1020" w:type="dxa"/>
            <w:noWrap w:val="0"/>
          </w:tcPr>
          <w:p w14:paraId="778C3561">
            <w:pPr>
              <w:rPr>
                <w:rFonts w:hint="eastAsia" w:ascii="宋体" w:hAnsi="宋体" w:eastAsia="宋体" w:cs="宋体"/>
                <w:sz w:val="24"/>
              </w:rPr>
            </w:pPr>
          </w:p>
        </w:tc>
        <w:tc>
          <w:tcPr>
            <w:tcW w:w="921" w:type="dxa"/>
            <w:noWrap w:val="0"/>
          </w:tcPr>
          <w:p w14:paraId="7357C78B">
            <w:pPr>
              <w:rPr>
                <w:rFonts w:hint="eastAsia" w:ascii="宋体" w:hAnsi="宋体" w:eastAsia="宋体" w:cs="宋体"/>
                <w:sz w:val="24"/>
              </w:rPr>
            </w:pPr>
          </w:p>
        </w:tc>
      </w:tr>
      <w:tr w14:paraId="3E9D2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2387FC0C">
            <w:pPr>
              <w:rPr>
                <w:rFonts w:hint="eastAsia" w:ascii="宋体" w:hAnsi="宋体" w:eastAsia="宋体" w:cs="宋体"/>
                <w:sz w:val="24"/>
              </w:rPr>
            </w:pPr>
          </w:p>
        </w:tc>
        <w:tc>
          <w:tcPr>
            <w:tcW w:w="1928" w:type="dxa"/>
            <w:noWrap w:val="0"/>
          </w:tcPr>
          <w:p w14:paraId="106A70F2">
            <w:pPr>
              <w:rPr>
                <w:rFonts w:hint="eastAsia" w:ascii="宋体" w:hAnsi="宋体" w:eastAsia="宋体" w:cs="宋体"/>
                <w:sz w:val="24"/>
              </w:rPr>
            </w:pPr>
          </w:p>
        </w:tc>
        <w:tc>
          <w:tcPr>
            <w:tcW w:w="850" w:type="dxa"/>
            <w:noWrap w:val="0"/>
          </w:tcPr>
          <w:p w14:paraId="5C1224F6">
            <w:pPr>
              <w:rPr>
                <w:rFonts w:hint="eastAsia" w:ascii="宋体" w:hAnsi="宋体" w:eastAsia="宋体" w:cs="宋体"/>
                <w:sz w:val="24"/>
              </w:rPr>
            </w:pPr>
          </w:p>
        </w:tc>
        <w:tc>
          <w:tcPr>
            <w:tcW w:w="1058" w:type="dxa"/>
            <w:noWrap w:val="0"/>
          </w:tcPr>
          <w:p w14:paraId="1BFE6452">
            <w:pPr>
              <w:rPr>
                <w:rFonts w:hint="eastAsia" w:ascii="宋体" w:hAnsi="宋体" w:eastAsia="宋体" w:cs="宋体"/>
                <w:sz w:val="24"/>
              </w:rPr>
            </w:pPr>
          </w:p>
        </w:tc>
        <w:tc>
          <w:tcPr>
            <w:tcW w:w="880" w:type="dxa"/>
            <w:noWrap w:val="0"/>
          </w:tcPr>
          <w:p w14:paraId="01D51C62">
            <w:pPr>
              <w:rPr>
                <w:rFonts w:hint="eastAsia" w:ascii="宋体" w:hAnsi="宋体" w:eastAsia="宋体" w:cs="宋体"/>
                <w:sz w:val="24"/>
              </w:rPr>
            </w:pPr>
          </w:p>
        </w:tc>
        <w:tc>
          <w:tcPr>
            <w:tcW w:w="1020" w:type="dxa"/>
            <w:noWrap w:val="0"/>
          </w:tcPr>
          <w:p w14:paraId="2CA8C36B">
            <w:pPr>
              <w:rPr>
                <w:rFonts w:hint="eastAsia" w:ascii="宋体" w:hAnsi="宋体" w:eastAsia="宋体" w:cs="宋体"/>
                <w:sz w:val="24"/>
              </w:rPr>
            </w:pPr>
          </w:p>
        </w:tc>
        <w:tc>
          <w:tcPr>
            <w:tcW w:w="1480" w:type="dxa"/>
            <w:noWrap w:val="0"/>
          </w:tcPr>
          <w:p w14:paraId="6D619624">
            <w:pPr>
              <w:rPr>
                <w:rFonts w:hint="eastAsia" w:ascii="宋体" w:hAnsi="宋体" w:eastAsia="宋体" w:cs="宋体"/>
                <w:sz w:val="24"/>
              </w:rPr>
            </w:pPr>
          </w:p>
        </w:tc>
        <w:tc>
          <w:tcPr>
            <w:tcW w:w="1020" w:type="dxa"/>
            <w:noWrap w:val="0"/>
          </w:tcPr>
          <w:p w14:paraId="48728704">
            <w:pPr>
              <w:rPr>
                <w:rFonts w:hint="eastAsia" w:ascii="宋体" w:hAnsi="宋体" w:eastAsia="宋体" w:cs="宋体"/>
                <w:sz w:val="24"/>
              </w:rPr>
            </w:pPr>
          </w:p>
        </w:tc>
        <w:tc>
          <w:tcPr>
            <w:tcW w:w="921" w:type="dxa"/>
            <w:noWrap w:val="0"/>
          </w:tcPr>
          <w:p w14:paraId="615E35D5">
            <w:pPr>
              <w:rPr>
                <w:rFonts w:hint="eastAsia" w:ascii="宋体" w:hAnsi="宋体" w:eastAsia="宋体" w:cs="宋体"/>
                <w:sz w:val="24"/>
              </w:rPr>
            </w:pPr>
          </w:p>
        </w:tc>
      </w:tr>
      <w:tr w14:paraId="74C73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6ADCC24B">
            <w:pPr>
              <w:rPr>
                <w:rFonts w:hint="eastAsia" w:ascii="宋体" w:hAnsi="宋体" w:eastAsia="宋体" w:cs="宋体"/>
                <w:sz w:val="24"/>
              </w:rPr>
            </w:pPr>
          </w:p>
        </w:tc>
        <w:tc>
          <w:tcPr>
            <w:tcW w:w="1928" w:type="dxa"/>
            <w:noWrap w:val="0"/>
          </w:tcPr>
          <w:p w14:paraId="3D9786D0">
            <w:pPr>
              <w:rPr>
                <w:rFonts w:hint="eastAsia" w:ascii="宋体" w:hAnsi="宋体" w:eastAsia="宋体" w:cs="宋体"/>
                <w:sz w:val="24"/>
              </w:rPr>
            </w:pPr>
          </w:p>
        </w:tc>
        <w:tc>
          <w:tcPr>
            <w:tcW w:w="850" w:type="dxa"/>
            <w:noWrap w:val="0"/>
          </w:tcPr>
          <w:p w14:paraId="0768F965">
            <w:pPr>
              <w:rPr>
                <w:rFonts w:hint="eastAsia" w:ascii="宋体" w:hAnsi="宋体" w:eastAsia="宋体" w:cs="宋体"/>
                <w:sz w:val="24"/>
              </w:rPr>
            </w:pPr>
          </w:p>
        </w:tc>
        <w:tc>
          <w:tcPr>
            <w:tcW w:w="1058" w:type="dxa"/>
            <w:noWrap w:val="0"/>
          </w:tcPr>
          <w:p w14:paraId="02556719">
            <w:pPr>
              <w:rPr>
                <w:rFonts w:hint="eastAsia" w:ascii="宋体" w:hAnsi="宋体" w:eastAsia="宋体" w:cs="宋体"/>
                <w:sz w:val="24"/>
              </w:rPr>
            </w:pPr>
          </w:p>
        </w:tc>
        <w:tc>
          <w:tcPr>
            <w:tcW w:w="880" w:type="dxa"/>
            <w:noWrap w:val="0"/>
          </w:tcPr>
          <w:p w14:paraId="30FF8FFE">
            <w:pPr>
              <w:rPr>
                <w:rFonts w:hint="eastAsia" w:ascii="宋体" w:hAnsi="宋体" w:eastAsia="宋体" w:cs="宋体"/>
                <w:sz w:val="24"/>
              </w:rPr>
            </w:pPr>
          </w:p>
        </w:tc>
        <w:tc>
          <w:tcPr>
            <w:tcW w:w="1020" w:type="dxa"/>
            <w:noWrap w:val="0"/>
          </w:tcPr>
          <w:p w14:paraId="1EA856DD">
            <w:pPr>
              <w:rPr>
                <w:rFonts w:hint="eastAsia" w:ascii="宋体" w:hAnsi="宋体" w:eastAsia="宋体" w:cs="宋体"/>
                <w:sz w:val="24"/>
              </w:rPr>
            </w:pPr>
          </w:p>
        </w:tc>
        <w:tc>
          <w:tcPr>
            <w:tcW w:w="1480" w:type="dxa"/>
            <w:noWrap w:val="0"/>
          </w:tcPr>
          <w:p w14:paraId="2A83B062">
            <w:pPr>
              <w:rPr>
                <w:rFonts w:hint="eastAsia" w:ascii="宋体" w:hAnsi="宋体" w:eastAsia="宋体" w:cs="宋体"/>
                <w:sz w:val="24"/>
              </w:rPr>
            </w:pPr>
          </w:p>
        </w:tc>
        <w:tc>
          <w:tcPr>
            <w:tcW w:w="1020" w:type="dxa"/>
            <w:noWrap w:val="0"/>
          </w:tcPr>
          <w:p w14:paraId="04046C94">
            <w:pPr>
              <w:rPr>
                <w:rFonts w:hint="eastAsia" w:ascii="宋体" w:hAnsi="宋体" w:eastAsia="宋体" w:cs="宋体"/>
                <w:sz w:val="24"/>
              </w:rPr>
            </w:pPr>
          </w:p>
        </w:tc>
        <w:tc>
          <w:tcPr>
            <w:tcW w:w="921" w:type="dxa"/>
            <w:noWrap w:val="0"/>
          </w:tcPr>
          <w:p w14:paraId="7E6126ED">
            <w:pPr>
              <w:rPr>
                <w:rFonts w:hint="eastAsia" w:ascii="宋体" w:hAnsi="宋体" w:eastAsia="宋体" w:cs="宋体"/>
                <w:sz w:val="24"/>
              </w:rPr>
            </w:pPr>
          </w:p>
        </w:tc>
      </w:tr>
      <w:tr w14:paraId="4CD3A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3E6B4258">
            <w:pPr>
              <w:rPr>
                <w:rFonts w:hint="eastAsia" w:ascii="宋体" w:hAnsi="宋体" w:eastAsia="宋体" w:cs="宋体"/>
                <w:sz w:val="24"/>
              </w:rPr>
            </w:pPr>
          </w:p>
        </w:tc>
        <w:tc>
          <w:tcPr>
            <w:tcW w:w="1928" w:type="dxa"/>
            <w:noWrap w:val="0"/>
          </w:tcPr>
          <w:p w14:paraId="2AE4351E">
            <w:pPr>
              <w:rPr>
                <w:rFonts w:hint="eastAsia" w:ascii="宋体" w:hAnsi="宋体" w:eastAsia="宋体" w:cs="宋体"/>
                <w:sz w:val="24"/>
              </w:rPr>
            </w:pPr>
          </w:p>
        </w:tc>
        <w:tc>
          <w:tcPr>
            <w:tcW w:w="850" w:type="dxa"/>
            <w:noWrap w:val="0"/>
          </w:tcPr>
          <w:p w14:paraId="224F2518">
            <w:pPr>
              <w:rPr>
                <w:rFonts w:hint="eastAsia" w:ascii="宋体" w:hAnsi="宋体" w:eastAsia="宋体" w:cs="宋体"/>
                <w:sz w:val="24"/>
              </w:rPr>
            </w:pPr>
          </w:p>
        </w:tc>
        <w:tc>
          <w:tcPr>
            <w:tcW w:w="1058" w:type="dxa"/>
            <w:noWrap w:val="0"/>
          </w:tcPr>
          <w:p w14:paraId="57A67FF8">
            <w:pPr>
              <w:rPr>
                <w:rFonts w:hint="eastAsia" w:ascii="宋体" w:hAnsi="宋体" w:eastAsia="宋体" w:cs="宋体"/>
                <w:sz w:val="24"/>
              </w:rPr>
            </w:pPr>
          </w:p>
        </w:tc>
        <w:tc>
          <w:tcPr>
            <w:tcW w:w="880" w:type="dxa"/>
            <w:noWrap w:val="0"/>
          </w:tcPr>
          <w:p w14:paraId="001B8601">
            <w:pPr>
              <w:rPr>
                <w:rFonts w:hint="eastAsia" w:ascii="宋体" w:hAnsi="宋体" w:eastAsia="宋体" w:cs="宋体"/>
                <w:sz w:val="24"/>
              </w:rPr>
            </w:pPr>
          </w:p>
        </w:tc>
        <w:tc>
          <w:tcPr>
            <w:tcW w:w="1020" w:type="dxa"/>
            <w:noWrap w:val="0"/>
          </w:tcPr>
          <w:p w14:paraId="0C153734">
            <w:pPr>
              <w:rPr>
                <w:rFonts w:hint="eastAsia" w:ascii="宋体" w:hAnsi="宋体" w:eastAsia="宋体" w:cs="宋体"/>
                <w:sz w:val="24"/>
              </w:rPr>
            </w:pPr>
          </w:p>
        </w:tc>
        <w:tc>
          <w:tcPr>
            <w:tcW w:w="1480" w:type="dxa"/>
            <w:noWrap w:val="0"/>
          </w:tcPr>
          <w:p w14:paraId="6AA8738A">
            <w:pPr>
              <w:rPr>
                <w:rFonts w:hint="eastAsia" w:ascii="宋体" w:hAnsi="宋体" w:eastAsia="宋体" w:cs="宋体"/>
                <w:sz w:val="24"/>
              </w:rPr>
            </w:pPr>
          </w:p>
        </w:tc>
        <w:tc>
          <w:tcPr>
            <w:tcW w:w="1020" w:type="dxa"/>
            <w:noWrap w:val="0"/>
          </w:tcPr>
          <w:p w14:paraId="6A3EF846">
            <w:pPr>
              <w:rPr>
                <w:rFonts w:hint="eastAsia" w:ascii="宋体" w:hAnsi="宋体" w:eastAsia="宋体" w:cs="宋体"/>
                <w:sz w:val="24"/>
              </w:rPr>
            </w:pPr>
          </w:p>
        </w:tc>
        <w:tc>
          <w:tcPr>
            <w:tcW w:w="921" w:type="dxa"/>
            <w:noWrap w:val="0"/>
          </w:tcPr>
          <w:p w14:paraId="333634CC">
            <w:pPr>
              <w:rPr>
                <w:rFonts w:hint="eastAsia" w:ascii="宋体" w:hAnsi="宋体" w:eastAsia="宋体" w:cs="宋体"/>
                <w:sz w:val="24"/>
              </w:rPr>
            </w:pPr>
          </w:p>
        </w:tc>
      </w:tr>
      <w:tr w14:paraId="4A0A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noWrap w:val="0"/>
          </w:tcPr>
          <w:p w14:paraId="6C3EE205">
            <w:pPr>
              <w:rPr>
                <w:rFonts w:hint="eastAsia" w:ascii="宋体" w:hAnsi="宋体" w:eastAsia="宋体" w:cs="宋体"/>
                <w:sz w:val="24"/>
              </w:rPr>
            </w:pPr>
          </w:p>
        </w:tc>
        <w:tc>
          <w:tcPr>
            <w:tcW w:w="1928" w:type="dxa"/>
            <w:noWrap w:val="0"/>
          </w:tcPr>
          <w:p w14:paraId="105975AB">
            <w:pPr>
              <w:rPr>
                <w:rFonts w:hint="eastAsia" w:ascii="宋体" w:hAnsi="宋体" w:eastAsia="宋体" w:cs="宋体"/>
                <w:sz w:val="24"/>
              </w:rPr>
            </w:pPr>
          </w:p>
        </w:tc>
        <w:tc>
          <w:tcPr>
            <w:tcW w:w="850" w:type="dxa"/>
            <w:noWrap w:val="0"/>
          </w:tcPr>
          <w:p w14:paraId="6D85E233">
            <w:pPr>
              <w:rPr>
                <w:rFonts w:hint="eastAsia" w:ascii="宋体" w:hAnsi="宋体" w:eastAsia="宋体" w:cs="宋体"/>
                <w:sz w:val="24"/>
              </w:rPr>
            </w:pPr>
          </w:p>
        </w:tc>
        <w:tc>
          <w:tcPr>
            <w:tcW w:w="1058" w:type="dxa"/>
            <w:noWrap w:val="0"/>
          </w:tcPr>
          <w:p w14:paraId="759DFF57">
            <w:pPr>
              <w:rPr>
                <w:rFonts w:hint="eastAsia" w:ascii="宋体" w:hAnsi="宋体" w:eastAsia="宋体" w:cs="宋体"/>
                <w:sz w:val="24"/>
              </w:rPr>
            </w:pPr>
          </w:p>
        </w:tc>
        <w:tc>
          <w:tcPr>
            <w:tcW w:w="880" w:type="dxa"/>
            <w:noWrap w:val="0"/>
          </w:tcPr>
          <w:p w14:paraId="7C9C14BE">
            <w:pPr>
              <w:rPr>
                <w:rFonts w:hint="eastAsia" w:ascii="宋体" w:hAnsi="宋体" w:eastAsia="宋体" w:cs="宋体"/>
                <w:sz w:val="24"/>
              </w:rPr>
            </w:pPr>
          </w:p>
        </w:tc>
        <w:tc>
          <w:tcPr>
            <w:tcW w:w="1020" w:type="dxa"/>
            <w:noWrap w:val="0"/>
          </w:tcPr>
          <w:p w14:paraId="6E747949">
            <w:pPr>
              <w:rPr>
                <w:rFonts w:hint="eastAsia" w:ascii="宋体" w:hAnsi="宋体" w:eastAsia="宋体" w:cs="宋体"/>
                <w:sz w:val="24"/>
              </w:rPr>
            </w:pPr>
          </w:p>
        </w:tc>
        <w:tc>
          <w:tcPr>
            <w:tcW w:w="1480" w:type="dxa"/>
            <w:noWrap w:val="0"/>
          </w:tcPr>
          <w:p w14:paraId="4B2F2568">
            <w:pPr>
              <w:rPr>
                <w:rFonts w:hint="eastAsia" w:ascii="宋体" w:hAnsi="宋体" w:eastAsia="宋体" w:cs="宋体"/>
                <w:sz w:val="24"/>
              </w:rPr>
            </w:pPr>
          </w:p>
        </w:tc>
        <w:tc>
          <w:tcPr>
            <w:tcW w:w="1020" w:type="dxa"/>
            <w:noWrap w:val="0"/>
          </w:tcPr>
          <w:p w14:paraId="1B7DFD00">
            <w:pPr>
              <w:rPr>
                <w:rFonts w:hint="eastAsia" w:ascii="宋体" w:hAnsi="宋体" w:eastAsia="宋体" w:cs="宋体"/>
                <w:sz w:val="24"/>
              </w:rPr>
            </w:pPr>
          </w:p>
        </w:tc>
        <w:tc>
          <w:tcPr>
            <w:tcW w:w="921" w:type="dxa"/>
            <w:noWrap w:val="0"/>
          </w:tcPr>
          <w:p w14:paraId="5477B78C">
            <w:pPr>
              <w:rPr>
                <w:rFonts w:hint="eastAsia" w:ascii="宋体" w:hAnsi="宋体" w:eastAsia="宋体" w:cs="宋体"/>
                <w:sz w:val="24"/>
              </w:rPr>
            </w:pPr>
          </w:p>
        </w:tc>
      </w:tr>
      <w:tr w14:paraId="13E1F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52" w:type="dxa"/>
            <w:tcBorders>
              <w:bottom w:val="single" w:color="auto" w:sz="12" w:space="0"/>
            </w:tcBorders>
            <w:noWrap w:val="0"/>
          </w:tcPr>
          <w:p w14:paraId="31D5A386">
            <w:pPr>
              <w:rPr>
                <w:rFonts w:hint="eastAsia" w:ascii="宋体" w:hAnsi="宋体" w:eastAsia="宋体" w:cs="宋体"/>
                <w:sz w:val="24"/>
              </w:rPr>
            </w:pPr>
          </w:p>
        </w:tc>
        <w:tc>
          <w:tcPr>
            <w:tcW w:w="1928" w:type="dxa"/>
            <w:tcBorders>
              <w:bottom w:val="single" w:color="auto" w:sz="12" w:space="0"/>
            </w:tcBorders>
            <w:noWrap w:val="0"/>
          </w:tcPr>
          <w:p w14:paraId="79A3956C">
            <w:pPr>
              <w:rPr>
                <w:rFonts w:hint="eastAsia" w:ascii="宋体" w:hAnsi="宋体" w:eastAsia="宋体" w:cs="宋体"/>
                <w:sz w:val="24"/>
              </w:rPr>
            </w:pPr>
          </w:p>
        </w:tc>
        <w:tc>
          <w:tcPr>
            <w:tcW w:w="850" w:type="dxa"/>
            <w:tcBorders>
              <w:bottom w:val="single" w:color="auto" w:sz="12" w:space="0"/>
            </w:tcBorders>
            <w:noWrap w:val="0"/>
          </w:tcPr>
          <w:p w14:paraId="4C9F1ACB">
            <w:pPr>
              <w:rPr>
                <w:rFonts w:hint="eastAsia" w:ascii="宋体" w:hAnsi="宋体" w:eastAsia="宋体" w:cs="宋体"/>
                <w:sz w:val="24"/>
              </w:rPr>
            </w:pPr>
          </w:p>
        </w:tc>
        <w:tc>
          <w:tcPr>
            <w:tcW w:w="1058" w:type="dxa"/>
            <w:tcBorders>
              <w:bottom w:val="single" w:color="auto" w:sz="12" w:space="0"/>
            </w:tcBorders>
            <w:noWrap w:val="0"/>
          </w:tcPr>
          <w:p w14:paraId="26DCE913">
            <w:pPr>
              <w:rPr>
                <w:rFonts w:hint="eastAsia" w:ascii="宋体" w:hAnsi="宋体" w:eastAsia="宋体" w:cs="宋体"/>
                <w:sz w:val="24"/>
              </w:rPr>
            </w:pPr>
          </w:p>
        </w:tc>
        <w:tc>
          <w:tcPr>
            <w:tcW w:w="880" w:type="dxa"/>
            <w:tcBorders>
              <w:bottom w:val="single" w:color="auto" w:sz="12" w:space="0"/>
            </w:tcBorders>
            <w:noWrap w:val="0"/>
          </w:tcPr>
          <w:p w14:paraId="5AB7A735">
            <w:pPr>
              <w:rPr>
                <w:rFonts w:hint="eastAsia" w:ascii="宋体" w:hAnsi="宋体" w:eastAsia="宋体" w:cs="宋体"/>
                <w:sz w:val="24"/>
              </w:rPr>
            </w:pPr>
          </w:p>
        </w:tc>
        <w:tc>
          <w:tcPr>
            <w:tcW w:w="1020" w:type="dxa"/>
            <w:tcBorders>
              <w:bottom w:val="single" w:color="auto" w:sz="12" w:space="0"/>
            </w:tcBorders>
            <w:noWrap w:val="0"/>
          </w:tcPr>
          <w:p w14:paraId="11D0953E">
            <w:pPr>
              <w:rPr>
                <w:rFonts w:hint="eastAsia" w:ascii="宋体" w:hAnsi="宋体" w:eastAsia="宋体" w:cs="宋体"/>
                <w:sz w:val="24"/>
              </w:rPr>
            </w:pPr>
          </w:p>
        </w:tc>
        <w:tc>
          <w:tcPr>
            <w:tcW w:w="1480" w:type="dxa"/>
            <w:tcBorders>
              <w:bottom w:val="single" w:color="auto" w:sz="12" w:space="0"/>
            </w:tcBorders>
            <w:noWrap w:val="0"/>
          </w:tcPr>
          <w:p w14:paraId="5F5C2155">
            <w:pPr>
              <w:rPr>
                <w:rFonts w:hint="eastAsia" w:ascii="宋体" w:hAnsi="宋体" w:eastAsia="宋体" w:cs="宋体"/>
                <w:sz w:val="24"/>
              </w:rPr>
            </w:pPr>
          </w:p>
        </w:tc>
        <w:tc>
          <w:tcPr>
            <w:tcW w:w="1020" w:type="dxa"/>
            <w:tcBorders>
              <w:bottom w:val="single" w:color="auto" w:sz="12" w:space="0"/>
            </w:tcBorders>
            <w:noWrap w:val="0"/>
          </w:tcPr>
          <w:p w14:paraId="469C0651">
            <w:pPr>
              <w:rPr>
                <w:rFonts w:hint="eastAsia" w:ascii="宋体" w:hAnsi="宋体" w:eastAsia="宋体" w:cs="宋体"/>
                <w:sz w:val="24"/>
              </w:rPr>
            </w:pPr>
          </w:p>
        </w:tc>
        <w:tc>
          <w:tcPr>
            <w:tcW w:w="921" w:type="dxa"/>
            <w:tcBorders>
              <w:bottom w:val="single" w:color="auto" w:sz="12" w:space="0"/>
            </w:tcBorders>
            <w:noWrap w:val="0"/>
          </w:tcPr>
          <w:p w14:paraId="299FDDBE">
            <w:pPr>
              <w:rPr>
                <w:rFonts w:hint="eastAsia" w:ascii="宋体" w:hAnsi="宋体" w:eastAsia="宋体" w:cs="宋体"/>
                <w:sz w:val="24"/>
              </w:rPr>
            </w:pPr>
          </w:p>
        </w:tc>
      </w:tr>
    </w:tbl>
    <w:p w14:paraId="54C0B06B">
      <w:pPr>
        <w:spacing w:line="440" w:lineRule="exact"/>
        <w:rPr>
          <w:rFonts w:hint="eastAsia" w:ascii="宋体" w:hAnsi="宋体" w:eastAsia="宋体" w:cs="宋体"/>
          <w:sz w:val="24"/>
        </w:rPr>
      </w:pPr>
    </w:p>
    <w:p w14:paraId="6CCEA186">
      <w:pPr>
        <w:rPr>
          <w:rFonts w:hint="eastAsia" w:ascii="宋体" w:hAnsi="宋体" w:eastAsia="宋体" w:cs="宋体"/>
          <w:b/>
          <w:bCs/>
          <w:lang w:bidi="ar"/>
        </w:rPr>
      </w:pPr>
      <w:bookmarkStart w:id="459" w:name="_Toc296503228"/>
      <w:bookmarkStart w:id="460" w:name="_Toc296347227"/>
      <w:bookmarkStart w:id="461" w:name="_Toc267261699"/>
      <w:bookmarkStart w:id="462" w:name="_Toc296891268"/>
      <w:bookmarkStart w:id="463" w:name="_Toc296346729"/>
      <w:bookmarkStart w:id="464" w:name="_Toc296944567"/>
      <w:bookmarkStart w:id="465" w:name="_Toc296891056"/>
      <w:r>
        <w:rPr>
          <w:rFonts w:hint="eastAsia" w:ascii="宋体" w:hAnsi="宋体" w:eastAsia="宋体" w:cs="宋体"/>
          <w:b/>
          <w:bCs/>
          <w:lang w:bidi="ar"/>
        </w:rPr>
        <w:br w:type="page"/>
      </w:r>
    </w:p>
    <w:p w14:paraId="6C1FBDCC">
      <w:pPr>
        <w:widowControl/>
        <w:spacing w:line="360" w:lineRule="auto"/>
        <w:rPr>
          <w:rFonts w:hint="eastAsia" w:ascii="宋体" w:hAnsi="宋体" w:eastAsia="宋体" w:cs="宋体"/>
          <w:b/>
          <w:bCs/>
          <w:lang w:bidi="ar"/>
        </w:rPr>
      </w:pPr>
      <w:r>
        <w:rPr>
          <w:rFonts w:hint="eastAsia" w:ascii="宋体" w:hAnsi="宋体" w:eastAsia="宋体" w:cs="宋体"/>
          <w:b/>
          <w:bCs/>
          <w:lang w:bidi="ar"/>
        </w:rPr>
        <w:t>合同附件</w:t>
      </w:r>
      <w:r>
        <w:rPr>
          <w:rFonts w:hint="eastAsia" w:ascii="宋体" w:hAnsi="宋体" w:eastAsia="宋体" w:cs="宋体"/>
          <w:b/>
          <w:bCs/>
          <w:lang w:val="en-US" w:eastAsia="zh-CN" w:bidi="ar"/>
        </w:rPr>
        <w:t>6</w:t>
      </w:r>
      <w:r>
        <w:rPr>
          <w:rFonts w:hint="eastAsia" w:ascii="宋体" w:hAnsi="宋体" w:eastAsia="宋体" w:cs="宋体"/>
          <w:b/>
          <w:bCs/>
          <w:lang w:bidi="ar"/>
        </w:rPr>
        <w:t>：</w:t>
      </w:r>
      <w:bookmarkEnd w:id="459"/>
      <w:bookmarkEnd w:id="460"/>
      <w:bookmarkEnd w:id="461"/>
      <w:bookmarkEnd w:id="462"/>
      <w:bookmarkEnd w:id="463"/>
      <w:bookmarkEnd w:id="464"/>
      <w:bookmarkEnd w:id="465"/>
    </w:p>
    <w:p w14:paraId="286941F6">
      <w:pPr>
        <w:spacing w:line="360" w:lineRule="auto"/>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承包人主要施工管理人员表</w:t>
      </w:r>
    </w:p>
    <w:tbl>
      <w:tblPr>
        <w:tblStyle w:val="13"/>
        <w:tblW w:w="93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21"/>
        <w:gridCol w:w="1410"/>
        <w:gridCol w:w="1215"/>
        <w:gridCol w:w="1305"/>
        <w:gridCol w:w="3657"/>
      </w:tblGrid>
      <w:tr w14:paraId="288C4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1721" w:type="dxa"/>
            <w:tcBorders>
              <w:top w:val="single" w:color="auto" w:sz="12" w:space="0"/>
              <w:bottom w:val="single" w:color="auto" w:sz="6" w:space="0"/>
            </w:tcBorders>
            <w:noWrap w:val="0"/>
            <w:vAlign w:val="center"/>
          </w:tcPr>
          <w:p w14:paraId="1DE568FA">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名    称</w:t>
            </w:r>
          </w:p>
        </w:tc>
        <w:tc>
          <w:tcPr>
            <w:tcW w:w="1410" w:type="dxa"/>
            <w:tcBorders>
              <w:top w:val="single" w:color="auto" w:sz="12" w:space="0"/>
              <w:bottom w:val="single" w:color="auto" w:sz="6" w:space="0"/>
            </w:tcBorders>
            <w:noWrap w:val="0"/>
            <w:vAlign w:val="center"/>
          </w:tcPr>
          <w:p w14:paraId="1D839A39">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姓名</w:t>
            </w:r>
          </w:p>
        </w:tc>
        <w:tc>
          <w:tcPr>
            <w:tcW w:w="1215" w:type="dxa"/>
            <w:tcBorders>
              <w:top w:val="single" w:color="auto" w:sz="12" w:space="0"/>
              <w:bottom w:val="single" w:color="auto" w:sz="6" w:space="0"/>
            </w:tcBorders>
            <w:noWrap w:val="0"/>
            <w:vAlign w:val="center"/>
          </w:tcPr>
          <w:p w14:paraId="7AD9E4B5">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职务</w:t>
            </w:r>
          </w:p>
        </w:tc>
        <w:tc>
          <w:tcPr>
            <w:tcW w:w="1305" w:type="dxa"/>
            <w:tcBorders>
              <w:top w:val="single" w:color="auto" w:sz="12" w:space="0"/>
              <w:bottom w:val="single" w:color="auto" w:sz="6" w:space="0"/>
            </w:tcBorders>
            <w:noWrap w:val="0"/>
            <w:vAlign w:val="center"/>
          </w:tcPr>
          <w:p w14:paraId="22E2EC6D">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职称</w:t>
            </w:r>
          </w:p>
        </w:tc>
        <w:tc>
          <w:tcPr>
            <w:tcW w:w="3657" w:type="dxa"/>
            <w:tcBorders>
              <w:top w:val="single" w:color="auto" w:sz="12" w:space="0"/>
              <w:bottom w:val="single" w:color="auto" w:sz="6" w:space="0"/>
            </w:tcBorders>
            <w:noWrap w:val="0"/>
            <w:vAlign w:val="center"/>
          </w:tcPr>
          <w:p w14:paraId="2F09EEB0">
            <w:pPr>
              <w:keepNext/>
              <w:tabs>
                <w:tab w:val="left" w:pos="5250"/>
              </w:tabs>
              <w:spacing w:line="440" w:lineRule="exact"/>
              <w:ind w:left="63" w:right="63"/>
              <w:jc w:val="center"/>
              <w:rPr>
                <w:rFonts w:hint="eastAsia" w:ascii="宋体" w:hAnsi="宋体" w:eastAsia="宋体" w:cs="宋体"/>
                <w:b/>
                <w:bCs/>
                <w:sz w:val="24"/>
              </w:rPr>
            </w:pPr>
            <w:r>
              <w:rPr>
                <w:rFonts w:hint="eastAsia" w:ascii="宋体" w:hAnsi="宋体" w:eastAsia="宋体" w:cs="宋体"/>
                <w:b/>
                <w:bCs/>
                <w:sz w:val="24"/>
              </w:rPr>
              <w:t>主要资历、经验及承担过的项目</w:t>
            </w:r>
          </w:p>
        </w:tc>
      </w:tr>
      <w:tr w14:paraId="29BC0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9308" w:type="dxa"/>
            <w:gridSpan w:val="5"/>
            <w:tcBorders>
              <w:top w:val="single" w:color="auto" w:sz="6" w:space="0"/>
            </w:tcBorders>
            <w:noWrap w:val="0"/>
            <w:vAlign w:val="center"/>
          </w:tcPr>
          <w:p w14:paraId="7ABB3BC9">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一、总部人员</w:t>
            </w:r>
          </w:p>
        </w:tc>
      </w:tr>
      <w:tr w14:paraId="3E59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tcBorders>
              <w:top w:val="nil"/>
              <w:bottom w:val="nil"/>
            </w:tcBorders>
            <w:noWrap w:val="0"/>
            <w:vAlign w:val="center"/>
          </w:tcPr>
          <w:p w14:paraId="2B8C9BA4">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项目主管</w:t>
            </w:r>
          </w:p>
        </w:tc>
        <w:tc>
          <w:tcPr>
            <w:tcW w:w="1410" w:type="dxa"/>
            <w:tcBorders>
              <w:top w:val="nil"/>
            </w:tcBorders>
            <w:noWrap w:val="0"/>
            <w:vAlign w:val="center"/>
          </w:tcPr>
          <w:p w14:paraId="534B4ED5">
            <w:pPr>
              <w:keepNext/>
              <w:tabs>
                <w:tab w:val="left" w:pos="5250"/>
              </w:tabs>
              <w:spacing w:line="440" w:lineRule="exact"/>
              <w:ind w:left="63" w:right="63"/>
              <w:rPr>
                <w:rFonts w:hint="eastAsia" w:ascii="宋体" w:hAnsi="宋体" w:eastAsia="宋体" w:cs="宋体"/>
                <w:sz w:val="24"/>
              </w:rPr>
            </w:pPr>
          </w:p>
        </w:tc>
        <w:tc>
          <w:tcPr>
            <w:tcW w:w="1215" w:type="dxa"/>
            <w:tcBorders>
              <w:top w:val="nil"/>
            </w:tcBorders>
            <w:noWrap w:val="0"/>
            <w:vAlign w:val="center"/>
          </w:tcPr>
          <w:p w14:paraId="536A82D6">
            <w:pPr>
              <w:keepNext/>
              <w:tabs>
                <w:tab w:val="left" w:pos="5250"/>
              </w:tabs>
              <w:spacing w:line="440" w:lineRule="exact"/>
              <w:ind w:left="63" w:right="63"/>
              <w:rPr>
                <w:rFonts w:hint="eastAsia" w:ascii="宋体" w:hAnsi="宋体" w:eastAsia="宋体" w:cs="宋体"/>
                <w:sz w:val="24"/>
              </w:rPr>
            </w:pPr>
          </w:p>
        </w:tc>
        <w:tc>
          <w:tcPr>
            <w:tcW w:w="1305" w:type="dxa"/>
            <w:tcBorders>
              <w:top w:val="nil"/>
            </w:tcBorders>
            <w:noWrap w:val="0"/>
            <w:vAlign w:val="center"/>
          </w:tcPr>
          <w:p w14:paraId="38F45307">
            <w:pPr>
              <w:keepNext/>
              <w:tabs>
                <w:tab w:val="left" w:pos="5250"/>
              </w:tabs>
              <w:spacing w:line="440" w:lineRule="exact"/>
              <w:ind w:left="63" w:right="63"/>
              <w:rPr>
                <w:rFonts w:hint="eastAsia" w:ascii="宋体" w:hAnsi="宋体" w:eastAsia="宋体" w:cs="宋体"/>
                <w:sz w:val="24"/>
              </w:rPr>
            </w:pPr>
          </w:p>
        </w:tc>
        <w:tc>
          <w:tcPr>
            <w:tcW w:w="3657" w:type="dxa"/>
            <w:tcBorders>
              <w:top w:val="nil"/>
            </w:tcBorders>
            <w:noWrap w:val="0"/>
            <w:vAlign w:val="center"/>
          </w:tcPr>
          <w:p w14:paraId="35BE5DFC">
            <w:pPr>
              <w:keepNext/>
              <w:tabs>
                <w:tab w:val="left" w:pos="5250"/>
              </w:tabs>
              <w:spacing w:line="440" w:lineRule="exact"/>
              <w:ind w:left="63" w:right="63"/>
              <w:rPr>
                <w:rFonts w:hint="eastAsia" w:ascii="宋体" w:hAnsi="宋体" w:eastAsia="宋体" w:cs="宋体"/>
                <w:sz w:val="24"/>
              </w:rPr>
            </w:pPr>
          </w:p>
        </w:tc>
      </w:tr>
      <w:tr w14:paraId="4D211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restart"/>
            <w:noWrap w:val="0"/>
            <w:vAlign w:val="center"/>
          </w:tcPr>
          <w:p w14:paraId="7DE9F89B">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其他人员</w:t>
            </w:r>
          </w:p>
        </w:tc>
        <w:tc>
          <w:tcPr>
            <w:tcW w:w="1410" w:type="dxa"/>
            <w:noWrap w:val="0"/>
            <w:vAlign w:val="center"/>
          </w:tcPr>
          <w:p w14:paraId="0C4DE6D3">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603E61C5">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48F9C9C7">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6B2A7B24">
            <w:pPr>
              <w:keepNext/>
              <w:tabs>
                <w:tab w:val="left" w:pos="5250"/>
              </w:tabs>
              <w:spacing w:line="440" w:lineRule="exact"/>
              <w:ind w:left="63" w:right="63"/>
              <w:rPr>
                <w:rFonts w:hint="eastAsia" w:ascii="宋体" w:hAnsi="宋体" w:eastAsia="宋体" w:cs="宋体"/>
                <w:sz w:val="24"/>
              </w:rPr>
            </w:pPr>
          </w:p>
        </w:tc>
      </w:tr>
      <w:tr w14:paraId="74020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2B94C089">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6F88DABE">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305574A0">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34EA2E6D">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049CD250">
            <w:pPr>
              <w:keepNext/>
              <w:tabs>
                <w:tab w:val="left" w:pos="5250"/>
              </w:tabs>
              <w:spacing w:line="440" w:lineRule="exact"/>
              <w:ind w:left="63" w:right="63"/>
              <w:rPr>
                <w:rFonts w:hint="eastAsia" w:ascii="宋体" w:hAnsi="宋体" w:eastAsia="宋体" w:cs="宋体"/>
                <w:sz w:val="24"/>
              </w:rPr>
            </w:pPr>
          </w:p>
        </w:tc>
      </w:tr>
      <w:tr w14:paraId="4586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tcBorders>
              <w:bottom w:val="nil"/>
            </w:tcBorders>
            <w:noWrap w:val="0"/>
            <w:vAlign w:val="center"/>
          </w:tcPr>
          <w:p w14:paraId="23CFA4EA">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57C4E92C">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1EF7C319">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0DF18001">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0CC42409">
            <w:pPr>
              <w:keepNext/>
              <w:tabs>
                <w:tab w:val="left" w:pos="5250"/>
              </w:tabs>
              <w:spacing w:line="440" w:lineRule="exact"/>
              <w:ind w:left="63" w:right="63"/>
              <w:rPr>
                <w:rFonts w:hint="eastAsia" w:ascii="宋体" w:hAnsi="宋体" w:eastAsia="宋体" w:cs="宋体"/>
                <w:sz w:val="24"/>
              </w:rPr>
            </w:pPr>
          </w:p>
        </w:tc>
      </w:tr>
      <w:tr w14:paraId="16D17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9308" w:type="dxa"/>
            <w:gridSpan w:val="5"/>
            <w:noWrap w:val="0"/>
            <w:vAlign w:val="center"/>
          </w:tcPr>
          <w:p w14:paraId="172D6104">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二、现场人员</w:t>
            </w:r>
          </w:p>
        </w:tc>
      </w:tr>
      <w:tr w14:paraId="004F2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2BD77C8D">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项目经理</w:t>
            </w:r>
          </w:p>
        </w:tc>
        <w:tc>
          <w:tcPr>
            <w:tcW w:w="1410" w:type="dxa"/>
            <w:noWrap w:val="0"/>
            <w:vAlign w:val="center"/>
          </w:tcPr>
          <w:p w14:paraId="485177F0">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3867BEDE">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37C0C7B6">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4BB9BD94">
            <w:pPr>
              <w:keepNext/>
              <w:tabs>
                <w:tab w:val="left" w:pos="5250"/>
              </w:tabs>
              <w:spacing w:line="440" w:lineRule="exact"/>
              <w:ind w:left="63" w:right="63"/>
              <w:rPr>
                <w:rFonts w:hint="eastAsia" w:ascii="宋体" w:hAnsi="宋体" w:eastAsia="宋体" w:cs="宋体"/>
                <w:sz w:val="24"/>
              </w:rPr>
            </w:pPr>
          </w:p>
        </w:tc>
      </w:tr>
      <w:tr w14:paraId="14FFD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031618E7">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技术负责人</w:t>
            </w:r>
          </w:p>
        </w:tc>
        <w:tc>
          <w:tcPr>
            <w:tcW w:w="1410" w:type="dxa"/>
            <w:noWrap w:val="0"/>
            <w:vAlign w:val="center"/>
          </w:tcPr>
          <w:p w14:paraId="5AA707FD">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6C591FE2">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3248991B">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244120B5">
            <w:pPr>
              <w:keepNext/>
              <w:tabs>
                <w:tab w:val="left" w:pos="5250"/>
              </w:tabs>
              <w:spacing w:line="440" w:lineRule="exact"/>
              <w:ind w:left="63" w:right="63"/>
              <w:rPr>
                <w:rFonts w:hint="eastAsia" w:ascii="宋体" w:hAnsi="宋体" w:eastAsia="宋体" w:cs="宋体"/>
                <w:sz w:val="24"/>
              </w:rPr>
            </w:pPr>
          </w:p>
        </w:tc>
      </w:tr>
      <w:tr w14:paraId="5233D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3835CE1C">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施工管理</w:t>
            </w:r>
          </w:p>
        </w:tc>
        <w:tc>
          <w:tcPr>
            <w:tcW w:w="1410" w:type="dxa"/>
            <w:noWrap w:val="0"/>
            <w:vAlign w:val="center"/>
          </w:tcPr>
          <w:p w14:paraId="184A2D04">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01872BF8">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164A79C5">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446F4EC9">
            <w:pPr>
              <w:keepNext/>
              <w:tabs>
                <w:tab w:val="left" w:pos="5250"/>
              </w:tabs>
              <w:spacing w:line="440" w:lineRule="exact"/>
              <w:ind w:left="63" w:right="63"/>
              <w:rPr>
                <w:rFonts w:hint="eastAsia" w:ascii="宋体" w:hAnsi="宋体" w:eastAsia="宋体" w:cs="宋体"/>
                <w:sz w:val="24"/>
              </w:rPr>
            </w:pPr>
          </w:p>
        </w:tc>
      </w:tr>
      <w:tr w14:paraId="00A7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242F5333">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质量管理</w:t>
            </w:r>
          </w:p>
        </w:tc>
        <w:tc>
          <w:tcPr>
            <w:tcW w:w="1410" w:type="dxa"/>
            <w:noWrap w:val="0"/>
            <w:vAlign w:val="center"/>
          </w:tcPr>
          <w:p w14:paraId="7C3E398E">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7057F730">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1701971F">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7A919BA1">
            <w:pPr>
              <w:keepNext/>
              <w:tabs>
                <w:tab w:val="left" w:pos="5250"/>
              </w:tabs>
              <w:spacing w:line="440" w:lineRule="exact"/>
              <w:ind w:left="63" w:right="63"/>
              <w:rPr>
                <w:rFonts w:hint="eastAsia" w:ascii="宋体" w:hAnsi="宋体" w:eastAsia="宋体" w:cs="宋体"/>
                <w:sz w:val="24"/>
              </w:rPr>
            </w:pPr>
          </w:p>
        </w:tc>
      </w:tr>
      <w:tr w14:paraId="247F7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48569EB1">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安全管理</w:t>
            </w:r>
          </w:p>
        </w:tc>
        <w:tc>
          <w:tcPr>
            <w:tcW w:w="1410" w:type="dxa"/>
            <w:noWrap w:val="0"/>
            <w:vAlign w:val="center"/>
          </w:tcPr>
          <w:p w14:paraId="15CA1714">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20B5570A">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1F215AFA">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0648B947">
            <w:pPr>
              <w:keepNext/>
              <w:tabs>
                <w:tab w:val="left" w:pos="5250"/>
              </w:tabs>
              <w:spacing w:line="440" w:lineRule="exact"/>
              <w:ind w:left="63" w:right="63"/>
              <w:rPr>
                <w:rFonts w:hint="eastAsia" w:ascii="宋体" w:hAnsi="宋体" w:eastAsia="宋体" w:cs="宋体"/>
                <w:sz w:val="24"/>
              </w:rPr>
            </w:pPr>
          </w:p>
        </w:tc>
      </w:tr>
      <w:tr w14:paraId="23759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5E68149A">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5826D421">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520D6667">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178B5710">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67B71913">
            <w:pPr>
              <w:keepNext/>
              <w:tabs>
                <w:tab w:val="left" w:pos="5250"/>
              </w:tabs>
              <w:spacing w:line="440" w:lineRule="exact"/>
              <w:ind w:left="63" w:right="63"/>
              <w:rPr>
                <w:rFonts w:hint="eastAsia" w:ascii="宋体" w:hAnsi="宋体" w:eastAsia="宋体" w:cs="宋体"/>
                <w:sz w:val="24"/>
              </w:rPr>
            </w:pPr>
          </w:p>
        </w:tc>
      </w:tr>
      <w:tr w14:paraId="5CB3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noWrap w:val="0"/>
            <w:vAlign w:val="center"/>
          </w:tcPr>
          <w:p w14:paraId="262BCEDD">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5987823C">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66FA99F5">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35FD4D3D">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6EB0D20E">
            <w:pPr>
              <w:keepNext/>
              <w:tabs>
                <w:tab w:val="left" w:pos="5250"/>
              </w:tabs>
              <w:spacing w:line="440" w:lineRule="exact"/>
              <w:ind w:left="63" w:right="63"/>
              <w:rPr>
                <w:rFonts w:hint="eastAsia" w:ascii="宋体" w:hAnsi="宋体" w:eastAsia="宋体" w:cs="宋体"/>
                <w:sz w:val="24"/>
              </w:rPr>
            </w:pPr>
          </w:p>
        </w:tc>
      </w:tr>
      <w:tr w14:paraId="4BB47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restart"/>
            <w:noWrap w:val="0"/>
            <w:vAlign w:val="center"/>
          </w:tcPr>
          <w:p w14:paraId="0DDEAB20">
            <w:pPr>
              <w:keepNext/>
              <w:tabs>
                <w:tab w:val="left" w:pos="5250"/>
              </w:tabs>
              <w:spacing w:line="440" w:lineRule="exact"/>
              <w:ind w:left="63" w:right="63"/>
              <w:rPr>
                <w:rFonts w:hint="eastAsia" w:ascii="宋体" w:hAnsi="宋体" w:eastAsia="宋体" w:cs="宋体"/>
                <w:sz w:val="24"/>
              </w:rPr>
            </w:pPr>
            <w:r>
              <w:rPr>
                <w:rFonts w:hint="eastAsia" w:ascii="宋体" w:hAnsi="宋体" w:eastAsia="宋体" w:cs="宋体"/>
                <w:sz w:val="24"/>
              </w:rPr>
              <w:t>其他人员</w:t>
            </w:r>
          </w:p>
        </w:tc>
        <w:tc>
          <w:tcPr>
            <w:tcW w:w="1410" w:type="dxa"/>
            <w:noWrap w:val="0"/>
            <w:vAlign w:val="center"/>
          </w:tcPr>
          <w:p w14:paraId="5571AC94">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7B3ABED0">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02EF3800">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02D575CB">
            <w:pPr>
              <w:keepNext/>
              <w:tabs>
                <w:tab w:val="left" w:pos="5250"/>
              </w:tabs>
              <w:spacing w:line="440" w:lineRule="exact"/>
              <w:ind w:left="63" w:right="63"/>
              <w:rPr>
                <w:rFonts w:hint="eastAsia" w:ascii="宋体" w:hAnsi="宋体" w:eastAsia="宋体" w:cs="宋体"/>
                <w:sz w:val="24"/>
              </w:rPr>
            </w:pPr>
          </w:p>
        </w:tc>
      </w:tr>
      <w:tr w14:paraId="7DF9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042E6C47">
            <w:pPr>
              <w:keepNext/>
              <w:tabs>
                <w:tab w:val="left" w:pos="5250"/>
              </w:tabs>
              <w:spacing w:line="440" w:lineRule="exact"/>
              <w:ind w:left="63" w:right="63"/>
              <w:rPr>
                <w:rFonts w:hint="eastAsia" w:ascii="宋体" w:hAnsi="宋体" w:eastAsia="宋体" w:cs="宋体"/>
                <w:sz w:val="24"/>
              </w:rPr>
            </w:pPr>
          </w:p>
        </w:tc>
        <w:tc>
          <w:tcPr>
            <w:tcW w:w="1410" w:type="dxa"/>
            <w:tcBorders>
              <w:bottom w:val="nil"/>
            </w:tcBorders>
            <w:noWrap w:val="0"/>
            <w:vAlign w:val="center"/>
          </w:tcPr>
          <w:p w14:paraId="09B0CC87">
            <w:pPr>
              <w:keepNext/>
              <w:tabs>
                <w:tab w:val="left" w:pos="5250"/>
              </w:tabs>
              <w:spacing w:line="440" w:lineRule="exact"/>
              <w:ind w:left="63" w:right="63"/>
              <w:rPr>
                <w:rFonts w:hint="eastAsia" w:ascii="宋体" w:hAnsi="宋体" w:eastAsia="宋体" w:cs="宋体"/>
                <w:sz w:val="24"/>
              </w:rPr>
            </w:pPr>
          </w:p>
        </w:tc>
        <w:tc>
          <w:tcPr>
            <w:tcW w:w="1215" w:type="dxa"/>
            <w:tcBorders>
              <w:bottom w:val="nil"/>
            </w:tcBorders>
            <w:noWrap w:val="0"/>
            <w:vAlign w:val="center"/>
          </w:tcPr>
          <w:p w14:paraId="0B280BE8">
            <w:pPr>
              <w:keepNext/>
              <w:tabs>
                <w:tab w:val="left" w:pos="5250"/>
              </w:tabs>
              <w:spacing w:line="440" w:lineRule="exact"/>
              <w:ind w:left="63" w:right="63"/>
              <w:rPr>
                <w:rFonts w:hint="eastAsia" w:ascii="宋体" w:hAnsi="宋体" w:eastAsia="宋体" w:cs="宋体"/>
                <w:sz w:val="24"/>
              </w:rPr>
            </w:pPr>
          </w:p>
        </w:tc>
        <w:tc>
          <w:tcPr>
            <w:tcW w:w="1305" w:type="dxa"/>
            <w:tcBorders>
              <w:bottom w:val="nil"/>
            </w:tcBorders>
            <w:noWrap w:val="0"/>
            <w:vAlign w:val="center"/>
          </w:tcPr>
          <w:p w14:paraId="6EA18ADC">
            <w:pPr>
              <w:keepNext/>
              <w:tabs>
                <w:tab w:val="left" w:pos="5250"/>
              </w:tabs>
              <w:spacing w:line="440" w:lineRule="exact"/>
              <w:ind w:left="63" w:right="63"/>
              <w:rPr>
                <w:rFonts w:hint="eastAsia" w:ascii="宋体" w:hAnsi="宋体" w:eastAsia="宋体" w:cs="宋体"/>
                <w:sz w:val="24"/>
              </w:rPr>
            </w:pPr>
          </w:p>
        </w:tc>
        <w:tc>
          <w:tcPr>
            <w:tcW w:w="3657" w:type="dxa"/>
            <w:tcBorders>
              <w:bottom w:val="nil"/>
            </w:tcBorders>
            <w:noWrap w:val="0"/>
            <w:vAlign w:val="center"/>
          </w:tcPr>
          <w:p w14:paraId="5D8C87B3">
            <w:pPr>
              <w:keepNext/>
              <w:tabs>
                <w:tab w:val="left" w:pos="5250"/>
              </w:tabs>
              <w:spacing w:line="440" w:lineRule="exact"/>
              <w:ind w:left="63" w:right="63"/>
              <w:rPr>
                <w:rFonts w:hint="eastAsia" w:ascii="宋体" w:hAnsi="宋体" w:eastAsia="宋体" w:cs="宋体"/>
                <w:sz w:val="24"/>
              </w:rPr>
            </w:pPr>
          </w:p>
        </w:tc>
      </w:tr>
      <w:tr w14:paraId="4FA49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4D17EF2C">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34FDF1C2">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5533CA63">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067C7E74">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59D8BB1D">
            <w:pPr>
              <w:keepNext/>
              <w:tabs>
                <w:tab w:val="left" w:pos="5250"/>
              </w:tabs>
              <w:spacing w:line="440" w:lineRule="exact"/>
              <w:ind w:left="63" w:right="63"/>
              <w:rPr>
                <w:rFonts w:hint="eastAsia" w:ascii="宋体" w:hAnsi="宋体" w:eastAsia="宋体" w:cs="宋体"/>
                <w:sz w:val="24"/>
              </w:rPr>
            </w:pPr>
          </w:p>
        </w:tc>
      </w:tr>
      <w:tr w14:paraId="75088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3997D16C">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2F1DDD61">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4EA8AC5F">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13819577">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127389B4">
            <w:pPr>
              <w:keepNext/>
              <w:tabs>
                <w:tab w:val="left" w:pos="5250"/>
              </w:tabs>
              <w:spacing w:line="440" w:lineRule="exact"/>
              <w:ind w:left="63" w:right="63"/>
              <w:rPr>
                <w:rFonts w:hint="eastAsia" w:ascii="宋体" w:hAnsi="宋体" w:eastAsia="宋体" w:cs="宋体"/>
                <w:sz w:val="24"/>
              </w:rPr>
            </w:pPr>
          </w:p>
        </w:tc>
      </w:tr>
      <w:tr w14:paraId="065EF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721" w:type="dxa"/>
            <w:vMerge w:val="continue"/>
            <w:noWrap w:val="0"/>
            <w:vAlign w:val="center"/>
          </w:tcPr>
          <w:p w14:paraId="4F2CE613">
            <w:pPr>
              <w:keepNext/>
              <w:tabs>
                <w:tab w:val="left" w:pos="5250"/>
              </w:tabs>
              <w:spacing w:line="440" w:lineRule="exact"/>
              <w:ind w:left="63" w:right="63"/>
              <w:rPr>
                <w:rFonts w:hint="eastAsia" w:ascii="宋体" w:hAnsi="宋体" w:eastAsia="宋体" w:cs="宋体"/>
                <w:sz w:val="24"/>
              </w:rPr>
            </w:pPr>
          </w:p>
        </w:tc>
        <w:tc>
          <w:tcPr>
            <w:tcW w:w="1410" w:type="dxa"/>
            <w:noWrap w:val="0"/>
            <w:vAlign w:val="center"/>
          </w:tcPr>
          <w:p w14:paraId="548D3B04">
            <w:pPr>
              <w:keepNext/>
              <w:tabs>
                <w:tab w:val="left" w:pos="5250"/>
              </w:tabs>
              <w:spacing w:line="440" w:lineRule="exact"/>
              <w:ind w:left="63" w:right="63"/>
              <w:rPr>
                <w:rFonts w:hint="eastAsia" w:ascii="宋体" w:hAnsi="宋体" w:eastAsia="宋体" w:cs="宋体"/>
                <w:sz w:val="24"/>
              </w:rPr>
            </w:pPr>
          </w:p>
        </w:tc>
        <w:tc>
          <w:tcPr>
            <w:tcW w:w="1215" w:type="dxa"/>
            <w:noWrap w:val="0"/>
            <w:vAlign w:val="center"/>
          </w:tcPr>
          <w:p w14:paraId="6173B954">
            <w:pPr>
              <w:keepNext/>
              <w:tabs>
                <w:tab w:val="left" w:pos="5250"/>
              </w:tabs>
              <w:spacing w:line="440" w:lineRule="exact"/>
              <w:ind w:left="63" w:right="63"/>
              <w:rPr>
                <w:rFonts w:hint="eastAsia" w:ascii="宋体" w:hAnsi="宋体" w:eastAsia="宋体" w:cs="宋体"/>
                <w:sz w:val="24"/>
              </w:rPr>
            </w:pPr>
          </w:p>
        </w:tc>
        <w:tc>
          <w:tcPr>
            <w:tcW w:w="1305" w:type="dxa"/>
            <w:noWrap w:val="0"/>
            <w:vAlign w:val="center"/>
          </w:tcPr>
          <w:p w14:paraId="4C5E9D4C">
            <w:pPr>
              <w:keepNext/>
              <w:tabs>
                <w:tab w:val="left" w:pos="5250"/>
              </w:tabs>
              <w:spacing w:line="440" w:lineRule="exact"/>
              <w:ind w:left="63" w:right="63"/>
              <w:rPr>
                <w:rFonts w:hint="eastAsia" w:ascii="宋体" w:hAnsi="宋体" w:eastAsia="宋体" w:cs="宋体"/>
                <w:sz w:val="24"/>
              </w:rPr>
            </w:pPr>
          </w:p>
        </w:tc>
        <w:tc>
          <w:tcPr>
            <w:tcW w:w="3657" w:type="dxa"/>
            <w:noWrap w:val="0"/>
            <w:vAlign w:val="center"/>
          </w:tcPr>
          <w:p w14:paraId="30ECB1BC">
            <w:pPr>
              <w:keepNext/>
              <w:tabs>
                <w:tab w:val="left" w:pos="5250"/>
              </w:tabs>
              <w:spacing w:line="440" w:lineRule="exact"/>
              <w:ind w:left="63" w:right="63"/>
              <w:rPr>
                <w:rFonts w:hint="eastAsia" w:ascii="宋体" w:hAnsi="宋体" w:eastAsia="宋体" w:cs="宋体"/>
                <w:sz w:val="24"/>
              </w:rPr>
            </w:pPr>
          </w:p>
        </w:tc>
      </w:tr>
      <w:tr w14:paraId="0DE55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1721" w:type="dxa"/>
            <w:vMerge w:val="continue"/>
            <w:tcBorders>
              <w:bottom w:val="single" w:color="auto" w:sz="12" w:space="0"/>
            </w:tcBorders>
            <w:noWrap w:val="0"/>
            <w:vAlign w:val="center"/>
          </w:tcPr>
          <w:p w14:paraId="37C3772D">
            <w:pPr>
              <w:keepNext/>
              <w:tabs>
                <w:tab w:val="left" w:pos="5250"/>
              </w:tabs>
              <w:spacing w:line="440" w:lineRule="exact"/>
              <w:ind w:left="63" w:right="63"/>
              <w:rPr>
                <w:rFonts w:hint="eastAsia" w:ascii="宋体" w:hAnsi="宋体" w:eastAsia="宋体" w:cs="宋体"/>
                <w:sz w:val="24"/>
              </w:rPr>
            </w:pPr>
          </w:p>
        </w:tc>
        <w:tc>
          <w:tcPr>
            <w:tcW w:w="1410" w:type="dxa"/>
            <w:tcBorders>
              <w:bottom w:val="single" w:color="auto" w:sz="12" w:space="0"/>
            </w:tcBorders>
            <w:noWrap w:val="0"/>
            <w:vAlign w:val="center"/>
          </w:tcPr>
          <w:p w14:paraId="2248EC44">
            <w:pPr>
              <w:keepNext/>
              <w:tabs>
                <w:tab w:val="left" w:pos="5250"/>
              </w:tabs>
              <w:spacing w:line="440" w:lineRule="exact"/>
              <w:ind w:left="63" w:right="63"/>
              <w:rPr>
                <w:rFonts w:hint="eastAsia" w:ascii="宋体" w:hAnsi="宋体" w:eastAsia="宋体" w:cs="宋体"/>
                <w:sz w:val="24"/>
              </w:rPr>
            </w:pPr>
          </w:p>
        </w:tc>
        <w:tc>
          <w:tcPr>
            <w:tcW w:w="1215" w:type="dxa"/>
            <w:tcBorders>
              <w:bottom w:val="single" w:color="auto" w:sz="12" w:space="0"/>
            </w:tcBorders>
            <w:noWrap w:val="0"/>
            <w:vAlign w:val="center"/>
          </w:tcPr>
          <w:p w14:paraId="10A041D8">
            <w:pPr>
              <w:keepNext/>
              <w:tabs>
                <w:tab w:val="left" w:pos="5250"/>
              </w:tabs>
              <w:spacing w:line="440" w:lineRule="exact"/>
              <w:ind w:left="63" w:right="63"/>
              <w:rPr>
                <w:rFonts w:hint="eastAsia" w:ascii="宋体" w:hAnsi="宋体" w:eastAsia="宋体" w:cs="宋体"/>
                <w:sz w:val="24"/>
              </w:rPr>
            </w:pPr>
          </w:p>
        </w:tc>
        <w:tc>
          <w:tcPr>
            <w:tcW w:w="1305" w:type="dxa"/>
            <w:tcBorders>
              <w:bottom w:val="single" w:color="auto" w:sz="12" w:space="0"/>
            </w:tcBorders>
            <w:noWrap w:val="0"/>
            <w:vAlign w:val="center"/>
          </w:tcPr>
          <w:p w14:paraId="1D9C36DB">
            <w:pPr>
              <w:keepNext/>
              <w:tabs>
                <w:tab w:val="left" w:pos="5250"/>
              </w:tabs>
              <w:spacing w:line="440" w:lineRule="exact"/>
              <w:ind w:left="63" w:right="63"/>
              <w:rPr>
                <w:rFonts w:hint="eastAsia" w:ascii="宋体" w:hAnsi="宋体" w:eastAsia="宋体" w:cs="宋体"/>
                <w:sz w:val="24"/>
              </w:rPr>
            </w:pPr>
          </w:p>
        </w:tc>
        <w:tc>
          <w:tcPr>
            <w:tcW w:w="3657" w:type="dxa"/>
            <w:tcBorders>
              <w:bottom w:val="single" w:color="auto" w:sz="12" w:space="0"/>
            </w:tcBorders>
            <w:noWrap w:val="0"/>
            <w:vAlign w:val="center"/>
          </w:tcPr>
          <w:p w14:paraId="6CB619D4">
            <w:pPr>
              <w:keepNext/>
              <w:tabs>
                <w:tab w:val="left" w:pos="5250"/>
              </w:tabs>
              <w:spacing w:line="440" w:lineRule="exact"/>
              <w:ind w:left="63" w:right="63"/>
              <w:rPr>
                <w:rFonts w:hint="eastAsia" w:ascii="宋体" w:hAnsi="宋体" w:eastAsia="宋体" w:cs="宋体"/>
                <w:sz w:val="24"/>
              </w:rPr>
            </w:pPr>
          </w:p>
        </w:tc>
      </w:tr>
    </w:tbl>
    <w:p w14:paraId="532C7537">
      <w:pPr>
        <w:widowControl/>
        <w:spacing w:line="360" w:lineRule="auto"/>
        <w:rPr>
          <w:rFonts w:hint="eastAsia" w:ascii="宋体" w:hAnsi="宋体" w:eastAsia="宋体" w:cs="宋体"/>
          <w:b/>
          <w:bCs/>
          <w:lang w:bidi="ar"/>
        </w:rPr>
      </w:pPr>
      <w:r>
        <w:rPr>
          <w:rFonts w:hint="eastAsia" w:ascii="宋体" w:hAnsi="宋体" w:eastAsia="宋体" w:cs="宋体"/>
          <w:sz w:val="24"/>
        </w:rPr>
        <w:br w:type="page" w:clear="all"/>
      </w:r>
      <w:r>
        <w:rPr>
          <w:rFonts w:hint="eastAsia" w:ascii="宋体" w:hAnsi="宋体" w:eastAsia="宋体" w:cs="宋体"/>
          <w:b/>
          <w:bCs/>
          <w:lang w:bidi="ar"/>
        </w:rPr>
        <w:t>合同附件7：</w:t>
      </w:r>
    </w:p>
    <w:p w14:paraId="29C1DF38">
      <w:pPr>
        <w:spacing w:line="360" w:lineRule="auto"/>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11-1：材料暂估价表</w:t>
      </w:r>
    </w:p>
    <w:tbl>
      <w:tblPr>
        <w:tblStyle w:val="13"/>
        <w:tblW w:w="93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5"/>
        <w:gridCol w:w="2628"/>
        <w:gridCol w:w="870"/>
        <w:gridCol w:w="791"/>
        <w:gridCol w:w="1383"/>
        <w:gridCol w:w="1450"/>
        <w:gridCol w:w="1206"/>
      </w:tblGrid>
      <w:tr w14:paraId="39824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4" w:hRule="atLeast"/>
          <w:jc w:val="center"/>
        </w:trPr>
        <w:tc>
          <w:tcPr>
            <w:tcW w:w="1015" w:type="dxa"/>
            <w:tcBorders>
              <w:top w:val="single" w:color="auto" w:sz="12" w:space="0"/>
              <w:bottom w:val="single" w:color="auto" w:sz="6" w:space="0"/>
            </w:tcBorders>
            <w:noWrap w:val="0"/>
            <w:vAlign w:val="center"/>
          </w:tcPr>
          <w:p w14:paraId="3785EC33">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序号</w:t>
            </w:r>
          </w:p>
        </w:tc>
        <w:tc>
          <w:tcPr>
            <w:tcW w:w="2628" w:type="dxa"/>
            <w:tcBorders>
              <w:top w:val="single" w:color="auto" w:sz="12" w:space="0"/>
              <w:bottom w:val="single" w:color="auto" w:sz="6" w:space="0"/>
            </w:tcBorders>
            <w:noWrap w:val="0"/>
            <w:vAlign w:val="center"/>
          </w:tcPr>
          <w:p w14:paraId="4D940AA3">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名称</w:t>
            </w:r>
          </w:p>
        </w:tc>
        <w:tc>
          <w:tcPr>
            <w:tcW w:w="870" w:type="dxa"/>
            <w:tcBorders>
              <w:top w:val="single" w:color="auto" w:sz="12" w:space="0"/>
              <w:bottom w:val="single" w:color="auto" w:sz="6" w:space="0"/>
            </w:tcBorders>
            <w:noWrap w:val="0"/>
            <w:vAlign w:val="center"/>
          </w:tcPr>
          <w:p w14:paraId="1CC2F4BF">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单位</w:t>
            </w:r>
          </w:p>
        </w:tc>
        <w:tc>
          <w:tcPr>
            <w:tcW w:w="791" w:type="dxa"/>
            <w:tcBorders>
              <w:top w:val="single" w:color="auto" w:sz="12" w:space="0"/>
              <w:bottom w:val="single" w:color="auto" w:sz="6" w:space="0"/>
            </w:tcBorders>
            <w:noWrap w:val="0"/>
            <w:vAlign w:val="center"/>
          </w:tcPr>
          <w:p w14:paraId="43E7F4FD">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数量</w:t>
            </w:r>
          </w:p>
        </w:tc>
        <w:tc>
          <w:tcPr>
            <w:tcW w:w="1383" w:type="dxa"/>
            <w:tcBorders>
              <w:top w:val="single" w:color="auto" w:sz="12" w:space="0"/>
              <w:bottom w:val="single" w:color="auto" w:sz="6" w:space="0"/>
            </w:tcBorders>
            <w:noWrap w:val="0"/>
            <w:vAlign w:val="center"/>
          </w:tcPr>
          <w:p w14:paraId="5BCBA42E">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单价（元）</w:t>
            </w:r>
          </w:p>
        </w:tc>
        <w:tc>
          <w:tcPr>
            <w:tcW w:w="1450" w:type="dxa"/>
            <w:tcBorders>
              <w:top w:val="single" w:color="auto" w:sz="12" w:space="0"/>
              <w:bottom w:val="single" w:color="auto" w:sz="6" w:space="0"/>
            </w:tcBorders>
            <w:noWrap w:val="0"/>
            <w:vAlign w:val="center"/>
          </w:tcPr>
          <w:p w14:paraId="195E22D6">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合价（元）</w:t>
            </w:r>
          </w:p>
        </w:tc>
        <w:tc>
          <w:tcPr>
            <w:tcW w:w="1206" w:type="dxa"/>
            <w:tcBorders>
              <w:top w:val="single" w:color="auto" w:sz="12" w:space="0"/>
              <w:bottom w:val="single" w:color="auto" w:sz="6" w:space="0"/>
            </w:tcBorders>
            <w:noWrap w:val="0"/>
            <w:vAlign w:val="center"/>
          </w:tcPr>
          <w:p w14:paraId="00FF8488">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备注</w:t>
            </w:r>
          </w:p>
        </w:tc>
      </w:tr>
      <w:tr w14:paraId="7B0AD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tcBorders>
              <w:top w:val="single" w:color="auto" w:sz="6" w:space="0"/>
              <w:bottom w:val="single" w:color="auto" w:sz="6" w:space="0"/>
            </w:tcBorders>
            <w:noWrap w:val="0"/>
          </w:tcPr>
          <w:p w14:paraId="42DD1F51">
            <w:pPr>
              <w:keepNext/>
              <w:tabs>
                <w:tab w:val="left" w:pos="5250"/>
              </w:tabs>
              <w:spacing w:line="440" w:lineRule="exact"/>
              <w:ind w:left="63" w:right="63"/>
              <w:rPr>
                <w:rFonts w:hint="eastAsia" w:ascii="宋体" w:hAnsi="宋体" w:eastAsia="宋体" w:cs="宋体"/>
                <w:sz w:val="24"/>
              </w:rPr>
            </w:pPr>
          </w:p>
        </w:tc>
        <w:tc>
          <w:tcPr>
            <w:tcW w:w="2628" w:type="dxa"/>
            <w:tcBorders>
              <w:top w:val="single" w:color="auto" w:sz="6" w:space="0"/>
              <w:bottom w:val="single" w:color="auto" w:sz="6" w:space="0"/>
            </w:tcBorders>
            <w:noWrap w:val="0"/>
          </w:tcPr>
          <w:p w14:paraId="56935C07">
            <w:pPr>
              <w:keepNext/>
              <w:tabs>
                <w:tab w:val="left" w:pos="5250"/>
              </w:tabs>
              <w:spacing w:line="440" w:lineRule="exact"/>
              <w:ind w:left="63" w:right="63"/>
              <w:rPr>
                <w:rFonts w:hint="eastAsia" w:ascii="宋体" w:hAnsi="宋体" w:eastAsia="宋体" w:cs="宋体"/>
                <w:sz w:val="24"/>
              </w:rPr>
            </w:pPr>
          </w:p>
        </w:tc>
        <w:tc>
          <w:tcPr>
            <w:tcW w:w="870" w:type="dxa"/>
            <w:tcBorders>
              <w:top w:val="single" w:color="auto" w:sz="6" w:space="0"/>
              <w:bottom w:val="single" w:color="auto" w:sz="6" w:space="0"/>
            </w:tcBorders>
            <w:noWrap w:val="0"/>
          </w:tcPr>
          <w:p w14:paraId="04849D4B">
            <w:pPr>
              <w:keepNext/>
              <w:tabs>
                <w:tab w:val="left" w:pos="5250"/>
              </w:tabs>
              <w:spacing w:line="440" w:lineRule="exact"/>
              <w:ind w:left="63" w:right="63"/>
              <w:rPr>
                <w:rFonts w:hint="eastAsia" w:ascii="宋体" w:hAnsi="宋体" w:eastAsia="宋体" w:cs="宋体"/>
                <w:sz w:val="24"/>
              </w:rPr>
            </w:pPr>
          </w:p>
        </w:tc>
        <w:tc>
          <w:tcPr>
            <w:tcW w:w="791" w:type="dxa"/>
            <w:tcBorders>
              <w:top w:val="single" w:color="auto" w:sz="6" w:space="0"/>
              <w:bottom w:val="single" w:color="auto" w:sz="6" w:space="0"/>
            </w:tcBorders>
            <w:noWrap w:val="0"/>
          </w:tcPr>
          <w:p w14:paraId="6FF4559C">
            <w:pPr>
              <w:keepNext/>
              <w:tabs>
                <w:tab w:val="left" w:pos="5250"/>
              </w:tabs>
              <w:spacing w:line="440" w:lineRule="exact"/>
              <w:ind w:left="63" w:right="63"/>
              <w:rPr>
                <w:rFonts w:hint="eastAsia" w:ascii="宋体" w:hAnsi="宋体" w:eastAsia="宋体" w:cs="宋体"/>
                <w:sz w:val="24"/>
              </w:rPr>
            </w:pPr>
          </w:p>
        </w:tc>
        <w:tc>
          <w:tcPr>
            <w:tcW w:w="1383" w:type="dxa"/>
            <w:tcBorders>
              <w:top w:val="single" w:color="auto" w:sz="6" w:space="0"/>
              <w:bottom w:val="single" w:color="auto" w:sz="6" w:space="0"/>
            </w:tcBorders>
            <w:noWrap w:val="0"/>
          </w:tcPr>
          <w:p w14:paraId="4EEAAA86">
            <w:pPr>
              <w:keepNext/>
              <w:tabs>
                <w:tab w:val="left" w:pos="5250"/>
              </w:tabs>
              <w:spacing w:line="440" w:lineRule="exact"/>
              <w:ind w:left="63" w:right="63"/>
              <w:rPr>
                <w:rFonts w:hint="eastAsia" w:ascii="宋体" w:hAnsi="宋体" w:eastAsia="宋体" w:cs="宋体"/>
                <w:sz w:val="24"/>
              </w:rPr>
            </w:pPr>
          </w:p>
        </w:tc>
        <w:tc>
          <w:tcPr>
            <w:tcW w:w="1450" w:type="dxa"/>
            <w:tcBorders>
              <w:top w:val="single" w:color="auto" w:sz="6" w:space="0"/>
              <w:bottom w:val="single" w:color="auto" w:sz="6" w:space="0"/>
            </w:tcBorders>
            <w:noWrap w:val="0"/>
          </w:tcPr>
          <w:p w14:paraId="3A5AF1D4">
            <w:pPr>
              <w:keepNext/>
              <w:tabs>
                <w:tab w:val="left" w:pos="5250"/>
              </w:tabs>
              <w:spacing w:line="440" w:lineRule="exact"/>
              <w:ind w:left="63" w:right="63"/>
              <w:rPr>
                <w:rFonts w:hint="eastAsia" w:ascii="宋体" w:hAnsi="宋体" w:eastAsia="宋体" w:cs="宋体"/>
                <w:sz w:val="24"/>
              </w:rPr>
            </w:pPr>
          </w:p>
        </w:tc>
        <w:tc>
          <w:tcPr>
            <w:tcW w:w="1206" w:type="dxa"/>
            <w:tcBorders>
              <w:top w:val="single" w:color="auto" w:sz="6" w:space="0"/>
              <w:bottom w:val="single" w:color="auto" w:sz="6" w:space="0"/>
            </w:tcBorders>
            <w:noWrap w:val="0"/>
          </w:tcPr>
          <w:p w14:paraId="084FBE16">
            <w:pPr>
              <w:keepNext/>
              <w:tabs>
                <w:tab w:val="left" w:pos="5250"/>
              </w:tabs>
              <w:spacing w:line="440" w:lineRule="exact"/>
              <w:ind w:left="63" w:right="63"/>
              <w:rPr>
                <w:rFonts w:hint="eastAsia" w:ascii="宋体" w:hAnsi="宋体" w:eastAsia="宋体" w:cs="宋体"/>
                <w:sz w:val="24"/>
              </w:rPr>
            </w:pPr>
          </w:p>
        </w:tc>
      </w:tr>
      <w:tr w14:paraId="3246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tcBorders>
              <w:top w:val="nil"/>
            </w:tcBorders>
            <w:noWrap w:val="0"/>
          </w:tcPr>
          <w:p w14:paraId="647FD6BB">
            <w:pPr>
              <w:keepNext/>
              <w:tabs>
                <w:tab w:val="left" w:pos="5250"/>
              </w:tabs>
              <w:spacing w:line="440" w:lineRule="exact"/>
              <w:ind w:left="63" w:right="63"/>
              <w:rPr>
                <w:rFonts w:hint="eastAsia" w:ascii="宋体" w:hAnsi="宋体" w:eastAsia="宋体" w:cs="宋体"/>
                <w:sz w:val="24"/>
              </w:rPr>
            </w:pPr>
          </w:p>
        </w:tc>
        <w:tc>
          <w:tcPr>
            <w:tcW w:w="2628" w:type="dxa"/>
            <w:tcBorders>
              <w:top w:val="nil"/>
            </w:tcBorders>
            <w:noWrap w:val="0"/>
          </w:tcPr>
          <w:p w14:paraId="4145EEBA">
            <w:pPr>
              <w:keepNext/>
              <w:tabs>
                <w:tab w:val="left" w:pos="5250"/>
              </w:tabs>
              <w:spacing w:line="440" w:lineRule="exact"/>
              <w:ind w:left="63" w:right="63"/>
              <w:rPr>
                <w:rFonts w:hint="eastAsia" w:ascii="宋体" w:hAnsi="宋体" w:eastAsia="宋体" w:cs="宋体"/>
                <w:sz w:val="24"/>
              </w:rPr>
            </w:pPr>
          </w:p>
        </w:tc>
        <w:tc>
          <w:tcPr>
            <w:tcW w:w="870" w:type="dxa"/>
            <w:tcBorders>
              <w:top w:val="nil"/>
            </w:tcBorders>
            <w:noWrap w:val="0"/>
          </w:tcPr>
          <w:p w14:paraId="273F85C8">
            <w:pPr>
              <w:keepNext/>
              <w:tabs>
                <w:tab w:val="left" w:pos="5250"/>
              </w:tabs>
              <w:spacing w:line="440" w:lineRule="exact"/>
              <w:ind w:left="63" w:right="63"/>
              <w:rPr>
                <w:rFonts w:hint="eastAsia" w:ascii="宋体" w:hAnsi="宋体" w:eastAsia="宋体" w:cs="宋体"/>
                <w:sz w:val="24"/>
              </w:rPr>
            </w:pPr>
          </w:p>
        </w:tc>
        <w:tc>
          <w:tcPr>
            <w:tcW w:w="791" w:type="dxa"/>
            <w:tcBorders>
              <w:top w:val="nil"/>
            </w:tcBorders>
            <w:noWrap w:val="0"/>
          </w:tcPr>
          <w:p w14:paraId="3D36C52E">
            <w:pPr>
              <w:keepNext/>
              <w:tabs>
                <w:tab w:val="left" w:pos="5250"/>
              </w:tabs>
              <w:spacing w:line="440" w:lineRule="exact"/>
              <w:ind w:left="63" w:right="63"/>
              <w:rPr>
                <w:rFonts w:hint="eastAsia" w:ascii="宋体" w:hAnsi="宋体" w:eastAsia="宋体" w:cs="宋体"/>
                <w:sz w:val="24"/>
              </w:rPr>
            </w:pPr>
          </w:p>
        </w:tc>
        <w:tc>
          <w:tcPr>
            <w:tcW w:w="1383" w:type="dxa"/>
            <w:tcBorders>
              <w:top w:val="nil"/>
            </w:tcBorders>
            <w:noWrap w:val="0"/>
          </w:tcPr>
          <w:p w14:paraId="3329E0EA">
            <w:pPr>
              <w:keepNext/>
              <w:tabs>
                <w:tab w:val="left" w:pos="5250"/>
              </w:tabs>
              <w:spacing w:line="440" w:lineRule="exact"/>
              <w:ind w:left="63" w:right="63"/>
              <w:rPr>
                <w:rFonts w:hint="eastAsia" w:ascii="宋体" w:hAnsi="宋体" w:eastAsia="宋体" w:cs="宋体"/>
                <w:sz w:val="24"/>
              </w:rPr>
            </w:pPr>
          </w:p>
        </w:tc>
        <w:tc>
          <w:tcPr>
            <w:tcW w:w="1450" w:type="dxa"/>
            <w:tcBorders>
              <w:top w:val="nil"/>
            </w:tcBorders>
            <w:noWrap w:val="0"/>
          </w:tcPr>
          <w:p w14:paraId="37E74549">
            <w:pPr>
              <w:keepNext/>
              <w:tabs>
                <w:tab w:val="left" w:pos="5250"/>
              </w:tabs>
              <w:spacing w:line="440" w:lineRule="exact"/>
              <w:ind w:left="63" w:right="63"/>
              <w:rPr>
                <w:rFonts w:hint="eastAsia" w:ascii="宋体" w:hAnsi="宋体" w:eastAsia="宋体" w:cs="宋体"/>
                <w:sz w:val="24"/>
              </w:rPr>
            </w:pPr>
          </w:p>
        </w:tc>
        <w:tc>
          <w:tcPr>
            <w:tcW w:w="1206" w:type="dxa"/>
            <w:tcBorders>
              <w:top w:val="nil"/>
            </w:tcBorders>
            <w:noWrap w:val="0"/>
          </w:tcPr>
          <w:p w14:paraId="50FC740E">
            <w:pPr>
              <w:keepNext/>
              <w:tabs>
                <w:tab w:val="left" w:pos="5250"/>
              </w:tabs>
              <w:spacing w:line="440" w:lineRule="exact"/>
              <w:ind w:left="63" w:right="63"/>
              <w:rPr>
                <w:rFonts w:hint="eastAsia" w:ascii="宋体" w:hAnsi="宋体" w:eastAsia="宋体" w:cs="宋体"/>
                <w:sz w:val="24"/>
              </w:rPr>
            </w:pPr>
          </w:p>
        </w:tc>
      </w:tr>
      <w:tr w14:paraId="7C6DB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04C822A9">
            <w:pPr>
              <w:keepNext/>
              <w:tabs>
                <w:tab w:val="left" w:pos="5250"/>
              </w:tabs>
              <w:spacing w:line="440" w:lineRule="exact"/>
              <w:ind w:left="63" w:right="63"/>
              <w:rPr>
                <w:rFonts w:hint="eastAsia" w:ascii="宋体" w:hAnsi="宋体" w:eastAsia="宋体" w:cs="宋体"/>
                <w:sz w:val="24"/>
              </w:rPr>
            </w:pPr>
          </w:p>
        </w:tc>
        <w:tc>
          <w:tcPr>
            <w:tcW w:w="2628" w:type="dxa"/>
            <w:noWrap w:val="0"/>
          </w:tcPr>
          <w:p w14:paraId="7C20C3BE">
            <w:pPr>
              <w:keepNext/>
              <w:tabs>
                <w:tab w:val="left" w:pos="5250"/>
              </w:tabs>
              <w:spacing w:line="440" w:lineRule="exact"/>
              <w:ind w:left="63" w:right="63"/>
              <w:rPr>
                <w:rFonts w:hint="eastAsia" w:ascii="宋体" w:hAnsi="宋体" w:eastAsia="宋体" w:cs="宋体"/>
                <w:sz w:val="24"/>
              </w:rPr>
            </w:pPr>
          </w:p>
        </w:tc>
        <w:tc>
          <w:tcPr>
            <w:tcW w:w="870" w:type="dxa"/>
            <w:noWrap w:val="0"/>
          </w:tcPr>
          <w:p w14:paraId="55C11312">
            <w:pPr>
              <w:keepNext/>
              <w:tabs>
                <w:tab w:val="left" w:pos="5250"/>
              </w:tabs>
              <w:spacing w:line="440" w:lineRule="exact"/>
              <w:ind w:left="63" w:right="63"/>
              <w:rPr>
                <w:rFonts w:hint="eastAsia" w:ascii="宋体" w:hAnsi="宋体" w:eastAsia="宋体" w:cs="宋体"/>
                <w:sz w:val="24"/>
              </w:rPr>
            </w:pPr>
          </w:p>
        </w:tc>
        <w:tc>
          <w:tcPr>
            <w:tcW w:w="791" w:type="dxa"/>
            <w:noWrap w:val="0"/>
          </w:tcPr>
          <w:p w14:paraId="529B0B14">
            <w:pPr>
              <w:keepNext/>
              <w:tabs>
                <w:tab w:val="left" w:pos="5250"/>
              </w:tabs>
              <w:spacing w:line="440" w:lineRule="exact"/>
              <w:ind w:left="63" w:right="63"/>
              <w:rPr>
                <w:rFonts w:hint="eastAsia" w:ascii="宋体" w:hAnsi="宋体" w:eastAsia="宋体" w:cs="宋体"/>
                <w:sz w:val="24"/>
              </w:rPr>
            </w:pPr>
          </w:p>
        </w:tc>
        <w:tc>
          <w:tcPr>
            <w:tcW w:w="1383" w:type="dxa"/>
            <w:noWrap w:val="0"/>
          </w:tcPr>
          <w:p w14:paraId="666A0CD4">
            <w:pPr>
              <w:keepNext/>
              <w:tabs>
                <w:tab w:val="left" w:pos="5250"/>
              </w:tabs>
              <w:spacing w:line="440" w:lineRule="exact"/>
              <w:ind w:left="63" w:right="63"/>
              <w:rPr>
                <w:rFonts w:hint="eastAsia" w:ascii="宋体" w:hAnsi="宋体" w:eastAsia="宋体" w:cs="宋体"/>
                <w:sz w:val="24"/>
              </w:rPr>
            </w:pPr>
          </w:p>
        </w:tc>
        <w:tc>
          <w:tcPr>
            <w:tcW w:w="1450" w:type="dxa"/>
            <w:noWrap w:val="0"/>
          </w:tcPr>
          <w:p w14:paraId="6F842300">
            <w:pPr>
              <w:keepNext/>
              <w:tabs>
                <w:tab w:val="left" w:pos="5250"/>
              </w:tabs>
              <w:spacing w:line="440" w:lineRule="exact"/>
              <w:ind w:left="63" w:right="63"/>
              <w:rPr>
                <w:rFonts w:hint="eastAsia" w:ascii="宋体" w:hAnsi="宋体" w:eastAsia="宋体" w:cs="宋体"/>
                <w:sz w:val="24"/>
              </w:rPr>
            </w:pPr>
          </w:p>
        </w:tc>
        <w:tc>
          <w:tcPr>
            <w:tcW w:w="1206" w:type="dxa"/>
            <w:noWrap w:val="0"/>
          </w:tcPr>
          <w:p w14:paraId="3A4B4B72">
            <w:pPr>
              <w:keepNext/>
              <w:tabs>
                <w:tab w:val="left" w:pos="5250"/>
              </w:tabs>
              <w:spacing w:line="440" w:lineRule="exact"/>
              <w:ind w:left="63" w:right="63"/>
              <w:rPr>
                <w:rFonts w:hint="eastAsia" w:ascii="宋体" w:hAnsi="宋体" w:eastAsia="宋体" w:cs="宋体"/>
                <w:sz w:val="24"/>
              </w:rPr>
            </w:pPr>
          </w:p>
        </w:tc>
      </w:tr>
      <w:tr w14:paraId="7C16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EF44A24">
            <w:pPr>
              <w:keepNext/>
              <w:tabs>
                <w:tab w:val="left" w:pos="5250"/>
              </w:tabs>
              <w:spacing w:line="440" w:lineRule="exact"/>
              <w:ind w:left="63" w:right="63"/>
              <w:rPr>
                <w:rFonts w:hint="eastAsia" w:ascii="宋体" w:hAnsi="宋体" w:eastAsia="宋体" w:cs="宋体"/>
                <w:sz w:val="24"/>
              </w:rPr>
            </w:pPr>
          </w:p>
        </w:tc>
        <w:tc>
          <w:tcPr>
            <w:tcW w:w="2628" w:type="dxa"/>
            <w:noWrap w:val="0"/>
          </w:tcPr>
          <w:p w14:paraId="0C110F72">
            <w:pPr>
              <w:keepNext/>
              <w:tabs>
                <w:tab w:val="left" w:pos="5250"/>
              </w:tabs>
              <w:spacing w:line="440" w:lineRule="exact"/>
              <w:ind w:left="63" w:right="63"/>
              <w:rPr>
                <w:rFonts w:hint="eastAsia" w:ascii="宋体" w:hAnsi="宋体" w:eastAsia="宋体" w:cs="宋体"/>
                <w:sz w:val="24"/>
              </w:rPr>
            </w:pPr>
          </w:p>
        </w:tc>
        <w:tc>
          <w:tcPr>
            <w:tcW w:w="870" w:type="dxa"/>
            <w:noWrap w:val="0"/>
          </w:tcPr>
          <w:p w14:paraId="0B1EC759">
            <w:pPr>
              <w:keepNext/>
              <w:tabs>
                <w:tab w:val="left" w:pos="5250"/>
              </w:tabs>
              <w:spacing w:line="440" w:lineRule="exact"/>
              <w:ind w:left="63" w:right="63"/>
              <w:rPr>
                <w:rFonts w:hint="eastAsia" w:ascii="宋体" w:hAnsi="宋体" w:eastAsia="宋体" w:cs="宋体"/>
                <w:sz w:val="24"/>
              </w:rPr>
            </w:pPr>
          </w:p>
        </w:tc>
        <w:tc>
          <w:tcPr>
            <w:tcW w:w="791" w:type="dxa"/>
            <w:noWrap w:val="0"/>
          </w:tcPr>
          <w:p w14:paraId="5CBCF054">
            <w:pPr>
              <w:keepNext/>
              <w:tabs>
                <w:tab w:val="left" w:pos="5250"/>
              </w:tabs>
              <w:spacing w:line="440" w:lineRule="exact"/>
              <w:ind w:left="63" w:right="63"/>
              <w:rPr>
                <w:rFonts w:hint="eastAsia" w:ascii="宋体" w:hAnsi="宋体" w:eastAsia="宋体" w:cs="宋体"/>
                <w:sz w:val="24"/>
              </w:rPr>
            </w:pPr>
          </w:p>
        </w:tc>
        <w:tc>
          <w:tcPr>
            <w:tcW w:w="1383" w:type="dxa"/>
            <w:noWrap w:val="0"/>
          </w:tcPr>
          <w:p w14:paraId="1E907C6E">
            <w:pPr>
              <w:keepNext/>
              <w:tabs>
                <w:tab w:val="left" w:pos="5250"/>
              </w:tabs>
              <w:spacing w:line="440" w:lineRule="exact"/>
              <w:ind w:left="63" w:right="63"/>
              <w:rPr>
                <w:rFonts w:hint="eastAsia" w:ascii="宋体" w:hAnsi="宋体" w:eastAsia="宋体" w:cs="宋体"/>
                <w:sz w:val="24"/>
              </w:rPr>
            </w:pPr>
          </w:p>
        </w:tc>
        <w:tc>
          <w:tcPr>
            <w:tcW w:w="1450" w:type="dxa"/>
            <w:noWrap w:val="0"/>
          </w:tcPr>
          <w:p w14:paraId="048B7511">
            <w:pPr>
              <w:keepNext/>
              <w:tabs>
                <w:tab w:val="left" w:pos="5250"/>
              </w:tabs>
              <w:spacing w:line="440" w:lineRule="exact"/>
              <w:ind w:left="63" w:right="63"/>
              <w:rPr>
                <w:rFonts w:hint="eastAsia" w:ascii="宋体" w:hAnsi="宋体" w:eastAsia="宋体" w:cs="宋体"/>
                <w:sz w:val="24"/>
              </w:rPr>
            </w:pPr>
          </w:p>
        </w:tc>
        <w:tc>
          <w:tcPr>
            <w:tcW w:w="1206" w:type="dxa"/>
            <w:noWrap w:val="0"/>
          </w:tcPr>
          <w:p w14:paraId="1CB8BE73">
            <w:pPr>
              <w:keepNext/>
              <w:tabs>
                <w:tab w:val="left" w:pos="5250"/>
              </w:tabs>
              <w:spacing w:line="440" w:lineRule="exact"/>
              <w:ind w:left="63" w:right="63"/>
              <w:rPr>
                <w:rFonts w:hint="eastAsia" w:ascii="宋体" w:hAnsi="宋体" w:eastAsia="宋体" w:cs="宋体"/>
                <w:sz w:val="24"/>
              </w:rPr>
            </w:pPr>
          </w:p>
        </w:tc>
      </w:tr>
      <w:tr w14:paraId="41638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0D8BB332">
            <w:pPr>
              <w:keepNext/>
              <w:tabs>
                <w:tab w:val="left" w:pos="5250"/>
              </w:tabs>
              <w:spacing w:line="440" w:lineRule="exact"/>
              <w:ind w:left="63" w:right="63"/>
              <w:rPr>
                <w:rFonts w:hint="eastAsia" w:ascii="宋体" w:hAnsi="宋体" w:eastAsia="宋体" w:cs="宋体"/>
                <w:sz w:val="24"/>
              </w:rPr>
            </w:pPr>
          </w:p>
        </w:tc>
        <w:tc>
          <w:tcPr>
            <w:tcW w:w="2628" w:type="dxa"/>
            <w:noWrap w:val="0"/>
          </w:tcPr>
          <w:p w14:paraId="11A1FB5E">
            <w:pPr>
              <w:keepNext/>
              <w:tabs>
                <w:tab w:val="left" w:pos="5250"/>
              </w:tabs>
              <w:spacing w:line="440" w:lineRule="exact"/>
              <w:ind w:left="63" w:right="63"/>
              <w:rPr>
                <w:rFonts w:hint="eastAsia" w:ascii="宋体" w:hAnsi="宋体" w:eastAsia="宋体" w:cs="宋体"/>
                <w:sz w:val="24"/>
              </w:rPr>
            </w:pPr>
          </w:p>
        </w:tc>
        <w:tc>
          <w:tcPr>
            <w:tcW w:w="870" w:type="dxa"/>
            <w:noWrap w:val="0"/>
          </w:tcPr>
          <w:p w14:paraId="2DF8B1DD">
            <w:pPr>
              <w:keepNext/>
              <w:tabs>
                <w:tab w:val="left" w:pos="5250"/>
              </w:tabs>
              <w:spacing w:line="440" w:lineRule="exact"/>
              <w:ind w:left="63" w:right="63"/>
              <w:rPr>
                <w:rFonts w:hint="eastAsia" w:ascii="宋体" w:hAnsi="宋体" w:eastAsia="宋体" w:cs="宋体"/>
                <w:sz w:val="24"/>
              </w:rPr>
            </w:pPr>
          </w:p>
        </w:tc>
        <w:tc>
          <w:tcPr>
            <w:tcW w:w="791" w:type="dxa"/>
            <w:noWrap w:val="0"/>
          </w:tcPr>
          <w:p w14:paraId="5C9C1F88">
            <w:pPr>
              <w:keepNext/>
              <w:tabs>
                <w:tab w:val="left" w:pos="5250"/>
              </w:tabs>
              <w:spacing w:line="440" w:lineRule="exact"/>
              <w:ind w:left="63" w:right="63"/>
              <w:rPr>
                <w:rFonts w:hint="eastAsia" w:ascii="宋体" w:hAnsi="宋体" w:eastAsia="宋体" w:cs="宋体"/>
                <w:sz w:val="24"/>
              </w:rPr>
            </w:pPr>
          </w:p>
        </w:tc>
        <w:tc>
          <w:tcPr>
            <w:tcW w:w="1383" w:type="dxa"/>
            <w:noWrap w:val="0"/>
          </w:tcPr>
          <w:p w14:paraId="48FB6623">
            <w:pPr>
              <w:keepNext/>
              <w:tabs>
                <w:tab w:val="left" w:pos="5250"/>
              </w:tabs>
              <w:spacing w:line="440" w:lineRule="exact"/>
              <w:ind w:left="63" w:right="63"/>
              <w:rPr>
                <w:rFonts w:hint="eastAsia" w:ascii="宋体" w:hAnsi="宋体" w:eastAsia="宋体" w:cs="宋体"/>
                <w:sz w:val="24"/>
              </w:rPr>
            </w:pPr>
          </w:p>
        </w:tc>
        <w:tc>
          <w:tcPr>
            <w:tcW w:w="1450" w:type="dxa"/>
            <w:noWrap w:val="0"/>
          </w:tcPr>
          <w:p w14:paraId="3890CB18">
            <w:pPr>
              <w:keepNext/>
              <w:tabs>
                <w:tab w:val="left" w:pos="5250"/>
              </w:tabs>
              <w:spacing w:line="440" w:lineRule="exact"/>
              <w:ind w:left="63" w:right="63"/>
              <w:rPr>
                <w:rFonts w:hint="eastAsia" w:ascii="宋体" w:hAnsi="宋体" w:eastAsia="宋体" w:cs="宋体"/>
                <w:sz w:val="24"/>
              </w:rPr>
            </w:pPr>
          </w:p>
        </w:tc>
        <w:tc>
          <w:tcPr>
            <w:tcW w:w="1206" w:type="dxa"/>
            <w:noWrap w:val="0"/>
          </w:tcPr>
          <w:p w14:paraId="73035759">
            <w:pPr>
              <w:keepNext/>
              <w:tabs>
                <w:tab w:val="left" w:pos="5250"/>
              </w:tabs>
              <w:spacing w:line="440" w:lineRule="exact"/>
              <w:ind w:left="63" w:right="63"/>
              <w:rPr>
                <w:rFonts w:hint="eastAsia" w:ascii="宋体" w:hAnsi="宋体" w:eastAsia="宋体" w:cs="宋体"/>
                <w:sz w:val="24"/>
              </w:rPr>
            </w:pPr>
          </w:p>
        </w:tc>
      </w:tr>
      <w:tr w14:paraId="6419B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8BA05B2">
            <w:pPr>
              <w:keepNext/>
              <w:tabs>
                <w:tab w:val="left" w:pos="5250"/>
              </w:tabs>
              <w:spacing w:line="440" w:lineRule="exact"/>
              <w:ind w:left="63" w:right="63"/>
              <w:rPr>
                <w:rFonts w:hint="eastAsia" w:ascii="宋体" w:hAnsi="宋体" w:eastAsia="宋体" w:cs="宋体"/>
                <w:sz w:val="24"/>
              </w:rPr>
            </w:pPr>
          </w:p>
        </w:tc>
        <w:tc>
          <w:tcPr>
            <w:tcW w:w="2628" w:type="dxa"/>
            <w:noWrap w:val="0"/>
          </w:tcPr>
          <w:p w14:paraId="686C41C9">
            <w:pPr>
              <w:keepNext/>
              <w:tabs>
                <w:tab w:val="left" w:pos="5250"/>
              </w:tabs>
              <w:spacing w:line="440" w:lineRule="exact"/>
              <w:ind w:left="63" w:right="63"/>
              <w:rPr>
                <w:rFonts w:hint="eastAsia" w:ascii="宋体" w:hAnsi="宋体" w:eastAsia="宋体" w:cs="宋体"/>
                <w:sz w:val="24"/>
              </w:rPr>
            </w:pPr>
          </w:p>
        </w:tc>
        <w:tc>
          <w:tcPr>
            <w:tcW w:w="870" w:type="dxa"/>
            <w:noWrap w:val="0"/>
          </w:tcPr>
          <w:p w14:paraId="6A87BBB8">
            <w:pPr>
              <w:keepNext/>
              <w:tabs>
                <w:tab w:val="left" w:pos="5250"/>
              </w:tabs>
              <w:spacing w:line="440" w:lineRule="exact"/>
              <w:ind w:left="63" w:right="63"/>
              <w:rPr>
                <w:rFonts w:hint="eastAsia" w:ascii="宋体" w:hAnsi="宋体" w:eastAsia="宋体" w:cs="宋体"/>
                <w:sz w:val="24"/>
              </w:rPr>
            </w:pPr>
          </w:p>
        </w:tc>
        <w:tc>
          <w:tcPr>
            <w:tcW w:w="791" w:type="dxa"/>
            <w:noWrap w:val="0"/>
          </w:tcPr>
          <w:p w14:paraId="56A3FB0C">
            <w:pPr>
              <w:keepNext/>
              <w:tabs>
                <w:tab w:val="left" w:pos="5250"/>
              </w:tabs>
              <w:spacing w:line="440" w:lineRule="exact"/>
              <w:ind w:left="63" w:right="63"/>
              <w:rPr>
                <w:rFonts w:hint="eastAsia" w:ascii="宋体" w:hAnsi="宋体" w:eastAsia="宋体" w:cs="宋体"/>
                <w:sz w:val="24"/>
              </w:rPr>
            </w:pPr>
          </w:p>
        </w:tc>
        <w:tc>
          <w:tcPr>
            <w:tcW w:w="1383" w:type="dxa"/>
            <w:noWrap w:val="0"/>
          </w:tcPr>
          <w:p w14:paraId="3626E6B2">
            <w:pPr>
              <w:keepNext/>
              <w:tabs>
                <w:tab w:val="left" w:pos="5250"/>
              </w:tabs>
              <w:spacing w:line="440" w:lineRule="exact"/>
              <w:ind w:left="63" w:right="63"/>
              <w:rPr>
                <w:rFonts w:hint="eastAsia" w:ascii="宋体" w:hAnsi="宋体" w:eastAsia="宋体" w:cs="宋体"/>
                <w:sz w:val="24"/>
              </w:rPr>
            </w:pPr>
          </w:p>
        </w:tc>
        <w:tc>
          <w:tcPr>
            <w:tcW w:w="1450" w:type="dxa"/>
            <w:noWrap w:val="0"/>
          </w:tcPr>
          <w:p w14:paraId="185BADFC">
            <w:pPr>
              <w:keepNext/>
              <w:tabs>
                <w:tab w:val="left" w:pos="5250"/>
              </w:tabs>
              <w:spacing w:line="440" w:lineRule="exact"/>
              <w:ind w:left="63" w:right="63"/>
              <w:rPr>
                <w:rFonts w:hint="eastAsia" w:ascii="宋体" w:hAnsi="宋体" w:eastAsia="宋体" w:cs="宋体"/>
                <w:sz w:val="24"/>
              </w:rPr>
            </w:pPr>
          </w:p>
        </w:tc>
        <w:tc>
          <w:tcPr>
            <w:tcW w:w="1206" w:type="dxa"/>
            <w:noWrap w:val="0"/>
          </w:tcPr>
          <w:p w14:paraId="7032BA18">
            <w:pPr>
              <w:keepNext/>
              <w:tabs>
                <w:tab w:val="left" w:pos="5250"/>
              </w:tabs>
              <w:spacing w:line="440" w:lineRule="exact"/>
              <w:ind w:left="63" w:right="63"/>
              <w:rPr>
                <w:rFonts w:hint="eastAsia" w:ascii="宋体" w:hAnsi="宋体" w:eastAsia="宋体" w:cs="宋体"/>
                <w:sz w:val="24"/>
              </w:rPr>
            </w:pPr>
          </w:p>
        </w:tc>
      </w:tr>
      <w:tr w14:paraId="3D76D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11E3584">
            <w:pPr>
              <w:keepNext/>
              <w:tabs>
                <w:tab w:val="left" w:pos="5250"/>
              </w:tabs>
              <w:spacing w:line="440" w:lineRule="exact"/>
              <w:ind w:left="63" w:right="63"/>
              <w:rPr>
                <w:rFonts w:hint="eastAsia" w:ascii="宋体" w:hAnsi="宋体" w:eastAsia="宋体" w:cs="宋体"/>
                <w:sz w:val="24"/>
              </w:rPr>
            </w:pPr>
          </w:p>
        </w:tc>
        <w:tc>
          <w:tcPr>
            <w:tcW w:w="2628" w:type="dxa"/>
            <w:noWrap w:val="0"/>
          </w:tcPr>
          <w:p w14:paraId="12FED7C5">
            <w:pPr>
              <w:keepNext/>
              <w:tabs>
                <w:tab w:val="left" w:pos="5250"/>
              </w:tabs>
              <w:spacing w:line="440" w:lineRule="exact"/>
              <w:ind w:left="63" w:right="63"/>
              <w:rPr>
                <w:rFonts w:hint="eastAsia" w:ascii="宋体" w:hAnsi="宋体" w:eastAsia="宋体" w:cs="宋体"/>
                <w:sz w:val="24"/>
              </w:rPr>
            </w:pPr>
          </w:p>
        </w:tc>
        <w:tc>
          <w:tcPr>
            <w:tcW w:w="870" w:type="dxa"/>
            <w:noWrap w:val="0"/>
          </w:tcPr>
          <w:p w14:paraId="43A603BB">
            <w:pPr>
              <w:keepNext/>
              <w:tabs>
                <w:tab w:val="left" w:pos="5250"/>
              </w:tabs>
              <w:spacing w:line="440" w:lineRule="exact"/>
              <w:ind w:left="63" w:right="63"/>
              <w:rPr>
                <w:rFonts w:hint="eastAsia" w:ascii="宋体" w:hAnsi="宋体" w:eastAsia="宋体" w:cs="宋体"/>
                <w:sz w:val="24"/>
              </w:rPr>
            </w:pPr>
          </w:p>
        </w:tc>
        <w:tc>
          <w:tcPr>
            <w:tcW w:w="791" w:type="dxa"/>
            <w:noWrap w:val="0"/>
          </w:tcPr>
          <w:p w14:paraId="7FC36A8C">
            <w:pPr>
              <w:keepNext/>
              <w:tabs>
                <w:tab w:val="left" w:pos="5250"/>
              </w:tabs>
              <w:spacing w:line="440" w:lineRule="exact"/>
              <w:ind w:left="63" w:right="63"/>
              <w:rPr>
                <w:rFonts w:hint="eastAsia" w:ascii="宋体" w:hAnsi="宋体" w:eastAsia="宋体" w:cs="宋体"/>
                <w:sz w:val="24"/>
              </w:rPr>
            </w:pPr>
          </w:p>
        </w:tc>
        <w:tc>
          <w:tcPr>
            <w:tcW w:w="1383" w:type="dxa"/>
            <w:noWrap w:val="0"/>
          </w:tcPr>
          <w:p w14:paraId="6B3D4CDC">
            <w:pPr>
              <w:keepNext/>
              <w:tabs>
                <w:tab w:val="left" w:pos="5250"/>
              </w:tabs>
              <w:spacing w:line="440" w:lineRule="exact"/>
              <w:ind w:left="63" w:right="63"/>
              <w:rPr>
                <w:rFonts w:hint="eastAsia" w:ascii="宋体" w:hAnsi="宋体" w:eastAsia="宋体" w:cs="宋体"/>
                <w:sz w:val="24"/>
              </w:rPr>
            </w:pPr>
          </w:p>
        </w:tc>
        <w:tc>
          <w:tcPr>
            <w:tcW w:w="1450" w:type="dxa"/>
            <w:noWrap w:val="0"/>
          </w:tcPr>
          <w:p w14:paraId="198B19BD">
            <w:pPr>
              <w:keepNext/>
              <w:tabs>
                <w:tab w:val="left" w:pos="5250"/>
              </w:tabs>
              <w:spacing w:line="440" w:lineRule="exact"/>
              <w:ind w:left="63" w:right="63"/>
              <w:rPr>
                <w:rFonts w:hint="eastAsia" w:ascii="宋体" w:hAnsi="宋体" w:eastAsia="宋体" w:cs="宋体"/>
                <w:sz w:val="24"/>
              </w:rPr>
            </w:pPr>
          </w:p>
        </w:tc>
        <w:tc>
          <w:tcPr>
            <w:tcW w:w="1206" w:type="dxa"/>
            <w:noWrap w:val="0"/>
          </w:tcPr>
          <w:p w14:paraId="6467A73B">
            <w:pPr>
              <w:keepNext/>
              <w:tabs>
                <w:tab w:val="left" w:pos="5250"/>
              </w:tabs>
              <w:spacing w:line="440" w:lineRule="exact"/>
              <w:ind w:left="63" w:right="63"/>
              <w:rPr>
                <w:rFonts w:hint="eastAsia" w:ascii="宋体" w:hAnsi="宋体" w:eastAsia="宋体" w:cs="宋体"/>
                <w:sz w:val="24"/>
              </w:rPr>
            </w:pPr>
          </w:p>
        </w:tc>
      </w:tr>
      <w:tr w14:paraId="7E1FB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705B0D96">
            <w:pPr>
              <w:keepNext/>
              <w:tabs>
                <w:tab w:val="left" w:pos="5250"/>
              </w:tabs>
              <w:spacing w:line="440" w:lineRule="exact"/>
              <w:ind w:left="63" w:right="63"/>
              <w:rPr>
                <w:rFonts w:hint="eastAsia" w:ascii="宋体" w:hAnsi="宋体" w:eastAsia="宋体" w:cs="宋体"/>
                <w:sz w:val="24"/>
              </w:rPr>
            </w:pPr>
          </w:p>
        </w:tc>
        <w:tc>
          <w:tcPr>
            <w:tcW w:w="2628" w:type="dxa"/>
            <w:noWrap w:val="0"/>
          </w:tcPr>
          <w:p w14:paraId="22E76058">
            <w:pPr>
              <w:keepNext/>
              <w:tabs>
                <w:tab w:val="left" w:pos="5250"/>
              </w:tabs>
              <w:spacing w:line="440" w:lineRule="exact"/>
              <w:ind w:left="63" w:right="63"/>
              <w:rPr>
                <w:rFonts w:hint="eastAsia" w:ascii="宋体" w:hAnsi="宋体" w:eastAsia="宋体" w:cs="宋体"/>
                <w:sz w:val="24"/>
              </w:rPr>
            </w:pPr>
          </w:p>
        </w:tc>
        <w:tc>
          <w:tcPr>
            <w:tcW w:w="870" w:type="dxa"/>
            <w:noWrap w:val="0"/>
          </w:tcPr>
          <w:p w14:paraId="1C03B5F8">
            <w:pPr>
              <w:keepNext/>
              <w:tabs>
                <w:tab w:val="left" w:pos="5250"/>
              </w:tabs>
              <w:spacing w:line="440" w:lineRule="exact"/>
              <w:ind w:left="63" w:right="63"/>
              <w:rPr>
                <w:rFonts w:hint="eastAsia" w:ascii="宋体" w:hAnsi="宋体" w:eastAsia="宋体" w:cs="宋体"/>
                <w:sz w:val="24"/>
              </w:rPr>
            </w:pPr>
          </w:p>
        </w:tc>
        <w:tc>
          <w:tcPr>
            <w:tcW w:w="791" w:type="dxa"/>
            <w:noWrap w:val="0"/>
          </w:tcPr>
          <w:p w14:paraId="5042EFD0">
            <w:pPr>
              <w:keepNext/>
              <w:tabs>
                <w:tab w:val="left" w:pos="5250"/>
              </w:tabs>
              <w:spacing w:line="440" w:lineRule="exact"/>
              <w:ind w:left="63" w:right="63"/>
              <w:rPr>
                <w:rFonts w:hint="eastAsia" w:ascii="宋体" w:hAnsi="宋体" w:eastAsia="宋体" w:cs="宋体"/>
                <w:sz w:val="24"/>
              </w:rPr>
            </w:pPr>
          </w:p>
        </w:tc>
        <w:tc>
          <w:tcPr>
            <w:tcW w:w="1383" w:type="dxa"/>
            <w:noWrap w:val="0"/>
          </w:tcPr>
          <w:p w14:paraId="35B84412">
            <w:pPr>
              <w:keepNext/>
              <w:tabs>
                <w:tab w:val="left" w:pos="5250"/>
              </w:tabs>
              <w:spacing w:line="440" w:lineRule="exact"/>
              <w:ind w:left="63" w:right="63"/>
              <w:rPr>
                <w:rFonts w:hint="eastAsia" w:ascii="宋体" w:hAnsi="宋体" w:eastAsia="宋体" w:cs="宋体"/>
                <w:sz w:val="24"/>
              </w:rPr>
            </w:pPr>
          </w:p>
        </w:tc>
        <w:tc>
          <w:tcPr>
            <w:tcW w:w="1450" w:type="dxa"/>
            <w:noWrap w:val="0"/>
          </w:tcPr>
          <w:p w14:paraId="7DED06B4">
            <w:pPr>
              <w:keepNext/>
              <w:tabs>
                <w:tab w:val="left" w:pos="5250"/>
              </w:tabs>
              <w:spacing w:line="440" w:lineRule="exact"/>
              <w:ind w:left="63" w:right="63"/>
              <w:rPr>
                <w:rFonts w:hint="eastAsia" w:ascii="宋体" w:hAnsi="宋体" w:eastAsia="宋体" w:cs="宋体"/>
                <w:sz w:val="24"/>
              </w:rPr>
            </w:pPr>
          </w:p>
        </w:tc>
        <w:tc>
          <w:tcPr>
            <w:tcW w:w="1206" w:type="dxa"/>
            <w:noWrap w:val="0"/>
          </w:tcPr>
          <w:p w14:paraId="015F197E">
            <w:pPr>
              <w:keepNext/>
              <w:tabs>
                <w:tab w:val="left" w:pos="5250"/>
              </w:tabs>
              <w:spacing w:line="440" w:lineRule="exact"/>
              <w:ind w:left="63" w:right="63"/>
              <w:rPr>
                <w:rFonts w:hint="eastAsia" w:ascii="宋体" w:hAnsi="宋体" w:eastAsia="宋体" w:cs="宋体"/>
                <w:sz w:val="24"/>
              </w:rPr>
            </w:pPr>
          </w:p>
        </w:tc>
      </w:tr>
      <w:tr w14:paraId="6433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760A5F5">
            <w:pPr>
              <w:keepNext/>
              <w:tabs>
                <w:tab w:val="left" w:pos="5250"/>
              </w:tabs>
              <w:spacing w:line="440" w:lineRule="exact"/>
              <w:ind w:left="63" w:right="63"/>
              <w:rPr>
                <w:rFonts w:hint="eastAsia" w:ascii="宋体" w:hAnsi="宋体" w:eastAsia="宋体" w:cs="宋体"/>
                <w:sz w:val="24"/>
              </w:rPr>
            </w:pPr>
          </w:p>
        </w:tc>
        <w:tc>
          <w:tcPr>
            <w:tcW w:w="2628" w:type="dxa"/>
            <w:noWrap w:val="0"/>
          </w:tcPr>
          <w:p w14:paraId="27B29FCC">
            <w:pPr>
              <w:keepNext/>
              <w:tabs>
                <w:tab w:val="left" w:pos="5250"/>
              </w:tabs>
              <w:spacing w:line="440" w:lineRule="exact"/>
              <w:ind w:left="63" w:right="63"/>
              <w:rPr>
                <w:rFonts w:hint="eastAsia" w:ascii="宋体" w:hAnsi="宋体" w:eastAsia="宋体" w:cs="宋体"/>
                <w:sz w:val="24"/>
              </w:rPr>
            </w:pPr>
          </w:p>
        </w:tc>
        <w:tc>
          <w:tcPr>
            <w:tcW w:w="870" w:type="dxa"/>
            <w:noWrap w:val="0"/>
          </w:tcPr>
          <w:p w14:paraId="19C19D33">
            <w:pPr>
              <w:keepNext/>
              <w:tabs>
                <w:tab w:val="left" w:pos="5250"/>
              </w:tabs>
              <w:spacing w:line="440" w:lineRule="exact"/>
              <w:ind w:left="63" w:right="63"/>
              <w:rPr>
                <w:rFonts w:hint="eastAsia" w:ascii="宋体" w:hAnsi="宋体" w:eastAsia="宋体" w:cs="宋体"/>
                <w:sz w:val="24"/>
              </w:rPr>
            </w:pPr>
          </w:p>
        </w:tc>
        <w:tc>
          <w:tcPr>
            <w:tcW w:w="791" w:type="dxa"/>
            <w:noWrap w:val="0"/>
          </w:tcPr>
          <w:p w14:paraId="035B5868">
            <w:pPr>
              <w:keepNext/>
              <w:tabs>
                <w:tab w:val="left" w:pos="5250"/>
              </w:tabs>
              <w:spacing w:line="440" w:lineRule="exact"/>
              <w:ind w:left="63" w:right="63"/>
              <w:rPr>
                <w:rFonts w:hint="eastAsia" w:ascii="宋体" w:hAnsi="宋体" w:eastAsia="宋体" w:cs="宋体"/>
                <w:sz w:val="24"/>
              </w:rPr>
            </w:pPr>
          </w:p>
        </w:tc>
        <w:tc>
          <w:tcPr>
            <w:tcW w:w="1383" w:type="dxa"/>
            <w:noWrap w:val="0"/>
          </w:tcPr>
          <w:p w14:paraId="26ED13AE">
            <w:pPr>
              <w:keepNext/>
              <w:tabs>
                <w:tab w:val="left" w:pos="5250"/>
              </w:tabs>
              <w:spacing w:line="440" w:lineRule="exact"/>
              <w:ind w:left="63" w:right="63"/>
              <w:rPr>
                <w:rFonts w:hint="eastAsia" w:ascii="宋体" w:hAnsi="宋体" w:eastAsia="宋体" w:cs="宋体"/>
                <w:sz w:val="24"/>
              </w:rPr>
            </w:pPr>
          </w:p>
        </w:tc>
        <w:tc>
          <w:tcPr>
            <w:tcW w:w="1450" w:type="dxa"/>
            <w:noWrap w:val="0"/>
          </w:tcPr>
          <w:p w14:paraId="0E7CB1CD">
            <w:pPr>
              <w:keepNext/>
              <w:tabs>
                <w:tab w:val="left" w:pos="5250"/>
              </w:tabs>
              <w:spacing w:line="440" w:lineRule="exact"/>
              <w:ind w:left="63" w:right="63"/>
              <w:rPr>
                <w:rFonts w:hint="eastAsia" w:ascii="宋体" w:hAnsi="宋体" w:eastAsia="宋体" w:cs="宋体"/>
                <w:sz w:val="24"/>
              </w:rPr>
            </w:pPr>
          </w:p>
        </w:tc>
        <w:tc>
          <w:tcPr>
            <w:tcW w:w="1206" w:type="dxa"/>
            <w:noWrap w:val="0"/>
          </w:tcPr>
          <w:p w14:paraId="258F135B">
            <w:pPr>
              <w:keepNext/>
              <w:tabs>
                <w:tab w:val="left" w:pos="5250"/>
              </w:tabs>
              <w:spacing w:line="440" w:lineRule="exact"/>
              <w:ind w:left="63" w:right="63"/>
              <w:rPr>
                <w:rFonts w:hint="eastAsia" w:ascii="宋体" w:hAnsi="宋体" w:eastAsia="宋体" w:cs="宋体"/>
                <w:sz w:val="24"/>
              </w:rPr>
            </w:pPr>
          </w:p>
        </w:tc>
      </w:tr>
      <w:tr w14:paraId="0AEEC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13435D4">
            <w:pPr>
              <w:keepNext/>
              <w:tabs>
                <w:tab w:val="left" w:pos="5250"/>
              </w:tabs>
              <w:spacing w:line="440" w:lineRule="exact"/>
              <w:ind w:left="63" w:right="63"/>
              <w:rPr>
                <w:rFonts w:hint="eastAsia" w:ascii="宋体" w:hAnsi="宋体" w:eastAsia="宋体" w:cs="宋体"/>
                <w:sz w:val="24"/>
              </w:rPr>
            </w:pPr>
          </w:p>
        </w:tc>
        <w:tc>
          <w:tcPr>
            <w:tcW w:w="2628" w:type="dxa"/>
            <w:noWrap w:val="0"/>
          </w:tcPr>
          <w:p w14:paraId="3E34691C">
            <w:pPr>
              <w:keepNext/>
              <w:tabs>
                <w:tab w:val="left" w:pos="5250"/>
              </w:tabs>
              <w:spacing w:line="440" w:lineRule="exact"/>
              <w:ind w:left="63" w:right="63"/>
              <w:rPr>
                <w:rFonts w:hint="eastAsia" w:ascii="宋体" w:hAnsi="宋体" w:eastAsia="宋体" w:cs="宋体"/>
                <w:sz w:val="24"/>
              </w:rPr>
            </w:pPr>
          </w:p>
        </w:tc>
        <w:tc>
          <w:tcPr>
            <w:tcW w:w="870" w:type="dxa"/>
            <w:noWrap w:val="0"/>
          </w:tcPr>
          <w:p w14:paraId="0F863A2A">
            <w:pPr>
              <w:keepNext/>
              <w:tabs>
                <w:tab w:val="left" w:pos="5250"/>
              </w:tabs>
              <w:spacing w:line="440" w:lineRule="exact"/>
              <w:ind w:left="63" w:right="63"/>
              <w:rPr>
                <w:rFonts w:hint="eastAsia" w:ascii="宋体" w:hAnsi="宋体" w:eastAsia="宋体" w:cs="宋体"/>
                <w:sz w:val="24"/>
              </w:rPr>
            </w:pPr>
          </w:p>
        </w:tc>
        <w:tc>
          <w:tcPr>
            <w:tcW w:w="791" w:type="dxa"/>
            <w:noWrap w:val="0"/>
          </w:tcPr>
          <w:p w14:paraId="77E95F33">
            <w:pPr>
              <w:keepNext/>
              <w:tabs>
                <w:tab w:val="left" w:pos="5250"/>
              </w:tabs>
              <w:spacing w:line="440" w:lineRule="exact"/>
              <w:ind w:left="63" w:right="63"/>
              <w:rPr>
                <w:rFonts w:hint="eastAsia" w:ascii="宋体" w:hAnsi="宋体" w:eastAsia="宋体" w:cs="宋体"/>
                <w:sz w:val="24"/>
              </w:rPr>
            </w:pPr>
          </w:p>
        </w:tc>
        <w:tc>
          <w:tcPr>
            <w:tcW w:w="1383" w:type="dxa"/>
            <w:noWrap w:val="0"/>
          </w:tcPr>
          <w:p w14:paraId="402C4423">
            <w:pPr>
              <w:keepNext/>
              <w:tabs>
                <w:tab w:val="left" w:pos="5250"/>
              </w:tabs>
              <w:spacing w:line="440" w:lineRule="exact"/>
              <w:ind w:left="63" w:right="63"/>
              <w:rPr>
                <w:rFonts w:hint="eastAsia" w:ascii="宋体" w:hAnsi="宋体" w:eastAsia="宋体" w:cs="宋体"/>
                <w:sz w:val="24"/>
              </w:rPr>
            </w:pPr>
          </w:p>
        </w:tc>
        <w:tc>
          <w:tcPr>
            <w:tcW w:w="1450" w:type="dxa"/>
            <w:noWrap w:val="0"/>
          </w:tcPr>
          <w:p w14:paraId="71B3CFF3">
            <w:pPr>
              <w:keepNext/>
              <w:tabs>
                <w:tab w:val="left" w:pos="5250"/>
              </w:tabs>
              <w:spacing w:line="440" w:lineRule="exact"/>
              <w:ind w:left="63" w:right="63"/>
              <w:rPr>
                <w:rFonts w:hint="eastAsia" w:ascii="宋体" w:hAnsi="宋体" w:eastAsia="宋体" w:cs="宋体"/>
                <w:sz w:val="24"/>
              </w:rPr>
            </w:pPr>
          </w:p>
        </w:tc>
        <w:tc>
          <w:tcPr>
            <w:tcW w:w="1206" w:type="dxa"/>
            <w:noWrap w:val="0"/>
          </w:tcPr>
          <w:p w14:paraId="28024A97">
            <w:pPr>
              <w:keepNext/>
              <w:tabs>
                <w:tab w:val="left" w:pos="5250"/>
              </w:tabs>
              <w:spacing w:line="440" w:lineRule="exact"/>
              <w:ind w:left="63" w:right="63"/>
              <w:rPr>
                <w:rFonts w:hint="eastAsia" w:ascii="宋体" w:hAnsi="宋体" w:eastAsia="宋体" w:cs="宋体"/>
                <w:sz w:val="24"/>
              </w:rPr>
            </w:pPr>
          </w:p>
        </w:tc>
      </w:tr>
      <w:tr w14:paraId="35600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2745AEAB">
            <w:pPr>
              <w:keepNext/>
              <w:tabs>
                <w:tab w:val="left" w:pos="5250"/>
              </w:tabs>
              <w:spacing w:line="440" w:lineRule="exact"/>
              <w:ind w:left="63" w:right="63"/>
              <w:rPr>
                <w:rFonts w:hint="eastAsia" w:ascii="宋体" w:hAnsi="宋体" w:eastAsia="宋体" w:cs="宋体"/>
                <w:sz w:val="24"/>
              </w:rPr>
            </w:pPr>
          </w:p>
        </w:tc>
        <w:tc>
          <w:tcPr>
            <w:tcW w:w="2628" w:type="dxa"/>
            <w:noWrap w:val="0"/>
          </w:tcPr>
          <w:p w14:paraId="0BE3A2EE">
            <w:pPr>
              <w:keepNext/>
              <w:tabs>
                <w:tab w:val="left" w:pos="5250"/>
              </w:tabs>
              <w:spacing w:line="440" w:lineRule="exact"/>
              <w:ind w:left="63" w:right="63"/>
              <w:rPr>
                <w:rFonts w:hint="eastAsia" w:ascii="宋体" w:hAnsi="宋体" w:eastAsia="宋体" w:cs="宋体"/>
                <w:sz w:val="24"/>
              </w:rPr>
            </w:pPr>
          </w:p>
        </w:tc>
        <w:tc>
          <w:tcPr>
            <w:tcW w:w="870" w:type="dxa"/>
            <w:noWrap w:val="0"/>
          </w:tcPr>
          <w:p w14:paraId="0FDA135E">
            <w:pPr>
              <w:keepNext/>
              <w:tabs>
                <w:tab w:val="left" w:pos="5250"/>
              </w:tabs>
              <w:spacing w:line="440" w:lineRule="exact"/>
              <w:ind w:left="63" w:right="63"/>
              <w:rPr>
                <w:rFonts w:hint="eastAsia" w:ascii="宋体" w:hAnsi="宋体" w:eastAsia="宋体" w:cs="宋体"/>
                <w:sz w:val="24"/>
              </w:rPr>
            </w:pPr>
          </w:p>
        </w:tc>
        <w:tc>
          <w:tcPr>
            <w:tcW w:w="791" w:type="dxa"/>
            <w:noWrap w:val="0"/>
          </w:tcPr>
          <w:p w14:paraId="7B7D5515">
            <w:pPr>
              <w:keepNext/>
              <w:tabs>
                <w:tab w:val="left" w:pos="5250"/>
              </w:tabs>
              <w:spacing w:line="440" w:lineRule="exact"/>
              <w:ind w:left="63" w:right="63"/>
              <w:rPr>
                <w:rFonts w:hint="eastAsia" w:ascii="宋体" w:hAnsi="宋体" w:eastAsia="宋体" w:cs="宋体"/>
                <w:sz w:val="24"/>
              </w:rPr>
            </w:pPr>
          </w:p>
        </w:tc>
        <w:tc>
          <w:tcPr>
            <w:tcW w:w="1383" w:type="dxa"/>
            <w:noWrap w:val="0"/>
          </w:tcPr>
          <w:p w14:paraId="1B4DEA92">
            <w:pPr>
              <w:keepNext/>
              <w:tabs>
                <w:tab w:val="left" w:pos="5250"/>
              </w:tabs>
              <w:spacing w:line="440" w:lineRule="exact"/>
              <w:ind w:left="63" w:right="63"/>
              <w:rPr>
                <w:rFonts w:hint="eastAsia" w:ascii="宋体" w:hAnsi="宋体" w:eastAsia="宋体" w:cs="宋体"/>
                <w:sz w:val="24"/>
              </w:rPr>
            </w:pPr>
          </w:p>
        </w:tc>
        <w:tc>
          <w:tcPr>
            <w:tcW w:w="1450" w:type="dxa"/>
            <w:noWrap w:val="0"/>
          </w:tcPr>
          <w:p w14:paraId="795D8802">
            <w:pPr>
              <w:keepNext/>
              <w:tabs>
                <w:tab w:val="left" w:pos="5250"/>
              </w:tabs>
              <w:spacing w:line="440" w:lineRule="exact"/>
              <w:ind w:left="63" w:right="63"/>
              <w:rPr>
                <w:rFonts w:hint="eastAsia" w:ascii="宋体" w:hAnsi="宋体" w:eastAsia="宋体" w:cs="宋体"/>
                <w:sz w:val="24"/>
              </w:rPr>
            </w:pPr>
          </w:p>
        </w:tc>
        <w:tc>
          <w:tcPr>
            <w:tcW w:w="1206" w:type="dxa"/>
            <w:noWrap w:val="0"/>
          </w:tcPr>
          <w:p w14:paraId="7219D404">
            <w:pPr>
              <w:keepNext/>
              <w:tabs>
                <w:tab w:val="left" w:pos="5250"/>
              </w:tabs>
              <w:spacing w:line="440" w:lineRule="exact"/>
              <w:ind w:left="63" w:right="63"/>
              <w:rPr>
                <w:rFonts w:hint="eastAsia" w:ascii="宋体" w:hAnsi="宋体" w:eastAsia="宋体" w:cs="宋体"/>
                <w:sz w:val="24"/>
              </w:rPr>
            </w:pPr>
          </w:p>
        </w:tc>
      </w:tr>
      <w:tr w14:paraId="17495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5F309259">
            <w:pPr>
              <w:keepNext/>
              <w:tabs>
                <w:tab w:val="left" w:pos="5250"/>
              </w:tabs>
              <w:spacing w:line="440" w:lineRule="exact"/>
              <w:ind w:left="63" w:right="63"/>
              <w:rPr>
                <w:rFonts w:hint="eastAsia" w:ascii="宋体" w:hAnsi="宋体" w:eastAsia="宋体" w:cs="宋体"/>
                <w:sz w:val="24"/>
              </w:rPr>
            </w:pPr>
          </w:p>
        </w:tc>
        <w:tc>
          <w:tcPr>
            <w:tcW w:w="2628" w:type="dxa"/>
            <w:noWrap w:val="0"/>
          </w:tcPr>
          <w:p w14:paraId="7967BB07">
            <w:pPr>
              <w:keepNext/>
              <w:tabs>
                <w:tab w:val="left" w:pos="5250"/>
              </w:tabs>
              <w:spacing w:line="440" w:lineRule="exact"/>
              <w:ind w:left="63" w:right="63"/>
              <w:rPr>
                <w:rFonts w:hint="eastAsia" w:ascii="宋体" w:hAnsi="宋体" w:eastAsia="宋体" w:cs="宋体"/>
                <w:sz w:val="24"/>
              </w:rPr>
            </w:pPr>
          </w:p>
        </w:tc>
        <w:tc>
          <w:tcPr>
            <w:tcW w:w="870" w:type="dxa"/>
            <w:noWrap w:val="0"/>
          </w:tcPr>
          <w:p w14:paraId="7AD69B96">
            <w:pPr>
              <w:keepNext/>
              <w:tabs>
                <w:tab w:val="left" w:pos="5250"/>
              </w:tabs>
              <w:spacing w:line="440" w:lineRule="exact"/>
              <w:ind w:left="63" w:right="63"/>
              <w:rPr>
                <w:rFonts w:hint="eastAsia" w:ascii="宋体" w:hAnsi="宋体" w:eastAsia="宋体" w:cs="宋体"/>
                <w:sz w:val="24"/>
              </w:rPr>
            </w:pPr>
          </w:p>
        </w:tc>
        <w:tc>
          <w:tcPr>
            <w:tcW w:w="791" w:type="dxa"/>
            <w:noWrap w:val="0"/>
          </w:tcPr>
          <w:p w14:paraId="58669481">
            <w:pPr>
              <w:keepNext/>
              <w:tabs>
                <w:tab w:val="left" w:pos="5250"/>
              </w:tabs>
              <w:spacing w:line="440" w:lineRule="exact"/>
              <w:ind w:left="63" w:right="63"/>
              <w:rPr>
                <w:rFonts w:hint="eastAsia" w:ascii="宋体" w:hAnsi="宋体" w:eastAsia="宋体" w:cs="宋体"/>
                <w:sz w:val="24"/>
              </w:rPr>
            </w:pPr>
          </w:p>
        </w:tc>
        <w:tc>
          <w:tcPr>
            <w:tcW w:w="1383" w:type="dxa"/>
            <w:noWrap w:val="0"/>
          </w:tcPr>
          <w:p w14:paraId="49EAD2F6">
            <w:pPr>
              <w:keepNext/>
              <w:tabs>
                <w:tab w:val="left" w:pos="5250"/>
              </w:tabs>
              <w:spacing w:line="440" w:lineRule="exact"/>
              <w:ind w:left="63" w:right="63"/>
              <w:rPr>
                <w:rFonts w:hint="eastAsia" w:ascii="宋体" w:hAnsi="宋体" w:eastAsia="宋体" w:cs="宋体"/>
                <w:sz w:val="24"/>
              </w:rPr>
            </w:pPr>
          </w:p>
        </w:tc>
        <w:tc>
          <w:tcPr>
            <w:tcW w:w="1450" w:type="dxa"/>
            <w:noWrap w:val="0"/>
          </w:tcPr>
          <w:p w14:paraId="3F863194">
            <w:pPr>
              <w:keepNext/>
              <w:tabs>
                <w:tab w:val="left" w:pos="5250"/>
              </w:tabs>
              <w:spacing w:line="440" w:lineRule="exact"/>
              <w:ind w:left="63" w:right="63"/>
              <w:rPr>
                <w:rFonts w:hint="eastAsia" w:ascii="宋体" w:hAnsi="宋体" w:eastAsia="宋体" w:cs="宋体"/>
                <w:sz w:val="24"/>
              </w:rPr>
            </w:pPr>
          </w:p>
        </w:tc>
        <w:tc>
          <w:tcPr>
            <w:tcW w:w="1206" w:type="dxa"/>
            <w:noWrap w:val="0"/>
          </w:tcPr>
          <w:p w14:paraId="1F79DACB">
            <w:pPr>
              <w:keepNext/>
              <w:tabs>
                <w:tab w:val="left" w:pos="5250"/>
              </w:tabs>
              <w:spacing w:line="440" w:lineRule="exact"/>
              <w:ind w:left="63" w:right="63"/>
              <w:rPr>
                <w:rFonts w:hint="eastAsia" w:ascii="宋体" w:hAnsi="宋体" w:eastAsia="宋体" w:cs="宋体"/>
                <w:sz w:val="24"/>
              </w:rPr>
            </w:pPr>
          </w:p>
        </w:tc>
      </w:tr>
      <w:tr w14:paraId="5EDF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3A602B4B">
            <w:pPr>
              <w:keepNext/>
              <w:tabs>
                <w:tab w:val="left" w:pos="5250"/>
              </w:tabs>
              <w:spacing w:line="440" w:lineRule="exact"/>
              <w:ind w:left="63" w:right="63"/>
              <w:rPr>
                <w:rFonts w:hint="eastAsia" w:ascii="宋体" w:hAnsi="宋体" w:eastAsia="宋体" w:cs="宋体"/>
                <w:sz w:val="24"/>
              </w:rPr>
            </w:pPr>
          </w:p>
        </w:tc>
        <w:tc>
          <w:tcPr>
            <w:tcW w:w="2628" w:type="dxa"/>
            <w:noWrap w:val="0"/>
          </w:tcPr>
          <w:p w14:paraId="10A937CD">
            <w:pPr>
              <w:keepNext/>
              <w:tabs>
                <w:tab w:val="left" w:pos="5250"/>
              </w:tabs>
              <w:spacing w:line="440" w:lineRule="exact"/>
              <w:ind w:left="63" w:right="63"/>
              <w:rPr>
                <w:rFonts w:hint="eastAsia" w:ascii="宋体" w:hAnsi="宋体" w:eastAsia="宋体" w:cs="宋体"/>
                <w:sz w:val="24"/>
              </w:rPr>
            </w:pPr>
          </w:p>
        </w:tc>
        <w:tc>
          <w:tcPr>
            <w:tcW w:w="870" w:type="dxa"/>
            <w:noWrap w:val="0"/>
          </w:tcPr>
          <w:p w14:paraId="0D215B7D">
            <w:pPr>
              <w:keepNext/>
              <w:tabs>
                <w:tab w:val="left" w:pos="5250"/>
              </w:tabs>
              <w:spacing w:line="440" w:lineRule="exact"/>
              <w:ind w:left="63" w:right="63"/>
              <w:rPr>
                <w:rFonts w:hint="eastAsia" w:ascii="宋体" w:hAnsi="宋体" w:eastAsia="宋体" w:cs="宋体"/>
                <w:sz w:val="24"/>
              </w:rPr>
            </w:pPr>
          </w:p>
        </w:tc>
        <w:tc>
          <w:tcPr>
            <w:tcW w:w="791" w:type="dxa"/>
            <w:noWrap w:val="0"/>
          </w:tcPr>
          <w:p w14:paraId="46210ECA">
            <w:pPr>
              <w:keepNext/>
              <w:tabs>
                <w:tab w:val="left" w:pos="5250"/>
              </w:tabs>
              <w:spacing w:line="440" w:lineRule="exact"/>
              <w:ind w:left="63" w:right="63"/>
              <w:rPr>
                <w:rFonts w:hint="eastAsia" w:ascii="宋体" w:hAnsi="宋体" w:eastAsia="宋体" w:cs="宋体"/>
                <w:sz w:val="24"/>
              </w:rPr>
            </w:pPr>
          </w:p>
        </w:tc>
        <w:tc>
          <w:tcPr>
            <w:tcW w:w="1383" w:type="dxa"/>
            <w:noWrap w:val="0"/>
          </w:tcPr>
          <w:p w14:paraId="1E2D6A7F">
            <w:pPr>
              <w:keepNext/>
              <w:tabs>
                <w:tab w:val="left" w:pos="5250"/>
              </w:tabs>
              <w:spacing w:line="440" w:lineRule="exact"/>
              <w:ind w:left="63" w:right="63"/>
              <w:rPr>
                <w:rFonts w:hint="eastAsia" w:ascii="宋体" w:hAnsi="宋体" w:eastAsia="宋体" w:cs="宋体"/>
                <w:sz w:val="24"/>
              </w:rPr>
            </w:pPr>
          </w:p>
        </w:tc>
        <w:tc>
          <w:tcPr>
            <w:tcW w:w="1450" w:type="dxa"/>
            <w:noWrap w:val="0"/>
          </w:tcPr>
          <w:p w14:paraId="3C29FBEC">
            <w:pPr>
              <w:keepNext/>
              <w:tabs>
                <w:tab w:val="left" w:pos="5250"/>
              </w:tabs>
              <w:spacing w:line="440" w:lineRule="exact"/>
              <w:ind w:left="63" w:right="63"/>
              <w:rPr>
                <w:rFonts w:hint="eastAsia" w:ascii="宋体" w:hAnsi="宋体" w:eastAsia="宋体" w:cs="宋体"/>
                <w:sz w:val="24"/>
              </w:rPr>
            </w:pPr>
          </w:p>
        </w:tc>
        <w:tc>
          <w:tcPr>
            <w:tcW w:w="1206" w:type="dxa"/>
            <w:noWrap w:val="0"/>
          </w:tcPr>
          <w:p w14:paraId="573856BD">
            <w:pPr>
              <w:keepNext/>
              <w:tabs>
                <w:tab w:val="left" w:pos="5250"/>
              </w:tabs>
              <w:spacing w:line="440" w:lineRule="exact"/>
              <w:ind w:left="63" w:right="63"/>
              <w:rPr>
                <w:rFonts w:hint="eastAsia" w:ascii="宋体" w:hAnsi="宋体" w:eastAsia="宋体" w:cs="宋体"/>
                <w:sz w:val="24"/>
              </w:rPr>
            </w:pPr>
          </w:p>
        </w:tc>
      </w:tr>
      <w:tr w14:paraId="79205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1D25C590">
            <w:pPr>
              <w:keepNext/>
              <w:tabs>
                <w:tab w:val="left" w:pos="5250"/>
              </w:tabs>
              <w:spacing w:line="440" w:lineRule="exact"/>
              <w:ind w:left="63" w:right="63"/>
              <w:rPr>
                <w:rFonts w:hint="eastAsia" w:ascii="宋体" w:hAnsi="宋体" w:eastAsia="宋体" w:cs="宋体"/>
                <w:sz w:val="24"/>
              </w:rPr>
            </w:pPr>
          </w:p>
        </w:tc>
        <w:tc>
          <w:tcPr>
            <w:tcW w:w="2628" w:type="dxa"/>
            <w:noWrap w:val="0"/>
          </w:tcPr>
          <w:p w14:paraId="68D0B5C7">
            <w:pPr>
              <w:keepNext/>
              <w:tabs>
                <w:tab w:val="left" w:pos="5250"/>
              </w:tabs>
              <w:spacing w:line="440" w:lineRule="exact"/>
              <w:ind w:left="63" w:right="63"/>
              <w:rPr>
                <w:rFonts w:hint="eastAsia" w:ascii="宋体" w:hAnsi="宋体" w:eastAsia="宋体" w:cs="宋体"/>
                <w:sz w:val="24"/>
              </w:rPr>
            </w:pPr>
          </w:p>
        </w:tc>
        <w:tc>
          <w:tcPr>
            <w:tcW w:w="870" w:type="dxa"/>
            <w:noWrap w:val="0"/>
          </w:tcPr>
          <w:p w14:paraId="409097BD">
            <w:pPr>
              <w:keepNext/>
              <w:tabs>
                <w:tab w:val="left" w:pos="5250"/>
              </w:tabs>
              <w:spacing w:line="440" w:lineRule="exact"/>
              <w:ind w:left="63" w:right="63"/>
              <w:rPr>
                <w:rFonts w:hint="eastAsia" w:ascii="宋体" w:hAnsi="宋体" w:eastAsia="宋体" w:cs="宋体"/>
                <w:sz w:val="24"/>
              </w:rPr>
            </w:pPr>
          </w:p>
        </w:tc>
        <w:tc>
          <w:tcPr>
            <w:tcW w:w="791" w:type="dxa"/>
            <w:noWrap w:val="0"/>
          </w:tcPr>
          <w:p w14:paraId="2AD4ED93">
            <w:pPr>
              <w:keepNext/>
              <w:tabs>
                <w:tab w:val="left" w:pos="5250"/>
              </w:tabs>
              <w:spacing w:line="440" w:lineRule="exact"/>
              <w:ind w:left="63" w:right="63"/>
              <w:rPr>
                <w:rFonts w:hint="eastAsia" w:ascii="宋体" w:hAnsi="宋体" w:eastAsia="宋体" w:cs="宋体"/>
                <w:sz w:val="24"/>
              </w:rPr>
            </w:pPr>
          </w:p>
        </w:tc>
        <w:tc>
          <w:tcPr>
            <w:tcW w:w="1383" w:type="dxa"/>
            <w:noWrap w:val="0"/>
          </w:tcPr>
          <w:p w14:paraId="2312EE40">
            <w:pPr>
              <w:keepNext/>
              <w:tabs>
                <w:tab w:val="left" w:pos="5250"/>
              </w:tabs>
              <w:spacing w:line="440" w:lineRule="exact"/>
              <w:ind w:left="63" w:right="63"/>
              <w:rPr>
                <w:rFonts w:hint="eastAsia" w:ascii="宋体" w:hAnsi="宋体" w:eastAsia="宋体" w:cs="宋体"/>
                <w:sz w:val="24"/>
              </w:rPr>
            </w:pPr>
          </w:p>
        </w:tc>
        <w:tc>
          <w:tcPr>
            <w:tcW w:w="1450" w:type="dxa"/>
            <w:noWrap w:val="0"/>
          </w:tcPr>
          <w:p w14:paraId="2B9C08D8">
            <w:pPr>
              <w:keepNext/>
              <w:tabs>
                <w:tab w:val="left" w:pos="5250"/>
              </w:tabs>
              <w:spacing w:line="440" w:lineRule="exact"/>
              <w:ind w:left="63" w:right="63"/>
              <w:rPr>
                <w:rFonts w:hint="eastAsia" w:ascii="宋体" w:hAnsi="宋体" w:eastAsia="宋体" w:cs="宋体"/>
                <w:sz w:val="24"/>
              </w:rPr>
            </w:pPr>
          </w:p>
        </w:tc>
        <w:tc>
          <w:tcPr>
            <w:tcW w:w="1206" w:type="dxa"/>
            <w:noWrap w:val="0"/>
          </w:tcPr>
          <w:p w14:paraId="6EB0F191">
            <w:pPr>
              <w:keepNext/>
              <w:tabs>
                <w:tab w:val="left" w:pos="5250"/>
              </w:tabs>
              <w:spacing w:line="440" w:lineRule="exact"/>
              <w:ind w:left="63" w:right="63"/>
              <w:rPr>
                <w:rFonts w:hint="eastAsia" w:ascii="宋体" w:hAnsi="宋体" w:eastAsia="宋体" w:cs="宋体"/>
                <w:sz w:val="24"/>
              </w:rPr>
            </w:pPr>
          </w:p>
        </w:tc>
      </w:tr>
      <w:tr w14:paraId="5E62D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6A293C99">
            <w:pPr>
              <w:keepNext/>
              <w:tabs>
                <w:tab w:val="left" w:pos="5250"/>
              </w:tabs>
              <w:spacing w:line="440" w:lineRule="exact"/>
              <w:ind w:left="63" w:right="63"/>
              <w:rPr>
                <w:rFonts w:hint="eastAsia" w:ascii="宋体" w:hAnsi="宋体" w:eastAsia="宋体" w:cs="宋体"/>
                <w:sz w:val="24"/>
              </w:rPr>
            </w:pPr>
          </w:p>
        </w:tc>
        <w:tc>
          <w:tcPr>
            <w:tcW w:w="2628" w:type="dxa"/>
            <w:noWrap w:val="0"/>
          </w:tcPr>
          <w:p w14:paraId="484CAB18">
            <w:pPr>
              <w:keepNext/>
              <w:tabs>
                <w:tab w:val="left" w:pos="5250"/>
              </w:tabs>
              <w:spacing w:line="440" w:lineRule="exact"/>
              <w:ind w:left="63" w:right="63"/>
              <w:rPr>
                <w:rFonts w:hint="eastAsia" w:ascii="宋体" w:hAnsi="宋体" w:eastAsia="宋体" w:cs="宋体"/>
                <w:sz w:val="24"/>
              </w:rPr>
            </w:pPr>
          </w:p>
        </w:tc>
        <w:tc>
          <w:tcPr>
            <w:tcW w:w="870" w:type="dxa"/>
            <w:noWrap w:val="0"/>
          </w:tcPr>
          <w:p w14:paraId="07F39E1D">
            <w:pPr>
              <w:keepNext/>
              <w:tabs>
                <w:tab w:val="left" w:pos="5250"/>
              </w:tabs>
              <w:spacing w:line="440" w:lineRule="exact"/>
              <w:ind w:left="63" w:right="63"/>
              <w:rPr>
                <w:rFonts w:hint="eastAsia" w:ascii="宋体" w:hAnsi="宋体" w:eastAsia="宋体" w:cs="宋体"/>
                <w:sz w:val="24"/>
              </w:rPr>
            </w:pPr>
          </w:p>
        </w:tc>
        <w:tc>
          <w:tcPr>
            <w:tcW w:w="791" w:type="dxa"/>
            <w:noWrap w:val="0"/>
          </w:tcPr>
          <w:p w14:paraId="6E645976">
            <w:pPr>
              <w:keepNext/>
              <w:tabs>
                <w:tab w:val="left" w:pos="5250"/>
              </w:tabs>
              <w:spacing w:line="440" w:lineRule="exact"/>
              <w:ind w:left="63" w:right="63"/>
              <w:rPr>
                <w:rFonts w:hint="eastAsia" w:ascii="宋体" w:hAnsi="宋体" w:eastAsia="宋体" w:cs="宋体"/>
                <w:sz w:val="24"/>
              </w:rPr>
            </w:pPr>
          </w:p>
        </w:tc>
        <w:tc>
          <w:tcPr>
            <w:tcW w:w="1383" w:type="dxa"/>
            <w:noWrap w:val="0"/>
          </w:tcPr>
          <w:p w14:paraId="0C397273">
            <w:pPr>
              <w:keepNext/>
              <w:tabs>
                <w:tab w:val="left" w:pos="5250"/>
              </w:tabs>
              <w:spacing w:line="440" w:lineRule="exact"/>
              <w:ind w:left="63" w:right="63"/>
              <w:rPr>
                <w:rFonts w:hint="eastAsia" w:ascii="宋体" w:hAnsi="宋体" w:eastAsia="宋体" w:cs="宋体"/>
                <w:sz w:val="24"/>
              </w:rPr>
            </w:pPr>
          </w:p>
        </w:tc>
        <w:tc>
          <w:tcPr>
            <w:tcW w:w="1450" w:type="dxa"/>
            <w:noWrap w:val="0"/>
          </w:tcPr>
          <w:p w14:paraId="666178E2">
            <w:pPr>
              <w:keepNext/>
              <w:tabs>
                <w:tab w:val="left" w:pos="5250"/>
              </w:tabs>
              <w:spacing w:line="440" w:lineRule="exact"/>
              <w:ind w:left="63" w:right="63"/>
              <w:rPr>
                <w:rFonts w:hint="eastAsia" w:ascii="宋体" w:hAnsi="宋体" w:eastAsia="宋体" w:cs="宋体"/>
                <w:sz w:val="24"/>
              </w:rPr>
            </w:pPr>
          </w:p>
        </w:tc>
        <w:tc>
          <w:tcPr>
            <w:tcW w:w="1206" w:type="dxa"/>
            <w:noWrap w:val="0"/>
          </w:tcPr>
          <w:p w14:paraId="793F8562">
            <w:pPr>
              <w:keepNext/>
              <w:tabs>
                <w:tab w:val="left" w:pos="5250"/>
              </w:tabs>
              <w:spacing w:line="440" w:lineRule="exact"/>
              <w:ind w:left="63" w:right="63"/>
              <w:rPr>
                <w:rFonts w:hint="eastAsia" w:ascii="宋体" w:hAnsi="宋体" w:eastAsia="宋体" w:cs="宋体"/>
                <w:sz w:val="24"/>
              </w:rPr>
            </w:pPr>
          </w:p>
        </w:tc>
      </w:tr>
      <w:tr w14:paraId="4422A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19A3C7C8">
            <w:pPr>
              <w:keepNext/>
              <w:tabs>
                <w:tab w:val="left" w:pos="5250"/>
              </w:tabs>
              <w:spacing w:line="440" w:lineRule="exact"/>
              <w:ind w:left="63" w:right="63"/>
              <w:rPr>
                <w:rFonts w:hint="eastAsia" w:ascii="宋体" w:hAnsi="宋体" w:eastAsia="宋体" w:cs="宋体"/>
                <w:sz w:val="24"/>
              </w:rPr>
            </w:pPr>
          </w:p>
        </w:tc>
        <w:tc>
          <w:tcPr>
            <w:tcW w:w="2628" w:type="dxa"/>
            <w:noWrap w:val="0"/>
          </w:tcPr>
          <w:p w14:paraId="28572D57">
            <w:pPr>
              <w:keepNext/>
              <w:tabs>
                <w:tab w:val="left" w:pos="5250"/>
              </w:tabs>
              <w:spacing w:line="440" w:lineRule="exact"/>
              <w:ind w:left="63" w:right="63"/>
              <w:rPr>
                <w:rFonts w:hint="eastAsia" w:ascii="宋体" w:hAnsi="宋体" w:eastAsia="宋体" w:cs="宋体"/>
                <w:sz w:val="24"/>
              </w:rPr>
            </w:pPr>
          </w:p>
        </w:tc>
        <w:tc>
          <w:tcPr>
            <w:tcW w:w="870" w:type="dxa"/>
            <w:noWrap w:val="0"/>
          </w:tcPr>
          <w:p w14:paraId="6423C2A6">
            <w:pPr>
              <w:keepNext/>
              <w:tabs>
                <w:tab w:val="left" w:pos="5250"/>
              </w:tabs>
              <w:spacing w:line="440" w:lineRule="exact"/>
              <w:ind w:left="63" w:right="63"/>
              <w:rPr>
                <w:rFonts w:hint="eastAsia" w:ascii="宋体" w:hAnsi="宋体" w:eastAsia="宋体" w:cs="宋体"/>
                <w:sz w:val="24"/>
              </w:rPr>
            </w:pPr>
          </w:p>
        </w:tc>
        <w:tc>
          <w:tcPr>
            <w:tcW w:w="791" w:type="dxa"/>
            <w:noWrap w:val="0"/>
          </w:tcPr>
          <w:p w14:paraId="44B9B708">
            <w:pPr>
              <w:keepNext/>
              <w:tabs>
                <w:tab w:val="left" w:pos="5250"/>
              </w:tabs>
              <w:spacing w:line="440" w:lineRule="exact"/>
              <w:ind w:left="63" w:right="63"/>
              <w:rPr>
                <w:rFonts w:hint="eastAsia" w:ascii="宋体" w:hAnsi="宋体" w:eastAsia="宋体" w:cs="宋体"/>
                <w:sz w:val="24"/>
              </w:rPr>
            </w:pPr>
          </w:p>
        </w:tc>
        <w:tc>
          <w:tcPr>
            <w:tcW w:w="1383" w:type="dxa"/>
            <w:noWrap w:val="0"/>
          </w:tcPr>
          <w:p w14:paraId="46CE7F5B">
            <w:pPr>
              <w:keepNext/>
              <w:tabs>
                <w:tab w:val="left" w:pos="5250"/>
              </w:tabs>
              <w:spacing w:line="440" w:lineRule="exact"/>
              <w:ind w:left="63" w:right="63"/>
              <w:rPr>
                <w:rFonts w:hint="eastAsia" w:ascii="宋体" w:hAnsi="宋体" w:eastAsia="宋体" w:cs="宋体"/>
                <w:sz w:val="24"/>
              </w:rPr>
            </w:pPr>
          </w:p>
        </w:tc>
        <w:tc>
          <w:tcPr>
            <w:tcW w:w="1450" w:type="dxa"/>
            <w:noWrap w:val="0"/>
          </w:tcPr>
          <w:p w14:paraId="378DC1E0">
            <w:pPr>
              <w:keepNext/>
              <w:tabs>
                <w:tab w:val="left" w:pos="5250"/>
              </w:tabs>
              <w:spacing w:line="440" w:lineRule="exact"/>
              <w:ind w:left="63" w:right="63"/>
              <w:rPr>
                <w:rFonts w:hint="eastAsia" w:ascii="宋体" w:hAnsi="宋体" w:eastAsia="宋体" w:cs="宋体"/>
                <w:sz w:val="24"/>
              </w:rPr>
            </w:pPr>
          </w:p>
        </w:tc>
        <w:tc>
          <w:tcPr>
            <w:tcW w:w="1206" w:type="dxa"/>
            <w:noWrap w:val="0"/>
          </w:tcPr>
          <w:p w14:paraId="2817D1DB">
            <w:pPr>
              <w:keepNext/>
              <w:tabs>
                <w:tab w:val="left" w:pos="5250"/>
              </w:tabs>
              <w:spacing w:line="440" w:lineRule="exact"/>
              <w:ind w:left="63" w:right="63"/>
              <w:rPr>
                <w:rFonts w:hint="eastAsia" w:ascii="宋体" w:hAnsi="宋体" w:eastAsia="宋体" w:cs="宋体"/>
                <w:sz w:val="24"/>
              </w:rPr>
            </w:pPr>
          </w:p>
        </w:tc>
      </w:tr>
      <w:tr w14:paraId="71E7B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B85CE48">
            <w:pPr>
              <w:keepNext/>
              <w:tabs>
                <w:tab w:val="left" w:pos="5250"/>
              </w:tabs>
              <w:spacing w:line="440" w:lineRule="exact"/>
              <w:ind w:left="63" w:right="63"/>
              <w:rPr>
                <w:rFonts w:hint="eastAsia" w:ascii="宋体" w:hAnsi="宋体" w:eastAsia="宋体" w:cs="宋体"/>
                <w:sz w:val="24"/>
              </w:rPr>
            </w:pPr>
          </w:p>
        </w:tc>
        <w:tc>
          <w:tcPr>
            <w:tcW w:w="2628" w:type="dxa"/>
            <w:noWrap w:val="0"/>
          </w:tcPr>
          <w:p w14:paraId="667640DC">
            <w:pPr>
              <w:keepNext/>
              <w:tabs>
                <w:tab w:val="left" w:pos="5250"/>
              </w:tabs>
              <w:spacing w:line="440" w:lineRule="exact"/>
              <w:ind w:left="63" w:right="63"/>
              <w:rPr>
                <w:rFonts w:hint="eastAsia" w:ascii="宋体" w:hAnsi="宋体" w:eastAsia="宋体" w:cs="宋体"/>
                <w:sz w:val="24"/>
              </w:rPr>
            </w:pPr>
          </w:p>
        </w:tc>
        <w:tc>
          <w:tcPr>
            <w:tcW w:w="870" w:type="dxa"/>
            <w:noWrap w:val="0"/>
          </w:tcPr>
          <w:p w14:paraId="1F63C057">
            <w:pPr>
              <w:keepNext/>
              <w:tabs>
                <w:tab w:val="left" w:pos="5250"/>
              </w:tabs>
              <w:spacing w:line="440" w:lineRule="exact"/>
              <w:ind w:left="63" w:right="63"/>
              <w:rPr>
                <w:rFonts w:hint="eastAsia" w:ascii="宋体" w:hAnsi="宋体" w:eastAsia="宋体" w:cs="宋体"/>
                <w:sz w:val="24"/>
              </w:rPr>
            </w:pPr>
          </w:p>
        </w:tc>
        <w:tc>
          <w:tcPr>
            <w:tcW w:w="791" w:type="dxa"/>
            <w:noWrap w:val="0"/>
          </w:tcPr>
          <w:p w14:paraId="0A64BA23">
            <w:pPr>
              <w:keepNext/>
              <w:tabs>
                <w:tab w:val="left" w:pos="5250"/>
              </w:tabs>
              <w:spacing w:line="440" w:lineRule="exact"/>
              <w:ind w:left="63" w:right="63"/>
              <w:rPr>
                <w:rFonts w:hint="eastAsia" w:ascii="宋体" w:hAnsi="宋体" w:eastAsia="宋体" w:cs="宋体"/>
                <w:sz w:val="24"/>
              </w:rPr>
            </w:pPr>
          </w:p>
        </w:tc>
        <w:tc>
          <w:tcPr>
            <w:tcW w:w="1383" w:type="dxa"/>
            <w:noWrap w:val="0"/>
          </w:tcPr>
          <w:p w14:paraId="6D7FCB1A">
            <w:pPr>
              <w:keepNext/>
              <w:tabs>
                <w:tab w:val="left" w:pos="5250"/>
              </w:tabs>
              <w:spacing w:line="440" w:lineRule="exact"/>
              <w:ind w:left="63" w:right="63"/>
              <w:rPr>
                <w:rFonts w:hint="eastAsia" w:ascii="宋体" w:hAnsi="宋体" w:eastAsia="宋体" w:cs="宋体"/>
                <w:sz w:val="24"/>
              </w:rPr>
            </w:pPr>
          </w:p>
        </w:tc>
        <w:tc>
          <w:tcPr>
            <w:tcW w:w="1450" w:type="dxa"/>
            <w:noWrap w:val="0"/>
          </w:tcPr>
          <w:p w14:paraId="498AFBB7">
            <w:pPr>
              <w:keepNext/>
              <w:tabs>
                <w:tab w:val="left" w:pos="5250"/>
              </w:tabs>
              <w:spacing w:line="440" w:lineRule="exact"/>
              <w:ind w:left="63" w:right="63"/>
              <w:rPr>
                <w:rFonts w:hint="eastAsia" w:ascii="宋体" w:hAnsi="宋体" w:eastAsia="宋体" w:cs="宋体"/>
                <w:sz w:val="24"/>
              </w:rPr>
            </w:pPr>
          </w:p>
        </w:tc>
        <w:tc>
          <w:tcPr>
            <w:tcW w:w="1206" w:type="dxa"/>
            <w:noWrap w:val="0"/>
          </w:tcPr>
          <w:p w14:paraId="4F55C9B6">
            <w:pPr>
              <w:keepNext/>
              <w:tabs>
                <w:tab w:val="left" w:pos="5250"/>
              </w:tabs>
              <w:spacing w:line="440" w:lineRule="exact"/>
              <w:ind w:left="63" w:right="63"/>
              <w:rPr>
                <w:rFonts w:hint="eastAsia" w:ascii="宋体" w:hAnsi="宋体" w:eastAsia="宋体" w:cs="宋体"/>
                <w:sz w:val="24"/>
              </w:rPr>
            </w:pPr>
          </w:p>
        </w:tc>
      </w:tr>
      <w:tr w14:paraId="26DB0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78E1E214">
            <w:pPr>
              <w:keepNext/>
              <w:tabs>
                <w:tab w:val="left" w:pos="5250"/>
              </w:tabs>
              <w:spacing w:line="440" w:lineRule="exact"/>
              <w:ind w:left="63" w:right="63"/>
              <w:rPr>
                <w:rFonts w:hint="eastAsia" w:ascii="宋体" w:hAnsi="宋体" w:eastAsia="宋体" w:cs="宋体"/>
                <w:sz w:val="24"/>
              </w:rPr>
            </w:pPr>
          </w:p>
        </w:tc>
        <w:tc>
          <w:tcPr>
            <w:tcW w:w="2628" w:type="dxa"/>
            <w:noWrap w:val="0"/>
          </w:tcPr>
          <w:p w14:paraId="1861791D">
            <w:pPr>
              <w:keepNext/>
              <w:tabs>
                <w:tab w:val="left" w:pos="5250"/>
              </w:tabs>
              <w:spacing w:line="440" w:lineRule="exact"/>
              <w:ind w:left="63" w:right="63"/>
              <w:rPr>
                <w:rFonts w:hint="eastAsia" w:ascii="宋体" w:hAnsi="宋体" w:eastAsia="宋体" w:cs="宋体"/>
                <w:sz w:val="24"/>
              </w:rPr>
            </w:pPr>
          </w:p>
        </w:tc>
        <w:tc>
          <w:tcPr>
            <w:tcW w:w="870" w:type="dxa"/>
            <w:noWrap w:val="0"/>
          </w:tcPr>
          <w:p w14:paraId="0D059C65">
            <w:pPr>
              <w:keepNext/>
              <w:tabs>
                <w:tab w:val="left" w:pos="5250"/>
              </w:tabs>
              <w:spacing w:line="440" w:lineRule="exact"/>
              <w:ind w:left="63" w:right="63"/>
              <w:rPr>
                <w:rFonts w:hint="eastAsia" w:ascii="宋体" w:hAnsi="宋体" w:eastAsia="宋体" w:cs="宋体"/>
                <w:sz w:val="24"/>
              </w:rPr>
            </w:pPr>
          </w:p>
        </w:tc>
        <w:tc>
          <w:tcPr>
            <w:tcW w:w="791" w:type="dxa"/>
            <w:noWrap w:val="0"/>
          </w:tcPr>
          <w:p w14:paraId="10E3ECDF">
            <w:pPr>
              <w:keepNext/>
              <w:tabs>
                <w:tab w:val="left" w:pos="5250"/>
              </w:tabs>
              <w:spacing w:line="440" w:lineRule="exact"/>
              <w:ind w:left="63" w:right="63"/>
              <w:rPr>
                <w:rFonts w:hint="eastAsia" w:ascii="宋体" w:hAnsi="宋体" w:eastAsia="宋体" w:cs="宋体"/>
                <w:sz w:val="24"/>
              </w:rPr>
            </w:pPr>
          </w:p>
        </w:tc>
        <w:tc>
          <w:tcPr>
            <w:tcW w:w="1383" w:type="dxa"/>
            <w:noWrap w:val="0"/>
          </w:tcPr>
          <w:p w14:paraId="22B5A824">
            <w:pPr>
              <w:keepNext/>
              <w:tabs>
                <w:tab w:val="left" w:pos="5250"/>
              </w:tabs>
              <w:spacing w:line="440" w:lineRule="exact"/>
              <w:ind w:left="63" w:right="63"/>
              <w:rPr>
                <w:rFonts w:hint="eastAsia" w:ascii="宋体" w:hAnsi="宋体" w:eastAsia="宋体" w:cs="宋体"/>
                <w:sz w:val="24"/>
              </w:rPr>
            </w:pPr>
          </w:p>
        </w:tc>
        <w:tc>
          <w:tcPr>
            <w:tcW w:w="1450" w:type="dxa"/>
            <w:noWrap w:val="0"/>
          </w:tcPr>
          <w:p w14:paraId="3E7DC565">
            <w:pPr>
              <w:keepNext/>
              <w:tabs>
                <w:tab w:val="left" w:pos="5250"/>
              </w:tabs>
              <w:spacing w:line="440" w:lineRule="exact"/>
              <w:ind w:left="63" w:right="63"/>
              <w:rPr>
                <w:rFonts w:hint="eastAsia" w:ascii="宋体" w:hAnsi="宋体" w:eastAsia="宋体" w:cs="宋体"/>
                <w:sz w:val="24"/>
              </w:rPr>
            </w:pPr>
          </w:p>
        </w:tc>
        <w:tc>
          <w:tcPr>
            <w:tcW w:w="1206" w:type="dxa"/>
            <w:noWrap w:val="0"/>
          </w:tcPr>
          <w:p w14:paraId="1FE0BEE0">
            <w:pPr>
              <w:keepNext/>
              <w:tabs>
                <w:tab w:val="left" w:pos="5250"/>
              </w:tabs>
              <w:spacing w:line="440" w:lineRule="exact"/>
              <w:ind w:left="63" w:right="63"/>
              <w:rPr>
                <w:rFonts w:hint="eastAsia" w:ascii="宋体" w:hAnsi="宋体" w:eastAsia="宋体" w:cs="宋体"/>
                <w:sz w:val="24"/>
              </w:rPr>
            </w:pPr>
          </w:p>
        </w:tc>
      </w:tr>
      <w:tr w14:paraId="3AA2B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1015" w:type="dxa"/>
            <w:noWrap w:val="0"/>
          </w:tcPr>
          <w:p w14:paraId="41522981">
            <w:pPr>
              <w:keepNext/>
              <w:tabs>
                <w:tab w:val="left" w:pos="5250"/>
              </w:tabs>
              <w:spacing w:line="440" w:lineRule="exact"/>
              <w:ind w:left="63" w:right="63"/>
              <w:rPr>
                <w:rFonts w:hint="eastAsia" w:ascii="宋体" w:hAnsi="宋体" w:eastAsia="宋体" w:cs="宋体"/>
                <w:sz w:val="24"/>
              </w:rPr>
            </w:pPr>
          </w:p>
        </w:tc>
        <w:tc>
          <w:tcPr>
            <w:tcW w:w="2628" w:type="dxa"/>
            <w:noWrap w:val="0"/>
          </w:tcPr>
          <w:p w14:paraId="05986E81">
            <w:pPr>
              <w:keepNext/>
              <w:tabs>
                <w:tab w:val="left" w:pos="5250"/>
              </w:tabs>
              <w:spacing w:line="440" w:lineRule="exact"/>
              <w:ind w:left="63" w:right="63"/>
              <w:rPr>
                <w:rFonts w:hint="eastAsia" w:ascii="宋体" w:hAnsi="宋体" w:eastAsia="宋体" w:cs="宋体"/>
                <w:sz w:val="24"/>
              </w:rPr>
            </w:pPr>
          </w:p>
        </w:tc>
        <w:tc>
          <w:tcPr>
            <w:tcW w:w="870" w:type="dxa"/>
            <w:noWrap w:val="0"/>
          </w:tcPr>
          <w:p w14:paraId="0C93E0E4">
            <w:pPr>
              <w:keepNext/>
              <w:tabs>
                <w:tab w:val="left" w:pos="5250"/>
              </w:tabs>
              <w:spacing w:line="440" w:lineRule="exact"/>
              <w:ind w:left="63" w:right="63"/>
              <w:rPr>
                <w:rFonts w:hint="eastAsia" w:ascii="宋体" w:hAnsi="宋体" w:eastAsia="宋体" w:cs="宋体"/>
                <w:sz w:val="24"/>
              </w:rPr>
            </w:pPr>
          </w:p>
        </w:tc>
        <w:tc>
          <w:tcPr>
            <w:tcW w:w="791" w:type="dxa"/>
            <w:noWrap w:val="0"/>
          </w:tcPr>
          <w:p w14:paraId="1E35F20E">
            <w:pPr>
              <w:keepNext/>
              <w:tabs>
                <w:tab w:val="left" w:pos="5250"/>
              </w:tabs>
              <w:spacing w:line="440" w:lineRule="exact"/>
              <w:ind w:left="63" w:right="63"/>
              <w:rPr>
                <w:rFonts w:hint="eastAsia" w:ascii="宋体" w:hAnsi="宋体" w:eastAsia="宋体" w:cs="宋体"/>
                <w:sz w:val="24"/>
              </w:rPr>
            </w:pPr>
          </w:p>
        </w:tc>
        <w:tc>
          <w:tcPr>
            <w:tcW w:w="1383" w:type="dxa"/>
            <w:noWrap w:val="0"/>
          </w:tcPr>
          <w:p w14:paraId="6C31F1AB">
            <w:pPr>
              <w:keepNext/>
              <w:tabs>
                <w:tab w:val="left" w:pos="5250"/>
              </w:tabs>
              <w:spacing w:line="440" w:lineRule="exact"/>
              <w:ind w:left="63" w:right="63"/>
              <w:rPr>
                <w:rFonts w:hint="eastAsia" w:ascii="宋体" w:hAnsi="宋体" w:eastAsia="宋体" w:cs="宋体"/>
                <w:sz w:val="24"/>
              </w:rPr>
            </w:pPr>
          </w:p>
        </w:tc>
        <w:tc>
          <w:tcPr>
            <w:tcW w:w="1450" w:type="dxa"/>
            <w:noWrap w:val="0"/>
          </w:tcPr>
          <w:p w14:paraId="697F5FDF">
            <w:pPr>
              <w:keepNext/>
              <w:tabs>
                <w:tab w:val="left" w:pos="5250"/>
              </w:tabs>
              <w:spacing w:line="440" w:lineRule="exact"/>
              <w:ind w:left="63" w:right="63"/>
              <w:rPr>
                <w:rFonts w:hint="eastAsia" w:ascii="宋体" w:hAnsi="宋体" w:eastAsia="宋体" w:cs="宋体"/>
                <w:sz w:val="24"/>
              </w:rPr>
            </w:pPr>
          </w:p>
        </w:tc>
        <w:tc>
          <w:tcPr>
            <w:tcW w:w="1206" w:type="dxa"/>
            <w:noWrap w:val="0"/>
          </w:tcPr>
          <w:p w14:paraId="032A2382">
            <w:pPr>
              <w:keepNext/>
              <w:tabs>
                <w:tab w:val="left" w:pos="5250"/>
              </w:tabs>
              <w:spacing w:line="440" w:lineRule="exact"/>
              <w:ind w:left="63" w:right="63"/>
              <w:rPr>
                <w:rFonts w:hint="eastAsia" w:ascii="宋体" w:hAnsi="宋体" w:eastAsia="宋体" w:cs="宋体"/>
                <w:sz w:val="24"/>
              </w:rPr>
            </w:pPr>
          </w:p>
        </w:tc>
      </w:tr>
      <w:tr w14:paraId="7E814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015" w:type="dxa"/>
            <w:noWrap w:val="0"/>
          </w:tcPr>
          <w:p w14:paraId="3E2DF774">
            <w:pPr>
              <w:keepNext/>
              <w:tabs>
                <w:tab w:val="left" w:pos="5250"/>
              </w:tabs>
              <w:spacing w:line="440" w:lineRule="exact"/>
              <w:ind w:left="63" w:right="63"/>
              <w:rPr>
                <w:rFonts w:hint="eastAsia" w:ascii="宋体" w:hAnsi="宋体" w:eastAsia="宋体" w:cs="宋体"/>
                <w:sz w:val="24"/>
              </w:rPr>
            </w:pPr>
          </w:p>
        </w:tc>
        <w:tc>
          <w:tcPr>
            <w:tcW w:w="2628" w:type="dxa"/>
            <w:noWrap w:val="0"/>
          </w:tcPr>
          <w:p w14:paraId="2BFAFF62">
            <w:pPr>
              <w:keepNext/>
              <w:tabs>
                <w:tab w:val="left" w:pos="5250"/>
              </w:tabs>
              <w:spacing w:line="440" w:lineRule="exact"/>
              <w:ind w:left="63" w:right="63"/>
              <w:rPr>
                <w:rFonts w:hint="eastAsia" w:ascii="宋体" w:hAnsi="宋体" w:eastAsia="宋体" w:cs="宋体"/>
                <w:sz w:val="24"/>
              </w:rPr>
            </w:pPr>
          </w:p>
        </w:tc>
        <w:tc>
          <w:tcPr>
            <w:tcW w:w="870" w:type="dxa"/>
            <w:noWrap w:val="0"/>
          </w:tcPr>
          <w:p w14:paraId="077FE5A6">
            <w:pPr>
              <w:keepNext/>
              <w:tabs>
                <w:tab w:val="left" w:pos="5250"/>
              </w:tabs>
              <w:spacing w:line="440" w:lineRule="exact"/>
              <w:ind w:left="63" w:right="63"/>
              <w:rPr>
                <w:rFonts w:hint="eastAsia" w:ascii="宋体" w:hAnsi="宋体" w:eastAsia="宋体" w:cs="宋体"/>
                <w:sz w:val="24"/>
              </w:rPr>
            </w:pPr>
          </w:p>
        </w:tc>
        <w:tc>
          <w:tcPr>
            <w:tcW w:w="791" w:type="dxa"/>
            <w:noWrap w:val="0"/>
          </w:tcPr>
          <w:p w14:paraId="5E003E8E">
            <w:pPr>
              <w:keepNext/>
              <w:tabs>
                <w:tab w:val="left" w:pos="5250"/>
              </w:tabs>
              <w:spacing w:line="440" w:lineRule="exact"/>
              <w:ind w:left="63" w:right="63"/>
              <w:rPr>
                <w:rFonts w:hint="eastAsia" w:ascii="宋体" w:hAnsi="宋体" w:eastAsia="宋体" w:cs="宋体"/>
                <w:sz w:val="24"/>
              </w:rPr>
            </w:pPr>
          </w:p>
        </w:tc>
        <w:tc>
          <w:tcPr>
            <w:tcW w:w="1383" w:type="dxa"/>
            <w:noWrap w:val="0"/>
          </w:tcPr>
          <w:p w14:paraId="1386B5F6">
            <w:pPr>
              <w:keepNext/>
              <w:tabs>
                <w:tab w:val="left" w:pos="5250"/>
              </w:tabs>
              <w:spacing w:line="440" w:lineRule="exact"/>
              <w:ind w:left="63" w:right="63"/>
              <w:rPr>
                <w:rFonts w:hint="eastAsia" w:ascii="宋体" w:hAnsi="宋体" w:eastAsia="宋体" w:cs="宋体"/>
                <w:sz w:val="24"/>
              </w:rPr>
            </w:pPr>
          </w:p>
        </w:tc>
        <w:tc>
          <w:tcPr>
            <w:tcW w:w="1450" w:type="dxa"/>
            <w:noWrap w:val="0"/>
          </w:tcPr>
          <w:p w14:paraId="5ED3CB9D">
            <w:pPr>
              <w:keepNext/>
              <w:tabs>
                <w:tab w:val="left" w:pos="5250"/>
              </w:tabs>
              <w:spacing w:line="440" w:lineRule="exact"/>
              <w:ind w:left="63" w:right="63"/>
              <w:rPr>
                <w:rFonts w:hint="eastAsia" w:ascii="宋体" w:hAnsi="宋体" w:eastAsia="宋体" w:cs="宋体"/>
                <w:sz w:val="24"/>
              </w:rPr>
            </w:pPr>
          </w:p>
        </w:tc>
        <w:tc>
          <w:tcPr>
            <w:tcW w:w="1206" w:type="dxa"/>
            <w:noWrap w:val="0"/>
          </w:tcPr>
          <w:p w14:paraId="41927080">
            <w:pPr>
              <w:keepNext/>
              <w:tabs>
                <w:tab w:val="left" w:pos="5250"/>
              </w:tabs>
              <w:spacing w:line="440" w:lineRule="exact"/>
              <w:ind w:left="63" w:right="63"/>
              <w:rPr>
                <w:rFonts w:hint="eastAsia" w:ascii="宋体" w:hAnsi="宋体" w:eastAsia="宋体" w:cs="宋体"/>
                <w:sz w:val="24"/>
              </w:rPr>
            </w:pPr>
          </w:p>
        </w:tc>
      </w:tr>
    </w:tbl>
    <w:p w14:paraId="4EB223B4">
      <w:pPr>
        <w:spacing w:before="120" w:after="120" w:line="440" w:lineRule="exact"/>
        <w:rPr>
          <w:rFonts w:hint="eastAsia" w:ascii="宋体" w:hAnsi="宋体" w:eastAsia="宋体" w:cs="宋体"/>
          <w:sz w:val="24"/>
        </w:rPr>
      </w:pPr>
    </w:p>
    <w:p w14:paraId="307CC2D2">
      <w:pPr>
        <w:spacing w:line="360" w:lineRule="auto"/>
        <w:jc w:val="center"/>
        <w:rPr>
          <w:rFonts w:hint="eastAsia" w:ascii="宋体" w:hAnsi="宋体" w:eastAsia="宋体" w:cs="宋体"/>
          <w:b/>
          <w:bCs/>
          <w:sz w:val="28"/>
          <w:szCs w:val="28"/>
          <w:lang w:bidi="ar"/>
        </w:rPr>
      </w:pPr>
      <w:r>
        <w:rPr>
          <w:rFonts w:hint="eastAsia" w:ascii="宋体" w:hAnsi="宋体" w:eastAsia="宋体" w:cs="宋体"/>
          <w:sz w:val="24"/>
        </w:rPr>
        <w:br w:type="page" w:clear="all"/>
      </w:r>
      <w:r>
        <w:rPr>
          <w:rFonts w:hint="eastAsia" w:ascii="宋体" w:hAnsi="宋体" w:eastAsia="宋体" w:cs="宋体"/>
          <w:b/>
          <w:bCs/>
          <w:sz w:val="28"/>
          <w:szCs w:val="28"/>
          <w:lang w:bidi="ar"/>
        </w:rPr>
        <w:t>11-2：工程设备暂估价表</w:t>
      </w:r>
    </w:p>
    <w:tbl>
      <w:tblPr>
        <w:tblStyle w:val="13"/>
        <w:tblW w:w="9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4"/>
        <w:gridCol w:w="2066"/>
        <w:gridCol w:w="886"/>
        <w:gridCol w:w="1035"/>
        <w:gridCol w:w="1408"/>
        <w:gridCol w:w="1477"/>
        <w:gridCol w:w="1228"/>
      </w:tblGrid>
      <w:tr w14:paraId="63547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1034" w:type="dxa"/>
            <w:tcBorders>
              <w:top w:val="single" w:color="auto" w:sz="12" w:space="0"/>
              <w:bottom w:val="single" w:color="auto" w:sz="6" w:space="0"/>
            </w:tcBorders>
            <w:noWrap w:val="0"/>
            <w:vAlign w:val="center"/>
          </w:tcPr>
          <w:p w14:paraId="7A07C3B7">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序号</w:t>
            </w:r>
          </w:p>
        </w:tc>
        <w:tc>
          <w:tcPr>
            <w:tcW w:w="2066" w:type="dxa"/>
            <w:tcBorders>
              <w:top w:val="single" w:color="auto" w:sz="12" w:space="0"/>
              <w:bottom w:val="single" w:color="auto" w:sz="6" w:space="0"/>
            </w:tcBorders>
            <w:noWrap w:val="0"/>
            <w:vAlign w:val="center"/>
          </w:tcPr>
          <w:p w14:paraId="5E9EB2DA">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名称</w:t>
            </w:r>
          </w:p>
        </w:tc>
        <w:tc>
          <w:tcPr>
            <w:tcW w:w="886" w:type="dxa"/>
            <w:tcBorders>
              <w:top w:val="single" w:color="auto" w:sz="12" w:space="0"/>
              <w:bottom w:val="single" w:color="auto" w:sz="6" w:space="0"/>
            </w:tcBorders>
            <w:noWrap w:val="0"/>
            <w:vAlign w:val="center"/>
          </w:tcPr>
          <w:p w14:paraId="79507B9A">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单位</w:t>
            </w:r>
          </w:p>
        </w:tc>
        <w:tc>
          <w:tcPr>
            <w:tcW w:w="1035" w:type="dxa"/>
            <w:tcBorders>
              <w:top w:val="single" w:color="auto" w:sz="12" w:space="0"/>
              <w:bottom w:val="single" w:color="auto" w:sz="6" w:space="0"/>
            </w:tcBorders>
            <w:noWrap w:val="0"/>
            <w:vAlign w:val="center"/>
          </w:tcPr>
          <w:p w14:paraId="7BA1E965">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数量</w:t>
            </w:r>
          </w:p>
        </w:tc>
        <w:tc>
          <w:tcPr>
            <w:tcW w:w="1408" w:type="dxa"/>
            <w:tcBorders>
              <w:top w:val="single" w:color="auto" w:sz="12" w:space="0"/>
              <w:bottom w:val="single" w:color="auto" w:sz="6" w:space="0"/>
            </w:tcBorders>
            <w:noWrap w:val="0"/>
            <w:vAlign w:val="center"/>
          </w:tcPr>
          <w:p w14:paraId="33C1741B">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单价</w:t>
            </w:r>
          </w:p>
          <w:p w14:paraId="74B32DA1">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（元）</w:t>
            </w:r>
          </w:p>
        </w:tc>
        <w:tc>
          <w:tcPr>
            <w:tcW w:w="1477" w:type="dxa"/>
            <w:tcBorders>
              <w:top w:val="single" w:color="auto" w:sz="12" w:space="0"/>
              <w:bottom w:val="single" w:color="auto" w:sz="6" w:space="0"/>
            </w:tcBorders>
            <w:noWrap w:val="0"/>
            <w:vAlign w:val="center"/>
          </w:tcPr>
          <w:p w14:paraId="1901C2B9">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合价</w:t>
            </w:r>
          </w:p>
          <w:p w14:paraId="1403D087">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（元）</w:t>
            </w:r>
          </w:p>
        </w:tc>
        <w:tc>
          <w:tcPr>
            <w:tcW w:w="1228" w:type="dxa"/>
            <w:tcBorders>
              <w:top w:val="single" w:color="auto" w:sz="12" w:space="0"/>
              <w:bottom w:val="single" w:color="auto" w:sz="6" w:space="0"/>
            </w:tcBorders>
            <w:noWrap w:val="0"/>
            <w:vAlign w:val="center"/>
          </w:tcPr>
          <w:p w14:paraId="4AEE70CF">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备注</w:t>
            </w:r>
          </w:p>
        </w:tc>
      </w:tr>
      <w:tr w14:paraId="7E6CE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tcBorders>
              <w:top w:val="single" w:color="auto" w:sz="6" w:space="0"/>
              <w:bottom w:val="single" w:color="auto" w:sz="6" w:space="0"/>
            </w:tcBorders>
            <w:noWrap w:val="0"/>
          </w:tcPr>
          <w:p w14:paraId="63DDAF6C">
            <w:pPr>
              <w:keepNext/>
              <w:tabs>
                <w:tab w:val="left" w:pos="5250"/>
              </w:tabs>
              <w:spacing w:line="440" w:lineRule="exact"/>
              <w:ind w:left="63" w:right="63"/>
              <w:rPr>
                <w:rFonts w:hint="eastAsia" w:ascii="宋体" w:hAnsi="宋体" w:eastAsia="宋体" w:cs="宋体"/>
                <w:sz w:val="24"/>
              </w:rPr>
            </w:pPr>
          </w:p>
        </w:tc>
        <w:tc>
          <w:tcPr>
            <w:tcW w:w="2066" w:type="dxa"/>
            <w:tcBorders>
              <w:top w:val="single" w:color="auto" w:sz="6" w:space="0"/>
              <w:bottom w:val="single" w:color="auto" w:sz="6" w:space="0"/>
            </w:tcBorders>
            <w:noWrap w:val="0"/>
          </w:tcPr>
          <w:p w14:paraId="5810AAD2">
            <w:pPr>
              <w:keepNext/>
              <w:tabs>
                <w:tab w:val="left" w:pos="5250"/>
              </w:tabs>
              <w:spacing w:line="440" w:lineRule="exact"/>
              <w:ind w:left="63" w:right="63"/>
              <w:rPr>
                <w:rFonts w:hint="eastAsia" w:ascii="宋体" w:hAnsi="宋体" w:eastAsia="宋体" w:cs="宋体"/>
                <w:sz w:val="24"/>
              </w:rPr>
            </w:pPr>
          </w:p>
        </w:tc>
        <w:tc>
          <w:tcPr>
            <w:tcW w:w="886" w:type="dxa"/>
            <w:tcBorders>
              <w:top w:val="single" w:color="auto" w:sz="6" w:space="0"/>
              <w:bottom w:val="single" w:color="auto" w:sz="6" w:space="0"/>
            </w:tcBorders>
            <w:noWrap w:val="0"/>
          </w:tcPr>
          <w:p w14:paraId="3BBB38B1">
            <w:pPr>
              <w:keepNext/>
              <w:tabs>
                <w:tab w:val="left" w:pos="5250"/>
              </w:tabs>
              <w:spacing w:line="440" w:lineRule="exact"/>
              <w:ind w:left="63" w:right="63"/>
              <w:rPr>
                <w:rFonts w:hint="eastAsia" w:ascii="宋体" w:hAnsi="宋体" w:eastAsia="宋体" w:cs="宋体"/>
                <w:sz w:val="24"/>
              </w:rPr>
            </w:pPr>
          </w:p>
        </w:tc>
        <w:tc>
          <w:tcPr>
            <w:tcW w:w="1035" w:type="dxa"/>
            <w:tcBorders>
              <w:top w:val="single" w:color="auto" w:sz="6" w:space="0"/>
              <w:bottom w:val="single" w:color="auto" w:sz="6" w:space="0"/>
            </w:tcBorders>
            <w:noWrap w:val="0"/>
          </w:tcPr>
          <w:p w14:paraId="547A06AC">
            <w:pPr>
              <w:keepNext/>
              <w:tabs>
                <w:tab w:val="left" w:pos="5250"/>
              </w:tabs>
              <w:spacing w:line="440" w:lineRule="exact"/>
              <w:ind w:left="63" w:right="63"/>
              <w:rPr>
                <w:rFonts w:hint="eastAsia" w:ascii="宋体" w:hAnsi="宋体" w:eastAsia="宋体" w:cs="宋体"/>
                <w:sz w:val="24"/>
              </w:rPr>
            </w:pPr>
          </w:p>
        </w:tc>
        <w:tc>
          <w:tcPr>
            <w:tcW w:w="1408" w:type="dxa"/>
            <w:tcBorders>
              <w:top w:val="single" w:color="auto" w:sz="6" w:space="0"/>
              <w:bottom w:val="single" w:color="auto" w:sz="6" w:space="0"/>
            </w:tcBorders>
            <w:noWrap w:val="0"/>
          </w:tcPr>
          <w:p w14:paraId="295335FA">
            <w:pPr>
              <w:keepNext/>
              <w:tabs>
                <w:tab w:val="left" w:pos="5250"/>
              </w:tabs>
              <w:spacing w:line="440" w:lineRule="exact"/>
              <w:ind w:left="63" w:right="63"/>
              <w:rPr>
                <w:rFonts w:hint="eastAsia" w:ascii="宋体" w:hAnsi="宋体" w:eastAsia="宋体" w:cs="宋体"/>
                <w:sz w:val="24"/>
              </w:rPr>
            </w:pPr>
          </w:p>
        </w:tc>
        <w:tc>
          <w:tcPr>
            <w:tcW w:w="1477" w:type="dxa"/>
            <w:tcBorders>
              <w:top w:val="single" w:color="auto" w:sz="6" w:space="0"/>
              <w:bottom w:val="single" w:color="auto" w:sz="6" w:space="0"/>
            </w:tcBorders>
            <w:noWrap w:val="0"/>
          </w:tcPr>
          <w:p w14:paraId="79CE0042">
            <w:pPr>
              <w:keepNext/>
              <w:tabs>
                <w:tab w:val="left" w:pos="5250"/>
              </w:tabs>
              <w:spacing w:line="440" w:lineRule="exact"/>
              <w:ind w:left="63" w:right="63"/>
              <w:rPr>
                <w:rFonts w:hint="eastAsia" w:ascii="宋体" w:hAnsi="宋体" w:eastAsia="宋体" w:cs="宋体"/>
                <w:sz w:val="24"/>
              </w:rPr>
            </w:pPr>
          </w:p>
        </w:tc>
        <w:tc>
          <w:tcPr>
            <w:tcW w:w="1228" w:type="dxa"/>
            <w:tcBorders>
              <w:top w:val="single" w:color="auto" w:sz="6" w:space="0"/>
              <w:bottom w:val="single" w:color="auto" w:sz="6" w:space="0"/>
            </w:tcBorders>
            <w:noWrap w:val="0"/>
          </w:tcPr>
          <w:p w14:paraId="7F0DC11A">
            <w:pPr>
              <w:keepNext/>
              <w:tabs>
                <w:tab w:val="left" w:pos="5250"/>
              </w:tabs>
              <w:spacing w:line="440" w:lineRule="exact"/>
              <w:ind w:left="63" w:right="63"/>
              <w:rPr>
                <w:rFonts w:hint="eastAsia" w:ascii="宋体" w:hAnsi="宋体" w:eastAsia="宋体" w:cs="宋体"/>
                <w:sz w:val="24"/>
              </w:rPr>
            </w:pPr>
          </w:p>
        </w:tc>
      </w:tr>
      <w:tr w14:paraId="68C4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tcBorders>
              <w:top w:val="nil"/>
            </w:tcBorders>
            <w:noWrap w:val="0"/>
          </w:tcPr>
          <w:p w14:paraId="43E5511F">
            <w:pPr>
              <w:keepNext/>
              <w:tabs>
                <w:tab w:val="left" w:pos="5250"/>
              </w:tabs>
              <w:spacing w:line="440" w:lineRule="exact"/>
              <w:ind w:left="63" w:right="63"/>
              <w:rPr>
                <w:rFonts w:hint="eastAsia" w:ascii="宋体" w:hAnsi="宋体" w:eastAsia="宋体" w:cs="宋体"/>
                <w:sz w:val="24"/>
              </w:rPr>
            </w:pPr>
          </w:p>
        </w:tc>
        <w:tc>
          <w:tcPr>
            <w:tcW w:w="2066" w:type="dxa"/>
            <w:tcBorders>
              <w:top w:val="nil"/>
            </w:tcBorders>
            <w:noWrap w:val="0"/>
          </w:tcPr>
          <w:p w14:paraId="3B63B8F5">
            <w:pPr>
              <w:keepNext/>
              <w:tabs>
                <w:tab w:val="left" w:pos="5250"/>
              </w:tabs>
              <w:spacing w:line="440" w:lineRule="exact"/>
              <w:ind w:left="63" w:right="63"/>
              <w:rPr>
                <w:rFonts w:hint="eastAsia" w:ascii="宋体" w:hAnsi="宋体" w:eastAsia="宋体" w:cs="宋体"/>
                <w:sz w:val="24"/>
              </w:rPr>
            </w:pPr>
          </w:p>
        </w:tc>
        <w:tc>
          <w:tcPr>
            <w:tcW w:w="886" w:type="dxa"/>
            <w:tcBorders>
              <w:top w:val="nil"/>
            </w:tcBorders>
            <w:noWrap w:val="0"/>
          </w:tcPr>
          <w:p w14:paraId="62771432">
            <w:pPr>
              <w:keepNext/>
              <w:tabs>
                <w:tab w:val="left" w:pos="5250"/>
              </w:tabs>
              <w:spacing w:line="440" w:lineRule="exact"/>
              <w:ind w:left="63" w:right="63"/>
              <w:rPr>
                <w:rFonts w:hint="eastAsia" w:ascii="宋体" w:hAnsi="宋体" w:eastAsia="宋体" w:cs="宋体"/>
                <w:sz w:val="24"/>
              </w:rPr>
            </w:pPr>
          </w:p>
        </w:tc>
        <w:tc>
          <w:tcPr>
            <w:tcW w:w="1035" w:type="dxa"/>
            <w:tcBorders>
              <w:top w:val="nil"/>
            </w:tcBorders>
            <w:noWrap w:val="0"/>
          </w:tcPr>
          <w:p w14:paraId="65CD63F0">
            <w:pPr>
              <w:keepNext/>
              <w:tabs>
                <w:tab w:val="left" w:pos="5250"/>
              </w:tabs>
              <w:spacing w:line="440" w:lineRule="exact"/>
              <w:ind w:left="63" w:right="63"/>
              <w:rPr>
                <w:rFonts w:hint="eastAsia" w:ascii="宋体" w:hAnsi="宋体" w:eastAsia="宋体" w:cs="宋体"/>
                <w:sz w:val="24"/>
              </w:rPr>
            </w:pPr>
          </w:p>
        </w:tc>
        <w:tc>
          <w:tcPr>
            <w:tcW w:w="1408" w:type="dxa"/>
            <w:tcBorders>
              <w:top w:val="nil"/>
            </w:tcBorders>
            <w:noWrap w:val="0"/>
          </w:tcPr>
          <w:p w14:paraId="53EDF5EC">
            <w:pPr>
              <w:keepNext/>
              <w:tabs>
                <w:tab w:val="left" w:pos="5250"/>
              </w:tabs>
              <w:spacing w:line="440" w:lineRule="exact"/>
              <w:ind w:left="63" w:right="63"/>
              <w:rPr>
                <w:rFonts w:hint="eastAsia" w:ascii="宋体" w:hAnsi="宋体" w:eastAsia="宋体" w:cs="宋体"/>
                <w:sz w:val="24"/>
              </w:rPr>
            </w:pPr>
          </w:p>
        </w:tc>
        <w:tc>
          <w:tcPr>
            <w:tcW w:w="1477" w:type="dxa"/>
            <w:tcBorders>
              <w:top w:val="nil"/>
            </w:tcBorders>
            <w:noWrap w:val="0"/>
          </w:tcPr>
          <w:p w14:paraId="3D658903">
            <w:pPr>
              <w:keepNext/>
              <w:tabs>
                <w:tab w:val="left" w:pos="5250"/>
              </w:tabs>
              <w:spacing w:line="440" w:lineRule="exact"/>
              <w:ind w:left="63" w:right="63"/>
              <w:rPr>
                <w:rFonts w:hint="eastAsia" w:ascii="宋体" w:hAnsi="宋体" w:eastAsia="宋体" w:cs="宋体"/>
                <w:sz w:val="24"/>
              </w:rPr>
            </w:pPr>
          </w:p>
        </w:tc>
        <w:tc>
          <w:tcPr>
            <w:tcW w:w="1228" w:type="dxa"/>
            <w:tcBorders>
              <w:top w:val="nil"/>
            </w:tcBorders>
            <w:noWrap w:val="0"/>
          </w:tcPr>
          <w:p w14:paraId="00A53C3A">
            <w:pPr>
              <w:keepNext/>
              <w:tabs>
                <w:tab w:val="left" w:pos="5250"/>
              </w:tabs>
              <w:spacing w:line="440" w:lineRule="exact"/>
              <w:ind w:left="63" w:right="63"/>
              <w:rPr>
                <w:rFonts w:hint="eastAsia" w:ascii="宋体" w:hAnsi="宋体" w:eastAsia="宋体" w:cs="宋体"/>
                <w:sz w:val="24"/>
              </w:rPr>
            </w:pPr>
          </w:p>
        </w:tc>
      </w:tr>
      <w:tr w14:paraId="28B30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580C31A">
            <w:pPr>
              <w:keepNext/>
              <w:tabs>
                <w:tab w:val="left" w:pos="5250"/>
              </w:tabs>
              <w:spacing w:line="440" w:lineRule="exact"/>
              <w:ind w:left="63" w:right="63"/>
              <w:rPr>
                <w:rFonts w:hint="eastAsia" w:ascii="宋体" w:hAnsi="宋体" w:eastAsia="宋体" w:cs="宋体"/>
                <w:sz w:val="24"/>
              </w:rPr>
            </w:pPr>
          </w:p>
        </w:tc>
        <w:tc>
          <w:tcPr>
            <w:tcW w:w="2066" w:type="dxa"/>
            <w:noWrap w:val="0"/>
          </w:tcPr>
          <w:p w14:paraId="47C3A558">
            <w:pPr>
              <w:keepNext/>
              <w:tabs>
                <w:tab w:val="left" w:pos="5250"/>
              </w:tabs>
              <w:spacing w:line="440" w:lineRule="exact"/>
              <w:ind w:left="63" w:right="63"/>
              <w:rPr>
                <w:rFonts w:hint="eastAsia" w:ascii="宋体" w:hAnsi="宋体" w:eastAsia="宋体" w:cs="宋体"/>
                <w:sz w:val="24"/>
              </w:rPr>
            </w:pPr>
          </w:p>
        </w:tc>
        <w:tc>
          <w:tcPr>
            <w:tcW w:w="886" w:type="dxa"/>
            <w:noWrap w:val="0"/>
          </w:tcPr>
          <w:p w14:paraId="12B1E2E9">
            <w:pPr>
              <w:keepNext/>
              <w:tabs>
                <w:tab w:val="left" w:pos="5250"/>
              </w:tabs>
              <w:spacing w:line="440" w:lineRule="exact"/>
              <w:ind w:left="63" w:right="63"/>
              <w:rPr>
                <w:rFonts w:hint="eastAsia" w:ascii="宋体" w:hAnsi="宋体" w:eastAsia="宋体" w:cs="宋体"/>
                <w:sz w:val="24"/>
              </w:rPr>
            </w:pPr>
          </w:p>
        </w:tc>
        <w:tc>
          <w:tcPr>
            <w:tcW w:w="1035" w:type="dxa"/>
            <w:noWrap w:val="0"/>
          </w:tcPr>
          <w:p w14:paraId="386A3553">
            <w:pPr>
              <w:keepNext/>
              <w:tabs>
                <w:tab w:val="left" w:pos="5250"/>
              </w:tabs>
              <w:spacing w:line="440" w:lineRule="exact"/>
              <w:ind w:left="63" w:right="63"/>
              <w:rPr>
                <w:rFonts w:hint="eastAsia" w:ascii="宋体" w:hAnsi="宋体" w:eastAsia="宋体" w:cs="宋体"/>
                <w:sz w:val="24"/>
              </w:rPr>
            </w:pPr>
          </w:p>
        </w:tc>
        <w:tc>
          <w:tcPr>
            <w:tcW w:w="1408" w:type="dxa"/>
            <w:noWrap w:val="0"/>
          </w:tcPr>
          <w:p w14:paraId="0747D0FF">
            <w:pPr>
              <w:keepNext/>
              <w:tabs>
                <w:tab w:val="left" w:pos="5250"/>
              </w:tabs>
              <w:spacing w:line="440" w:lineRule="exact"/>
              <w:ind w:left="63" w:right="63"/>
              <w:rPr>
                <w:rFonts w:hint="eastAsia" w:ascii="宋体" w:hAnsi="宋体" w:eastAsia="宋体" w:cs="宋体"/>
                <w:sz w:val="24"/>
              </w:rPr>
            </w:pPr>
          </w:p>
        </w:tc>
        <w:tc>
          <w:tcPr>
            <w:tcW w:w="1477" w:type="dxa"/>
            <w:noWrap w:val="0"/>
          </w:tcPr>
          <w:p w14:paraId="1A6909CE">
            <w:pPr>
              <w:keepNext/>
              <w:tabs>
                <w:tab w:val="left" w:pos="5250"/>
              </w:tabs>
              <w:spacing w:line="440" w:lineRule="exact"/>
              <w:ind w:left="63" w:right="63"/>
              <w:rPr>
                <w:rFonts w:hint="eastAsia" w:ascii="宋体" w:hAnsi="宋体" w:eastAsia="宋体" w:cs="宋体"/>
                <w:sz w:val="24"/>
              </w:rPr>
            </w:pPr>
          </w:p>
        </w:tc>
        <w:tc>
          <w:tcPr>
            <w:tcW w:w="1228" w:type="dxa"/>
            <w:noWrap w:val="0"/>
          </w:tcPr>
          <w:p w14:paraId="5DC3C3ED">
            <w:pPr>
              <w:keepNext/>
              <w:tabs>
                <w:tab w:val="left" w:pos="5250"/>
              </w:tabs>
              <w:spacing w:line="440" w:lineRule="exact"/>
              <w:ind w:left="63" w:right="63"/>
              <w:rPr>
                <w:rFonts w:hint="eastAsia" w:ascii="宋体" w:hAnsi="宋体" w:eastAsia="宋体" w:cs="宋体"/>
                <w:sz w:val="24"/>
              </w:rPr>
            </w:pPr>
          </w:p>
        </w:tc>
      </w:tr>
      <w:tr w14:paraId="4E8EA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20C6C5B7">
            <w:pPr>
              <w:keepNext/>
              <w:tabs>
                <w:tab w:val="left" w:pos="5250"/>
              </w:tabs>
              <w:spacing w:line="440" w:lineRule="exact"/>
              <w:ind w:left="63" w:right="63"/>
              <w:rPr>
                <w:rFonts w:hint="eastAsia" w:ascii="宋体" w:hAnsi="宋体" w:eastAsia="宋体" w:cs="宋体"/>
                <w:sz w:val="24"/>
              </w:rPr>
            </w:pPr>
          </w:p>
        </w:tc>
        <w:tc>
          <w:tcPr>
            <w:tcW w:w="2066" w:type="dxa"/>
            <w:noWrap w:val="0"/>
          </w:tcPr>
          <w:p w14:paraId="23F102FE">
            <w:pPr>
              <w:keepNext/>
              <w:tabs>
                <w:tab w:val="left" w:pos="5250"/>
              </w:tabs>
              <w:spacing w:line="440" w:lineRule="exact"/>
              <w:ind w:left="63" w:right="63"/>
              <w:rPr>
                <w:rFonts w:hint="eastAsia" w:ascii="宋体" w:hAnsi="宋体" w:eastAsia="宋体" w:cs="宋体"/>
                <w:sz w:val="24"/>
              </w:rPr>
            </w:pPr>
          </w:p>
        </w:tc>
        <w:tc>
          <w:tcPr>
            <w:tcW w:w="886" w:type="dxa"/>
            <w:noWrap w:val="0"/>
          </w:tcPr>
          <w:p w14:paraId="4372782C">
            <w:pPr>
              <w:keepNext/>
              <w:tabs>
                <w:tab w:val="left" w:pos="5250"/>
              </w:tabs>
              <w:spacing w:line="440" w:lineRule="exact"/>
              <w:ind w:left="63" w:right="63"/>
              <w:rPr>
                <w:rFonts w:hint="eastAsia" w:ascii="宋体" w:hAnsi="宋体" w:eastAsia="宋体" w:cs="宋体"/>
                <w:sz w:val="24"/>
              </w:rPr>
            </w:pPr>
          </w:p>
        </w:tc>
        <w:tc>
          <w:tcPr>
            <w:tcW w:w="1035" w:type="dxa"/>
            <w:noWrap w:val="0"/>
          </w:tcPr>
          <w:p w14:paraId="069BB6EA">
            <w:pPr>
              <w:keepNext/>
              <w:tabs>
                <w:tab w:val="left" w:pos="5250"/>
              </w:tabs>
              <w:spacing w:line="440" w:lineRule="exact"/>
              <w:ind w:left="63" w:right="63"/>
              <w:rPr>
                <w:rFonts w:hint="eastAsia" w:ascii="宋体" w:hAnsi="宋体" w:eastAsia="宋体" w:cs="宋体"/>
                <w:sz w:val="24"/>
              </w:rPr>
            </w:pPr>
          </w:p>
        </w:tc>
        <w:tc>
          <w:tcPr>
            <w:tcW w:w="1408" w:type="dxa"/>
            <w:noWrap w:val="0"/>
          </w:tcPr>
          <w:p w14:paraId="578B5AE5">
            <w:pPr>
              <w:keepNext/>
              <w:tabs>
                <w:tab w:val="left" w:pos="5250"/>
              </w:tabs>
              <w:spacing w:line="440" w:lineRule="exact"/>
              <w:ind w:left="63" w:right="63"/>
              <w:rPr>
                <w:rFonts w:hint="eastAsia" w:ascii="宋体" w:hAnsi="宋体" w:eastAsia="宋体" w:cs="宋体"/>
                <w:sz w:val="24"/>
              </w:rPr>
            </w:pPr>
          </w:p>
        </w:tc>
        <w:tc>
          <w:tcPr>
            <w:tcW w:w="1477" w:type="dxa"/>
            <w:noWrap w:val="0"/>
          </w:tcPr>
          <w:p w14:paraId="138D7CA6">
            <w:pPr>
              <w:keepNext/>
              <w:tabs>
                <w:tab w:val="left" w:pos="5250"/>
              </w:tabs>
              <w:spacing w:line="440" w:lineRule="exact"/>
              <w:ind w:left="63" w:right="63"/>
              <w:rPr>
                <w:rFonts w:hint="eastAsia" w:ascii="宋体" w:hAnsi="宋体" w:eastAsia="宋体" w:cs="宋体"/>
                <w:sz w:val="24"/>
              </w:rPr>
            </w:pPr>
          </w:p>
        </w:tc>
        <w:tc>
          <w:tcPr>
            <w:tcW w:w="1228" w:type="dxa"/>
            <w:noWrap w:val="0"/>
          </w:tcPr>
          <w:p w14:paraId="020DCC2A">
            <w:pPr>
              <w:keepNext/>
              <w:tabs>
                <w:tab w:val="left" w:pos="5250"/>
              </w:tabs>
              <w:spacing w:line="440" w:lineRule="exact"/>
              <w:ind w:left="63" w:right="63"/>
              <w:rPr>
                <w:rFonts w:hint="eastAsia" w:ascii="宋体" w:hAnsi="宋体" w:eastAsia="宋体" w:cs="宋体"/>
                <w:sz w:val="24"/>
              </w:rPr>
            </w:pPr>
          </w:p>
        </w:tc>
      </w:tr>
      <w:tr w14:paraId="07B04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DE8E1E0">
            <w:pPr>
              <w:keepNext/>
              <w:tabs>
                <w:tab w:val="left" w:pos="5250"/>
              </w:tabs>
              <w:spacing w:line="440" w:lineRule="exact"/>
              <w:ind w:left="63" w:right="63"/>
              <w:rPr>
                <w:rFonts w:hint="eastAsia" w:ascii="宋体" w:hAnsi="宋体" w:eastAsia="宋体" w:cs="宋体"/>
                <w:sz w:val="24"/>
              </w:rPr>
            </w:pPr>
          </w:p>
        </w:tc>
        <w:tc>
          <w:tcPr>
            <w:tcW w:w="2066" w:type="dxa"/>
            <w:noWrap w:val="0"/>
          </w:tcPr>
          <w:p w14:paraId="20E43825">
            <w:pPr>
              <w:keepNext/>
              <w:tabs>
                <w:tab w:val="left" w:pos="5250"/>
              </w:tabs>
              <w:spacing w:line="440" w:lineRule="exact"/>
              <w:ind w:left="63" w:right="63"/>
              <w:rPr>
                <w:rFonts w:hint="eastAsia" w:ascii="宋体" w:hAnsi="宋体" w:eastAsia="宋体" w:cs="宋体"/>
                <w:sz w:val="24"/>
              </w:rPr>
            </w:pPr>
          </w:p>
        </w:tc>
        <w:tc>
          <w:tcPr>
            <w:tcW w:w="886" w:type="dxa"/>
            <w:noWrap w:val="0"/>
          </w:tcPr>
          <w:p w14:paraId="3ED820FE">
            <w:pPr>
              <w:keepNext/>
              <w:tabs>
                <w:tab w:val="left" w:pos="5250"/>
              </w:tabs>
              <w:spacing w:line="440" w:lineRule="exact"/>
              <w:ind w:left="63" w:right="63"/>
              <w:rPr>
                <w:rFonts w:hint="eastAsia" w:ascii="宋体" w:hAnsi="宋体" w:eastAsia="宋体" w:cs="宋体"/>
                <w:sz w:val="24"/>
              </w:rPr>
            </w:pPr>
          </w:p>
        </w:tc>
        <w:tc>
          <w:tcPr>
            <w:tcW w:w="1035" w:type="dxa"/>
            <w:noWrap w:val="0"/>
          </w:tcPr>
          <w:p w14:paraId="32B7438B">
            <w:pPr>
              <w:keepNext/>
              <w:tabs>
                <w:tab w:val="left" w:pos="5250"/>
              </w:tabs>
              <w:spacing w:line="440" w:lineRule="exact"/>
              <w:ind w:left="63" w:right="63"/>
              <w:rPr>
                <w:rFonts w:hint="eastAsia" w:ascii="宋体" w:hAnsi="宋体" w:eastAsia="宋体" w:cs="宋体"/>
                <w:sz w:val="24"/>
              </w:rPr>
            </w:pPr>
          </w:p>
        </w:tc>
        <w:tc>
          <w:tcPr>
            <w:tcW w:w="1408" w:type="dxa"/>
            <w:noWrap w:val="0"/>
          </w:tcPr>
          <w:p w14:paraId="4E214DA5">
            <w:pPr>
              <w:keepNext/>
              <w:tabs>
                <w:tab w:val="left" w:pos="5250"/>
              </w:tabs>
              <w:spacing w:line="440" w:lineRule="exact"/>
              <w:ind w:left="63" w:right="63"/>
              <w:rPr>
                <w:rFonts w:hint="eastAsia" w:ascii="宋体" w:hAnsi="宋体" w:eastAsia="宋体" w:cs="宋体"/>
                <w:sz w:val="24"/>
              </w:rPr>
            </w:pPr>
          </w:p>
        </w:tc>
        <w:tc>
          <w:tcPr>
            <w:tcW w:w="1477" w:type="dxa"/>
            <w:noWrap w:val="0"/>
          </w:tcPr>
          <w:p w14:paraId="7DB8EEEE">
            <w:pPr>
              <w:keepNext/>
              <w:tabs>
                <w:tab w:val="left" w:pos="5250"/>
              </w:tabs>
              <w:spacing w:line="440" w:lineRule="exact"/>
              <w:ind w:left="63" w:right="63"/>
              <w:rPr>
                <w:rFonts w:hint="eastAsia" w:ascii="宋体" w:hAnsi="宋体" w:eastAsia="宋体" w:cs="宋体"/>
                <w:sz w:val="24"/>
              </w:rPr>
            </w:pPr>
          </w:p>
        </w:tc>
        <w:tc>
          <w:tcPr>
            <w:tcW w:w="1228" w:type="dxa"/>
            <w:noWrap w:val="0"/>
          </w:tcPr>
          <w:p w14:paraId="1686E43F">
            <w:pPr>
              <w:keepNext/>
              <w:tabs>
                <w:tab w:val="left" w:pos="5250"/>
              </w:tabs>
              <w:spacing w:line="440" w:lineRule="exact"/>
              <w:ind w:left="63" w:right="63"/>
              <w:rPr>
                <w:rFonts w:hint="eastAsia" w:ascii="宋体" w:hAnsi="宋体" w:eastAsia="宋体" w:cs="宋体"/>
                <w:sz w:val="24"/>
              </w:rPr>
            </w:pPr>
          </w:p>
        </w:tc>
      </w:tr>
      <w:tr w14:paraId="6DFDB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238D0EA9">
            <w:pPr>
              <w:keepNext/>
              <w:tabs>
                <w:tab w:val="left" w:pos="5250"/>
              </w:tabs>
              <w:spacing w:line="440" w:lineRule="exact"/>
              <w:ind w:left="63" w:right="63"/>
              <w:rPr>
                <w:rFonts w:hint="eastAsia" w:ascii="宋体" w:hAnsi="宋体" w:eastAsia="宋体" w:cs="宋体"/>
                <w:sz w:val="24"/>
              </w:rPr>
            </w:pPr>
          </w:p>
        </w:tc>
        <w:tc>
          <w:tcPr>
            <w:tcW w:w="2066" w:type="dxa"/>
            <w:noWrap w:val="0"/>
          </w:tcPr>
          <w:p w14:paraId="5C032354">
            <w:pPr>
              <w:keepNext/>
              <w:tabs>
                <w:tab w:val="left" w:pos="5250"/>
              </w:tabs>
              <w:spacing w:line="440" w:lineRule="exact"/>
              <w:ind w:left="63" w:right="63"/>
              <w:rPr>
                <w:rFonts w:hint="eastAsia" w:ascii="宋体" w:hAnsi="宋体" w:eastAsia="宋体" w:cs="宋体"/>
                <w:sz w:val="24"/>
              </w:rPr>
            </w:pPr>
          </w:p>
        </w:tc>
        <w:tc>
          <w:tcPr>
            <w:tcW w:w="886" w:type="dxa"/>
            <w:noWrap w:val="0"/>
          </w:tcPr>
          <w:p w14:paraId="42D7F7E6">
            <w:pPr>
              <w:keepNext/>
              <w:tabs>
                <w:tab w:val="left" w:pos="5250"/>
              </w:tabs>
              <w:spacing w:line="440" w:lineRule="exact"/>
              <w:ind w:left="63" w:right="63"/>
              <w:rPr>
                <w:rFonts w:hint="eastAsia" w:ascii="宋体" w:hAnsi="宋体" w:eastAsia="宋体" w:cs="宋体"/>
                <w:sz w:val="24"/>
              </w:rPr>
            </w:pPr>
          </w:p>
        </w:tc>
        <w:tc>
          <w:tcPr>
            <w:tcW w:w="1035" w:type="dxa"/>
            <w:noWrap w:val="0"/>
          </w:tcPr>
          <w:p w14:paraId="6AF5D3A7">
            <w:pPr>
              <w:keepNext/>
              <w:tabs>
                <w:tab w:val="left" w:pos="5250"/>
              </w:tabs>
              <w:spacing w:line="440" w:lineRule="exact"/>
              <w:ind w:left="63" w:right="63"/>
              <w:rPr>
                <w:rFonts w:hint="eastAsia" w:ascii="宋体" w:hAnsi="宋体" w:eastAsia="宋体" w:cs="宋体"/>
                <w:sz w:val="24"/>
              </w:rPr>
            </w:pPr>
          </w:p>
        </w:tc>
        <w:tc>
          <w:tcPr>
            <w:tcW w:w="1408" w:type="dxa"/>
            <w:noWrap w:val="0"/>
          </w:tcPr>
          <w:p w14:paraId="44A1B266">
            <w:pPr>
              <w:keepNext/>
              <w:tabs>
                <w:tab w:val="left" w:pos="5250"/>
              </w:tabs>
              <w:spacing w:line="440" w:lineRule="exact"/>
              <w:ind w:left="63" w:right="63"/>
              <w:rPr>
                <w:rFonts w:hint="eastAsia" w:ascii="宋体" w:hAnsi="宋体" w:eastAsia="宋体" w:cs="宋体"/>
                <w:sz w:val="24"/>
              </w:rPr>
            </w:pPr>
          </w:p>
        </w:tc>
        <w:tc>
          <w:tcPr>
            <w:tcW w:w="1477" w:type="dxa"/>
            <w:noWrap w:val="0"/>
          </w:tcPr>
          <w:p w14:paraId="757DE6AF">
            <w:pPr>
              <w:keepNext/>
              <w:tabs>
                <w:tab w:val="left" w:pos="5250"/>
              </w:tabs>
              <w:spacing w:line="440" w:lineRule="exact"/>
              <w:ind w:left="63" w:right="63"/>
              <w:rPr>
                <w:rFonts w:hint="eastAsia" w:ascii="宋体" w:hAnsi="宋体" w:eastAsia="宋体" w:cs="宋体"/>
                <w:sz w:val="24"/>
              </w:rPr>
            </w:pPr>
          </w:p>
        </w:tc>
        <w:tc>
          <w:tcPr>
            <w:tcW w:w="1228" w:type="dxa"/>
            <w:noWrap w:val="0"/>
          </w:tcPr>
          <w:p w14:paraId="23F91254">
            <w:pPr>
              <w:keepNext/>
              <w:tabs>
                <w:tab w:val="left" w:pos="5250"/>
              </w:tabs>
              <w:spacing w:line="440" w:lineRule="exact"/>
              <w:ind w:left="63" w:right="63"/>
              <w:rPr>
                <w:rFonts w:hint="eastAsia" w:ascii="宋体" w:hAnsi="宋体" w:eastAsia="宋体" w:cs="宋体"/>
                <w:sz w:val="24"/>
              </w:rPr>
            </w:pPr>
          </w:p>
        </w:tc>
      </w:tr>
      <w:tr w14:paraId="5EB5A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0651B2BA">
            <w:pPr>
              <w:keepNext/>
              <w:tabs>
                <w:tab w:val="left" w:pos="5250"/>
              </w:tabs>
              <w:spacing w:line="440" w:lineRule="exact"/>
              <w:ind w:left="63" w:right="63"/>
              <w:rPr>
                <w:rFonts w:hint="eastAsia" w:ascii="宋体" w:hAnsi="宋体" w:eastAsia="宋体" w:cs="宋体"/>
                <w:sz w:val="24"/>
              </w:rPr>
            </w:pPr>
          </w:p>
        </w:tc>
        <w:tc>
          <w:tcPr>
            <w:tcW w:w="2066" w:type="dxa"/>
            <w:noWrap w:val="0"/>
          </w:tcPr>
          <w:p w14:paraId="7A790133">
            <w:pPr>
              <w:keepNext/>
              <w:tabs>
                <w:tab w:val="left" w:pos="5250"/>
              </w:tabs>
              <w:spacing w:line="440" w:lineRule="exact"/>
              <w:ind w:left="63" w:right="63"/>
              <w:rPr>
                <w:rFonts w:hint="eastAsia" w:ascii="宋体" w:hAnsi="宋体" w:eastAsia="宋体" w:cs="宋体"/>
                <w:sz w:val="24"/>
              </w:rPr>
            </w:pPr>
          </w:p>
        </w:tc>
        <w:tc>
          <w:tcPr>
            <w:tcW w:w="886" w:type="dxa"/>
            <w:noWrap w:val="0"/>
          </w:tcPr>
          <w:p w14:paraId="14E31C13">
            <w:pPr>
              <w:keepNext/>
              <w:tabs>
                <w:tab w:val="left" w:pos="5250"/>
              </w:tabs>
              <w:spacing w:line="440" w:lineRule="exact"/>
              <w:ind w:left="63" w:right="63"/>
              <w:rPr>
                <w:rFonts w:hint="eastAsia" w:ascii="宋体" w:hAnsi="宋体" w:eastAsia="宋体" w:cs="宋体"/>
                <w:sz w:val="24"/>
              </w:rPr>
            </w:pPr>
          </w:p>
        </w:tc>
        <w:tc>
          <w:tcPr>
            <w:tcW w:w="1035" w:type="dxa"/>
            <w:noWrap w:val="0"/>
          </w:tcPr>
          <w:p w14:paraId="102AB338">
            <w:pPr>
              <w:keepNext/>
              <w:tabs>
                <w:tab w:val="left" w:pos="5250"/>
              </w:tabs>
              <w:spacing w:line="440" w:lineRule="exact"/>
              <w:ind w:left="63" w:right="63"/>
              <w:rPr>
                <w:rFonts w:hint="eastAsia" w:ascii="宋体" w:hAnsi="宋体" w:eastAsia="宋体" w:cs="宋体"/>
                <w:sz w:val="24"/>
              </w:rPr>
            </w:pPr>
          </w:p>
        </w:tc>
        <w:tc>
          <w:tcPr>
            <w:tcW w:w="1408" w:type="dxa"/>
            <w:noWrap w:val="0"/>
          </w:tcPr>
          <w:p w14:paraId="09D90B06">
            <w:pPr>
              <w:keepNext/>
              <w:tabs>
                <w:tab w:val="left" w:pos="5250"/>
              </w:tabs>
              <w:spacing w:line="440" w:lineRule="exact"/>
              <w:ind w:left="63" w:right="63"/>
              <w:rPr>
                <w:rFonts w:hint="eastAsia" w:ascii="宋体" w:hAnsi="宋体" w:eastAsia="宋体" w:cs="宋体"/>
                <w:sz w:val="24"/>
              </w:rPr>
            </w:pPr>
          </w:p>
        </w:tc>
        <w:tc>
          <w:tcPr>
            <w:tcW w:w="1477" w:type="dxa"/>
            <w:noWrap w:val="0"/>
          </w:tcPr>
          <w:p w14:paraId="6C52654C">
            <w:pPr>
              <w:keepNext/>
              <w:tabs>
                <w:tab w:val="left" w:pos="5250"/>
              </w:tabs>
              <w:spacing w:line="440" w:lineRule="exact"/>
              <w:ind w:left="63" w:right="63"/>
              <w:rPr>
                <w:rFonts w:hint="eastAsia" w:ascii="宋体" w:hAnsi="宋体" w:eastAsia="宋体" w:cs="宋体"/>
                <w:sz w:val="24"/>
              </w:rPr>
            </w:pPr>
          </w:p>
        </w:tc>
        <w:tc>
          <w:tcPr>
            <w:tcW w:w="1228" w:type="dxa"/>
            <w:noWrap w:val="0"/>
          </w:tcPr>
          <w:p w14:paraId="32B57C6B">
            <w:pPr>
              <w:keepNext/>
              <w:tabs>
                <w:tab w:val="left" w:pos="5250"/>
              </w:tabs>
              <w:spacing w:line="440" w:lineRule="exact"/>
              <w:ind w:left="63" w:right="63"/>
              <w:rPr>
                <w:rFonts w:hint="eastAsia" w:ascii="宋体" w:hAnsi="宋体" w:eastAsia="宋体" w:cs="宋体"/>
                <w:sz w:val="24"/>
              </w:rPr>
            </w:pPr>
          </w:p>
        </w:tc>
      </w:tr>
      <w:tr w14:paraId="1600D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2BD9DE3">
            <w:pPr>
              <w:keepNext/>
              <w:tabs>
                <w:tab w:val="left" w:pos="5250"/>
              </w:tabs>
              <w:spacing w:line="440" w:lineRule="exact"/>
              <w:ind w:left="63" w:right="63"/>
              <w:rPr>
                <w:rFonts w:hint="eastAsia" w:ascii="宋体" w:hAnsi="宋体" w:eastAsia="宋体" w:cs="宋体"/>
                <w:sz w:val="24"/>
              </w:rPr>
            </w:pPr>
          </w:p>
        </w:tc>
        <w:tc>
          <w:tcPr>
            <w:tcW w:w="2066" w:type="dxa"/>
            <w:noWrap w:val="0"/>
          </w:tcPr>
          <w:p w14:paraId="0D672009">
            <w:pPr>
              <w:keepNext/>
              <w:tabs>
                <w:tab w:val="left" w:pos="5250"/>
              </w:tabs>
              <w:spacing w:line="440" w:lineRule="exact"/>
              <w:ind w:left="63" w:right="63"/>
              <w:rPr>
                <w:rFonts w:hint="eastAsia" w:ascii="宋体" w:hAnsi="宋体" w:eastAsia="宋体" w:cs="宋体"/>
                <w:sz w:val="24"/>
              </w:rPr>
            </w:pPr>
          </w:p>
        </w:tc>
        <w:tc>
          <w:tcPr>
            <w:tcW w:w="886" w:type="dxa"/>
            <w:noWrap w:val="0"/>
          </w:tcPr>
          <w:p w14:paraId="79024287">
            <w:pPr>
              <w:keepNext/>
              <w:tabs>
                <w:tab w:val="left" w:pos="5250"/>
              </w:tabs>
              <w:spacing w:line="440" w:lineRule="exact"/>
              <w:ind w:left="63" w:right="63"/>
              <w:rPr>
                <w:rFonts w:hint="eastAsia" w:ascii="宋体" w:hAnsi="宋体" w:eastAsia="宋体" w:cs="宋体"/>
                <w:sz w:val="24"/>
              </w:rPr>
            </w:pPr>
          </w:p>
        </w:tc>
        <w:tc>
          <w:tcPr>
            <w:tcW w:w="1035" w:type="dxa"/>
            <w:noWrap w:val="0"/>
          </w:tcPr>
          <w:p w14:paraId="0D708011">
            <w:pPr>
              <w:keepNext/>
              <w:tabs>
                <w:tab w:val="left" w:pos="5250"/>
              </w:tabs>
              <w:spacing w:line="440" w:lineRule="exact"/>
              <w:ind w:left="63" w:right="63"/>
              <w:rPr>
                <w:rFonts w:hint="eastAsia" w:ascii="宋体" w:hAnsi="宋体" w:eastAsia="宋体" w:cs="宋体"/>
                <w:sz w:val="24"/>
              </w:rPr>
            </w:pPr>
          </w:p>
        </w:tc>
        <w:tc>
          <w:tcPr>
            <w:tcW w:w="1408" w:type="dxa"/>
            <w:noWrap w:val="0"/>
          </w:tcPr>
          <w:p w14:paraId="34E734AD">
            <w:pPr>
              <w:keepNext/>
              <w:tabs>
                <w:tab w:val="left" w:pos="5250"/>
              </w:tabs>
              <w:spacing w:line="440" w:lineRule="exact"/>
              <w:ind w:left="63" w:right="63"/>
              <w:rPr>
                <w:rFonts w:hint="eastAsia" w:ascii="宋体" w:hAnsi="宋体" w:eastAsia="宋体" w:cs="宋体"/>
                <w:sz w:val="24"/>
              </w:rPr>
            </w:pPr>
          </w:p>
        </w:tc>
        <w:tc>
          <w:tcPr>
            <w:tcW w:w="1477" w:type="dxa"/>
            <w:noWrap w:val="0"/>
          </w:tcPr>
          <w:p w14:paraId="1BAECF61">
            <w:pPr>
              <w:keepNext/>
              <w:tabs>
                <w:tab w:val="left" w:pos="5250"/>
              </w:tabs>
              <w:spacing w:line="440" w:lineRule="exact"/>
              <w:ind w:left="63" w:right="63"/>
              <w:rPr>
                <w:rFonts w:hint="eastAsia" w:ascii="宋体" w:hAnsi="宋体" w:eastAsia="宋体" w:cs="宋体"/>
                <w:sz w:val="24"/>
              </w:rPr>
            </w:pPr>
          </w:p>
        </w:tc>
        <w:tc>
          <w:tcPr>
            <w:tcW w:w="1228" w:type="dxa"/>
            <w:noWrap w:val="0"/>
          </w:tcPr>
          <w:p w14:paraId="2421F13C">
            <w:pPr>
              <w:keepNext/>
              <w:tabs>
                <w:tab w:val="left" w:pos="5250"/>
              </w:tabs>
              <w:spacing w:line="440" w:lineRule="exact"/>
              <w:ind w:left="63" w:right="63"/>
              <w:rPr>
                <w:rFonts w:hint="eastAsia" w:ascii="宋体" w:hAnsi="宋体" w:eastAsia="宋体" w:cs="宋体"/>
                <w:sz w:val="24"/>
              </w:rPr>
            </w:pPr>
          </w:p>
        </w:tc>
      </w:tr>
      <w:tr w14:paraId="679FB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9B837E5">
            <w:pPr>
              <w:keepNext/>
              <w:tabs>
                <w:tab w:val="left" w:pos="5250"/>
              </w:tabs>
              <w:spacing w:line="440" w:lineRule="exact"/>
              <w:ind w:left="63" w:right="63"/>
              <w:rPr>
                <w:rFonts w:hint="eastAsia" w:ascii="宋体" w:hAnsi="宋体" w:eastAsia="宋体" w:cs="宋体"/>
                <w:sz w:val="24"/>
              </w:rPr>
            </w:pPr>
          </w:p>
        </w:tc>
        <w:tc>
          <w:tcPr>
            <w:tcW w:w="2066" w:type="dxa"/>
            <w:noWrap w:val="0"/>
          </w:tcPr>
          <w:p w14:paraId="31816DEE">
            <w:pPr>
              <w:keepNext/>
              <w:tabs>
                <w:tab w:val="left" w:pos="5250"/>
              </w:tabs>
              <w:spacing w:line="440" w:lineRule="exact"/>
              <w:ind w:left="63" w:right="63"/>
              <w:rPr>
                <w:rFonts w:hint="eastAsia" w:ascii="宋体" w:hAnsi="宋体" w:eastAsia="宋体" w:cs="宋体"/>
                <w:sz w:val="24"/>
              </w:rPr>
            </w:pPr>
          </w:p>
        </w:tc>
        <w:tc>
          <w:tcPr>
            <w:tcW w:w="886" w:type="dxa"/>
            <w:noWrap w:val="0"/>
          </w:tcPr>
          <w:p w14:paraId="13BE6F81">
            <w:pPr>
              <w:keepNext/>
              <w:tabs>
                <w:tab w:val="left" w:pos="5250"/>
              </w:tabs>
              <w:spacing w:line="440" w:lineRule="exact"/>
              <w:ind w:left="63" w:right="63"/>
              <w:rPr>
                <w:rFonts w:hint="eastAsia" w:ascii="宋体" w:hAnsi="宋体" w:eastAsia="宋体" w:cs="宋体"/>
                <w:sz w:val="24"/>
              </w:rPr>
            </w:pPr>
          </w:p>
        </w:tc>
        <w:tc>
          <w:tcPr>
            <w:tcW w:w="1035" w:type="dxa"/>
            <w:noWrap w:val="0"/>
          </w:tcPr>
          <w:p w14:paraId="47054CED">
            <w:pPr>
              <w:keepNext/>
              <w:tabs>
                <w:tab w:val="left" w:pos="5250"/>
              </w:tabs>
              <w:spacing w:line="440" w:lineRule="exact"/>
              <w:ind w:left="63" w:right="63"/>
              <w:rPr>
                <w:rFonts w:hint="eastAsia" w:ascii="宋体" w:hAnsi="宋体" w:eastAsia="宋体" w:cs="宋体"/>
                <w:sz w:val="24"/>
              </w:rPr>
            </w:pPr>
          </w:p>
        </w:tc>
        <w:tc>
          <w:tcPr>
            <w:tcW w:w="1408" w:type="dxa"/>
            <w:noWrap w:val="0"/>
          </w:tcPr>
          <w:p w14:paraId="457697D3">
            <w:pPr>
              <w:keepNext/>
              <w:tabs>
                <w:tab w:val="left" w:pos="5250"/>
              </w:tabs>
              <w:spacing w:line="440" w:lineRule="exact"/>
              <w:ind w:left="63" w:right="63"/>
              <w:rPr>
                <w:rFonts w:hint="eastAsia" w:ascii="宋体" w:hAnsi="宋体" w:eastAsia="宋体" w:cs="宋体"/>
                <w:sz w:val="24"/>
              </w:rPr>
            </w:pPr>
          </w:p>
        </w:tc>
        <w:tc>
          <w:tcPr>
            <w:tcW w:w="1477" w:type="dxa"/>
            <w:noWrap w:val="0"/>
          </w:tcPr>
          <w:p w14:paraId="3DC21C54">
            <w:pPr>
              <w:keepNext/>
              <w:tabs>
                <w:tab w:val="left" w:pos="5250"/>
              </w:tabs>
              <w:spacing w:line="440" w:lineRule="exact"/>
              <w:ind w:left="63" w:right="63"/>
              <w:rPr>
                <w:rFonts w:hint="eastAsia" w:ascii="宋体" w:hAnsi="宋体" w:eastAsia="宋体" w:cs="宋体"/>
                <w:sz w:val="24"/>
              </w:rPr>
            </w:pPr>
          </w:p>
        </w:tc>
        <w:tc>
          <w:tcPr>
            <w:tcW w:w="1228" w:type="dxa"/>
            <w:noWrap w:val="0"/>
          </w:tcPr>
          <w:p w14:paraId="69AB1766">
            <w:pPr>
              <w:keepNext/>
              <w:tabs>
                <w:tab w:val="left" w:pos="5250"/>
              </w:tabs>
              <w:spacing w:line="440" w:lineRule="exact"/>
              <w:ind w:left="63" w:right="63"/>
              <w:rPr>
                <w:rFonts w:hint="eastAsia" w:ascii="宋体" w:hAnsi="宋体" w:eastAsia="宋体" w:cs="宋体"/>
                <w:sz w:val="24"/>
              </w:rPr>
            </w:pPr>
          </w:p>
        </w:tc>
      </w:tr>
      <w:tr w14:paraId="7276D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3A8DDA2">
            <w:pPr>
              <w:keepNext/>
              <w:tabs>
                <w:tab w:val="left" w:pos="5250"/>
              </w:tabs>
              <w:spacing w:line="440" w:lineRule="exact"/>
              <w:ind w:left="63" w:right="63"/>
              <w:rPr>
                <w:rFonts w:hint="eastAsia" w:ascii="宋体" w:hAnsi="宋体" w:eastAsia="宋体" w:cs="宋体"/>
                <w:sz w:val="24"/>
              </w:rPr>
            </w:pPr>
          </w:p>
        </w:tc>
        <w:tc>
          <w:tcPr>
            <w:tcW w:w="2066" w:type="dxa"/>
            <w:noWrap w:val="0"/>
          </w:tcPr>
          <w:p w14:paraId="683C74C5">
            <w:pPr>
              <w:keepNext/>
              <w:tabs>
                <w:tab w:val="left" w:pos="5250"/>
              </w:tabs>
              <w:spacing w:line="440" w:lineRule="exact"/>
              <w:ind w:left="63" w:right="63"/>
              <w:rPr>
                <w:rFonts w:hint="eastAsia" w:ascii="宋体" w:hAnsi="宋体" w:eastAsia="宋体" w:cs="宋体"/>
                <w:sz w:val="24"/>
              </w:rPr>
            </w:pPr>
          </w:p>
        </w:tc>
        <w:tc>
          <w:tcPr>
            <w:tcW w:w="886" w:type="dxa"/>
            <w:noWrap w:val="0"/>
          </w:tcPr>
          <w:p w14:paraId="7F1E4AD5">
            <w:pPr>
              <w:keepNext/>
              <w:tabs>
                <w:tab w:val="left" w:pos="5250"/>
              </w:tabs>
              <w:spacing w:line="440" w:lineRule="exact"/>
              <w:ind w:left="63" w:right="63"/>
              <w:rPr>
                <w:rFonts w:hint="eastAsia" w:ascii="宋体" w:hAnsi="宋体" w:eastAsia="宋体" w:cs="宋体"/>
                <w:sz w:val="24"/>
              </w:rPr>
            </w:pPr>
          </w:p>
        </w:tc>
        <w:tc>
          <w:tcPr>
            <w:tcW w:w="1035" w:type="dxa"/>
            <w:noWrap w:val="0"/>
          </w:tcPr>
          <w:p w14:paraId="172790A6">
            <w:pPr>
              <w:keepNext/>
              <w:tabs>
                <w:tab w:val="left" w:pos="5250"/>
              </w:tabs>
              <w:spacing w:line="440" w:lineRule="exact"/>
              <w:ind w:left="63" w:right="63"/>
              <w:rPr>
                <w:rFonts w:hint="eastAsia" w:ascii="宋体" w:hAnsi="宋体" w:eastAsia="宋体" w:cs="宋体"/>
                <w:sz w:val="24"/>
              </w:rPr>
            </w:pPr>
          </w:p>
        </w:tc>
        <w:tc>
          <w:tcPr>
            <w:tcW w:w="1408" w:type="dxa"/>
            <w:noWrap w:val="0"/>
          </w:tcPr>
          <w:p w14:paraId="35F40328">
            <w:pPr>
              <w:keepNext/>
              <w:tabs>
                <w:tab w:val="left" w:pos="5250"/>
              </w:tabs>
              <w:spacing w:line="440" w:lineRule="exact"/>
              <w:ind w:left="63" w:right="63"/>
              <w:rPr>
                <w:rFonts w:hint="eastAsia" w:ascii="宋体" w:hAnsi="宋体" w:eastAsia="宋体" w:cs="宋体"/>
                <w:sz w:val="24"/>
              </w:rPr>
            </w:pPr>
          </w:p>
        </w:tc>
        <w:tc>
          <w:tcPr>
            <w:tcW w:w="1477" w:type="dxa"/>
            <w:noWrap w:val="0"/>
          </w:tcPr>
          <w:p w14:paraId="17655E90">
            <w:pPr>
              <w:keepNext/>
              <w:tabs>
                <w:tab w:val="left" w:pos="5250"/>
              </w:tabs>
              <w:spacing w:line="440" w:lineRule="exact"/>
              <w:ind w:left="63" w:right="63"/>
              <w:rPr>
                <w:rFonts w:hint="eastAsia" w:ascii="宋体" w:hAnsi="宋体" w:eastAsia="宋体" w:cs="宋体"/>
                <w:sz w:val="24"/>
              </w:rPr>
            </w:pPr>
          </w:p>
        </w:tc>
        <w:tc>
          <w:tcPr>
            <w:tcW w:w="1228" w:type="dxa"/>
            <w:noWrap w:val="0"/>
          </w:tcPr>
          <w:p w14:paraId="54269B48">
            <w:pPr>
              <w:keepNext/>
              <w:tabs>
                <w:tab w:val="left" w:pos="5250"/>
              </w:tabs>
              <w:spacing w:line="440" w:lineRule="exact"/>
              <w:ind w:left="63" w:right="63"/>
              <w:rPr>
                <w:rFonts w:hint="eastAsia" w:ascii="宋体" w:hAnsi="宋体" w:eastAsia="宋体" w:cs="宋体"/>
                <w:sz w:val="24"/>
              </w:rPr>
            </w:pPr>
          </w:p>
        </w:tc>
      </w:tr>
      <w:tr w14:paraId="73A8D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9B91F1B">
            <w:pPr>
              <w:keepNext/>
              <w:tabs>
                <w:tab w:val="left" w:pos="5250"/>
              </w:tabs>
              <w:spacing w:line="440" w:lineRule="exact"/>
              <w:ind w:left="63" w:right="63"/>
              <w:rPr>
                <w:rFonts w:hint="eastAsia" w:ascii="宋体" w:hAnsi="宋体" w:eastAsia="宋体" w:cs="宋体"/>
                <w:sz w:val="24"/>
              </w:rPr>
            </w:pPr>
          </w:p>
        </w:tc>
        <w:tc>
          <w:tcPr>
            <w:tcW w:w="2066" w:type="dxa"/>
            <w:noWrap w:val="0"/>
          </w:tcPr>
          <w:p w14:paraId="09786E72">
            <w:pPr>
              <w:keepNext/>
              <w:tabs>
                <w:tab w:val="left" w:pos="5250"/>
              </w:tabs>
              <w:spacing w:line="440" w:lineRule="exact"/>
              <w:ind w:left="63" w:right="63"/>
              <w:rPr>
                <w:rFonts w:hint="eastAsia" w:ascii="宋体" w:hAnsi="宋体" w:eastAsia="宋体" w:cs="宋体"/>
                <w:sz w:val="24"/>
              </w:rPr>
            </w:pPr>
          </w:p>
        </w:tc>
        <w:tc>
          <w:tcPr>
            <w:tcW w:w="886" w:type="dxa"/>
            <w:noWrap w:val="0"/>
          </w:tcPr>
          <w:p w14:paraId="749D2E63">
            <w:pPr>
              <w:keepNext/>
              <w:tabs>
                <w:tab w:val="left" w:pos="5250"/>
              </w:tabs>
              <w:spacing w:line="440" w:lineRule="exact"/>
              <w:ind w:left="63" w:right="63"/>
              <w:rPr>
                <w:rFonts w:hint="eastAsia" w:ascii="宋体" w:hAnsi="宋体" w:eastAsia="宋体" w:cs="宋体"/>
                <w:sz w:val="24"/>
              </w:rPr>
            </w:pPr>
          </w:p>
        </w:tc>
        <w:tc>
          <w:tcPr>
            <w:tcW w:w="1035" w:type="dxa"/>
            <w:noWrap w:val="0"/>
          </w:tcPr>
          <w:p w14:paraId="3C1B2E7E">
            <w:pPr>
              <w:keepNext/>
              <w:tabs>
                <w:tab w:val="left" w:pos="5250"/>
              </w:tabs>
              <w:spacing w:line="440" w:lineRule="exact"/>
              <w:ind w:left="63" w:right="63"/>
              <w:rPr>
                <w:rFonts w:hint="eastAsia" w:ascii="宋体" w:hAnsi="宋体" w:eastAsia="宋体" w:cs="宋体"/>
                <w:sz w:val="24"/>
              </w:rPr>
            </w:pPr>
          </w:p>
        </w:tc>
        <w:tc>
          <w:tcPr>
            <w:tcW w:w="1408" w:type="dxa"/>
            <w:noWrap w:val="0"/>
          </w:tcPr>
          <w:p w14:paraId="6259EDEB">
            <w:pPr>
              <w:keepNext/>
              <w:tabs>
                <w:tab w:val="left" w:pos="5250"/>
              </w:tabs>
              <w:spacing w:line="440" w:lineRule="exact"/>
              <w:ind w:left="63" w:right="63"/>
              <w:rPr>
                <w:rFonts w:hint="eastAsia" w:ascii="宋体" w:hAnsi="宋体" w:eastAsia="宋体" w:cs="宋体"/>
                <w:sz w:val="24"/>
              </w:rPr>
            </w:pPr>
          </w:p>
        </w:tc>
        <w:tc>
          <w:tcPr>
            <w:tcW w:w="1477" w:type="dxa"/>
            <w:noWrap w:val="0"/>
          </w:tcPr>
          <w:p w14:paraId="3C314AFF">
            <w:pPr>
              <w:keepNext/>
              <w:tabs>
                <w:tab w:val="left" w:pos="5250"/>
              </w:tabs>
              <w:spacing w:line="440" w:lineRule="exact"/>
              <w:ind w:left="63" w:right="63"/>
              <w:rPr>
                <w:rFonts w:hint="eastAsia" w:ascii="宋体" w:hAnsi="宋体" w:eastAsia="宋体" w:cs="宋体"/>
                <w:sz w:val="24"/>
              </w:rPr>
            </w:pPr>
          </w:p>
        </w:tc>
        <w:tc>
          <w:tcPr>
            <w:tcW w:w="1228" w:type="dxa"/>
            <w:noWrap w:val="0"/>
          </w:tcPr>
          <w:p w14:paraId="4540B02F">
            <w:pPr>
              <w:keepNext/>
              <w:tabs>
                <w:tab w:val="left" w:pos="5250"/>
              </w:tabs>
              <w:spacing w:line="440" w:lineRule="exact"/>
              <w:ind w:left="63" w:right="63"/>
              <w:rPr>
                <w:rFonts w:hint="eastAsia" w:ascii="宋体" w:hAnsi="宋体" w:eastAsia="宋体" w:cs="宋体"/>
                <w:sz w:val="24"/>
              </w:rPr>
            </w:pPr>
          </w:p>
        </w:tc>
      </w:tr>
      <w:tr w14:paraId="1CB3A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EC5EF3E">
            <w:pPr>
              <w:keepNext/>
              <w:tabs>
                <w:tab w:val="left" w:pos="5250"/>
              </w:tabs>
              <w:spacing w:line="440" w:lineRule="exact"/>
              <w:ind w:left="63" w:right="63"/>
              <w:rPr>
                <w:rFonts w:hint="eastAsia" w:ascii="宋体" w:hAnsi="宋体" w:eastAsia="宋体" w:cs="宋体"/>
                <w:sz w:val="24"/>
              </w:rPr>
            </w:pPr>
          </w:p>
        </w:tc>
        <w:tc>
          <w:tcPr>
            <w:tcW w:w="2066" w:type="dxa"/>
            <w:noWrap w:val="0"/>
          </w:tcPr>
          <w:p w14:paraId="2259C73B">
            <w:pPr>
              <w:keepNext/>
              <w:tabs>
                <w:tab w:val="left" w:pos="5250"/>
              </w:tabs>
              <w:spacing w:line="440" w:lineRule="exact"/>
              <w:ind w:left="63" w:right="63"/>
              <w:rPr>
                <w:rFonts w:hint="eastAsia" w:ascii="宋体" w:hAnsi="宋体" w:eastAsia="宋体" w:cs="宋体"/>
                <w:sz w:val="24"/>
              </w:rPr>
            </w:pPr>
          </w:p>
        </w:tc>
        <w:tc>
          <w:tcPr>
            <w:tcW w:w="886" w:type="dxa"/>
            <w:noWrap w:val="0"/>
          </w:tcPr>
          <w:p w14:paraId="018CB36C">
            <w:pPr>
              <w:keepNext/>
              <w:tabs>
                <w:tab w:val="left" w:pos="5250"/>
              </w:tabs>
              <w:spacing w:line="440" w:lineRule="exact"/>
              <w:ind w:left="63" w:right="63"/>
              <w:rPr>
                <w:rFonts w:hint="eastAsia" w:ascii="宋体" w:hAnsi="宋体" w:eastAsia="宋体" w:cs="宋体"/>
                <w:sz w:val="24"/>
              </w:rPr>
            </w:pPr>
          </w:p>
        </w:tc>
        <w:tc>
          <w:tcPr>
            <w:tcW w:w="1035" w:type="dxa"/>
            <w:noWrap w:val="0"/>
          </w:tcPr>
          <w:p w14:paraId="547872A8">
            <w:pPr>
              <w:keepNext/>
              <w:tabs>
                <w:tab w:val="left" w:pos="5250"/>
              </w:tabs>
              <w:spacing w:line="440" w:lineRule="exact"/>
              <w:ind w:left="63" w:right="63"/>
              <w:rPr>
                <w:rFonts w:hint="eastAsia" w:ascii="宋体" w:hAnsi="宋体" w:eastAsia="宋体" w:cs="宋体"/>
                <w:sz w:val="24"/>
              </w:rPr>
            </w:pPr>
          </w:p>
        </w:tc>
        <w:tc>
          <w:tcPr>
            <w:tcW w:w="1408" w:type="dxa"/>
            <w:noWrap w:val="0"/>
          </w:tcPr>
          <w:p w14:paraId="64526C33">
            <w:pPr>
              <w:keepNext/>
              <w:tabs>
                <w:tab w:val="left" w:pos="5250"/>
              </w:tabs>
              <w:spacing w:line="440" w:lineRule="exact"/>
              <w:ind w:left="63" w:right="63"/>
              <w:rPr>
                <w:rFonts w:hint="eastAsia" w:ascii="宋体" w:hAnsi="宋体" w:eastAsia="宋体" w:cs="宋体"/>
                <w:sz w:val="24"/>
              </w:rPr>
            </w:pPr>
          </w:p>
        </w:tc>
        <w:tc>
          <w:tcPr>
            <w:tcW w:w="1477" w:type="dxa"/>
            <w:noWrap w:val="0"/>
          </w:tcPr>
          <w:p w14:paraId="0B190650">
            <w:pPr>
              <w:keepNext/>
              <w:tabs>
                <w:tab w:val="left" w:pos="5250"/>
              </w:tabs>
              <w:spacing w:line="440" w:lineRule="exact"/>
              <w:ind w:left="63" w:right="63"/>
              <w:rPr>
                <w:rFonts w:hint="eastAsia" w:ascii="宋体" w:hAnsi="宋体" w:eastAsia="宋体" w:cs="宋体"/>
                <w:sz w:val="24"/>
              </w:rPr>
            </w:pPr>
          </w:p>
        </w:tc>
        <w:tc>
          <w:tcPr>
            <w:tcW w:w="1228" w:type="dxa"/>
            <w:noWrap w:val="0"/>
          </w:tcPr>
          <w:p w14:paraId="0C933B34">
            <w:pPr>
              <w:keepNext/>
              <w:tabs>
                <w:tab w:val="left" w:pos="5250"/>
              </w:tabs>
              <w:spacing w:line="440" w:lineRule="exact"/>
              <w:ind w:left="63" w:right="63"/>
              <w:rPr>
                <w:rFonts w:hint="eastAsia" w:ascii="宋体" w:hAnsi="宋体" w:eastAsia="宋体" w:cs="宋体"/>
                <w:sz w:val="24"/>
              </w:rPr>
            </w:pPr>
          </w:p>
        </w:tc>
      </w:tr>
      <w:tr w14:paraId="12461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0D09C6E">
            <w:pPr>
              <w:keepNext/>
              <w:tabs>
                <w:tab w:val="left" w:pos="5250"/>
              </w:tabs>
              <w:spacing w:line="440" w:lineRule="exact"/>
              <w:ind w:left="63" w:right="63"/>
              <w:rPr>
                <w:rFonts w:hint="eastAsia" w:ascii="宋体" w:hAnsi="宋体" w:eastAsia="宋体" w:cs="宋体"/>
                <w:sz w:val="24"/>
              </w:rPr>
            </w:pPr>
          </w:p>
        </w:tc>
        <w:tc>
          <w:tcPr>
            <w:tcW w:w="2066" w:type="dxa"/>
            <w:noWrap w:val="0"/>
          </w:tcPr>
          <w:p w14:paraId="022CD6EE">
            <w:pPr>
              <w:keepNext/>
              <w:tabs>
                <w:tab w:val="left" w:pos="5250"/>
              </w:tabs>
              <w:spacing w:line="440" w:lineRule="exact"/>
              <w:ind w:left="63" w:right="63"/>
              <w:rPr>
                <w:rFonts w:hint="eastAsia" w:ascii="宋体" w:hAnsi="宋体" w:eastAsia="宋体" w:cs="宋体"/>
                <w:sz w:val="24"/>
              </w:rPr>
            </w:pPr>
          </w:p>
        </w:tc>
        <w:tc>
          <w:tcPr>
            <w:tcW w:w="886" w:type="dxa"/>
            <w:noWrap w:val="0"/>
          </w:tcPr>
          <w:p w14:paraId="1B96BC3B">
            <w:pPr>
              <w:keepNext/>
              <w:tabs>
                <w:tab w:val="left" w:pos="5250"/>
              </w:tabs>
              <w:spacing w:line="440" w:lineRule="exact"/>
              <w:ind w:left="63" w:right="63"/>
              <w:rPr>
                <w:rFonts w:hint="eastAsia" w:ascii="宋体" w:hAnsi="宋体" w:eastAsia="宋体" w:cs="宋体"/>
                <w:sz w:val="24"/>
              </w:rPr>
            </w:pPr>
          </w:p>
        </w:tc>
        <w:tc>
          <w:tcPr>
            <w:tcW w:w="1035" w:type="dxa"/>
            <w:noWrap w:val="0"/>
          </w:tcPr>
          <w:p w14:paraId="5E017935">
            <w:pPr>
              <w:keepNext/>
              <w:tabs>
                <w:tab w:val="left" w:pos="5250"/>
              </w:tabs>
              <w:spacing w:line="440" w:lineRule="exact"/>
              <w:ind w:left="63" w:right="63"/>
              <w:rPr>
                <w:rFonts w:hint="eastAsia" w:ascii="宋体" w:hAnsi="宋体" w:eastAsia="宋体" w:cs="宋体"/>
                <w:sz w:val="24"/>
              </w:rPr>
            </w:pPr>
          </w:p>
        </w:tc>
        <w:tc>
          <w:tcPr>
            <w:tcW w:w="1408" w:type="dxa"/>
            <w:noWrap w:val="0"/>
          </w:tcPr>
          <w:p w14:paraId="6638DD19">
            <w:pPr>
              <w:keepNext/>
              <w:tabs>
                <w:tab w:val="left" w:pos="5250"/>
              </w:tabs>
              <w:spacing w:line="440" w:lineRule="exact"/>
              <w:ind w:left="63" w:right="63"/>
              <w:rPr>
                <w:rFonts w:hint="eastAsia" w:ascii="宋体" w:hAnsi="宋体" w:eastAsia="宋体" w:cs="宋体"/>
                <w:sz w:val="24"/>
              </w:rPr>
            </w:pPr>
          </w:p>
        </w:tc>
        <w:tc>
          <w:tcPr>
            <w:tcW w:w="1477" w:type="dxa"/>
            <w:noWrap w:val="0"/>
          </w:tcPr>
          <w:p w14:paraId="1CCCD82F">
            <w:pPr>
              <w:keepNext/>
              <w:tabs>
                <w:tab w:val="left" w:pos="5250"/>
              </w:tabs>
              <w:spacing w:line="440" w:lineRule="exact"/>
              <w:ind w:left="63" w:right="63"/>
              <w:rPr>
                <w:rFonts w:hint="eastAsia" w:ascii="宋体" w:hAnsi="宋体" w:eastAsia="宋体" w:cs="宋体"/>
                <w:sz w:val="24"/>
              </w:rPr>
            </w:pPr>
          </w:p>
        </w:tc>
        <w:tc>
          <w:tcPr>
            <w:tcW w:w="1228" w:type="dxa"/>
            <w:noWrap w:val="0"/>
          </w:tcPr>
          <w:p w14:paraId="254AA988">
            <w:pPr>
              <w:keepNext/>
              <w:tabs>
                <w:tab w:val="left" w:pos="5250"/>
              </w:tabs>
              <w:spacing w:line="440" w:lineRule="exact"/>
              <w:ind w:left="63" w:right="63"/>
              <w:rPr>
                <w:rFonts w:hint="eastAsia" w:ascii="宋体" w:hAnsi="宋体" w:eastAsia="宋体" w:cs="宋体"/>
                <w:sz w:val="24"/>
              </w:rPr>
            </w:pPr>
          </w:p>
        </w:tc>
      </w:tr>
      <w:tr w14:paraId="25489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18042F1">
            <w:pPr>
              <w:keepNext/>
              <w:tabs>
                <w:tab w:val="left" w:pos="5250"/>
              </w:tabs>
              <w:spacing w:line="440" w:lineRule="exact"/>
              <w:ind w:left="63" w:right="63"/>
              <w:rPr>
                <w:rFonts w:hint="eastAsia" w:ascii="宋体" w:hAnsi="宋体" w:eastAsia="宋体" w:cs="宋体"/>
                <w:sz w:val="24"/>
              </w:rPr>
            </w:pPr>
          </w:p>
        </w:tc>
        <w:tc>
          <w:tcPr>
            <w:tcW w:w="2066" w:type="dxa"/>
            <w:noWrap w:val="0"/>
          </w:tcPr>
          <w:p w14:paraId="0F3D4900">
            <w:pPr>
              <w:keepNext/>
              <w:tabs>
                <w:tab w:val="left" w:pos="5250"/>
              </w:tabs>
              <w:spacing w:line="440" w:lineRule="exact"/>
              <w:ind w:left="63" w:right="63"/>
              <w:rPr>
                <w:rFonts w:hint="eastAsia" w:ascii="宋体" w:hAnsi="宋体" w:eastAsia="宋体" w:cs="宋体"/>
                <w:sz w:val="24"/>
              </w:rPr>
            </w:pPr>
          </w:p>
        </w:tc>
        <w:tc>
          <w:tcPr>
            <w:tcW w:w="886" w:type="dxa"/>
            <w:noWrap w:val="0"/>
          </w:tcPr>
          <w:p w14:paraId="5744057D">
            <w:pPr>
              <w:keepNext/>
              <w:tabs>
                <w:tab w:val="left" w:pos="5250"/>
              </w:tabs>
              <w:spacing w:line="440" w:lineRule="exact"/>
              <w:ind w:left="63" w:right="63"/>
              <w:rPr>
                <w:rFonts w:hint="eastAsia" w:ascii="宋体" w:hAnsi="宋体" w:eastAsia="宋体" w:cs="宋体"/>
                <w:sz w:val="24"/>
              </w:rPr>
            </w:pPr>
          </w:p>
        </w:tc>
        <w:tc>
          <w:tcPr>
            <w:tcW w:w="1035" w:type="dxa"/>
            <w:noWrap w:val="0"/>
          </w:tcPr>
          <w:p w14:paraId="3451268A">
            <w:pPr>
              <w:keepNext/>
              <w:tabs>
                <w:tab w:val="left" w:pos="5250"/>
              </w:tabs>
              <w:spacing w:line="440" w:lineRule="exact"/>
              <w:ind w:left="63" w:right="63"/>
              <w:rPr>
                <w:rFonts w:hint="eastAsia" w:ascii="宋体" w:hAnsi="宋体" w:eastAsia="宋体" w:cs="宋体"/>
                <w:sz w:val="24"/>
              </w:rPr>
            </w:pPr>
          </w:p>
        </w:tc>
        <w:tc>
          <w:tcPr>
            <w:tcW w:w="1408" w:type="dxa"/>
            <w:noWrap w:val="0"/>
          </w:tcPr>
          <w:p w14:paraId="5853A6AC">
            <w:pPr>
              <w:keepNext/>
              <w:tabs>
                <w:tab w:val="left" w:pos="5250"/>
              </w:tabs>
              <w:spacing w:line="440" w:lineRule="exact"/>
              <w:ind w:left="63" w:right="63"/>
              <w:rPr>
                <w:rFonts w:hint="eastAsia" w:ascii="宋体" w:hAnsi="宋体" w:eastAsia="宋体" w:cs="宋体"/>
                <w:sz w:val="24"/>
              </w:rPr>
            </w:pPr>
          </w:p>
        </w:tc>
        <w:tc>
          <w:tcPr>
            <w:tcW w:w="1477" w:type="dxa"/>
            <w:noWrap w:val="0"/>
          </w:tcPr>
          <w:p w14:paraId="2A2106BD">
            <w:pPr>
              <w:keepNext/>
              <w:tabs>
                <w:tab w:val="left" w:pos="5250"/>
              </w:tabs>
              <w:spacing w:line="440" w:lineRule="exact"/>
              <w:ind w:left="63" w:right="63"/>
              <w:rPr>
                <w:rFonts w:hint="eastAsia" w:ascii="宋体" w:hAnsi="宋体" w:eastAsia="宋体" w:cs="宋体"/>
                <w:sz w:val="24"/>
              </w:rPr>
            </w:pPr>
          </w:p>
        </w:tc>
        <w:tc>
          <w:tcPr>
            <w:tcW w:w="1228" w:type="dxa"/>
            <w:noWrap w:val="0"/>
          </w:tcPr>
          <w:p w14:paraId="6EB976DA">
            <w:pPr>
              <w:keepNext/>
              <w:tabs>
                <w:tab w:val="left" w:pos="5250"/>
              </w:tabs>
              <w:spacing w:line="440" w:lineRule="exact"/>
              <w:ind w:left="63" w:right="63"/>
              <w:rPr>
                <w:rFonts w:hint="eastAsia" w:ascii="宋体" w:hAnsi="宋体" w:eastAsia="宋体" w:cs="宋体"/>
                <w:sz w:val="24"/>
              </w:rPr>
            </w:pPr>
          </w:p>
        </w:tc>
      </w:tr>
      <w:tr w14:paraId="6FC0A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EF0F165">
            <w:pPr>
              <w:keepNext/>
              <w:tabs>
                <w:tab w:val="left" w:pos="5250"/>
              </w:tabs>
              <w:spacing w:line="440" w:lineRule="exact"/>
              <w:ind w:left="63" w:right="63"/>
              <w:rPr>
                <w:rFonts w:hint="eastAsia" w:ascii="宋体" w:hAnsi="宋体" w:eastAsia="宋体" w:cs="宋体"/>
                <w:sz w:val="24"/>
              </w:rPr>
            </w:pPr>
          </w:p>
        </w:tc>
        <w:tc>
          <w:tcPr>
            <w:tcW w:w="2066" w:type="dxa"/>
            <w:noWrap w:val="0"/>
          </w:tcPr>
          <w:p w14:paraId="733EBF94">
            <w:pPr>
              <w:keepNext/>
              <w:tabs>
                <w:tab w:val="left" w:pos="5250"/>
              </w:tabs>
              <w:spacing w:line="440" w:lineRule="exact"/>
              <w:ind w:left="63" w:right="63"/>
              <w:rPr>
                <w:rFonts w:hint="eastAsia" w:ascii="宋体" w:hAnsi="宋体" w:eastAsia="宋体" w:cs="宋体"/>
                <w:sz w:val="24"/>
              </w:rPr>
            </w:pPr>
          </w:p>
        </w:tc>
        <w:tc>
          <w:tcPr>
            <w:tcW w:w="886" w:type="dxa"/>
            <w:noWrap w:val="0"/>
          </w:tcPr>
          <w:p w14:paraId="203424EE">
            <w:pPr>
              <w:keepNext/>
              <w:tabs>
                <w:tab w:val="left" w:pos="5250"/>
              </w:tabs>
              <w:spacing w:line="440" w:lineRule="exact"/>
              <w:ind w:left="63" w:right="63"/>
              <w:rPr>
                <w:rFonts w:hint="eastAsia" w:ascii="宋体" w:hAnsi="宋体" w:eastAsia="宋体" w:cs="宋体"/>
                <w:sz w:val="24"/>
              </w:rPr>
            </w:pPr>
          </w:p>
        </w:tc>
        <w:tc>
          <w:tcPr>
            <w:tcW w:w="1035" w:type="dxa"/>
            <w:noWrap w:val="0"/>
          </w:tcPr>
          <w:p w14:paraId="2EAD4377">
            <w:pPr>
              <w:keepNext/>
              <w:tabs>
                <w:tab w:val="left" w:pos="5250"/>
              </w:tabs>
              <w:spacing w:line="440" w:lineRule="exact"/>
              <w:ind w:left="63" w:right="63"/>
              <w:rPr>
                <w:rFonts w:hint="eastAsia" w:ascii="宋体" w:hAnsi="宋体" w:eastAsia="宋体" w:cs="宋体"/>
                <w:sz w:val="24"/>
              </w:rPr>
            </w:pPr>
          </w:p>
        </w:tc>
        <w:tc>
          <w:tcPr>
            <w:tcW w:w="1408" w:type="dxa"/>
            <w:noWrap w:val="0"/>
          </w:tcPr>
          <w:p w14:paraId="46952B26">
            <w:pPr>
              <w:keepNext/>
              <w:tabs>
                <w:tab w:val="left" w:pos="5250"/>
              </w:tabs>
              <w:spacing w:line="440" w:lineRule="exact"/>
              <w:ind w:left="63" w:right="63"/>
              <w:rPr>
                <w:rFonts w:hint="eastAsia" w:ascii="宋体" w:hAnsi="宋体" w:eastAsia="宋体" w:cs="宋体"/>
                <w:sz w:val="24"/>
              </w:rPr>
            </w:pPr>
          </w:p>
        </w:tc>
        <w:tc>
          <w:tcPr>
            <w:tcW w:w="1477" w:type="dxa"/>
            <w:noWrap w:val="0"/>
          </w:tcPr>
          <w:p w14:paraId="559799EA">
            <w:pPr>
              <w:keepNext/>
              <w:tabs>
                <w:tab w:val="left" w:pos="5250"/>
              </w:tabs>
              <w:spacing w:line="440" w:lineRule="exact"/>
              <w:ind w:left="63" w:right="63"/>
              <w:rPr>
                <w:rFonts w:hint="eastAsia" w:ascii="宋体" w:hAnsi="宋体" w:eastAsia="宋体" w:cs="宋体"/>
                <w:sz w:val="24"/>
              </w:rPr>
            </w:pPr>
          </w:p>
        </w:tc>
        <w:tc>
          <w:tcPr>
            <w:tcW w:w="1228" w:type="dxa"/>
            <w:noWrap w:val="0"/>
          </w:tcPr>
          <w:p w14:paraId="50EFFA1B">
            <w:pPr>
              <w:keepNext/>
              <w:tabs>
                <w:tab w:val="left" w:pos="5250"/>
              </w:tabs>
              <w:spacing w:line="440" w:lineRule="exact"/>
              <w:ind w:left="63" w:right="63"/>
              <w:rPr>
                <w:rFonts w:hint="eastAsia" w:ascii="宋体" w:hAnsi="宋体" w:eastAsia="宋体" w:cs="宋体"/>
                <w:sz w:val="24"/>
              </w:rPr>
            </w:pPr>
          </w:p>
        </w:tc>
      </w:tr>
      <w:tr w14:paraId="49A2F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4E69EF12">
            <w:pPr>
              <w:keepNext/>
              <w:tabs>
                <w:tab w:val="left" w:pos="5250"/>
              </w:tabs>
              <w:spacing w:line="440" w:lineRule="exact"/>
              <w:ind w:left="63" w:right="63"/>
              <w:rPr>
                <w:rFonts w:hint="eastAsia" w:ascii="宋体" w:hAnsi="宋体" w:eastAsia="宋体" w:cs="宋体"/>
                <w:sz w:val="24"/>
              </w:rPr>
            </w:pPr>
          </w:p>
        </w:tc>
        <w:tc>
          <w:tcPr>
            <w:tcW w:w="2066" w:type="dxa"/>
            <w:noWrap w:val="0"/>
          </w:tcPr>
          <w:p w14:paraId="75289D2E">
            <w:pPr>
              <w:keepNext/>
              <w:tabs>
                <w:tab w:val="left" w:pos="5250"/>
              </w:tabs>
              <w:spacing w:line="440" w:lineRule="exact"/>
              <w:ind w:left="63" w:right="63"/>
              <w:rPr>
                <w:rFonts w:hint="eastAsia" w:ascii="宋体" w:hAnsi="宋体" w:eastAsia="宋体" w:cs="宋体"/>
                <w:sz w:val="24"/>
              </w:rPr>
            </w:pPr>
          </w:p>
        </w:tc>
        <w:tc>
          <w:tcPr>
            <w:tcW w:w="886" w:type="dxa"/>
            <w:noWrap w:val="0"/>
          </w:tcPr>
          <w:p w14:paraId="478E88AF">
            <w:pPr>
              <w:keepNext/>
              <w:tabs>
                <w:tab w:val="left" w:pos="5250"/>
              </w:tabs>
              <w:spacing w:line="440" w:lineRule="exact"/>
              <w:ind w:left="63" w:right="63"/>
              <w:rPr>
                <w:rFonts w:hint="eastAsia" w:ascii="宋体" w:hAnsi="宋体" w:eastAsia="宋体" w:cs="宋体"/>
                <w:sz w:val="24"/>
              </w:rPr>
            </w:pPr>
          </w:p>
        </w:tc>
        <w:tc>
          <w:tcPr>
            <w:tcW w:w="1035" w:type="dxa"/>
            <w:noWrap w:val="0"/>
          </w:tcPr>
          <w:p w14:paraId="1457E808">
            <w:pPr>
              <w:keepNext/>
              <w:tabs>
                <w:tab w:val="left" w:pos="5250"/>
              </w:tabs>
              <w:spacing w:line="440" w:lineRule="exact"/>
              <w:ind w:left="63" w:right="63"/>
              <w:rPr>
                <w:rFonts w:hint="eastAsia" w:ascii="宋体" w:hAnsi="宋体" w:eastAsia="宋体" w:cs="宋体"/>
                <w:sz w:val="24"/>
              </w:rPr>
            </w:pPr>
          </w:p>
        </w:tc>
        <w:tc>
          <w:tcPr>
            <w:tcW w:w="1408" w:type="dxa"/>
            <w:noWrap w:val="0"/>
          </w:tcPr>
          <w:p w14:paraId="06517C55">
            <w:pPr>
              <w:keepNext/>
              <w:tabs>
                <w:tab w:val="left" w:pos="5250"/>
              </w:tabs>
              <w:spacing w:line="440" w:lineRule="exact"/>
              <w:ind w:left="63" w:right="63"/>
              <w:rPr>
                <w:rFonts w:hint="eastAsia" w:ascii="宋体" w:hAnsi="宋体" w:eastAsia="宋体" w:cs="宋体"/>
                <w:sz w:val="24"/>
              </w:rPr>
            </w:pPr>
          </w:p>
        </w:tc>
        <w:tc>
          <w:tcPr>
            <w:tcW w:w="1477" w:type="dxa"/>
            <w:noWrap w:val="0"/>
          </w:tcPr>
          <w:p w14:paraId="64A3D5AD">
            <w:pPr>
              <w:keepNext/>
              <w:tabs>
                <w:tab w:val="left" w:pos="5250"/>
              </w:tabs>
              <w:spacing w:line="440" w:lineRule="exact"/>
              <w:ind w:left="63" w:right="63"/>
              <w:rPr>
                <w:rFonts w:hint="eastAsia" w:ascii="宋体" w:hAnsi="宋体" w:eastAsia="宋体" w:cs="宋体"/>
                <w:sz w:val="24"/>
              </w:rPr>
            </w:pPr>
          </w:p>
        </w:tc>
        <w:tc>
          <w:tcPr>
            <w:tcW w:w="1228" w:type="dxa"/>
            <w:noWrap w:val="0"/>
          </w:tcPr>
          <w:p w14:paraId="22C7C988">
            <w:pPr>
              <w:keepNext/>
              <w:tabs>
                <w:tab w:val="left" w:pos="5250"/>
              </w:tabs>
              <w:spacing w:line="440" w:lineRule="exact"/>
              <w:ind w:left="63" w:right="63"/>
              <w:rPr>
                <w:rFonts w:hint="eastAsia" w:ascii="宋体" w:hAnsi="宋体" w:eastAsia="宋体" w:cs="宋体"/>
                <w:sz w:val="24"/>
              </w:rPr>
            </w:pPr>
          </w:p>
        </w:tc>
      </w:tr>
      <w:tr w14:paraId="21902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65551B2">
            <w:pPr>
              <w:keepNext/>
              <w:tabs>
                <w:tab w:val="left" w:pos="5250"/>
              </w:tabs>
              <w:spacing w:line="440" w:lineRule="exact"/>
              <w:ind w:left="63" w:right="63"/>
              <w:rPr>
                <w:rFonts w:hint="eastAsia" w:ascii="宋体" w:hAnsi="宋体" w:eastAsia="宋体" w:cs="宋体"/>
                <w:sz w:val="24"/>
              </w:rPr>
            </w:pPr>
          </w:p>
        </w:tc>
        <w:tc>
          <w:tcPr>
            <w:tcW w:w="2066" w:type="dxa"/>
            <w:noWrap w:val="0"/>
          </w:tcPr>
          <w:p w14:paraId="3133EA98">
            <w:pPr>
              <w:keepNext/>
              <w:tabs>
                <w:tab w:val="left" w:pos="5250"/>
              </w:tabs>
              <w:spacing w:line="440" w:lineRule="exact"/>
              <w:ind w:left="63" w:right="63"/>
              <w:rPr>
                <w:rFonts w:hint="eastAsia" w:ascii="宋体" w:hAnsi="宋体" w:eastAsia="宋体" w:cs="宋体"/>
                <w:sz w:val="24"/>
              </w:rPr>
            </w:pPr>
          </w:p>
        </w:tc>
        <w:tc>
          <w:tcPr>
            <w:tcW w:w="886" w:type="dxa"/>
            <w:noWrap w:val="0"/>
          </w:tcPr>
          <w:p w14:paraId="62724D75">
            <w:pPr>
              <w:keepNext/>
              <w:tabs>
                <w:tab w:val="left" w:pos="5250"/>
              </w:tabs>
              <w:spacing w:line="440" w:lineRule="exact"/>
              <w:ind w:left="63" w:right="63"/>
              <w:rPr>
                <w:rFonts w:hint="eastAsia" w:ascii="宋体" w:hAnsi="宋体" w:eastAsia="宋体" w:cs="宋体"/>
                <w:sz w:val="24"/>
              </w:rPr>
            </w:pPr>
          </w:p>
        </w:tc>
        <w:tc>
          <w:tcPr>
            <w:tcW w:w="1035" w:type="dxa"/>
            <w:noWrap w:val="0"/>
          </w:tcPr>
          <w:p w14:paraId="6B2F6AF8">
            <w:pPr>
              <w:keepNext/>
              <w:tabs>
                <w:tab w:val="left" w:pos="5250"/>
              </w:tabs>
              <w:spacing w:line="440" w:lineRule="exact"/>
              <w:ind w:left="63" w:right="63"/>
              <w:rPr>
                <w:rFonts w:hint="eastAsia" w:ascii="宋体" w:hAnsi="宋体" w:eastAsia="宋体" w:cs="宋体"/>
                <w:sz w:val="24"/>
              </w:rPr>
            </w:pPr>
          </w:p>
        </w:tc>
        <w:tc>
          <w:tcPr>
            <w:tcW w:w="1408" w:type="dxa"/>
            <w:noWrap w:val="0"/>
          </w:tcPr>
          <w:p w14:paraId="01D1F04B">
            <w:pPr>
              <w:keepNext/>
              <w:tabs>
                <w:tab w:val="left" w:pos="5250"/>
              </w:tabs>
              <w:spacing w:line="440" w:lineRule="exact"/>
              <w:ind w:left="63" w:right="63"/>
              <w:rPr>
                <w:rFonts w:hint="eastAsia" w:ascii="宋体" w:hAnsi="宋体" w:eastAsia="宋体" w:cs="宋体"/>
                <w:sz w:val="24"/>
              </w:rPr>
            </w:pPr>
          </w:p>
        </w:tc>
        <w:tc>
          <w:tcPr>
            <w:tcW w:w="1477" w:type="dxa"/>
            <w:noWrap w:val="0"/>
          </w:tcPr>
          <w:p w14:paraId="1ABA065F">
            <w:pPr>
              <w:keepNext/>
              <w:tabs>
                <w:tab w:val="left" w:pos="5250"/>
              </w:tabs>
              <w:spacing w:line="440" w:lineRule="exact"/>
              <w:ind w:left="63" w:right="63"/>
              <w:rPr>
                <w:rFonts w:hint="eastAsia" w:ascii="宋体" w:hAnsi="宋体" w:eastAsia="宋体" w:cs="宋体"/>
                <w:sz w:val="24"/>
              </w:rPr>
            </w:pPr>
          </w:p>
        </w:tc>
        <w:tc>
          <w:tcPr>
            <w:tcW w:w="1228" w:type="dxa"/>
            <w:noWrap w:val="0"/>
          </w:tcPr>
          <w:p w14:paraId="15C5859B">
            <w:pPr>
              <w:keepNext/>
              <w:tabs>
                <w:tab w:val="left" w:pos="5250"/>
              </w:tabs>
              <w:spacing w:line="440" w:lineRule="exact"/>
              <w:ind w:left="63" w:right="63"/>
              <w:rPr>
                <w:rFonts w:hint="eastAsia" w:ascii="宋体" w:hAnsi="宋体" w:eastAsia="宋体" w:cs="宋体"/>
                <w:sz w:val="24"/>
              </w:rPr>
            </w:pPr>
          </w:p>
        </w:tc>
      </w:tr>
      <w:tr w14:paraId="487B4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3E07043B">
            <w:pPr>
              <w:keepNext/>
              <w:tabs>
                <w:tab w:val="left" w:pos="5250"/>
              </w:tabs>
              <w:spacing w:line="440" w:lineRule="exact"/>
              <w:ind w:left="63" w:right="63"/>
              <w:rPr>
                <w:rFonts w:hint="eastAsia" w:ascii="宋体" w:hAnsi="宋体" w:eastAsia="宋体" w:cs="宋体"/>
                <w:sz w:val="24"/>
              </w:rPr>
            </w:pPr>
          </w:p>
        </w:tc>
        <w:tc>
          <w:tcPr>
            <w:tcW w:w="2066" w:type="dxa"/>
            <w:noWrap w:val="0"/>
          </w:tcPr>
          <w:p w14:paraId="4BB0D37F">
            <w:pPr>
              <w:keepNext/>
              <w:tabs>
                <w:tab w:val="left" w:pos="5250"/>
              </w:tabs>
              <w:spacing w:line="440" w:lineRule="exact"/>
              <w:ind w:left="63" w:right="63"/>
              <w:rPr>
                <w:rFonts w:hint="eastAsia" w:ascii="宋体" w:hAnsi="宋体" w:eastAsia="宋体" w:cs="宋体"/>
                <w:sz w:val="24"/>
              </w:rPr>
            </w:pPr>
          </w:p>
        </w:tc>
        <w:tc>
          <w:tcPr>
            <w:tcW w:w="886" w:type="dxa"/>
            <w:noWrap w:val="0"/>
          </w:tcPr>
          <w:p w14:paraId="4F460EE2">
            <w:pPr>
              <w:keepNext/>
              <w:tabs>
                <w:tab w:val="left" w:pos="5250"/>
              </w:tabs>
              <w:spacing w:line="440" w:lineRule="exact"/>
              <w:ind w:left="63" w:right="63"/>
              <w:rPr>
                <w:rFonts w:hint="eastAsia" w:ascii="宋体" w:hAnsi="宋体" w:eastAsia="宋体" w:cs="宋体"/>
                <w:sz w:val="24"/>
              </w:rPr>
            </w:pPr>
          </w:p>
        </w:tc>
        <w:tc>
          <w:tcPr>
            <w:tcW w:w="1035" w:type="dxa"/>
            <w:noWrap w:val="0"/>
          </w:tcPr>
          <w:p w14:paraId="6A2548F9">
            <w:pPr>
              <w:keepNext/>
              <w:tabs>
                <w:tab w:val="left" w:pos="5250"/>
              </w:tabs>
              <w:spacing w:line="440" w:lineRule="exact"/>
              <w:ind w:left="63" w:right="63"/>
              <w:rPr>
                <w:rFonts w:hint="eastAsia" w:ascii="宋体" w:hAnsi="宋体" w:eastAsia="宋体" w:cs="宋体"/>
                <w:sz w:val="24"/>
              </w:rPr>
            </w:pPr>
          </w:p>
        </w:tc>
        <w:tc>
          <w:tcPr>
            <w:tcW w:w="1408" w:type="dxa"/>
            <w:noWrap w:val="0"/>
          </w:tcPr>
          <w:p w14:paraId="786BE6B7">
            <w:pPr>
              <w:keepNext/>
              <w:tabs>
                <w:tab w:val="left" w:pos="5250"/>
              </w:tabs>
              <w:spacing w:line="440" w:lineRule="exact"/>
              <w:ind w:left="63" w:right="63"/>
              <w:rPr>
                <w:rFonts w:hint="eastAsia" w:ascii="宋体" w:hAnsi="宋体" w:eastAsia="宋体" w:cs="宋体"/>
                <w:sz w:val="24"/>
              </w:rPr>
            </w:pPr>
          </w:p>
        </w:tc>
        <w:tc>
          <w:tcPr>
            <w:tcW w:w="1477" w:type="dxa"/>
            <w:noWrap w:val="0"/>
          </w:tcPr>
          <w:p w14:paraId="5998A080">
            <w:pPr>
              <w:keepNext/>
              <w:tabs>
                <w:tab w:val="left" w:pos="5250"/>
              </w:tabs>
              <w:spacing w:line="440" w:lineRule="exact"/>
              <w:ind w:left="63" w:right="63"/>
              <w:rPr>
                <w:rFonts w:hint="eastAsia" w:ascii="宋体" w:hAnsi="宋体" w:eastAsia="宋体" w:cs="宋体"/>
                <w:sz w:val="24"/>
              </w:rPr>
            </w:pPr>
          </w:p>
        </w:tc>
        <w:tc>
          <w:tcPr>
            <w:tcW w:w="1228" w:type="dxa"/>
            <w:noWrap w:val="0"/>
          </w:tcPr>
          <w:p w14:paraId="0E892AB1">
            <w:pPr>
              <w:keepNext/>
              <w:tabs>
                <w:tab w:val="left" w:pos="5250"/>
              </w:tabs>
              <w:spacing w:line="440" w:lineRule="exact"/>
              <w:ind w:left="63" w:right="63"/>
              <w:rPr>
                <w:rFonts w:hint="eastAsia" w:ascii="宋体" w:hAnsi="宋体" w:eastAsia="宋体" w:cs="宋体"/>
                <w:sz w:val="24"/>
              </w:rPr>
            </w:pPr>
          </w:p>
        </w:tc>
      </w:tr>
      <w:tr w14:paraId="47033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034" w:type="dxa"/>
            <w:noWrap w:val="0"/>
          </w:tcPr>
          <w:p w14:paraId="585E5A31">
            <w:pPr>
              <w:keepNext/>
              <w:tabs>
                <w:tab w:val="left" w:pos="5250"/>
              </w:tabs>
              <w:spacing w:line="440" w:lineRule="exact"/>
              <w:ind w:left="63" w:right="63"/>
              <w:rPr>
                <w:rFonts w:hint="eastAsia" w:ascii="宋体" w:hAnsi="宋体" w:eastAsia="宋体" w:cs="宋体"/>
                <w:sz w:val="24"/>
              </w:rPr>
            </w:pPr>
          </w:p>
        </w:tc>
        <w:tc>
          <w:tcPr>
            <w:tcW w:w="2066" w:type="dxa"/>
            <w:noWrap w:val="0"/>
          </w:tcPr>
          <w:p w14:paraId="7E3D4553">
            <w:pPr>
              <w:keepNext/>
              <w:tabs>
                <w:tab w:val="left" w:pos="5250"/>
              </w:tabs>
              <w:spacing w:line="440" w:lineRule="exact"/>
              <w:ind w:left="63" w:right="63"/>
              <w:rPr>
                <w:rFonts w:hint="eastAsia" w:ascii="宋体" w:hAnsi="宋体" w:eastAsia="宋体" w:cs="宋体"/>
                <w:sz w:val="24"/>
              </w:rPr>
            </w:pPr>
          </w:p>
        </w:tc>
        <w:tc>
          <w:tcPr>
            <w:tcW w:w="886" w:type="dxa"/>
            <w:noWrap w:val="0"/>
          </w:tcPr>
          <w:p w14:paraId="292FAD1B">
            <w:pPr>
              <w:keepNext/>
              <w:tabs>
                <w:tab w:val="left" w:pos="5250"/>
              </w:tabs>
              <w:spacing w:line="440" w:lineRule="exact"/>
              <w:ind w:left="63" w:right="63"/>
              <w:rPr>
                <w:rFonts w:hint="eastAsia" w:ascii="宋体" w:hAnsi="宋体" w:eastAsia="宋体" w:cs="宋体"/>
                <w:sz w:val="24"/>
              </w:rPr>
            </w:pPr>
          </w:p>
        </w:tc>
        <w:tc>
          <w:tcPr>
            <w:tcW w:w="1035" w:type="dxa"/>
            <w:noWrap w:val="0"/>
          </w:tcPr>
          <w:p w14:paraId="25530CBE">
            <w:pPr>
              <w:keepNext/>
              <w:tabs>
                <w:tab w:val="left" w:pos="5250"/>
              </w:tabs>
              <w:spacing w:line="440" w:lineRule="exact"/>
              <w:ind w:left="63" w:right="63"/>
              <w:rPr>
                <w:rFonts w:hint="eastAsia" w:ascii="宋体" w:hAnsi="宋体" w:eastAsia="宋体" w:cs="宋体"/>
                <w:sz w:val="24"/>
              </w:rPr>
            </w:pPr>
          </w:p>
        </w:tc>
        <w:tc>
          <w:tcPr>
            <w:tcW w:w="1408" w:type="dxa"/>
            <w:noWrap w:val="0"/>
          </w:tcPr>
          <w:p w14:paraId="159A4801">
            <w:pPr>
              <w:keepNext/>
              <w:tabs>
                <w:tab w:val="left" w:pos="5250"/>
              </w:tabs>
              <w:spacing w:line="440" w:lineRule="exact"/>
              <w:ind w:left="63" w:right="63"/>
              <w:rPr>
                <w:rFonts w:hint="eastAsia" w:ascii="宋体" w:hAnsi="宋体" w:eastAsia="宋体" w:cs="宋体"/>
                <w:sz w:val="24"/>
              </w:rPr>
            </w:pPr>
          </w:p>
        </w:tc>
        <w:tc>
          <w:tcPr>
            <w:tcW w:w="1477" w:type="dxa"/>
            <w:noWrap w:val="0"/>
          </w:tcPr>
          <w:p w14:paraId="3598552A">
            <w:pPr>
              <w:keepNext/>
              <w:tabs>
                <w:tab w:val="left" w:pos="5250"/>
              </w:tabs>
              <w:spacing w:line="440" w:lineRule="exact"/>
              <w:ind w:left="63" w:right="63"/>
              <w:rPr>
                <w:rFonts w:hint="eastAsia" w:ascii="宋体" w:hAnsi="宋体" w:eastAsia="宋体" w:cs="宋体"/>
                <w:sz w:val="24"/>
              </w:rPr>
            </w:pPr>
          </w:p>
        </w:tc>
        <w:tc>
          <w:tcPr>
            <w:tcW w:w="1228" w:type="dxa"/>
            <w:noWrap w:val="0"/>
          </w:tcPr>
          <w:p w14:paraId="74B9D9F9">
            <w:pPr>
              <w:keepNext/>
              <w:tabs>
                <w:tab w:val="left" w:pos="5250"/>
              </w:tabs>
              <w:spacing w:line="440" w:lineRule="exact"/>
              <w:ind w:left="63" w:right="63"/>
              <w:rPr>
                <w:rFonts w:hint="eastAsia" w:ascii="宋体" w:hAnsi="宋体" w:eastAsia="宋体" w:cs="宋体"/>
                <w:sz w:val="24"/>
              </w:rPr>
            </w:pPr>
          </w:p>
        </w:tc>
      </w:tr>
      <w:tr w14:paraId="19950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1034" w:type="dxa"/>
            <w:noWrap w:val="0"/>
          </w:tcPr>
          <w:p w14:paraId="04129678">
            <w:pPr>
              <w:keepNext/>
              <w:tabs>
                <w:tab w:val="left" w:pos="5250"/>
              </w:tabs>
              <w:spacing w:line="440" w:lineRule="exact"/>
              <w:ind w:left="63" w:right="63"/>
              <w:rPr>
                <w:rFonts w:hint="eastAsia" w:ascii="宋体" w:hAnsi="宋体" w:eastAsia="宋体" w:cs="宋体"/>
                <w:sz w:val="24"/>
              </w:rPr>
            </w:pPr>
          </w:p>
        </w:tc>
        <w:tc>
          <w:tcPr>
            <w:tcW w:w="2066" w:type="dxa"/>
            <w:noWrap w:val="0"/>
          </w:tcPr>
          <w:p w14:paraId="08B582D8">
            <w:pPr>
              <w:keepNext/>
              <w:tabs>
                <w:tab w:val="left" w:pos="5250"/>
              </w:tabs>
              <w:spacing w:line="440" w:lineRule="exact"/>
              <w:ind w:left="63" w:right="63"/>
              <w:rPr>
                <w:rFonts w:hint="eastAsia" w:ascii="宋体" w:hAnsi="宋体" w:eastAsia="宋体" w:cs="宋体"/>
                <w:sz w:val="24"/>
              </w:rPr>
            </w:pPr>
          </w:p>
        </w:tc>
        <w:tc>
          <w:tcPr>
            <w:tcW w:w="886" w:type="dxa"/>
            <w:noWrap w:val="0"/>
          </w:tcPr>
          <w:p w14:paraId="03916273">
            <w:pPr>
              <w:keepNext/>
              <w:tabs>
                <w:tab w:val="left" w:pos="5250"/>
              </w:tabs>
              <w:spacing w:line="440" w:lineRule="exact"/>
              <w:ind w:left="63" w:right="63"/>
              <w:rPr>
                <w:rFonts w:hint="eastAsia" w:ascii="宋体" w:hAnsi="宋体" w:eastAsia="宋体" w:cs="宋体"/>
                <w:sz w:val="24"/>
              </w:rPr>
            </w:pPr>
          </w:p>
        </w:tc>
        <w:tc>
          <w:tcPr>
            <w:tcW w:w="1035" w:type="dxa"/>
            <w:noWrap w:val="0"/>
          </w:tcPr>
          <w:p w14:paraId="72915909">
            <w:pPr>
              <w:keepNext/>
              <w:tabs>
                <w:tab w:val="left" w:pos="5250"/>
              </w:tabs>
              <w:spacing w:line="440" w:lineRule="exact"/>
              <w:ind w:left="63" w:right="63"/>
              <w:rPr>
                <w:rFonts w:hint="eastAsia" w:ascii="宋体" w:hAnsi="宋体" w:eastAsia="宋体" w:cs="宋体"/>
                <w:sz w:val="24"/>
              </w:rPr>
            </w:pPr>
          </w:p>
        </w:tc>
        <w:tc>
          <w:tcPr>
            <w:tcW w:w="1408" w:type="dxa"/>
            <w:noWrap w:val="0"/>
          </w:tcPr>
          <w:p w14:paraId="2F886343">
            <w:pPr>
              <w:keepNext/>
              <w:tabs>
                <w:tab w:val="left" w:pos="5250"/>
              </w:tabs>
              <w:spacing w:line="440" w:lineRule="exact"/>
              <w:ind w:left="63" w:right="63"/>
              <w:rPr>
                <w:rFonts w:hint="eastAsia" w:ascii="宋体" w:hAnsi="宋体" w:eastAsia="宋体" w:cs="宋体"/>
                <w:sz w:val="24"/>
              </w:rPr>
            </w:pPr>
          </w:p>
        </w:tc>
        <w:tc>
          <w:tcPr>
            <w:tcW w:w="1477" w:type="dxa"/>
            <w:noWrap w:val="0"/>
          </w:tcPr>
          <w:p w14:paraId="497FCFEA">
            <w:pPr>
              <w:keepNext/>
              <w:tabs>
                <w:tab w:val="left" w:pos="5250"/>
              </w:tabs>
              <w:spacing w:line="440" w:lineRule="exact"/>
              <w:ind w:left="63" w:right="63"/>
              <w:rPr>
                <w:rFonts w:hint="eastAsia" w:ascii="宋体" w:hAnsi="宋体" w:eastAsia="宋体" w:cs="宋体"/>
                <w:sz w:val="24"/>
              </w:rPr>
            </w:pPr>
          </w:p>
        </w:tc>
        <w:tc>
          <w:tcPr>
            <w:tcW w:w="1228" w:type="dxa"/>
            <w:noWrap w:val="0"/>
          </w:tcPr>
          <w:p w14:paraId="175E65C9">
            <w:pPr>
              <w:keepNext/>
              <w:tabs>
                <w:tab w:val="left" w:pos="5250"/>
              </w:tabs>
              <w:spacing w:line="440" w:lineRule="exact"/>
              <w:ind w:left="63" w:right="63"/>
              <w:rPr>
                <w:rFonts w:hint="eastAsia" w:ascii="宋体" w:hAnsi="宋体" w:eastAsia="宋体" w:cs="宋体"/>
                <w:sz w:val="24"/>
              </w:rPr>
            </w:pPr>
          </w:p>
        </w:tc>
      </w:tr>
    </w:tbl>
    <w:p w14:paraId="7DC39E6C">
      <w:pPr>
        <w:spacing w:line="440" w:lineRule="exact"/>
        <w:rPr>
          <w:rFonts w:hint="eastAsia" w:ascii="宋体" w:hAnsi="宋体" w:eastAsia="宋体" w:cs="宋体"/>
          <w:sz w:val="24"/>
        </w:rPr>
      </w:pPr>
    </w:p>
    <w:p w14:paraId="38160691">
      <w:pPr>
        <w:spacing w:line="360" w:lineRule="auto"/>
        <w:jc w:val="center"/>
        <w:rPr>
          <w:rFonts w:hint="eastAsia" w:ascii="宋体" w:hAnsi="宋体" w:eastAsia="宋体" w:cs="宋体"/>
          <w:b/>
          <w:bCs/>
          <w:sz w:val="28"/>
          <w:szCs w:val="28"/>
          <w:lang w:bidi="ar"/>
        </w:rPr>
      </w:pPr>
      <w:r>
        <w:rPr>
          <w:rFonts w:hint="eastAsia" w:ascii="宋体" w:hAnsi="宋体" w:eastAsia="宋体" w:cs="宋体"/>
          <w:sz w:val="24"/>
        </w:rPr>
        <w:br w:type="page" w:clear="all"/>
      </w:r>
      <w:r>
        <w:rPr>
          <w:rFonts w:hint="eastAsia" w:ascii="宋体" w:hAnsi="宋体" w:eastAsia="宋体" w:cs="宋体"/>
          <w:b/>
          <w:bCs/>
          <w:sz w:val="28"/>
          <w:szCs w:val="28"/>
          <w:lang w:bidi="ar"/>
        </w:rPr>
        <w:t>11-3：专业工程暂估价表</w:t>
      </w:r>
    </w:p>
    <w:tbl>
      <w:tblPr>
        <w:tblStyle w:val="1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994"/>
        <w:gridCol w:w="1352"/>
        <w:gridCol w:w="1418"/>
        <w:gridCol w:w="1701"/>
      </w:tblGrid>
      <w:tr w14:paraId="5E18A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single" w:color="auto" w:sz="6" w:space="0"/>
            </w:tcBorders>
            <w:noWrap w:val="0"/>
            <w:vAlign w:val="center"/>
          </w:tcPr>
          <w:p w14:paraId="0ED84FEF">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序号</w:t>
            </w:r>
          </w:p>
        </w:tc>
        <w:tc>
          <w:tcPr>
            <w:tcW w:w="1984" w:type="dxa"/>
            <w:tcBorders>
              <w:top w:val="single" w:color="auto" w:sz="12" w:space="0"/>
              <w:bottom w:val="single" w:color="auto" w:sz="6" w:space="0"/>
            </w:tcBorders>
            <w:noWrap w:val="0"/>
            <w:vAlign w:val="center"/>
          </w:tcPr>
          <w:p w14:paraId="31EFFE0D">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名称</w:t>
            </w:r>
          </w:p>
        </w:tc>
        <w:tc>
          <w:tcPr>
            <w:tcW w:w="851" w:type="dxa"/>
            <w:tcBorders>
              <w:top w:val="single" w:color="auto" w:sz="12" w:space="0"/>
              <w:bottom w:val="single" w:color="auto" w:sz="6" w:space="0"/>
            </w:tcBorders>
            <w:noWrap w:val="0"/>
            <w:vAlign w:val="center"/>
          </w:tcPr>
          <w:p w14:paraId="08338C3C">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单位</w:t>
            </w:r>
          </w:p>
        </w:tc>
        <w:tc>
          <w:tcPr>
            <w:tcW w:w="994" w:type="dxa"/>
            <w:tcBorders>
              <w:top w:val="single" w:color="auto" w:sz="12" w:space="0"/>
              <w:bottom w:val="single" w:color="auto" w:sz="6" w:space="0"/>
            </w:tcBorders>
            <w:noWrap w:val="0"/>
            <w:vAlign w:val="center"/>
          </w:tcPr>
          <w:p w14:paraId="41C344DC">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数量</w:t>
            </w:r>
          </w:p>
        </w:tc>
        <w:tc>
          <w:tcPr>
            <w:tcW w:w="1352" w:type="dxa"/>
            <w:tcBorders>
              <w:top w:val="single" w:color="auto" w:sz="12" w:space="0"/>
              <w:bottom w:val="single" w:color="auto" w:sz="6" w:space="0"/>
            </w:tcBorders>
            <w:noWrap w:val="0"/>
            <w:vAlign w:val="center"/>
          </w:tcPr>
          <w:p w14:paraId="7CD1061E">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单价（元）</w:t>
            </w:r>
          </w:p>
        </w:tc>
        <w:tc>
          <w:tcPr>
            <w:tcW w:w="1418" w:type="dxa"/>
            <w:tcBorders>
              <w:top w:val="single" w:color="auto" w:sz="12" w:space="0"/>
              <w:bottom w:val="single" w:color="auto" w:sz="6" w:space="0"/>
            </w:tcBorders>
            <w:noWrap w:val="0"/>
            <w:vAlign w:val="center"/>
          </w:tcPr>
          <w:p w14:paraId="54BE0A66">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合价（元）</w:t>
            </w:r>
          </w:p>
        </w:tc>
        <w:tc>
          <w:tcPr>
            <w:tcW w:w="1701" w:type="dxa"/>
            <w:tcBorders>
              <w:top w:val="single" w:color="auto" w:sz="12" w:space="0"/>
              <w:bottom w:val="single" w:color="auto" w:sz="6" w:space="0"/>
            </w:tcBorders>
            <w:noWrap w:val="0"/>
            <w:vAlign w:val="center"/>
          </w:tcPr>
          <w:p w14:paraId="4D53D7C8">
            <w:pPr>
              <w:keepNext/>
              <w:tabs>
                <w:tab w:val="left" w:pos="5250"/>
              </w:tabs>
              <w:spacing w:line="440" w:lineRule="exact"/>
              <w:ind w:left="63" w:right="63"/>
              <w:jc w:val="center"/>
              <w:rPr>
                <w:rFonts w:hint="eastAsia" w:ascii="宋体" w:hAnsi="宋体" w:eastAsia="宋体" w:cs="宋体"/>
                <w:sz w:val="24"/>
              </w:rPr>
            </w:pPr>
            <w:r>
              <w:rPr>
                <w:rFonts w:hint="eastAsia" w:ascii="宋体" w:hAnsi="宋体" w:eastAsia="宋体" w:cs="宋体"/>
                <w:sz w:val="24"/>
              </w:rPr>
              <w:t>备注</w:t>
            </w:r>
          </w:p>
        </w:tc>
      </w:tr>
      <w:tr w14:paraId="3B051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D579C83">
            <w:pPr>
              <w:keepNext/>
              <w:tabs>
                <w:tab w:val="left" w:pos="5250"/>
              </w:tabs>
              <w:spacing w:line="440" w:lineRule="exact"/>
              <w:ind w:left="63" w:right="63"/>
              <w:rPr>
                <w:rFonts w:hint="eastAsia" w:ascii="宋体" w:hAnsi="宋体" w:eastAsia="宋体" w:cs="宋体"/>
                <w:sz w:val="24"/>
              </w:rPr>
            </w:pPr>
          </w:p>
        </w:tc>
        <w:tc>
          <w:tcPr>
            <w:tcW w:w="1984" w:type="dxa"/>
            <w:noWrap w:val="0"/>
          </w:tcPr>
          <w:p w14:paraId="673BC91E">
            <w:pPr>
              <w:keepNext/>
              <w:tabs>
                <w:tab w:val="left" w:pos="5250"/>
              </w:tabs>
              <w:spacing w:line="440" w:lineRule="exact"/>
              <w:ind w:left="63" w:right="63"/>
              <w:rPr>
                <w:rFonts w:hint="eastAsia" w:ascii="宋体" w:hAnsi="宋体" w:eastAsia="宋体" w:cs="宋体"/>
                <w:sz w:val="24"/>
              </w:rPr>
            </w:pPr>
          </w:p>
        </w:tc>
        <w:tc>
          <w:tcPr>
            <w:tcW w:w="851" w:type="dxa"/>
            <w:noWrap w:val="0"/>
          </w:tcPr>
          <w:p w14:paraId="4C8417E2">
            <w:pPr>
              <w:keepNext/>
              <w:tabs>
                <w:tab w:val="left" w:pos="5250"/>
              </w:tabs>
              <w:spacing w:line="440" w:lineRule="exact"/>
              <w:ind w:left="63" w:right="63"/>
              <w:rPr>
                <w:rFonts w:hint="eastAsia" w:ascii="宋体" w:hAnsi="宋体" w:eastAsia="宋体" w:cs="宋体"/>
                <w:sz w:val="24"/>
              </w:rPr>
            </w:pPr>
          </w:p>
        </w:tc>
        <w:tc>
          <w:tcPr>
            <w:tcW w:w="994" w:type="dxa"/>
            <w:noWrap w:val="0"/>
          </w:tcPr>
          <w:p w14:paraId="7E72789C">
            <w:pPr>
              <w:keepNext/>
              <w:tabs>
                <w:tab w:val="left" w:pos="5250"/>
              </w:tabs>
              <w:spacing w:line="440" w:lineRule="exact"/>
              <w:ind w:left="63" w:right="63"/>
              <w:rPr>
                <w:rFonts w:hint="eastAsia" w:ascii="宋体" w:hAnsi="宋体" w:eastAsia="宋体" w:cs="宋体"/>
                <w:sz w:val="24"/>
              </w:rPr>
            </w:pPr>
          </w:p>
        </w:tc>
        <w:tc>
          <w:tcPr>
            <w:tcW w:w="1352" w:type="dxa"/>
            <w:noWrap w:val="0"/>
          </w:tcPr>
          <w:p w14:paraId="70122FEF">
            <w:pPr>
              <w:keepNext/>
              <w:tabs>
                <w:tab w:val="left" w:pos="5250"/>
              </w:tabs>
              <w:spacing w:line="440" w:lineRule="exact"/>
              <w:ind w:left="63" w:right="63"/>
              <w:rPr>
                <w:rFonts w:hint="eastAsia" w:ascii="宋体" w:hAnsi="宋体" w:eastAsia="宋体" w:cs="宋体"/>
                <w:sz w:val="24"/>
              </w:rPr>
            </w:pPr>
          </w:p>
        </w:tc>
        <w:tc>
          <w:tcPr>
            <w:tcW w:w="1418" w:type="dxa"/>
            <w:noWrap w:val="0"/>
          </w:tcPr>
          <w:p w14:paraId="04CC342F">
            <w:pPr>
              <w:keepNext/>
              <w:tabs>
                <w:tab w:val="left" w:pos="5250"/>
              </w:tabs>
              <w:spacing w:line="440" w:lineRule="exact"/>
              <w:ind w:left="63" w:right="63"/>
              <w:rPr>
                <w:rFonts w:hint="eastAsia" w:ascii="宋体" w:hAnsi="宋体" w:eastAsia="宋体" w:cs="宋体"/>
                <w:sz w:val="24"/>
              </w:rPr>
            </w:pPr>
          </w:p>
        </w:tc>
        <w:tc>
          <w:tcPr>
            <w:tcW w:w="1701" w:type="dxa"/>
            <w:noWrap w:val="0"/>
          </w:tcPr>
          <w:p w14:paraId="46F527AA">
            <w:pPr>
              <w:keepNext/>
              <w:tabs>
                <w:tab w:val="left" w:pos="5250"/>
              </w:tabs>
              <w:spacing w:line="440" w:lineRule="exact"/>
              <w:ind w:left="63" w:right="63"/>
              <w:rPr>
                <w:rFonts w:hint="eastAsia" w:ascii="宋体" w:hAnsi="宋体" w:eastAsia="宋体" w:cs="宋体"/>
                <w:sz w:val="24"/>
              </w:rPr>
            </w:pPr>
          </w:p>
        </w:tc>
      </w:tr>
      <w:tr w14:paraId="2E54C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8A4C4E2">
            <w:pPr>
              <w:keepNext/>
              <w:tabs>
                <w:tab w:val="left" w:pos="5250"/>
              </w:tabs>
              <w:spacing w:line="440" w:lineRule="exact"/>
              <w:ind w:left="63" w:right="63"/>
              <w:rPr>
                <w:rFonts w:hint="eastAsia" w:ascii="宋体" w:hAnsi="宋体" w:eastAsia="宋体" w:cs="宋体"/>
                <w:sz w:val="24"/>
              </w:rPr>
            </w:pPr>
          </w:p>
        </w:tc>
        <w:tc>
          <w:tcPr>
            <w:tcW w:w="1984" w:type="dxa"/>
            <w:noWrap w:val="0"/>
          </w:tcPr>
          <w:p w14:paraId="4A37CFB8">
            <w:pPr>
              <w:keepNext/>
              <w:tabs>
                <w:tab w:val="left" w:pos="5250"/>
              </w:tabs>
              <w:spacing w:line="440" w:lineRule="exact"/>
              <w:ind w:left="63" w:right="63"/>
              <w:rPr>
                <w:rFonts w:hint="eastAsia" w:ascii="宋体" w:hAnsi="宋体" w:eastAsia="宋体" w:cs="宋体"/>
                <w:sz w:val="24"/>
              </w:rPr>
            </w:pPr>
          </w:p>
        </w:tc>
        <w:tc>
          <w:tcPr>
            <w:tcW w:w="851" w:type="dxa"/>
            <w:noWrap w:val="0"/>
          </w:tcPr>
          <w:p w14:paraId="5615EE4D">
            <w:pPr>
              <w:keepNext/>
              <w:tabs>
                <w:tab w:val="left" w:pos="5250"/>
              </w:tabs>
              <w:spacing w:line="440" w:lineRule="exact"/>
              <w:ind w:left="63" w:right="63"/>
              <w:rPr>
                <w:rFonts w:hint="eastAsia" w:ascii="宋体" w:hAnsi="宋体" w:eastAsia="宋体" w:cs="宋体"/>
                <w:sz w:val="24"/>
              </w:rPr>
            </w:pPr>
          </w:p>
        </w:tc>
        <w:tc>
          <w:tcPr>
            <w:tcW w:w="994" w:type="dxa"/>
            <w:noWrap w:val="0"/>
          </w:tcPr>
          <w:p w14:paraId="4CA756E0">
            <w:pPr>
              <w:keepNext/>
              <w:tabs>
                <w:tab w:val="left" w:pos="5250"/>
              </w:tabs>
              <w:spacing w:line="440" w:lineRule="exact"/>
              <w:ind w:left="63" w:right="63"/>
              <w:rPr>
                <w:rFonts w:hint="eastAsia" w:ascii="宋体" w:hAnsi="宋体" w:eastAsia="宋体" w:cs="宋体"/>
                <w:sz w:val="24"/>
              </w:rPr>
            </w:pPr>
          </w:p>
        </w:tc>
        <w:tc>
          <w:tcPr>
            <w:tcW w:w="1352" w:type="dxa"/>
            <w:noWrap w:val="0"/>
          </w:tcPr>
          <w:p w14:paraId="76C806E3">
            <w:pPr>
              <w:keepNext/>
              <w:tabs>
                <w:tab w:val="left" w:pos="5250"/>
              </w:tabs>
              <w:spacing w:line="440" w:lineRule="exact"/>
              <w:ind w:left="63" w:right="63"/>
              <w:rPr>
                <w:rFonts w:hint="eastAsia" w:ascii="宋体" w:hAnsi="宋体" w:eastAsia="宋体" w:cs="宋体"/>
                <w:sz w:val="24"/>
              </w:rPr>
            </w:pPr>
          </w:p>
        </w:tc>
        <w:tc>
          <w:tcPr>
            <w:tcW w:w="1418" w:type="dxa"/>
            <w:noWrap w:val="0"/>
          </w:tcPr>
          <w:p w14:paraId="2EC60801">
            <w:pPr>
              <w:keepNext/>
              <w:tabs>
                <w:tab w:val="left" w:pos="5250"/>
              </w:tabs>
              <w:spacing w:line="440" w:lineRule="exact"/>
              <w:ind w:left="63" w:right="63"/>
              <w:rPr>
                <w:rFonts w:hint="eastAsia" w:ascii="宋体" w:hAnsi="宋体" w:eastAsia="宋体" w:cs="宋体"/>
                <w:sz w:val="24"/>
              </w:rPr>
            </w:pPr>
          </w:p>
        </w:tc>
        <w:tc>
          <w:tcPr>
            <w:tcW w:w="1701" w:type="dxa"/>
            <w:noWrap w:val="0"/>
          </w:tcPr>
          <w:p w14:paraId="28EE1669">
            <w:pPr>
              <w:keepNext/>
              <w:tabs>
                <w:tab w:val="left" w:pos="5250"/>
              </w:tabs>
              <w:spacing w:line="440" w:lineRule="exact"/>
              <w:ind w:left="63" w:right="63"/>
              <w:rPr>
                <w:rFonts w:hint="eastAsia" w:ascii="宋体" w:hAnsi="宋体" w:eastAsia="宋体" w:cs="宋体"/>
                <w:sz w:val="24"/>
              </w:rPr>
            </w:pPr>
          </w:p>
        </w:tc>
      </w:tr>
      <w:tr w14:paraId="3C05E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C762EC2">
            <w:pPr>
              <w:keepNext/>
              <w:tabs>
                <w:tab w:val="left" w:pos="5250"/>
              </w:tabs>
              <w:spacing w:line="440" w:lineRule="exact"/>
              <w:ind w:left="63" w:right="63"/>
              <w:rPr>
                <w:rFonts w:hint="eastAsia" w:ascii="宋体" w:hAnsi="宋体" w:eastAsia="宋体" w:cs="宋体"/>
                <w:sz w:val="24"/>
              </w:rPr>
            </w:pPr>
          </w:p>
        </w:tc>
        <w:tc>
          <w:tcPr>
            <w:tcW w:w="1984" w:type="dxa"/>
            <w:noWrap w:val="0"/>
          </w:tcPr>
          <w:p w14:paraId="10AEB414">
            <w:pPr>
              <w:keepNext/>
              <w:tabs>
                <w:tab w:val="left" w:pos="5250"/>
              </w:tabs>
              <w:spacing w:line="440" w:lineRule="exact"/>
              <w:ind w:left="63" w:right="63"/>
              <w:rPr>
                <w:rFonts w:hint="eastAsia" w:ascii="宋体" w:hAnsi="宋体" w:eastAsia="宋体" w:cs="宋体"/>
                <w:sz w:val="24"/>
              </w:rPr>
            </w:pPr>
          </w:p>
        </w:tc>
        <w:tc>
          <w:tcPr>
            <w:tcW w:w="851" w:type="dxa"/>
            <w:noWrap w:val="0"/>
          </w:tcPr>
          <w:p w14:paraId="3A140D70">
            <w:pPr>
              <w:keepNext/>
              <w:tabs>
                <w:tab w:val="left" w:pos="5250"/>
              </w:tabs>
              <w:spacing w:line="440" w:lineRule="exact"/>
              <w:ind w:left="63" w:right="63"/>
              <w:rPr>
                <w:rFonts w:hint="eastAsia" w:ascii="宋体" w:hAnsi="宋体" w:eastAsia="宋体" w:cs="宋体"/>
                <w:sz w:val="24"/>
              </w:rPr>
            </w:pPr>
          </w:p>
        </w:tc>
        <w:tc>
          <w:tcPr>
            <w:tcW w:w="994" w:type="dxa"/>
            <w:noWrap w:val="0"/>
          </w:tcPr>
          <w:p w14:paraId="1F58A366">
            <w:pPr>
              <w:keepNext/>
              <w:tabs>
                <w:tab w:val="left" w:pos="5250"/>
              </w:tabs>
              <w:spacing w:line="440" w:lineRule="exact"/>
              <w:ind w:left="63" w:right="63"/>
              <w:rPr>
                <w:rFonts w:hint="eastAsia" w:ascii="宋体" w:hAnsi="宋体" w:eastAsia="宋体" w:cs="宋体"/>
                <w:sz w:val="24"/>
              </w:rPr>
            </w:pPr>
          </w:p>
        </w:tc>
        <w:tc>
          <w:tcPr>
            <w:tcW w:w="1352" w:type="dxa"/>
            <w:noWrap w:val="0"/>
          </w:tcPr>
          <w:p w14:paraId="7553B804">
            <w:pPr>
              <w:keepNext/>
              <w:tabs>
                <w:tab w:val="left" w:pos="5250"/>
              </w:tabs>
              <w:spacing w:line="440" w:lineRule="exact"/>
              <w:ind w:left="63" w:right="63"/>
              <w:rPr>
                <w:rFonts w:hint="eastAsia" w:ascii="宋体" w:hAnsi="宋体" w:eastAsia="宋体" w:cs="宋体"/>
                <w:sz w:val="24"/>
              </w:rPr>
            </w:pPr>
          </w:p>
        </w:tc>
        <w:tc>
          <w:tcPr>
            <w:tcW w:w="1418" w:type="dxa"/>
            <w:noWrap w:val="0"/>
          </w:tcPr>
          <w:p w14:paraId="0D606525">
            <w:pPr>
              <w:keepNext/>
              <w:tabs>
                <w:tab w:val="left" w:pos="5250"/>
              </w:tabs>
              <w:spacing w:line="440" w:lineRule="exact"/>
              <w:ind w:left="63" w:right="63"/>
              <w:rPr>
                <w:rFonts w:hint="eastAsia" w:ascii="宋体" w:hAnsi="宋体" w:eastAsia="宋体" w:cs="宋体"/>
                <w:sz w:val="24"/>
              </w:rPr>
            </w:pPr>
          </w:p>
        </w:tc>
        <w:tc>
          <w:tcPr>
            <w:tcW w:w="1701" w:type="dxa"/>
            <w:noWrap w:val="0"/>
          </w:tcPr>
          <w:p w14:paraId="7DBBE343">
            <w:pPr>
              <w:keepNext/>
              <w:tabs>
                <w:tab w:val="left" w:pos="5250"/>
              </w:tabs>
              <w:spacing w:line="440" w:lineRule="exact"/>
              <w:ind w:left="63" w:right="63"/>
              <w:rPr>
                <w:rFonts w:hint="eastAsia" w:ascii="宋体" w:hAnsi="宋体" w:eastAsia="宋体" w:cs="宋体"/>
                <w:sz w:val="24"/>
              </w:rPr>
            </w:pPr>
          </w:p>
        </w:tc>
      </w:tr>
      <w:tr w14:paraId="51CA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1D88B16">
            <w:pPr>
              <w:keepNext/>
              <w:tabs>
                <w:tab w:val="left" w:pos="5250"/>
              </w:tabs>
              <w:spacing w:line="440" w:lineRule="exact"/>
              <w:ind w:left="63" w:right="63"/>
              <w:rPr>
                <w:rFonts w:hint="eastAsia" w:ascii="宋体" w:hAnsi="宋体" w:eastAsia="宋体" w:cs="宋体"/>
                <w:sz w:val="24"/>
              </w:rPr>
            </w:pPr>
          </w:p>
        </w:tc>
        <w:tc>
          <w:tcPr>
            <w:tcW w:w="1984" w:type="dxa"/>
            <w:noWrap w:val="0"/>
          </w:tcPr>
          <w:p w14:paraId="0629AD6C">
            <w:pPr>
              <w:keepNext/>
              <w:tabs>
                <w:tab w:val="left" w:pos="5250"/>
              </w:tabs>
              <w:spacing w:line="440" w:lineRule="exact"/>
              <w:ind w:left="63" w:right="63"/>
              <w:rPr>
                <w:rFonts w:hint="eastAsia" w:ascii="宋体" w:hAnsi="宋体" w:eastAsia="宋体" w:cs="宋体"/>
                <w:sz w:val="24"/>
              </w:rPr>
            </w:pPr>
          </w:p>
        </w:tc>
        <w:tc>
          <w:tcPr>
            <w:tcW w:w="851" w:type="dxa"/>
            <w:noWrap w:val="0"/>
          </w:tcPr>
          <w:p w14:paraId="7CEA08EC">
            <w:pPr>
              <w:keepNext/>
              <w:tabs>
                <w:tab w:val="left" w:pos="5250"/>
              </w:tabs>
              <w:spacing w:line="440" w:lineRule="exact"/>
              <w:ind w:left="63" w:right="63"/>
              <w:rPr>
                <w:rFonts w:hint="eastAsia" w:ascii="宋体" w:hAnsi="宋体" w:eastAsia="宋体" w:cs="宋体"/>
                <w:sz w:val="24"/>
              </w:rPr>
            </w:pPr>
          </w:p>
        </w:tc>
        <w:tc>
          <w:tcPr>
            <w:tcW w:w="994" w:type="dxa"/>
            <w:noWrap w:val="0"/>
          </w:tcPr>
          <w:p w14:paraId="2C24E88F">
            <w:pPr>
              <w:keepNext/>
              <w:tabs>
                <w:tab w:val="left" w:pos="5250"/>
              </w:tabs>
              <w:spacing w:line="440" w:lineRule="exact"/>
              <w:ind w:left="63" w:right="63"/>
              <w:rPr>
                <w:rFonts w:hint="eastAsia" w:ascii="宋体" w:hAnsi="宋体" w:eastAsia="宋体" w:cs="宋体"/>
                <w:sz w:val="24"/>
              </w:rPr>
            </w:pPr>
          </w:p>
        </w:tc>
        <w:tc>
          <w:tcPr>
            <w:tcW w:w="1352" w:type="dxa"/>
            <w:noWrap w:val="0"/>
          </w:tcPr>
          <w:p w14:paraId="2E19D497">
            <w:pPr>
              <w:keepNext/>
              <w:tabs>
                <w:tab w:val="left" w:pos="5250"/>
              </w:tabs>
              <w:spacing w:line="440" w:lineRule="exact"/>
              <w:ind w:left="63" w:right="63"/>
              <w:rPr>
                <w:rFonts w:hint="eastAsia" w:ascii="宋体" w:hAnsi="宋体" w:eastAsia="宋体" w:cs="宋体"/>
                <w:sz w:val="24"/>
              </w:rPr>
            </w:pPr>
          </w:p>
        </w:tc>
        <w:tc>
          <w:tcPr>
            <w:tcW w:w="1418" w:type="dxa"/>
            <w:noWrap w:val="0"/>
          </w:tcPr>
          <w:p w14:paraId="5B65A210">
            <w:pPr>
              <w:keepNext/>
              <w:tabs>
                <w:tab w:val="left" w:pos="5250"/>
              </w:tabs>
              <w:spacing w:line="440" w:lineRule="exact"/>
              <w:ind w:left="63" w:right="63"/>
              <w:rPr>
                <w:rFonts w:hint="eastAsia" w:ascii="宋体" w:hAnsi="宋体" w:eastAsia="宋体" w:cs="宋体"/>
                <w:sz w:val="24"/>
              </w:rPr>
            </w:pPr>
          </w:p>
        </w:tc>
        <w:tc>
          <w:tcPr>
            <w:tcW w:w="1701" w:type="dxa"/>
            <w:noWrap w:val="0"/>
          </w:tcPr>
          <w:p w14:paraId="41B906B8">
            <w:pPr>
              <w:keepNext/>
              <w:tabs>
                <w:tab w:val="left" w:pos="5250"/>
              </w:tabs>
              <w:spacing w:line="440" w:lineRule="exact"/>
              <w:ind w:left="63" w:right="63"/>
              <w:rPr>
                <w:rFonts w:hint="eastAsia" w:ascii="宋体" w:hAnsi="宋体" w:eastAsia="宋体" w:cs="宋体"/>
                <w:sz w:val="24"/>
              </w:rPr>
            </w:pPr>
          </w:p>
        </w:tc>
      </w:tr>
      <w:tr w14:paraId="4D858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7B5DC010">
            <w:pPr>
              <w:keepNext/>
              <w:tabs>
                <w:tab w:val="left" w:pos="5250"/>
              </w:tabs>
              <w:spacing w:line="440" w:lineRule="exact"/>
              <w:ind w:left="63" w:right="63"/>
              <w:rPr>
                <w:rFonts w:hint="eastAsia" w:ascii="宋体" w:hAnsi="宋体" w:eastAsia="宋体" w:cs="宋体"/>
                <w:sz w:val="24"/>
              </w:rPr>
            </w:pPr>
          </w:p>
        </w:tc>
        <w:tc>
          <w:tcPr>
            <w:tcW w:w="1984" w:type="dxa"/>
            <w:noWrap w:val="0"/>
          </w:tcPr>
          <w:p w14:paraId="76CC787B">
            <w:pPr>
              <w:keepNext/>
              <w:tabs>
                <w:tab w:val="left" w:pos="5250"/>
              </w:tabs>
              <w:spacing w:line="440" w:lineRule="exact"/>
              <w:ind w:left="63" w:right="63"/>
              <w:rPr>
                <w:rFonts w:hint="eastAsia" w:ascii="宋体" w:hAnsi="宋体" w:eastAsia="宋体" w:cs="宋体"/>
                <w:sz w:val="24"/>
              </w:rPr>
            </w:pPr>
          </w:p>
        </w:tc>
        <w:tc>
          <w:tcPr>
            <w:tcW w:w="851" w:type="dxa"/>
            <w:noWrap w:val="0"/>
          </w:tcPr>
          <w:p w14:paraId="1BF71559">
            <w:pPr>
              <w:keepNext/>
              <w:tabs>
                <w:tab w:val="left" w:pos="5250"/>
              </w:tabs>
              <w:spacing w:line="440" w:lineRule="exact"/>
              <w:ind w:left="63" w:right="63"/>
              <w:rPr>
                <w:rFonts w:hint="eastAsia" w:ascii="宋体" w:hAnsi="宋体" w:eastAsia="宋体" w:cs="宋体"/>
                <w:sz w:val="24"/>
              </w:rPr>
            </w:pPr>
          </w:p>
        </w:tc>
        <w:tc>
          <w:tcPr>
            <w:tcW w:w="994" w:type="dxa"/>
            <w:noWrap w:val="0"/>
          </w:tcPr>
          <w:p w14:paraId="6FE24BA7">
            <w:pPr>
              <w:keepNext/>
              <w:tabs>
                <w:tab w:val="left" w:pos="5250"/>
              </w:tabs>
              <w:spacing w:line="440" w:lineRule="exact"/>
              <w:ind w:left="63" w:right="63"/>
              <w:rPr>
                <w:rFonts w:hint="eastAsia" w:ascii="宋体" w:hAnsi="宋体" w:eastAsia="宋体" w:cs="宋体"/>
                <w:sz w:val="24"/>
              </w:rPr>
            </w:pPr>
          </w:p>
        </w:tc>
        <w:tc>
          <w:tcPr>
            <w:tcW w:w="1352" w:type="dxa"/>
            <w:noWrap w:val="0"/>
          </w:tcPr>
          <w:p w14:paraId="6FCFC044">
            <w:pPr>
              <w:keepNext/>
              <w:tabs>
                <w:tab w:val="left" w:pos="5250"/>
              </w:tabs>
              <w:spacing w:line="440" w:lineRule="exact"/>
              <w:ind w:left="63" w:right="63"/>
              <w:rPr>
                <w:rFonts w:hint="eastAsia" w:ascii="宋体" w:hAnsi="宋体" w:eastAsia="宋体" w:cs="宋体"/>
                <w:sz w:val="24"/>
              </w:rPr>
            </w:pPr>
          </w:p>
        </w:tc>
        <w:tc>
          <w:tcPr>
            <w:tcW w:w="1418" w:type="dxa"/>
            <w:noWrap w:val="0"/>
          </w:tcPr>
          <w:p w14:paraId="200B707F">
            <w:pPr>
              <w:keepNext/>
              <w:tabs>
                <w:tab w:val="left" w:pos="5250"/>
              </w:tabs>
              <w:spacing w:line="440" w:lineRule="exact"/>
              <w:ind w:left="63" w:right="63"/>
              <w:rPr>
                <w:rFonts w:hint="eastAsia" w:ascii="宋体" w:hAnsi="宋体" w:eastAsia="宋体" w:cs="宋体"/>
                <w:sz w:val="24"/>
              </w:rPr>
            </w:pPr>
          </w:p>
        </w:tc>
        <w:tc>
          <w:tcPr>
            <w:tcW w:w="1701" w:type="dxa"/>
            <w:noWrap w:val="0"/>
          </w:tcPr>
          <w:p w14:paraId="0A657B04">
            <w:pPr>
              <w:keepNext/>
              <w:tabs>
                <w:tab w:val="left" w:pos="5250"/>
              </w:tabs>
              <w:spacing w:line="440" w:lineRule="exact"/>
              <w:ind w:left="63" w:right="63"/>
              <w:rPr>
                <w:rFonts w:hint="eastAsia" w:ascii="宋体" w:hAnsi="宋体" w:eastAsia="宋体" w:cs="宋体"/>
                <w:sz w:val="24"/>
              </w:rPr>
            </w:pPr>
          </w:p>
        </w:tc>
      </w:tr>
      <w:tr w14:paraId="23174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65BDD92">
            <w:pPr>
              <w:keepNext/>
              <w:tabs>
                <w:tab w:val="left" w:pos="5250"/>
              </w:tabs>
              <w:spacing w:line="440" w:lineRule="exact"/>
              <w:ind w:left="63" w:right="63"/>
              <w:rPr>
                <w:rFonts w:hint="eastAsia" w:ascii="宋体" w:hAnsi="宋体" w:eastAsia="宋体" w:cs="宋体"/>
                <w:sz w:val="24"/>
              </w:rPr>
            </w:pPr>
          </w:p>
        </w:tc>
        <w:tc>
          <w:tcPr>
            <w:tcW w:w="1984" w:type="dxa"/>
            <w:noWrap w:val="0"/>
          </w:tcPr>
          <w:p w14:paraId="784BB8D7">
            <w:pPr>
              <w:keepNext/>
              <w:tabs>
                <w:tab w:val="left" w:pos="5250"/>
              </w:tabs>
              <w:spacing w:line="440" w:lineRule="exact"/>
              <w:ind w:left="63" w:right="63"/>
              <w:rPr>
                <w:rFonts w:hint="eastAsia" w:ascii="宋体" w:hAnsi="宋体" w:eastAsia="宋体" w:cs="宋体"/>
                <w:sz w:val="24"/>
              </w:rPr>
            </w:pPr>
          </w:p>
        </w:tc>
        <w:tc>
          <w:tcPr>
            <w:tcW w:w="851" w:type="dxa"/>
            <w:noWrap w:val="0"/>
          </w:tcPr>
          <w:p w14:paraId="3F031E00">
            <w:pPr>
              <w:keepNext/>
              <w:tabs>
                <w:tab w:val="left" w:pos="5250"/>
              </w:tabs>
              <w:spacing w:line="440" w:lineRule="exact"/>
              <w:ind w:left="63" w:right="63"/>
              <w:rPr>
                <w:rFonts w:hint="eastAsia" w:ascii="宋体" w:hAnsi="宋体" w:eastAsia="宋体" w:cs="宋体"/>
                <w:sz w:val="24"/>
              </w:rPr>
            </w:pPr>
          </w:p>
        </w:tc>
        <w:tc>
          <w:tcPr>
            <w:tcW w:w="994" w:type="dxa"/>
            <w:noWrap w:val="0"/>
          </w:tcPr>
          <w:p w14:paraId="3579E99A">
            <w:pPr>
              <w:keepNext/>
              <w:tabs>
                <w:tab w:val="left" w:pos="5250"/>
              </w:tabs>
              <w:spacing w:line="440" w:lineRule="exact"/>
              <w:ind w:left="63" w:right="63"/>
              <w:rPr>
                <w:rFonts w:hint="eastAsia" w:ascii="宋体" w:hAnsi="宋体" w:eastAsia="宋体" w:cs="宋体"/>
                <w:sz w:val="24"/>
              </w:rPr>
            </w:pPr>
          </w:p>
        </w:tc>
        <w:tc>
          <w:tcPr>
            <w:tcW w:w="1352" w:type="dxa"/>
            <w:noWrap w:val="0"/>
          </w:tcPr>
          <w:p w14:paraId="2DA9DBBA">
            <w:pPr>
              <w:keepNext/>
              <w:tabs>
                <w:tab w:val="left" w:pos="5250"/>
              </w:tabs>
              <w:spacing w:line="440" w:lineRule="exact"/>
              <w:ind w:left="63" w:right="63"/>
              <w:rPr>
                <w:rFonts w:hint="eastAsia" w:ascii="宋体" w:hAnsi="宋体" w:eastAsia="宋体" w:cs="宋体"/>
                <w:sz w:val="24"/>
              </w:rPr>
            </w:pPr>
          </w:p>
        </w:tc>
        <w:tc>
          <w:tcPr>
            <w:tcW w:w="1418" w:type="dxa"/>
            <w:noWrap w:val="0"/>
          </w:tcPr>
          <w:p w14:paraId="1DD7F59D">
            <w:pPr>
              <w:keepNext/>
              <w:tabs>
                <w:tab w:val="left" w:pos="5250"/>
              </w:tabs>
              <w:spacing w:line="440" w:lineRule="exact"/>
              <w:ind w:left="63" w:right="63"/>
              <w:rPr>
                <w:rFonts w:hint="eastAsia" w:ascii="宋体" w:hAnsi="宋体" w:eastAsia="宋体" w:cs="宋体"/>
                <w:sz w:val="24"/>
              </w:rPr>
            </w:pPr>
          </w:p>
        </w:tc>
        <w:tc>
          <w:tcPr>
            <w:tcW w:w="1701" w:type="dxa"/>
            <w:noWrap w:val="0"/>
          </w:tcPr>
          <w:p w14:paraId="53AC7C49">
            <w:pPr>
              <w:keepNext/>
              <w:tabs>
                <w:tab w:val="left" w:pos="5250"/>
              </w:tabs>
              <w:spacing w:line="440" w:lineRule="exact"/>
              <w:ind w:left="63" w:right="63"/>
              <w:rPr>
                <w:rFonts w:hint="eastAsia" w:ascii="宋体" w:hAnsi="宋体" w:eastAsia="宋体" w:cs="宋体"/>
                <w:sz w:val="24"/>
              </w:rPr>
            </w:pPr>
          </w:p>
        </w:tc>
      </w:tr>
      <w:tr w14:paraId="7B567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213EF0A8">
            <w:pPr>
              <w:keepNext/>
              <w:tabs>
                <w:tab w:val="left" w:pos="5250"/>
              </w:tabs>
              <w:spacing w:line="440" w:lineRule="exact"/>
              <w:ind w:left="63" w:right="63"/>
              <w:rPr>
                <w:rFonts w:hint="eastAsia" w:ascii="宋体" w:hAnsi="宋体" w:eastAsia="宋体" w:cs="宋体"/>
                <w:sz w:val="24"/>
              </w:rPr>
            </w:pPr>
          </w:p>
        </w:tc>
        <w:tc>
          <w:tcPr>
            <w:tcW w:w="1984" w:type="dxa"/>
            <w:noWrap w:val="0"/>
          </w:tcPr>
          <w:p w14:paraId="4BA38644">
            <w:pPr>
              <w:keepNext/>
              <w:tabs>
                <w:tab w:val="left" w:pos="5250"/>
              </w:tabs>
              <w:spacing w:line="440" w:lineRule="exact"/>
              <w:ind w:left="63" w:right="63"/>
              <w:rPr>
                <w:rFonts w:hint="eastAsia" w:ascii="宋体" w:hAnsi="宋体" w:eastAsia="宋体" w:cs="宋体"/>
                <w:sz w:val="24"/>
              </w:rPr>
            </w:pPr>
          </w:p>
        </w:tc>
        <w:tc>
          <w:tcPr>
            <w:tcW w:w="851" w:type="dxa"/>
            <w:noWrap w:val="0"/>
          </w:tcPr>
          <w:p w14:paraId="4BAA5177">
            <w:pPr>
              <w:keepNext/>
              <w:tabs>
                <w:tab w:val="left" w:pos="5250"/>
              </w:tabs>
              <w:spacing w:line="440" w:lineRule="exact"/>
              <w:ind w:left="63" w:right="63"/>
              <w:rPr>
                <w:rFonts w:hint="eastAsia" w:ascii="宋体" w:hAnsi="宋体" w:eastAsia="宋体" w:cs="宋体"/>
                <w:sz w:val="24"/>
              </w:rPr>
            </w:pPr>
          </w:p>
        </w:tc>
        <w:tc>
          <w:tcPr>
            <w:tcW w:w="994" w:type="dxa"/>
            <w:noWrap w:val="0"/>
          </w:tcPr>
          <w:p w14:paraId="56199FC3">
            <w:pPr>
              <w:keepNext/>
              <w:tabs>
                <w:tab w:val="left" w:pos="5250"/>
              </w:tabs>
              <w:spacing w:line="440" w:lineRule="exact"/>
              <w:ind w:left="63" w:right="63"/>
              <w:rPr>
                <w:rFonts w:hint="eastAsia" w:ascii="宋体" w:hAnsi="宋体" w:eastAsia="宋体" w:cs="宋体"/>
                <w:sz w:val="24"/>
              </w:rPr>
            </w:pPr>
          </w:p>
        </w:tc>
        <w:tc>
          <w:tcPr>
            <w:tcW w:w="1352" w:type="dxa"/>
            <w:noWrap w:val="0"/>
          </w:tcPr>
          <w:p w14:paraId="35D8904A">
            <w:pPr>
              <w:keepNext/>
              <w:tabs>
                <w:tab w:val="left" w:pos="5250"/>
              </w:tabs>
              <w:spacing w:line="440" w:lineRule="exact"/>
              <w:ind w:left="63" w:right="63"/>
              <w:rPr>
                <w:rFonts w:hint="eastAsia" w:ascii="宋体" w:hAnsi="宋体" w:eastAsia="宋体" w:cs="宋体"/>
                <w:sz w:val="24"/>
              </w:rPr>
            </w:pPr>
          </w:p>
        </w:tc>
        <w:tc>
          <w:tcPr>
            <w:tcW w:w="1418" w:type="dxa"/>
            <w:noWrap w:val="0"/>
          </w:tcPr>
          <w:p w14:paraId="5EA7E8F3">
            <w:pPr>
              <w:keepNext/>
              <w:tabs>
                <w:tab w:val="left" w:pos="5250"/>
              </w:tabs>
              <w:spacing w:line="440" w:lineRule="exact"/>
              <w:ind w:left="63" w:right="63"/>
              <w:rPr>
                <w:rFonts w:hint="eastAsia" w:ascii="宋体" w:hAnsi="宋体" w:eastAsia="宋体" w:cs="宋体"/>
                <w:sz w:val="24"/>
              </w:rPr>
            </w:pPr>
          </w:p>
        </w:tc>
        <w:tc>
          <w:tcPr>
            <w:tcW w:w="1701" w:type="dxa"/>
            <w:noWrap w:val="0"/>
          </w:tcPr>
          <w:p w14:paraId="5881F629">
            <w:pPr>
              <w:keepNext/>
              <w:tabs>
                <w:tab w:val="left" w:pos="5250"/>
              </w:tabs>
              <w:spacing w:line="440" w:lineRule="exact"/>
              <w:ind w:left="63" w:right="63"/>
              <w:rPr>
                <w:rFonts w:hint="eastAsia" w:ascii="宋体" w:hAnsi="宋体" w:eastAsia="宋体" w:cs="宋体"/>
                <w:sz w:val="24"/>
              </w:rPr>
            </w:pPr>
          </w:p>
        </w:tc>
      </w:tr>
      <w:tr w14:paraId="529D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745F40F">
            <w:pPr>
              <w:keepNext/>
              <w:tabs>
                <w:tab w:val="left" w:pos="5250"/>
              </w:tabs>
              <w:spacing w:line="440" w:lineRule="exact"/>
              <w:ind w:left="63" w:right="63"/>
              <w:rPr>
                <w:rFonts w:hint="eastAsia" w:ascii="宋体" w:hAnsi="宋体" w:eastAsia="宋体" w:cs="宋体"/>
                <w:sz w:val="24"/>
              </w:rPr>
            </w:pPr>
          </w:p>
        </w:tc>
        <w:tc>
          <w:tcPr>
            <w:tcW w:w="1984" w:type="dxa"/>
            <w:noWrap w:val="0"/>
          </w:tcPr>
          <w:p w14:paraId="221A044C">
            <w:pPr>
              <w:keepNext/>
              <w:tabs>
                <w:tab w:val="left" w:pos="5250"/>
              </w:tabs>
              <w:spacing w:line="440" w:lineRule="exact"/>
              <w:ind w:left="63" w:right="63"/>
              <w:rPr>
                <w:rFonts w:hint="eastAsia" w:ascii="宋体" w:hAnsi="宋体" w:eastAsia="宋体" w:cs="宋体"/>
                <w:sz w:val="24"/>
              </w:rPr>
            </w:pPr>
          </w:p>
        </w:tc>
        <w:tc>
          <w:tcPr>
            <w:tcW w:w="851" w:type="dxa"/>
            <w:noWrap w:val="0"/>
          </w:tcPr>
          <w:p w14:paraId="7A77991C">
            <w:pPr>
              <w:keepNext/>
              <w:tabs>
                <w:tab w:val="left" w:pos="5250"/>
              </w:tabs>
              <w:spacing w:line="440" w:lineRule="exact"/>
              <w:ind w:left="63" w:right="63"/>
              <w:rPr>
                <w:rFonts w:hint="eastAsia" w:ascii="宋体" w:hAnsi="宋体" w:eastAsia="宋体" w:cs="宋体"/>
                <w:sz w:val="24"/>
              </w:rPr>
            </w:pPr>
          </w:p>
        </w:tc>
        <w:tc>
          <w:tcPr>
            <w:tcW w:w="994" w:type="dxa"/>
            <w:noWrap w:val="0"/>
          </w:tcPr>
          <w:p w14:paraId="12C9BD5C">
            <w:pPr>
              <w:keepNext/>
              <w:tabs>
                <w:tab w:val="left" w:pos="5250"/>
              </w:tabs>
              <w:spacing w:line="440" w:lineRule="exact"/>
              <w:ind w:left="63" w:right="63"/>
              <w:rPr>
                <w:rFonts w:hint="eastAsia" w:ascii="宋体" w:hAnsi="宋体" w:eastAsia="宋体" w:cs="宋体"/>
                <w:sz w:val="24"/>
              </w:rPr>
            </w:pPr>
          </w:p>
        </w:tc>
        <w:tc>
          <w:tcPr>
            <w:tcW w:w="1352" w:type="dxa"/>
            <w:noWrap w:val="0"/>
          </w:tcPr>
          <w:p w14:paraId="79CD75B8">
            <w:pPr>
              <w:keepNext/>
              <w:tabs>
                <w:tab w:val="left" w:pos="5250"/>
              </w:tabs>
              <w:spacing w:line="440" w:lineRule="exact"/>
              <w:ind w:left="63" w:right="63"/>
              <w:rPr>
                <w:rFonts w:hint="eastAsia" w:ascii="宋体" w:hAnsi="宋体" w:eastAsia="宋体" w:cs="宋体"/>
                <w:sz w:val="24"/>
              </w:rPr>
            </w:pPr>
          </w:p>
        </w:tc>
        <w:tc>
          <w:tcPr>
            <w:tcW w:w="1418" w:type="dxa"/>
            <w:noWrap w:val="0"/>
          </w:tcPr>
          <w:p w14:paraId="017E44BE">
            <w:pPr>
              <w:keepNext/>
              <w:tabs>
                <w:tab w:val="left" w:pos="5250"/>
              </w:tabs>
              <w:spacing w:line="440" w:lineRule="exact"/>
              <w:ind w:left="63" w:right="63"/>
              <w:rPr>
                <w:rFonts w:hint="eastAsia" w:ascii="宋体" w:hAnsi="宋体" w:eastAsia="宋体" w:cs="宋体"/>
                <w:sz w:val="24"/>
              </w:rPr>
            </w:pPr>
          </w:p>
        </w:tc>
        <w:tc>
          <w:tcPr>
            <w:tcW w:w="1701" w:type="dxa"/>
            <w:noWrap w:val="0"/>
          </w:tcPr>
          <w:p w14:paraId="23130CEC">
            <w:pPr>
              <w:keepNext/>
              <w:tabs>
                <w:tab w:val="left" w:pos="5250"/>
              </w:tabs>
              <w:spacing w:line="440" w:lineRule="exact"/>
              <w:ind w:left="63" w:right="63"/>
              <w:rPr>
                <w:rFonts w:hint="eastAsia" w:ascii="宋体" w:hAnsi="宋体" w:eastAsia="宋体" w:cs="宋体"/>
                <w:sz w:val="24"/>
              </w:rPr>
            </w:pPr>
          </w:p>
        </w:tc>
      </w:tr>
      <w:tr w14:paraId="5D3C5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64B567E0">
            <w:pPr>
              <w:keepNext/>
              <w:tabs>
                <w:tab w:val="left" w:pos="5250"/>
              </w:tabs>
              <w:spacing w:line="440" w:lineRule="exact"/>
              <w:ind w:left="63" w:right="63"/>
              <w:rPr>
                <w:rFonts w:hint="eastAsia" w:ascii="宋体" w:hAnsi="宋体" w:eastAsia="宋体" w:cs="宋体"/>
                <w:sz w:val="24"/>
              </w:rPr>
            </w:pPr>
          </w:p>
        </w:tc>
        <w:tc>
          <w:tcPr>
            <w:tcW w:w="1984" w:type="dxa"/>
            <w:noWrap w:val="0"/>
          </w:tcPr>
          <w:p w14:paraId="4E9B535F">
            <w:pPr>
              <w:keepNext/>
              <w:tabs>
                <w:tab w:val="left" w:pos="5250"/>
              </w:tabs>
              <w:spacing w:line="440" w:lineRule="exact"/>
              <w:ind w:left="63" w:right="63"/>
              <w:rPr>
                <w:rFonts w:hint="eastAsia" w:ascii="宋体" w:hAnsi="宋体" w:eastAsia="宋体" w:cs="宋体"/>
                <w:sz w:val="24"/>
              </w:rPr>
            </w:pPr>
          </w:p>
        </w:tc>
        <w:tc>
          <w:tcPr>
            <w:tcW w:w="851" w:type="dxa"/>
            <w:noWrap w:val="0"/>
          </w:tcPr>
          <w:p w14:paraId="001C04D8">
            <w:pPr>
              <w:keepNext/>
              <w:tabs>
                <w:tab w:val="left" w:pos="5250"/>
              </w:tabs>
              <w:spacing w:line="440" w:lineRule="exact"/>
              <w:ind w:left="63" w:right="63"/>
              <w:rPr>
                <w:rFonts w:hint="eastAsia" w:ascii="宋体" w:hAnsi="宋体" w:eastAsia="宋体" w:cs="宋体"/>
                <w:sz w:val="24"/>
              </w:rPr>
            </w:pPr>
          </w:p>
        </w:tc>
        <w:tc>
          <w:tcPr>
            <w:tcW w:w="994" w:type="dxa"/>
            <w:noWrap w:val="0"/>
          </w:tcPr>
          <w:p w14:paraId="29E0E62F">
            <w:pPr>
              <w:keepNext/>
              <w:tabs>
                <w:tab w:val="left" w:pos="5250"/>
              </w:tabs>
              <w:spacing w:line="440" w:lineRule="exact"/>
              <w:ind w:left="63" w:right="63"/>
              <w:rPr>
                <w:rFonts w:hint="eastAsia" w:ascii="宋体" w:hAnsi="宋体" w:eastAsia="宋体" w:cs="宋体"/>
                <w:sz w:val="24"/>
              </w:rPr>
            </w:pPr>
          </w:p>
        </w:tc>
        <w:tc>
          <w:tcPr>
            <w:tcW w:w="1352" w:type="dxa"/>
            <w:noWrap w:val="0"/>
          </w:tcPr>
          <w:p w14:paraId="52EDFBDD">
            <w:pPr>
              <w:keepNext/>
              <w:tabs>
                <w:tab w:val="left" w:pos="5250"/>
              </w:tabs>
              <w:spacing w:line="440" w:lineRule="exact"/>
              <w:ind w:left="63" w:right="63"/>
              <w:rPr>
                <w:rFonts w:hint="eastAsia" w:ascii="宋体" w:hAnsi="宋体" w:eastAsia="宋体" w:cs="宋体"/>
                <w:sz w:val="24"/>
              </w:rPr>
            </w:pPr>
          </w:p>
        </w:tc>
        <w:tc>
          <w:tcPr>
            <w:tcW w:w="1418" w:type="dxa"/>
            <w:noWrap w:val="0"/>
          </w:tcPr>
          <w:p w14:paraId="574D4802">
            <w:pPr>
              <w:keepNext/>
              <w:tabs>
                <w:tab w:val="left" w:pos="5250"/>
              </w:tabs>
              <w:spacing w:line="440" w:lineRule="exact"/>
              <w:ind w:left="63" w:right="63"/>
              <w:rPr>
                <w:rFonts w:hint="eastAsia" w:ascii="宋体" w:hAnsi="宋体" w:eastAsia="宋体" w:cs="宋体"/>
                <w:sz w:val="24"/>
              </w:rPr>
            </w:pPr>
          </w:p>
        </w:tc>
        <w:tc>
          <w:tcPr>
            <w:tcW w:w="1701" w:type="dxa"/>
            <w:noWrap w:val="0"/>
          </w:tcPr>
          <w:p w14:paraId="473D434B">
            <w:pPr>
              <w:keepNext/>
              <w:tabs>
                <w:tab w:val="left" w:pos="5250"/>
              </w:tabs>
              <w:spacing w:line="440" w:lineRule="exact"/>
              <w:ind w:left="63" w:right="63"/>
              <w:rPr>
                <w:rFonts w:hint="eastAsia" w:ascii="宋体" w:hAnsi="宋体" w:eastAsia="宋体" w:cs="宋体"/>
                <w:sz w:val="24"/>
              </w:rPr>
            </w:pPr>
          </w:p>
        </w:tc>
      </w:tr>
      <w:tr w14:paraId="2E700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5BAF0A0">
            <w:pPr>
              <w:keepNext/>
              <w:tabs>
                <w:tab w:val="left" w:pos="5250"/>
              </w:tabs>
              <w:spacing w:line="440" w:lineRule="exact"/>
              <w:ind w:left="63" w:right="63"/>
              <w:rPr>
                <w:rFonts w:hint="eastAsia" w:ascii="宋体" w:hAnsi="宋体" w:eastAsia="宋体" w:cs="宋体"/>
                <w:sz w:val="24"/>
              </w:rPr>
            </w:pPr>
          </w:p>
        </w:tc>
        <w:tc>
          <w:tcPr>
            <w:tcW w:w="1984" w:type="dxa"/>
            <w:noWrap w:val="0"/>
          </w:tcPr>
          <w:p w14:paraId="7EFB1E75">
            <w:pPr>
              <w:keepNext/>
              <w:tabs>
                <w:tab w:val="left" w:pos="5250"/>
              </w:tabs>
              <w:spacing w:line="440" w:lineRule="exact"/>
              <w:ind w:left="63" w:right="63"/>
              <w:rPr>
                <w:rFonts w:hint="eastAsia" w:ascii="宋体" w:hAnsi="宋体" w:eastAsia="宋体" w:cs="宋体"/>
                <w:sz w:val="24"/>
              </w:rPr>
            </w:pPr>
          </w:p>
        </w:tc>
        <w:tc>
          <w:tcPr>
            <w:tcW w:w="851" w:type="dxa"/>
            <w:noWrap w:val="0"/>
          </w:tcPr>
          <w:p w14:paraId="3B102511">
            <w:pPr>
              <w:keepNext/>
              <w:tabs>
                <w:tab w:val="left" w:pos="5250"/>
              </w:tabs>
              <w:spacing w:line="440" w:lineRule="exact"/>
              <w:ind w:left="63" w:right="63"/>
              <w:rPr>
                <w:rFonts w:hint="eastAsia" w:ascii="宋体" w:hAnsi="宋体" w:eastAsia="宋体" w:cs="宋体"/>
                <w:sz w:val="24"/>
              </w:rPr>
            </w:pPr>
          </w:p>
        </w:tc>
        <w:tc>
          <w:tcPr>
            <w:tcW w:w="994" w:type="dxa"/>
            <w:noWrap w:val="0"/>
          </w:tcPr>
          <w:p w14:paraId="71207183">
            <w:pPr>
              <w:keepNext/>
              <w:tabs>
                <w:tab w:val="left" w:pos="5250"/>
              </w:tabs>
              <w:spacing w:line="440" w:lineRule="exact"/>
              <w:ind w:left="63" w:right="63"/>
              <w:rPr>
                <w:rFonts w:hint="eastAsia" w:ascii="宋体" w:hAnsi="宋体" w:eastAsia="宋体" w:cs="宋体"/>
                <w:sz w:val="24"/>
              </w:rPr>
            </w:pPr>
          </w:p>
        </w:tc>
        <w:tc>
          <w:tcPr>
            <w:tcW w:w="1352" w:type="dxa"/>
            <w:noWrap w:val="0"/>
          </w:tcPr>
          <w:p w14:paraId="702723B1">
            <w:pPr>
              <w:keepNext/>
              <w:tabs>
                <w:tab w:val="left" w:pos="5250"/>
              </w:tabs>
              <w:spacing w:line="440" w:lineRule="exact"/>
              <w:ind w:left="63" w:right="63"/>
              <w:rPr>
                <w:rFonts w:hint="eastAsia" w:ascii="宋体" w:hAnsi="宋体" w:eastAsia="宋体" w:cs="宋体"/>
                <w:sz w:val="24"/>
              </w:rPr>
            </w:pPr>
          </w:p>
        </w:tc>
        <w:tc>
          <w:tcPr>
            <w:tcW w:w="1418" w:type="dxa"/>
            <w:noWrap w:val="0"/>
          </w:tcPr>
          <w:p w14:paraId="68977959">
            <w:pPr>
              <w:keepNext/>
              <w:tabs>
                <w:tab w:val="left" w:pos="5250"/>
              </w:tabs>
              <w:spacing w:line="440" w:lineRule="exact"/>
              <w:ind w:left="63" w:right="63"/>
              <w:rPr>
                <w:rFonts w:hint="eastAsia" w:ascii="宋体" w:hAnsi="宋体" w:eastAsia="宋体" w:cs="宋体"/>
                <w:sz w:val="24"/>
              </w:rPr>
            </w:pPr>
          </w:p>
        </w:tc>
        <w:tc>
          <w:tcPr>
            <w:tcW w:w="1701" w:type="dxa"/>
            <w:noWrap w:val="0"/>
          </w:tcPr>
          <w:p w14:paraId="255A5007">
            <w:pPr>
              <w:keepNext/>
              <w:tabs>
                <w:tab w:val="left" w:pos="5250"/>
              </w:tabs>
              <w:spacing w:line="440" w:lineRule="exact"/>
              <w:ind w:left="63" w:right="63"/>
              <w:rPr>
                <w:rFonts w:hint="eastAsia" w:ascii="宋体" w:hAnsi="宋体" w:eastAsia="宋体" w:cs="宋体"/>
                <w:sz w:val="24"/>
              </w:rPr>
            </w:pPr>
          </w:p>
        </w:tc>
      </w:tr>
      <w:tr w14:paraId="4704F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0B2E4C0">
            <w:pPr>
              <w:keepNext/>
              <w:tabs>
                <w:tab w:val="left" w:pos="5250"/>
              </w:tabs>
              <w:spacing w:line="440" w:lineRule="exact"/>
              <w:ind w:left="63" w:right="63"/>
              <w:rPr>
                <w:rFonts w:hint="eastAsia" w:ascii="宋体" w:hAnsi="宋体" w:eastAsia="宋体" w:cs="宋体"/>
                <w:sz w:val="24"/>
              </w:rPr>
            </w:pPr>
          </w:p>
        </w:tc>
        <w:tc>
          <w:tcPr>
            <w:tcW w:w="1984" w:type="dxa"/>
            <w:noWrap w:val="0"/>
          </w:tcPr>
          <w:p w14:paraId="54216B04">
            <w:pPr>
              <w:keepNext/>
              <w:tabs>
                <w:tab w:val="left" w:pos="5250"/>
              </w:tabs>
              <w:spacing w:line="440" w:lineRule="exact"/>
              <w:ind w:left="63" w:right="63"/>
              <w:rPr>
                <w:rFonts w:hint="eastAsia" w:ascii="宋体" w:hAnsi="宋体" w:eastAsia="宋体" w:cs="宋体"/>
                <w:sz w:val="24"/>
              </w:rPr>
            </w:pPr>
          </w:p>
        </w:tc>
        <w:tc>
          <w:tcPr>
            <w:tcW w:w="851" w:type="dxa"/>
            <w:noWrap w:val="0"/>
          </w:tcPr>
          <w:p w14:paraId="4659A701">
            <w:pPr>
              <w:keepNext/>
              <w:tabs>
                <w:tab w:val="left" w:pos="5250"/>
              </w:tabs>
              <w:spacing w:line="440" w:lineRule="exact"/>
              <w:ind w:left="63" w:right="63"/>
              <w:rPr>
                <w:rFonts w:hint="eastAsia" w:ascii="宋体" w:hAnsi="宋体" w:eastAsia="宋体" w:cs="宋体"/>
                <w:sz w:val="24"/>
              </w:rPr>
            </w:pPr>
          </w:p>
        </w:tc>
        <w:tc>
          <w:tcPr>
            <w:tcW w:w="994" w:type="dxa"/>
            <w:noWrap w:val="0"/>
          </w:tcPr>
          <w:p w14:paraId="2E34054F">
            <w:pPr>
              <w:keepNext/>
              <w:tabs>
                <w:tab w:val="left" w:pos="5250"/>
              </w:tabs>
              <w:spacing w:line="440" w:lineRule="exact"/>
              <w:ind w:left="63" w:right="63"/>
              <w:rPr>
                <w:rFonts w:hint="eastAsia" w:ascii="宋体" w:hAnsi="宋体" w:eastAsia="宋体" w:cs="宋体"/>
                <w:sz w:val="24"/>
              </w:rPr>
            </w:pPr>
          </w:p>
        </w:tc>
        <w:tc>
          <w:tcPr>
            <w:tcW w:w="1352" w:type="dxa"/>
            <w:noWrap w:val="0"/>
          </w:tcPr>
          <w:p w14:paraId="29677EBB">
            <w:pPr>
              <w:keepNext/>
              <w:tabs>
                <w:tab w:val="left" w:pos="5250"/>
              </w:tabs>
              <w:spacing w:line="440" w:lineRule="exact"/>
              <w:ind w:left="63" w:right="63"/>
              <w:rPr>
                <w:rFonts w:hint="eastAsia" w:ascii="宋体" w:hAnsi="宋体" w:eastAsia="宋体" w:cs="宋体"/>
                <w:sz w:val="24"/>
              </w:rPr>
            </w:pPr>
          </w:p>
        </w:tc>
        <w:tc>
          <w:tcPr>
            <w:tcW w:w="1418" w:type="dxa"/>
            <w:noWrap w:val="0"/>
          </w:tcPr>
          <w:p w14:paraId="462CC3DD">
            <w:pPr>
              <w:keepNext/>
              <w:tabs>
                <w:tab w:val="left" w:pos="5250"/>
              </w:tabs>
              <w:spacing w:line="440" w:lineRule="exact"/>
              <w:ind w:left="63" w:right="63"/>
              <w:rPr>
                <w:rFonts w:hint="eastAsia" w:ascii="宋体" w:hAnsi="宋体" w:eastAsia="宋体" w:cs="宋体"/>
                <w:sz w:val="24"/>
              </w:rPr>
            </w:pPr>
          </w:p>
        </w:tc>
        <w:tc>
          <w:tcPr>
            <w:tcW w:w="1701" w:type="dxa"/>
            <w:noWrap w:val="0"/>
          </w:tcPr>
          <w:p w14:paraId="178D975C">
            <w:pPr>
              <w:keepNext/>
              <w:tabs>
                <w:tab w:val="left" w:pos="5250"/>
              </w:tabs>
              <w:spacing w:line="440" w:lineRule="exact"/>
              <w:ind w:left="63" w:right="63"/>
              <w:rPr>
                <w:rFonts w:hint="eastAsia" w:ascii="宋体" w:hAnsi="宋体" w:eastAsia="宋体" w:cs="宋体"/>
                <w:sz w:val="24"/>
              </w:rPr>
            </w:pPr>
          </w:p>
        </w:tc>
      </w:tr>
      <w:tr w14:paraId="5296C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20D3BDD0">
            <w:pPr>
              <w:keepNext/>
              <w:tabs>
                <w:tab w:val="left" w:pos="5250"/>
              </w:tabs>
              <w:spacing w:line="440" w:lineRule="exact"/>
              <w:ind w:left="63" w:right="63"/>
              <w:rPr>
                <w:rFonts w:hint="eastAsia" w:ascii="宋体" w:hAnsi="宋体" w:eastAsia="宋体" w:cs="宋体"/>
                <w:sz w:val="24"/>
              </w:rPr>
            </w:pPr>
          </w:p>
        </w:tc>
        <w:tc>
          <w:tcPr>
            <w:tcW w:w="1984" w:type="dxa"/>
            <w:noWrap w:val="0"/>
          </w:tcPr>
          <w:p w14:paraId="167ECF6C">
            <w:pPr>
              <w:keepNext/>
              <w:tabs>
                <w:tab w:val="left" w:pos="5250"/>
              </w:tabs>
              <w:spacing w:line="440" w:lineRule="exact"/>
              <w:ind w:left="63" w:right="63"/>
              <w:rPr>
                <w:rFonts w:hint="eastAsia" w:ascii="宋体" w:hAnsi="宋体" w:eastAsia="宋体" w:cs="宋体"/>
                <w:sz w:val="24"/>
              </w:rPr>
            </w:pPr>
          </w:p>
        </w:tc>
        <w:tc>
          <w:tcPr>
            <w:tcW w:w="851" w:type="dxa"/>
            <w:noWrap w:val="0"/>
          </w:tcPr>
          <w:p w14:paraId="0F3704C2">
            <w:pPr>
              <w:keepNext/>
              <w:tabs>
                <w:tab w:val="left" w:pos="5250"/>
              </w:tabs>
              <w:spacing w:line="440" w:lineRule="exact"/>
              <w:ind w:left="63" w:right="63"/>
              <w:rPr>
                <w:rFonts w:hint="eastAsia" w:ascii="宋体" w:hAnsi="宋体" w:eastAsia="宋体" w:cs="宋体"/>
                <w:sz w:val="24"/>
              </w:rPr>
            </w:pPr>
          </w:p>
        </w:tc>
        <w:tc>
          <w:tcPr>
            <w:tcW w:w="994" w:type="dxa"/>
            <w:noWrap w:val="0"/>
          </w:tcPr>
          <w:p w14:paraId="1E467DAF">
            <w:pPr>
              <w:keepNext/>
              <w:tabs>
                <w:tab w:val="left" w:pos="5250"/>
              </w:tabs>
              <w:spacing w:line="440" w:lineRule="exact"/>
              <w:ind w:left="63" w:right="63"/>
              <w:rPr>
                <w:rFonts w:hint="eastAsia" w:ascii="宋体" w:hAnsi="宋体" w:eastAsia="宋体" w:cs="宋体"/>
                <w:sz w:val="24"/>
              </w:rPr>
            </w:pPr>
          </w:p>
        </w:tc>
        <w:tc>
          <w:tcPr>
            <w:tcW w:w="1352" w:type="dxa"/>
            <w:noWrap w:val="0"/>
          </w:tcPr>
          <w:p w14:paraId="6C2C3B21">
            <w:pPr>
              <w:keepNext/>
              <w:tabs>
                <w:tab w:val="left" w:pos="5250"/>
              </w:tabs>
              <w:spacing w:line="440" w:lineRule="exact"/>
              <w:ind w:left="63" w:right="63"/>
              <w:rPr>
                <w:rFonts w:hint="eastAsia" w:ascii="宋体" w:hAnsi="宋体" w:eastAsia="宋体" w:cs="宋体"/>
                <w:sz w:val="24"/>
              </w:rPr>
            </w:pPr>
          </w:p>
        </w:tc>
        <w:tc>
          <w:tcPr>
            <w:tcW w:w="1418" w:type="dxa"/>
            <w:noWrap w:val="0"/>
          </w:tcPr>
          <w:p w14:paraId="407543CC">
            <w:pPr>
              <w:keepNext/>
              <w:tabs>
                <w:tab w:val="left" w:pos="5250"/>
              </w:tabs>
              <w:spacing w:line="440" w:lineRule="exact"/>
              <w:ind w:left="63" w:right="63"/>
              <w:rPr>
                <w:rFonts w:hint="eastAsia" w:ascii="宋体" w:hAnsi="宋体" w:eastAsia="宋体" w:cs="宋体"/>
                <w:sz w:val="24"/>
              </w:rPr>
            </w:pPr>
          </w:p>
        </w:tc>
        <w:tc>
          <w:tcPr>
            <w:tcW w:w="1701" w:type="dxa"/>
            <w:noWrap w:val="0"/>
          </w:tcPr>
          <w:p w14:paraId="3619FBF0">
            <w:pPr>
              <w:keepNext/>
              <w:tabs>
                <w:tab w:val="left" w:pos="5250"/>
              </w:tabs>
              <w:spacing w:line="440" w:lineRule="exact"/>
              <w:ind w:left="63" w:right="63"/>
              <w:rPr>
                <w:rFonts w:hint="eastAsia" w:ascii="宋体" w:hAnsi="宋体" w:eastAsia="宋体" w:cs="宋体"/>
                <w:sz w:val="24"/>
              </w:rPr>
            </w:pPr>
          </w:p>
        </w:tc>
      </w:tr>
      <w:tr w14:paraId="6E339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35ECA7E1">
            <w:pPr>
              <w:keepNext/>
              <w:tabs>
                <w:tab w:val="left" w:pos="5250"/>
              </w:tabs>
              <w:spacing w:line="440" w:lineRule="exact"/>
              <w:ind w:left="63" w:right="63"/>
              <w:rPr>
                <w:rFonts w:hint="eastAsia" w:ascii="宋体" w:hAnsi="宋体" w:eastAsia="宋体" w:cs="宋体"/>
                <w:sz w:val="24"/>
              </w:rPr>
            </w:pPr>
          </w:p>
        </w:tc>
        <w:tc>
          <w:tcPr>
            <w:tcW w:w="1984" w:type="dxa"/>
            <w:noWrap w:val="0"/>
          </w:tcPr>
          <w:p w14:paraId="41E34E69">
            <w:pPr>
              <w:keepNext/>
              <w:tabs>
                <w:tab w:val="left" w:pos="5250"/>
              </w:tabs>
              <w:spacing w:line="440" w:lineRule="exact"/>
              <w:ind w:left="63" w:right="63"/>
              <w:rPr>
                <w:rFonts w:hint="eastAsia" w:ascii="宋体" w:hAnsi="宋体" w:eastAsia="宋体" w:cs="宋体"/>
                <w:sz w:val="24"/>
              </w:rPr>
            </w:pPr>
          </w:p>
        </w:tc>
        <w:tc>
          <w:tcPr>
            <w:tcW w:w="851" w:type="dxa"/>
            <w:noWrap w:val="0"/>
          </w:tcPr>
          <w:p w14:paraId="5F63CDDA">
            <w:pPr>
              <w:keepNext/>
              <w:tabs>
                <w:tab w:val="left" w:pos="5250"/>
              </w:tabs>
              <w:spacing w:line="440" w:lineRule="exact"/>
              <w:ind w:left="63" w:right="63"/>
              <w:rPr>
                <w:rFonts w:hint="eastAsia" w:ascii="宋体" w:hAnsi="宋体" w:eastAsia="宋体" w:cs="宋体"/>
                <w:sz w:val="24"/>
              </w:rPr>
            </w:pPr>
          </w:p>
        </w:tc>
        <w:tc>
          <w:tcPr>
            <w:tcW w:w="994" w:type="dxa"/>
            <w:noWrap w:val="0"/>
          </w:tcPr>
          <w:p w14:paraId="4592C4A9">
            <w:pPr>
              <w:keepNext/>
              <w:tabs>
                <w:tab w:val="left" w:pos="5250"/>
              </w:tabs>
              <w:spacing w:line="440" w:lineRule="exact"/>
              <w:ind w:left="63" w:right="63"/>
              <w:rPr>
                <w:rFonts w:hint="eastAsia" w:ascii="宋体" w:hAnsi="宋体" w:eastAsia="宋体" w:cs="宋体"/>
                <w:sz w:val="24"/>
              </w:rPr>
            </w:pPr>
          </w:p>
        </w:tc>
        <w:tc>
          <w:tcPr>
            <w:tcW w:w="1352" w:type="dxa"/>
            <w:noWrap w:val="0"/>
          </w:tcPr>
          <w:p w14:paraId="1E8C1129">
            <w:pPr>
              <w:keepNext/>
              <w:tabs>
                <w:tab w:val="left" w:pos="5250"/>
              </w:tabs>
              <w:spacing w:line="440" w:lineRule="exact"/>
              <w:ind w:left="63" w:right="63"/>
              <w:rPr>
                <w:rFonts w:hint="eastAsia" w:ascii="宋体" w:hAnsi="宋体" w:eastAsia="宋体" w:cs="宋体"/>
                <w:sz w:val="24"/>
              </w:rPr>
            </w:pPr>
          </w:p>
        </w:tc>
        <w:tc>
          <w:tcPr>
            <w:tcW w:w="1418" w:type="dxa"/>
            <w:noWrap w:val="0"/>
          </w:tcPr>
          <w:p w14:paraId="56FE5D36">
            <w:pPr>
              <w:keepNext/>
              <w:tabs>
                <w:tab w:val="left" w:pos="5250"/>
              </w:tabs>
              <w:spacing w:line="440" w:lineRule="exact"/>
              <w:ind w:left="63" w:right="63"/>
              <w:rPr>
                <w:rFonts w:hint="eastAsia" w:ascii="宋体" w:hAnsi="宋体" w:eastAsia="宋体" w:cs="宋体"/>
                <w:sz w:val="24"/>
              </w:rPr>
            </w:pPr>
          </w:p>
        </w:tc>
        <w:tc>
          <w:tcPr>
            <w:tcW w:w="1701" w:type="dxa"/>
            <w:noWrap w:val="0"/>
          </w:tcPr>
          <w:p w14:paraId="6B95E6B0">
            <w:pPr>
              <w:keepNext/>
              <w:tabs>
                <w:tab w:val="left" w:pos="5250"/>
              </w:tabs>
              <w:spacing w:line="440" w:lineRule="exact"/>
              <w:ind w:left="63" w:right="63"/>
              <w:rPr>
                <w:rFonts w:hint="eastAsia" w:ascii="宋体" w:hAnsi="宋体" w:eastAsia="宋体" w:cs="宋体"/>
                <w:sz w:val="24"/>
              </w:rPr>
            </w:pPr>
          </w:p>
        </w:tc>
      </w:tr>
      <w:tr w14:paraId="652F8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DFEDE8F">
            <w:pPr>
              <w:keepNext/>
              <w:tabs>
                <w:tab w:val="left" w:pos="5250"/>
              </w:tabs>
              <w:spacing w:line="440" w:lineRule="exact"/>
              <w:ind w:left="63" w:right="63"/>
              <w:rPr>
                <w:rFonts w:hint="eastAsia" w:ascii="宋体" w:hAnsi="宋体" w:eastAsia="宋体" w:cs="宋体"/>
                <w:sz w:val="24"/>
              </w:rPr>
            </w:pPr>
          </w:p>
        </w:tc>
        <w:tc>
          <w:tcPr>
            <w:tcW w:w="1984" w:type="dxa"/>
            <w:noWrap w:val="0"/>
          </w:tcPr>
          <w:p w14:paraId="53808275">
            <w:pPr>
              <w:keepNext/>
              <w:tabs>
                <w:tab w:val="left" w:pos="5250"/>
              </w:tabs>
              <w:spacing w:line="440" w:lineRule="exact"/>
              <w:ind w:left="63" w:right="63"/>
              <w:rPr>
                <w:rFonts w:hint="eastAsia" w:ascii="宋体" w:hAnsi="宋体" w:eastAsia="宋体" w:cs="宋体"/>
                <w:sz w:val="24"/>
              </w:rPr>
            </w:pPr>
          </w:p>
        </w:tc>
        <w:tc>
          <w:tcPr>
            <w:tcW w:w="851" w:type="dxa"/>
            <w:noWrap w:val="0"/>
          </w:tcPr>
          <w:p w14:paraId="2423ED0B">
            <w:pPr>
              <w:keepNext/>
              <w:tabs>
                <w:tab w:val="left" w:pos="5250"/>
              </w:tabs>
              <w:spacing w:line="440" w:lineRule="exact"/>
              <w:ind w:left="63" w:right="63"/>
              <w:rPr>
                <w:rFonts w:hint="eastAsia" w:ascii="宋体" w:hAnsi="宋体" w:eastAsia="宋体" w:cs="宋体"/>
                <w:sz w:val="24"/>
              </w:rPr>
            </w:pPr>
          </w:p>
        </w:tc>
        <w:tc>
          <w:tcPr>
            <w:tcW w:w="994" w:type="dxa"/>
            <w:noWrap w:val="0"/>
          </w:tcPr>
          <w:p w14:paraId="1E2B020A">
            <w:pPr>
              <w:keepNext/>
              <w:tabs>
                <w:tab w:val="left" w:pos="5250"/>
              </w:tabs>
              <w:spacing w:line="440" w:lineRule="exact"/>
              <w:ind w:left="63" w:right="63"/>
              <w:rPr>
                <w:rFonts w:hint="eastAsia" w:ascii="宋体" w:hAnsi="宋体" w:eastAsia="宋体" w:cs="宋体"/>
                <w:sz w:val="24"/>
              </w:rPr>
            </w:pPr>
          </w:p>
        </w:tc>
        <w:tc>
          <w:tcPr>
            <w:tcW w:w="1352" w:type="dxa"/>
            <w:noWrap w:val="0"/>
          </w:tcPr>
          <w:p w14:paraId="19060AC7">
            <w:pPr>
              <w:keepNext/>
              <w:tabs>
                <w:tab w:val="left" w:pos="5250"/>
              </w:tabs>
              <w:spacing w:line="440" w:lineRule="exact"/>
              <w:ind w:left="63" w:right="63"/>
              <w:rPr>
                <w:rFonts w:hint="eastAsia" w:ascii="宋体" w:hAnsi="宋体" w:eastAsia="宋体" w:cs="宋体"/>
                <w:sz w:val="24"/>
              </w:rPr>
            </w:pPr>
          </w:p>
        </w:tc>
        <w:tc>
          <w:tcPr>
            <w:tcW w:w="1418" w:type="dxa"/>
            <w:noWrap w:val="0"/>
          </w:tcPr>
          <w:p w14:paraId="7C86F3E8">
            <w:pPr>
              <w:keepNext/>
              <w:tabs>
                <w:tab w:val="left" w:pos="5250"/>
              </w:tabs>
              <w:spacing w:line="440" w:lineRule="exact"/>
              <w:ind w:left="63" w:right="63"/>
              <w:rPr>
                <w:rFonts w:hint="eastAsia" w:ascii="宋体" w:hAnsi="宋体" w:eastAsia="宋体" w:cs="宋体"/>
                <w:sz w:val="24"/>
              </w:rPr>
            </w:pPr>
          </w:p>
        </w:tc>
        <w:tc>
          <w:tcPr>
            <w:tcW w:w="1701" w:type="dxa"/>
            <w:noWrap w:val="0"/>
          </w:tcPr>
          <w:p w14:paraId="2D254314">
            <w:pPr>
              <w:keepNext/>
              <w:tabs>
                <w:tab w:val="left" w:pos="5250"/>
              </w:tabs>
              <w:spacing w:line="440" w:lineRule="exact"/>
              <w:ind w:left="63" w:right="63"/>
              <w:rPr>
                <w:rFonts w:hint="eastAsia" w:ascii="宋体" w:hAnsi="宋体" w:eastAsia="宋体" w:cs="宋体"/>
                <w:sz w:val="24"/>
              </w:rPr>
            </w:pPr>
          </w:p>
        </w:tc>
      </w:tr>
      <w:tr w14:paraId="4BBA2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BD8030E">
            <w:pPr>
              <w:keepNext/>
              <w:tabs>
                <w:tab w:val="left" w:pos="5250"/>
              </w:tabs>
              <w:spacing w:line="440" w:lineRule="exact"/>
              <w:ind w:left="63" w:right="63"/>
              <w:rPr>
                <w:rFonts w:hint="eastAsia" w:ascii="宋体" w:hAnsi="宋体" w:eastAsia="宋体" w:cs="宋体"/>
                <w:sz w:val="24"/>
              </w:rPr>
            </w:pPr>
          </w:p>
        </w:tc>
        <w:tc>
          <w:tcPr>
            <w:tcW w:w="1984" w:type="dxa"/>
            <w:noWrap w:val="0"/>
          </w:tcPr>
          <w:p w14:paraId="09CA09BA">
            <w:pPr>
              <w:keepNext/>
              <w:tabs>
                <w:tab w:val="left" w:pos="5250"/>
              </w:tabs>
              <w:spacing w:line="440" w:lineRule="exact"/>
              <w:ind w:left="63" w:right="63"/>
              <w:rPr>
                <w:rFonts w:hint="eastAsia" w:ascii="宋体" w:hAnsi="宋体" w:eastAsia="宋体" w:cs="宋体"/>
                <w:sz w:val="24"/>
              </w:rPr>
            </w:pPr>
          </w:p>
        </w:tc>
        <w:tc>
          <w:tcPr>
            <w:tcW w:w="851" w:type="dxa"/>
            <w:noWrap w:val="0"/>
          </w:tcPr>
          <w:p w14:paraId="72C71C83">
            <w:pPr>
              <w:keepNext/>
              <w:tabs>
                <w:tab w:val="left" w:pos="5250"/>
              </w:tabs>
              <w:spacing w:line="440" w:lineRule="exact"/>
              <w:ind w:left="63" w:right="63"/>
              <w:rPr>
                <w:rFonts w:hint="eastAsia" w:ascii="宋体" w:hAnsi="宋体" w:eastAsia="宋体" w:cs="宋体"/>
                <w:sz w:val="24"/>
              </w:rPr>
            </w:pPr>
          </w:p>
        </w:tc>
        <w:tc>
          <w:tcPr>
            <w:tcW w:w="994" w:type="dxa"/>
            <w:noWrap w:val="0"/>
          </w:tcPr>
          <w:p w14:paraId="13440A61">
            <w:pPr>
              <w:keepNext/>
              <w:tabs>
                <w:tab w:val="left" w:pos="5250"/>
              </w:tabs>
              <w:spacing w:line="440" w:lineRule="exact"/>
              <w:ind w:left="63" w:right="63"/>
              <w:rPr>
                <w:rFonts w:hint="eastAsia" w:ascii="宋体" w:hAnsi="宋体" w:eastAsia="宋体" w:cs="宋体"/>
                <w:sz w:val="24"/>
              </w:rPr>
            </w:pPr>
          </w:p>
        </w:tc>
        <w:tc>
          <w:tcPr>
            <w:tcW w:w="1352" w:type="dxa"/>
            <w:noWrap w:val="0"/>
          </w:tcPr>
          <w:p w14:paraId="2FA7A464">
            <w:pPr>
              <w:keepNext/>
              <w:tabs>
                <w:tab w:val="left" w:pos="5250"/>
              </w:tabs>
              <w:spacing w:line="440" w:lineRule="exact"/>
              <w:ind w:left="63" w:right="63"/>
              <w:rPr>
                <w:rFonts w:hint="eastAsia" w:ascii="宋体" w:hAnsi="宋体" w:eastAsia="宋体" w:cs="宋体"/>
                <w:sz w:val="24"/>
              </w:rPr>
            </w:pPr>
          </w:p>
        </w:tc>
        <w:tc>
          <w:tcPr>
            <w:tcW w:w="1418" w:type="dxa"/>
            <w:noWrap w:val="0"/>
          </w:tcPr>
          <w:p w14:paraId="4EDC3F7D">
            <w:pPr>
              <w:keepNext/>
              <w:tabs>
                <w:tab w:val="left" w:pos="5250"/>
              </w:tabs>
              <w:spacing w:line="440" w:lineRule="exact"/>
              <w:ind w:left="63" w:right="63"/>
              <w:rPr>
                <w:rFonts w:hint="eastAsia" w:ascii="宋体" w:hAnsi="宋体" w:eastAsia="宋体" w:cs="宋体"/>
                <w:sz w:val="24"/>
              </w:rPr>
            </w:pPr>
          </w:p>
        </w:tc>
        <w:tc>
          <w:tcPr>
            <w:tcW w:w="1701" w:type="dxa"/>
            <w:noWrap w:val="0"/>
          </w:tcPr>
          <w:p w14:paraId="46BA0110">
            <w:pPr>
              <w:keepNext/>
              <w:tabs>
                <w:tab w:val="left" w:pos="5250"/>
              </w:tabs>
              <w:spacing w:line="440" w:lineRule="exact"/>
              <w:ind w:left="63" w:right="63"/>
              <w:rPr>
                <w:rFonts w:hint="eastAsia" w:ascii="宋体" w:hAnsi="宋体" w:eastAsia="宋体" w:cs="宋体"/>
                <w:sz w:val="24"/>
              </w:rPr>
            </w:pPr>
          </w:p>
        </w:tc>
      </w:tr>
      <w:tr w14:paraId="49BA7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16925CC6">
            <w:pPr>
              <w:keepNext/>
              <w:tabs>
                <w:tab w:val="left" w:pos="5250"/>
              </w:tabs>
              <w:spacing w:line="440" w:lineRule="exact"/>
              <w:ind w:left="63" w:right="63"/>
              <w:rPr>
                <w:rFonts w:hint="eastAsia" w:ascii="宋体" w:hAnsi="宋体" w:eastAsia="宋体" w:cs="宋体"/>
                <w:sz w:val="24"/>
              </w:rPr>
            </w:pPr>
          </w:p>
        </w:tc>
        <w:tc>
          <w:tcPr>
            <w:tcW w:w="1984" w:type="dxa"/>
            <w:noWrap w:val="0"/>
          </w:tcPr>
          <w:p w14:paraId="64DE4C92">
            <w:pPr>
              <w:keepNext/>
              <w:tabs>
                <w:tab w:val="left" w:pos="5250"/>
              </w:tabs>
              <w:spacing w:line="440" w:lineRule="exact"/>
              <w:ind w:left="63" w:right="63"/>
              <w:rPr>
                <w:rFonts w:hint="eastAsia" w:ascii="宋体" w:hAnsi="宋体" w:eastAsia="宋体" w:cs="宋体"/>
                <w:sz w:val="24"/>
              </w:rPr>
            </w:pPr>
          </w:p>
        </w:tc>
        <w:tc>
          <w:tcPr>
            <w:tcW w:w="851" w:type="dxa"/>
            <w:noWrap w:val="0"/>
          </w:tcPr>
          <w:p w14:paraId="64A96792">
            <w:pPr>
              <w:keepNext/>
              <w:tabs>
                <w:tab w:val="left" w:pos="5250"/>
              </w:tabs>
              <w:spacing w:line="440" w:lineRule="exact"/>
              <w:ind w:left="63" w:right="63"/>
              <w:rPr>
                <w:rFonts w:hint="eastAsia" w:ascii="宋体" w:hAnsi="宋体" w:eastAsia="宋体" w:cs="宋体"/>
                <w:sz w:val="24"/>
              </w:rPr>
            </w:pPr>
          </w:p>
        </w:tc>
        <w:tc>
          <w:tcPr>
            <w:tcW w:w="994" w:type="dxa"/>
            <w:noWrap w:val="0"/>
          </w:tcPr>
          <w:p w14:paraId="0EE69859">
            <w:pPr>
              <w:keepNext/>
              <w:tabs>
                <w:tab w:val="left" w:pos="5250"/>
              </w:tabs>
              <w:spacing w:line="440" w:lineRule="exact"/>
              <w:ind w:left="63" w:right="63"/>
              <w:rPr>
                <w:rFonts w:hint="eastAsia" w:ascii="宋体" w:hAnsi="宋体" w:eastAsia="宋体" w:cs="宋体"/>
                <w:sz w:val="24"/>
              </w:rPr>
            </w:pPr>
          </w:p>
        </w:tc>
        <w:tc>
          <w:tcPr>
            <w:tcW w:w="1352" w:type="dxa"/>
            <w:noWrap w:val="0"/>
          </w:tcPr>
          <w:p w14:paraId="63AD4AC5">
            <w:pPr>
              <w:keepNext/>
              <w:tabs>
                <w:tab w:val="left" w:pos="5250"/>
              </w:tabs>
              <w:spacing w:line="440" w:lineRule="exact"/>
              <w:ind w:left="63" w:right="63"/>
              <w:rPr>
                <w:rFonts w:hint="eastAsia" w:ascii="宋体" w:hAnsi="宋体" w:eastAsia="宋体" w:cs="宋体"/>
                <w:sz w:val="24"/>
              </w:rPr>
            </w:pPr>
          </w:p>
        </w:tc>
        <w:tc>
          <w:tcPr>
            <w:tcW w:w="1418" w:type="dxa"/>
            <w:noWrap w:val="0"/>
          </w:tcPr>
          <w:p w14:paraId="6253DAB9">
            <w:pPr>
              <w:keepNext/>
              <w:tabs>
                <w:tab w:val="left" w:pos="5250"/>
              </w:tabs>
              <w:spacing w:line="440" w:lineRule="exact"/>
              <w:ind w:left="63" w:right="63"/>
              <w:rPr>
                <w:rFonts w:hint="eastAsia" w:ascii="宋体" w:hAnsi="宋体" w:eastAsia="宋体" w:cs="宋体"/>
                <w:sz w:val="24"/>
              </w:rPr>
            </w:pPr>
          </w:p>
        </w:tc>
        <w:tc>
          <w:tcPr>
            <w:tcW w:w="1701" w:type="dxa"/>
            <w:noWrap w:val="0"/>
          </w:tcPr>
          <w:p w14:paraId="24071E19">
            <w:pPr>
              <w:keepNext/>
              <w:tabs>
                <w:tab w:val="left" w:pos="5250"/>
              </w:tabs>
              <w:spacing w:line="440" w:lineRule="exact"/>
              <w:ind w:left="63" w:right="63"/>
              <w:rPr>
                <w:rFonts w:hint="eastAsia" w:ascii="宋体" w:hAnsi="宋体" w:eastAsia="宋体" w:cs="宋体"/>
                <w:sz w:val="24"/>
              </w:rPr>
            </w:pPr>
          </w:p>
        </w:tc>
      </w:tr>
      <w:tr w14:paraId="1CC00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48C88FC">
            <w:pPr>
              <w:keepNext/>
              <w:tabs>
                <w:tab w:val="left" w:pos="5250"/>
              </w:tabs>
              <w:spacing w:line="440" w:lineRule="exact"/>
              <w:ind w:left="63" w:right="63"/>
              <w:rPr>
                <w:rFonts w:hint="eastAsia" w:ascii="宋体" w:hAnsi="宋体" w:eastAsia="宋体" w:cs="宋体"/>
                <w:sz w:val="24"/>
              </w:rPr>
            </w:pPr>
          </w:p>
        </w:tc>
        <w:tc>
          <w:tcPr>
            <w:tcW w:w="1984" w:type="dxa"/>
            <w:noWrap w:val="0"/>
          </w:tcPr>
          <w:p w14:paraId="2E510C42">
            <w:pPr>
              <w:keepNext/>
              <w:tabs>
                <w:tab w:val="left" w:pos="5250"/>
              </w:tabs>
              <w:spacing w:line="440" w:lineRule="exact"/>
              <w:ind w:left="63" w:right="63"/>
              <w:rPr>
                <w:rFonts w:hint="eastAsia" w:ascii="宋体" w:hAnsi="宋体" w:eastAsia="宋体" w:cs="宋体"/>
                <w:sz w:val="24"/>
              </w:rPr>
            </w:pPr>
          </w:p>
        </w:tc>
        <w:tc>
          <w:tcPr>
            <w:tcW w:w="851" w:type="dxa"/>
            <w:noWrap w:val="0"/>
          </w:tcPr>
          <w:p w14:paraId="163C574D">
            <w:pPr>
              <w:keepNext/>
              <w:tabs>
                <w:tab w:val="left" w:pos="5250"/>
              </w:tabs>
              <w:spacing w:line="440" w:lineRule="exact"/>
              <w:ind w:left="63" w:right="63"/>
              <w:rPr>
                <w:rFonts w:hint="eastAsia" w:ascii="宋体" w:hAnsi="宋体" w:eastAsia="宋体" w:cs="宋体"/>
                <w:sz w:val="24"/>
              </w:rPr>
            </w:pPr>
          </w:p>
        </w:tc>
        <w:tc>
          <w:tcPr>
            <w:tcW w:w="994" w:type="dxa"/>
            <w:noWrap w:val="0"/>
          </w:tcPr>
          <w:p w14:paraId="7A895898">
            <w:pPr>
              <w:keepNext/>
              <w:tabs>
                <w:tab w:val="left" w:pos="5250"/>
              </w:tabs>
              <w:spacing w:line="440" w:lineRule="exact"/>
              <w:ind w:left="63" w:right="63"/>
              <w:rPr>
                <w:rFonts w:hint="eastAsia" w:ascii="宋体" w:hAnsi="宋体" w:eastAsia="宋体" w:cs="宋体"/>
                <w:sz w:val="24"/>
              </w:rPr>
            </w:pPr>
          </w:p>
        </w:tc>
        <w:tc>
          <w:tcPr>
            <w:tcW w:w="1352" w:type="dxa"/>
            <w:noWrap w:val="0"/>
          </w:tcPr>
          <w:p w14:paraId="3EFDD50E">
            <w:pPr>
              <w:keepNext/>
              <w:tabs>
                <w:tab w:val="left" w:pos="5250"/>
              </w:tabs>
              <w:spacing w:line="440" w:lineRule="exact"/>
              <w:ind w:left="63" w:right="63"/>
              <w:rPr>
                <w:rFonts w:hint="eastAsia" w:ascii="宋体" w:hAnsi="宋体" w:eastAsia="宋体" w:cs="宋体"/>
                <w:sz w:val="24"/>
              </w:rPr>
            </w:pPr>
          </w:p>
        </w:tc>
        <w:tc>
          <w:tcPr>
            <w:tcW w:w="1418" w:type="dxa"/>
            <w:noWrap w:val="0"/>
          </w:tcPr>
          <w:p w14:paraId="7FDA398B">
            <w:pPr>
              <w:keepNext/>
              <w:tabs>
                <w:tab w:val="left" w:pos="5250"/>
              </w:tabs>
              <w:spacing w:line="440" w:lineRule="exact"/>
              <w:ind w:left="63" w:right="63"/>
              <w:rPr>
                <w:rFonts w:hint="eastAsia" w:ascii="宋体" w:hAnsi="宋体" w:eastAsia="宋体" w:cs="宋体"/>
                <w:sz w:val="24"/>
              </w:rPr>
            </w:pPr>
          </w:p>
        </w:tc>
        <w:tc>
          <w:tcPr>
            <w:tcW w:w="1701" w:type="dxa"/>
            <w:noWrap w:val="0"/>
          </w:tcPr>
          <w:p w14:paraId="334B52D7">
            <w:pPr>
              <w:keepNext/>
              <w:tabs>
                <w:tab w:val="left" w:pos="5250"/>
              </w:tabs>
              <w:spacing w:line="440" w:lineRule="exact"/>
              <w:ind w:left="63" w:right="63"/>
              <w:rPr>
                <w:rFonts w:hint="eastAsia" w:ascii="宋体" w:hAnsi="宋体" w:eastAsia="宋体" w:cs="宋体"/>
                <w:sz w:val="24"/>
              </w:rPr>
            </w:pPr>
          </w:p>
        </w:tc>
      </w:tr>
      <w:tr w14:paraId="57508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5D093A96">
            <w:pPr>
              <w:keepNext/>
              <w:tabs>
                <w:tab w:val="left" w:pos="5250"/>
              </w:tabs>
              <w:spacing w:line="440" w:lineRule="exact"/>
              <w:ind w:left="63" w:right="63"/>
              <w:rPr>
                <w:rFonts w:hint="eastAsia" w:ascii="宋体" w:hAnsi="宋体" w:eastAsia="宋体" w:cs="宋体"/>
                <w:sz w:val="24"/>
              </w:rPr>
            </w:pPr>
          </w:p>
        </w:tc>
        <w:tc>
          <w:tcPr>
            <w:tcW w:w="1984" w:type="dxa"/>
            <w:noWrap w:val="0"/>
          </w:tcPr>
          <w:p w14:paraId="69297469">
            <w:pPr>
              <w:keepNext/>
              <w:tabs>
                <w:tab w:val="left" w:pos="5250"/>
              </w:tabs>
              <w:spacing w:line="440" w:lineRule="exact"/>
              <w:ind w:left="63" w:right="63"/>
              <w:rPr>
                <w:rFonts w:hint="eastAsia" w:ascii="宋体" w:hAnsi="宋体" w:eastAsia="宋体" w:cs="宋体"/>
                <w:sz w:val="24"/>
              </w:rPr>
            </w:pPr>
          </w:p>
        </w:tc>
        <w:tc>
          <w:tcPr>
            <w:tcW w:w="851" w:type="dxa"/>
            <w:noWrap w:val="0"/>
          </w:tcPr>
          <w:p w14:paraId="3901F4A9">
            <w:pPr>
              <w:keepNext/>
              <w:tabs>
                <w:tab w:val="left" w:pos="5250"/>
              </w:tabs>
              <w:spacing w:line="440" w:lineRule="exact"/>
              <w:ind w:left="63" w:right="63"/>
              <w:rPr>
                <w:rFonts w:hint="eastAsia" w:ascii="宋体" w:hAnsi="宋体" w:eastAsia="宋体" w:cs="宋体"/>
                <w:sz w:val="24"/>
              </w:rPr>
            </w:pPr>
          </w:p>
        </w:tc>
        <w:tc>
          <w:tcPr>
            <w:tcW w:w="994" w:type="dxa"/>
            <w:noWrap w:val="0"/>
          </w:tcPr>
          <w:p w14:paraId="1E36BC45">
            <w:pPr>
              <w:keepNext/>
              <w:tabs>
                <w:tab w:val="left" w:pos="5250"/>
              </w:tabs>
              <w:spacing w:line="440" w:lineRule="exact"/>
              <w:ind w:left="63" w:right="63"/>
              <w:rPr>
                <w:rFonts w:hint="eastAsia" w:ascii="宋体" w:hAnsi="宋体" w:eastAsia="宋体" w:cs="宋体"/>
                <w:sz w:val="24"/>
              </w:rPr>
            </w:pPr>
          </w:p>
        </w:tc>
        <w:tc>
          <w:tcPr>
            <w:tcW w:w="1352" w:type="dxa"/>
            <w:noWrap w:val="0"/>
          </w:tcPr>
          <w:p w14:paraId="25E1F690">
            <w:pPr>
              <w:keepNext/>
              <w:tabs>
                <w:tab w:val="left" w:pos="5250"/>
              </w:tabs>
              <w:spacing w:line="440" w:lineRule="exact"/>
              <w:ind w:left="63" w:right="63"/>
              <w:rPr>
                <w:rFonts w:hint="eastAsia" w:ascii="宋体" w:hAnsi="宋体" w:eastAsia="宋体" w:cs="宋体"/>
                <w:sz w:val="24"/>
              </w:rPr>
            </w:pPr>
          </w:p>
        </w:tc>
        <w:tc>
          <w:tcPr>
            <w:tcW w:w="1418" w:type="dxa"/>
            <w:noWrap w:val="0"/>
          </w:tcPr>
          <w:p w14:paraId="5C67A69B">
            <w:pPr>
              <w:keepNext/>
              <w:tabs>
                <w:tab w:val="left" w:pos="5250"/>
              </w:tabs>
              <w:spacing w:line="440" w:lineRule="exact"/>
              <w:ind w:left="63" w:right="63"/>
              <w:rPr>
                <w:rFonts w:hint="eastAsia" w:ascii="宋体" w:hAnsi="宋体" w:eastAsia="宋体" w:cs="宋体"/>
                <w:sz w:val="24"/>
              </w:rPr>
            </w:pPr>
          </w:p>
        </w:tc>
        <w:tc>
          <w:tcPr>
            <w:tcW w:w="1701" w:type="dxa"/>
            <w:noWrap w:val="0"/>
          </w:tcPr>
          <w:p w14:paraId="588F6501">
            <w:pPr>
              <w:keepNext/>
              <w:tabs>
                <w:tab w:val="left" w:pos="5250"/>
              </w:tabs>
              <w:spacing w:line="440" w:lineRule="exact"/>
              <w:ind w:left="63" w:right="63"/>
              <w:rPr>
                <w:rFonts w:hint="eastAsia" w:ascii="宋体" w:hAnsi="宋体" w:eastAsia="宋体" w:cs="宋体"/>
                <w:sz w:val="24"/>
              </w:rPr>
            </w:pPr>
          </w:p>
        </w:tc>
      </w:tr>
      <w:tr w14:paraId="06ADC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46952C33">
            <w:pPr>
              <w:keepNext/>
              <w:tabs>
                <w:tab w:val="left" w:pos="5250"/>
              </w:tabs>
              <w:spacing w:line="440" w:lineRule="exact"/>
              <w:ind w:left="63" w:right="63"/>
              <w:rPr>
                <w:rFonts w:hint="eastAsia" w:ascii="宋体" w:hAnsi="宋体" w:eastAsia="宋体" w:cs="宋体"/>
                <w:sz w:val="24"/>
              </w:rPr>
            </w:pPr>
          </w:p>
        </w:tc>
        <w:tc>
          <w:tcPr>
            <w:tcW w:w="1984" w:type="dxa"/>
            <w:noWrap w:val="0"/>
          </w:tcPr>
          <w:p w14:paraId="5267228D">
            <w:pPr>
              <w:keepNext/>
              <w:tabs>
                <w:tab w:val="left" w:pos="5250"/>
              </w:tabs>
              <w:spacing w:line="440" w:lineRule="exact"/>
              <w:ind w:left="63" w:right="63"/>
              <w:rPr>
                <w:rFonts w:hint="eastAsia" w:ascii="宋体" w:hAnsi="宋体" w:eastAsia="宋体" w:cs="宋体"/>
                <w:sz w:val="24"/>
              </w:rPr>
            </w:pPr>
          </w:p>
        </w:tc>
        <w:tc>
          <w:tcPr>
            <w:tcW w:w="851" w:type="dxa"/>
            <w:noWrap w:val="0"/>
          </w:tcPr>
          <w:p w14:paraId="2D187F7E">
            <w:pPr>
              <w:keepNext/>
              <w:tabs>
                <w:tab w:val="left" w:pos="5250"/>
              </w:tabs>
              <w:spacing w:line="440" w:lineRule="exact"/>
              <w:ind w:left="63" w:right="63"/>
              <w:rPr>
                <w:rFonts w:hint="eastAsia" w:ascii="宋体" w:hAnsi="宋体" w:eastAsia="宋体" w:cs="宋体"/>
                <w:sz w:val="24"/>
              </w:rPr>
            </w:pPr>
          </w:p>
        </w:tc>
        <w:tc>
          <w:tcPr>
            <w:tcW w:w="994" w:type="dxa"/>
            <w:noWrap w:val="0"/>
          </w:tcPr>
          <w:p w14:paraId="0722016A">
            <w:pPr>
              <w:keepNext/>
              <w:tabs>
                <w:tab w:val="left" w:pos="5250"/>
              </w:tabs>
              <w:spacing w:line="440" w:lineRule="exact"/>
              <w:ind w:left="63" w:right="63"/>
              <w:rPr>
                <w:rFonts w:hint="eastAsia" w:ascii="宋体" w:hAnsi="宋体" w:eastAsia="宋体" w:cs="宋体"/>
                <w:sz w:val="24"/>
              </w:rPr>
            </w:pPr>
          </w:p>
        </w:tc>
        <w:tc>
          <w:tcPr>
            <w:tcW w:w="1352" w:type="dxa"/>
            <w:noWrap w:val="0"/>
          </w:tcPr>
          <w:p w14:paraId="76903FFE">
            <w:pPr>
              <w:keepNext/>
              <w:tabs>
                <w:tab w:val="left" w:pos="5250"/>
              </w:tabs>
              <w:spacing w:line="440" w:lineRule="exact"/>
              <w:ind w:left="63" w:right="63"/>
              <w:rPr>
                <w:rFonts w:hint="eastAsia" w:ascii="宋体" w:hAnsi="宋体" w:eastAsia="宋体" w:cs="宋体"/>
                <w:sz w:val="24"/>
              </w:rPr>
            </w:pPr>
          </w:p>
        </w:tc>
        <w:tc>
          <w:tcPr>
            <w:tcW w:w="1418" w:type="dxa"/>
            <w:noWrap w:val="0"/>
          </w:tcPr>
          <w:p w14:paraId="18D0F3CD">
            <w:pPr>
              <w:keepNext/>
              <w:tabs>
                <w:tab w:val="left" w:pos="5250"/>
              </w:tabs>
              <w:spacing w:line="440" w:lineRule="exact"/>
              <w:ind w:left="63" w:right="63"/>
              <w:rPr>
                <w:rFonts w:hint="eastAsia" w:ascii="宋体" w:hAnsi="宋体" w:eastAsia="宋体" w:cs="宋体"/>
                <w:sz w:val="24"/>
              </w:rPr>
            </w:pPr>
          </w:p>
        </w:tc>
        <w:tc>
          <w:tcPr>
            <w:tcW w:w="1701" w:type="dxa"/>
            <w:noWrap w:val="0"/>
          </w:tcPr>
          <w:p w14:paraId="1E69B3C8">
            <w:pPr>
              <w:keepNext/>
              <w:tabs>
                <w:tab w:val="left" w:pos="5250"/>
              </w:tabs>
              <w:spacing w:line="440" w:lineRule="exact"/>
              <w:ind w:left="63" w:right="63"/>
              <w:rPr>
                <w:rFonts w:hint="eastAsia" w:ascii="宋体" w:hAnsi="宋体" w:eastAsia="宋体" w:cs="宋体"/>
                <w:sz w:val="24"/>
              </w:rPr>
            </w:pPr>
          </w:p>
        </w:tc>
      </w:tr>
      <w:tr w14:paraId="7559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2CE8D0EF">
            <w:pPr>
              <w:keepNext/>
              <w:tabs>
                <w:tab w:val="left" w:pos="5250"/>
              </w:tabs>
              <w:spacing w:line="440" w:lineRule="exact"/>
              <w:ind w:left="63" w:right="63"/>
              <w:rPr>
                <w:rFonts w:hint="eastAsia" w:ascii="宋体" w:hAnsi="宋体" w:eastAsia="宋体" w:cs="宋体"/>
                <w:sz w:val="24"/>
              </w:rPr>
            </w:pPr>
          </w:p>
        </w:tc>
        <w:tc>
          <w:tcPr>
            <w:tcW w:w="1984" w:type="dxa"/>
            <w:noWrap w:val="0"/>
          </w:tcPr>
          <w:p w14:paraId="4C2693C1">
            <w:pPr>
              <w:keepNext/>
              <w:tabs>
                <w:tab w:val="left" w:pos="5250"/>
              </w:tabs>
              <w:spacing w:line="440" w:lineRule="exact"/>
              <w:ind w:left="63" w:right="63"/>
              <w:rPr>
                <w:rFonts w:hint="eastAsia" w:ascii="宋体" w:hAnsi="宋体" w:eastAsia="宋体" w:cs="宋体"/>
                <w:sz w:val="24"/>
              </w:rPr>
            </w:pPr>
          </w:p>
        </w:tc>
        <w:tc>
          <w:tcPr>
            <w:tcW w:w="851" w:type="dxa"/>
            <w:noWrap w:val="0"/>
          </w:tcPr>
          <w:p w14:paraId="73755743">
            <w:pPr>
              <w:keepNext/>
              <w:tabs>
                <w:tab w:val="left" w:pos="5250"/>
              </w:tabs>
              <w:spacing w:line="440" w:lineRule="exact"/>
              <w:ind w:left="63" w:right="63"/>
              <w:rPr>
                <w:rFonts w:hint="eastAsia" w:ascii="宋体" w:hAnsi="宋体" w:eastAsia="宋体" w:cs="宋体"/>
                <w:sz w:val="24"/>
              </w:rPr>
            </w:pPr>
          </w:p>
        </w:tc>
        <w:tc>
          <w:tcPr>
            <w:tcW w:w="994" w:type="dxa"/>
            <w:noWrap w:val="0"/>
          </w:tcPr>
          <w:p w14:paraId="452C4A42">
            <w:pPr>
              <w:keepNext/>
              <w:tabs>
                <w:tab w:val="left" w:pos="5250"/>
              </w:tabs>
              <w:spacing w:line="440" w:lineRule="exact"/>
              <w:ind w:left="63" w:right="63"/>
              <w:rPr>
                <w:rFonts w:hint="eastAsia" w:ascii="宋体" w:hAnsi="宋体" w:eastAsia="宋体" w:cs="宋体"/>
                <w:sz w:val="24"/>
              </w:rPr>
            </w:pPr>
          </w:p>
        </w:tc>
        <w:tc>
          <w:tcPr>
            <w:tcW w:w="1352" w:type="dxa"/>
            <w:noWrap w:val="0"/>
          </w:tcPr>
          <w:p w14:paraId="437B608B">
            <w:pPr>
              <w:keepNext/>
              <w:tabs>
                <w:tab w:val="left" w:pos="5250"/>
              </w:tabs>
              <w:spacing w:line="440" w:lineRule="exact"/>
              <w:ind w:left="63" w:right="63"/>
              <w:rPr>
                <w:rFonts w:hint="eastAsia" w:ascii="宋体" w:hAnsi="宋体" w:eastAsia="宋体" w:cs="宋体"/>
                <w:sz w:val="24"/>
              </w:rPr>
            </w:pPr>
          </w:p>
        </w:tc>
        <w:tc>
          <w:tcPr>
            <w:tcW w:w="1418" w:type="dxa"/>
            <w:noWrap w:val="0"/>
          </w:tcPr>
          <w:p w14:paraId="481CD94F">
            <w:pPr>
              <w:keepNext/>
              <w:tabs>
                <w:tab w:val="left" w:pos="5250"/>
              </w:tabs>
              <w:spacing w:line="440" w:lineRule="exact"/>
              <w:ind w:left="63" w:right="63"/>
              <w:rPr>
                <w:rFonts w:hint="eastAsia" w:ascii="宋体" w:hAnsi="宋体" w:eastAsia="宋体" w:cs="宋体"/>
                <w:sz w:val="24"/>
              </w:rPr>
            </w:pPr>
          </w:p>
        </w:tc>
        <w:tc>
          <w:tcPr>
            <w:tcW w:w="1701" w:type="dxa"/>
            <w:noWrap w:val="0"/>
          </w:tcPr>
          <w:p w14:paraId="6F69468E">
            <w:pPr>
              <w:keepNext/>
              <w:tabs>
                <w:tab w:val="left" w:pos="5250"/>
              </w:tabs>
              <w:spacing w:line="440" w:lineRule="exact"/>
              <w:ind w:left="63" w:right="63"/>
              <w:rPr>
                <w:rFonts w:hint="eastAsia" w:ascii="宋体" w:hAnsi="宋体" w:eastAsia="宋体" w:cs="宋体"/>
                <w:sz w:val="24"/>
              </w:rPr>
            </w:pPr>
          </w:p>
        </w:tc>
      </w:tr>
      <w:tr w14:paraId="3721D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tcPr>
          <w:p w14:paraId="2C1A7B15">
            <w:pPr>
              <w:keepNext/>
              <w:tabs>
                <w:tab w:val="left" w:pos="5250"/>
              </w:tabs>
              <w:spacing w:line="440" w:lineRule="exact"/>
              <w:ind w:left="63" w:right="63"/>
              <w:rPr>
                <w:rFonts w:hint="eastAsia" w:ascii="宋体" w:hAnsi="宋体" w:eastAsia="宋体" w:cs="宋体"/>
                <w:sz w:val="24"/>
              </w:rPr>
            </w:pPr>
          </w:p>
        </w:tc>
        <w:tc>
          <w:tcPr>
            <w:tcW w:w="1984" w:type="dxa"/>
            <w:noWrap w:val="0"/>
          </w:tcPr>
          <w:p w14:paraId="4952980D">
            <w:pPr>
              <w:keepNext/>
              <w:tabs>
                <w:tab w:val="left" w:pos="5250"/>
              </w:tabs>
              <w:spacing w:line="440" w:lineRule="exact"/>
              <w:ind w:left="63" w:right="63"/>
              <w:rPr>
                <w:rFonts w:hint="eastAsia" w:ascii="宋体" w:hAnsi="宋体" w:eastAsia="宋体" w:cs="宋体"/>
                <w:sz w:val="24"/>
              </w:rPr>
            </w:pPr>
          </w:p>
        </w:tc>
        <w:tc>
          <w:tcPr>
            <w:tcW w:w="851" w:type="dxa"/>
            <w:noWrap w:val="0"/>
          </w:tcPr>
          <w:p w14:paraId="015FDD92">
            <w:pPr>
              <w:keepNext/>
              <w:tabs>
                <w:tab w:val="left" w:pos="5250"/>
              </w:tabs>
              <w:spacing w:line="440" w:lineRule="exact"/>
              <w:ind w:left="63" w:right="63"/>
              <w:rPr>
                <w:rFonts w:hint="eastAsia" w:ascii="宋体" w:hAnsi="宋体" w:eastAsia="宋体" w:cs="宋体"/>
                <w:sz w:val="24"/>
              </w:rPr>
            </w:pPr>
          </w:p>
        </w:tc>
        <w:tc>
          <w:tcPr>
            <w:tcW w:w="994" w:type="dxa"/>
            <w:noWrap w:val="0"/>
          </w:tcPr>
          <w:p w14:paraId="04D39D8C">
            <w:pPr>
              <w:keepNext/>
              <w:tabs>
                <w:tab w:val="left" w:pos="5250"/>
              </w:tabs>
              <w:spacing w:line="440" w:lineRule="exact"/>
              <w:ind w:left="63" w:right="63"/>
              <w:rPr>
                <w:rFonts w:hint="eastAsia" w:ascii="宋体" w:hAnsi="宋体" w:eastAsia="宋体" w:cs="宋体"/>
                <w:sz w:val="24"/>
              </w:rPr>
            </w:pPr>
          </w:p>
        </w:tc>
        <w:tc>
          <w:tcPr>
            <w:tcW w:w="1352" w:type="dxa"/>
            <w:noWrap w:val="0"/>
          </w:tcPr>
          <w:p w14:paraId="490ADE5C">
            <w:pPr>
              <w:keepNext/>
              <w:tabs>
                <w:tab w:val="left" w:pos="5250"/>
              </w:tabs>
              <w:spacing w:line="440" w:lineRule="exact"/>
              <w:ind w:left="63" w:right="63"/>
              <w:rPr>
                <w:rFonts w:hint="eastAsia" w:ascii="宋体" w:hAnsi="宋体" w:eastAsia="宋体" w:cs="宋体"/>
                <w:sz w:val="24"/>
              </w:rPr>
            </w:pPr>
          </w:p>
        </w:tc>
        <w:tc>
          <w:tcPr>
            <w:tcW w:w="1418" w:type="dxa"/>
            <w:noWrap w:val="0"/>
          </w:tcPr>
          <w:p w14:paraId="2FB12551">
            <w:pPr>
              <w:keepNext/>
              <w:tabs>
                <w:tab w:val="left" w:pos="5250"/>
              </w:tabs>
              <w:spacing w:line="440" w:lineRule="exact"/>
              <w:ind w:left="63" w:right="63"/>
              <w:rPr>
                <w:rFonts w:hint="eastAsia" w:ascii="宋体" w:hAnsi="宋体" w:eastAsia="宋体" w:cs="宋体"/>
                <w:sz w:val="24"/>
              </w:rPr>
            </w:pPr>
          </w:p>
        </w:tc>
        <w:tc>
          <w:tcPr>
            <w:tcW w:w="1701" w:type="dxa"/>
            <w:noWrap w:val="0"/>
          </w:tcPr>
          <w:p w14:paraId="1A3A4992">
            <w:pPr>
              <w:keepNext/>
              <w:tabs>
                <w:tab w:val="left" w:pos="5250"/>
              </w:tabs>
              <w:spacing w:line="440" w:lineRule="exact"/>
              <w:ind w:left="63" w:right="63"/>
              <w:rPr>
                <w:rFonts w:hint="eastAsia" w:ascii="宋体" w:hAnsi="宋体" w:eastAsia="宋体" w:cs="宋体"/>
                <w:sz w:val="24"/>
              </w:rPr>
            </w:pPr>
          </w:p>
        </w:tc>
      </w:tr>
    </w:tbl>
    <w:p w14:paraId="3CFC6AC6">
      <w:pPr>
        <w:rPr>
          <w:rFonts w:hint="eastAsia" w:ascii="宋体" w:hAnsi="宋体" w:eastAsia="宋体" w:cs="宋体"/>
          <w:sz w:val="24"/>
        </w:rPr>
      </w:pPr>
    </w:p>
    <w:p w14:paraId="760C11A9">
      <w:pPr>
        <w:rPr>
          <w:rFonts w:hint="eastAsia" w:ascii="宋体" w:hAnsi="宋体" w:eastAsia="宋体" w:cs="宋体"/>
          <w:b/>
          <w:bCs/>
          <w:sz w:val="32"/>
          <w:szCs w:val="32"/>
          <w:lang w:bidi="ar"/>
        </w:rPr>
      </w:pPr>
    </w:p>
    <w:p w14:paraId="104B9065">
      <w:pPr>
        <w:rPr>
          <w:rFonts w:hint="eastAsia" w:ascii="宋体" w:hAnsi="宋体" w:eastAsia="宋体" w:cs="宋体"/>
          <w:b/>
          <w:bCs/>
          <w:sz w:val="32"/>
          <w:szCs w:val="32"/>
          <w:lang w:bidi="ar"/>
        </w:rPr>
      </w:pPr>
      <w:r>
        <w:rPr>
          <w:rFonts w:hint="eastAsia" w:ascii="宋体" w:hAnsi="宋体" w:eastAsia="宋体" w:cs="宋体"/>
          <w:b/>
          <w:bCs/>
          <w:sz w:val="32"/>
          <w:szCs w:val="32"/>
          <w:lang w:bidi="ar"/>
        </w:rPr>
        <w:br w:type="page"/>
      </w:r>
    </w:p>
    <w:p w14:paraId="009C8EB1">
      <w:pPr>
        <w:spacing w:line="360" w:lineRule="auto"/>
        <w:jc w:val="left"/>
        <w:rPr>
          <w:rFonts w:hint="eastAsia" w:ascii="宋体" w:hAnsi="宋体" w:eastAsia="宋体" w:cs="宋体"/>
          <w:b/>
          <w:bCs/>
          <w:lang w:bidi="ar"/>
        </w:rPr>
      </w:pPr>
      <w:r>
        <w:rPr>
          <w:rFonts w:hint="eastAsia" w:ascii="宋体" w:hAnsi="宋体" w:eastAsia="宋体" w:cs="宋体"/>
          <w:b/>
          <w:bCs/>
          <w:lang w:bidi="ar"/>
        </w:rPr>
        <w:t>合同附件</w:t>
      </w:r>
      <w:r>
        <w:rPr>
          <w:rFonts w:hint="eastAsia" w:ascii="宋体" w:hAnsi="宋体" w:eastAsia="宋体" w:cs="宋体"/>
          <w:b/>
          <w:bCs/>
          <w:lang w:val="en-US" w:eastAsia="zh-CN" w:bidi="ar"/>
        </w:rPr>
        <w:t>8</w:t>
      </w:r>
      <w:r>
        <w:rPr>
          <w:rFonts w:hint="eastAsia" w:ascii="宋体" w:hAnsi="宋体" w:eastAsia="宋体" w:cs="宋体"/>
          <w:b/>
          <w:bCs/>
          <w:lang w:bidi="ar"/>
        </w:rPr>
        <w:t>：</w:t>
      </w:r>
    </w:p>
    <w:p w14:paraId="25AD13B2">
      <w:pPr>
        <w:spacing w:line="360" w:lineRule="auto"/>
        <w:jc w:val="center"/>
        <w:rPr>
          <w:rFonts w:hint="eastAsia" w:ascii="宋体" w:hAnsi="宋体" w:eastAsia="宋体" w:cs="宋体"/>
          <w:b/>
          <w:bCs/>
          <w:sz w:val="32"/>
          <w:szCs w:val="32"/>
          <w:lang w:bidi="ar"/>
        </w:rPr>
      </w:pPr>
      <w:r>
        <w:rPr>
          <w:rFonts w:hint="eastAsia" w:ascii="宋体" w:hAnsi="宋体" w:eastAsia="宋体" w:cs="宋体"/>
          <w:b/>
          <w:bCs/>
          <w:sz w:val="32"/>
          <w:szCs w:val="32"/>
          <w:lang w:bidi="ar"/>
        </w:rPr>
        <w:t>廉洁协议书</w:t>
      </w:r>
    </w:p>
    <w:p w14:paraId="03CCD266">
      <w:pPr>
        <w:spacing w:line="380" w:lineRule="exact"/>
        <w:ind w:firstLine="420"/>
        <w:rPr>
          <w:rFonts w:hint="eastAsia" w:ascii="宋体" w:hAnsi="宋体" w:eastAsia="宋体" w:cs="宋体"/>
          <w:bCs/>
          <w:sz w:val="21"/>
          <w:szCs w:val="21"/>
          <w:u w:val="single"/>
        </w:rPr>
      </w:pPr>
      <w:r>
        <w:rPr>
          <w:rFonts w:hint="eastAsia" w:ascii="宋体" w:hAnsi="宋体" w:eastAsia="宋体" w:cs="宋体"/>
          <w:sz w:val="21"/>
          <w:szCs w:val="21"/>
          <w:lang w:bidi="ar"/>
        </w:rPr>
        <w:t>发包人（以下简称甲方）：</w:t>
      </w:r>
      <w:r>
        <w:rPr>
          <w:rFonts w:hint="eastAsia" w:ascii="宋体" w:hAnsi="宋体" w:eastAsia="宋体" w:cs="宋体"/>
          <w:bCs/>
          <w:sz w:val="21"/>
          <w:szCs w:val="21"/>
          <w:lang w:bidi="ar"/>
        </w:rPr>
        <w:t>江苏航运职业技术学院</w:t>
      </w:r>
    </w:p>
    <w:p w14:paraId="640C0613">
      <w:pPr>
        <w:spacing w:line="380" w:lineRule="exact"/>
        <w:ind w:firstLine="420"/>
        <w:rPr>
          <w:rFonts w:hint="eastAsia" w:ascii="宋体" w:hAnsi="宋体" w:eastAsia="宋体" w:cs="宋体"/>
          <w:sz w:val="21"/>
          <w:szCs w:val="21"/>
        </w:rPr>
      </w:pPr>
      <w:r>
        <w:rPr>
          <w:rFonts w:hint="eastAsia" w:ascii="宋体" w:hAnsi="宋体" w:eastAsia="宋体" w:cs="宋体"/>
          <w:sz w:val="21"/>
          <w:szCs w:val="21"/>
          <w:lang w:bidi="ar"/>
        </w:rPr>
        <w:t>承包人（以下简称乙方）：</w:t>
      </w:r>
    </w:p>
    <w:p w14:paraId="2C74E4EE">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为了在工程建设中保持廉洁自律的工作作风，防止各种不正当行为的发生，根据国家和市有关建设工程廉政建设的规定，结合本工程建设特点，特订立本协议如下：</w:t>
      </w:r>
    </w:p>
    <w:p w14:paraId="547BB5B8">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双方应当自觉遵守国家和江苏省关于建设工程有关廉政建设的规定。</w:t>
      </w:r>
    </w:p>
    <w:p w14:paraId="7AD43DC2">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1.甲方及其工作人员不得以任何形式向乙方索要和收受回扣等好处费。</w:t>
      </w:r>
    </w:p>
    <w:p w14:paraId="6F37C02A">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2.甲方工作人员不得接受乙方的礼金、有价证券、贵重物品，不得在乙方及材料设备供应商处报销任何应由个人支付的费用。</w:t>
      </w:r>
    </w:p>
    <w:p w14:paraId="590C7D34">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3.甲方工作人员不得参加可能对履行责任、义务有影响的宴请和娱乐活动。</w:t>
      </w:r>
    </w:p>
    <w:p w14:paraId="7259AC54">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4.甲方工作人员不得要求乙方或者接受乙方及材料设备供应商为其住房装修、婚丧嫁娶、家属和子女的工作安排以及出国等提供方便。</w:t>
      </w:r>
    </w:p>
    <w:p w14:paraId="1C884181">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5.双方不得相互介绍家属或者亲友从事与甲方工程有关的经济活动。</w:t>
      </w:r>
    </w:p>
    <w:p w14:paraId="5093DD8F">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6.甲方不得为谋取私利擅自与乙方工作人员及（或）承包商及材料设备供应商就工程承包、工程费用、材料设备供应、工程量变动、工程验收、工程质量问题处理等进行私下商谈或者达成默契。</w:t>
      </w:r>
    </w:p>
    <w:p w14:paraId="38643E71">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7.乙方不得以洽谈工作、签订经济合同为借口，邀请甲方工作人员及材料设备供应商邀请外出旅游和进入营业性高档娱乐场所。</w:t>
      </w:r>
    </w:p>
    <w:p w14:paraId="7CD122D9">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8.乙方不得为甲方工作人员购置或者提供通讯工具、交通工具、家电、高档办公用品等物品。甲方不得接受乙方及材料设备供应商购置或者提供通讯工具、交通工具、家电、高档办公用品等物品。</w:t>
      </w:r>
    </w:p>
    <w:p w14:paraId="049F4237">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9.双方如发现对方工作人员有违反上述协议者，应向对方领导或者对方上级单位举报。双方不得找任何借口对对方进行报复。</w:t>
      </w:r>
    </w:p>
    <w:p w14:paraId="3A604D7C">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10.甲方发现乙方有违反本协议或者采用不正当的手段行贿甲方工作人员，或收受材料设备供应商贿赂，甲方视具体情节和造成的后果轻重，扣除乙方合同价格的2%的违约金。由此给甲方造成的损失均由乙方承担。</w:t>
      </w:r>
    </w:p>
    <w:p w14:paraId="0754587B">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本廉洁协议作为施工工程合同的附件，与合同具有同等法律效力。经协议双方签署后立即生效。</w:t>
      </w:r>
    </w:p>
    <w:p w14:paraId="2DF6C620">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本协议一式七份，甲方四份、乙方三份。</w:t>
      </w:r>
    </w:p>
    <w:p w14:paraId="29B49050">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甲     方：（盖章）                    乙     方：（盖章）</w:t>
      </w:r>
    </w:p>
    <w:p w14:paraId="34827363">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法定代表人（或授权委托人）：           法定代表人（或授权委托人）：</w:t>
      </w:r>
    </w:p>
    <w:p w14:paraId="18A022B4">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地     址：                            地     址：</w:t>
      </w:r>
    </w:p>
    <w:p w14:paraId="1C9EF483">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电     话：                            电     话：</w:t>
      </w:r>
    </w:p>
    <w:p w14:paraId="03AACC0A">
      <w:pPr>
        <w:widowControl/>
        <w:spacing w:line="380" w:lineRule="exact"/>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签约日期：</w:t>
      </w:r>
      <w:bookmarkEnd w:id="28"/>
      <w:bookmarkEnd w:id="29"/>
    </w:p>
    <w:p w14:paraId="489F5ED4">
      <w:pPr>
        <w:spacing w:line="360" w:lineRule="auto"/>
        <w:jc w:val="left"/>
        <w:rPr>
          <w:rFonts w:hint="eastAsia" w:ascii="宋体" w:hAnsi="宋体" w:eastAsia="宋体" w:cs="宋体"/>
          <w:b/>
          <w:bCs/>
          <w:lang w:bidi="ar"/>
        </w:rPr>
      </w:pPr>
      <w:bookmarkStart w:id="466" w:name="_Toc456797670"/>
      <w:r>
        <w:rPr>
          <w:rFonts w:hint="eastAsia" w:ascii="宋体" w:hAnsi="宋体" w:eastAsia="宋体" w:cs="宋体"/>
          <w:szCs w:val="21"/>
          <w:lang w:bidi="ar"/>
        </w:rPr>
        <w:br w:type="page"/>
      </w:r>
      <w:r>
        <w:rPr>
          <w:rFonts w:hint="eastAsia" w:ascii="宋体" w:hAnsi="宋体" w:eastAsia="宋体" w:cs="宋体"/>
          <w:b/>
          <w:bCs/>
          <w:lang w:bidi="ar"/>
        </w:rPr>
        <w:t>合同附件</w:t>
      </w:r>
      <w:r>
        <w:rPr>
          <w:rFonts w:hint="eastAsia" w:ascii="宋体" w:hAnsi="宋体" w:eastAsia="宋体" w:cs="宋体"/>
          <w:b/>
          <w:bCs/>
          <w:lang w:val="en-US" w:eastAsia="zh-CN" w:bidi="ar"/>
        </w:rPr>
        <w:t>9</w:t>
      </w:r>
      <w:r>
        <w:rPr>
          <w:rFonts w:hint="eastAsia" w:ascii="宋体" w:hAnsi="宋体" w:eastAsia="宋体" w:cs="宋体"/>
          <w:b/>
          <w:bCs/>
          <w:lang w:bidi="ar"/>
        </w:rPr>
        <w:t>：</w:t>
      </w:r>
    </w:p>
    <w:p w14:paraId="716AC78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建设工程承发包安全管理协议</w:t>
      </w:r>
    </w:p>
    <w:p w14:paraId="3B84CA7E">
      <w:pPr>
        <w:spacing w:line="360" w:lineRule="auto"/>
        <w:ind w:firstLine="420"/>
        <w:rPr>
          <w:rFonts w:hint="eastAsia" w:ascii="宋体" w:hAnsi="宋体" w:eastAsia="宋体" w:cs="宋体"/>
          <w:szCs w:val="21"/>
          <w:lang w:bidi="ar"/>
        </w:rPr>
      </w:pPr>
    </w:p>
    <w:p w14:paraId="034EE4B0">
      <w:pPr>
        <w:spacing w:line="360" w:lineRule="auto"/>
        <w:ind w:firstLine="420"/>
        <w:rPr>
          <w:rFonts w:hint="eastAsia" w:ascii="宋体" w:hAnsi="宋体" w:eastAsia="宋体" w:cs="宋体"/>
          <w:bCs/>
          <w:sz w:val="21"/>
          <w:szCs w:val="21"/>
          <w:u w:val="single"/>
        </w:rPr>
      </w:pPr>
      <w:r>
        <w:rPr>
          <w:rFonts w:hint="eastAsia" w:ascii="宋体" w:hAnsi="宋体" w:eastAsia="宋体" w:cs="宋体"/>
          <w:sz w:val="21"/>
          <w:szCs w:val="21"/>
          <w:lang w:bidi="ar"/>
        </w:rPr>
        <w:t>发包人（以下简称甲方）：</w:t>
      </w:r>
      <w:r>
        <w:rPr>
          <w:rFonts w:hint="eastAsia" w:ascii="宋体" w:hAnsi="宋体" w:eastAsia="宋体" w:cs="宋体"/>
          <w:bCs/>
          <w:sz w:val="21"/>
          <w:szCs w:val="21"/>
          <w:lang w:bidi="ar"/>
        </w:rPr>
        <w:t>江苏航运职业技术学院</w:t>
      </w:r>
    </w:p>
    <w:p w14:paraId="6BAE95CD">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承包人（以下简称乙方）：</w:t>
      </w:r>
    </w:p>
    <w:p w14:paraId="453CFE2F">
      <w:pPr>
        <w:spacing w:line="360" w:lineRule="auto"/>
        <w:rPr>
          <w:rFonts w:hint="eastAsia" w:ascii="宋体" w:hAnsi="宋体" w:eastAsia="宋体" w:cs="宋体"/>
          <w:sz w:val="21"/>
          <w:szCs w:val="21"/>
        </w:rPr>
      </w:pPr>
      <w:r>
        <w:rPr>
          <w:rFonts w:hint="eastAsia" w:ascii="宋体" w:hAnsi="宋体" w:eastAsia="宋体" w:cs="宋体"/>
          <w:sz w:val="21"/>
          <w:szCs w:val="21"/>
          <w:lang w:bidi="ar"/>
        </w:rPr>
        <w:t xml:space="preserve">    甲方将本建筑安装工程项目发包给乙方施工，为贯彻“安全第一、预防为主”的方针，根据《江苏省工程安全管理暂行规定》和国家有关法规，明确双方的安全生产责任，确保施工安全，双方在签订建筑安装工程合同的同时，签订本协议。</w:t>
      </w:r>
    </w:p>
    <w:p w14:paraId="53C0A0EB">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一、承包施工项目：</w:t>
      </w:r>
    </w:p>
    <w:p w14:paraId="3EECF8A7">
      <w:pPr>
        <w:spacing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lang w:bidi="ar"/>
        </w:rPr>
        <w:t>项目名称：</w:t>
      </w:r>
      <w:r>
        <w:rPr>
          <w:rFonts w:hint="eastAsia" w:ascii="宋体" w:hAnsi="宋体" w:eastAsia="宋体" w:cs="宋体"/>
          <w:sz w:val="21"/>
          <w:szCs w:val="21"/>
          <w:lang w:eastAsia="zh-CN" w:bidi="ar"/>
        </w:rPr>
        <w:t>江苏航运职业技术学院学生宿舍E楼修缮</w:t>
      </w:r>
    </w:p>
    <w:p w14:paraId="43ADE510">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工程地址：江苏省南通市经济技术开发区通盛大道185号</w:t>
      </w:r>
    </w:p>
    <w:p w14:paraId="077BDA72">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承包范围：</w:t>
      </w:r>
      <w:r>
        <w:rPr>
          <w:rFonts w:hint="eastAsia" w:ascii="宋体" w:hAnsi="宋体" w:eastAsia="宋体" w:cs="宋体"/>
          <w:bCs/>
          <w:sz w:val="21"/>
          <w:szCs w:val="21"/>
          <w:lang w:eastAsia="zh-CN" w:bidi="ar"/>
        </w:rPr>
        <w:t>江苏航运职业技术学院学生宿舍E楼修缮</w:t>
      </w:r>
      <w:r>
        <w:rPr>
          <w:rFonts w:hint="eastAsia" w:ascii="宋体" w:hAnsi="宋体" w:eastAsia="宋体" w:cs="宋体"/>
          <w:bCs/>
          <w:sz w:val="21"/>
          <w:szCs w:val="21"/>
          <w:lang w:bidi="ar"/>
        </w:rPr>
        <w:t>（具体内容详见工程量清单且包括施工图纸所列的全部工作内容）</w:t>
      </w:r>
    </w:p>
    <w:p w14:paraId="7B0AD5FE">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二、工程项目施工期限：</w:t>
      </w:r>
    </w:p>
    <w:p w14:paraId="52E512FC">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三、协议内容：</w:t>
      </w:r>
    </w:p>
    <w:p w14:paraId="7F3F1B75">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1.甲乙双方必须认真贯彻国家、江苏省和上级劳动保护、安全生产主管部门颁发的有关安全生产、消防工作的方针、政策、严格执行有关劳动保护法规、条例、规定。</w:t>
      </w:r>
    </w:p>
    <w:p w14:paraId="1A8499A1">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3476084D">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3.乙方在施工前要认真勘察现场：乙方进场后首先必须做好施工现场围护，防止闲杂人员进入施工现场，发生安全事故。</w:t>
      </w:r>
    </w:p>
    <w:p w14:paraId="213D6668">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4.工程项目由乙方按甲方的要求自行编制实施性施工组织设计；并制定有针对性的安全技术措施计划、严格按施工组织设计和有关安全要求施工。乙方应落实本工程安全生产的管理体系，管理体系中的人员名单上报甲方项目部备案，以便甲方监督管理。工地安全员必须持证上岗。</w:t>
      </w:r>
    </w:p>
    <w:p w14:paraId="6D1984EF">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5.乙方必须认真对本单位职工进行安全生产制度及安全技术知识教育，增强法制观念，提高职工的安全生产思想意识和自我保护的能力，督促职工自觉遵守安全生产纪律、制度和法规。</w:t>
      </w:r>
    </w:p>
    <w:p w14:paraId="3835BAD4">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14:paraId="0BD49350">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7.根据工程项目内容、特点，甲乙双方应做好安全技术交底，并有交底的书面材料，交底材料一式两份，由甲乙双方签字后各执一份。</w:t>
      </w:r>
    </w:p>
    <w:p w14:paraId="6646302F">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8.施工期间，乙方指派同志负责本工程项目的有关安全、防火工作；甲方指派</w:t>
      </w:r>
    </w:p>
    <w:p w14:paraId="5AAB4CD9">
      <w:pPr>
        <w:spacing w:line="360" w:lineRule="auto"/>
        <w:rPr>
          <w:rFonts w:hint="eastAsia" w:ascii="宋体" w:hAnsi="宋体" w:eastAsia="宋体" w:cs="宋体"/>
          <w:sz w:val="21"/>
          <w:szCs w:val="21"/>
        </w:rPr>
      </w:pPr>
      <w:r>
        <w:rPr>
          <w:rFonts w:hint="eastAsia" w:ascii="宋体" w:hAnsi="宋体" w:eastAsia="宋体" w:cs="宋体"/>
          <w:sz w:val="21"/>
          <w:szCs w:val="21"/>
          <w:lang w:bidi="ar"/>
        </w:rPr>
        <w:t>同志负责联系、检查督促乙方执行有关安全、防火规定。甲乙双方应经常联系，相互协助检查和处理工程施工有关的安全、防火工作，共同预防事故发生。</w:t>
      </w:r>
    </w:p>
    <w:p w14:paraId="68A31678">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9.乙方在施工期间必须严格执行和遵守甲方的安全生产、防火管理的各项规定，接受甲方的督促、检查和指导。甲方有协助乙方搞好安全生产、防火管理以及督促检查的义务，对于查出的隐患，乙方必须限期整改。</w:t>
      </w:r>
    </w:p>
    <w:p w14:paraId="336EFDD7">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10.在生产操作过程中的乙方员工防护用品，由乙方自理，乙方都应督促施工现场人员自觉穿戴好防护用品。</w:t>
      </w:r>
    </w:p>
    <w:p w14:paraId="459B56FC">
      <w:pPr>
        <w:spacing w:line="360" w:lineRule="auto"/>
        <w:ind w:firstLine="472"/>
        <w:rPr>
          <w:rFonts w:hint="eastAsia" w:ascii="宋体" w:hAnsi="宋体" w:eastAsia="宋体" w:cs="宋体"/>
          <w:sz w:val="21"/>
          <w:szCs w:val="21"/>
        </w:rPr>
      </w:pPr>
      <w:r>
        <w:rPr>
          <w:rFonts w:hint="eastAsia" w:ascii="宋体" w:hAnsi="宋体" w:eastAsia="宋体" w:cs="宋体"/>
          <w:sz w:val="21"/>
          <w:szCs w:val="21"/>
          <w:lang w:bidi="ar"/>
        </w:rPr>
        <w:t>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p>
    <w:p w14:paraId="2494C80D">
      <w:pPr>
        <w:spacing w:line="360" w:lineRule="auto"/>
        <w:ind w:firstLine="472"/>
        <w:rPr>
          <w:rFonts w:hint="eastAsia" w:ascii="宋体" w:hAnsi="宋体" w:eastAsia="宋体" w:cs="宋体"/>
          <w:sz w:val="21"/>
          <w:szCs w:val="21"/>
        </w:rPr>
      </w:pPr>
      <w:r>
        <w:rPr>
          <w:rFonts w:hint="eastAsia" w:ascii="宋体" w:hAnsi="宋体" w:eastAsia="宋体" w:cs="宋体"/>
          <w:sz w:val="21"/>
          <w:szCs w:val="21"/>
          <w:lang w:bidi="ar"/>
        </w:rPr>
        <w:t>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14:paraId="00055031">
      <w:pPr>
        <w:spacing w:line="360" w:lineRule="auto"/>
        <w:ind w:firstLine="472"/>
        <w:rPr>
          <w:rFonts w:hint="eastAsia" w:ascii="宋体" w:hAnsi="宋体" w:eastAsia="宋体" w:cs="宋体"/>
          <w:sz w:val="21"/>
          <w:szCs w:val="21"/>
        </w:rPr>
      </w:pPr>
      <w:r>
        <w:rPr>
          <w:rFonts w:hint="eastAsia" w:ascii="宋体" w:hAnsi="宋体" w:eastAsia="宋体" w:cs="宋体"/>
          <w:sz w:val="21"/>
          <w:szCs w:val="21"/>
          <w:lang w:bidi="ar"/>
        </w:rPr>
        <w:t>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14:paraId="5FF8E05D">
      <w:pPr>
        <w:spacing w:line="360" w:lineRule="auto"/>
        <w:ind w:firstLine="472"/>
        <w:rPr>
          <w:rFonts w:hint="eastAsia" w:ascii="宋体" w:hAnsi="宋体" w:eastAsia="宋体" w:cs="宋体"/>
          <w:sz w:val="21"/>
          <w:szCs w:val="21"/>
        </w:rPr>
      </w:pPr>
      <w:r>
        <w:rPr>
          <w:rFonts w:hint="eastAsia" w:ascii="宋体" w:hAnsi="宋体" w:eastAsia="宋体" w:cs="宋体"/>
          <w:sz w:val="21"/>
          <w:szCs w:val="21"/>
          <w:lang w:bidi="ar"/>
        </w:rPr>
        <w:t>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14:paraId="733B92E0">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70B7D884">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14:paraId="60F024FE">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17.乙方在施工中，应注意地下管线及高压架空线路的保护。甲方对地下管线和障碍物应详细交底，乙方应贯彻交底要求，如遇有情况，应及时向甲方和有关部门联系，采取保护措施。</w:t>
      </w:r>
    </w:p>
    <w:p w14:paraId="75FC8924">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由乙方承担。</w:t>
      </w:r>
    </w:p>
    <w:p w14:paraId="2927AC88">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bidi="ar"/>
        </w:rPr>
        <w:t>19．本协议经双方签字、盖章有效。作为合同正本的附件壹式陆份，甲方叁份、乙方叁份。</w:t>
      </w:r>
    </w:p>
    <w:p w14:paraId="52BDDFE9">
      <w:pPr>
        <w:widowControl/>
        <w:spacing w:line="360" w:lineRule="auto"/>
        <w:ind w:firstLine="420"/>
        <w:rPr>
          <w:rFonts w:hint="eastAsia" w:ascii="宋体" w:hAnsi="宋体" w:eastAsia="宋体" w:cs="宋体"/>
          <w:sz w:val="21"/>
          <w:szCs w:val="21"/>
          <w:lang w:bidi="ar"/>
        </w:rPr>
      </w:pPr>
      <w:r>
        <w:rPr>
          <w:rFonts w:hint="eastAsia" w:ascii="宋体" w:hAnsi="宋体" w:eastAsia="宋体" w:cs="宋体"/>
          <w:sz w:val="21"/>
          <w:szCs w:val="21"/>
          <w:lang w:bidi="ar"/>
        </w:rPr>
        <w:t>20．本协议同工程合同正本同日生效，甲、乙双方必须严格执行，由于违反本协议而造成伤亡事故，由违约方承担一切经济损失。</w:t>
      </w:r>
    </w:p>
    <w:p w14:paraId="58901A89">
      <w:pPr>
        <w:widowControl/>
        <w:spacing w:line="360" w:lineRule="auto"/>
        <w:ind w:firstLine="420"/>
        <w:rPr>
          <w:rFonts w:hint="eastAsia" w:ascii="宋体" w:hAnsi="宋体" w:eastAsia="宋体" w:cs="宋体"/>
          <w:bCs/>
          <w:sz w:val="21"/>
          <w:szCs w:val="21"/>
          <w:lang w:bidi="ar"/>
        </w:rPr>
      </w:pPr>
    </w:p>
    <w:p w14:paraId="76C77117">
      <w:pPr>
        <w:widowControl/>
        <w:spacing w:line="360" w:lineRule="auto"/>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甲     方：（盖章）                    乙     方：（盖章）</w:t>
      </w:r>
    </w:p>
    <w:p w14:paraId="1330D06C">
      <w:pPr>
        <w:widowControl/>
        <w:spacing w:line="360" w:lineRule="auto"/>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法定代表人（或授权委托人）：           法定代表人（或授权委托人）：</w:t>
      </w:r>
    </w:p>
    <w:p w14:paraId="05DCE93F">
      <w:pPr>
        <w:widowControl/>
        <w:spacing w:line="360" w:lineRule="auto"/>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地     址：                            地     址：</w:t>
      </w:r>
    </w:p>
    <w:p w14:paraId="0BA4BBF7">
      <w:pPr>
        <w:widowControl/>
        <w:spacing w:line="360" w:lineRule="auto"/>
        <w:ind w:firstLine="420"/>
        <w:rPr>
          <w:rFonts w:hint="eastAsia" w:ascii="宋体" w:hAnsi="宋体" w:eastAsia="宋体" w:cs="宋体"/>
          <w:bCs/>
          <w:sz w:val="21"/>
          <w:szCs w:val="21"/>
          <w:lang w:bidi="ar"/>
        </w:rPr>
      </w:pPr>
      <w:r>
        <w:rPr>
          <w:rFonts w:hint="eastAsia" w:ascii="宋体" w:hAnsi="宋体" w:eastAsia="宋体" w:cs="宋体"/>
          <w:bCs/>
          <w:sz w:val="21"/>
          <w:szCs w:val="21"/>
          <w:lang w:bidi="ar"/>
        </w:rPr>
        <w:t>电     话：                            电     话：</w:t>
      </w:r>
    </w:p>
    <w:p w14:paraId="33488253">
      <w:pPr>
        <w:spacing w:line="360" w:lineRule="auto"/>
        <w:rPr>
          <w:rFonts w:hint="eastAsia" w:ascii="宋体" w:hAnsi="宋体" w:eastAsia="宋体" w:cs="宋体"/>
          <w:sz w:val="21"/>
          <w:szCs w:val="21"/>
        </w:rPr>
      </w:pPr>
      <w:r>
        <w:rPr>
          <w:rFonts w:hint="eastAsia" w:ascii="宋体" w:hAnsi="宋体" w:eastAsia="宋体" w:cs="宋体"/>
          <w:bCs/>
          <w:sz w:val="21"/>
          <w:szCs w:val="21"/>
          <w:lang w:bidi="ar"/>
        </w:rPr>
        <w:t xml:space="preserve">                                           签约日期：</w:t>
      </w:r>
      <w:bookmarkEnd w:id="466"/>
    </w:p>
    <w:p w14:paraId="0BA1FB40">
      <w:pPr>
        <w:spacing w:line="360" w:lineRule="auto"/>
        <w:jc w:val="left"/>
        <w:rPr>
          <w:rFonts w:hint="eastAsia" w:ascii="宋体" w:hAnsi="宋体" w:eastAsia="宋体" w:cs="宋体"/>
          <w:szCs w:val="20"/>
        </w:rPr>
      </w:pPr>
      <w:r>
        <w:rPr>
          <w:rFonts w:hint="eastAsia" w:ascii="宋体" w:hAnsi="宋体" w:eastAsia="宋体" w:cs="宋体"/>
          <w:sz w:val="21"/>
          <w:szCs w:val="21"/>
        </w:rPr>
        <w:br w:type="column"/>
      </w:r>
      <w:r>
        <w:rPr>
          <w:rFonts w:hint="eastAsia" w:ascii="宋体" w:hAnsi="宋体" w:eastAsia="宋体" w:cs="宋体"/>
          <w:b/>
          <w:bCs/>
          <w:lang w:bidi="ar"/>
        </w:rPr>
        <w:t>合同附件</w:t>
      </w:r>
      <w:r>
        <w:rPr>
          <w:rFonts w:hint="eastAsia" w:ascii="宋体" w:hAnsi="宋体" w:eastAsia="宋体" w:cs="宋体"/>
          <w:b/>
          <w:bCs/>
          <w:lang w:val="en-US" w:eastAsia="zh-CN" w:bidi="ar"/>
        </w:rPr>
        <w:t>10</w:t>
      </w:r>
      <w:r>
        <w:rPr>
          <w:rFonts w:hint="eastAsia" w:ascii="宋体" w:hAnsi="宋体" w:eastAsia="宋体" w:cs="宋体"/>
          <w:b/>
          <w:bCs/>
          <w:lang w:bidi="ar"/>
        </w:rPr>
        <w:t>：</w:t>
      </w:r>
    </w:p>
    <w:p w14:paraId="74FC66FC">
      <w:pPr>
        <w:spacing w:line="360" w:lineRule="auto"/>
        <w:ind w:right="42"/>
        <w:jc w:val="center"/>
        <w:rPr>
          <w:rFonts w:hint="eastAsia" w:ascii="宋体" w:hAnsi="宋体" w:eastAsia="宋体" w:cs="宋体"/>
          <w:b/>
          <w:sz w:val="32"/>
          <w:szCs w:val="32"/>
        </w:rPr>
      </w:pPr>
      <w:r>
        <w:rPr>
          <w:rFonts w:hint="eastAsia" w:ascii="宋体" w:hAnsi="宋体" w:eastAsia="宋体" w:cs="宋体"/>
          <w:b/>
          <w:sz w:val="32"/>
          <w:szCs w:val="32"/>
        </w:rPr>
        <w:t>安全文明施工责任承诺书</w:t>
      </w:r>
    </w:p>
    <w:p w14:paraId="0A4C1F5D">
      <w:pPr>
        <w:spacing w:line="360" w:lineRule="auto"/>
        <w:ind w:firstLine="420" w:firstLineChars="200"/>
        <w:rPr>
          <w:rFonts w:hint="eastAsia" w:ascii="宋体" w:hAnsi="宋体" w:eastAsia="宋体" w:cs="宋体"/>
          <w:sz w:val="21"/>
          <w:szCs w:val="21"/>
        </w:rPr>
      </w:pPr>
    </w:p>
    <w:p w14:paraId="7B4E4BF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为确保</w:t>
      </w:r>
      <w:r>
        <w:rPr>
          <w:rFonts w:hint="eastAsia" w:ascii="宋体" w:hAnsi="宋体" w:eastAsia="宋体" w:cs="宋体"/>
          <w:sz w:val="21"/>
          <w:szCs w:val="21"/>
          <w:lang w:eastAsia="zh-CN" w:bidi="ar"/>
        </w:rPr>
        <w:t>江苏航运职业技术学院学生宿舍E楼修缮</w:t>
      </w:r>
      <w:r>
        <w:rPr>
          <w:rFonts w:hint="eastAsia" w:ascii="宋体" w:hAnsi="宋体" w:eastAsia="宋体" w:cs="宋体"/>
          <w:sz w:val="21"/>
          <w:szCs w:val="21"/>
        </w:rPr>
        <w:t>有序推进，施工场地安全文明规范施工，我方郑重承诺，将依照施工合同对施工范围内的安全管理承担责任，承诺内容如下:</w:t>
      </w:r>
    </w:p>
    <w:p w14:paraId="50DBA4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一、承诺在施工期间，严格按施工规范，明确安全责任，做好安全技术交底，确保施工安全万无一失，并服从校方的日常管理和检查。</w:t>
      </w:r>
    </w:p>
    <w:p w14:paraId="77CA9D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二、保证施工人员和校方及第三方人员、财产安全。如因施工发生安全事故，我方承诺完全负责，与发包人无关。</w:t>
      </w:r>
    </w:p>
    <w:p w14:paraId="09E2471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三、施工车辆和人员进出学校自觉遵守校方管理规定，车辆在校内行驶不超速，不乱停乱放。</w:t>
      </w:r>
    </w:p>
    <w:p w14:paraId="7F4A0E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四、承诺对本单位施工人员定期进行安全教育，保证施工人员不违反安全规定和国家法律法规。</w:t>
      </w:r>
    </w:p>
    <w:p w14:paraId="096B506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五、施工场地标识应清晰，标注施工单位联系人电话号码。</w:t>
      </w:r>
    </w:p>
    <w:p w14:paraId="4EFC7C3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六、施工现场人员配戴好安全帽；特殊工种持证上岗，特殊作业配戴相应的劳动安全保护用品；现场施工人员的着装保持整洁；不穿拖鞋、不赤裸上身工作。</w:t>
      </w:r>
    </w:p>
    <w:p w14:paraId="02B6997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七、施工前先设置警戒绳或围挡，及时清理施工场地。</w:t>
      </w:r>
    </w:p>
    <w:p w14:paraId="68E6B3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八、施工场所有安全隐患，立即无条件停工整改，不得继续违章操作强行施工。</w:t>
      </w:r>
    </w:p>
    <w:p w14:paraId="5DB5BB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九、涉及登高等危险操作项目，做好防护后规范操作，项目负责人必须在施工现场指挥。</w:t>
      </w:r>
    </w:p>
    <w:p w14:paraId="305CDC7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十、明火作业填写动火令，且施工前报发包人同意后方可施工。</w:t>
      </w:r>
    </w:p>
    <w:p w14:paraId="2369141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十一、作业完工清场，施工产生的垃圾及时清运出学校，违者甘愿罚款2万元每次。</w:t>
      </w:r>
    </w:p>
    <w:p w14:paraId="540838F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十二、施工人员在工作日中午不饮酒，如夜间加班施工也不得饮酒。</w:t>
      </w:r>
    </w:p>
    <w:p w14:paraId="4740C1B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十三、施工人员在校严禁争吵、斗殴。</w:t>
      </w:r>
    </w:p>
    <w:p w14:paraId="56D357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十四、如发生安全事故，施工方应按照应急预案进行处理，并及时上报校方监管人员，不得瞒报。</w:t>
      </w:r>
    </w:p>
    <w:p w14:paraId="7193974E">
      <w:pPr>
        <w:spacing w:line="360" w:lineRule="auto"/>
        <w:ind w:firstLine="5250" w:firstLineChars="2500"/>
        <w:jc w:val="left"/>
        <w:rPr>
          <w:rFonts w:hint="eastAsia" w:ascii="宋体" w:hAnsi="宋体" w:eastAsia="宋体" w:cs="宋体"/>
          <w:sz w:val="21"/>
          <w:szCs w:val="21"/>
        </w:rPr>
      </w:pPr>
      <w:r>
        <w:rPr>
          <w:rFonts w:hint="eastAsia" w:ascii="宋体" w:hAnsi="宋体" w:eastAsia="宋体" w:cs="宋体"/>
          <w:sz w:val="21"/>
          <w:szCs w:val="21"/>
        </w:rPr>
        <w:t>承诺单位（签章）：</w:t>
      </w:r>
    </w:p>
    <w:p w14:paraId="2947E64B">
      <w:pPr>
        <w:spacing w:line="360" w:lineRule="auto"/>
        <w:ind w:firstLine="5250" w:firstLineChars="2500"/>
        <w:rPr>
          <w:rFonts w:hint="eastAsia" w:ascii="宋体" w:hAnsi="宋体" w:eastAsia="宋体" w:cs="宋体"/>
          <w:sz w:val="21"/>
          <w:szCs w:val="21"/>
        </w:rPr>
      </w:pPr>
      <w:r>
        <w:rPr>
          <w:rFonts w:hint="eastAsia" w:ascii="宋体" w:hAnsi="宋体" w:eastAsia="宋体" w:cs="宋体"/>
          <w:sz w:val="21"/>
          <w:szCs w:val="21"/>
        </w:rPr>
        <w:t>日期：</w:t>
      </w:r>
    </w:p>
    <w:p w14:paraId="64F4C0D0">
      <w:pP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14:paraId="08C2080B">
      <w:pPr>
        <w:spacing w:line="360" w:lineRule="auto"/>
        <w:jc w:val="left"/>
        <w:rPr>
          <w:rFonts w:hint="eastAsia" w:ascii="宋体" w:hAnsi="宋体" w:eastAsia="宋体" w:cs="宋体"/>
          <w:b/>
          <w:bCs/>
          <w:lang w:bidi="ar"/>
        </w:rPr>
      </w:pPr>
      <w:r>
        <w:rPr>
          <w:rFonts w:hint="eastAsia" w:ascii="宋体" w:hAnsi="宋体" w:eastAsia="宋体" w:cs="宋体"/>
          <w:b/>
          <w:bCs/>
          <w:lang w:bidi="ar"/>
        </w:rPr>
        <w:t>合同附件</w:t>
      </w:r>
      <w:r>
        <w:rPr>
          <w:rFonts w:hint="eastAsia" w:ascii="宋体" w:hAnsi="宋体" w:eastAsia="宋体" w:cs="宋体"/>
          <w:b/>
          <w:bCs/>
          <w:lang w:val="en-US" w:eastAsia="zh-CN" w:bidi="ar"/>
        </w:rPr>
        <w:t>11</w:t>
      </w:r>
      <w:r>
        <w:rPr>
          <w:rFonts w:hint="eastAsia" w:ascii="宋体" w:hAnsi="宋体" w:eastAsia="宋体" w:cs="宋体"/>
          <w:b/>
          <w:bCs/>
          <w:lang w:bidi="ar"/>
        </w:rPr>
        <w:t>：</w:t>
      </w:r>
    </w:p>
    <w:p w14:paraId="7DDF714F">
      <w:pPr>
        <w:keepNext w:val="0"/>
        <w:keepLines w:val="0"/>
        <w:pageBreakBefore w:val="0"/>
        <w:widowControl w:val="0"/>
        <w:shd w:val="clear"/>
        <w:kinsoku/>
        <w:wordWrap/>
        <w:overflowPunct/>
        <w:topLinePunct w:val="0"/>
        <w:autoSpaceDE/>
        <w:autoSpaceDN/>
        <w:bidi w:val="0"/>
        <w:adjustRightInd/>
        <w:spacing w:line="360" w:lineRule="auto"/>
        <w:ind w:right="42"/>
        <w:jc w:val="center"/>
        <w:textAlignment w:val="auto"/>
        <w:rPr>
          <w:rFonts w:hint="eastAsia" w:ascii="宋体" w:hAnsi="宋体" w:eastAsia="宋体" w:cs="宋体"/>
          <w:b/>
          <w:color w:val="auto"/>
          <w:spacing w:val="0"/>
          <w:sz w:val="32"/>
          <w:szCs w:val="32"/>
          <w:highlight w:val="none"/>
          <w:lang w:val="en-US" w:eastAsia="zh-CN"/>
        </w:rPr>
      </w:pPr>
      <w:r>
        <w:rPr>
          <w:rFonts w:hint="eastAsia" w:ascii="宋体" w:hAnsi="宋体" w:eastAsia="宋体" w:cs="宋体"/>
          <w:b/>
          <w:color w:val="auto"/>
          <w:spacing w:val="0"/>
          <w:sz w:val="32"/>
          <w:szCs w:val="32"/>
          <w:highlight w:val="none"/>
          <w:lang w:val="en-US" w:eastAsia="zh-CN"/>
        </w:rPr>
        <w:t>农民工工资管理补充条款参考格式文本</w:t>
      </w:r>
    </w:p>
    <w:p w14:paraId="7256E036">
      <w:pPr>
        <w:keepNext w:val="0"/>
        <w:keepLines w:val="0"/>
        <w:pageBreakBefore w:val="0"/>
        <w:widowControl w:val="0"/>
        <w:shd w:val="clear"/>
        <w:kinsoku/>
        <w:wordWrap/>
        <w:overflowPunct/>
        <w:topLinePunct w:val="0"/>
        <w:autoSpaceDE/>
        <w:autoSpaceDN/>
        <w:bidi w:val="0"/>
        <w:adjustRightInd/>
        <w:spacing w:line="360" w:lineRule="auto"/>
        <w:ind w:right="42"/>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农民工工资管理</w:t>
      </w:r>
    </w:p>
    <w:p w14:paraId="1DDCBE09">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（一）承包人进场施工前须按发包人要求缴纳中标价的2%农民工工资保证金，交纳在发包人指定账户。审计结束后1年内无任何农民工工资纠纷退还农民工工资保证金。</w:t>
      </w:r>
    </w:p>
    <w:p w14:paraId="129BE55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（二）承包人应在工程项目所在地银行开设农民工工资专用账户，专项用于支付农民工工资。</w:t>
      </w:r>
    </w:p>
    <w:p w14:paraId="360CC26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（三）承包人保证不克扣和拖欠工资，不以发包人延迟支付工程款为由拖欠农民工工资。</w:t>
      </w:r>
    </w:p>
    <w:p w14:paraId="7D2EFF64">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（四）实行人工费用与其他工程款分账管理制度，推动农民工工资与工程材料款等相分离，发包人须按时、足额按合同约定向农民工工资专用账户存入工资款项，用于支付农民工工资。</w:t>
      </w:r>
    </w:p>
    <w:p w14:paraId="28D5ED5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（五）承包人应主动向农民工工资发放情况表报发包人审定，发包人应对承包人实施支付农民工工资情况进行审查。</w:t>
      </w:r>
    </w:p>
    <w:p w14:paraId="7F139378">
      <w:pPr>
        <w:spacing w:line="360" w:lineRule="auto"/>
        <w:ind w:firstLine="420" w:firstLineChars="200"/>
        <w:rPr>
          <w:rFonts w:hint="eastAsia" w:ascii="宋体" w:hAnsi="宋体" w:eastAsia="宋体" w:cs="宋体"/>
          <w:lang w:val="zh-CN"/>
        </w:rPr>
      </w:pPr>
      <w:r>
        <w:rPr>
          <w:rFonts w:hint="eastAsia" w:ascii="宋体" w:hAnsi="宋体" w:eastAsia="宋体" w:cs="宋体"/>
          <w:sz w:val="21"/>
          <w:szCs w:val="21"/>
          <w:lang w:val="en-US" w:eastAsia="zh-CN"/>
        </w:rPr>
        <w:t>（六）承包人未按上述（一）（二）（三）款规定履行合同义务的，应承担合同违约责任，并向发包人支付实际拖欠农民工工资总额2倍的违约金。发包人未按上述（四）款规定履行合同义务的，应承担合同违约责任，并向承包人支付实际拖欠农民工工资总额2倍的违约金。</w:t>
      </w:r>
    </w:p>
    <w:p w14:paraId="353E3121">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ascii="宋体" w:hAnsi="宋体" w:eastAsia="宋体" w:cs="宋体"/>
          <w:b/>
          <w:color w:val="auto"/>
          <w:sz w:val="24"/>
          <w:szCs w:val="24"/>
          <w:highlight w:val="none"/>
        </w:rPr>
      </w:pPr>
    </w:p>
    <w:p w14:paraId="45CBE50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ascii="宋体" w:hAnsi="宋体" w:eastAsia="宋体" w:cs="宋体"/>
          <w:b/>
          <w:color w:val="auto"/>
          <w:sz w:val="24"/>
          <w:szCs w:val="24"/>
          <w:highlight w:val="none"/>
        </w:rPr>
      </w:pPr>
    </w:p>
    <w:p w14:paraId="3ADC7321">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ascii="宋体" w:hAnsi="宋体" w:eastAsia="宋体" w:cs="宋体"/>
          <w:b/>
          <w:color w:val="auto"/>
          <w:sz w:val="24"/>
          <w:szCs w:val="24"/>
          <w:highlight w:val="none"/>
        </w:rPr>
      </w:pPr>
    </w:p>
    <w:p w14:paraId="7174AC46">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szCs w:val="24"/>
          <w:highlight w:val="none"/>
        </w:rPr>
        <w:t>采购人保留对合同修改和完善的权利。</w:t>
      </w:r>
    </w:p>
    <w:p w14:paraId="27C29F4F">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0E610427">
      <w:pPr>
        <w:spacing w:line="360" w:lineRule="auto"/>
        <w:contextualSpacing/>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六</w:t>
      </w:r>
      <w:r>
        <w:rPr>
          <w:rFonts w:hint="eastAsia" w:ascii="宋体" w:hAnsi="宋体" w:eastAsia="宋体" w:cs="宋体"/>
          <w:b/>
          <w:color w:val="auto"/>
          <w:sz w:val="36"/>
          <w:szCs w:val="36"/>
          <w:highlight w:val="none"/>
        </w:rPr>
        <w:t>章  合同授予</w:t>
      </w:r>
    </w:p>
    <w:p w14:paraId="0784D4B4">
      <w:pPr>
        <w:spacing w:line="360" w:lineRule="auto"/>
        <w:ind w:firstLine="480"/>
        <w:contextualSpacing/>
        <w:rPr>
          <w:rFonts w:hint="eastAsia" w:ascii="宋体" w:hAnsi="宋体" w:eastAsia="宋体" w:cs="宋体"/>
          <w:color w:val="auto"/>
          <w:sz w:val="24"/>
          <w:szCs w:val="21"/>
          <w:highlight w:val="none"/>
        </w:rPr>
      </w:pPr>
    </w:p>
    <w:p w14:paraId="5BBB44BF">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一、</w:t>
      </w:r>
      <w:r>
        <w:rPr>
          <w:rFonts w:hint="eastAsia" w:ascii="宋体" w:hAnsi="宋体" w:eastAsia="宋体" w:cs="宋体"/>
          <w:bCs/>
          <w:color w:val="auto"/>
          <w:sz w:val="24"/>
          <w:szCs w:val="24"/>
          <w:highlight w:val="none"/>
        </w:rPr>
        <w:t>自中标通知书发出之日起30日内，中标人凭“中标通知书”及履约缴纳凭证与招标人签订合同。</w:t>
      </w:r>
      <w:r>
        <w:rPr>
          <w:rFonts w:hint="eastAsia" w:ascii="宋体" w:hAnsi="宋体" w:eastAsia="宋体" w:cs="宋体"/>
          <w:color w:val="auto"/>
          <w:sz w:val="24"/>
          <w:szCs w:val="21"/>
          <w:highlight w:val="none"/>
        </w:rPr>
        <w:t>合同一式</w:t>
      </w:r>
      <w:r>
        <w:rPr>
          <w:rFonts w:hint="eastAsia" w:ascii="宋体" w:hAnsi="宋体" w:eastAsia="宋体" w:cs="宋体"/>
          <w:color w:val="auto"/>
          <w:sz w:val="24"/>
          <w:szCs w:val="21"/>
          <w:highlight w:val="none"/>
          <w:lang w:eastAsia="zh-CN"/>
        </w:rPr>
        <w:t>陆</w:t>
      </w:r>
      <w:r>
        <w:rPr>
          <w:rFonts w:hint="eastAsia" w:ascii="宋体" w:hAnsi="宋体" w:eastAsia="宋体" w:cs="宋体"/>
          <w:color w:val="auto"/>
          <w:sz w:val="24"/>
          <w:szCs w:val="21"/>
          <w:highlight w:val="none"/>
        </w:rPr>
        <w:t>份，招标人、中标人各</w:t>
      </w:r>
      <w:r>
        <w:rPr>
          <w:rFonts w:hint="eastAsia" w:ascii="宋体" w:hAnsi="宋体" w:eastAsia="宋体" w:cs="宋体"/>
          <w:color w:val="auto"/>
          <w:sz w:val="24"/>
          <w:szCs w:val="21"/>
          <w:highlight w:val="none"/>
          <w:lang w:eastAsia="zh-CN"/>
        </w:rPr>
        <w:t>叁</w:t>
      </w:r>
      <w:r>
        <w:rPr>
          <w:rFonts w:hint="eastAsia" w:ascii="宋体" w:hAnsi="宋体" w:eastAsia="宋体" w:cs="宋体"/>
          <w:color w:val="auto"/>
          <w:sz w:val="24"/>
          <w:szCs w:val="21"/>
          <w:highlight w:val="none"/>
        </w:rPr>
        <w:t>份。所签合同不得对招标文件作实质性修改。招标人不得向中标人提出不合理的要求作为签订合同的条件，不得与中标人私下订立背离招标文件实质性内容的协议。</w:t>
      </w:r>
    </w:p>
    <w:p w14:paraId="17AA7879">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二、招标人按合同约定积极配合中标人履约，中标人履约到位后，请以书面形式向招标人提出验收申请。</w:t>
      </w:r>
    </w:p>
    <w:p w14:paraId="73F9162C">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三、中标人出现违约情形，应当及时纠正或补偿；造成损失的，按合同约定追究违约责任。</w:t>
      </w:r>
      <w:bookmarkEnd w:id="13"/>
    </w:p>
    <w:p w14:paraId="627D7E88">
      <w:pPr>
        <w:spacing w:line="360" w:lineRule="auto"/>
        <w:ind w:firstLine="480"/>
        <w:contextualSpacing/>
        <w:rPr>
          <w:rFonts w:hint="eastAsia" w:ascii="宋体" w:hAnsi="宋体" w:eastAsia="宋体" w:cs="宋体"/>
          <w:color w:val="auto"/>
          <w:sz w:val="24"/>
          <w:szCs w:val="21"/>
          <w:highlight w:val="none"/>
        </w:rPr>
      </w:pPr>
      <w:bookmarkStart w:id="467" w:name="_Toc363573860"/>
      <w:r>
        <w:rPr>
          <w:rFonts w:hint="eastAsia" w:ascii="宋体" w:hAnsi="宋体" w:eastAsia="宋体" w:cs="宋体"/>
          <w:color w:val="auto"/>
          <w:sz w:val="24"/>
          <w:szCs w:val="21"/>
          <w:highlight w:val="none"/>
        </w:rPr>
        <w:t>四、不响应付款方式的，视同投标文件无效，按无效投标文件处理。</w:t>
      </w:r>
    </w:p>
    <w:p w14:paraId="73C26D37">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五、付款方式详见招标文件第五章，以上项目款的支付不计息。</w:t>
      </w:r>
    </w:p>
    <w:p w14:paraId="09CC2AA4">
      <w:pPr>
        <w:spacing w:line="360" w:lineRule="auto"/>
        <w:contextualSpacing/>
        <w:rPr>
          <w:rFonts w:hint="eastAsia" w:ascii="宋体" w:hAnsi="宋体" w:eastAsia="宋体" w:cs="宋体"/>
          <w:color w:val="auto"/>
          <w:sz w:val="24"/>
          <w:szCs w:val="21"/>
          <w:highlight w:val="none"/>
        </w:rPr>
      </w:pPr>
    </w:p>
    <w:p w14:paraId="403ED87B">
      <w:pPr>
        <w:pStyle w:val="26"/>
        <w:spacing w:line="360" w:lineRule="auto"/>
        <w:rPr>
          <w:rFonts w:hint="eastAsia" w:ascii="宋体" w:hAnsi="宋体" w:eastAsia="宋体" w:cs="宋体"/>
          <w:color w:val="auto"/>
          <w:highlight w:val="none"/>
        </w:rPr>
      </w:pPr>
    </w:p>
    <w:p w14:paraId="6A3830AF">
      <w:pPr>
        <w:spacing w:line="360" w:lineRule="auto"/>
        <w:contextualSpacing/>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七</w:t>
      </w:r>
      <w:r>
        <w:rPr>
          <w:rFonts w:hint="eastAsia" w:ascii="宋体" w:hAnsi="宋体" w:eastAsia="宋体" w:cs="宋体"/>
          <w:b/>
          <w:color w:val="auto"/>
          <w:sz w:val="36"/>
          <w:szCs w:val="36"/>
          <w:highlight w:val="none"/>
        </w:rPr>
        <w:t>章  质疑与投诉</w:t>
      </w:r>
    </w:p>
    <w:p w14:paraId="17189F38">
      <w:pPr>
        <w:spacing w:line="360" w:lineRule="auto"/>
        <w:ind w:firstLine="482"/>
        <w:contextualSpacing/>
        <w:rPr>
          <w:rFonts w:hint="eastAsia" w:ascii="宋体" w:hAnsi="宋体" w:eastAsia="宋体" w:cs="宋体"/>
          <w:b/>
          <w:color w:val="auto"/>
          <w:sz w:val="24"/>
          <w:szCs w:val="21"/>
          <w:highlight w:val="none"/>
        </w:rPr>
      </w:pPr>
    </w:p>
    <w:p w14:paraId="5ED84EBD">
      <w:pPr>
        <w:spacing w:line="360" w:lineRule="auto"/>
        <w:ind w:firstLine="482"/>
        <w:contextualSpacing/>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一、质疑的提出</w:t>
      </w:r>
    </w:p>
    <w:p w14:paraId="6B885DA2">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提出质疑的投标人应当是参与所质疑项目采购活动的投标人。潜在投标人依法获取其可质疑的招标文件的，可以对招标文件提出质疑。</w:t>
      </w:r>
    </w:p>
    <w:p w14:paraId="5A607B25">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投标人认为招标文件、招投标过程和招标结果使自己的权益受到损害的，可以在知道或应知其权益受到损害之日起七个工作日内，以书面形式向招标人提出质疑。上述应知其权益受到损害之日，是指：</w:t>
      </w:r>
    </w:p>
    <w:p w14:paraId="5E601ACD">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2.1对可以质疑的招标文件提出质疑的，为收到招标文件之日或者招标文件公告期限届满之日；</w:t>
      </w:r>
    </w:p>
    <w:p w14:paraId="116894EF">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2.2对采购过程提出质疑的，为各采购程序环节结束之日；</w:t>
      </w:r>
    </w:p>
    <w:p w14:paraId="42E898DD">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2.3对中标结果提出质疑的，为中标结果公告期限届满之日。</w:t>
      </w:r>
    </w:p>
    <w:p w14:paraId="2561AFF2">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投标人应当在法定质疑期内一次性提出针对同一采购程序环节的质疑。</w:t>
      </w:r>
    </w:p>
    <w:p w14:paraId="2CEE0488">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质疑函必须按照本招标文件中《质疑函范本》要求的格式和内容进行填写。投标人如组成联合体参加招投标活动，则《质疑函范本》中要求签字、盖章、加盖公章之处，联合体各方均须按要求签字、盖章、加盖公章。</w:t>
      </w:r>
    </w:p>
    <w:p w14:paraId="6822C78B">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对招标方式、招标文件中项目需求、投标人资格条件、评审方法和评审标准、资格审查结果等应当由招标人答复的质疑，请向招标人提出，由招标人负责答复。</w:t>
      </w:r>
    </w:p>
    <w:p w14:paraId="609A914B">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招标人质疑接收人及联系方式，见招标文件第一章。</w:t>
      </w:r>
    </w:p>
    <w:p w14:paraId="48D0BE8A">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 xml:space="preserve"> 以下情形的质疑不予受理</w:t>
      </w:r>
    </w:p>
    <w:p w14:paraId="2D2AB8DD">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5.1 内容不符合《政府采购质疑和投诉办法》财政部第94号令第十二条规定的质疑。</w:t>
      </w:r>
    </w:p>
    <w:p w14:paraId="60B753F8">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5.2 超出政府采购法定期限的质疑。</w:t>
      </w:r>
    </w:p>
    <w:p w14:paraId="7F5B29B4">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5.3 未参加招投标活动的投标人。</w:t>
      </w:r>
    </w:p>
    <w:p w14:paraId="6F9C024C">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5.4</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投标人组成联合体参加招投标活动，联合体中任何一方或多方未按要求签字、盖章、加盖公章的质疑。</w:t>
      </w:r>
    </w:p>
    <w:p w14:paraId="15DBC146">
      <w:pPr>
        <w:spacing w:line="360" w:lineRule="auto"/>
        <w:ind w:firstLine="480"/>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投标人提出书面质疑必须有理、有据，不得捏造事实、提供虚假材料进行恶意质疑。否则，一经查实，招标人有权依据政府采购的有关规定，报请政府采购监管部门对该投标人进行相应的行政处罚和记录该投标人的失信信息。</w:t>
      </w:r>
    </w:p>
    <w:p w14:paraId="5032B0DA">
      <w:pPr>
        <w:spacing w:line="360" w:lineRule="auto"/>
        <w:contextualSpacing/>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附件：</w:t>
      </w:r>
    </w:p>
    <w:p w14:paraId="528076D8">
      <w:pPr>
        <w:keepNext w:val="0"/>
        <w:keepLines w:val="0"/>
        <w:pageBreakBefore w:val="0"/>
        <w:widowControl w:val="0"/>
        <w:kinsoku/>
        <w:wordWrap/>
        <w:overflowPunct/>
        <w:topLinePunct w:val="0"/>
        <w:autoSpaceDE/>
        <w:autoSpaceDN/>
        <w:bidi w:val="0"/>
        <w:adjustRightInd/>
        <w:snapToGrid/>
        <w:spacing w:line="360" w:lineRule="auto"/>
        <w:ind w:firstLine="480"/>
        <w:contextualSpacing/>
        <w:jc w:val="center"/>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32"/>
          <w:szCs w:val="32"/>
          <w:highlight w:val="none"/>
        </w:rPr>
        <w:t>质疑函范本</w:t>
      </w:r>
    </w:p>
    <w:p w14:paraId="33F5B479">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一、质疑</w:t>
      </w:r>
      <w:r>
        <w:rPr>
          <w:rFonts w:hint="eastAsia" w:ascii="宋体" w:hAnsi="宋体" w:eastAsia="宋体" w:cs="宋体"/>
          <w:color w:val="auto"/>
          <w:sz w:val="24"/>
          <w:szCs w:val="21"/>
          <w:highlight w:val="none"/>
        </w:rPr>
        <w:t>投标人</w:t>
      </w:r>
      <w:r>
        <w:rPr>
          <w:rFonts w:hint="eastAsia" w:ascii="宋体" w:hAnsi="宋体" w:eastAsia="宋体" w:cs="宋体"/>
          <w:bCs/>
          <w:color w:val="auto"/>
          <w:sz w:val="24"/>
          <w:szCs w:val="21"/>
          <w:highlight w:val="none"/>
        </w:rPr>
        <w:t>基本信息</w:t>
      </w:r>
    </w:p>
    <w:p w14:paraId="46345EC0">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质疑投标人：</w:t>
      </w:r>
    </w:p>
    <w:p w14:paraId="6030B951">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地址：邮编：</w:t>
      </w:r>
    </w:p>
    <w:p w14:paraId="72BD3DBB">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联系人：联系电话：</w:t>
      </w:r>
    </w:p>
    <w:p w14:paraId="1A247F2C">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授权代表：</w:t>
      </w:r>
    </w:p>
    <w:p w14:paraId="51DCEB59">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联系电话：</w:t>
      </w:r>
    </w:p>
    <w:p w14:paraId="33F92FFA">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地址：邮编：</w:t>
      </w:r>
    </w:p>
    <w:p w14:paraId="531B3668">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二、质疑项目基本情况</w:t>
      </w:r>
    </w:p>
    <w:p w14:paraId="6C6936B6">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质疑项目的名称：</w:t>
      </w:r>
    </w:p>
    <w:p w14:paraId="69885084">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质疑项目的编号：包号：</w:t>
      </w:r>
    </w:p>
    <w:p w14:paraId="1EC209FD">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招标人名称：</w:t>
      </w:r>
    </w:p>
    <w:p w14:paraId="24BFEB9F">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招标文件获取日期：</w:t>
      </w:r>
    </w:p>
    <w:p w14:paraId="33B07F0F">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三、质疑事项具体内容</w:t>
      </w:r>
    </w:p>
    <w:p w14:paraId="4F2BE137">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质疑事项1：</w:t>
      </w:r>
    </w:p>
    <w:p w14:paraId="7235AD33">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事实依据：</w:t>
      </w:r>
    </w:p>
    <w:p w14:paraId="07B1D3C4">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p>
    <w:p w14:paraId="5B7BCF82">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法律依据：</w:t>
      </w:r>
    </w:p>
    <w:p w14:paraId="0492AACD">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p>
    <w:p w14:paraId="7243362B">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质疑事项2</w:t>
      </w:r>
    </w:p>
    <w:p w14:paraId="6EE3ED87">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p>
    <w:p w14:paraId="2B533EF3">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四、与质疑事项相关的质疑请求</w:t>
      </w:r>
    </w:p>
    <w:p w14:paraId="4481321A">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请求：</w:t>
      </w:r>
    </w:p>
    <w:p w14:paraId="301EEFAD">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签字(签章)：                   公章：                      </w:t>
      </w:r>
    </w:p>
    <w:p w14:paraId="0E1C5369">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日期：    </w:t>
      </w:r>
    </w:p>
    <w:p w14:paraId="77E43696">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p>
    <w:p w14:paraId="2F642B36">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
          <w:color w:val="auto"/>
          <w:sz w:val="24"/>
          <w:szCs w:val="21"/>
          <w:highlight w:val="none"/>
        </w:rPr>
      </w:pPr>
    </w:p>
    <w:p w14:paraId="5F93D614">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
          <w:color w:val="auto"/>
          <w:sz w:val="24"/>
          <w:szCs w:val="21"/>
          <w:highlight w:val="none"/>
        </w:rPr>
      </w:pPr>
    </w:p>
    <w:p w14:paraId="53DAAE22">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质疑函制作说明：</w:t>
      </w:r>
    </w:p>
    <w:p w14:paraId="420341DC">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投标人提出质疑时，应提交质疑函和必要的证明材料。</w:t>
      </w:r>
    </w:p>
    <w:p w14:paraId="6C9CDF24">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0D5A0172">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质疑投标人若对项目的某一分包进行质疑，质疑函中应列明具体分包号。</w:t>
      </w:r>
    </w:p>
    <w:p w14:paraId="0B6EFD77">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质疑函的质疑事项应具体、明确，并有必要的事实依据和法律依据。</w:t>
      </w:r>
    </w:p>
    <w:p w14:paraId="33D7B579">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质疑函的质疑请求应与质疑事项相关。</w:t>
      </w:r>
    </w:p>
    <w:p w14:paraId="5157E6AD">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质疑投标人为自然人的，质疑函应由本人签字；质疑投标人为法人或者其他组织的，质疑函应由法定代表人、主要负责人，或者其授权代表签字或者盖章，并加盖公章。</w:t>
      </w:r>
    </w:p>
    <w:p w14:paraId="36A38FF9">
      <w:pPr>
        <w:spacing w:line="360" w:lineRule="auto"/>
        <w:contextualSpacing/>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szCs w:val="21"/>
          <w:highlight w:val="none"/>
        </w:rPr>
        <w:br w:type="page" w:clear="all"/>
      </w: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八</w:t>
      </w:r>
      <w:r>
        <w:rPr>
          <w:rFonts w:hint="eastAsia" w:ascii="宋体" w:hAnsi="宋体" w:eastAsia="宋体" w:cs="宋体"/>
          <w:b/>
          <w:color w:val="auto"/>
          <w:sz w:val="36"/>
          <w:szCs w:val="36"/>
          <w:highlight w:val="none"/>
        </w:rPr>
        <w:t>章  投标文件组成及格式</w:t>
      </w:r>
      <w:bookmarkEnd w:id="467"/>
    </w:p>
    <w:p w14:paraId="0ADDE784">
      <w:pPr>
        <w:spacing w:line="360" w:lineRule="auto"/>
        <w:ind w:firstLine="482"/>
        <w:contextualSpacing/>
        <w:jc w:val="left"/>
        <w:rPr>
          <w:rFonts w:hint="eastAsia" w:ascii="宋体" w:hAnsi="宋体" w:eastAsia="宋体" w:cs="宋体"/>
          <w:b/>
          <w:color w:val="auto"/>
          <w:sz w:val="24"/>
          <w:szCs w:val="21"/>
          <w:highlight w:val="none"/>
        </w:rPr>
      </w:pPr>
    </w:p>
    <w:p w14:paraId="3DBFBBF5">
      <w:pPr>
        <w:spacing w:line="360" w:lineRule="auto"/>
        <w:ind w:firstLine="482"/>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一、基本目录</w:t>
      </w:r>
    </w:p>
    <w:p w14:paraId="6EA554C9">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1.开标一览表（格式参见附件1）。</w:t>
      </w:r>
    </w:p>
    <w:p w14:paraId="69CEB986">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2.投标声明函（格式参见附件2）。</w:t>
      </w:r>
    </w:p>
    <w:p w14:paraId="7CB0B161">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3.供应商信用承诺书（格式参见附件3）。</w:t>
      </w:r>
    </w:p>
    <w:p w14:paraId="76913F4E">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4.供应商情况表（格式参见附件4）。</w:t>
      </w:r>
    </w:p>
    <w:p w14:paraId="535986CA">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5.计划投入的主要施工机械设备表（格式参见附件5）。</w:t>
      </w:r>
    </w:p>
    <w:p w14:paraId="6D1C8DBC">
      <w:pPr>
        <w:spacing w:line="360" w:lineRule="auto"/>
        <w:ind w:firstLine="480"/>
        <w:contextualSpacing/>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6.主要施工管理人员表（格式参见附件6）。</w:t>
      </w:r>
    </w:p>
    <w:p w14:paraId="36A4A407">
      <w:pPr>
        <w:spacing w:line="360" w:lineRule="auto"/>
        <w:ind w:firstLine="482"/>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eastAsia="zh-CN"/>
        </w:rPr>
        <w:t>二、</w:t>
      </w:r>
      <w:r>
        <w:rPr>
          <w:rFonts w:hint="eastAsia" w:ascii="宋体" w:hAnsi="宋体" w:eastAsia="宋体" w:cs="宋体"/>
          <w:b/>
          <w:color w:val="auto"/>
          <w:sz w:val="24"/>
          <w:szCs w:val="21"/>
          <w:highlight w:val="none"/>
        </w:rPr>
        <w:t>资格审查文件</w:t>
      </w:r>
    </w:p>
    <w:p w14:paraId="4183C291">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投标人符合《中华人民共和国政府采购法》第二十二条规定条件的声明函（格式参见附件</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p>
    <w:p w14:paraId="3ACECC0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提供法人或者其他组织的营业执照等证明文件【</w:t>
      </w:r>
      <w:r>
        <w:rPr>
          <w:rFonts w:hint="eastAsia" w:ascii="宋体" w:hAnsi="宋体" w:eastAsia="宋体" w:cs="宋体"/>
          <w:sz w:val="24"/>
        </w:rPr>
        <w:t>有效的企业法人营业执照（副本）</w:t>
      </w:r>
      <w:r>
        <w:rPr>
          <w:rFonts w:hint="eastAsia" w:ascii="宋体" w:hAnsi="宋体" w:eastAsia="宋体" w:cs="宋体"/>
          <w:sz w:val="24"/>
          <w:lang w:eastAsia="zh-CN"/>
        </w:rPr>
        <w:t>扫描件</w:t>
      </w:r>
      <w:r>
        <w:rPr>
          <w:rFonts w:hint="eastAsia" w:ascii="宋体" w:hAnsi="宋体" w:eastAsia="宋体" w:cs="宋体"/>
          <w:sz w:val="24"/>
        </w:rPr>
        <w:t>及税务登记证（副本）</w:t>
      </w:r>
      <w:r>
        <w:rPr>
          <w:rFonts w:hint="eastAsia" w:ascii="宋体" w:hAnsi="宋体" w:eastAsia="宋体" w:cs="宋体"/>
          <w:sz w:val="24"/>
          <w:lang w:eastAsia="zh-CN"/>
        </w:rPr>
        <w:t>扫描件</w:t>
      </w:r>
      <w:r>
        <w:rPr>
          <w:rFonts w:hint="eastAsia" w:ascii="宋体" w:hAnsi="宋体" w:eastAsia="宋体" w:cs="宋体"/>
          <w:sz w:val="24"/>
        </w:rPr>
        <w:t>，或者是三证合一的营业执照（副本）</w:t>
      </w:r>
      <w:r>
        <w:rPr>
          <w:rFonts w:hint="eastAsia" w:ascii="宋体" w:hAnsi="宋体" w:eastAsia="宋体" w:cs="宋体"/>
          <w:sz w:val="24"/>
          <w:lang w:eastAsia="zh-CN"/>
        </w:rPr>
        <w:t>扫描件</w:t>
      </w:r>
      <w:r>
        <w:rPr>
          <w:rFonts w:hint="eastAsia" w:ascii="宋体" w:hAnsi="宋体" w:eastAsia="宋体" w:cs="宋体"/>
          <w:bCs/>
          <w:color w:val="auto"/>
          <w:sz w:val="24"/>
          <w:szCs w:val="24"/>
          <w:highlight w:val="none"/>
          <w:lang w:eastAsia="zh-CN"/>
        </w:rPr>
        <w:t>】，如供应商为自然人的，提供其身份证明；</w:t>
      </w:r>
    </w:p>
    <w:p w14:paraId="414539CC">
      <w:pPr>
        <w:spacing w:line="360" w:lineRule="auto"/>
        <w:ind w:firstLine="480"/>
        <w:contextualSpacing/>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如为法定代表人参加投标的，必须提供法定代表人身份证明及法定代表人本人身份证复印件（格式参见附件</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eastAsia="zh-CN"/>
        </w:rPr>
        <w:t>）；如为非法定代表人参加投标的，必须提供法定代表人签字或盖章的授权委托书、法定代表人本人身份证复印件及被授权人本人身份证复印件（格式参见附件</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w:t>
      </w:r>
    </w:p>
    <w:p w14:paraId="25F8C7A9">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供应商须具有建筑装修装饰工程专业承包二级及以上资质或建筑工程施工总承包三级（乙级）及以上资质（须在有效期内），并具有有效期内的安全生产许可证。须提供：有效的资质证书扫描件及安全生产许可证扫描件；</w:t>
      </w:r>
    </w:p>
    <w:p w14:paraId="75B58C32">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供应商拟派项目负责人须为建筑工程专业二级及以上注册建造师并取得安全生产考核合格证书（B证）（以上证书的注册单位均为本供应商）。须提供：有效的建造师注册证书和建筑施工企业安全生产考核合格证书（B证）的扫描件；</w:t>
      </w:r>
    </w:p>
    <w:p w14:paraId="7A4A41BA">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拟派项目负责人为供应商的正式员工，提供有效的响应供应商与拟派项目负责人双方签订的有效劳动合同书的扫描件及社保机构出具的该供应商为其缴纳近期【至少缴纳了2026年3月（含）以后任意1个月】养老保险的证明材料的扫描件（若为响应截止时间当月新开办企业，则无需提供）；</w:t>
      </w:r>
    </w:p>
    <w:p w14:paraId="7446CC09">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供应商在响应文件递交截止时间当日，建筑业企业资质（仅指本项目的资质）动态监管结果不处于不合格状态（代理机构登录“江苏省建筑市场监管与诚信信息一体化平台-企业信息-施工企业-动态监管不合格资质查询”，对动态监管处于不合格状态的供应商进行截图保存）；</w:t>
      </w:r>
    </w:p>
    <w:p w14:paraId="5CE02FA9">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供应商未被“信用中国”网站（www.creditchina.gov.cn）、“中国政府采购网”（www.ccgp.gov.cn）列入失信被执行人、重大税收违法案件当事人名单、政府采购严重违法失信行为记录名单；（代理机构现场查询，截图留存并归档）；</w:t>
      </w:r>
    </w:p>
    <w:p w14:paraId="623628B2">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9.诚信承诺书（包含项目负责人无在建）（格式见附件10）；</w:t>
      </w:r>
    </w:p>
    <w:p w14:paraId="43E246AC">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10.现场勘察承诺函（格式见附件11）；</w:t>
      </w:r>
    </w:p>
    <w:p w14:paraId="7E4F83C3">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11.拒绝下述投标人参加本次采购活动,声明（格式见附件12）：</w:t>
      </w:r>
    </w:p>
    <w:p w14:paraId="293F99DE">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a.单位负责人为同一人或者存在直接控股、管理关系的不同供应商，不得同时参加本项目同一包的投标；</w:t>
      </w:r>
    </w:p>
    <w:p w14:paraId="02CFB296">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b.为采购项目提供整体设计、规范编制或者项目管理、监理、检测等服务的供应商，不得再参加该采购项目的其他采购活动；</w:t>
      </w:r>
    </w:p>
    <w:p w14:paraId="31196492">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13.其它需要提交的资格审查证明材料（以下满足其一即可）（格式见附件13）：</w:t>
      </w:r>
    </w:p>
    <w:p w14:paraId="1B72961E">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13.1 中小企业声明函（工程、服务）；</w:t>
      </w:r>
    </w:p>
    <w:p w14:paraId="7EECFC51">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13.2 残疾人福利性单位声明函；</w:t>
      </w:r>
    </w:p>
    <w:p w14:paraId="05D20FDA">
      <w:pPr>
        <w:spacing w:line="360" w:lineRule="auto"/>
        <w:ind w:firstLine="480"/>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13.3 监狱和戒毒企业证明材料；</w:t>
      </w:r>
    </w:p>
    <w:p w14:paraId="35E1C562">
      <w:pPr>
        <w:spacing w:line="360" w:lineRule="auto"/>
        <w:ind w:firstLine="480"/>
        <w:contextualSpacing/>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lang w:eastAsia="zh-CN"/>
        </w:rPr>
        <w:t>供应商认为需提供的其他材料。</w:t>
      </w:r>
    </w:p>
    <w:p w14:paraId="41B8179A">
      <w:pPr>
        <w:spacing w:line="360" w:lineRule="auto"/>
        <w:ind w:firstLine="482"/>
        <w:contextualSpacing/>
        <w:jc w:val="left"/>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注：以上所有资格要求条件必须在资格审查材料中逐条提供有效证明材料及相关承诺书并加盖公章，否则投标无效。</w:t>
      </w:r>
    </w:p>
    <w:p w14:paraId="3FA6C77D">
      <w:pPr>
        <w:spacing w:line="360" w:lineRule="auto"/>
        <w:ind w:firstLine="482"/>
        <w:contextualSpacing/>
        <w:jc w:val="left"/>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lang w:eastAsia="zh-CN"/>
        </w:rPr>
        <w:t>三</w:t>
      </w:r>
      <w:r>
        <w:rPr>
          <w:rFonts w:hint="eastAsia" w:ascii="宋体" w:hAnsi="宋体" w:eastAsia="宋体" w:cs="宋体"/>
          <w:b/>
          <w:color w:val="auto"/>
          <w:sz w:val="24"/>
          <w:szCs w:val="21"/>
          <w:highlight w:val="none"/>
        </w:rPr>
        <w:t>、符合性审查文件</w:t>
      </w:r>
    </w:p>
    <w:p w14:paraId="61B32EDC">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bCs/>
          <w:color w:val="auto"/>
          <w:sz w:val="24"/>
          <w:szCs w:val="24"/>
          <w:highlight w:val="none"/>
          <w:lang w:val="zh-CN"/>
        </w:rPr>
        <w:t>等。</w:t>
      </w:r>
      <w:r>
        <w:rPr>
          <w:rFonts w:hint="eastAsia" w:ascii="宋体" w:hAnsi="宋体" w:eastAsia="宋体" w:cs="宋体"/>
          <w:bCs/>
          <w:color w:val="auto"/>
          <w:sz w:val="24"/>
          <w:szCs w:val="24"/>
          <w:highlight w:val="none"/>
        </w:rPr>
        <w:t>（应使用造价软件编制并</w:t>
      </w:r>
      <w:r>
        <w:rPr>
          <w:rFonts w:hint="eastAsia" w:ascii="宋体" w:hAnsi="宋体" w:eastAsia="宋体" w:cs="宋体"/>
          <w:bCs/>
          <w:color w:val="auto"/>
          <w:sz w:val="24"/>
          <w:szCs w:val="24"/>
          <w:highlight w:val="none"/>
          <w:lang w:eastAsia="zh-CN"/>
        </w:rPr>
        <w:t>上传</w:t>
      </w:r>
      <w:r>
        <w:rPr>
          <w:rFonts w:hint="eastAsia" w:ascii="宋体" w:hAnsi="宋体" w:eastAsia="宋体" w:cs="宋体"/>
          <w:bCs/>
          <w:color w:val="auto"/>
          <w:sz w:val="24"/>
          <w:szCs w:val="24"/>
          <w:highlight w:val="none"/>
        </w:rPr>
        <w:t>）</w:t>
      </w:r>
    </w:p>
    <w:p w14:paraId="5C307608">
      <w:pPr>
        <w:spacing w:line="360" w:lineRule="auto"/>
        <w:ind w:firstLine="48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、商务技术标文件</w:t>
      </w:r>
    </w:p>
    <w:p w14:paraId="4405696F">
      <w:pPr>
        <w:spacing w:line="360" w:lineRule="auto"/>
        <w:ind w:firstLine="480"/>
        <w:contextualSpacing/>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施工组织设计、</w:t>
      </w:r>
      <w:r>
        <w:rPr>
          <w:rFonts w:hint="eastAsia" w:ascii="宋体" w:hAnsi="宋体" w:eastAsia="宋体" w:cs="宋体"/>
          <w:bCs/>
          <w:color w:val="auto"/>
          <w:sz w:val="24"/>
          <w:szCs w:val="24"/>
          <w:highlight w:val="none"/>
          <w:lang w:val="zh-CN"/>
        </w:rPr>
        <w:t>类似业绩、项目负责</w:t>
      </w:r>
      <w:r>
        <w:rPr>
          <w:rFonts w:hint="eastAsia" w:ascii="宋体" w:hAnsi="宋体" w:eastAsia="宋体" w:cs="宋体"/>
          <w:bCs/>
          <w:color w:val="auto"/>
          <w:sz w:val="24"/>
          <w:szCs w:val="24"/>
          <w:highlight w:val="none"/>
        </w:rPr>
        <w:t>人等情况</w:t>
      </w:r>
      <w:r>
        <w:rPr>
          <w:rFonts w:hint="eastAsia" w:ascii="宋体" w:hAnsi="宋体" w:eastAsia="宋体" w:cs="宋体"/>
          <w:bCs/>
          <w:color w:val="auto"/>
          <w:sz w:val="24"/>
          <w:szCs w:val="24"/>
          <w:highlight w:val="none"/>
          <w:lang w:val="zh-CN"/>
        </w:rPr>
        <w:t>；</w:t>
      </w:r>
    </w:p>
    <w:p w14:paraId="2B8258A1">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2.主要材料品牌自主选择选样表</w:t>
      </w:r>
      <w:r>
        <w:rPr>
          <w:rFonts w:hint="eastAsia" w:ascii="宋体" w:hAnsi="宋体" w:eastAsia="宋体" w:cs="宋体"/>
          <w:bCs/>
          <w:color w:val="auto"/>
          <w:sz w:val="24"/>
          <w:szCs w:val="24"/>
          <w:highlight w:val="none"/>
          <w:lang w:val="zh-CN"/>
        </w:rPr>
        <w:t>（格式见附件</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w:t>
      </w:r>
    </w:p>
    <w:p w14:paraId="65F9A57C">
      <w:pPr>
        <w:spacing w:line="360" w:lineRule="auto"/>
        <w:ind w:firstLine="480"/>
        <w:contextualSpacing/>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rPr>
        <w:t>商务技术评分标准中须提供的相关得分佐证材料；</w:t>
      </w:r>
    </w:p>
    <w:p w14:paraId="3920CE04">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招标文件中未涉及的事项，投标</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认为需要提交的其他资料。</w:t>
      </w:r>
    </w:p>
    <w:p w14:paraId="58BF5B92">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注：为方便评委评审，请投标</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按评标办法中所涉及的事项顺序进行编制，可以补充相关材料。</w:t>
      </w:r>
    </w:p>
    <w:p w14:paraId="28E28620">
      <w:pPr>
        <w:spacing w:line="360" w:lineRule="auto"/>
        <w:ind w:firstLine="480"/>
        <w:contextualSpacing/>
        <w:rPr>
          <w:rFonts w:hint="eastAsia" w:ascii="宋体" w:hAnsi="宋体" w:eastAsia="宋体" w:cs="宋体"/>
          <w:bCs/>
          <w:color w:val="auto"/>
          <w:sz w:val="24"/>
          <w:szCs w:val="24"/>
          <w:highlight w:val="none"/>
          <w:lang w:val="en-US" w:eastAsia="zh-CN"/>
        </w:rPr>
      </w:pPr>
    </w:p>
    <w:p w14:paraId="36540946">
      <w:pPr>
        <w:spacing w:line="360" w:lineRule="auto"/>
        <w:ind w:firstLine="482"/>
        <w:contextualSpacing/>
        <w:jc w:val="left"/>
        <w:rPr>
          <w:rFonts w:hint="eastAsia" w:ascii="宋体" w:hAnsi="宋体" w:eastAsia="宋体" w:cs="宋体"/>
          <w:bCs/>
          <w:color w:val="auto"/>
          <w:sz w:val="24"/>
          <w:szCs w:val="24"/>
          <w:highlight w:val="none"/>
        </w:rPr>
      </w:pPr>
    </w:p>
    <w:p w14:paraId="6C1C41A7">
      <w:pPr>
        <w:spacing w:line="360" w:lineRule="auto"/>
        <w:ind w:firstLine="48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848FDA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1"/>
          <w:highlight w:val="none"/>
        </w:rPr>
        <w:br w:type="page" w:clear="all"/>
      </w: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1：</w:t>
      </w:r>
    </w:p>
    <w:p w14:paraId="6482E4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开标一览表</w:t>
      </w:r>
    </w:p>
    <w:p w14:paraId="13EBD3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投标人全称（加盖公章）：</w:t>
      </w:r>
    </w:p>
    <w:p w14:paraId="6DDF29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p>
    <w:p w14:paraId="44A22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tbl>
      <w:tblPr>
        <w:tblStyle w:val="13"/>
        <w:tblW w:w="88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6"/>
      </w:tblGrid>
      <w:tr w14:paraId="7FC24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886" w:type="dxa"/>
            <w:vAlign w:val="center"/>
          </w:tcPr>
          <w:p w14:paraId="25AC5A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投标总报价</w:t>
            </w:r>
          </w:p>
        </w:tc>
      </w:tr>
      <w:tr w14:paraId="79D9F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trPr>
        <w:tc>
          <w:tcPr>
            <w:tcW w:w="8886" w:type="dxa"/>
            <w:vAlign w:val="center"/>
          </w:tcPr>
          <w:p w14:paraId="07A7E9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大写：</w:t>
            </w:r>
            <w:r>
              <w:rPr>
                <w:rFonts w:hint="eastAsia" w:ascii="宋体" w:hAnsi="宋体" w:eastAsia="宋体" w:cs="宋体"/>
                <w:color w:val="auto"/>
                <w:sz w:val="28"/>
                <w:szCs w:val="28"/>
                <w:highlight w:val="none"/>
              </w:rPr>
              <w:t>人民币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w:t>
            </w:r>
          </w:p>
        </w:tc>
      </w:tr>
    </w:tbl>
    <w:p w14:paraId="06D5E5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664285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zh-CN"/>
        </w:rPr>
        <w:t xml:space="preserve">  月   日</w:t>
      </w:r>
    </w:p>
    <w:p w14:paraId="62387E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填写说明：</w:t>
      </w:r>
    </w:p>
    <w:p w14:paraId="2491D7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1.开标一览表必须加盖投标单位公章（复印件无效）。</w:t>
      </w:r>
    </w:p>
    <w:p w14:paraId="1D5627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2.如有分包，投标人投任何一个包的标的，都需单独填写开标一览表。</w:t>
      </w:r>
    </w:p>
    <w:p w14:paraId="53BC9B95">
      <w:pPr>
        <w:spacing w:line="360" w:lineRule="auto"/>
        <w:jc w:val="center"/>
        <w:outlineLvl w:val="3"/>
        <w:rPr>
          <w:rFonts w:hint="eastAsia" w:ascii="宋体" w:hAnsi="宋体" w:eastAsia="宋体" w:cs="宋体"/>
          <w:b/>
          <w:color w:val="auto"/>
          <w:highlight w:val="none"/>
        </w:rPr>
      </w:pPr>
      <w:r>
        <w:rPr>
          <w:rFonts w:hint="eastAsia" w:ascii="宋体" w:hAnsi="宋体" w:eastAsia="宋体" w:cs="宋体"/>
          <w:b/>
          <w:color w:val="auto"/>
          <w:highlight w:val="none"/>
        </w:rPr>
        <w:br w:type="page" w:clear="all"/>
      </w:r>
    </w:p>
    <w:p w14:paraId="72989F41">
      <w:pPr>
        <w:spacing w:line="360" w:lineRule="auto"/>
        <w:jc w:val="left"/>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2：</w:t>
      </w:r>
    </w:p>
    <w:p w14:paraId="76887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投标声明函</w:t>
      </w:r>
    </w:p>
    <w:p w14:paraId="62488B85">
      <w:pPr>
        <w:spacing w:line="360" w:lineRule="auto"/>
        <w:ind w:firstLine="482"/>
        <w:rPr>
          <w:rFonts w:hint="eastAsia" w:ascii="宋体" w:hAnsi="宋体" w:eastAsia="宋体" w:cs="宋体"/>
          <w:b w:val="0"/>
          <w:bCs w:val="0"/>
          <w:color w:val="auto"/>
          <w:sz w:val="24"/>
          <w:szCs w:val="21"/>
          <w:highlight w:val="none"/>
        </w:rPr>
      </w:pPr>
    </w:p>
    <w:p w14:paraId="1AED645B">
      <w:pPr>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shd w:val="clear" w:color="auto" w:fill="FFFFFF"/>
        </w:rPr>
        <w:t xml:space="preserve">   </w:t>
      </w:r>
      <w:r>
        <w:rPr>
          <w:rFonts w:hint="eastAsia" w:ascii="宋体" w:hAnsi="宋体" w:eastAsia="宋体" w:cs="宋体"/>
          <w:b w:val="0"/>
          <w:bCs w:val="0"/>
          <w:color w:val="auto"/>
          <w:sz w:val="21"/>
          <w:szCs w:val="21"/>
          <w:highlight w:val="none"/>
          <w:u w:val="single"/>
          <w:shd w:val="clear" w:color="auto" w:fill="FFFFFF"/>
          <w:lang w:val="en-US" w:eastAsia="zh-CN"/>
        </w:rPr>
        <w:t xml:space="preserve">      </w:t>
      </w:r>
      <w:r>
        <w:rPr>
          <w:rFonts w:hint="eastAsia" w:ascii="宋体" w:hAnsi="宋体" w:eastAsia="宋体" w:cs="宋体"/>
          <w:b w:val="0"/>
          <w:bCs w:val="0"/>
          <w:color w:val="auto"/>
          <w:sz w:val="21"/>
          <w:szCs w:val="21"/>
          <w:highlight w:val="none"/>
          <w:u w:val="single"/>
          <w:shd w:val="clear" w:color="auto" w:fill="FFFFFF"/>
        </w:rPr>
        <w:t xml:space="preserve">  </w:t>
      </w:r>
      <w:r>
        <w:rPr>
          <w:rFonts w:hint="eastAsia" w:ascii="宋体" w:hAnsi="宋体" w:eastAsia="宋体" w:cs="宋体"/>
          <w:b w:val="0"/>
          <w:bCs w:val="0"/>
          <w:color w:val="auto"/>
          <w:sz w:val="21"/>
          <w:szCs w:val="21"/>
          <w:highlight w:val="none"/>
          <w:u w:val="none"/>
          <w:shd w:val="clear" w:color="auto" w:fill="FFFFFF"/>
        </w:rPr>
        <w:t>（采购人）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 xml:space="preserve">   </w:t>
      </w:r>
    </w:p>
    <w:p w14:paraId="77891401">
      <w:pPr>
        <w:tabs>
          <w:tab w:val="left" w:pos="420"/>
          <w:tab w:val="left" w:pos="562"/>
          <w:tab w:val="left" w:pos="945"/>
          <w:tab w:val="left" w:pos="5382"/>
          <w:tab w:val="left" w:pos="7560"/>
        </w:tabs>
        <w:spacing w:line="360" w:lineRule="auto"/>
        <w:ind w:firstLine="480"/>
        <w:jc w:val="left"/>
        <w:rPr>
          <w:rFonts w:hint="eastAsia" w:ascii="宋体" w:hAnsi="宋体" w:eastAsia="宋体" w:cs="宋体"/>
          <w:color w:val="auto"/>
          <w:sz w:val="21"/>
          <w:szCs w:val="21"/>
          <w:highlight w:val="none"/>
        </w:rPr>
      </w:pPr>
      <w:bookmarkStart w:id="468" w:name="_Toc396833717"/>
      <w:r>
        <w:rPr>
          <w:rFonts w:hint="eastAsia" w:ascii="宋体" w:hAnsi="宋体" w:eastAsia="宋体" w:cs="宋体"/>
          <w:color w:val="auto"/>
          <w:sz w:val="21"/>
          <w:szCs w:val="21"/>
          <w:highlight w:val="none"/>
        </w:rPr>
        <w:t>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65A9196">
      <w:pPr>
        <w:numPr>
          <w:ilvl w:val="1"/>
          <w:numId w:val="0"/>
        </w:numPr>
        <w:tabs>
          <w:tab w:val="left" w:pos="420"/>
          <w:tab w:val="left" w:pos="945"/>
          <w:tab w:val="left" w:pos="5382"/>
          <w:tab w:val="left" w:pos="7560"/>
        </w:tabs>
        <w:spacing w:line="360" w:lineRule="auto"/>
        <w:ind w:left="0" w:leftChars="0" w:firstLine="48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rPr>
        <w:t>我方承诺信用记录中未被“信用中国”网站(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\o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)、中华人民共和国最高人民法院网站（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"http://www.court.gov.cn/" \o "http://www.court.gov.cn/"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//www.court.gov.cn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）等渠道列入信用记录失信被执行人，未被中国政府采购网(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\o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)等渠道列入政府采购严重违法失信行为记录名单，未被中华人民共和国应急管理部网站（http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//www.mem.gov.cn/）等渠道列入安全生产失信联合惩戒“黑名单”，未被国家税务总局网站（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"http://hd.chinatax.gov.cn/xxk/" \o "http://hd.chinatax.gov.cn/xxk/"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//hd.chinatax.gov.cn/xxk</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）等渠道列入重大税收违法案件当事人名单，未被国家企业信用信息公示系统（</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"http://www.gsxt.gov.cn" \o "http://www.gsxt.gov.cn"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//www.gsxt.gov.cn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）等渠道列入经营异常名录、严重违法失信企业名单，未被全国公共资源交易平台（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"http://www.ggzy.gov.cn" \o "http://www.ggzy.gov.cn"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//www.ggzy.gov.cn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）等渠道列入黑名单，否则，可将我方的投标文件按照无效投标文件处理。</w:t>
      </w:r>
    </w:p>
    <w:p w14:paraId="0FBAD78F">
      <w:pPr>
        <w:tabs>
          <w:tab w:val="left" w:pos="420"/>
          <w:tab w:val="left" w:pos="945"/>
          <w:tab w:val="left" w:pos="5382"/>
          <w:tab w:val="left" w:pos="7560"/>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我方承诺参加本次采购活动前三年内，在经营活动中没有重大违法记录，否则，可将我方的投标文件按照无效投标文件处理。</w:t>
      </w:r>
    </w:p>
    <w:p w14:paraId="5D7DBD49">
      <w:pPr>
        <w:tabs>
          <w:tab w:val="left" w:pos="420"/>
          <w:tab w:val="left" w:pos="945"/>
          <w:tab w:val="left" w:pos="5382"/>
          <w:tab w:val="left" w:pos="7560"/>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我方承诺按照本项目招标文件和相关技术标准的条件</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，并承担因</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质量等引起的一切责任。</w:t>
      </w:r>
    </w:p>
    <w:p w14:paraId="18744495">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我方对本项目招标文件（包括修改文件及有关附件）完全理解，并承诺在发生争议时，不会以对招标文件存在误解、不明为由，向你方行使任何法律上的抗辩权。</w:t>
      </w:r>
    </w:p>
    <w:p w14:paraId="01C63B12">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我方投标文件有效期为自开标日起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天，若中标，则投标有效期自动延续至合同履行完毕。</w:t>
      </w:r>
    </w:p>
    <w:p w14:paraId="55F232E5">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我方承诺接受招标文件规定的付款方式。</w:t>
      </w:r>
    </w:p>
    <w:p w14:paraId="203BB905">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73CF53A3">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承诺投标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0562870D">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我方委托授权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_________，联系电话：________</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作为我方的代理人参加本项目投标，负责提交投标文件以及其它相关资料，参加开标，接受质询并予以澄清，签署、接受招投标过程中的各种法律文件，办理投标过程中的其他相关事务。</w:t>
      </w:r>
    </w:p>
    <w:p w14:paraId="4BF415A8">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10.我方承诺将严格遵守相关法律法规，若存在违法违规行为，将承担相应的法律后果。</w:t>
      </w:r>
    </w:p>
    <w:p w14:paraId="39975D24">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11.针对本工程，我方拟派项目负责人是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，且该项目负责人无在建工程。</w:t>
      </w:r>
    </w:p>
    <w:p w14:paraId="3AC11D08">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12.我方保证在收到贵单位发出的书面开工通知立即开工，并在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日历天内竣工。</w:t>
      </w:r>
    </w:p>
    <w:p w14:paraId="676145AF">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13.我方保证本工程质量达到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990B827">
      <w:pPr>
        <w:tabs>
          <w:tab w:val="left" w:pos="525"/>
          <w:tab w:val="left" w:pos="945"/>
          <w:tab w:val="left" w:pos="5382"/>
        </w:tabs>
        <w:spacing w:line="360" w:lineRule="auto"/>
        <w:ind w:firstLine="48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14.我方承诺：本项目中的所有服务内容不转包、不分包或变相外包给第三方。</w:t>
      </w:r>
    </w:p>
    <w:p w14:paraId="78D351D8">
      <w:pPr>
        <w:tabs>
          <w:tab w:val="left" w:pos="525"/>
          <w:tab w:val="left" w:pos="945"/>
          <w:tab w:val="left" w:pos="5382"/>
        </w:tabs>
        <w:spacing w:line="360" w:lineRule="auto"/>
        <w:ind w:firstLine="48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15.我方非联合体响应。</w:t>
      </w:r>
    </w:p>
    <w:p w14:paraId="227CC343">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16.我方正式通讯方式为：</w:t>
      </w:r>
    </w:p>
    <w:p w14:paraId="7749ADE2">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地   址：</w:t>
      </w:r>
      <w:r>
        <w:rPr>
          <w:rFonts w:hint="eastAsia" w:ascii="宋体" w:hAnsi="宋体" w:eastAsia="宋体" w:cs="宋体"/>
          <w:color w:val="auto"/>
          <w:sz w:val="21"/>
          <w:szCs w:val="21"/>
          <w:highlight w:val="none"/>
          <w:u w:val="single"/>
          <w:lang w:val="en-US" w:eastAsia="zh-CN"/>
        </w:rPr>
        <w:t xml:space="preserve">                       </w:t>
      </w:r>
    </w:p>
    <w:p w14:paraId="0472ABAF">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   话：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845DBAA">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传   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60B0788">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17.我方正式开户银行和账号为：</w:t>
      </w:r>
    </w:p>
    <w:p w14:paraId="0ADD8F65">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E8808FB">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账    号：</w:t>
      </w:r>
      <w:r>
        <w:rPr>
          <w:rFonts w:hint="eastAsia" w:ascii="宋体" w:hAnsi="宋体" w:eastAsia="宋体" w:cs="宋体"/>
          <w:color w:val="auto"/>
          <w:sz w:val="21"/>
          <w:szCs w:val="21"/>
          <w:highlight w:val="none"/>
          <w:u w:val="single"/>
          <w:lang w:val="en-US" w:eastAsia="zh-CN"/>
        </w:rPr>
        <w:t xml:space="preserve">                       </w:t>
      </w:r>
    </w:p>
    <w:p w14:paraId="14110C00">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673430A2">
      <w:pPr>
        <w:tabs>
          <w:tab w:val="left" w:pos="525"/>
          <w:tab w:val="left" w:pos="945"/>
          <w:tab w:val="left" w:pos="5382"/>
        </w:tabs>
        <w:spacing w:line="360" w:lineRule="auto"/>
        <w:ind w:firstLine="480"/>
        <w:jc w:val="left"/>
        <w:rPr>
          <w:rFonts w:hint="eastAsia" w:ascii="宋体" w:hAnsi="宋体" w:eastAsia="宋体" w:cs="宋体"/>
          <w:color w:val="auto"/>
          <w:sz w:val="21"/>
          <w:szCs w:val="21"/>
          <w:highlight w:val="none"/>
        </w:rPr>
      </w:pPr>
    </w:p>
    <w:p w14:paraId="23FE19DD">
      <w:pPr>
        <w:tabs>
          <w:tab w:val="left" w:pos="945"/>
        </w:tabs>
        <w:spacing w:line="360" w:lineRule="auto"/>
        <w:jc w:val="right"/>
        <w:rPr>
          <w:rFonts w:hint="eastAsia" w:ascii="宋体" w:hAnsi="宋体" w:eastAsia="宋体" w:cs="宋体"/>
          <w:color w:val="auto"/>
          <w:sz w:val="21"/>
          <w:szCs w:val="21"/>
          <w:highlight w:val="none"/>
        </w:rPr>
      </w:pPr>
    </w:p>
    <w:bookmarkEnd w:id="468"/>
    <w:p w14:paraId="2590358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6DBDEE73">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38ACE934">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jc w:val="both"/>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16A595F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28DDC28C">
      <w:pPr>
        <w:numPr>
          <w:ilvl w:val="0"/>
          <w:numId w:val="0"/>
        </w:numPr>
        <w:spacing w:line="360" w:lineRule="auto"/>
        <w:ind w:firstLine="48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br w:type="page"/>
      </w:r>
    </w:p>
    <w:p w14:paraId="21AA8297">
      <w:pPr>
        <w:spacing w:line="360" w:lineRule="auto"/>
        <w:jc w:val="both"/>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3：</w:t>
      </w:r>
    </w:p>
    <w:p w14:paraId="244B79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供应商信用承诺书</w:t>
      </w:r>
    </w:p>
    <w:p w14:paraId="165C335F">
      <w:pPr>
        <w:spacing w:line="360" w:lineRule="auto"/>
        <w:ind w:firstLine="480"/>
        <w:rPr>
          <w:rFonts w:hint="eastAsia" w:ascii="宋体" w:hAnsi="宋体" w:eastAsia="宋体" w:cs="宋体"/>
          <w:color w:val="auto"/>
          <w:sz w:val="24"/>
          <w:szCs w:val="21"/>
          <w:highlight w:val="none"/>
          <w:lang w:val="zh-CN"/>
        </w:rPr>
      </w:pPr>
    </w:p>
    <w:p w14:paraId="34ECD563">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为营造公开、公平、公正的公共资源交易环境，树立诚信守法的投标人形象，本人代表本单位作出以下承诺：</w:t>
      </w:r>
    </w:p>
    <w:p w14:paraId="3BA68C11">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29D2D82B">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二、严格依照国家和省、市、县关于招标投标等方面的法律、法规、规章、规范性文件，参加公共资源交易招标投标活动；积极履行社会责任，促进廉政建设；</w:t>
      </w:r>
    </w:p>
    <w:p w14:paraId="70A7F379">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三、严格遵守即时信息公示规定，及时更新公共资源交易中心主体信息库中信息；</w:t>
      </w:r>
    </w:p>
    <w:p w14:paraId="63694308">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四、自我约束、自我管理，守合同、重信用，不参与围标串标、弄虚作假、骗取中标、干扰评标、违约毁约、恶意投诉等行为，主动维护公共资源交易招标投标的良好秩序；</w:t>
      </w:r>
    </w:p>
    <w:p w14:paraId="692DF378">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70FDAA6">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六、自觉接受政府部门、行业组织、社会公众、新闻舆论等监督；</w:t>
      </w:r>
    </w:p>
    <w:p w14:paraId="2DA82141">
      <w:pPr>
        <w:spacing w:line="360" w:lineRule="auto"/>
        <w:ind w:firstLine="48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七、上述承诺已向本单位员工作了宣传教育；</w:t>
      </w:r>
    </w:p>
    <w:p w14:paraId="50FD78E0">
      <w:pPr>
        <w:spacing w:line="360" w:lineRule="auto"/>
        <w:ind w:firstLine="480"/>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24"/>
          <w:szCs w:val="21"/>
          <w:highlight w:val="none"/>
          <w:lang w:val="zh-CN"/>
        </w:rPr>
        <w:t>如有违反上述承诺的不良行为，本单位同意将其予以上网公示。</w:t>
      </w:r>
    </w:p>
    <w:p w14:paraId="70946FA1">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4"/>
        <w:rPr>
          <w:rFonts w:hint="eastAsia" w:ascii="宋体" w:hAnsi="宋体" w:eastAsia="宋体" w:cs="宋体"/>
          <w:bCs/>
          <w:color w:val="auto"/>
          <w:sz w:val="24"/>
          <w:highlight w:val="none"/>
          <w:lang w:eastAsia="zh-CN"/>
        </w:rPr>
      </w:pPr>
    </w:p>
    <w:p w14:paraId="4B09F37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12A85432">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41E53A25">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jc w:val="both"/>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zh-CN"/>
        </w:rPr>
        <w:t xml:space="preserve">  月   日</w:t>
      </w:r>
    </w:p>
    <w:p w14:paraId="79B78F5C">
      <w:pPr>
        <w:rPr>
          <w:rFonts w:hint="eastAsia" w:ascii="宋体" w:hAnsi="宋体" w:eastAsia="宋体" w:cs="宋体"/>
          <w:b/>
          <w:bCs/>
          <w:color w:val="auto"/>
          <w:sz w:val="28"/>
          <w:szCs w:val="28"/>
          <w:highlight w:val="none"/>
          <w:lang w:val="en-US" w:eastAsia="zh-CN"/>
        </w:rPr>
      </w:pPr>
    </w:p>
    <w:p w14:paraId="250E427E">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71147CF2">
      <w:pPr>
        <w:spacing w:line="360" w:lineRule="auto"/>
        <w:jc w:val="both"/>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4：</w:t>
      </w:r>
    </w:p>
    <w:p w14:paraId="43A8D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供应商情况表</w:t>
      </w:r>
    </w:p>
    <w:tbl>
      <w:tblPr>
        <w:tblStyle w:val="13"/>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539FE3D8">
        <w:tblPrEx>
          <w:tblCellMar>
            <w:top w:w="0" w:type="dxa"/>
            <w:left w:w="108" w:type="dxa"/>
            <w:bottom w:w="0" w:type="dxa"/>
            <w:right w:w="108" w:type="dxa"/>
          </w:tblCellMar>
        </w:tblPrEx>
        <w:trPr>
          <w:cantSplit/>
          <w:trHeight w:val="286" w:hRule="atLeas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3B28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7229" w:type="dxa"/>
            <w:gridSpan w:val="8"/>
            <w:tcBorders>
              <w:top w:val="single" w:color="000000" w:sz="4" w:space="0"/>
              <w:left w:val="nil"/>
              <w:bottom w:val="single" w:color="000000" w:sz="4" w:space="0"/>
              <w:right w:val="single" w:color="000000" w:sz="4" w:space="0"/>
            </w:tcBorders>
            <w:noWrap w:val="0"/>
            <w:vAlign w:val="top"/>
          </w:tcPr>
          <w:p w14:paraId="5FF223AB">
            <w:pPr>
              <w:spacing w:line="360" w:lineRule="auto"/>
              <w:rPr>
                <w:rFonts w:hint="eastAsia" w:ascii="宋体" w:hAnsi="宋体" w:eastAsia="宋体" w:cs="宋体"/>
                <w:color w:val="auto"/>
                <w:sz w:val="24"/>
                <w:szCs w:val="24"/>
                <w:highlight w:val="none"/>
              </w:rPr>
            </w:pPr>
          </w:p>
        </w:tc>
      </w:tr>
      <w:tr w14:paraId="0FE4966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E42F9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总部地址</w:t>
            </w:r>
          </w:p>
        </w:tc>
        <w:tc>
          <w:tcPr>
            <w:tcW w:w="7229" w:type="dxa"/>
            <w:gridSpan w:val="8"/>
            <w:tcBorders>
              <w:top w:val="single" w:color="000000" w:sz="4" w:space="0"/>
              <w:left w:val="nil"/>
              <w:bottom w:val="single" w:color="000000" w:sz="4" w:space="0"/>
              <w:right w:val="single" w:color="000000" w:sz="4" w:space="0"/>
            </w:tcBorders>
            <w:noWrap w:val="0"/>
            <w:vAlign w:val="top"/>
          </w:tcPr>
          <w:p w14:paraId="125A0A59">
            <w:pPr>
              <w:spacing w:line="360" w:lineRule="auto"/>
              <w:rPr>
                <w:rFonts w:hint="eastAsia" w:ascii="宋体" w:hAnsi="宋体" w:eastAsia="宋体" w:cs="宋体"/>
                <w:color w:val="auto"/>
                <w:sz w:val="24"/>
                <w:szCs w:val="24"/>
                <w:highlight w:val="none"/>
              </w:rPr>
            </w:pPr>
          </w:p>
        </w:tc>
      </w:tr>
      <w:tr w14:paraId="3816C258">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C103F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分支机构</w:t>
            </w:r>
          </w:p>
        </w:tc>
        <w:tc>
          <w:tcPr>
            <w:tcW w:w="7229" w:type="dxa"/>
            <w:gridSpan w:val="8"/>
            <w:tcBorders>
              <w:top w:val="single" w:color="000000" w:sz="4" w:space="0"/>
              <w:left w:val="nil"/>
              <w:bottom w:val="single" w:color="000000" w:sz="4" w:space="0"/>
              <w:right w:val="single" w:color="000000" w:sz="4" w:space="0"/>
            </w:tcBorders>
            <w:noWrap w:val="0"/>
            <w:vAlign w:val="top"/>
          </w:tcPr>
          <w:p w14:paraId="68B5E4CF">
            <w:pPr>
              <w:spacing w:line="360" w:lineRule="auto"/>
              <w:rPr>
                <w:rFonts w:hint="eastAsia" w:ascii="宋体" w:hAnsi="宋体" w:eastAsia="宋体" w:cs="宋体"/>
                <w:color w:val="auto"/>
                <w:sz w:val="24"/>
                <w:szCs w:val="24"/>
                <w:highlight w:val="none"/>
              </w:rPr>
            </w:pPr>
          </w:p>
        </w:tc>
      </w:tr>
      <w:tr w14:paraId="13100CA9">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4CEE07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当地代表处地址</w:t>
            </w:r>
          </w:p>
        </w:tc>
        <w:tc>
          <w:tcPr>
            <w:tcW w:w="7229" w:type="dxa"/>
            <w:gridSpan w:val="8"/>
            <w:tcBorders>
              <w:top w:val="single" w:color="000000" w:sz="4" w:space="0"/>
              <w:left w:val="nil"/>
              <w:bottom w:val="single" w:color="000000" w:sz="4" w:space="0"/>
              <w:right w:val="single" w:color="000000" w:sz="4" w:space="0"/>
            </w:tcBorders>
            <w:noWrap w:val="0"/>
            <w:vAlign w:val="top"/>
          </w:tcPr>
          <w:p w14:paraId="3D9665F3">
            <w:pPr>
              <w:spacing w:line="360" w:lineRule="auto"/>
              <w:rPr>
                <w:rFonts w:hint="eastAsia" w:ascii="宋体" w:hAnsi="宋体" w:eastAsia="宋体" w:cs="宋体"/>
                <w:color w:val="auto"/>
                <w:sz w:val="24"/>
                <w:szCs w:val="24"/>
                <w:highlight w:val="none"/>
              </w:rPr>
            </w:pPr>
          </w:p>
        </w:tc>
      </w:tr>
      <w:tr w14:paraId="3E20EA4D">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339D6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408" w:type="dxa"/>
            <w:gridSpan w:val="3"/>
            <w:tcBorders>
              <w:top w:val="single" w:color="000000" w:sz="4" w:space="0"/>
              <w:left w:val="nil"/>
              <w:bottom w:val="single" w:color="000000" w:sz="4" w:space="0"/>
              <w:right w:val="single" w:color="000000" w:sz="4" w:space="0"/>
            </w:tcBorders>
            <w:noWrap w:val="0"/>
            <w:vAlign w:val="top"/>
          </w:tcPr>
          <w:p w14:paraId="099B8F7A">
            <w:pPr>
              <w:spacing w:line="360" w:lineRule="auto"/>
              <w:rPr>
                <w:rFonts w:hint="eastAsia" w:ascii="宋体" w:hAnsi="宋体" w:eastAsia="宋体" w:cs="宋体"/>
                <w:color w:val="auto"/>
                <w:sz w:val="24"/>
                <w:szCs w:val="24"/>
                <w:highlight w:val="none"/>
              </w:rPr>
            </w:pPr>
          </w:p>
        </w:tc>
        <w:tc>
          <w:tcPr>
            <w:tcW w:w="1875" w:type="dxa"/>
            <w:gridSpan w:val="2"/>
            <w:tcBorders>
              <w:top w:val="single" w:color="000000" w:sz="4" w:space="0"/>
              <w:left w:val="nil"/>
              <w:bottom w:val="single" w:color="000000" w:sz="4" w:space="0"/>
              <w:right w:val="single" w:color="000000" w:sz="4" w:space="0"/>
            </w:tcBorders>
            <w:noWrap w:val="0"/>
            <w:vAlign w:val="top"/>
          </w:tcPr>
          <w:p w14:paraId="34EDA6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946" w:type="dxa"/>
            <w:gridSpan w:val="3"/>
            <w:tcBorders>
              <w:top w:val="single" w:color="000000" w:sz="4" w:space="0"/>
              <w:left w:val="nil"/>
              <w:bottom w:val="single" w:color="000000" w:sz="4" w:space="0"/>
              <w:right w:val="single" w:color="000000" w:sz="4" w:space="0"/>
            </w:tcBorders>
            <w:noWrap w:val="0"/>
            <w:vAlign w:val="top"/>
          </w:tcPr>
          <w:p w14:paraId="1619DDF4">
            <w:pPr>
              <w:spacing w:line="360" w:lineRule="auto"/>
              <w:rPr>
                <w:rFonts w:hint="eastAsia" w:ascii="宋体" w:hAnsi="宋体" w:eastAsia="宋体" w:cs="宋体"/>
                <w:color w:val="auto"/>
                <w:sz w:val="24"/>
                <w:szCs w:val="24"/>
                <w:highlight w:val="none"/>
              </w:rPr>
            </w:pPr>
          </w:p>
        </w:tc>
      </w:tr>
      <w:tr w14:paraId="1FFB80D3">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A50EE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408" w:type="dxa"/>
            <w:gridSpan w:val="3"/>
            <w:tcBorders>
              <w:top w:val="single" w:color="000000" w:sz="4" w:space="0"/>
              <w:left w:val="nil"/>
              <w:bottom w:val="single" w:color="000000" w:sz="4" w:space="0"/>
              <w:right w:val="single" w:color="000000" w:sz="4" w:space="0"/>
            </w:tcBorders>
            <w:noWrap w:val="0"/>
            <w:vAlign w:val="top"/>
          </w:tcPr>
          <w:p w14:paraId="59FAD209">
            <w:pPr>
              <w:spacing w:line="360" w:lineRule="auto"/>
              <w:rPr>
                <w:rFonts w:hint="eastAsia" w:ascii="宋体" w:hAnsi="宋体" w:eastAsia="宋体" w:cs="宋体"/>
                <w:color w:val="auto"/>
                <w:sz w:val="24"/>
                <w:szCs w:val="24"/>
                <w:highlight w:val="none"/>
              </w:rPr>
            </w:pPr>
          </w:p>
        </w:tc>
        <w:tc>
          <w:tcPr>
            <w:tcW w:w="1875" w:type="dxa"/>
            <w:gridSpan w:val="2"/>
            <w:tcBorders>
              <w:top w:val="single" w:color="000000" w:sz="4" w:space="0"/>
              <w:left w:val="nil"/>
              <w:bottom w:val="single" w:color="000000" w:sz="4" w:space="0"/>
              <w:right w:val="single" w:color="000000" w:sz="4" w:space="0"/>
            </w:tcBorders>
            <w:noWrap w:val="0"/>
            <w:vAlign w:val="top"/>
          </w:tcPr>
          <w:p w14:paraId="73EB8A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w:t>
            </w:r>
          </w:p>
        </w:tc>
        <w:tc>
          <w:tcPr>
            <w:tcW w:w="2946" w:type="dxa"/>
            <w:gridSpan w:val="3"/>
            <w:tcBorders>
              <w:top w:val="single" w:color="000000" w:sz="4" w:space="0"/>
              <w:left w:val="nil"/>
              <w:bottom w:val="single" w:color="000000" w:sz="4" w:space="0"/>
              <w:right w:val="single" w:color="000000" w:sz="4" w:space="0"/>
            </w:tcBorders>
            <w:noWrap w:val="0"/>
            <w:vAlign w:val="top"/>
          </w:tcPr>
          <w:p w14:paraId="4EA4A8D4">
            <w:pPr>
              <w:spacing w:line="360" w:lineRule="auto"/>
              <w:rPr>
                <w:rFonts w:hint="eastAsia" w:ascii="宋体" w:hAnsi="宋体" w:eastAsia="宋体" w:cs="宋体"/>
                <w:color w:val="auto"/>
                <w:sz w:val="24"/>
                <w:szCs w:val="24"/>
                <w:highlight w:val="none"/>
              </w:rPr>
            </w:pPr>
          </w:p>
        </w:tc>
      </w:tr>
      <w:tr w14:paraId="48C3A8C1">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DA15A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w:t>
            </w:r>
          </w:p>
        </w:tc>
        <w:tc>
          <w:tcPr>
            <w:tcW w:w="2408" w:type="dxa"/>
            <w:gridSpan w:val="3"/>
            <w:tcBorders>
              <w:top w:val="single" w:color="000000" w:sz="4" w:space="0"/>
              <w:left w:val="nil"/>
              <w:bottom w:val="single" w:color="000000" w:sz="4" w:space="0"/>
              <w:right w:val="single" w:color="000000" w:sz="4" w:space="0"/>
            </w:tcBorders>
            <w:noWrap w:val="0"/>
            <w:vAlign w:val="top"/>
          </w:tcPr>
          <w:p w14:paraId="369AC5BD">
            <w:pPr>
              <w:spacing w:line="360" w:lineRule="auto"/>
              <w:rPr>
                <w:rFonts w:hint="eastAsia" w:ascii="宋体" w:hAnsi="宋体" w:eastAsia="宋体" w:cs="宋体"/>
                <w:color w:val="auto"/>
                <w:sz w:val="24"/>
                <w:szCs w:val="24"/>
                <w:highlight w:val="none"/>
              </w:rPr>
            </w:pPr>
          </w:p>
        </w:tc>
        <w:tc>
          <w:tcPr>
            <w:tcW w:w="1875" w:type="dxa"/>
            <w:gridSpan w:val="2"/>
            <w:tcBorders>
              <w:top w:val="single" w:color="000000" w:sz="4" w:space="0"/>
              <w:left w:val="nil"/>
              <w:bottom w:val="single" w:color="000000" w:sz="4" w:space="0"/>
              <w:right w:val="single" w:color="000000" w:sz="4" w:space="0"/>
            </w:tcBorders>
            <w:noWrap w:val="0"/>
            <w:vAlign w:val="top"/>
          </w:tcPr>
          <w:p w14:paraId="08E6A9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注册年份</w:t>
            </w:r>
          </w:p>
        </w:tc>
        <w:tc>
          <w:tcPr>
            <w:tcW w:w="2946" w:type="dxa"/>
            <w:gridSpan w:val="3"/>
            <w:tcBorders>
              <w:top w:val="single" w:color="000000" w:sz="4" w:space="0"/>
              <w:left w:val="nil"/>
              <w:bottom w:val="single" w:color="000000" w:sz="4" w:space="0"/>
              <w:right w:val="single" w:color="000000" w:sz="4" w:space="0"/>
            </w:tcBorders>
            <w:noWrap w:val="0"/>
            <w:vAlign w:val="top"/>
          </w:tcPr>
          <w:p w14:paraId="236D7630">
            <w:pPr>
              <w:spacing w:line="360" w:lineRule="auto"/>
              <w:rPr>
                <w:rFonts w:hint="eastAsia" w:ascii="宋体" w:hAnsi="宋体" w:eastAsia="宋体" w:cs="宋体"/>
                <w:color w:val="auto"/>
                <w:sz w:val="24"/>
                <w:szCs w:val="24"/>
                <w:highlight w:val="none"/>
              </w:rPr>
            </w:pPr>
          </w:p>
        </w:tc>
      </w:tr>
      <w:tr w14:paraId="02DAA40A">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C2A2C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7229" w:type="dxa"/>
            <w:gridSpan w:val="8"/>
            <w:tcBorders>
              <w:top w:val="single" w:color="000000" w:sz="4" w:space="0"/>
              <w:left w:val="nil"/>
              <w:bottom w:val="single" w:color="000000" w:sz="4" w:space="0"/>
              <w:right w:val="single" w:color="000000" w:sz="4" w:space="0"/>
            </w:tcBorders>
            <w:noWrap w:val="0"/>
            <w:vAlign w:val="top"/>
          </w:tcPr>
          <w:p w14:paraId="1822C7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公司具备的相关资质等级及相应的证书号</w:t>
            </w:r>
          </w:p>
          <w:p w14:paraId="5CFDAB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（请附有关证书的复印件）</w:t>
            </w:r>
          </w:p>
        </w:tc>
      </w:tr>
      <w:tr w14:paraId="0B52EEAE">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098CE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w:t>
            </w:r>
          </w:p>
        </w:tc>
        <w:tc>
          <w:tcPr>
            <w:tcW w:w="7229" w:type="dxa"/>
            <w:gridSpan w:val="8"/>
            <w:tcBorders>
              <w:top w:val="single" w:color="000000" w:sz="4" w:space="0"/>
              <w:left w:val="nil"/>
              <w:bottom w:val="single" w:color="000000" w:sz="4" w:space="0"/>
              <w:right w:val="single" w:color="000000" w:sz="4" w:space="0"/>
            </w:tcBorders>
            <w:noWrap w:val="0"/>
            <w:vAlign w:val="top"/>
          </w:tcPr>
          <w:p w14:paraId="48D5C0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u w:val="single"/>
              </w:rPr>
              <w:t xml:space="preserve">   （是否通过，何种）   </w:t>
            </w:r>
            <w:r>
              <w:rPr>
                <w:rFonts w:hint="eastAsia" w:ascii="宋体" w:hAnsi="宋体" w:eastAsia="宋体" w:cs="宋体"/>
                <w:color w:val="auto"/>
                <w:sz w:val="24"/>
                <w:szCs w:val="24"/>
                <w:highlight w:val="none"/>
              </w:rPr>
              <w:t>质量保证体系认证（如通过请附相关在有效期内的证书复印件）</w:t>
            </w:r>
          </w:p>
        </w:tc>
      </w:tr>
      <w:tr w14:paraId="467C1363">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EBBFF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559" w:type="dxa"/>
            <w:gridSpan w:val="2"/>
            <w:tcBorders>
              <w:top w:val="single" w:color="000000" w:sz="4" w:space="0"/>
              <w:left w:val="nil"/>
              <w:bottom w:val="single" w:color="000000" w:sz="4" w:space="0"/>
              <w:right w:val="single" w:color="000000" w:sz="4" w:space="0"/>
            </w:tcBorders>
            <w:noWrap w:val="0"/>
            <w:vAlign w:val="top"/>
          </w:tcPr>
          <w:p w14:paraId="12C91391">
            <w:pPr>
              <w:spacing w:line="360" w:lineRule="auto"/>
              <w:jc w:val="center"/>
              <w:rPr>
                <w:rFonts w:hint="eastAsia" w:ascii="宋体" w:hAnsi="宋体" w:eastAsia="宋体" w:cs="宋体"/>
                <w:color w:val="auto"/>
                <w:sz w:val="24"/>
                <w:szCs w:val="24"/>
                <w:highlight w:val="none"/>
              </w:rPr>
            </w:pPr>
          </w:p>
        </w:tc>
        <w:tc>
          <w:tcPr>
            <w:tcW w:w="1417" w:type="dxa"/>
            <w:gridSpan w:val="2"/>
            <w:tcBorders>
              <w:top w:val="single" w:color="000000" w:sz="4" w:space="0"/>
              <w:left w:val="nil"/>
              <w:bottom w:val="single" w:color="000000" w:sz="4" w:space="0"/>
              <w:right w:val="single" w:color="000000" w:sz="4" w:space="0"/>
            </w:tcBorders>
            <w:noWrap w:val="0"/>
            <w:vAlign w:val="top"/>
          </w:tcPr>
          <w:p w14:paraId="45225F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466" w:type="dxa"/>
            <w:gridSpan w:val="2"/>
            <w:tcBorders>
              <w:top w:val="single" w:color="000000" w:sz="4" w:space="0"/>
              <w:left w:val="nil"/>
              <w:bottom w:val="single" w:color="000000" w:sz="4" w:space="0"/>
              <w:right w:val="single" w:color="000000" w:sz="4" w:space="0"/>
            </w:tcBorders>
            <w:noWrap w:val="0"/>
            <w:vAlign w:val="top"/>
          </w:tcPr>
          <w:p w14:paraId="44078EB7">
            <w:pPr>
              <w:spacing w:line="360" w:lineRule="auto"/>
              <w:jc w:val="center"/>
              <w:rPr>
                <w:rFonts w:hint="eastAsia" w:ascii="宋体" w:hAnsi="宋体" w:eastAsia="宋体" w:cs="宋体"/>
                <w:color w:val="auto"/>
                <w:sz w:val="24"/>
                <w:szCs w:val="24"/>
                <w:highlight w:val="none"/>
              </w:rPr>
            </w:pPr>
          </w:p>
        </w:tc>
        <w:tc>
          <w:tcPr>
            <w:tcW w:w="1320" w:type="dxa"/>
            <w:tcBorders>
              <w:top w:val="single" w:color="000000" w:sz="4" w:space="0"/>
              <w:left w:val="nil"/>
              <w:bottom w:val="single" w:color="000000" w:sz="4" w:space="0"/>
              <w:right w:val="single" w:color="000000" w:sz="4" w:space="0"/>
            </w:tcBorders>
            <w:noWrap w:val="0"/>
            <w:vAlign w:val="top"/>
          </w:tcPr>
          <w:p w14:paraId="706E58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67" w:type="dxa"/>
            <w:tcBorders>
              <w:top w:val="single" w:color="000000" w:sz="4" w:space="0"/>
              <w:left w:val="nil"/>
              <w:bottom w:val="single" w:color="000000" w:sz="4" w:space="0"/>
              <w:right w:val="single" w:color="000000" w:sz="4" w:space="0"/>
            </w:tcBorders>
            <w:noWrap w:val="0"/>
            <w:vAlign w:val="top"/>
          </w:tcPr>
          <w:p w14:paraId="2A958166">
            <w:pPr>
              <w:spacing w:line="360" w:lineRule="auto"/>
              <w:jc w:val="center"/>
              <w:rPr>
                <w:rFonts w:hint="eastAsia" w:ascii="宋体" w:hAnsi="宋体" w:eastAsia="宋体" w:cs="宋体"/>
                <w:color w:val="auto"/>
                <w:sz w:val="24"/>
                <w:szCs w:val="24"/>
                <w:highlight w:val="none"/>
              </w:rPr>
            </w:pPr>
          </w:p>
        </w:tc>
      </w:tr>
      <w:tr w14:paraId="2051BF6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BDC7B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2976" w:type="dxa"/>
            <w:gridSpan w:val="4"/>
            <w:tcBorders>
              <w:top w:val="single" w:color="000000" w:sz="4" w:space="0"/>
              <w:left w:val="nil"/>
              <w:bottom w:val="single" w:color="000000" w:sz="4" w:space="0"/>
              <w:right w:val="single" w:color="000000" w:sz="4" w:space="0"/>
            </w:tcBorders>
            <w:noWrap w:val="0"/>
            <w:vAlign w:val="top"/>
          </w:tcPr>
          <w:p w14:paraId="11229482">
            <w:pPr>
              <w:spacing w:line="360" w:lineRule="auto"/>
              <w:rPr>
                <w:rFonts w:hint="eastAsia" w:ascii="宋体" w:hAnsi="宋体" w:eastAsia="宋体" w:cs="宋体"/>
                <w:color w:val="auto"/>
                <w:sz w:val="24"/>
                <w:szCs w:val="24"/>
                <w:highlight w:val="none"/>
              </w:rPr>
            </w:pPr>
          </w:p>
        </w:tc>
        <w:tc>
          <w:tcPr>
            <w:tcW w:w="1466" w:type="dxa"/>
            <w:gridSpan w:val="2"/>
            <w:tcBorders>
              <w:top w:val="single" w:color="000000" w:sz="4" w:space="0"/>
              <w:left w:val="nil"/>
              <w:bottom w:val="single" w:color="000000" w:sz="4" w:space="0"/>
              <w:right w:val="single" w:color="000000" w:sz="4" w:space="0"/>
            </w:tcBorders>
            <w:noWrap w:val="0"/>
            <w:vAlign w:val="top"/>
          </w:tcPr>
          <w:p w14:paraId="74B6A5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w:t>
            </w:r>
          </w:p>
        </w:tc>
        <w:tc>
          <w:tcPr>
            <w:tcW w:w="2787" w:type="dxa"/>
            <w:gridSpan w:val="2"/>
            <w:tcBorders>
              <w:top w:val="single" w:color="000000" w:sz="4" w:space="0"/>
              <w:left w:val="nil"/>
              <w:bottom w:val="single" w:color="000000" w:sz="4" w:space="0"/>
              <w:right w:val="single" w:color="000000" w:sz="4" w:space="0"/>
            </w:tcBorders>
            <w:noWrap w:val="0"/>
            <w:vAlign w:val="top"/>
          </w:tcPr>
          <w:p w14:paraId="795CF0EE">
            <w:pPr>
              <w:spacing w:line="360" w:lineRule="auto"/>
              <w:rPr>
                <w:rFonts w:hint="eastAsia" w:ascii="宋体" w:hAnsi="宋体" w:eastAsia="宋体" w:cs="宋体"/>
                <w:color w:val="auto"/>
                <w:sz w:val="24"/>
                <w:szCs w:val="24"/>
                <w:highlight w:val="none"/>
              </w:rPr>
            </w:pPr>
          </w:p>
        </w:tc>
      </w:tr>
      <w:tr w14:paraId="52BA9638">
        <w:tblPrEx>
          <w:tblCellMar>
            <w:top w:w="0" w:type="dxa"/>
            <w:left w:w="108" w:type="dxa"/>
            <w:bottom w:w="0" w:type="dxa"/>
            <w:right w:w="108" w:type="dxa"/>
          </w:tblCellMar>
        </w:tblPrEx>
        <w:trPr>
          <w:cantSplit/>
          <w:trHeight w:val="2234" w:hRule="atLeas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4F815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229" w:type="dxa"/>
            <w:gridSpan w:val="8"/>
            <w:tcBorders>
              <w:top w:val="single" w:color="000000" w:sz="4" w:space="0"/>
              <w:left w:val="nil"/>
              <w:bottom w:val="single" w:color="000000" w:sz="4" w:space="0"/>
              <w:right w:val="single" w:color="000000" w:sz="4" w:space="0"/>
            </w:tcBorders>
            <w:noWrap w:val="0"/>
            <w:vAlign w:val="top"/>
          </w:tcPr>
          <w:p w14:paraId="6B9E2C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营业执照载明：</w:t>
            </w:r>
          </w:p>
          <w:p w14:paraId="43AA675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p>
          <w:p w14:paraId="52DEFCB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14:paraId="50EED9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242C79D">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noWrap w:val="0"/>
            <w:vAlign w:val="center"/>
          </w:tcPr>
          <w:p w14:paraId="4F907C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从事类似相关项目的经历及年数</w:t>
            </w:r>
          </w:p>
        </w:tc>
        <w:tc>
          <w:tcPr>
            <w:tcW w:w="6521" w:type="dxa"/>
            <w:gridSpan w:val="7"/>
            <w:tcBorders>
              <w:top w:val="single" w:color="000000" w:sz="4" w:space="0"/>
              <w:left w:val="nil"/>
              <w:bottom w:val="single" w:color="000000" w:sz="4" w:space="0"/>
              <w:right w:val="single" w:color="000000" w:sz="4" w:space="0"/>
            </w:tcBorders>
            <w:noWrap w:val="0"/>
            <w:vAlign w:val="top"/>
          </w:tcPr>
          <w:p w14:paraId="1C780F29">
            <w:pPr>
              <w:spacing w:line="360" w:lineRule="auto"/>
              <w:rPr>
                <w:rFonts w:hint="eastAsia" w:ascii="宋体" w:hAnsi="宋体" w:eastAsia="宋体" w:cs="宋体"/>
                <w:color w:val="auto"/>
                <w:sz w:val="24"/>
                <w:szCs w:val="24"/>
                <w:highlight w:val="none"/>
              </w:rPr>
            </w:pPr>
          </w:p>
        </w:tc>
      </w:tr>
      <w:tr w14:paraId="125B5455">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noWrap w:val="0"/>
            <w:vAlign w:val="center"/>
          </w:tcPr>
          <w:p w14:paraId="71ED50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其他认为有必要提供的内容，可自行添加</w:t>
            </w:r>
          </w:p>
        </w:tc>
        <w:tc>
          <w:tcPr>
            <w:tcW w:w="6521" w:type="dxa"/>
            <w:gridSpan w:val="7"/>
            <w:tcBorders>
              <w:top w:val="single" w:color="000000" w:sz="4" w:space="0"/>
              <w:left w:val="nil"/>
              <w:bottom w:val="single" w:color="000000" w:sz="4" w:space="0"/>
              <w:right w:val="single" w:color="000000" w:sz="4" w:space="0"/>
            </w:tcBorders>
            <w:noWrap w:val="0"/>
            <w:vAlign w:val="top"/>
          </w:tcPr>
          <w:p w14:paraId="57FDAF51">
            <w:pPr>
              <w:spacing w:line="360" w:lineRule="auto"/>
              <w:rPr>
                <w:rFonts w:hint="eastAsia" w:ascii="宋体" w:hAnsi="宋体" w:eastAsia="宋体" w:cs="宋体"/>
                <w:color w:val="auto"/>
                <w:sz w:val="24"/>
                <w:szCs w:val="24"/>
                <w:highlight w:val="none"/>
              </w:rPr>
            </w:pPr>
          </w:p>
        </w:tc>
      </w:tr>
    </w:tbl>
    <w:p w14:paraId="462360EB">
      <w:pPr>
        <w:spacing w:line="360" w:lineRule="auto"/>
        <w:ind w:firstLine="480"/>
        <w:jc w:val="right"/>
        <w:rPr>
          <w:rFonts w:hint="eastAsia" w:ascii="宋体" w:hAnsi="宋体" w:eastAsia="宋体" w:cs="宋体"/>
          <w:color w:val="auto"/>
          <w:sz w:val="24"/>
          <w:szCs w:val="24"/>
          <w:highlight w:val="none"/>
        </w:rPr>
      </w:pPr>
    </w:p>
    <w:p w14:paraId="72B7B982">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1A0AB596">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052E108F">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zh-CN"/>
        </w:rPr>
        <w:t xml:space="preserve">  月   日</w:t>
      </w:r>
    </w:p>
    <w:p w14:paraId="027B5D92">
      <w:pPr>
        <w:rPr>
          <w:rFonts w:hint="eastAsia" w:ascii="宋体" w:hAnsi="宋体" w:eastAsia="宋体" w:cs="宋体"/>
          <w:b/>
          <w:bCs/>
          <w:color w:val="auto"/>
          <w:sz w:val="28"/>
          <w:szCs w:val="28"/>
          <w:highlight w:val="none"/>
          <w:lang w:val="en-US" w:eastAsia="zh-CN"/>
        </w:rPr>
      </w:pPr>
    </w:p>
    <w:p w14:paraId="0E70B814">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85F5AB7">
      <w:pPr>
        <w:spacing w:line="360" w:lineRule="auto"/>
        <w:jc w:val="both"/>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5：</w:t>
      </w:r>
    </w:p>
    <w:p w14:paraId="0E078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计划投入的主要施工机械设备表</w:t>
      </w:r>
    </w:p>
    <w:tbl>
      <w:tblPr>
        <w:tblStyle w:val="13"/>
        <w:tblW w:w="8308"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3D12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 w:type="dxa"/>
            <w:vAlign w:val="top"/>
          </w:tcPr>
          <w:p w14:paraId="7E7AA0FF">
            <w:pPr>
              <w:pStyle w:val="38"/>
              <w:spacing w:line="360" w:lineRule="auto"/>
              <w:ind w:firstLine="0"/>
              <w:jc w:val="center"/>
              <w:rPr>
                <w:rFonts w:hint="eastAsia" w:ascii="宋体" w:hAnsi="宋体" w:eastAsia="宋体" w:cs="宋体"/>
                <w:color w:val="auto"/>
                <w:position w:val="-32"/>
                <w:sz w:val="21"/>
                <w:szCs w:val="21"/>
                <w:highlight w:val="none"/>
                <w:lang w:val="en-US" w:eastAsia="zh-CN"/>
              </w:rPr>
            </w:pPr>
            <w:r>
              <w:rPr>
                <w:rFonts w:hint="eastAsia" w:ascii="宋体" w:hAnsi="宋体" w:eastAsia="宋体" w:cs="宋体"/>
                <w:color w:val="auto"/>
                <w:position w:val="-32"/>
                <w:sz w:val="21"/>
                <w:szCs w:val="21"/>
                <w:highlight w:val="none"/>
                <w:lang w:val="en-US" w:eastAsia="zh-CN"/>
              </w:rPr>
              <w:t>序号</w:t>
            </w:r>
          </w:p>
        </w:tc>
        <w:tc>
          <w:tcPr>
            <w:tcW w:w="1700" w:type="dxa"/>
            <w:vAlign w:val="top"/>
          </w:tcPr>
          <w:p w14:paraId="11DCB144">
            <w:pPr>
              <w:pStyle w:val="38"/>
              <w:spacing w:line="360" w:lineRule="auto"/>
              <w:ind w:firstLine="0"/>
              <w:jc w:val="center"/>
              <w:rPr>
                <w:rFonts w:hint="eastAsia" w:ascii="宋体" w:hAnsi="宋体" w:eastAsia="宋体" w:cs="宋体"/>
                <w:color w:val="auto"/>
                <w:position w:val="-50"/>
                <w:sz w:val="21"/>
                <w:szCs w:val="21"/>
                <w:highlight w:val="none"/>
                <w:lang w:val="en-US" w:eastAsia="zh-CN"/>
              </w:rPr>
            </w:pPr>
            <w:r>
              <w:rPr>
                <w:rFonts w:hint="eastAsia" w:ascii="宋体" w:hAnsi="宋体" w:eastAsia="宋体" w:cs="宋体"/>
                <w:color w:val="auto"/>
                <w:position w:val="-50"/>
                <w:sz w:val="21"/>
                <w:szCs w:val="21"/>
                <w:highlight w:val="none"/>
                <w:lang w:val="en-US" w:eastAsia="zh-CN"/>
              </w:rPr>
              <w:t>机械设备名称</w:t>
            </w:r>
          </w:p>
        </w:tc>
        <w:tc>
          <w:tcPr>
            <w:tcW w:w="700" w:type="dxa"/>
            <w:vAlign w:val="top"/>
          </w:tcPr>
          <w:p w14:paraId="1917689A">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型号规格</w:t>
            </w:r>
          </w:p>
        </w:tc>
        <w:tc>
          <w:tcPr>
            <w:tcW w:w="700" w:type="dxa"/>
            <w:vAlign w:val="top"/>
          </w:tcPr>
          <w:p w14:paraId="79501C6E">
            <w:pPr>
              <w:pStyle w:val="38"/>
              <w:spacing w:line="360" w:lineRule="auto"/>
              <w:ind w:firstLine="0"/>
              <w:jc w:val="center"/>
              <w:rPr>
                <w:rFonts w:hint="eastAsia" w:ascii="宋体" w:hAnsi="宋体" w:eastAsia="宋体" w:cs="宋体"/>
                <w:color w:val="auto"/>
                <w:position w:val="-50"/>
                <w:sz w:val="21"/>
                <w:szCs w:val="21"/>
                <w:highlight w:val="none"/>
                <w:lang w:val="en-US" w:eastAsia="zh-CN"/>
              </w:rPr>
            </w:pPr>
            <w:r>
              <w:rPr>
                <w:rFonts w:hint="eastAsia" w:ascii="宋体" w:hAnsi="宋体" w:eastAsia="宋体" w:cs="宋体"/>
                <w:color w:val="auto"/>
                <w:position w:val="-50"/>
                <w:sz w:val="21"/>
                <w:szCs w:val="21"/>
                <w:highlight w:val="none"/>
                <w:lang w:val="en-US" w:eastAsia="zh-CN"/>
              </w:rPr>
              <w:t>数量</w:t>
            </w:r>
          </w:p>
        </w:tc>
        <w:tc>
          <w:tcPr>
            <w:tcW w:w="900" w:type="dxa"/>
            <w:vAlign w:val="top"/>
          </w:tcPr>
          <w:p w14:paraId="6C188821">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国 别</w:t>
            </w:r>
          </w:p>
          <w:p w14:paraId="122BEB88">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产 地</w:t>
            </w:r>
          </w:p>
        </w:tc>
        <w:tc>
          <w:tcPr>
            <w:tcW w:w="900" w:type="dxa"/>
            <w:vAlign w:val="top"/>
          </w:tcPr>
          <w:p w14:paraId="50B36024">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制 造</w:t>
            </w:r>
          </w:p>
          <w:p w14:paraId="65D7F872">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年 份</w:t>
            </w:r>
          </w:p>
        </w:tc>
        <w:tc>
          <w:tcPr>
            <w:tcW w:w="1100" w:type="dxa"/>
            <w:vAlign w:val="top"/>
          </w:tcPr>
          <w:p w14:paraId="4558DDEE">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额定功率（KW）</w:t>
            </w:r>
          </w:p>
        </w:tc>
        <w:tc>
          <w:tcPr>
            <w:tcW w:w="1100" w:type="dxa"/>
            <w:vAlign w:val="top"/>
          </w:tcPr>
          <w:p w14:paraId="587C6E84">
            <w:pPr>
              <w:pStyle w:val="38"/>
              <w:spacing w:line="360" w:lineRule="auto"/>
              <w:ind w:firstLine="0"/>
              <w:jc w:val="center"/>
              <w:rPr>
                <w:rFonts w:hint="eastAsia" w:ascii="宋体" w:hAnsi="宋体" w:eastAsia="宋体" w:cs="宋体"/>
                <w:color w:val="auto"/>
                <w:position w:val="-30"/>
                <w:sz w:val="21"/>
                <w:szCs w:val="21"/>
                <w:highlight w:val="none"/>
                <w:lang w:val="en-US" w:eastAsia="zh-CN"/>
              </w:rPr>
            </w:pPr>
            <w:r>
              <w:rPr>
                <w:rFonts w:hint="eastAsia" w:ascii="宋体" w:hAnsi="宋体" w:eastAsia="宋体" w:cs="宋体"/>
                <w:color w:val="auto"/>
                <w:position w:val="-30"/>
                <w:sz w:val="21"/>
                <w:szCs w:val="21"/>
                <w:highlight w:val="none"/>
                <w:lang w:val="en-US" w:eastAsia="zh-CN"/>
              </w:rPr>
              <w:t>生产能力（MH）</w:t>
            </w:r>
          </w:p>
        </w:tc>
        <w:tc>
          <w:tcPr>
            <w:tcW w:w="700" w:type="dxa"/>
            <w:vAlign w:val="top"/>
          </w:tcPr>
          <w:p w14:paraId="4FEE6A16">
            <w:pPr>
              <w:pStyle w:val="38"/>
              <w:spacing w:line="360" w:lineRule="auto"/>
              <w:ind w:firstLine="0"/>
              <w:jc w:val="center"/>
              <w:rPr>
                <w:rFonts w:hint="eastAsia" w:ascii="宋体" w:hAnsi="宋体" w:eastAsia="宋体" w:cs="宋体"/>
                <w:color w:val="auto"/>
                <w:position w:val="-50"/>
                <w:sz w:val="21"/>
                <w:szCs w:val="21"/>
                <w:highlight w:val="none"/>
                <w:lang w:val="en-US" w:eastAsia="zh-CN"/>
              </w:rPr>
            </w:pPr>
            <w:r>
              <w:rPr>
                <w:rFonts w:hint="eastAsia" w:ascii="宋体" w:hAnsi="宋体" w:eastAsia="宋体" w:cs="宋体"/>
                <w:color w:val="auto"/>
                <w:position w:val="-50"/>
                <w:sz w:val="21"/>
                <w:szCs w:val="21"/>
                <w:highlight w:val="none"/>
                <w:lang w:val="en-US" w:eastAsia="zh-CN"/>
              </w:rPr>
              <w:t>备注</w:t>
            </w:r>
          </w:p>
        </w:tc>
      </w:tr>
      <w:tr w14:paraId="7C8D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311F8A4A">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3A21648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1B8A9D6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9689A0A">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3FA2755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5AEC171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3C8DF74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702E631">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0FD9784">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1A91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0712CF1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45B15ED1">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0B995BD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CC76E0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338DBC23">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1DB864D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D002E0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62E6619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002D35EC">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04B1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39895E6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75D825C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C25D47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7AD87B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6B7BF8B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734B230C">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019F069E">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7DE09BF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5595B95">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6B09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12822B6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153CDE7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2DADC2E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3EA2242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4EB815D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6F041FC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46AB7F71">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7C7239A3">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DC98ECF">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76FBE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13901FD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54E73BD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D299BD4">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B764DD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5BC43F5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D8BC0B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752459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6C79A78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B439CE1">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292F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65C0A3D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65D66FD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2C8CA31">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0C1B713">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7145496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6E88561A">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731D84B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8EB6B7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1FCDC39D">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1843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042536E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09E9513E">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2D2825C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FB1919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99DCEFE">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386FCF2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7AA9DA2C">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345B547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29BA924F">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11D5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61D246D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6F43147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41BAA3F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DD1BD93">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33F2BDE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81939F4">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2AD19AE8">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EE863A3">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2E5CE1D5">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451F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6D70AC2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16AF014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1B61DC8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130678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323386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D037A4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5585F39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6C7946B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0DD7448E">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69FCC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1FF6ACC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283F010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301F876A">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E782E4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51A1BB6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7E8C84A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4991A2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07399F7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58FBD59">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07F5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4FFC285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29AF0F6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74E74FD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4577515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198895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C564AAC">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7D9BB8A1">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6AD25AF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2ECE6250">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4EB98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51F1DF5D">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7B10FA2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2F5AF7C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1D2F56A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7A59560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642D55E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3A8AF1B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1999A5E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30552CD2">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0900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740AB04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1EE4EFF4">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33F1F84">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8408E17">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5642326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75984FD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40EC160F">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4AF65A65">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BD610D9">
            <w:pPr>
              <w:pStyle w:val="38"/>
              <w:spacing w:line="360" w:lineRule="auto"/>
              <w:ind w:left="1260" w:firstLine="0"/>
              <w:rPr>
                <w:rFonts w:hint="eastAsia" w:ascii="宋体" w:hAnsi="宋体" w:eastAsia="宋体" w:cs="宋体"/>
                <w:color w:val="auto"/>
                <w:sz w:val="21"/>
                <w:szCs w:val="21"/>
                <w:highlight w:val="none"/>
                <w:lang w:val="en-US" w:eastAsia="zh-CN"/>
              </w:rPr>
            </w:pPr>
          </w:p>
        </w:tc>
      </w:tr>
      <w:tr w14:paraId="0E32E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08" w:type="dxa"/>
            <w:vAlign w:val="top"/>
          </w:tcPr>
          <w:p w14:paraId="3F63651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700" w:type="dxa"/>
            <w:vAlign w:val="top"/>
          </w:tcPr>
          <w:p w14:paraId="6C545C12">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65B8D99E">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787F806">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26DC80D0">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900" w:type="dxa"/>
            <w:vAlign w:val="top"/>
          </w:tcPr>
          <w:p w14:paraId="68F296A9">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656372B4">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1100" w:type="dxa"/>
            <w:vAlign w:val="top"/>
          </w:tcPr>
          <w:p w14:paraId="7A7F347B">
            <w:pPr>
              <w:pStyle w:val="38"/>
              <w:spacing w:line="360" w:lineRule="auto"/>
              <w:ind w:left="1260" w:firstLine="0"/>
              <w:rPr>
                <w:rFonts w:hint="eastAsia" w:ascii="宋体" w:hAnsi="宋体" w:eastAsia="宋体" w:cs="宋体"/>
                <w:color w:val="auto"/>
                <w:sz w:val="21"/>
                <w:szCs w:val="21"/>
                <w:highlight w:val="none"/>
                <w:lang w:val="en-US" w:eastAsia="zh-CN"/>
              </w:rPr>
            </w:pPr>
          </w:p>
        </w:tc>
        <w:tc>
          <w:tcPr>
            <w:tcW w:w="700" w:type="dxa"/>
            <w:vAlign w:val="top"/>
          </w:tcPr>
          <w:p w14:paraId="503DE592">
            <w:pPr>
              <w:pStyle w:val="38"/>
              <w:spacing w:line="360" w:lineRule="auto"/>
              <w:ind w:left="1260" w:firstLine="0"/>
              <w:rPr>
                <w:rFonts w:hint="eastAsia" w:ascii="宋体" w:hAnsi="宋体" w:eastAsia="宋体" w:cs="宋体"/>
                <w:color w:val="auto"/>
                <w:sz w:val="21"/>
                <w:szCs w:val="21"/>
                <w:highlight w:val="none"/>
                <w:lang w:val="en-US" w:eastAsia="zh-CN"/>
              </w:rPr>
            </w:pPr>
          </w:p>
        </w:tc>
      </w:tr>
    </w:tbl>
    <w:p w14:paraId="4C824A61">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lang w:eastAsia="zh-CN"/>
        </w:rPr>
      </w:pPr>
    </w:p>
    <w:p w14:paraId="7C707DD1">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21ECEBC0">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1558A084">
      <w:pPr>
        <w:jc w:val="right"/>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zh-CN"/>
        </w:rPr>
        <w:t xml:space="preserve">  月   日</w:t>
      </w:r>
    </w:p>
    <w:p w14:paraId="3C1C9531">
      <w:pPr>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r>
    </w:p>
    <w:p w14:paraId="2E339054">
      <w:pPr>
        <w:keepNext w:val="0"/>
        <w:keepLines w:val="0"/>
        <w:pageBreakBefore w:val="0"/>
        <w:widowControl w:val="0"/>
        <w:kinsoku/>
        <w:wordWrap/>
        <w:overflowPunct/>
        <w:topLinePunct w:val="0"/>
        <w:autoSpaceDE/>
        <w:autoSpaceDN/>
        <w:bidi w:val="0"/>
        <w:adjustRightInd/>
        <w:spacing w:line="360" w:lineRule="auto"/>
        <w:jc w:val="both"/>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6：</w:t>
      </w:r>
    </w:p>
    <w:p w14:paraId="34D5D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rPr>
      </w:pPr>
      <w:r>
        <w:rPr>
          <w:rFonts w:hint="eastAsia" w:ascii="宋体" w:hAnsi="宋体" w:eastAsia="宋体" w:cs="Times New Roman"/>
          <w:b/>
          <w:color w:val="000000"/>
          <w:kern w:val="2"/>
          <w:sz w:val="30"/>
          <w:szCs w:val="30"/>
        </w:rPr>
        <w:t>主要施工管理人员表</w:t>
      </w:r>
    </w:p>
    <w:tbl>
      <w:tblPr>
        <w:tblStyle w:val="1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58"/>
        <w:gridCol w:w="709"/>
        <w:gridCol w:w="851"/>
        <w:gridCol w:w="850"/>
        <w:gridCol w:w="3902"/>
      </w:tblGrid>
      <w:tr w14:paraId="0AE6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41E6FAAE">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机构</w:t>
            </w:r>
          </w:p>
        </w:tc>
        <w:tc>
          <w:tcPr>
            <w:tcW w:w="1958" w:type="dxa"/>
            <w:vAlign w:val="center"/>
          </w:tcPr>
          <w:p w14:paraId="23E812A6">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项目工程师</w:t>
            </w:r>
          </w:p>
        </w:tc>
        <w:tc>
          <w:tcPr>
            <w:tcW w:w="709" w:type="dxa"/>
            <w:vAlign w:val="center"/>
          </w:tcPr>
          <w:p w14:paraId="501A62C1">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姓名</w:t>
            </w:r>
          </w:p>
        </w:tc>
        <w:tc>
          <w:tcPr>
            <w:tcW w:w="851" w:type="dxa"/>
            <w:vAlign w:val="center"/>
          </w:tcPr>
          <w:p w14:paraId="45DB0398">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职务</w:t>
            </w:r>
          </w:p>
        </w:tc>
        <w:tc>
          <w:tcPr>
            <w:tcW w:w="850" w:type="dxa"/>
            <w:vAlign w:val="center"/>
          </w:tcPr>
          <w:p w14:paraId="1CF1CD83">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职称</w:t>
            </w:r>
          </w:p>
        </w:tc>
        <w:tc>
          <w:tcPr>
            <w:tcW w:w="3902" w:type="dxa"/>
            <w:vAlign w:val="center"/>
          </w:tcPr>
          <w:p w14:paraId="27A17C17">
            <w:pPr>
              <w:spacing w:line="360" w:lineRule="auto"/>
              <w:jc w:val="center"/>
              <w:rPr>
                <w:rFonts w:hint="eastAsia" w:ascii="宋体" w:hAnsi="宋体" w:eastAsia="宋体" w:cs="宋体"/>
                <w:b/>
                <w:bCs/>
                <w:color w:val="auto"/>
                <w:position w:val="-42"/>
                <w:sz w:val="24"/>
                <w:szCs w:val="24"/>
                <w:highlight w:val="none"/>
              </w:rPr>
            </w:pPr>
            <w:r>
              <w:rPr>
                <w:rFonts w:hint="eastAsia" w:ascii="宋体" w:hAnsi="宋体" w:eastAsia="宋体" w:cs="宋体"/>
                <w:b/>
                <w:bCs/>
                <w:color w:val="auto"/>
                <w:position w:val="-42"/>
                <w:sz w:val="24"/>
                <w:szCs w:val="24"/>
                <w:highlight w:val="none"/>
              </w:rPr>
              <w:t>主要资历、经验及承担过的工程</w:t>
            </w:r>
          </w:p>
        </w:tc>
      </w:tr>
      <w:tr w14:paraId="214D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restart"/>
            <w:vAlign w:val="center"/>
          </w:tcPr>
          <w:p w14:paraId="0A2D2086">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总</w:t>
            </w:r>
          </w:p>
          <w:p w14:paraId="5D06ABC6">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部</w:t>
            </w:r>
          </w:p>
        </w:tc>
        <w:tc>
          <w:tcPr>
            <w:tcW w:w="1958" w:type="dxa"/>
            <w:vAlign w:val="center"/>
          </w:tcPr>
          <w:p w14:paraId="6FE614DA">
            <w:pPr>
              <w:spacing w:line="360" w:lineRule="auto"/>
              <w:jc w:val="left"/>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项目主管</w:t>
            </w:r>
          </w:p>
        </w:tc>
        <w:tc>
          <w:tcPr>
            <w:tcW w:w="709" w:type="dxa"/>
            <w:vAlign w:val="top"/>
          </w:tcPr>
          <w:p w14:paraId="2B71707A">
            <w:pPr>
              <w:spacing w:line="360" w:lineRule="auto"/>
              <w:rPr>
                <w:rFonts w:hint="eastAsia" w:ascii="宋体" w:hAnsi="宋体" w:eastAsia="宋体" w:cs="宋体"/>
                <w:color w:val="auto"/>
                <w:position w:val="-42"/>
                <w:sz w:val="24"/>
                <w:szCs w:val="24"/>
                <w:highlight w:val="none"/>
              </w:rPr>
            </w:pPr>
          </w:p>
        </w:tc>
        <w:tc>
          <w:tcPr>
            <w:tcW w:w="851" w:type="dxa"/>
            <w:vAlign w:val="top"/>
          </w:tcPr>
          <w:p w14:paraId="340A296E">
            <w:pPr>
              <w:spacing w:line="360" w:lineRule="auto"/>
              <w:rPr>
                <w:rFonts w:hint="eastAsia" w:ascii="宋体" w:hAnsi="宋体" w:eastAsia="宋体" w:cs="宋体"/>
                <w:color w:val="auto"/>
                <w:position w:val="-42"/>
                <w:sz w:val="24"/>
                <w:szCs w:val="24"/>
                <w:highlight w:val="none"/>
              </w:rPr>
            </w:pPr>
          </w:p>
        </w:tc>
        <w:tc>
          <w:tcPr>
            <w:tcW w:w="850" w:type="dxa"/>
            <w:vAlign w:val="top"/>
          </w:tcPr>
          <w:p w14:paraId="2FA3DC47">
            <w:pPr>
              <w:spacing w:line="360" w:lineRule="auto"/>
              <w:rPr>
                <w:rFonts w:hint="eastAsia" w:ascii="宋体" w:hAnsi="宋体" w:eastAsia="宋体" w:cs="宋体"/>
                <w:color w:val="auto"/>
                <w:position w:val="-42"/>
                <w:sz w:val="24"/>
                <w:szCs w:val="24"/>
                <w:highlight w:val="none"/>
              </w:rPr>
            </w:pPr>
          </w:p>
        </w:tc>
        <w:tc>
          <w:tcPr>
            <w:tcW w:w="3902" w:type="dxa"/>
            <w:vAlign w:val="top"/>
          </w:tcPr>
          <w:p w14:paraId="18AD08E6">
            <w:pPr>
              <w:spacing w:line="360" w:lineRule="auto"/>
              <w:rPr>
                <w:rFonts w:hint="eastAsia" w:ascii="宋体" w:hAnsi="宋体" w:eastAsia="宋体" w:cs="宋体"/>
                <w:color w:val="auto"/>
                <w:position w:val="-42"/>
                <w:sz w:val="24"/>
                <w:szCs w:val="24"/>
                <w:highlight w:val="none"/>
              </w:rPr>
            </w:pPr>
          </w:p>
        </w:tc>
      </w:tr>
      <w:tr w14:paraId="1FA9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4F2FCDBE">
            <w:pPr>
              <w:spacing w:line="360" w:lineRule="auto"/>
              <w:rPr>
                <w:rFonts w:hint="eastAsia" w:ascii="宋体" w:hAnsi="宋体" w:eastAsia="宋体" w:cs="宋体"/>
                <w:color w:val="auto"/>
                <w:position w:val="-42"/>
                <w:sz w:val="24"/>
                <w:szCs w:val="24"/>
                <w:highlight w:val="none"/>
              </w:rPr>
            </w:pPr>
          </w:p>
        </w:tc>
        <w:tc>
          <w:tcPr>
            <w:tcW w:w="1958" w:type="dxa"/>
            <w:vAlign w:val="center"/>
          </w:tcPr>
          <w:p w14:paraId="714A6F02">
            <w:pPr>
              <w:spacing w:line="360" w:lineRule="auto"/>
              <w:jc w:val="left"/>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技术负责人</w:t>
            </w:r>
          </w:p>
        </w:tc>
        <w:tc>
          <w:tcPr>
            <w:tcW w:w="709" w:type="dxa"/>
            <w:vAlign w:val="top"/>
          </w:tcPr>
          <w:p w14:paraId="68E6EC8C">
            <w:pPr>
              <w:spacing w:line="360" w:lineRule="auto"/>
              <w:rPr>
                <w:rFonts w:hint="eastAsia" w:ascii="宋体" w:hAnsi="宋体" w:eastAsia="宋体" w:cs="宋体"/>
                <w:color w:val="auto"/>
                <w:position w:val="-42"/>
                <w:sz w:val="24"/>
                <w:szCs w:val="24"/>
                <w:highlight w:val="none"/>
              </w:rPr>
            </w:pPr>
          </w:p>
        </w:tc>
        <w:tc>
          <w:tcPr>
            <w:tcW w:w="851" w:type="dxa"/>
            <w:vAlign w:val="top"/>
          </w:tcPr>
          <w:p w14:paraId="5B2D1051">
            <w:pPr>
              <w:spacing w:line="360" w:lineRule="auto"/>
              <w:rPr>
                <w:rFonts w:hint="eastAsia" w:ascii="宋体" w:hAnsi="宋体" w:eastAsia="宋体" w:cs="宋体"/>
                <w:color w:val="auto"/>
                <w:position w:val="-42"/>
                <w:sz w:val="24"/>
                <w:szCs w:val="24"/>
                <w:highlight w:val="none"/>
              </w:rPr>
            </w:pPr>
          </w:p>
        </w:tc>
        <w:tc>
          <w:tcPr>
            <w:tcW w:w="850" w:type="dxa"/>
            <w:vAlign w:val="top"/>
          </w:tcPr>
          <w:p w14:paraId="3816A40F">
            <w:pPr>
              <w:spacing w:line="360" w:lineRule="auto"/>
              <w:rPr>
                <w:rFonts w:hint="eastAsia" w:ascii="宋体" w:hAnsi="宋体" w:eastAsia="宋体" w:cs="宋体"/>
                <w:color w:val="auto"/>
                <w:position w:val="-42"/>
                <w:sz w:val="24"/>
                <w:szCs w:val="24"/>
                <w:highlight w:val="none"/>
              </w:rPr>
            </w:pPr>
          </w:p>
        </w:tc>
        <w:tc>
          <w:tcPr>
            <w:tcW w:w="3902" w:type="dxa"/>
            <w:vAlign w:val="top"/>
          </w:tcPr>
          <w:p w14:paraId="53F52918">
            <w:pPr>
              <w:spacing w:line="360" w:lineRule="auto"/>
              <w:rPr>
                <w:rFonts w:hint="eastAsia" w:ascii="宋体" w:hAnsi="宋体" w:eastAsia="宋体" w:cs="宋体"/>
                <w:color w:val="auto"/>
                <w:position w:val="-42"/>
                <w:sz w:val="24"/>
                <w:szCs w:val="24"/>
                <w:highlight w:val="none"/>
              </w:rPr>
            </w:pPr>
          </w:p>
        </w:tc>
      </w:tr>
      <w:tr w14:paraId="01A1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07" w:type="dxa"/>
            <w:vMerge w:val="continue"/>
            <w:vAlign w:val="top"/>
          </w:tcPr>
          <w:p w14:paraId="7E123333">
            <w:pPr>
              <w:spacing w:line="360" w:lineRule="auto"/>
              <w:rPr>
                <w:rFonts w:hint="eastAsia" w:ascii="宋体" w:hAnsi="宋体" w:eastAsia="宋体" w:cs="宋体"/>
                <w:color w:val="auto"/>
                <w:position w:val="-42"/>
                <w:sz w:val="24"/>
                <w:szCs w:val="24"/>
                <w:highlight w:val="none"/>
              </w:rPr>
            </w:pPr>
          </w:p>
        </w:tc>
        <w:tc>
          <w:tcPr>
            <w:tcW w:w="1958" w:type="dxa"/>
            <w:vAlign w:val="center"/>
          </w:tcPr>
          <w:p w14:paraId="63B9E731">
            <w:pPr>
              <w:spacing w:line="360" w:lineRule="auto"/>
              <w:jc w:val="left"/>
              <w:rPr>
                <w:rFonts w:hint="eastAsia" w:ascii="宋体" w:hAnsi="宋体" w:eastAsia="宋体" w:cs="宋体"/>
                <w:color w:val="auto"/>
                <w:position w:val="-42"/>
                <w:sz w:val="24"/>
                <w:szCs w:val="24"/>
                <w:highlight w:val="none"/>
              </w:rPr>
            </w:pPr>
          </w:p>
        </w:tc>
        <w:tc>
          <w:tcPr>
            <w:tcW w:w="709" w:type="dxa"/>
            <w:vAlign w:val="top"/>
          </w:tcPr>
          <w:p w14:paraId="2ECCADF0">
            <w:pPr>
              <w:spacing w:line="360" w:lineRule="auto"/>
              <w:rPr>
                <w:rFonts w:hint="eastAsia" w:ascii="宋体" w:hAnsi="宋体" w:eastAsia="宋体" w:cs="宋体"/>
                <w:color w:val="auto"/>
                <w:position w:val="-42"/>
                <w:sz w:val="24"/>
                <w:szCs w:val="24"/>
                <w:highlight w:val="none"/>
              </w:rPr>
            </w:pPr>
          </w:p>
        </w:tc>
        <w:tc>
          <w:tcPr>
            <w:tcW w:w="851" w:type="dxa"/>
            <w:vAlign w:val="top"/>
          </w:tcPr>
          <w:p w14:paraId="17728B9F">
            <w:pPr>
              <w:spacing w:line="360" w:lineRule="auto"/>
              <w:rPr>
                <w:rFonts w:hint="eastAsia" w:ascii="宋体" w:hAnsi="宋体" w:eastAsia="宋体" w:cs="宋体"/>
                <w:color w:val="auto"/>
                <w:position w:val="-42"/>
                <w:sz w:val="24"/>
                <w:szCs w:val="24"/>
                <w:highlight w:val="none"/>
              </w:rPr>
            </w:pPr>
          </w:p>
        </w:tc>
        <w:tc>
          <w:tcPr>
            <w:tcW w:w="850" w:type="dxa"/>
            <w:vAlign w:val="top"/>
          </w:tcPr>
          <w:p w14:paraId="55C31A10">
            <w:pPr>
              <w:spacing w:line="360" w:lineRule="auto"/>
              <w:rPr>
                <w:rFonts w:hint="eastAsia" w:ascii="宋体" w:hAnsi="宋体" w:eastAsia="宋体" w:cs="宋体"/>
                <w:color w:val="auto"/>
                <w:position w:val="-42"/>
                <w:sz w:val="24"/>
                <w:szCs w:val="24"/>
                <w:highlight w:val="none"/>
              </w:rPr>
            </w:pPr>
          </w:p>
        </w:tc>
        <w:tc>
          <w:tcPr>
            <w:tcW w:w="3902" w:type="dxa"/>
            <w:vAlign w:val="top"/>
          </w:tcPr>
          <w:p w14:paraId="7DAD1EBD">
            <w:pPr>
              <w:spacing w:line="360" w:lineRule="auto"/>
              <w:rPr>
                <w:rFonts w:hint="eastAsia" w:ascii="宋体" w:hAnsi="宋体" w:eastAsia="宋体" w:cs="宋体"/>
                <w:color w:val="auto"/>
                <w:position w:val="-42"/>
                <w:sz w:val="24"/>
                <w:szCs w:val="24"/>
                <w:highlight w:val="none"/>
              </w:rPr>
            </w:pPr>
          </w:p>
        </w:tc>
      </w:tr>
      <w:tr w14:paraId="357D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restart"/>
            <w:vAlign w:val="top"/>
          </w:tcPr>
          <w:p w14:paraId="5EAA7ED8">
            <w:pPr>
              <w:spacing w:line="360" w:lineRule="auto"/>
              <w:jc w:val="center"/>
              <w:rPr>
                <w:rFonts w:hint="eastAsia" w:ascii="宋体" w:hAnsi="宋体" w:eastAsia="宋体" w:cs="宋体"/>
                <w:color w:val="auto"/>
                <w:position w:val="-42"/>
                <w:sz w:val="24"/>
                <w:szCs w:val="24"/>
                <w:highlight w:val="none"/>
              </w:rPr>
            </w:pPr>
          </w:p>
          <w:p w14:paraId="65BD293D">
            <w:pPr>
              <w:spacing w:line="360" w:lineRule="auto"/>
              <w:jc w:val="center"/>
              <w:rPr>
                <w:rFonts w:hint="eastAsia" w:ascii="宋体" w:hAnsi="宋体" w:eastAsia="宋体" w:cs="宋体"/>
                <w:color w:val="auto"/>
                <w:position w:val="-42"/>
                <w:sz w:val="24"/>
                <w:szCs w:val="24"/>
                <w:highlight w:val="none"/>
              </w:rPr>
            </w:pPr>
          </w:p>
          <w:p w14:paraId="6F48C348">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现</w:t>
            </w:r>
          </w:p>
          <w:p w14:paraId="10DB6538">
            <w:pPr>
              <w:spacing w:line="360" w:lineRule="auto"/>
              <w:jc w:val="center"/>
              <w:rPr>
                <w:rFonts w:hint="eastAsia" w:ascii="宋体" w:hAnsi="宋体" w:eastAsia="宋体" w:cs="宋体"/>
                <w:color w:val="auto"/>
                <w:position w:val="-42"/>
                <w:sz w:val="24"/>
                <w:szCs w:val="24"/>
                <w:highlight w:val="none"/>
              </w:rPr>
            </w:pPr>
          </w:p>
          <w:p w14:paraId="4F21C063">
            <w:pPr>
              <w:spacing w:line="360" w:lineRule="auto"/>
              <w:jc w:val="center"/>
              <w:rPr>
                <w:rFonts w:hint="eastAsia" w:ascii="宋体" w:hAnsi="宋体" w:eastAsia="宋体" w:cs="宋体"/>
                <w:color w:val="auto"/>
                <w:position w:val="-42"/>
                <w:sz w:val="24"/>
                <w:szCs w:val="24"/>
                <w:highlight w:val="none"/>
              </w:rPr>
            </w:pPr>
          </w:p>
          <w:p w14:paraId="69FBC029">
            <w:pPr>
              <w:spacing w:line="360" w:lineRule="auto"/>
              <w:jc w:val="center"/>
              <w:rPr>
                <w:rFonts w:hint="eastAsia" w:ascii="宋体" w:hAnsi="宋体" w:eastAsia="宋体" w:cs="宋体"/>
                <w:color w:val="auto"/>
                <w:position w:val="-42"/>
                <w:sz w:val="24"/>
                <w:szCs w:val="24"/>
                <w:highlight w:val="none"/>
              </w:rPr>
            </w:pPr>
            <w:r>
              <w:rPr>
                <w:rFonts w:hint="eastAsia" w:ascii="宋体" w:hAnsi="宋体" w:eastAsia="宋体" w:cs="宋体"/>
                <w:color w:val="auto"/>
                <w:position w:val="-42"/>
                <w:sz w:val="24"/>
                <w:szCs w:val="24"/>
                <w:highlight w:val="none"/>
              </w:rPr>
              <w:t>场</w:t>
            </w:r>
          </w:p>
        </w:tc>
        <w:tc>
          <w:tcPr>
            <w:tcW w:w="1958" w:type="dxa"/>
            <w:vAlign w:val="center"/>
          </w:tcPr>
          <w:p w14:paraId="349FEBA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09" w:type="dxa"/>
            <w:vAlign w:val="top"/>
          </w:tcPr>
          <w:p w14:paraId="65DC532A">
            <w:pPr>
              <w:spacing w:line="360" w:lineRule="auto"/>
              <w:rPr>
                <w:rFonts w:hint="eastAsia" w:ascii="宋体" w:hAnsi="宋体" w:eastAsia="宋体" w:cs="宋体"/>
                <w:color w:val="auto"/>
                <w:position w:val="-42"/>
                <w:sz w:val="24"/>
                <w:szCs w:val="24"/>
                <w:highlight w:val="none"/>
              </w:rPr>
            </w:pPr>
          </w:p>
        </w:tc>
        <w:tc>
          <w:tcPr>
            <w:tcW w:w="851" w:type="dxa"/>
            <w:vAlign w:val="top"/>
          </w:tcPr>
          <w:p w14:paraId="75C7B5D9">
            <w:pPr>
              <w:spacing w:line="360" w:lineRule="auto"/>
              <w:rPr>
                <w:rFonts w:hint="eastAsia" w:ascii="宋体" w:hAnsi="宋体" w:eastAsia="宋体" w:cs="宋体"/>
                <w:color w:val="auto"/>
                <w:position w:val="-42"/>
                <w:sz w:val="24"/>
                <w:szCs w:val="24"/>
                <w:highlight w:val="none"/>
              </w:rPr>
            </w:pPr>
          </w:p>
        </w:tc>
        <w:tc>
          <w:tcPr>
            <w:tcW w:w="850" w:type="dxa"/>
            <w:vAlign w:val="top"/>
          </w:tcPr>
          <w:p w14:paraId="3F71F8FA">
            <w:pPr>
              <w:spacing w:line="360" w:lineRule="auto"/>
              <w:rPr>
                <w:rFonts w:hint="eastAsia" w:ascii="宋体" w:hAnsi="宋体" w:eastAsia="宋体" w:cs="宋体"/>
                <w:color w:val="auto"/>
                <w:position w:val="-42"/>
                <w:sz w:val="24"/>
                <w:szCs w:val="24"/>
                <w:highlight w:val="none"/>
              </w:rPr>
            </w:pPr>
          </w:p>
        </w:tc>
        <w:tc>
          <w:tcPr>
            <w:tcW w:w="3902" w:type="dxa"/>
            <w:vAlign w:val="top"/>
          </w:tcPr>
          <w:p w14:paraId="05B26F8B">
            <w:pPr>
              <w:spacing w:line="360" w:lineRule="auto"/>
              <w:rPr>
                <w:rFonts w:hint="eastAsia" w:ascii="宋体" w:hAnsi="宋体" w:eastAsia="宋体" w:cs="宋体"/>
                <w:color w:val="auto"/>
                <w:position w:val="-42"/>
                <w:sz w:val="24"/>
                <w:szCs w:val="24"/>
                <w:highlight w:val="none"/>
              </w:rPr>
            </w:pPr>
          </w:p>
        </w:tc>
      </w:tr>
      <w:tr w14:paraId="1FC6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40B7D34B">
            <w:pPr>
              <w:spacing w:line="360" w:lineRule="auto"/>
              <w:rPr>
                <w:rFonts w:hint="eastAsia" w:ascii="宋体" w:hAnsi="宋体" w:eastAsia="宋体" w:cs="宋体"/>
                <w:color w:val="auto"/>
                <w:position w:val="-42"/>
                <w:sz w:val="24"/>
                <w:szCs w:val="24"/>
                <w:highlight w:val="none"/>
              </w:rPr>
            </w:pPr>
          </w:p>
        </w:tc>
        <w:tc>
          <w:tcPr>
            <w:tcW w:w="1958" w:type="dxa"/>
            <w:vAlign w:val="center"/>
          </w:tcPr>
          <w:p w14:paraId="2FAD558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w:t>
            </w:r>
          </w:p>
        </w:tc>
        <w:tc>
          <w:tcPr>
            <w:tcW w:w="709" w:type="dxa"/>
            <w:vAlign w:val="top"/>
          </w:tcPr>
          <w:p w14:paraId="52C476E2">
            <w:pPr>
              <w:spacing w:line="360" w:lineRule="auto"/>
              <w:rPr>
                <w:rFonts w:hint="eastAsia" w:ascii="宋体" w:hAnsi="宋体" w:eastAsia="宋体" w:cs="宋体"/>
                <w:color w:val="auto"/>
                <w:position w:val="-42"/>
                <w:sz w:val="24"/>
                <w:szCs w:val="24"/>
                <w:highlight w:val="none"/>
              </w:rPr>
            </w:pPr>
          </w:p>
        </w:tc>
        <w:tc>
          <w:tcPr>
            <w:tcW w:w="851" w:type="dxa"/>
            <w:vAlign w:val="top"/>
          </w:tcPr>
          <w:p w14:paraId="59097BCE">
            <w:pPr>
              <w:spacing w:line="360" w:lineRule="auto"/>
              <w:rPr>
                <w:rFonts w:hint="eastAsia" w:ascii="宋体" w:hAnsi="宋体" w:eastAsia="宋体" w:cs="宋体"/>
                <w:color w:val="auto"/>
                <w:position w:val="-42"/>
                <w:sz w:val="24"/>
                <w:szCs w:val="24"/>
                <w:highlight w:val="none"/>
              </w:rPr>
            </w:pPr>
          </w:p>
        </w:tc>
        <w:tc>
          <w:tcPr>
            <w:tcW w:w="850" w:type="dxa"/>
            <w:vAlign w:val="top"/>
          </w:tcPr>
          <w:p w14:paraId="135F358F">
            <w:pPr>
              <w:spacing w:line="360" w:lineRule="auto"/>
              <w:rPr>
                <w:rFonts w:hint="eastAsia" w:ascii="宋体" w:hAnsi="宋体" w:eastAsia="宋体" w:cs="宋体"/>
                <w:color w:val="auto"/>
                <w:position w:val="-42"/>
                <w:sz w:val="24"/>
                <w:szCs w:val="24"/>
                <w:highlight w:val="none"/>
              </w:rPr>
            </w:pPr>
          </w:p>
        </w:tc>
        <w:tc>
          <w:tcPr>
            <w:tcW w:w="3902" w:type="dxa"/>
            <w:vAlign w:val="top"/>
          </w:tcPr>
          <w:p w14:paraId="33BAD7A2">
            <w:pPr>
              <w:spacing w:line="360" w:lineRule="auto"/>
              <w:rPr>
                <w:rFonts w:hint="eastAsia" w:ascii="宋体" w:hAnsi="宋体" w:eastAsia="宋体" w:cs="宋体"/>
                <w:color w:val="auto"/>
                <w:position w:val="-42"/>
                <w:sz w:val="24"/>
                <w:szCs w:val="24"/>
                <w:highlight w:val="none"/>
              </w:rPr>
            </w:pPr>
          </w:p>
        </w:tc>
      </w:tr>
      <w:tr w14:paraId="4192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74DC263C">
            <w:pPr>
              <w:spacing w:line="360" w:lineRule="auto"/>
              <w:rPr>
                <w:rFonts w:hint="eastAsia" w:ascii="宋体" w:hAnsi="宋体" w:eastAsia="宋体" w:cs="宋体"/>
                <w:color w:val="auto"/>
                <w:position w:val="-42"/>
                <w:sz w:val="24"/>
                <w:szCs w:val="24"/>
                <w:highlight w:val="none"/>
              </w:rPr>
            </w:pPr>
          </w:p>
        </w:tc>
        <w:tc>
          <w:tcPr>
            <w:tcW w:w="1958" w:type="dxa"/>
            <w:vAlign w:val="center"/>
          </w:tcPr>
          <w:p w14:paraId="7595B17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w:t>
            </w:r>
          </w:p>
        </w:tc>
        <w:tc>
          <w:tcPr>
            <w:tcW w:w="709" w:type="dxa"/>
            <w:vAlign w:val="top"/>
          </w:tcPr>
          <w:p w14:paraId="51D3DB1F">
            <w:pPr>
              <w:spacing w:line="360" w:lineRule="auto"/>
              <w:rPr>
                <w:rFonts w:hint="eastAsia" w:ascii="宋体" w:hAnsi="宋体" w:eastAsia="宋体" w:cs="宋体"/>
                <w:color w:val="auto"/>
                <w:position w:val="-42"/>
                <w:sz w:val="24"/>
                <w:szCs w:val="24"/>
                <w:highlight w:val="none"/>
              </w:rPr>
            </w:pPr>
          </w:p>
        </w:tc>
        <w:tc>
          <w:tcPr>
            <w:tcW w:w="851" w:type="dxa"/>
            <w:vAlign w:val="top"/>
          </w:tcPr>
          <w:p w14:paraId="01CDF37F">
            <w:pPr>
              <w:spacing w:line="360" w:lineRule="auto"/>
              <w:rPr>
                <w:rFonts w:hint="eastAsia" w:ascii="宋体" w:hAnsi="宋体" w:eastAsia="宋体" w:cs="宋体"/>
                <w:color w:val="auto"/>
                <w:position w:val="-42"/>
                <w:sz w:val="24"/>
                <w:szCs w:val="24"/>
                <w:highlight w:val="none"/>
              </w:rPr>
            </w:pPr>
          </w:p>
        </w:tc>
        <w:tc>
          <w:tcPr>
            <w:tcW w:w="850" w:type="dxa"/>
            <w:vAlign w:val="top"/>
          </w:tcPr>
          <w:p w14:paraId="071835F8">
            <w:pPr>
              <w:spacing w:line="360" w:lineRule="auto"/>
              <w:rPr>
                <w:rFonts w:hint="eastAsia" w:ascii="宋体" w:hAnsi="宋体" w:eastAsia="宋体" w:cs="宋体"/>
                <w:color w:val="auto"/>
                <w:position w:val="-42"/>
                <w:sz w:val="24"/>
                <w:szCs w:val="24"/>
                <w:highlight w:val="none"/>
              </w:rPr>
            </w:pPr>
          </w:p>
        </w:tc>
        <w:tc>
          <w:tcPr>
            <w:tcW w:w="3902" w:type="dxa"/>
            <w:vAlign w:val="top"/>
          </w:tcPr>
          <w:p w14:paraId="385C30DC">
            <w:pPr>
              <w:spacing w:line="360" w:lineRule="auto"/>
              <w:rPr>
                <w:rFonts w:hint="eastAsia" w:ascii="宋体" w:hAnsi="宋体" w:eastAsia="宋体" w:cs="宋体"/>
                <w:color w:val="auto"/>
                <w:position w:val="-42"/>
                <w:sz w:val="24"/>
                <w:szCs w:val="24"/>
                <w:highlight w:val="none"/>
              </w:rPr>
            </w:pPr>
          </w:p>
        </w:tc>
      </w:tr>
      <w:tr w14:paraId="0312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5D50C1E8">
            <w:pPr>
              <w:spacing w:line="360" w:lineRule="auto"/>
              <w:rPr>
                <w:rFonts w:hint="eastAsia" w:ascii="宋体" w:hAnsi="宋体" w:eastAsia="宋体" w:cs="宋体"/>
                <w:color w:val="auto"/>
                <w:position w:val="-42"/>
                <w:sz w:val="24"/>
                <w:szCs w:val="24"/>
                <w:highlight w:val="none"/>
              </w:rPr>
            </w:pPr>
          </w:p>
        </w:tc>
        <w:tc>
          <w:tcPr>
            <w:tcW w:w="1958" w:type="dxa"/>
            <w:vAlign w:val="center"/>
          </w:tcPr>
          <w:p w14:paraId="2898AF2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tc>
        <w:tc>
          <w:tcPr>
            <w:tcW w:w="709" w:type="dxa"/>
            <w:vAlign w:val="top"/>
          </w:tcPr>
          <w:p w14:paraId="16E322C3">
            <w:pPr>
              <w:spacing w:line="360" w:lineRule="auto"/>
              <w:rPr>
                <w:rFonts w:hint="eastAsia" w:ascii="宋体" w:hAnsi="宋体" w:eastAsia="宋体" w:cs="宋体"/>
                <w:color w:val="auto"/>
                <w:position w:val="-42"/>
                <w:sz w:val="24"/>
                <w:szCs w:val="24"/>
                <w:highlight w:val="none"/>
              </w:rPr>
            </w:pPr>
          </w:p>
        </w:tc>
        <w:tc>
          <w:tcPr>
            <w:tcW w:w="851" w:type="dxa"/>
            <w:vAlign w:val="top"/>
          </w:tcPr>
          <w:p w14:paraId="76676D91">
            <w:pPr>
              <w:spacing w:line="360" w:lineRule="auto"/>
              <w:rPr>
                <w:rFonts w:hint="eastAsia" w:ascii="宋体" w:hAnsi="宋体" w:eastAsia="宋体" w:cs="宋体"/>
                <w:color w:val="auto"/>
                <w:position w:val="-42"/>
                <w:sz w:val="24"/>
                <w:szCs w:val="24"/>
                <w:highlight w:val="none"/>
              </w:rPr>
            </w:pPr>
          </w:p>
        </w:tc>
        <w:tc>
          <w:tcPr>
            <w:tcW w:w="850" w:type="dxa"/>
            <w:vAlign w:val="top"/>
          </w:tcPr>
          <w:p w14:paraId="7AAF7BC6">
            <w:pPr>
              <w:spacing w:line="360" w:lineRule="auto"/>
              <w:rPr>
                <w:rFonts w:hint="eastAsia" w:ascii="宋体" w:hAnsi="宋体" w:eastAsia="宋体" w:cs="宋体"/>
                <w:color w:val="auto"/>
                <w:position w:val="-42"/>
                <w:sz w:val="24"/>
                <w:szCs w:val="24"/>
                <w:highlight w:val="none"/>
              </w:rPr>
            </w:pPr>
          </w:p>
        </w:tc>
        <w:tc>
          <w:tcPr>
            <w:tcW w:w="3902" w:type="dxa"/>
            <w:vAlign w:val="top"/>
          </w:tcPr>
          <w:p w14:paraId="00DB3070">
            <w:pPr>
              <w:spacing w:line="360" w:lineRule="auto"/>
              <w:rPr>
                <w:rFonts w:hint="eastAsia" w:ascii="宋体" w:hAnsi="宋体" w:eastAsia="宋体" w:cs="宋体"/>
                <w:color w:val="auto"/>
                <w:position w:val="-42"/>
                <w:sz w:val="24"/>
                <w:szCs w:val="24"/>
                <w:highlight w:val="none"/>
              </w:rPr>
            </w:pPr>
          </w:p>
        </w:tc>
      </w:tr>
      <w:tr w14:paraId="1662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7CBCEDAC">
            <w:pPr>
              <w:spacing w:line="360" w:lineRule="auto"/>
              <w:rPr>
                <w:rFonts w:hint="eastAsia" w:ascii="宋体" w:hAnsi="宋体" w:eastAsia="宋体" w:cs="宋体"/>
                <w:color w:val="auto"/>
                <w:position w:val="-42"/>
                <w:sz w:val="24"/>
                <w:szCs w:val="24"/>
                <w:highlight w:val="none"/>
              </w:rPr>
            </w:pPr>
          </w:p>
        </w:tc>
        <w:tc>
          <w:tcPr>
            <w:tcW w:w="1958" w:type="dxa"/>
            <w:vAlign w:val="center"/>
          </w:tcPr>
          <w:p w14:paraId="71DB127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施工管理</w:t>
            </w:r>
          </w:p>
        </w:tc>
        <w:tc>
          <w:tcPr>
            <w:tcW w:w="709" w:type="dxa"/>
            <w:vAlign w:val="top"/>
          </w:tcPr>
          <w:p w14:paraId="3283CCA4">
            <w:pPr>
              <w:spacing w:line="360" w:lineRule="auto"/>
              <w:rPr>
                <w:rFonts w:hint="eastAsia" w:ascii="宋体" w:hAnsi="宋体" w:eastAsia="宋体" w:cs="宋体"/>
                <w:color w:val="auto"/>
                <w:position w:val="-42"/>
                <w:sz w:val="24"/>
                <w:szCs w:val="24"/>
                <w:highlight w:val="none"/>
              </w:rPr>
            </w:pPr>
          </w:p>
        </w:tc>
        <w:tc>
          <w:tcPr>
            <w:tcW w:w="851" w:type="dxa"/>
            <w:vAlign w:val="top"/>
          </w:tcPr>
          <w:p w14:paraId="6DD271B5">
            <w:pPr>
              <w:spacing w:line="360" w:lineRule="auto"/>
              <w:rPr>
                <w:rFonts w:hint="eastAsia" w:ascii="宋体" w:hAnsi="宋体" w:eastAsia="宋体" w:cs="宋体"/>
                <w:color w:val="auto"/>
                <w:position w:val="-42"/>
                <w:sz w:val="24"/>
                <w:szCs w:val="24"/>
                <w:highlight w:val="none"/>
              </w:rPr>
            </w:pPr>
          </w:p>
        </w:tc>
        <w:tc>
          <w:tcPr>
            <w:tcW w:w="850" w:type="dxa"/>
            <w:vAlign w:val="top"/>
          </w:tcPr>
          <w:p w14:paraId="591BBDAC">
            <w:pPr>
              <w:spacing w:line="360" w:lineRule="auto"/>
              <w:rPr>
                <w:rFonts w:hint="eastAsia" w:ascii="宋体" w:hAnsi="宋体" w:eastAsia="宋体" w:cs="宋体"/>
                <w:color w:val="auto"/>
                <w:position w:val="-42"/>
                <w:sz w:val="24"/>
                <w:szCs w:val="24"/>
                <w:highlight w:val="none"/>
              </w:rPr>
            </w:pPr>
          </w:p>
        </w:tc>
        <w:tc>
          <w:tcPr>
            <w:tcW w:w="3902" w:type="dxa"/>
            <w:vAlign w:val="top"/>
          </w:tcPr>
          <w:p w14:paraId="4EE8F462">
            <w:pPr>
              <w:spacing w:line="360" w:lineRule="auto"/>
              <w:rPr>
                <w:rFonts w:hint="eastAsia" w:ascii="宋体" w:hAnsi="宋体" w:eastAsia="宋体" w:cs="宋体"/>
                <w:color w:val="auto"/>
                <w:position w:val="-42"/>
                <w:sz w:val="24"/>
                <w:szCs w:val="24"/>
                <w:highlight w:val="none"/>
              </w:rPr>
            </w:pPr>
          </w:p>
        </w:tc>
      </w:tr>
      <w:tr w14:paraId="6543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00045A9A">
            <w:pPr>
              <w:spacing w:line="360" w:lineRule="auto"/>
              <w:rPr>
                <w:rFonts w:hint="eastAsia" w:ascii="宋体" w:hAnsi="宋体" w:eastAsia="宋体" w:cs="宋体"/>
                <w:color w:val="auto"/>
                <w:position w:val="-42"/>
                <w:sz w:val="24"/>
                <w:szCs w:val="24"/>
                <w:highlight w:val="none"/>
              </w:rPr>
            </w:pPr>
          </w:p>
        </w:tc>
        <w:tc>
          <w:tcPr>
            <w:tcW w:w="1958" w:type="dxa"/>
            <w:vAlign w:val="center"/>
          </w:tcPr>
          <w:p w14:paraId="2D8DF31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计划管理</w:t>
            </w:r>
          </w:p>
        </w:tc>
        <w:tc>
          <w:tcPr>
            <w:tcW w:w="709" w:type="dxa"/>
            <w:vAlign w:val="top"/>
          </w:tcPr>
          <w:p w14:paraId="44A80229">
            <w:pPr>
              <w:spacing w:line="360" w:lineRule="auto"/>
              <w:rPr>
                <w:rFonts w:hint="eastAsia" w:ascii="宋体" w:hAnsi="宋体" w:eastAsia="宋体" w:cs="宋体"/>
                <w:color w:val="auto"/>
                <w:position w:val="-42"/>
                <w:sz w:val="24"/>
                <w:szCs w:val="24"/>
                <w:highlight w:val="none"/>
              </w:rPr>
            </w:pPr>
          </w:p>
        </w:tc>
        <w:tc>
          <w:tcPr>
            <w:tcW w:w="851" w:type="dxa"/>
            <w:vAlign w:val="top"/>
          </w:tcPr>
          <w:p w14:paraId="32180019">
            <w:pPr>
              <w:spacing w:line="360" w:lineRule="auto"/>
              <w:rPr>
                <w:rFonts w:hint="eastAsia" w:ascii="宋体" w:hAnsi="宋体" w:eastAsia="宋体" w:cs="宋体"/>
                <w:color w:val="auto"/>
                <w:position w:val="-42"/>
                <w:sz w:val="24"/>
                <w:szCs w:val="24"/>
                <w:highlight w:val="none"/>
              </w:rPr>
            </w:pPr>
          </w:p>
        </w:tc>
        <w:tc>
          <w:tcPr>
            <w:tcW w:w="850" w:type="dxa"/>
            <w:vAlign w:val="top"/>
          </w:tcPr>
          <w:p w14:paraId="1D195487">
            <w:pPr>
              <w:spacing w:line="360" w:lineRule="auto"/>
              <w:rPr>
                <w:rFonts w:hint="eastAsia" w:ascii="宋体" w:hAnsi="宋体" w:eastAsia="宋体" w:cs="宋体"/>
                <w:color w:val="auto"/>
                <w:position w:val="-42"/>
                <w:sz w:val="24"/>
                <w:szCs w:val="24"/>
                <w:highlight w:val="none"/>
              </w:rPr>
            </w:pPr>
          </w:p>
        </w:tc>
        <w:tc>
          <w:tcPr>
            <w:tcW w:w="3902" w:type="dxa"/>
            <w:vAlign w:val="top"/>
          </w:tcPr>
          <w:p w14:paraId="08C30148">
            <w:pPr>
              <w:spacing w:line="360" w:lineRule="auto"/>
              <w:rPr>
                <w:rFonts w:hint="eastAsia" w:ascii="宋体" w:hAnsi="宋体" w:eastAsia="宋体" w:cs="宋体"/>
                <w:color w:val="auto"/>
                <w:position w:val="-42"/>
                <w:sz w:val="24"/>
                <w:szCs w:val="24"/>
                <w:highlight w:val="none"/>
              </w:rPr>
            </w:pPr>
          </w:p>
        </w:tc>
      </w:tr>
      <w:tr w14:paraId="7BF3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09DF1B51">
            <w:pPr>
              <w:spacing w:line="360" w:lineRule="auto"/>
              <w:rPr>
                <w:rFonts w:hint="eastAsia" w:ascii="宋体" w:hAnsi="宋体" w:eastAsia="宋体" w:cs="宋体"/>
                <w:color w:val="auto"/>
                <w:position w:val="-30"/>
                <w:sz w:val="24"/>
                <w:szCs w:val="24"/>
                <w:highlight w:val="none"/>
              </w:rPr>
            </w:pPr>
          </w:p>
        </w:tc>
        <w:tc>
          <w:tcPr>
            <w:tcW w:w="1958" w:type="dxa"/>
            <w:vAlign w:val="center"/>
          </w:tcPr>
          <w:p w14:paraId="656A44D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材料管理</w:t>
            </w:r>
          </w:p>
        </w:tc>
        <w:tc>
          <w:tcPr>
            <w:tcW w:w="709" w:type="dxa"/>
            <w:vAlign w:val="top"/>
          </w:tcPr>
          <w:p w14:paraId="0E6A5173">
            <w:pPr>
              <w:spacing w:line="360" w:lineRule="auto"/>
              <w:rPr>
                <w:rFonts w:hint="eastAsia" w:ascii="宋体" w:hAnsi="宋体" w:eastAsia="宋体" w:cs="宋体"/>
                <w:color w:val="auto"/>
                <w:position w:val="-30"/>
                <w:sz w:val="24"/>
                <w:szCs w:val="24"/>
                <w:highlight w:val="none"/>
              </w:rPr>
            </w:pPr>
          </w:p>
        </w:tc>
        <w:tc>
          <w:tcPr>
            <w:tcW w:w="851" w:type="dxa"/>
            <w:vAlign w:val="top"/>
          </w:tcPr>
          <w:p w14:paraId="3FEB2CD4">
            <w:pPr>
              <w:spacing w:line="360" w:lineRule="auto"/>
              <w:rPr>
                <w:rFonts w:hint="eastAsia" w:ascii="宋体" w:hAnsi="宋体" w:eastAsia="宋体" w:cs="宋体"/>
                <w:color w:val="auto"/>
                <w:position w:val="-30"/>
                <w:sz w:val="24"/>
                <w:szCs w:val="24"/>
                <w:highlight w:val="none"/>
              </w:rPr>
            </w:pPr>
          </w:p>
        </w:tc>
        <w:tc>
          <w:tcPr>
            <w:tcW w:w="850" w:type="dxa"/>
            <w:vAlign w:val="top"/>
          </w:tcPr>
          <w:p w14:paraId="46ADDAD0">
            <w:pPr>
              <w:spacing w:line="360" w:lineRule="auto"/>
              <w:rPr>
                <w:rFonts w:hint="eastAsia" w:ascii="宋体" w:hAnsi="宋体" w:eastAsia="宋体" w:cs="宋体"/>
                <w:color w:val="auto"/>
                <w:position w:val="-30"/>
                <w:sz w:val="24"/>
                <w:szCs w:val="24"/>
                <w:highlight w:val="none"/>
              </w:rPr>
            </w:pPr>
          </w:p>
        </w:tc>
        <w:tc>
          <w:tcPr>
            <w:tcW w:w="3902" w:type="dxa"/>
            <w:vAlign w:val="top"/>
          </w:tcPr>
          <w:p w14:paraId="4843EBAC">
            <w:pPr>
              <w:spacing w:line="360" w:lineRule="auto"/>
              <w:rPr>
                <w:rFonts w:hint="eastAsia" w:ascii="宋体" w:hAnsi="宋体" w:eastAsia="宋体" w:cs="宋体"/>
                <w:color w:val="auto"/>
                <w:position w:val="-30"/>
                <w:sz w:val="24"/>
                <w:szCs w:val="24"/>
                <w:highlight w:val="none"/>
              </w:rPr>
            </w:pPr>
          </w:p>
        </w:tc>
      </w:tr>
      <w:tr w14:paraId="44A7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5190CFA4">
            <w:pPr>
              <w:spacing w:line="360" w:lineRule="auto"/>
              <w:rPr>
                <w:rFonts w:hint="eastAsia" w:ascii="宋体" w:hAnsi="宋体" w:eastAsia="宋体" w:cs="宋体"/>
                <w:color w:val="auto"/>
                <w:position w:val="-30"/>
                <w:sz w:val="24"/>
                <w:szCs w:val="24"/>
                <w:highlight w:val="none"/>
              </w:rPr>
            </w:pPr>
          </w:p>
        </w:tc>
        <w:tc>
          <w:tcPr>
            <w:tcW w:w="1958" w:type="dxa"/>
            <w:vAlign w:val="center"/>
          </w:tcPr>
          <w:p w14:paraId="3EA29AA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施工现场电工</w:t>
            </w:r>
          </w:p>
        </w:tc>
        <w:tc>
          <w:tcPr>
            <w:tcW w:w="709" w:type="dxa"/>
            <w:vAlign w:val="top"/>
          </w:tcPr>
          <w:p w14:paraId="2C79B7DF">
            <w:pPr>
              <w:spacing w:line="360" w:lineRule="auto"/>
              <w:rPr>
                <w:rFonts w:hint="eastAsia" w:ascii="宋体" w:hAnsi="宋体" w:eastAsia="宋体" w:cs="宋体"/>
                <w:color w:val="auto"/>
                <w:position w:val="-30"/>
                <w:sz w:val="24"/>
                <w:szCs w:val="24"/>
                <w:highlight w:val="none"/>
              </w:rPr>
            </w:pPr>
          </w:p>
        </w:tc>
        <w:tc>
          <w:tcPr>
            <w:tcW w:w="851" w:type="dxa"/>
            <w:vAlign w:val="top"/>
          </w:tcPr>
          <w:p w14:paraId="6C23F965">
            <w:pPr>
              <w:spacing w:line="360" w:lineRule="auto"/>
              <w:rPr>
                <w:rFonts w:hint="eastAsia" w:ascii="宋体" w:hAnsi="宋体" w:eastAsia="宋体" w:cs="宋体"/>
                <w:color w:val="auto"/>
                <w:position w:val="-30"/>
                <w:sz w:val="24"/>
                <w:szCs w:val="24"/>
                <w:highlight w:val="none"/>
              </w:rPr>
            </w:pPr>
          </w:p>
        </w:tc>
        <w:tc>
          <w:tcPr>
            <w:tcW w:w="850" w:type="dxa"/>
            <w:vAlign w:val="top"/>
          </w:tcPr>
          <w:p w14:paraId="0AB7C74D">
            <w:pPr>
              <w:spacing w:line="360" w:lineRule="auto"/>
              <w:rPr>
                <w:rFonts w:hint="eastAsia" w:ascii="宋体" w:hAnsi="宋体" w:eastAsia="宋体" w:cs="宋体"/>
                <w:color w:val="auto"/>
                <w:position w:val="-30"/>
                <w:sz w:val="24"/>
                <w:szCs w:val="24"/>
                <w:highlight w:val="none"/>
              </w:rPr>
            </w:pPr>
          </w:p>
        </w:tc>
        <w:tc>
          <w:tcPr>
            <w:tcW w:w="3902" w:type="dxa"/>
            <w:vAlign w:val="top"/>
          </w:tcPr>
          <w:p w14:paraId="727D85C5">
            <w:pPr>
              <w:spacing w:line="360" w:lineRule="auto"/>
              <w:rPr>
                <w:rFonts w:hint="eastAsia" w:ascii="宋体" w:hAnsi="宋体" w:eastAsia="宋体" w:cs="宋体"/>
                <w:color w:val="auto"/>
                <w:position w:val="-30"/>
                <w:sz w:val="24"/>
                <w:szCs w:val="24"/>
                <w:highlight w:val="none"/>
              </w:rPr>
            </w:pPr>
          </w:p>
        </w:tc>
      </w:tr>
      <w:tr w14:paraId="26F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07" w:type="dxa"/>
            <w:vMerge w:val="continue"/>
            <w:vAlign w:val="top"/>
          </w:tcPr>
          <w:p w14:paraId="6A356A38">
            <w:pPr>
              <w:spacing w:line="360" w:lineRule="auto"/>
              <w:rPr>
                <w:rFonts w:hint="eastAsia" w:ascii="宋体" w:hAnsi="宋体" w:eastAsia="宋体" w:cs="宋体"/>
                <w:color w:val="auto"/>
                <w:position w:val="-30"/>
                <w:sz w:val="24"/>
                <w:szCs w:val="24"/>
                <w:highlight w:val="none"/>
              </w:rPr>
            </w:pPr>
          </w:p>
        </w:tc>
        <w:tc>
          <w:tcPr>
            <w:tcW w:w="1958" w:type="dxa"/>
            <w:vAlign w:val="center"/>
          </w:tcPr>
          <w:p w14:paraId="3FAB12C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造价人员</w:t>
            </w:r>
          </w:p>
        </w:tc>
        <w:tc>
          <w:tcPr>
            <w:tcW w:w="709" w:type="dxa"/>
            <w:vAlign w:val="top"/>
          </w:tcPr>
          <w:p w14:paraId="70689796">
            <w:pPr>
              <w:spacing w:line="360" w:lineRule="auto"/>
              <w:rPr>
                <w:rFonts w:hint="eastAsia" w:ascii="宋体" w:hAnsi="宋体" w:eastAsia="宋体" w:cs="宋体"/>
                <w:color w:val="auto"/>
                <w:position w:val="-30"/>
                <w:sz w:val="24"/>
                <w:szCs w:val="24"/>
                <w:highlight w:val="none"/>
              </w:rPr>
            </w:pPr>
          </w:p>
        </w:tc>
        <w:tc>
          <w:tcPr>
            <w:tcW w:w="851" w:type="dxa"/>
            <w:vAlign w:val="top"/>
          </w:tcPr>
          <w:p w14:paraId="0D44D51C">
            <w:pPr>
              <w:spacing w:line="360" w:lineRule="auto"/>
              <w:rPr>
                <w:rFonts w:hint="eastAsia" w:ascii="宋体" w:hAnsi="宋体" w:eastAsia="宋体" w:cs="宋体"/>
                <w:color w:val="auto"/>
                <w:position w:val="-30"/>
                <w:sz w:val="24"/>
                <w:szCs w:val="24"/>
                <w:highlight w:val="none"/>
              </w:rPr>
            </w:pPr>
          </w:p>
        </w:tc>
        <w:tc>
          <w:tcPr>
            <w:tcW w:w="850" w:type="dxa"/>
            <w:vAlign w:val="top"/>
          </w:tcPr>
          <w:p w14:paraId="5E111D9E">
            <w:pPr>
              <w:spacing w:line="360" w:lineRule="auto"/>
              <w:rPr>
                <w:rFonts w:hint="eastAsia" w:ascii="宋体" w:hAnsi="宋体" w:eastAsia="宋体" w:cs="宋体"/>
                <w:color w:val="auto"/>
                <w:position w:val="-30"/>
                <w:sz w:val="24"/>
                <w:szCs w:val="24"/>
                <w:highlight w:val="none"/>
              </w:rPr>
            </w:pPr>
          </w:p>
        </w:tc>
        <w:tc>
          <w:tcPr>
            <w:tcW w:w="3902" w:type="dxa"/>
            <w:vAlign w:val="top"/>
          </w:tcPr>
          <w:p w14:paraId="57ECC523">
            <w:pPr>
              <w:spacing w:line="360" w:lineRule="auto"/>
              <w:rPr>
                <w:rFonts w:hint="eastAsia" w:ascii="宋体" w:hAnsi="宋体" w:eastAsia="宋体" w:cs="宋体"/>
                <w:color w:val="auto"/>
                <w:position w:val="-30"/>
                <w:sz w:val="24"/>
                <w:szCs w:val="24"/>
                <w:highlight w:val="none"/>
              </w:rPr>
            </w:pPr>
          </w:p>
        </w:tc>
      </w:tr>
    </w:tbl>
    <w:p w14:paraId="6C95AD86">
      <w:pPr>
        <w:rPr>
          <w:rFonts w:hint="eastAsia" w:ascii="宋体" w:hAnsi="宋体" w:eastAsia="宋体" w:cs="宋体"/>
          <w:b w:val="0"/>
          <w:bCs w:val="0"/>
          <w:color w:val="auto"/>
          <w:sz w:val="28"/>
          <w:szCs w:val="28"/>
          <w:highlight w:val="none"/>
          <w:lang w:val="en-US" w:eastAsia="zh-CN"/>
        </w:rPr>
      </w:pPr>
    </w:p>
    <w:p w14:paraId="0174628B">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624F3697">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4"/>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52E0E7A8">
      <w:pPr>
        <w:jc w:val="right"/>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zh-CN"/>
        </w:rPr>
        <w:t xml:space="preserve">  月   日</w:t>
      </w:r>
    </w:p>
    <w:p w14:paraId="0E4A5382">
      <w:pPr>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r>
    </w:p>
    <w:p w14:paraId="3FCAC9E0">
      <w:pPr>
        <w:keepNext w:val="0"/>
        <w:keepLines w:val="0"/>
        <w:pageBreakBefore w:val="0"/>
        <w:widowControl w:val="0"/>
        <w:kinsoku/>
        <w:wordWrap/>
        <w:overflowPunct/>
        <w:topLinePunct w:val="0"/>
        <w:autoSpaceDE/>
        <w:autoSpaceDN/>
        <w:bidi w:val="0"/>
        <w:adjustRightInd/>
        <w:spacing w:line="360" w:lineRule="auto"/>
        <w:jc w:val="both"/>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7：</w:t>
      </w:r>
    </w:p>
    <w:p w14:paraId="2A1703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投标人符合《政府采购法》第二十二条规定条件的声明函</w:t>
      </w:r>
    </w:p>
    <w:p w14:paraId="0121ECDA">
      <w:pPr>
        <w:spacing w:line="360" w:lineRule="auto"/>
        <w:rPr>
          <w:rFonts w:hint="eastAsia" w:ascii="宋体" w:hAnsi="宋体" w:eastAsia="宋体" w:cs="宋体"/>
          <w:color w:val="auto"/>
          <w:sz w:val="24"/>
          <w:szCs w:val="21"/>
          <w:highlight w:val="none"/>
          <w:u w:val="single"/>
        </w:rPr>
      </w:pPr>
    </w:p>
    <w:p w14:paraId="0553DBE4">
      <w:pPr>
        <w:spacing w:line="360" w:lineRule="auto"/>
        <w:ind w:firstLine="480"/>
        <w:rPr>
          <w:rFonts w:hint="eastAsia" w:ascii="宋体" w:hAnsi="宋体" w:eastAsia="宋体" w:cs="宋体"/>
          <w:b/>
          <w:bCs/>
          <w:color w:val="auto"/>
          <w:sz w:val="24"/>
          <w:szCs w:val="21"/>
          <w:highlight w:val="none"/>
        </w:rPr>
      </w:pPr>
      <w:r>
        <w:rPr>
          <w:rFonts w:hint="eastAsia" w:ascii="宋体" w:hAnsi="宋体" w:eastAsia="宋体" w:cs="宋体"/>
          <w:bCs/>
          <w:color w:val="auto"/>
          <w:sz w:val="24"/>
          <w:szCs w:val="21"/>
          <w:highlight w:val="none"/>
        </w:rPr>
        <w:t>我单位参加</w:t>
      </w:r>
      <w:r>
        <w:rPr>
          <w:rFonts w:hint="eastAsia" w:ascii="宋体" w:hAnsi="宋体" w:eastAsia="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eastAsia="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6BC58A86">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rPr>
        <w:t>1.我单位具有独立承担民事责任的能力；</w:t>
      </w:r>
    </w:p>
    <w:p w14:paraId="4965AFCE">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2.我单位具有良好的商业信誉和健全的财务会计制度；</w:t>
      </w:r>
    </w:p>
    <w:p w14:paraId="2168AA11">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3.我单位具有履行合同所必需的设备和专业技术能力；</w:t>
      </w:r>
    </w:p>
    <w:p w14:paraId="284BB6D5">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4.我单位有依法缴纳税收和社会保障资金的良好记录；</w:t>
      </w:r>
    </w:p>
    <w:p w14:paraId="483EF4EF">
      <w:pPr>
        <w:spacing w:line="360" w:lineRule="auto"/>
        <w:ind w:firstLine="48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DAB82C7">
      <w:pPr>
        <w:spacing w:line="360" w:lineRule="auto"/>
        <w:ind w:firstLine="480"/>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6.我单位满足法律、行政法规规定的其他条件。</w:t>
      </w:r>
    </w:p>
    <w:p w14:paraId="78B3CF65">
      <w:pPr>
        <w:pStyle w:val="17"/>
        <w:spacing w:line="360" w:lineRule="auto"/>
        <w:ind w:firstLine="560"/>
        <w:rPr>
          <w:rFonts w:hint="eastAsia" w:ascii="宋体" w:hAnsi="宋体" w:eastAsia="宋体" w:cs="宋体"/>
          <w:color w:val="auto"/>
          <w:highlight w:val="none"/>
        </w:rPr>
      </w:pPr>
    </w:p>
    <w:p w14:paraId="5EFCD95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0761AB6D">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511CB9C5">
      <w:pPr>
        <w:spacing w:line="360" w:lineRule="auto"/>
        <w:ind w:firstLine="2920" w:firstLineChars="12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7E345BFD">
      <w:pPr>
        <w:pStyle w:val="17"/>
        <w:spacing w:line="360" w:lineRule="auto"/>
        <w:ind w:firstLine="560"/>
        <w:rPr>
          <w:rFonts w:hint="eastAsia" w:ascii="宋体" w:hAnsi="宋体" w:eastAsia="宋体" w:cs="宋体"/>
          <w:color w:val="auto"/>
          <w:highlight w:val="none"/>
        </w:rPr>
      </w:pPr>
    </w:p>
    <w:p w14:paraId="1E1DC12B">
      <w:pPr>
        <w:keepNext w:val="0"/>
        <w:keepLines w:val="0"/>
        <w:pageBreakBefore w:val="0"/>
        <w:widowControl w:val="0"/>
        <w:kinsoku/>
        <w:wordWrap/>
        <w:overflowPunct/>
        <w:topLinePunct w:val="0"/>
        <w:autoSpaceDE/>
        <w:autoSpaceDN/>
        <w:bidi w:val="0"/>
        <w:adjustRightInd/>
        <w:spacing w:line="360" w:lineRule="auto"/>
        <w:jc w:val="center"/>
        <w:textAlignment w:val="auto"/>
        <w:outlineLvl w:val="3"/>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br w:type="page" w:clear="all"/>
      </w:r>
    </w:p>
    <w:p w14:paraId="12BFB629">
      <w:pPr>
        <w:keepNext w:val="0"/>
        <w:keepLines w:val="0"/>
        <w:pageBreakBefore w:val="0"/>
        <w:widowControl w:val="0"/>
        <w:kinsoku/>
        <w:wordWrap/>
        <w:overflowPunct/>
        <w:topLinePunct w:val="0"/>
        <w:autoSpaceDE/>
        <w:autoSpaceDN/>
        <w:bidi w:val="0"/>
        <w:adjustRightInd/>
        <w:spacing w:line="360" w:lineRule="auto"/>
        <w:jc w:val="both"/>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8：</w:t>
      </w:r>
    </w:p>
    <w:p w14:paraId="67133A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法定代表人身份证明</w:t>
      </w:r>
    </w:p>
    <w:p w14:paraId="41D82A3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u w:val="single"/>
        </w:rPr>
        <w:t>（法定代表人参加投标时，须出示此证明）</w:t>
      </w:r>
    </w:p>
    <w:p w14:paraId="633AE5A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1"/>
          <w:highlight w:val="none"/>
        </w:rPr>
      </w:pPr>
    </w:p>
    <w:p w14:paraId="1CA0B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A76E2D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 现任我单位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职务，为法定代表人，特此证明。</w:t>
      </w:r>
    </w:p>
    <w:p w14:paraId="25578BC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p>
    <w:p w14:paraId="5022EE4D">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附：法定代表人情况：</w:t>
      </w:r>
    </w:p>
    <w:p w14:paraId="1DEE803A">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姓名：</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性别：</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年龄：</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职务：</w:t>
      </w:r>
      <w:r>
        <w:rPr>
          <w:rFonts w:hint="eastAsia" w:ascii="宋体" w:hAnsi="宋体" w:eastAsia="宋体" w:cs="宋体"/>
          <w:color w:val="auto"/>
          <w:sz w:val="24"/>
          <w:szCs w:val="21"/>
          <w:highlight w:val="none"/>
          <w:u w:val="single"/>
        </w:rPr>
        <w:t xml:space="preserve">          </w:t>
      </w:r>
    </w:p>
    <w:p w14:paraId="4D80DF35">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r>
        <w:rPr>
          <w:rFonts w:hint="eastAsia" w:ascii="宋体" w:hAnsi="宋体" w:eastAsia="宋体" w:cs="宋体"/>
          <w:color w:val="auto"/>
          <w:sz w:val="24"/>
          <w:szCs w:val="21"/>
          <w:highlight w:val="none"/>
          <w:u w:val="single"/>
        </w:rPr>
        <w:t xml:space="preserve">                                         </w:t>
      </w:r>
    </w:p>
    <w:p w14:paraId="3AEEB63C">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手机：</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传真：</w:t>
      </w:r>
      <w:r>
        <w:rPr>
          <w:rFonts w:hint="eastAsia" w:ascii="宋体" w:hAnsi="宋体" w:eastAsia="宋体" w:cs="宋体"/>
          <w:color w:val="auto"/>
          <w:sz w:val="24"/>
          <w:szCs w:val="21"/>
          <w:highlight w:val="none"/>
          <w:u w:val="single"/>
        </w:rPr>
        <w:t xml:space="preserve">                       </w:t>
      </w:r>
    </w:p>
    <w:p w14:paraId="0DBAAAA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1"/>
          <w:highlight w:val="none"/>
        </w:rPr>
      </w:pPr>
    </w:p>
    <w:p w14:paraId="18DFDE9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t> 注：提供法定代表人的身份证复印件盖公章</w:t>
      </w:r>
    </w:p>
    <w:p w14:paraId="00734A5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p>
    <w:p w14:paraId="389A496F">
      <w:pPr>
        <w:keepNext w:val="0"/>
        <w:keepLines w:val="0"/>
        <w:pageBreakBefore w:val="0"/>
        <w:widowControl w:val="0"/>
        <w:kinsoku/>
        <w:wordWrap/>
        <w:overflowPunct/>
        <w:topLinePunct w:val="0"/>
        <w:autoSpaceDE/>
        <w:autoSpaceDN/>
        <w:bidi w:val="0"/>
        <w:adjustRightInd/>
        <w:spacing w:line="360" w:lineRule="auto"/>
        <w:ind w:firstLine="2920" w:firstLineChars="1217"/>
        <w:textAlignment w:val="auto"/>
        <w:rPr>
          <w:rFonts w:hint="eastAsia" w:ascii="宋体" w:hAnsi="宋体" w:eastAsia="宋体" w:cs="宋体"/>
          <w:bCs/>
          <w:color w:val="auto"/>
          <w:sz w:val="24"/>
          <w:highlight w:val="none"/>
          <w:lang w:eastAsia="zh-CN"/>
        </w:rPr>
      </w:pPr>
    </w:p>
    <w:p w14:paraId="27AD197E">
      <w:pPr>
        <w:keepNext w:val="0"/>
        <w:keepLines w:val="0"/>
        <w:pageBreakBefore w:val="0"/>
        <w:widowControl w:val="0"/>
        <w:kinsoku/>
        <w:wordWrap/>
        <w:overflowPunct/>
        <w:topLinePunct w:val="0"/>
        <w:autoSpaceDE/>
        <w:autoSpaceDN/>
        <w:bidi w:val="0"/>
        <w:adjustRightInd/>
        <w:spacing w:line="360" w:lineRule="auto"/>
        <w:ind w:firstLine="2920" w:firstLineChars="1217"/>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p>
    <w:p w14:paraId="31E54604">
      <w:pPr>
        <w:keepNext w:val="0"/>
        <w:keepLines w:val="0"/>
        <w:pageBreakBefore w:val="0"/>
        <w:widowControl w:val="0"/>
        <w:kinsoku/>
        <w:wordWrap/>
        <w:overflowPunct/>
        <w:topLinePunct w:val="0"/>
        <w:autoSpaceDE/>
        <w:autoSpaceDN/>
        <w:bidi w:val="0"/>
        <w:adjustRightInd/>
        <w:spacing w:line="360" w:lineRule="auto"/>
        <w:ind w:firstLine="2920" w:firstLineChars="1217"/>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szCs w:val="21"/>
          <w:highlight w:val="none"/>
        </w:rPr>
        <w:t>法定代表人（签字或加盖CA电子签章）</w:t>
      </w:r>
    </w:p>
    <w:p w14:paraId="39D94246">
      <w:pPr>
        <w:keepNext w:val="0"/>
        <w:keepLines w:val="0"/>
        <w:pageBreakBefore w:val="0"/>
        <w:widowControl w:val="0"/>
        <w:kinsoku/>
        <w:wordWrap/>
        <w:overflowPunct/>
        <w:topLinePunct w:val="0"/>
        <w:autoSpaceDE/>
        <w:autoSpaceDN/>
        <w:bidi w:val="0"/>
        <w:adjustRightInd/>
        <w:spacing w:line="360" w:lineRule="auto"/>
        <w:ind w:firstLine="2920" w:firstLineChars="121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1471EFD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w:t>
      </w:r>
    </w:p>
    <w:p w14:paraId="490E280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p>
    <w:p w14:paraId="7A26017B">
      <w:pPr>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szCs w:val="21"/>
          <w:highlight w:val="none"/>
        </w:rPr>
      </w:pPr>
    </w:p>
    <w:p w14:paraId="43D70F97">
      <w:pPr>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w:t>
      </w:r>
    </w:p>
    <w:p w14:paraId="0C7BB18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p>
    <w:p w14:paraId="37A86090">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1"/>
          <w:highlight w:val="none"/>
        </w:rPr>
      </w:pPr>
    </w:p>
    <w:p w14:paraId="66155FFB">
      <w:pPr>
        <w:keepNext w:val="0"/>
        <w:keepLines w:val="0"/>
        <w:pageBreakBefore w:val="0"/>
        <w:widowControl w:val="0"/>
        <w:kinsoku/>
        <w:wordWrap/>
        <w:overflowPunct/>
        <w:topLinePunct w:val="0"/>
        <w:autoSpaceDE/>
        <w:autoSpaceDN/>
        <w:bidi w:val="0"/>
        <w:adjustRightInd/>
        <w:spacing w:line="360" w:lineRule="auto"/>
        <w:ind w:firstLine="482"/>
        <w:textAlignment w:val="auto"/>
        <w:rPr>
          <w:rFonts w:hint="eastAsia" w:ascii="宋体" w:hAnsi="宋体" w:eastAsia="宋体" w:cs="宋体"/>
          <w:b/>
          <w:bCs/>
          <w:color w:val="auto"/>
          <w:sz w:val="24"/>
          <w:szCs w:val="21"/>
          <w:highlight w:val="none"/>
        </w:rPr>
      </w:pPr>
    </w:p>
    <w:p w14:paraId="5ADF2426">
      <w:pPr>
        <w:keepNext w:val="0"/>
        <w:keepLines w:val="0"/>
        <w:pageBreakBefore w:val="0"/>
        <w:widowControl w:val="0"/>
        <w:kinsoku/>
        <w:wordWrap/>
        <w:overflowPunct/>
        <w:topLinePunct w:val="0"/>
        <w:autoSpaceDE/>
        <w:autoSpaceDN/>
        <w:bidi w:val="0"/>
        <w:adjustRightInd/>
        <w:spacing w:line="360" w:lineRule="auto"/>
        <w:jc w:val="center"/>
        <w:textAlignment w:val="auto"/>
        <w:outlineLvl w:val="3"/>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clear="all"/>
      </w:r>
    </w:p>
    <w:p w14:paraId="2D30930A">
      <w:pPr>
        <w:keepNext w:val="0"/>
        <w:keepLines w:val="0"/>
        <w:pageBreakBefore w:val="0"/>
        <w:widowControl w:val="0"/>
        <w:kinsoku/>
        <w:wordWrap/>
        <w:overflowPunct/>
        <w:topLinePunct w:val="0"/>
        <w:autoSpaceDE/>
        <w:autoSpaceDN/>
        <w:bidi w:val="0"/>
        <w:adjustRightInd/>
        <w:spacing w:line="360" w:lineRule="auto"/>
        <w:jc w:val="both"/>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9：</w:t>
      </w:r>
    </w:p>
    <w:p w14:paraId="3FA6E9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授权委托书</w:t>
      </w:r>
    </w:p>
    <w:p w14:paraId="253E389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u w:val="single"/>
        </w:rPr>
        <w:t>（被授权人参加投标时，须出示此证明）</w:t>
      </w:r>
    </w:p>
    <w:p w14:paraId="5A569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p>
    <w:p w14:paraId="688B53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（授权单位名称）的法定代表人，现委托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（姓名）（身份证号：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）为我方代理人，以我方名义全权处理与本次采购项目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）有关的一切事务，其法律后果由我方承担。</w:t>
      </w:r>
    </w:p>
    <w:p w14:paraId="1AF82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日起生效。代理人无转委托权。</w:t>
      </w:r>
    </w:p>
    <w:p w14:paraId="503FD12D">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代理人(被授权人)</w:t>
      </w:r>
      <w:r>
        <w:rPr>
          <w:rFonts w:hint="eastAsia" w:ascii="宋体" w:hAnsi="宋体" w:eastAsia="宋体" w:cs="宋体"/>
          <w:color w:val="auto"/>
          <w:sz w:val="24"/>
          <w:highlight w:val="none"/>
          <w:lang w:eastAsia="zh-CN"/>
        </w:rPr>
        <w:t>：</w:t>
      </w:r>
    </w:p>
    <w:p w14:paraId="3A60559D">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授权单位名称（加盖CA电子签章）：</w:t>
      </w:r>
    </w:p>
    <w:p w14:paraId="5D54DB0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授权单位法定代表人（签字或加盖CA电子签章）：</w:t>
      </w:r>
    </w:p>
    <w:p w14:paraId="6F8428D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highlight w:val="none"/>
        </w:rPr>
      </w:pPr>
    </w:p>
    <w:p w14:paraId="1A8F28E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highlight w:val="none"/>
          <w:lang w:eastAsia="zh-CN" w:bidi="ar"/>
        </w:rPr>
        <w:t>2026年</w:t>
      </w:r>
      <w:r>
        <w:rPr>
          <w:rFonts w:hint="eastAsia" w:ascii="宋体" w:hAnsi="宋体" w:eastAsia="宋体" w:cs="宋体"/>
          <w:color w:val="auto"/>
          <w:sz w:val="24"/>
          <w:highlight w:val="none"/>
          <w:lang w:val="zh-CN" w:bidi="ar"/>
        </w:rPr>
        <w:t xml:space="preserve">  月   日</w:t>
      </w:r>
    </w:p>
    <w:p w14:paraId="020AC867">
      <w:pPr>
        <w:keepNext w:val="0"/>
        <w:keepLines w:val="0"/>
        <w:pageBreakBefore w:val="0"/>
        <w:widowControl w:val="0"/>
        <w:kinsoku/>
        <w:wordWrap/>
        <w:overflowPunct/>
        <w:topLinePunct w:val="0"/>
        <w:autoSpaceDE/>
        <w:autoSpaceDN/>
        <w:bidi w:val="0"/>
        <w:adjustRightInd/>
        <w:snapToGrid w:val="0"/>
        <w:spacing w:line="360" w:lineRule="auto"/>
        <w:ind w:firstLine="463" w:firstLineChars="192"/>
        <w:contextualSpacing/>
        <w:textAlignment w:val="auto"/>
        <w:rPr>
          <w:rFonts w:hint="eastAsia" w:ascii="宋体" w:hAnsi="宋体" w:eastAsia="宋体" w:cs="宋体"/>
          <w:b/>
          <w:color w:val="auto"/>
          <w:kern w:val="0"/>
          <w:sz w:val="24"/>
          <w:highlight w:val="none"/>
        </w:rPr>
      </w:pPr>
    </w:p>
    <w:p w14:paraId="0D3B7696">
      <w:pPr>
        <w:keepNext w:val="0"/>
        <w:keepLines w:val="0"/>
        <w:pageBreakBefore w:val="0"/>
        <w:widowControl w:val="0"/>
        <w:kinsoku/>
        <w:wordWrap/>
        <w:overflowPunct/>
        <w:topLinePunct w:val="0"/>
        <w:autoSpaceDE/>
        <w:autoSpaceDN/>
        <w:bidi w:val="0"/>
        <w:adjustRightInd/>
        <w:snapToGrid w:val="0"/>
        <w:spacing w:line="360" w:lineRule="auto"/>
        <w:ind w:firstLine="463" w:firstLineChars="192"/>
        <w:contextualSpacing/>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注：法定代表人本人身份证复印件及被授权人本人身份证复印件盖公章</w:t>
      </w:r>
    </w:p>
    <w:p w14:paraId="5A6126E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1"/>
          <w:highlight w:val="none"/>
        </w:rPr>
      </w:pPr>
    </w:p>
    <w:p w14:paraId="7E3D38C2">
      <w:pPr>
        <w:keepNext w:val="0"/>
        <w:keepLines w:val="0"/>
        <w:pageBreakBefore w:val="0"/>
        <w:widowControl w:val="0"/>
        <w:kinsoku/>
        <w:wordWrap/>
        <w:overflowPunct/>
        <w:topLinePunct w:val="0"/>
        <w:autoSpaceDE/>
        <w:autoSpaceDN/>
        <w:bidi w:val="0"/>
        <w:adjustRightInd/>
        <w:spacing w:line="360" w:lineRule="auto"/>
        <w:ind w:firstLine="482"/>
        <w:textAlignment w:val="auto"/>
        <w:rPr>
          <w:rFonts w:hint="eastAsia" w:ascii="宋体" w:hAnsi="宋体" w:eastAsia="宋体" w:cs="宋体"/>
          <w:b/>
          <w:bCs/>
          <w:color w:val="auto"/>
          <w:sz w:val="24"/>
          <w:szCs w:val="21"/>
          <w:highlight w:val="none"/>
        </w:rPr>
      </w:pPr>
    </w:p>
    <w:p w14:paraId="1DE62E7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rPr>
        <w:br w:type="page" w:clear="all"/>
      </w:r>
    </w:p>
    <w:p w14:paraId="50CA065B">
      <w:pPr>
        <w:keepNext w:val="0"/>
        <w:keepLines w:val="0"/>
        <w:pageBreakBefore w:val="0"/>
        <w:widowControl w:val="0"/>
        <w:kinsoku/>
        <w:wordWrap/>
        <w:overflowPunct/>
        <w:topLinePunct w:val="0"/>
        <w:autoSpaceDE/>
        <w:autoSpaceDN/>
        <w:bidi w:val="0"/>
        <w:adjustRightInd/>
        <w:spacing w:line="360" w:lineRule="auto"/>
        <w:jc w:val="both"/>
        <w:textAlignment w:val="auto"/>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10：</w:t>
      </w:r>
    </w:p>
    <w:p w14:paraId="3874C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诚信承诺书（包含项目负责人无在建）</w:t>
      </w:r>
    </w:p>
    <w:p w14:paraId="0411B83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u w:val="single"/>
        </w:rPr>
      </w:pPr>
    </w:p>
    <w:p w14:paraId="72C316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p>
    <w:p w14:paraId="5E5B59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我方参加你方的 </w:t>
      </w:r>
      <w:r>
        <w:rPr>
          <w:rFonts w:hint="eastAsia" w:ascii="宋体" w:hAnsi="宋体" w:eastAsia="宋体" w:cs="宋体"/>
          <w:color w:val="000000"/>
          <w:sz w:val="24"/>
          <w:szCs w:val="24"/>
          <w:highlight w:val="none"/>
          <w:u w:val="single"/>
        </w:rPr>
        <w:t xml:space="preserve">       （以下简称“本工程”）</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公开招标</w:t>
      </w:r>
      <w:r>
        <w:rPr>
          <w:rFonts w:hint="eastAsia" w:ascii="宋体" w:hAnsi="宋体" w:eastAsia="宋体" w:cs="宋体"/>
          <w:color w:val="000000"/>
          <w:sz w:val="24"/>
          <w:szCs w:val="24"/>
          <w:highlight w:val="none"/>
        </w:rPr>
        <w:t>，现我方法定代表人向你方慎重承诺：</w:t>
      </w:r>
    </w:p>
    <w:p w14:paraId="2CC5BB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1.我方拟派</w:t>
      </w:r>
      <w:r>
        <w:rPr>
          <w:rFonts w:hint="eastAsia" w:ascii="宋体" w:hAnsi="宋体" w:eastAsia="宋体" w:cs="宋体"/>
          <w:color w:val="000000"/>
          <w:sz w:val="24"/>
          <w:szCs w:val="24"/>
          <w:highlight w:val="none"/>
          <w:u w:val="single"/>
        </w:rPr>
        <w:t>项目负责人姓名    （身份证号码：   ；注册号：   ）</w:t>
      </w:r>
      <w:r>
        <w:rPr>
          <w:rFonts w:hint="eastAsia" w:ascii="宋体" w:hAnsi="宋体" w:eastAsia="宋体" w:cs="宋体"/>
          <w:color w:val="000000"/>
          <w:sz w:val="24"/>
          <w:szCs w:val="24"/>
          <w:highlight w:val="none"/>
        </w:rPr>
        <w:t>至本项目</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截止时间前无在建工程且无已</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未开工项目。如果我方经本工程</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小组评定为</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候选人，在公示期间被他人举报并经招标投标监管机构核实，确认拟派项目负责人有在建工程，且不符合江苏省建设厅“苏建规字（2017）1号”《关于改革和完善房屋建筑和市政基础设施工程招标投标制度的实施意见》附件2《江苏省房屋建筑和市政基础设施工程施工招标资格审查办法》第十条第五款的规定，你方即可取消我方</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候选人资格。</w:t>
      </w:r>
    </w:p>
    <w:p w14:paraId="790ECF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2.我方财务和经营状况良好，具备履行合同能力；没有因骗取</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或者严重违约</w:t>
      </w:r>
      <w:r>
        <w:rPr>
          <w:rFonts w:hint="eastAsia" w:ascii="宋体" w:hAnsi="宋体" w:eastAsia="宋体" w:cs="宋体"/>
          <w:sz w:val="24"/>
          <w:lang w:val="zh-CN"/>
        </w:rPr>
        <w:t>或者违规用工、拖欠工人工资</w:t>
      </w:r>
      <w:r>
        <w:rPr>
          <w:rFonts w:hint="eastAsia" w:ascii="宋体" w:hAnsi="宋体" w:eastAsia="宋体" w:cs="宋体"/>
          <w:color w:val="000000"/>
          <w:sz w:val="24"/>
          <w:szCs w:val="24"/>
          <w:highlight w:val="none"/>
        </w:rPr>
        <w:t>以及发生重大工程质量、安全生产事故等问题，被有关部门处于被责令停业、投标资格被取消或者财产被接管、冻结和破产状态；无因投标申请人违约或不恰当履约引起的合同争议纠纷及仲裁和诉讼记录。如果我方经本工程</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小组评定为</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候选人后，被他人举报并经招标投标监管机构核实，确认存在上述不良记录，你方即可取消我方</w:t>
      </w:r>
      <w:r>
        <w:rPr>
          <w:rFonts w:hint="eastAsia" w:ascii="宋体" w:hAnsi="宋体" w:eastAsia="宋体" w:cs="宋体"/>
          <w:color w:val="000000"/>
          <w:sz w:val="24"/>
          <w:szCs w:val="24"/>
          <w:highlight w:val="none"/>
          <w:lang w:eastAsia="zh-CN"/>
        </w:rPr>
        <w:t>中标</w:t>
      </w:r>
      <w:r>
        <w:rPr>
          <w:rFonts w:hint="eastAsia" w:ascii="宋体" w:hAnsi="宋体" w:eastAsia="宋体" w:cs="宋体"/>
          <w:color w:val="000000"/>
          <w:sz w:val="24"/>
          <w:szCs w:val="24"/>
          <w:highlight w:val="none"/>
        </w:rPr>
        <w:t>资格，并接受处罚。</w:t>
      </w:r>
    </w:p>
    <w:p w14:paraId="352A0C4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3.我方递交的</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中的所有资料都是真实可信的，没有弄虚作假。</w:t>
      </w:r>
    </w:p>
    <w:p w14:paraId="3BBE2C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4.我方不组织、不参与串标围标，没有出借资质等违法违规行为。</w:t>
      </w:r>
    </w:p>
    <w:p w14:paraId="250564A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我方承诺：违反上述任何一条承诺，自愿接受当地建设行政主管部门作出的依法处罚，包括同意你方取消我方</w:t>
      </w:r>
      <w:r>
        <w:rPr>
          <w:rFonts w:hint="eastAsia" w:ascii="宋体" w:hAnsi="宋体" w:eastAsia="宋体" w:cs="宋体"/>
          <w:b/>
          <w:color w:val="000000"/>
          <w:sz w:val="24"/>
          <w:szCs w:val="24"/>
          <w:highlight w:val="none"/>
          <w:lang w:eastAsia="zh-CN"/>
        </w:rPr>
        <w:t>中标</w:t>
      </w:r>
      <w:r>
        <w:rPr>
          <w:rFonts w:hint="eastAsia" w:ascii="宋体" w:hAnsi="宋体" w:eastAsia="宋体" w:cs="宋体"/>
          <w:b/>
          <w:color w:val="000000"/>
          <w:sz w:val="24"/>
          <w:szCs w:val="24"/>
          <w:highlight w:val="none"/>
        </w:rPr>
        <w:t>资格并不予退还履约保证金，将我方列入黑名单，并上报南通市建设主管部门。</w:t>
      </w:r>
    </w:p>
    <w:p w14:paraId="491F0C0E">
      <w:pPr>
        <w:keepNext w:val="0"/>
        <w:keepLines w:val="0"/>
        <w:pageBreakBefore w:val="0"/>
        <w:kinsoku/>
        <w:wordWrap/>
        <w:overflowPunct/>
        <w:topLinePunct w:val="0"/>
        <w:autoSpaceDE/>
        <w:autoSpaceDN/>
        <w:bidi w:val="0"/>
        <w:adjustRightInd/>
        <w:snapToGrid/>
        <w:spacing w:line="360" w:lineRule="auto"/>
        <w:ind w:firstLine="514" w:firstLineChars="200"/>
        <w:textAlignment w:val="auto"/>
        <w:rPr>
          <w:rFonts w:hint="eastAsia" w:ascii="宋体" w:hAnsi="宋体" w:eastAsia="宋体" w:cs="宋体"/>
          <w:b/>
          <w:bCs/>
          <w:i w:val="0"/>
          <w:iCs w:val="0"/>
          <w:color w:val="000000"/>
          <w:sz w:val="24"/>
          <w:szCs w:val="24"/>
          <w:highlight w:val="none"/>
          <w:u w:val="none"/>
          <w:lang w:val="en-US" w:eastAsia="zh-CN" w:bidi="ar-SA"/>
        </w:rPr>
      </w:pPr>
      <w:r>
        <w:rPr>
          <w:rFonts w:hint="eastAsia" w:ascii="宋体" w:hAnsi="宋体" w:eastAsia="宋体" w:cs="宋体"/>
          <w:b/>
          <w:bCs/>
          <w:i w:val="0"/>
          <w:iCs w:val="0"/>
          <w:color w:val="000000"/>
          <w:spacing w:val="8"/>
          <w:sz w:val="24"/>
          <w:szCs w:val="24"/>
          <w:highlight w:val="none"/>
          <w:u w:val="none"/>
          <w:lang w:val="en-US" w:eastAsia="zh-CN"/>
        </w:rPr>
        <w:t>注：</w:t>
      </w:r>
      <w:r>
        <w:rPr>
          <w:rFonts w:hint="eastAsia" w:ascii="宋体" w:hAnsi="宋体" w:eastAsia="宋体" w:cs="宋体"/>
          <w:b/>
          <w:bCs/>
          <w:i w:val="0"/>
          <w:iCs w:val="0"/>
          <w:color w:val="000000"/>
          <w:sz w:val="24"/>
          <w:szCs w:val="24"/>
          <w:highlight w:val="none"/>
          <w:u w:val="none"/>
          <w:lang w:val="en-US" w:eastAsia="zh-CN" w:bidi="ar-SA"/>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7EEE3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000000"/>
          <w:sz w:val="24"/>
          <w:szCs w:val="24"/>
          <w:highlight w:val="none"/>
          <w:u w:val="none"/>
          <w:lang w:val="en-US" w:eastAsia="zh-CN" w:bidi="ar-SA"/>
        </w:rPr>
      </w:pPr>
      <w:r>
        <w:rPr>
          <w:rFonts w:hint="eastAsia" w:ascii="宋体" w:hAnsi="宋体" w:eastAsia="宋体" w:cs="宋体"/>
          <w:b/>
          <w:bCs/>
          <w:i w:val="0"/>
          <w:iCs w:val="0"/>
          <w:color w:val="000000"/>
          <w:sz w:val="24"/>
          <w:szCs w:val="24"/>
          <w:highlight w:val="none"/>
          <w:u w:val="none"/>
          <w:lang w:val="en-US" w:eastAsia="zh-CN" w:bidi="ar-SA"/>
        </w:rPr>
        <w:t>拟派项目负责人有在建工程的，虽然未正式竣工验收但工程确已完工的，必须有由建设单位出具“工程已完工，同意项目负责人参加其他工程招投标活动”的证明。无此证明的一律做无效响应处理。</w:t>
      </w:r>
    </w:p>
    <w:p w14:paraId="3B1FFD6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000000"/>
          <w:sz w:val="24"/>
          <w:szCs w:val="24"/>
          <w:highlight w:val="none"/>
          <w:u w:val="none"/>
          <w:lang w:val="en-US" w:eastAsia="zh-CN" w:bidi="ar-SA"/>
        </w:rPr>
      </w:pPr>
    </w:p>
    <w:p w14:paraId="7B2BD4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000000"/>
          <w:sz w:val="24"/>
          <w:szCs w:val="24"/>
          <w:highlight w:val="none"/>
          <w:u w:val="none"/>
          <w:lang w:val="en-US" w:eastAsia="zh-CN" w:bidi="ar-SA"/>
        </w:rPr>
      </w:pPr>
    </w:p>
    <w:p w14:paraId="49F74D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000000"/>
          <w:sz w:val="24"/>
          <w:szCs w:val="24"/>
          <w:highlight w:val="none"/>
          <w:u w:val="none"/>
          <w:lang w:val="en-US" w:eastAsia="zh-CN" w:bidi="ar-SA"/>
        </w:rPr>
      </w:pPr>
    </w:p>
    <w:p w14:paraId="2E58B5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 xml:space="preserve">投标人（加盖CA电子签章）： </w:t>
      </w:r>
    </w:p>
    <w:p w14:paraId="2AA852D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法定代表人或被授权人（签字或加盖CA电子签章）：</w:t>
      </w:r>
    </w:p>
    <w:p w14:paraId="6317A274">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jc w:val="both"/>
        <w:textAlignment w:val="auto"/>
        <w:outlineLvl w:val="4"/>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eastAsia="zh-CN"/>
        </w:rPr>
        <w:t>日期：2026年</w:t>
      </w:r>
      <w:r>
        <w:rPr>
          <w:rFonts w:hint="eastAsia" w:ascii="宋体" w:hAnsi="宋体" w:eastAsia="宋体" w:cs="宋体"/>
          <w:bCs/>
          <w:color w:val="auto"/>
          <w:sz w:val="24"/>
          <w:highlight w:val="none"/>
          <w:lang w:val="zh-CN" w:eastAsia="zh-CN"/>
        </w:rPr>
        <w:t xml:space="preserve">  月   日</w:t>
      </w:r>
    </w:p>
    <w:p w14:paraId="227618E7">
      <w:pPr>
        <w:spacing w:line="360" w:lineRule="auto"/>
        <w:ind w:firstLine="2920" w:firstLineChars="1217"/>
        <w:rPr>
          <w:rFonts w:hint="eastAsia" w:ascii="宋体" w:hAnsi="宋体" w:eastAsia="宋体" w:cs="宋体"/>
          <w:bCs/>
          <w:color w:val="auto"/>
          <w:sz w:val="24"/>
          <w:highlight w:val="none"/>
          <w:lang w:val="zh-CN"/>
        </w:rPr>
      </w:pPr>
    </w:p>
    <w:p w14:paraId="3D3E439F">
      <w:pPr>
        <w:spacing w:line="360" w:lineRule="auto"/>
        <w:ind w:firstLine="2920" w:firstLineChars="1217"/>
        <w:rPr>
          <w:rFonts w:hint="eastAsia" w:ascii="宋体" w:hAnsi="宋体" w:eastAsia="宋体" w:cs="宋体"/>
          <w:bCs/>
          <w:color w:val="auto"/>
          <w:sz w:val="24"/>
          <w:highlight w:val="none"/>
          <w:lang w:val="zh-CN"/>
        </w:rPr>
      </w:pPr>
    </w:p>
    <w:p w14:paraId="5AB8C971">
      <w:pPr>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r>
    </w:p>
    <w:p w14:paraId="1ABC95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kern w:val="2"/>
          <w:sz w:val="30"/>
          <w:szCs w:val="30"/>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11：</w:t>
      </w:r>
    </w:p>
    <w:p w14:paraId="2E3EB5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现场勘察承诺函</w:t>
      </w:r>
    </w:p>
    <w:p w14:paraId="5DC3FCDE">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rFonts w:hint="eastAsia" w:ascii="宋体" w:hAnsi="宋体" w:eastAsia="宋体" w:cs="宋体"/>
          <w:sz w:val="24"/>
          <w:u w:val="single"/>
        </w:rPr>
      </w:pPr>
    </w:p>
    <w:p w14:paraId="725E9E41">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4"/>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w:t>
      </w:r>
    </w:p>
    <w:p w14:paraId="6F5AFC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rFonts w:hint="eastAsia" w:ascii="宋体" w:hAnsi="宋体" w:eastAsia="宋体" w:cs="宋体"/>
          <w:sz w:val="24"/>
        </w:rPr>
      </w:pPr>
      <w:r>
        <w:rPr>
          <w:rFonts w:hint="eastAsia" w:ascii="宋体" w:hAnsi="宋体" w:eastAsia="宋体" w:cs="宋体"/>
          <w:sz w:val="24"/>
        </w:rPr>
        <w:t>依据贵单位________（采购项目名称、项目编号）项目采购文件的要求。我方已于</w:t>
      </w:r>
      <w:r>
        <w:rPr>
          <w:rFonts w:hint="eastAsia" w:ascii="宋体" w:hAnsi="宋体" w:eastAsia="宋体" w:cs="宋体"/>
          <w:sz w:val="24"/>
          <w:lang w:eastAsia="zh-CN"/>
        </w:rPr>
        <w:t>2026年</w:t>
      </w:r>
      <w:r>
        <w:rPr>
          <w:rFonts w:hint="eastAsia" w:ascii="宋体" w:hAnsi="宋体" w:eastAsia="宋体" w:cs="宋体"/>
          <w:sz w:val="24"/>
        </w:rPr>
        <w:t>__月__日对该项目进行了现场勘察，现就现场勘察情况做如下承诺：</w:t>
      </w:r>
    </w:p>
    <w:p w14:paraId="5F2161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rFonts w:hint="eastAsia" w:ascii="宋体" w:hAnsi="宋体" w:eastAsia="宋体" w:cs="宋体"/>
          <w:sz w:val="24"/>
        </w:rPr>
      </w:pPr>
      <w:r>
        <w:rPr>
          <w:rFonts w:hint="eastAsia" w:ascii="宋体" w:hAnsi="宋体" w:eastAsia="宋体" w:cs="宋体"/>
          <w:sz w:val="24"/>
        </w:rPr>
        <w:t>1.经现场勘察，我方已熟悉与该项目相关的供货及安装现场、施工环境、现场周围交通道路等所有情况。</w:t>
      </w:r>
    </w:p>
    <w:p w14:paraId="773D73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rFonts w:hint="eastAsia" w:ascii="宋体" w:hAnsi="宋体" w:eastAsia="宋体" w:cs="宋体"/>
          <w:sz w:val="24"/>
        </w:rPr>
      </w:pPr>
      <w:r>
        <w:rPr>
          <w:rFonts w:hint="eastAsia" w:ascii="宋体" w:hAnsi="宋体" w:eastAsia="宋体" w:cs="宋体"/>
          <w:sz w:val="24"/>
        </w:rPr>
        <w:t>2.我方承诺自行承担本次现场勘察所发生的所有费用并承担勘察现场的相关责任和风险。</w:t>
      </w:r>
    </w:p>
    <w:p w14:paraId="04D8E0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rFonts w:hint="eastAsia" w:ascii="宋体" w:hAnsi="宋体" w:eastAsia="宋体" w:cs="宋体"/>
          <w:sz w:val="24"/>
        </w:rPr>
      </w:pPr>
      <w:r>
        <w:rPr>
          <w:rFonts w:hint="eastAsia" w:ascii="宋体" w:hAnsi="宋体" w:eastAsia="宋体" w:cs="宋体"/>
          <w:sz w:val="24"/>
        </w:rPr>
        <w:t>3.如我方未进行现场勘察，将自行承担由此发生的和可能带来的一切后果和费用。</w:t>
      </w:r>
    </w:p>
    <w:p w14:paraId="181824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4"/>
        <w:rPr>
          <w:rFonts w:hint="eastAsia" w:ascii="宋体" w:hAnsi="宋体" w:eastAsia="宋体" w:cs="宋体"/>
          <w:sz w:val="24"/>
        </w:rPr>
      </w:pPr>
      <w:r>
        <w:rPr>
          <w:rFonts w:hint="eastAsia" w:ascii="宋体" w:hAnsi="宋体" w:eastAsia="宋体" w:cs="宋体"/>
          <w:sz w:val="24"/>
        </w:rPr>
        <w:t>4.我方承诺在任何情况下均不以不完全了解现场情况为理由而向采购单位提出任何索赔的要求。</w:t>
      </w:r>
    </w:p>
    <w:p w14:paraId="58CB7A4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3E4E6F0B">
      <w:pPr>
        <w:spacing w:line="360" w:lineRule="auto"/>
        <w:ind w:firstLine="566"/>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p>
    <w:p w14:paraId="3F650FC5">
      <w:pPr>
        <w:spacing w:line="360" w:lineRule="auto"/>
        <w:ind w:firstLine="2640" w:firstLineChars="1100"/>
        <w:rPr>
          <w:rFonts w:hint="eastAsia" w:ascii="宋体" w:hAnsi="宋体" w:eastAsia="宋体" w:cs="宋体"/>
          <w:b/>
          <w:bCs/>
          <w:color w:val="auto"/>
          <w:sz w:val="24"/>
          <w:szCs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38AB25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1"/>
          <w:highlight w:val="none"/>
        </w:rPr>
      </w:pPr>
    </w:p>
    <w:p w14:paraId="60062C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1"/>
          <w:highlight w:val="none"/>
        </w:rPr>
      </w:pPr>
    </w:p>
    <w:p w14:paraId="67166878">
      <w:pPr>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r>
    </w:p>
    <w:p w14:paraId="1ADBFA81">
      <w:pPr>
        <w:spacing w:line="360" w:lineRule="auto"/>
        <w:jc w:val="both"/>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12：</w:t>
      </w:r>
    </w:p>
    <w:p w14:paraId="36CDBC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声 明</w:t>
      </w:r>
    </w:p>
    <w:p w14:paraId="2A47A76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highlight w:val="none"/>
          <w:u w:val="single"/>
        </w:rPr>
      </w:pPr>
    </w:p>
    <w:p w14:paraId="754C5B9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7C6D058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我单位不存在以下情况：</w:t>
      </w:r>
    </w:p>
    <w:p w14:paraId="3C86A3D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单位负责人为同一人或者存在直接控股、管理关系的不同供应商，同时参加同一合同项下的政府采购活动。</w:t>
      </w:r>
    </w:p>
    <w:p w14:paraId="276EC508">
      <w:pPr>
        <w:keepNext w:val="0"/>
        <w:keepLines w:val="0"/>
        <w:pageBreakBefore w:val="0"/>
        <w:widowControl/>
        <w:kinsoku/>
        <w:wordWrap/>
        <w:overflowPunct/>
        <w:topLinePunct w:val="0"/>
        <w:autoSpaceDE/>
        <w:autoSpaceDN/>
        <w:bidi w:val="0"/>
        <w:adjustRightInd/>
        <w:spacing w:line="360" w:lineRule="auto"/>
        <w:ind w:left="18" w:right="1" w:firstLine="42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2.为采购项目提供整体设计、规范编制或者项目管理、监理、检测等服务的供应商，再参加该采购项目的其他采购活动。</w:t>
      </w:r>
    </w:p>
    <w:p w14:paraId="30948DC9">
      <w:pPr>
        <w:keepNext w:val="0"/>
        <w:keepLines w:val="0"/>
        <w:pageBreakBefore w:val="0"/>
        <w:widowControl/>
        <w:kinsoku/>
        <w:wordWrap/>
        <w:overflowPunct/>
        <w:topLinePunct w:val="0"/>
        <w:autoSpaceDE/>
        <w:autoSpaceDN/>
        <w:bidi w:val="0"/>
        <w:adjustRightInd/>
        <w:spacing w:line="360" w:lineRule="auto"/>
        <w:ind w:left="18" w:right="1" w:firstLine="42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09C36CE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32"/>
          <w:szCs w:val="32"/>
          <w:highlight w:val="none"/>
        </w:rPr>
      </w:pPr>
    </w:p>
    <w:p w14:paraId="279E23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44AB276A">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27810E38">
      <w:pPr>
        <w:spacing w:line="360" w:lineRule="auto"/>
        <w:ind w:firstLine="3160" w:firstLineChars="1317"/>
        <w:rPr>
          <w:rFonts w:hint="eastAsia" w:ascii="宋体" w:hAnsi="宋体" w:eastAsia="宋体" w:cs="宋体"/>
          <w:color w:val="auto"/>
          <w:sz w:val="24"/>
          <w:szCs w:val="26"/>
          <w:highlight w:val="none"/>
        </w:rPr>
      </w:pPr>
      <w:r>
        <w:rPr>
          <w:rFonts w:hint="eastAsia" w:ascii="宋体" w:hAnsi="宋体" w:eastAsia="宋体" w:cs="宋体"/>
          <w:bCs/>
          <w:color w:val="auto"/>
          <w:sz w:val="24"/>
          <w:highlight w:val="none"/>
          <w:lang w:val="zh-CN"/>
        </w:rPr>
        <w:t>时间：</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314563A9">
      <w:pPr>
        <w:widowControl/>
        <w:spacing w:line="360" w:lineRule="auto"/>
        <w:jc w:val="center"/>
        <w:rPr>
          <w:rFonts w:hint="eastAsia" w:ascii="宋体" w:hAnsi="宋体" w:eastAsia="宋体" w:cs="宋体"/>
          <w:color w:val="auto"/>
          <w:sz w:val="24"/>
          <w:szCs w:val="21"/>
          <w:highlight w:val="none"/>
        </w:rPr>
      </w:pPr>
    </w:p>
    <w:p w14:paraId="1DD1940A">
      <w:pPr>
        <w:widowControl/>
        <w:ind w:firstLine="482"/>
        <w:jc w:val="left"/>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br w:type="page" w:clear="all"/>
      </w:r>
    </w:p>
    <w:p w14:paraId="42860D04">
      <w:pPr>
        <w:spacing w:line="360" w:lineRule="auto"/>
        <w:jc w:val="both"/>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13：</w:t>
      </w:r>
    </w:p>
    <w:p w14:paraId="4A49F4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中小企业声明函（工程、服务）</w:t>
      </w:r>
    </w:p>
    <w:p w14:paraId="24C79067">
      <w:pPr>
        <w:snapToGrid w:val="0"/>
        <w:spacing w:line="360" w:lineRule="auto"/>
        <w:ind w:firstLine="480" w:firstLineChars="200"/>
        <w:outlineLvl w:val="0"/>
        <w:rPr>
          <w:rFonts w:hint="eastAsia" w:ascii="宋体" w:hAnsi="宋体" w:eastAsia="宋体" w:cs="宋体"/>
          <w:color w:val="auto"/>
          <w:sz w:val="24"/>
          <w:szCs w:val="24"/>
          <w:highlight w:val="none"/>
          <w:lang w:bidi="zh-CN"/>
        </w:rPr>
      </w:pPr>
    </w:p>
    <w:p w14:paraId="2CD51FFF">
      <w:pPr>
        <w:snapToGrid w:val="0"/>
        <w:spacing w:line="360" w:lineRule="auto"/>
        <w:ind w:firstLine="480" w:firstLineChars="200"/>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bidi="zh-CN"/>
        </w:rPr>
        <w:t>（单位名称）</w:t>
      </w:r>
      <w:r>
        <w:rPr>
          <w:rFonts w:hint="eastAsia"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u w:val="single"/>
          <w:lang w:bidi="zh-CN"/>
        </w:rPr>
        <w:t>（项目名称）</w:t>
      </w:r>
      <w:r>
        <w:rPr>
          <w:rFonts w:hint="eastAsia" w:ascii="宋体" w:hAnsi="宋体" w:eastAsia="宋体" w:cs="宋体"/>
          <w:color w:val="auto"/>
          <w:sz w:val="24"/>
          <w:szCs w:val="24"/>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1E7CB6BA">
      <w:pPr>
        <w:snapToGrid w:val="0"/>
        <w:spacing w:line="360" w:lineRule="auto"/>
        <w:jc w:val="left"/>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u w:val="single"/>
          <w:lang w:bidi="zh-CN"/>
        </w:rPr>
        <w:t>（标的名称）</w:t>
      </w:r>
      <w:r>
        <w:rPr>
          <w:rFonts w:hint="eastAsia" w:ascii="宋体" w:hAnsi="宋体" w:eastAsia="宋体" w:cs="宋体"/>
          <w:color w:val="auto"/>
          <w:sz w:val="24"/>
          <w:szCs w:val="24"/>
          <w:highlight w:val="none"/>
          <w:lang w:bidi="zh-CN"/>
        </w:rPr>
        <w:t>，属于（</w:t>
      </w:r>
      <w:r>
        <w:rPr>
          <w:rFonts w:hint="eastAsia" w:ascii="宋体" w:hAnsi="宋体" w:eastAsia="宋体" w:cs="宋体"/>
          <w:color w:val="auto"/>
          <w:sz w:val="24"/>
          <w:szCs w:val="24"/>
          <w:highlight w:val="none"/>
          <w:u w:val="single"/>
          <w:lang w:bidi="zh-CN"/>
        </w:rPr>
        <w:t>采购文件中明确的所属行业）</w:t>
      </w:r>
      <w:r>
        <w:rPr>
          <w:rFonts w:hint="eastAsia" w:ascii="宋体" w:hAnsi="宋体" w:eastAsia="宋体" w:cs="宋体"/>
          <w:color w:val="auto"/>
          <w:sz w:val="24"/>
          <w:szCs w:val="24"/>
          <w:highlight w:val="none"/>
          <w:lang w:bidi="zh-CN"/>
        </w:rPr>
        <w:t>；承建（承接）企业为</w:t>
      </w:r>
      <w:r>
        <w:rPr>
          <w:rFonts w:hint="eastAsia" w:ascii="宋体" w:hAnsi="宋体" w:eastAsia="宋体" w:cs="宋体"/>
          <w:color w:val="auto"/>
          <w:sz w:val="24"/>
          <w:szCs w:val="24"/>
          <w:highlight w:val="none"/>
          <w:u w:val="single"/>
          <w:lang w:bidi="zh-CN"/>
        </w:rPr>
        <w:t>（企业名称）</w:t>
      </w:r>
      <w:r>
        <w:rPr>
          <w:rFonts w:hint="eastAsia" w:ascii="宋体" w:hAnsi="宋体" w:eastAsia="宋体" w:cs="宋体"/>
          <w:color w:val="auto"/>
          <w:sz w:val="24"/>
          <w:szCs w:val="24"/>
          <w:highlight w:val="none"/>
          <w:lang w:bidi="zh-CN"/>
        </w:rPr>
        <w:t>，从业人员</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人，营业收入为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万元，资产总额为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万元，属于</w:t>
      </w:r>
      <w:r>
        <w:rPr>
          <w:rFonts w:hint="eastAsia" w:ascii="宋体" w:hAnsi="宋体" w:eastAsia="宋体" w:cs="宋体"/>
          <w:color w:val="auto"/>
          <w:sz w:val="24"/>
          <w:szCs w:val="24"/>
          <w:highlight w:val="none"/>
          <w:u w:val="single"/>
          <w:lang w:bidi="zh-CN"/>
        </w:rPr>
        <w:t>（中型企业、小型企业、微型企业）</w:t>
      </w:r>
      <w:r>
        <w:rPr>
          <w:rFonts w:hint="eastAsia" w:ascii="宋体" w:hAnsi="宋体" w:eastAsia="宋体" w:cs="宋体"/>
          <w:color w:val="auto"/>
          <w:sz w:val="24"/>
          <w:szCs w:val="24"/>
          <w:highlight w:val="none"/>
          <w:lang w:bidi="zh-CN"/>
        </w:rPr>
        <w:t>；</w:t>
      </w:r>
    </w:p>
    <w:p w14:paraId="3D37A7F8">
      <w:pPr>
        <w:snapToGrid w:val="0"/>
        <w:spacing w:line="360" w:lineRule="auto"/>
        <w:jc w:val="left"/>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u w:val="single"/>
          <w:lang w:bidi="zh-CN"/>
        </w:rPr>
        <w:t>（标的名称）</w:t>
      </w:r>
      <w:r>
        <w:rPr>
          <w:rFonts w:hint="eastAsia" w:ascii="宋体" w:hAnsi="宋体" w:eastAsia="宋体" w:cs="宋体"/>
          <w:color w:val="auto"/>
          <w:sz w:val="24"/>
          <w:szCs w:val="24"/>
          <w:highlight w:val="none"/>
          <w:lang w:bidi="zh-CN"/>
        </w:rPr>
        <w:t>，属于（</w:t>
      </w:r>
      <w:r>
        <w:rPr>
          <w:rFonts w:hint="eastAsia" w:ascii="宋体" w:hAnsi="宋体" w:eastAsia="宋体" w:cs="宋体"/>
          <w:color w:val="auto"/>
          <w:sz w:val="24"/>
          <w:szCs w:val="24"/>
          <w:highlight w:val="none"/>
          <w:u w:val="single"/>
          <w:lang w:bidi="zh-CN"/>
        </w:rPr>
        <w:t>采购文件中明确的所属行业）</w:t>
      </w:r>
      <w:r>
        <w:rPr>
          <w:rFonts w:hint="eastAsia" w:ascii="宋体" w:hAnsi="宋体" w:eastAsia="宋体" w:cs="宋体"/>
          <w:color w:val="auto"/>
          <w:sz w:val="24"/>
          <w:szCs w:val="24"/>
          <w:highlight w:val="none"/>
          <w:lang w:bidi="zh-CN"/>
        </w:rPr>
        <w:t>；承建（承接）企业为</w:t>
      </w:r>
      <w:r>
        <w:rPr>
          <w:rFonts w:hint="eastAsia" w:ascii="宋体" w:hAnsi="宋体" w:eastAsia="宋体" w:cs="宋体"/>
          <w:color w:val="auto"/>
          <w:sz w:val="24"/>
          <w:szCs w:val="24"/>
          <w:highlight w:val="none"/>
          <w:u w:val="single"/>
          <w:lang w:bidi="zh-CN"/>
        </w:rPr>
        <w:t>（企业名称）</w:t>
      </w:r>
      <w:r>
        <w:rPr>
          <w:rFonts w:hint="eastAsia" w:ascii="宋体" w:hAnsi="宋体" w:eastAsia="宋体" w:cs="宋体"/>
          <w:color w:val="auto"/>
          <w:sz w:val="24"/>
          <w:szCs w:val="24"/>
          <w:highlight w:val="none"/>
          <w:lang w:bidi="zh-CN"/>
        </w:rPr>
        <w:t>，从业人员</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人，营业收入为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万元，资产总额为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万元，属于</w:t>
      </w:r>
      <w:r>
        <w:rPr>
          <w:rFonts w:hint="eastAsia" w:ascii="宋体" w:hAnsi="宋体" w:eastAsia="宋体" w:cs="宋体"/>
          <w:color w:val="auto"/>
          <w:sz w:val="24"/>
          <w:szCs w:val="24"/>
          <w:highlight w:val="none"/>
          <w:u w:val="single"/>
          <w:lang w:bidi="zh-CN"/>
        </w:rPr>
        <w:t>（中型企业、小型企业、微型企业）</w:t>
      </w:r>
      <w:r>
        <w:rPr>
          <w:rFonts w:hint="eastAsia" w:ascii="宋体" w:hAnsi="宋体" w:eastAsia="宋体" w:cs="宋体"/>
          <w:color w:val="auto"/>
          <w:sz w:val="24"/>
          <w:szCs w:val="24"/>
          <w:highlight w:val="none"/>
          <w:lang w:bidi="zh-CN"/>
        </w:rPr>
        <w:t>；</w:t>
      </w:r>
    </w:p>
    <w:p w14:paraId="5D5AEE82">
      <w:pPr>
        <w:snapToGrid w:val="0"/>
        <w:spacing w:line="360" w:lineRule="auto"/>
        <w:jc w:val="left"/>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p>
    <w:p w14:paraId="3955DC57">
      <w:pPr>
        <w:snapToGrid w:val="0"/>
        <w:spacing w:line="360" w:lineRule="auto"/>
        <w:ind w:firstLine="480" w:firstLineChars="200"/>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以上企业，不属于大企业的分支机构，不存在控股股东为大企业的情形，也不存在与大企业的负责人为同一人的情形。</w:t>
      </w:r>
    </w:p>
    <w:p w14:paraId="624EABD8">
      <w:pPr>
        <w:snapToGrid w:val="0"/>
        <w:spacing w:line="360" w:lineRule="auto"/>
        <w:ind w:firstLine="480" w:firstLineChars="200"/>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本企业对上述声明内容的真实性负责。如有虚假，将依法承担相应责任。</w:t>
      </w:r>
    </w:p>
    <w:p w14:paraId="5B16C17D">
      <w:pPr>
        <w:snapToGrid w:val="0"/>
        <w:spacing w:line="300" w:lineRule="auto"/>
        <w:outlineLvl w:val="0"/>
        <w:rPr>
          <w:rFonts w:hint="eastAsia" w:ascii="宋体" w:hAnsi="宋体" w:eastAsia="宋体" w:cs="宋体"/>
          <w:color w:val="auto"/>
          <w:szCs w:val="21"/>
          <w:highlight w:val="none"/>
          <w:lang w:bidi="zh-CN"/>
        </w:rPr>
      </w:pPr>
    </w:p>
    <w:p w14:paraId="28D19B66">
      <w:pPr>
        <w:snapToGrid w:val="0"/>
        <w:spacing w:line="300" w:lineRule="auto"/>
        <w:outlineLvl w:val="0"/>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注：1.如项目属性为“服务”或“工程”，请按本表填写。</w:t>
      </w:r>
    </w:p>
    <w:p w14:paraId="679EDCBE">
      <w:pPr>
        <w:snapToGrid w:val="0"/>
        <w:spacing w:line="300" w:lineRule="auto"/>
        <w:ind w:firstLine="420" w:firstLineChars="200"/>
        <w:outlineLvl w:val="0"/>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2.从业人员、营业收入、资产总额填报上一年度数据，无上一年度数据的新成立企业可不填报。</w:t>
      </w:r>
    </w:p>
    <w:p w14:paraId="18A2D8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0"/>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7D1F1E7D">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outlineLvl w:val="0"/>
        <w:rPr>
          <w:rFonts w:hint="eastAsia" w:ascii="宋体" w:hAnsi="宋体" w:eastAsia="宋体" w:cs="宋体"/>
          <w:color w:val="auto"/>
          <w:sz w:val="24"/>
          <w:szCs w:val="24"/>
          <w:highlight w:val="none"/>
          <w:lang w:bidi="zh-CN"/>
        </w:rPr>
      </w:pPr>
    </w:p>
    <w:p w14:paraId="1E0DA119">
      <w:pPr>
        <w:keepNext w:val="0"/>
        <w:keepLines w:val="0"/>
        <w:pageBreakBefore w:val="0"/>
        <w:widowControl w:val="0"/>
        <w:kinsoku/>
        <w:wordWrap/>
        <w:overflowPunct/>
        <w:topLinePunct w:val="0"/>
        <w:autoSpaceDE/>
        <w:autoSpaceDN/>
        <w:bidi w:val="0"/>
        <w:adjustRightInd/>
        <w:spacing w:line="360" w:lineRule="auto"/>
        <w:ind w:firstLine="4200"/>
        <w:jc w:val="center"/>
        <w:textAlignment w:val="auto"/>
        <w:outlineLvl w:val="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企业名称（</w:t>
      </w:r>
      <w:r>
        <w:rPr>
          <w:rFonts w:hint="eastAsia" w:ascii="宋体" w:hAnsi="宋体" w:eastAsia="宋体" w:cs="宋体"/>
          <w:bCs/>
          <w:color w:val="auto"/>
          <w:sz w:val="24"/>
          <w:highlight w:val="none"/>
        </w:rPr>
        <w:t>加盖CA电子签章</w:t>
      </w:r>
      <w:r>
        <w:rPr>
          <w:rFonts w:hint="eastAsia" w:ascii="宋体" w:hAnsi="宋体" w:eastAsia="宋体" w:cs="宋体"/>
          <w:color w:val="auto"/>
          <w:sz w:val="24"/>
          <w:szCs w:val="28"/>
          <w:highlight w:val="none"/>
          <w:lang w:bidi="zh-CN"/>
        </w:rPr>
        <w:t>）：</w:t>
      </w:r>
    </w:p>
    <w:p w14:paraId="011230CD">
      <w:pPr>
        <w:keepNext w:val="0"/>
        <w:keepLines w:val="0"/>
        <w:pageBreakBefore w:val="0"/>
        <w:widowControl w:val="0"/>
        <w:kinsoku/>
        <w:wordWrap/>
        <w:overflowPunct/>
        <w:topLinePunct w:val="0"/>
        <w:autoSpaceDE/>
        <w:autoSpaceDN/>
        <w:bidi w:val="0"/>
        <w:adjustRightInd/>
        <w:spacing w:line="360" w:lineRule="auto"/>
        <w:ind w:firstLine="4800" w:firstLineChars="2000"/>
        <w:textAlignment w:val="auto"/>
        <w:outlineLvl w:val="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bidi="zh-CN"/>
        </w:rPr>
        <w:t>日 期：</w:t>
      </w:r>
    </w:p>
    <w:p w14:paraId="35DBE0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宋体"/>
          <w:color w:val="auto"/>
          <w:sz w:val="24"/>
          <w:szCs w:val="21"/>
          <w:highlight w:val="none"/>
        </w:rPr>
        <w:br w:type="page" w:clear="all"/>
      </w:r>
      <w:r>
        <w:rPr>
          <w:rFonts w:hint="eastAsia" w:ascii="宋体" w:hAnsi="宋体" w:eastAsia="宋体" w:cs="Times New Roman"/>
          <w:b/>
          <w:color w:val="000000"/>
          <w:kern w:val="2"/>
          <w:sz w:val="30"/>
          <w:szCs w:val="30"/>
          <w:lang w:val="en-US" w:eastAsia="zh-CN"/>
        </w:rPr>
        <w:t>残疾人福利性单位声明函</w:t>
      </w:r>
    </w:p>
    <w:p w14:paraId="29593A0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p>
    <w:p w14:paraId="7F5D481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36FFE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8632D12">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6C09F6E">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p>
    <w:p w14:paraId="03AC8EE0">
      <w:pPr>
        <w:keepNext w:val="0"/>
        <w:keepLines w:val="0"/>
        <w:pageBreakBefore w:val="0"/>
        <w:widowControl w:val="0"/>
        <w:kinsoku/>
        <w:wordWrap/>
        <w:overflowPunct/>
        <w:topLinePunct w:val="0"/>
        <w:autoSpaceDE/>
        <w:autoSpaceDN/>
        <w:bidi w:val="0"/>
        <w:adjustRightInd/>
        <w:snapToGrid/>
        <w:spacing w:line="360" w:lineRule="auto"/>
        <w:ind w:firstLine="566"/>
        <w:textAlignment w:val="auto"/>
        <w:rPr>
          <w:rFonts w:hint="eastAsia" w:ascii="宋体" w:hAnsi="宋体" w:eastAsia="宋体" w:cs="宋体"/>
          <w:color w:val="auto"/>
          <w:sz w:val="24"/>
          <w:szCs w:val="26"/>
          <w:highlight w:val="none"/>
        </w:rPr>
      </w:pPr>
    </w:p>
    <w:p w14:paraId="55E3F317">
      <w:pPr>
        <w:keepNext w:val="0"/>
        <w:keepLines w:val="0"/>
        <w:pageBreakBefore w:val="0"/>
        <w:widowControl w:val="0"/>
        <w:kinsoku/>
        <w:wordWrap/>
        <w:overflowPunct/>
        <w:topLinePunct w:val="0"/>
        <w:autoSpaceDE/>
        <w:autoSpaceDN/>
        <w:bidi w:val="0"/>
        <w:adjustRightInd/>
        <w:snapToGrid/>
        <w:spacing w:line="360" w:lineRule="auto"/>
        <w:ind w:firstLine="566"/>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享受政府采购支持政策的残疾人福利性单位应当同时满足以下条件：</w:t>
      </w:r>
    </w:p>
    <w:p w14:paraId="48F387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（一）安置的残疾人占本单位在职职工人数的比例不低于25%（含25%），并且安置的残疾人人数不少于10人（含10人）；</w:t>
      </w:r>
    </w:p>
    <w:p w14:paraId="607EFD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（二）依法与安置的每位残疾人签订了一年以上（含一年）的劳动合同或服务协议；</w:t>
      </w:r>
    </w:p>
    <w:p w14:paraId="679E2BD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（三）为安置的每位残疾人按月足额缴纳了基本养老保险、基本医疗保险、失业保险、工伤保险和生育保险等社会保险费；</w:t>
      </w:r>
    </w:p>
    <w:p w14:paraId="07B5F4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（四）通过银行等金融机构向安置的每位残疾人，按月支付了不低于单位所在区县适用的经省级人民政府批准的月最低工资标准的工资；</w:t>
      </w:r>
    </w:p>
    <w:p w14:paraId="46C83F1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（五）提供本单位制造的货物、承担的工程或者服务（以下简称产品），或者提供其他残疾人福利性单位制造的货物（不包括使用非残疾人福利性单位注册商标的货物）。</w:t>
      </w:r>
    </w:p>
    <w:p w14:paraId="0C0301D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6"/>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ascii="宋体" w:hAnsi="宋体" w:eastAsia="宋体" w:cs="宋体"/>
          <w:color w:val="auto"/>
          <w:highlight w:val="none"/>
        </w:rPr>
        <w:t xml:space="preserve">  </w:t>
      </w:r>
    </w:p>
    <w:p w14:paraId="27632A5B">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194DA6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监狱企业的证明</w:t>
      </w:r>
    </w:p>
    <w:p w14:paraId="2E36B1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（格式自拟）</w:t>
      </w:r>
    </w:p>
    <w:p w14:paraId="29EACEA3">
      <w:pPr>
        <w:keepNext w:val="0"/>
        <w:keepLines w:val="0"/>
        <w:pageBreakBefore w:val="0"/>
        <w:widowControl w:val="0"/>
        <w:kinsoku/>
        <w:wordWrap/>
        <w:overflowPunct/>
        <w:topLinePunct w:val="0"/>
        <w:autoSpaceDE/>
        <w:autoSpaceDN/>
        <w:bidi w:val="0"/>
        <w:adjustRightInd/>
        <w:snapToGrid/>
        <w:spacing w:line="360" w:lineRule="auto"/>
        <w:ind w:firstLine="566"/>
        <w:textAlignment w:val="auto"/>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3ADE5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647693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61FABC">
      <w:pPr>
        <w:spacing w:line="360" w:lineRule="auto"/>
        <w:jc w:val="both"/>
        <w:outlineLvl w:val="3"/>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1"/>
          <w:highlight w:val="none"/>
        </w:rPr>
        <w:t>附件</w:t>
      </w:r>
      <w:r>
        <w:rPr>
          <w:rFonts w:hint="eastAsia" w:ascii="宋体" w:hAnsi="宋体" w:eastAsia="宋体" w:cs="宋体"/>
          <w:b/>
          <w:bCs/>
          <w:color w:val="auto"/>
          <w:sz w:val="24"/>
          <w:szCs w:val="21"/>
          <w:highlight w:val="none"/>
          <w:lang w:val="en-US" w:eastAsia="zh-CN"/>
        </w:rPr>
        <w:t>14：</w:t>
      </w:r>
    </w:p>
    <w:p w14:paraId="16D768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主要材料品牌自主选择选样表</w:t>
      </w:r>
    </w:p>
    <w:p w14:paraId="753B45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A类：</w:t>
      </w:r>
    </w:p>
    <w:tbl>
      <w:tblPr>
        <w:tblStyle w:val="13"/>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7"/>
        <w:gridCol w:w="2323"/>
        <w:gridCol w:w="1930"/>
        <w:gridCol w:w="1930"/>
        <w:gridCol w:w="1930"/>
        <w:gridCol w:w="915"/>
      </w:tblGrid>
      <w:tr w14:paraId="4C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697" w:type="dxa"/>
            <w:vAlign w:val="center"/>
          </w:tcPr>
          <w:p w14:paraId="4FC2442E">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2323" w:type="dxa"/>
            <w:vAlign w:val="center"/>
          </w:tcPr>
          <w:p w14:paraId="76BC4136">
            <w:pPr>
              <w:widowControl/>
              <w:spacing w:line="360" w:lineRule="auto"/>
              <w:jc w:val="center"/>
              <w:textAlignment w:val="center"/>
              <w:rPr>
                <w:rFonts w:hint="eastAsia" w:ascii="宋体" w:hAnsi="宋体" w:eastAsia="宋体" w:cs="宋体"/>
                <w:sz w:val="24"/>
                <w:szCs w:val="24"/>
                <w:lang w:eastAsia="zh-CN" w:bidi="ar"/>
              </w:rPr>
            </w:pPr>
            <w:r>
              <w:rPr>
                <w:rFonts w:hint="eastAsia" w:ascii="宋体" w:hAnsi="宋体" w:eastAsia="宋体" w:cs="宋体"/>
                <w:b/>
                <w:sz w:val="24"/>
                <w:szCs w:val="24"/>
                <w:lang w:bidi="ar"/>
              </w:rPr>
              <w:t>材料</w:t>
            </w:r>
            <w:r>
              <w:rPr>
                <w:rFonts w:hint="eastAsia" w:ascii="宋体" w:hAnsi="宋体" w:eastAsia="宋体" w:cs="宋体"/>
                <w:b/>
                <w:sz w:val="24"/>
                <w:szCs w:val="24"/>
                <w:lang w:eastAsia="zh-CN" w:bidi="ar"/>
              </w:rPr>
              <w:t>设备名称</w:t>
            </w:r>
          </w:p>
        </w:tc>
        <w:tc>
          <w:tcPr>
            <w:tcW w:w="1930" w:type="dxa"/>
            <w:vAlign w:val="center"/>
          </w:tcPr>
          <w:p w14:paraId="0A344A7A">
            <w:pPr>
              <w:widowControl/>
              <w:spacing w:line="360" w:lineRule="auto"/>
              <w:jc w:val="center"/>
              <w:textAlignment w:val="center"/>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型号</w:t>
            </w:r>
          </w:p>
        </w:tc>
        <w:tc>
          <w:tcPr>
            <w:tcW w:w="1930" w:type="dxa"/>
            <w:vAlign w:val="center"/>
          </w:tcPr>
          <w:p w14:paraId="0FBCF2CC">
            <w:pPr>
              <w:widowControl/>
              <w:spacing w:line="360" w:lineRule="auto"/>
              <w:jc w:val="center"/>
              <w:textAlignment w:val="center"/>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规格</w:t>
            </w:r>
          </w:p>
        </w:tc>
        <w:tc>
          <w:tcPr>
            <w:tcW w:w="1930" w:type="dxa"/>
            <w:vAlign w:val="center"/>
          </w:tcPr>
          <w:p w14:paraId="53713DF8">
            <w:pPr>
              <w:widowControl/>
              <w:spacing w:line="360" w:lineRule="auto"/>
              <w:jc w:val="center"/>
              <w:textAlignment w:val="center"/>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响应品牌</w:t>
            </w:r>
          </w:p>
        </w:tc>
        <w:tc>
          <w:tcPr>
            <w:tcW w:w="915" w:type="dxa"/>
            <w:vAlign w:val="center"/>
          </w:tcPr>
          <w:p w14:paraId="2B4D566D">
            <w:pPr>
              <w:widowControl/>
              <w:spacing w:line="360" w:lineRule="auto"/>
              <w:jc w:val="center"/>
              <w:textAlignment w:val="center"/>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备注</w:t>
            </w:r>
          </w:p>
        </w:tc>
      </w:tr>
      <w:tr w14:paraId="7AAC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6842D36">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1</w:t>
            </w:r>
          </w:p>
        </w:tc>
        <w:tc>
          <w:tcPr>
            <w:tcW w:w="2323" w:type="dxa"/>
            <w:vAlign w:val="center"/>
          </w:tcPr>
          <w:p w14:paraId="26317B4D">
            <w:pPr>
              <w:widowControl/>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地砖</w:t>
            </w:r>
            <w:r>
              <w:rPr>
                <w:rFonts w:hint="eastAsia" w:ascii="宋体" w:hAnsi="宋体" w:eastAsia="宋体" w:cs="宋体"/>
                <w:sz w:val="24"/>
                <w:szCs w:val="24"/>
                <w:lang w:eastAsia="zh-CN"/>
              </w:rPr>
              <w:t>、</w:t>
            </w:r>
            <w:r>
              <w:rPr>
                <w:rFonts w:hint="eastAsia" w:ascii="宋体" w:hAnsi="宋体" w:eastAsia="宋体" w:cs="宋体"/>
                <w:sz w:val="24"/>
                <w:szCs w:val="24"/>
              </w:rPr>
              <w:t>墙砖</w:t>
            </w:r>
          </w:p>
        </w:tc>
        <w:tc>
          <w:tcPr>
            <w:tcW w:w="1930" w:type="dxa"/>
            <w:vAlign w:val="center"/>
          </w:tcPr>
          <w:p w14:paraId="1C6065B7">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628DADB9">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34F1B10F">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07F3123E">
            <w:pPr>
              <w:widowControl/>
              <w:spacing w:line="360" w:lineRule="auto"/>
              <w:jc w:val="center"/>
              <w:textAlignment w:val="center"/>
              <w:rPr>
                <w:rFonts w:hint="eastAsia" w:ascii="宋体" w:hAnsi="宋体" w:eastAsia="宋体" w:cs="宋体"/>
                <w:sz w:val="24"/>
                <w:szCs w:val="24"/>
              </w:rPr>
            </w:pPr>
          </w:p>
        </w:tc>
      </w:tr>
      <w:tr w14:paraId="754C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6F5D343">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2</w:t>
            </w:r>
          </w:p>
        </w:tc>
        <w:tc>
          <w:tcPr>
            <w:tcW w:w="2323" w:type="dxa"/>
            <w:vAlign w:val="center"/>
          </w:tcPr>
          <w:p w14:paraId="39D224E1">
            <w:pPr>
              <w:widowControl/>
              <w:spacing w:line="36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防盗门</w:t>
            </w:r>
          </w:p>
        </w:tc>
        <w:tc>
          <w:tcPr>
            <w:tcW w:w="1930" w:type="dxa"/>
            <w:vAlign w:val="center"/>
          </w:tcPr>
          <w:p w14:paraId="72E77C7C">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342D2B2B">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4CE9CABB">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77B044B8">
            <w:pPr>
              <w:widowControl/>
              <w:spacing w:line="360" w:lineRule="auto"/>
              <w:jc w:val="center"/>
              <w:textAlignment w:val="center"/>
              <w:rPr>
                <w:rFonts w:hint="eastAsia" w:ascii="宋体" w:hAnsi="宋体" w:eastAsia="宋体" w:cs="宋体"/>
                <w:sz w:val="24"/>
                <w:szCs w:val="24"/>
              </w:rPr>
            </w:pPr>
          </w:p>
        </w:tc>
      </w:tr>
      <w:tr w14:paraId="2AFA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A922218">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3</w:t>
            </w:r>
          </w:p>
        </w:tc>
        <w:tc>
          <w:tcPr>
            <w:tcW w:w="2323" w:type="dxa"/>
            <w:vAlign w:val="center"/>
          </w:tcPr>
          <w:p w14:paraId="7CAC24C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乳胶漆涂料</w:t>
            </w:r>
          </w:p>
        </w:tc>
        <w:tc>
          <w:tcPr>
            <w:tcW w:w="1930" w:type="dxa"/>
            <w:vAlign w:val="center"/>
          </w:tcPr>
          <w:p w14:paraId="64380DC3">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7D60F3B7">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5E62744E">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1935FDD5">
            <w:pPr>
              <w:widowControl/>
              <w:spacing w:line="360" w:lineRule="auto"/>
              <w:jc w:val="center"/>
              <w:textAlignment w:val="center"/>
              <w:rPr>
                <w:rFonts w:hint="eastAsia" w:ascii="宋体" w:hAnsi="宋体" w:eastAsia="宋体" w:cs="宋体"/>
                <w:sz w:val="24"/>
                <w:szCs w:val="24"/>
              </w:rPr>
            </w:pPr>
          </w:p>
        </w:tc>
      </w:tr>
      <w:tr w14:paraId="451C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7F3F87D3">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4</w:t>
            </w:r>
          </w:p>
        </w:tc>
        <w:tc>
          <w:tcPr>
            <w:tcW w:w="2323" w:type="dxa"/>
            <w:vAlign w:val="center"/>
          </w:tcPr>
          <w:p w14:paraId="3874FBE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铝</w:t>
            </w:r>
            <w:r>
              <w:rPr>
                <w:rFonts w:hint="eastAsia" w:ascii="宋体" w:hAnsi="宋体" w:eastAsia="宋体" w:cs="宋体"/>
                <w:sz w:val="24"/>
                <w:szCs w:val="24"/>
              </w:rPr>
              <w:t>集成吊顶</w:t>
            </w:r>
          </w:p>
        </w:tc>
        <w:tc>
          <w:tcPr>
            <w:tcW w:w="1930" w:type="dxa"/>
            <w:vAlign w:val="center"/>
          </w:tcPr>
          <w:p w14:paraId="5650000D">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1CD050D4">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33F169FA">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0FC7C99F">
            <w:pPr>
              <w:widowControl/>
              <w:spacing w:line="360" w:lineRule="auto"/>
              <w:jc w:val="center"/>
              <w:textAlignment w:val="center"/>
              <w:rPr>
                <w:rFonts w:hint="eastAsia" w:ascii="宋体" w:hAnsi="宋体" w:eastAsia="宋体" w:cs="宋体"/>
                <w:sz w:val="24"/>
                <w:szCs w:val="24"/>
              </w:rPr>
            </w:pPr>
          </w:p>
        </w:tc>
      </w:tr>
      <w:tr w14:paraId="499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697" w:type="dxa"/>
            <w:vAlign w:val="center"/>
          </w:tcPr>
          <w:p w14:paraId="2A978987">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5</w:t>
            </w:r>
          </w:p>
        </w:tc>
        <w:tc>
          <w:tcPr>
            <w:tcW w:w="2323" w:type="dxa"/>
            <w:vAlign w:val="center"/>
          </w:tcPr>
          <w:p w14:paraId="72770A6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防水卷材</w:t>
            </w:r>
          </w:p>
        </w:tc>
        <w:tc>
          <w:tcPr>
            <w:tcW w:w="1930" w:type="dxa"/>
            <w:vAlign w:val="center"/>
          </w:tcPr>
          <w:p w14:paraId="3F46F5D5">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2F73BFE7">
            <w:pPr>
              <w:widowControl/>
              <w:spacing w:line="360" w:lineRule="auto"/>
              <w:jc w:val="center"/>
              <w:textAlignment w:val="center"/>
              <w:rPr>
                <w:rFonts w:hint="eastAsia" w:ascii="宋体" w:hAnsi="宋体" w:eastAsia="宋体" w:cs="宋体"/>
                <w:sz w:val="24"/>
                <w:szCs w:val="24"/>
              </w:rPr>
            </w:pPr>
          </w:p>
        </w:tc>
        <w:tc>
          <w:tcPr>
            <w:tcW w:w="1930" w:type="dxa"/>
            <w:vAlign w:val="center"/>
          </w:tcPr>
          <w:p w14:paraId="668AF34D">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1D68BE2C">
            <w:pPr>
              <w:widowControl/>
              <w:spacing w:line="360" w:lineRule="auto"/>
              <w:jc w:val="center"/>
              <w:textAlignment w:val="center"/>
              <w:rPr>
                <w:rFonts w:hint="eastAsia" w:ascii="宋体" w:hAnsi="宋体" w:eastAsia="宋体" w:cs="宋体"/>
                <w:sz w:val="24"/>
                <w:szCs w:val="24"/>
              </w:rPr>
            </w:pPr>
          </w:p>
        </w:tc>
      </w:tr>
    </w:tbl>
    <w:p w14:paraId="30B1E4B4">
      <w:pPr>
        <w:spacing w:line="360" w:lineRule="auto"/>
        <w:rPr>
          <w:rFonts w:hint="eastAsia" w:ascii="宋体" w:hAnsi="宋体" w:eastAsia="宋体" w:cs="宋体"/>
          <w:vanish/>
          <w:sz w:val="28"/>
          <w:szCs w:val="28"/>
        </w:rPr>
      </w:pPr>
    </w:p>
    <w:p w14:paraId="69C27999">
      <w:pPr>
        <w:spacing w:line="360" w:lineRule="auto"/>
        <w:jc w:val="center"/>
        <w:rPr>
          <w:rFonts w:hint="eastAsia" w:ascii="宋体" w:hAnsi="宋体" w:eastAsia="宋体" w:cs="宋体"/>
          <w:vanish/>
          <w:sz w:val="28"/>
          <w:szCs w:val="28"/>
        </w:rPr>
      </w:pPr>
    </w:p>
    <w:p w14:paraId="6A85DF0B">
      <w:pPr>
        <w:spacing w:line="360" w:lineRule="auto"/>
        <w:jc w:val="center"/>
        <w:rPr>
          <w:rFonts w:hint="eastAsia" w:ascii="宋体" w:hAnsi="宋体" w:eastAsia="宋体" w:cs="宋体"/>
          <w:vanish/>
          <w:sz w:val="28"/>
          <w:szCs w:val="28"/>
        </w:rPr>
      </w:pPr>
    </w:p>
    <w:p w14:paraId="514AF89B">
      <w:pPr>
        <w:snapToGrid w:val="0"/>
        <w:spacing w:line="400" w:lineRule="exact"/>
        <w:ind w:firstLine="482"/>
        <w:contextualSpacing/>
        <w:rPr>
          <w:rFonts w:hint="eastAsia" w:ascii="宋体" w:hAnsi="宋体" w:eastAsia="宋体" w:cs="宋体"/>
          <w:b/>
          <w:bCs/>
          <w:sz w:val="28"/>
          <w:szCs w:val="28"/>
        </w:rPr>
      </w:pPr>
      <w:r>
        <w:rPr>
          <w:rFonts w:hint="eastAsia" w:ascii="宋体" w:hAnsi="宋体" w:eastAsia="宋体" w:cs="宋体"/>
          <w:b/>
          <w:bCs/>
          <w:sz w:val="28"/>
          <w:szCs w:val="28"/>
        </w:rPr>
        <w:t>注：以上为必填项目，其余格式自拟，未提供不得分，承诺书以附件形式纳入合同中。</w:t>
      </w:r>
    </w:p>
    <w:p w14:paraId="62EEB6A1">
      <w:pPr>
        <w:spacing w:line="360" w:lineRule="auto"/>
        <w:rPr>
          <w:rFonts w:hint="eastAsia" w:ascii="宋体" w:hAnsi="宋体" w:eastAsia="宋体" w:cs="宋体"/>
          <w:sz w:val="28"/>
          <w:szCs w:val="28"/>
          <w:lang w:val="zh-CN" w:bidi="ar"/>
        </w:rPr>
      </w:pPr>
    </w:p>
    <w:p w14:paraId="00E653D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31F72734">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666AB0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sz w:val="28"/>
          <w:szCs w:val="28"/>
          <w:lang w:val="zh-CN"/>
        </w:rPr>
      </w:pPr>
      <w:r>
        <w:rPr>
          <w:rFonts w:hint="eastAsia" w:ascii="宋体" w:hAnsi="宋体" w:eastAsia="宋体" w:cs="宋体"/>
          <w:bCs/>
          <w:color w:val="auto"/>
          <w:sz w:val="24"/>
          <w:highlight w:val="none"/>
          <w:lang w:val="zh-CN"/>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6B6389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sz w:val="28"/>
          <w:szCs w:val="28"/>
          <w:lang w:val="zh-CN"/>
        </w:rPr>
      </w:pPr>
    </w:p>
    <w:p w14:paraId="34495E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sz w:val="28"/>
          <w:szCs w:val="28"/>
          <w:lang w:val="zh-CN"/>
        </w:rPr>
      </w:pPr>
    </w:p>
    <w:p w14:paraId="268A55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sz w:val="28"/>
          <w:szCs w:val="28"/>
          <w:lang w:val="zh-CN"/>
        </w:rPr>
      </w:pPr>
    </w:p>
    <w:p w14:paraId="1DAB7DA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40A1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主要材料品牌自主选择选样表</w:t>
      </w:r>
    </w:p>
    <w:p w14:paraId="646FE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B类：</w:t>
      </w:r>
    </w:p>
    <w:tbl>
      <w:tblPr>
        <w:tblStyle w:val="1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0"/>
        <w:gridCol w:w="2507"/>
        <w:gridCol w:w="1775"/>
        <w:gridCol w:w="1775"/>
        <w:gridCol w:w="1775"/>
        <w:gridCol w:w="915"/>
      </w:tblGrid>
      <w:tr w14:paraId="2873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570" w:type="dxa"/>
            <w:vAlign w:val="center"/>
          </w:tcPr>
          <w:p w14:paraId="2E8F5C03">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2507" w:type="dxa"/>
            <w:vAlign w:val="center"/>
          </w:tcPr>
          <w:p w14:paraId="65DFFE67">
            <w:pPr>
              <w:widowControl/>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b/>
                <w:sz w:val="24"/>
                <w:szCs w:val="24"/>
                <w:lang w:bidi="ar"/>
              </w:rPr>
              <w:t>材料</w:t>
            </w:r>
            <w:r>
              <w:rPr>
                <w:rFonts w:hint="eastAsia" w:ascii="宋体" w:hAnsi="宋体" w:eastAsia="宋体" w:cs="宋体"/>
                <w:b/>
                <w:sz w:val="24"/>
                <w:szCs w:val="24"/>
                <w:lang w:eastAsia="zh-CN" w:bidi="ar"/>
              </w:rPr>
              <w:t>设备名称</w:t>
            </w:r>
          </w:p>
        </w:tc>
        <w:tc>
          <w:tcPr>
            <w:tcW w:w="1775" w:type="dxa"/>
            <w:shd w:val="clear" w:color="auto" w:fill="auto"/>
            <w:vAlign w:val="center"/>
          </w:tcPr>
          <w:p w14:paraId="6F5A114D">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型号</w:t>
            </w:r>
          </w:p>
        </w:tc>
        <w:tc>
          <w:tcPr>
            <w:tcW w:w="1775" w:type="dxa"/>
            <w:shd w:val="clear" w:color="auto" w:fill="auto"/>
            <w:vAlign w:val="center"/>
          </w:tcPr>
          <w:p w14:paraId="556F6AA5">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规格</w:t>
            </w:r>
          </w:p>
        </w:tc>
        <w:tc>
          <w:tcPr>
            <w:tcW w:w="1775" w:type="dxa"/>
            <w:shd w:val="clear" w:color="auto" w:fill="auto"/>
            <w:vAlign w:val="center"/>
          </w:tcPr>
          <w:p w14:paraId="26D24B37">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响应品牌</w:t>
            </w:r>
          </w:p>
        </w:tc>
        <w:tc>
          <w:tcPr>
            <w:tcW w:w="915" w:type="dxa"/>
            <w:shd w:val="clear" w:color="auto" w:fill="auto"/>
            <w:vAlign w:val="center"/>
          </w:tcPr>
          <w:p w14:paraId="5F9CEAC9">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备注</w:t>
            </w:r>
          </w:p>
        </w:tc>
      </w:tr>
      <w:tr w14:paraId="1B33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19EBF2AC">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1</w:t>
            </w:r>
          </w:p>
        </w:tc>
        <w:tc>
          <w:tcPr>
            <w:tcW w:w="2507" w:type="dxa"/>
            <w:shd w:val="clear" w:color="auto" w:fill="auto"/>
            <w:vAlign w:val="center"/>
          </w:tcPr>
          <w:p w14:paraId="6C8A1ABA">
            <w:pPr>
              <w:widowControl/>
              <w:spacing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开关面板、插座</w:t>
            </w:r>
          </w:p>
        </w:tc>
        <w:tc>
          <w:tcPr>
            <w:tcW w:w="1775" w:type="dxa"/>
            <w:vAlign w:val="center"/>
          </w:tcPr>
          <w:p w14:paraId="78B28444">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5710BE41">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43E5CCC3">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64D3440D">
            <w:pPr>
              <w:widowControl/>
              <w:spacing w:line="360" w:lineRule="auto"/>
              <w:jc w:val="center"/>
              <w:textAlignment w:val="center"/>
              <w:rPr>
                <w:rFonts w:hint="eastAsia" w:ascii="宋体" w:hAnsi="宋体" w:eastAsia="宋体" w:cs="宋体"/>
                <w:sz w:val="24"/>
                <w:szCs w:val="24"/>
              </w:rPr>
            </w:pPr>
          </w:p>
        </w:tc>
      </w:tr>
      <w:tr w14:paraId="1B2F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64140470">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2</w:t>
            </w:r>
          </w:p>
        </w:tc>
        <w:tc>
          <w:tcPr>
            <w:tcW w:w="2507" w:type="dxa"/>
            <w:shd w:val="clear" w:color="auto" w:fill="auto"/>
            <w:vAlign w:val="center"/>
          </w:tcPr>
          <w:p w14:paraId="0F38391F">
            <w:pPr>
              <w:widowControl/>
              <w:spacing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电缆电线</w:t>
            </w:r>
          </w:p>
        </w:tc>
        <w:tc>
          <w:tcPr>
            <w:tcW w:w="1775" w:type="dxa"/>
            <w:vAlign w:val="center"/>
          </w:tcPr>
          <w:p w14:paraId="77F89DC2">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18B1F1EE">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6C3426E3">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7C610411">
            <w:pPr>
              <w:widowControl/>
              <w:spacing w:line="360" w:lineRule="auto"/>
              <w:jc w:val="center"/>
              <w:textAlignment w:val="center"/>
              <w:rPr>
                <w:rFonts w:hint="eastAsia" w:ascii="宋体" w:hAnsi="宋体" w:eastAsia="宋体" w:cs="宋体"/>
                <w:sz w:val="24"/>
                <w:szCs w:val="24"/>
              </w:rPr>
            </w:pPr>
          </w:p>
        </w:tc>
      </w:tr>
      <w:tr w14:paraId="297F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2602C742">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3</w:t>
            </w:r>
          </w:p>
        </w:tc>
        <w:tc>
          <w:tcPr>
            <w:tcW w:w="2507" w:type="dxa"/>
            <w:shd w:val="clear" w:color="auto" w:fill="auto"/>
            <w:vAlign w:val="center"/>
          </w:tcPr>
          <w:p w14:paraId="2CD61325">
            <w:pPr>
              <w:widowControl/>
              <w:spacing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灯具</w:t>
            </w:r>
          </w:p>
        </w:tc>
        <w:tc>
          <w:tcPr>
            <w:tcW w:w="1775" w:type="dxa"/>
            <w:vAlign w:val="center"/>
          </w:tcPr>
          <w:p w14:paraId="17D4F69B">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6EAD297B">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56827E4A">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6F935F8A">
            <w:pPr>
              <w:widowControl/>
              <w:spacing w:line="360" w:lineRule="auto"/>
              <w:jc w:val="center"/>
              <w:textAlignment w:val="center"/>
              <w:rPr>
                <w:rFonts w:hint="eastAsia" w:ascii="宋体" w:hAnsi="宋体" w:eastAsia="宋体" w:cs="宋体"/>
                <w:sz w:val="24"/>
                <w:szCs w:val="24"/>
              </w:rPr>
            </w:pPr>
          </w:p>
        </w:tc>
      </w:tr>
      <w:tr w14:paraId="04E3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7B467150">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4</w:t>
            </w:r>
          </w:p>
        </w:tc>
        <w:tc>
          <w:tcPr>
            <w:tcW w:w="2507" w:type="dxa"/>
            <w:shd w:val="clear" w:color="auto" w:fill="auto"/>
            <w:vAlign w:val="center"/>
          </w:tcPr>
          <w:p w14:paraId="51065C83">
            <w:pPr>
              <w:widowControl/>
              <w:spacing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蹲便器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拖把池、</w:t>
            </w:r>
            <w:r>
              <w:rPr>
                <w:rFonts w:hint="eastAsia" w:ascii="宋体" w:hAnsi="宋体" w:eastAsia="宋体" w:cs="宋体"/>
                <w:kern w:val="0"/>
                <w:sz w:val="24"/>
                <w:szCs w:val="24"/>
              </w:rPr>
              <w:t>水龙头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地漏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三角阀</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拖把池龙头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淋浴器</w:t>
            </w:r>
          </w:p>
        </w:tc>
        <w:tc>
          <w:tcPr>
            <w:tcW w:w="1775" w:type="dxa"/>
            <w:vAlign w:val="center"/>
          </w:tcPr>
          <w:p w14:paraId="499FF302">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20E3B41C">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06BE776A">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76D3D21B">
            <w:pPr>
              <w:widowControl/>
              <w:spacing w:line="360" w:lineRule="auto"/>
              <w:jc w:val="center"/>
              <w:textAlignment w:val="center"/>
              <w:rPr>
                <w:rFonts w:hint="eastAsia" w:ascii="宋体" w:hAnsi="宋体" w:eastAsia="宋体" w:cs="宋体"/>
                <w:sz w:val="24"/>
                <w:szCs w:val="24"/>
              </w:rPr>
            </w:pPr>
          </w:p>
        </w:tc>
      </w:tr>
      <w:tr w14:paraId="2598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67704677">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5</w:t>
            </w:r>
          </w:p>
        </w:tc>
        <w:tc>
          <w:tcPr>
            <w:tcW w:w="2507" w:type="dxa"/>
            <w:shd w:val="clear" w:color="auto" w:fill="auto"/>
            <w:vAlign w:val="center"/>
          </w:tcPr>
          <w:p w14:paraId="5BD17658">
            <w:pPr>
              <w:widowControl/>
              <w:spacing w:line="360" w:lineRule="auto"/>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电气配管</w:t>
            </w:r>
          </w:p>
        </w:tc>
        <w:tc>
          <w:tcPr>
            <w:tcW w:w="1775" w:type="dxa"/>
            <w:vAlign w:val="center"/>
          </w:tcPr>
          <w:p w14:paraId="1005C35B">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202D2BC7">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65495C11">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00AD9D25">
            <w:pPr>
              <w:widowControl/>
              <w:spacing w:line="360" w:lineRule="auto"/>
              <w:jc w:val="center"/>
              <w:textAlignment w:val="center"/>
              <w:rPr>
                <w:rFonts w:hint="eastAsia" w:ascii="宋体" w:hAnsi="宋体" w:eastAsia="宋体" w:cs="宋体"/>
                <w:sz w:val="24"/>
                <w:szCs w:val="24"/>
              </w:rPr>
            </w:pPr>
          </w:p>
        </w:tc>
      </w:tr>
      <w:tr w14:paraId="3DEC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570" w:type="dxa"/>
            <w:vAlign w:val="center"/>
          </w:tcPr>
          <w:p w14:paraId="36558FF2">
            <w:pPr>
              <w:widowControl/>
              <w:spacing w:line="36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w:t>
            </w:r>
          </w:p>
        </w:tc>
        <w:tc>
          <w:tcPr>
            <w:tcW w:w="2507" w:type="dxa"/>
            <w:shd w:val="clear" w:color="auto" w:fill="auto"/>
            <w:vAlign w:val="center"/>
          </w:tcPr>
          <w:p w14:paraId="3AECBBDC">
            <w:pPr>
              <w:widowControl/>
              <w:spacing w:line="360" w:lineRule="auto"/>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铝合金品牌</w:t>
            </w:r>
          </w:p>
        </w:tc>
        <w:tc>
          <w:tcPr>
            <w:tcW w:w="1775" w:type="dxa"/>
            <w:vAlign w:val="center"/>
          </w:tcPr>
          <w:p w14:paraId="230978E3">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206D0046">
            <w:pPr>
              <w:widowControl/>
              <w:spacing w:line="360" w:lineRule="auto"/>
              <w:jc w:val="center"/>
              <w:textAlignment w:val="center"/>
              <w:rPr>
                <w:rFonts w:hint="eastAsia" w:ascii="宋体" w:hAnsi="宋体" w:eastAsia="宋体" w:cs="宋体"/>
                <w:sz w:val="24"/>
                <w:szCs w:val="24"/>
              </w:rPr>
            </w:pPr>
          </w:p>
        </w:tc>
        <w:tc>
          <w:tcPr>
            <w:tcW w:w="1775" w:type="dxa"/>
            <w:vAlign w:val="center"/>
          </w:tcPr>
          <w:p w14:paraId="22FC194B">
            <w:pPr>
              <w:widowControl/>
              <w:spacing w:line="360" w:lineRule="auto"/>
              <w:jc w:val="center"/>
              <w:textAlignment w:val="center"/>
              <w:rPr>
                <w:rFonts w:hint="eastAsia" w:ascii="宋体" w:hAnsi="宋体" w:eastAsia="宋体" w:cs="宋体"/>
                <w:sz w:val="24"/>
                <w:szCs w:val="24"/>
              </w:rPr>
            </w:pPr>
          </w:p>
        </w:tc>
        <w:tc>
          <w:tcPr>
            <w:tcW w:w="915" w:type="dxa"/>
            <w:vAlign w:val="center"/>
          </w:tcPr>
          <w:p w14:paraId="225C4890">
            <w:pPr>
              <w:widowControl/>
              <w:spacing w:line="360" w:lineRule="auto"/>
              <w:jc w:val="center"/>
              <w:textAlignment w:val="center"/>
              <w:rPr>
                <w:rFonts w:hint="eastAsia" w:ascii="宋体" w:hAnsi="宋体" w:eastAsia="宋体" w:cs="宋体"/>
                <w:sz w:val="24"/>
                <w:szCs w:val="24"/>
              </w:rPr>
            </w:pPr>
          </w:p>
        </w:tc>
      </w:tr>
    </w:tbl>
    <w:p w14:paraId="018A3AF2">
      <w:pPr>
        <w:spacing w:line="360" w:lineRule="auto"/>
        <w:rPr>
          <w:rFonts w:hint="eastAsia" w:ascii="宋体" w:hAnsi="宋体" w:eastAsia="宋体" w:cs="宋体"/>
          <w:vanish/>
          <w:sz w:val="28"/>
          <w:szCs w:val="28"/>
        </w:rPr>
      </w:pPr>
    </w:p>
    <w:p w14:paraId="346027BE">
      <w:pPr>
        <w:spacing w:line="360" w:lineRule="auto"/>
        <w:jc w:val="center"/>
        <w:rPr>
          <w:rFonts w:hint="eastAsia" w:ascii="宋体" w:hAnsi="宋体" w:eastAsia="宋体" w:cs="宋体"/>
          <w:vanish/>
          <w:sz w:val="28"/>
          <w:szCs w:val="28"/>
        </w:rPr>
      </w:pPr>
    </w:p>
    <w:p w14:paraId="3894A327">
      <w:pPr>
        <w:spacing w:line="360" w:lineRule="auto"/>
        <w:jc w:val="center"/>
        <w:rPr>
          <w:rFonts w:hint="eastAsia" w:ascii="宋体" w:hAnsi="宋体" w:eastAsia="宋体" w:cs="宋体"/>
          <w:vanish/>
          <w:sz w:val="28"/>
          <w:szCs w:val="28"/>
        </w:rPr>
      </w:pPr>
    </w:p>
    <w:p w14:paraId="5D85AB88">
      <w:pPr>
        <w:snapToGrid w:val="0"/>
        <w:spacing w:line="400" w:lineRule="exact"/>
        <w:ind w:firstLine="482"/>
        <w:contextualSpacing/>
        <w:rPr>
          <w:rFonts w:hint="eastAsia" w:ascii="宋体" w:hAnsi="宋体" w:eastAsia="宋体" w:cs="宋体"/>
          <w:b/>
          <w:bCs/>
          <w:sz w:val="28"/>
          <w:szCs w:val="28"/>
        </w:rPr>
      </w:pPr>
      <w:r>
        <w:rPr>
          <w:rFonts w:hint="eastAsia" w:ascii="宋体" w:hAnsi="宋体" w:eastAsia="宋体" w:cs="宋体"/>
          <w:b/>
          <w:bCs/>
          <w:sz w:val="28"/>
          <w:szCs w:val="28"/>
        </w:rPr>
        <w:t>注：以上为必填项目，其余格式自拟，未提供不得分，承诺书以附件形式纳入合同中。</w:t>
      </w:r>
    </w:p>
    <w:p w14:paraId="3DDF4BBE">
      <w:pPr>
        <w:spacing w:line="360" w:lineRule="auto"/>
        <w:rPr>
          <w:rFonts w:hint="eastAsia" w:ascii="宋体" w:hAnsi="宋体" w:eastAsia="宋体" w:cs="宋体"/>
          <w:sz w:val="28"/>
          <w:szCs w:val="28"/>
          <w:lang w:val="zh-CN" w:bidi="ar"/>
        </w:rPr>
      </w:pPr>
    </w:p>
    <w:p w14:paraId="51F716D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25C1DBB5">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2AA476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sz w:val="28"/>
          <w:szCs w:val="28"/>
          <w:lang w:val="zh-CN"/>
        </w:rPr>
      </w:pPr>
      <w:r>
        <w:rPr>
          <w:rFonts w:hint="eastAsia" w:ascii="宋体" w:hAnsi="宋体" w:eastAsia="宋体" w:cs="宋体"/>
          <w:bCs/>
          <w:color w:val="auto"/>
          <w:sz w:val="24"/>
          <w:highlight w:val="none"/>
          <w:lang w:val="zh-CN"/>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5D1404A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9079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主要材料品牌自主选择选样表</w:t>
      </w:r>
      <w:bookmarkStart w:id="469" w:name="_GoBack"/>
      <w:bookmarkEnd w:id="469"/>
    </w:p>
    <w:p w14:paraId="472C99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2"/>
          <w:sz w:val="30"/>
          <w:szCs w:val="30"/>
          <w:lang w:val="en-US" w:eastAsia="zh-CN"/>
        </w:rPr>
      </w:pPr>
      <w:r>
        <w:rPr>
          <w:rFonts w:hint="eastAsia" w:ascii="宋体" w:hAnsi="宋体" w:eastAsia="宋体" w:cs="Times New Roman"/>
          <w:b/>
          <w:color w:val="000000"/>
          <w:kern w:val="2"/>
          <w:sz w:val="30"/>
          <w:szCs w:val="30"/>
          <w:lang w:val="en-US" w:eastAsia="zh-CN"/>
        </w:rPr>
        <w:t>C类：</w:t>
      </w:r>
    </w:p>
    <w:tbl>
      <w:tblPr>
        <w:tblStyle w:val="13"/>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2"/>
        <w:gridCol w:w="2278"/>
        <w:gridCol w:w="1840"/>
        <w:gridCol w:w="1840"/>
        <w:gridCol w:w="1840"/>
        <w:gridCol w:w="910"/>
      </w:tblGrid>
      <w:tr w14:paraId="5DE5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722" w:type="dxa"/>
            <w:vAlign w:val="center"/>
          </w:tcPr>
          <w:p w14:paraId="77410671">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2278" w:type="dxa"/>
            <w:vAlign w:val="center"/>
          </w:tcPr>
          <w:p w14:paraId="42FCFCA9">
            <w:pPr>
              <w:widowControl/>
              <w:spacing w:line="360" w:lineRule="auto"/>
              <w:jc w:val="center"/>
              <w:textAlignment w:val="center"/>
              <w:rPr>
                <w:rFonts w:hint="eastAsia" w:ascii="宋体" w:hAnsi="宋体" w:eastAsia="宋体" w:cs="宋体"/>
                <w:sz w:val="24"/>
                <w:szCs w:val="24"/>
                <w:lang w:bidi="ar"/>
              </w:rPr>
            </w:pPr>
            <w:r>
              <w:rPr>
                <w:rFonts w:hint="eastAsia" w:ascii="宋体" w:hAnsi="宋体" w:eastAsia="宋体" w:cs="宋体"/>
                <w:b/>
                <w:sz w:val="24"/>
                <w:szCs w:val="24"/>
                <w:lang w:bidi="ar"/>
              </w:rPr>
              <w:t>材料</w:t>
            </w:r>
            <w:r>
              <w:rPr>
                <w:rFonts w:hint="eastAsia" w:ascii="宋体" w:hAnsi="宋体" w:eastAsia="宋体" w:cs="宋体"/>
                <w:b/>
                <w:sz w:val="24"/>
                <w:szCs w:val="24"/>
                <w:lang w:eastAsia="zh-CN" w:bidi="ar"/>
              </w:rPr>
              <w:t>设备名称</w:t>
            </w:r>
          </w:p>
        </w:tc>
        <w:tc>
          <w:tcPr>
            <w:tcW w:w="1840" w:type="dxa"/>
            <w:shd w:val="clear" w:color="auto" w:fill="auto"/>
            <w:vAlign w:val="center"/>
          </w:tcPr>
          <w:p w14:paraId="54F974D3">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型号</w:t>
            </w:r>
          </w:p>
        </w:tc>
        <w:tc>
          <w:tcPr>
            <w:tcW w:w="1840" w:type="dxa"/>
            <w:shd w:val="clear" w:color="auto" w:fill="auto"/>
            <w:vAlign w:val="center"/>
          </w:tcPr>
          <w:p w14:paraId="0340E0F3">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规格</w:t>
            </w:r>
          </w:p>
        </w:tc>
        <w:tc>
          <w:tcPr>
            <w:tcW w:w="1840" w:type="dxa"/>
            <w:shd w:val="clear" w:color="auto" w:fill="auto"/>
            <w:vAlign w:val="center"/>
          </w:tcPr>
          <w:p w14:paraId="4B5E2030">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响应品牌</w:t>
            </w:r>
          </w:p>
        </w:tc>
        <w:tc>
          <w:tcPr>
            <w:tcW w:w="910" w:type="dxa"/>
            <w:shd w:val="clear" w:color="auto" w:fill="auto"/>
            <w:vAlign w:val="center"/>
          </w:tcPr>
          <w:p w14:paraId="6C97D2EE">
            <w:pPr>
              <w:widowControl/>
              <w:spacing w:line="360" w:lineRule="auto"/>
              <w:jc w:val="center"/>
              <w:textAlignment w:val="center"/>
              <w:rPr>
                <w:rFonts w:hint="eastAsia" w:ascii="宋体" w:hAnsi="宋体" w:eastAsia="宋体" w:cs="宋体"/>
                <w:b/>
                <w:bCs/>
                <w:sz w:val="24"/>
                <w:szCs w:val="24"/>
                <w:lang w:val="en-US" w:eastAsia="zh-CN" w:bidi="ar"/>
              </w:rPr>
            </w:pPr>
            <w:r>
              <w:rPr>
                <w:rFonts w:hint="eastAsia" w:ascii="宋体" w:hAnsi="宋体" w:eastAsia="宋体" w:cs="宋体"/>
                <w:b/>
                <w:bCs/>
                <w:sz w:val="24"/>
                <w:szCs w:val="24"/>
                <w:lang w:eastAsia="zh-CN" w:bidi="ar"/>
              </w:rPr>
              <w:t>备注</w:t>
            </w:r>
          </w:p>
        </w:tc>
      </w:tr>
      <w:tr w14:paraId="3DCD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6E4993B4">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1</w:t>
            </w:r>
          </w:p>
        </w:tc>
        <w:tc>
          <w:tcPr>
            <w:tcW w:w="2278" w:type="dxa"/>
            <w:shd w:val="clear" w:color="auto" w:fill="auto"/>
            <w:vAlign w:val="center"/>
          </w:tcPr>
          <w:p w14:paraId="232C4A0B">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水泥</w:t>
            </w:r>
          </w:p>
        </w:tc>
        <w:tc>
          <w:tcPr>
            <w:tcW w:w="1840" w:type="dxa"/>
            <w:vAlign w:val="center"/>
          </w:tcPr>
          <w:p w14:paraId="2B4F1D26">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7E8BBEE4">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27D785E1">
            <w:pPr>
              <w:widowControl/>
              <w:spacing w:line="360" w:lineRule="auto"/>
              <w:jc w:val="center"/>
              <w:textAlignment w:val="center"/>
              <w:rPr>
                <w:rFonts w:hint="eastAsia" w:ascii="宋体" w:hAnsi="宋体" w:eastAsia="宋体" w:cs="宋体"/>
                <w:sz w:val="24"/>
                <w:szCs w:val="24"/>
              </w:rPr>
            </w:pPr>
          </w:p>
        </w:tc>
        <w:tc>
          <w:tcPr>
            <w:tcW w:w="910" w:type="dxa"/>
            <w:vAlign w:val="center"/>
          </w:tcPr>
          <w:p w14:paraId="7AE5AF81">
            <w:pPr>
              <w:widowControl/>
              <w:spacing w:line="360" w:lineRule="auto"/>
              <w:jc w:val="center"/>
              <w:textAlignment w:val="center"/>
              <w:rPr>
                <w:rFonts w:hint="eastAsia" w:ascii="宋体" w:hAnsi="宋体" w:eastAsia="宋体" w:cs="宋体"/>
                <w:sz w:val="24"/>
                <w:szCs w:val="24"/>
              </w:rPr>
            </w:pPr>
          </w:p>
        </w:tc>
      </w:tr>
      <w:tr w14:paraId="016B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3F2B09C6">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2</w:t>
            </w:r>
          </w:p>
        </w:tc>
        <w:tc>
          <w:tcPr>
            <w:tcW w:w="2278" w:type="dxa"/>
            <w:shd w:val="clear" w:color="auto" w:fill="auto"/>
            <w:vAlign w:val="center"/>
          </w:tcPr>
          <w:p w14:paraId="1E8D05D3">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门锁</w:t>
            </w:r>
          </w:p>
        </w:tc>
        <w:tc>
          <w:tcPr>
            <w:tcW w:w="1840" w:type="dxa"/>
            <w:vAlign w:val="center"/>
          </w:tcPr>
          <w:p w14:paraId="54B84AF3">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1248AB85">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348DDA05">
            <w:pPr>
              <w:widowControl/>
              <w:spacing w:line="360" w:lineRule="auto"/>
              <w:jc w:val="center"/>
              <w:textAlignment w:val="center"/>
              <w:rPr>
                <w:rFonts w:hint="eastAsia" w:ascii="宋体" w:hAnsi="宋体" w:eastAsia="宋体" w:cs="宋体"/>
                <w:sz w:val="24"/>
                <w:szCs w:val="24"/>
              </w:rPr>
            </w:pPr>
          </w:p>
        </w:tc>
        <w:tc>
          <w:tcPr>
            <w:tcW w:w="910" w:type="dxa"/>
            <w:vAlign w:val="center"/>
          </w:tcPr>
          <w:p w14:paraId="2AC0BF9D">
            <w:pPr>
              <w:widowControl/>
              <w:spacing w:line="360" w:lineRule="auto"/>
              <w:jc w:val="center"/>
              <w:textAlignment w:val="center"/>
              <w:rPr>
                <w:rFonts w:hint="eastAsia" w:ascii="宋体" w:hAnsi="宋体" w:eastAsia="宋体" w:cs="宋体"/>
                <w:sz w:val="24"/>
                <w:szCs w:val="24"/>
              </w:rPr>
            </w:pPr>
          </w:p>
        </w:tc>
      </w:tr>
      <w:tr w14:paraId="1D53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41D5E168">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3</w:t>
            </w:r>
          </w:p>
        </w:tc>
        <w:tc>
          <w:tcPr>
            <w:tcW w:w="2278" w:type="dxa"/>
            <w:shd w:val="clear" w:color="auto" w:fill="auto"/>
            <w:vAlign w:val="center"/>
          </w:tcPr>
          <w:p w14:paraId="4609CACA">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门五金</w:t>
            </w:r>
          </w:p>
        </w:tc>
        <w:tc>
          <w:tcPr>
            <w:tcW w:w="1840" w:type="dxa"/>
            <w:vAlign w:val="center"/>
          </w:tcPr>
          <w:p w14:paraId="4884C5BA">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38132488">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30A8F5D2">
            <w:pPr>
              <w:widowControl/>
              <w:spacing w:line="360" w:lineRule="auto"/>
              <w:jc w:val="center"/>
              <w:textAlignment w:val="center"/>
              <w:rPr>
                <w:rFonts w:hint="eastAsia" w:ascii="宋体" w:hAnsi="宋体" w:eastAsia="宋体" w:cs="宋体"/>
                <w:sz w:val="24"/>
                <w:szCs w:val="24"/>
              </w:rPr>
            </w:pPr>
          </w:p>
        </w:tc>
        <w:tc>
          <w:tcPr>
            <w:tcW w:w="910" w:type="dxa"/>
            <w:vAlign w:val="center"/>
          </w:tcPr>
          <w:p w14:paraId="2ABAFA94">
            <w:pPr>
              <w:widowControl/>
              <w:spacing w:line="360" w:lineRule="auto"/>
              <w:jc w:val="center"/>
              <w:textAlignment w:val="center"/>
              <w:rPr>
                <w:rFonts w:hint="eastAsia" w:ascii="宋体" w:hAnsi="宋体" w:eastAsia="宋体" w:cs="宋体"/>
                <w:sz w:val="24"/>
                <w:szCs w:val="24"/>
              </w:rPr>
            </w:pPr>
          </w:p>
        </w:tc>
      </w:tr>
      <w:tr w14:paraId="571E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0328A9AC">
            <w:pPr>
              <w:widowControl/>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4</w:t>
            </w:r>
          </w:p>
        </w:tc>
        <w:tc>
          <w:tcPr>
            <w:tcW w:w="2278" w:type="dxa"/>
            <w:shd w:val="clear" w:color="auto" w:fill="auto"/>
            <w:vAlign w:val="center"/>
          </w:tcPr>
          <w:p w14:paraId="52C9A92F">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石膏板</w:t>
            </w:r>
            <w:r>
              <w:rPr>
                <w:rFonts w:hint="eastAsia" w:ascii="宋体" w:hAnsi="宋体" w:eastAsia="宋体" w:cs="宋体"/>
                <w:kern w:val="0"/>
                <w:sz w:val="24"/>
                <w:szCs w:val="24"/>
                <w:lang w:val="en-US" w:eastAsia="zh-CN"/>
              </w:rPr>
              <w:t>轻钢</w:t>
            </w:r>
            <w:r>
              <w:rPr>
                <w:rFonts w:hint="eastAsia" w:ascii="宋体" w:hAnsi="宋体" w:eastAsia="宋体" w:cs="宋体"/>
                <w:kern w:val="0"/>
                <w:sz w:val="24"/>
                <w:szCs w:val="24"/>
              </w:rPr>
              <w:t>龙骨</w:t>
            </w:r>
          </w:p>
        </w:tc>
        <w:tc>
          <w:tcPr>
            <w:tcW w:w="1840" w:type="dxa"/>
            <w:vAlign w:val="center"/>
          </w:tcPr>
          <w:p w14:paraId="2D7F8284">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37B20B5A">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49210E8B">
            <w:pPr>
              <w:widowControl/>
              <w:spacing w:line="360" w:lineRule="auto"/>
              <w:jc w:val="center"/>
              <w:textAlignment w:val="center"/>
              <w:rPr>
                <w:rFonts w:hint="eastAsia" w:ascii="宋体" w:hAnsi="宋体" w:eastAsia="宋体" w:cs="宋体"/>
                <w:sz w:val="24"/>
                <w:szCs w:val="24"/>
              </w:rPr>
            </w:pPr>
          </w:p>
        </w:tc>
        <w:tc>
          <w:tcPr>
            <w:tcW w:w="910" w:type="dxa"/>
            <w:vAlign w:val="center"/>
          </w:tcPr>
          <w:p w14:paraId="54822019">
            <w:pPr>
              <w:widowControl/>
              <w:spacing w:line="360" w:lineRule="auto"/>
              <w:jc w:val="center"/>
              <w:textAlignment w:val="center"/>
              <w:rPr>
                <w:rFonts w:hint="eastAsia" w:ascii="宋体" w:hAnsi="宋体" w:eastAsia="宋体" w:cs="宋体"/>
                <w:sz w:val="24"/>
                <w:szCs w:val="24"/>
              </w:rPr>
            </w:pPr>
          </w:p>
        </w:tc>
      </w:tr>
      <w:tr w14:paraId="5AB6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jc w:val="center"/>
        </w:trPr>
        <w:tc>
          <w:tcPr>
            <w:tcW w:w="722" w:type="dxa"/>
            <w:vAlign w:val="center"/>
          </w:tcPr>
          <w:p w14:paraId="3DF04583">
            <w:pPr>
              <w:widowControl/>
              <w:spacing w:line="360" w:lineRule="auto"/>
              <w:jc w:val="center"/>
              <w:textAlignment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w:t>
            </w:r>
          </w:p>
        </w:tc>
        <w:tc>
          <w:tcPr>
            <w:tcW w:w="2278" w:type="dxa"/>
            <w:shd w:val="clear" w:color="auto" w:fill="auto"/>
            <w:vAlign w:val="center"/>
          </w:tcPr>
          <w:p w14:paraId="2DC814A2">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阻燃板基层板</w:t>
            </w:r>
          </w:p>
        </w:tc>
        <w:tc>
          <w:tcPr>
            <w:tcW w:w="1840" w:type="dxa"/>
            <w:vAlign w:val="center"/>
          </w:tcPr>
          <w:p w14:paraId="775609AE">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2F090FD5">
            <w:pPr>
              <w:widowControl/>
              <w:spacing w:line="360" w:lineRule="auto"/>
              <w:jc w:val="center"/>
              <w:textAlignment w:val="center"/>
              <w:rPr>
                <w:rFonts w:hint="eastAsia" w:ascii="宋体" w:hAnsi="宋体" w:eastAsia="宋体" w:cs="宋体"/>
                <w:sz w:val="24"/>
                <w:szCs w:val="24"/>
              </w:rPr>
            </w:pPr>
          </w:p>
        </w:tc>
        <w:tc>
          <w:tcPr>
            <w:tcW w:w="1840" w:type="dxa"/>
            <w:vAlign w:val="center"/>
          </w:tcPr>
          <w:p w14:paraId="3A49B245">
            <w:pPr>
              <w:widowControl/>
              <w:spacing w:line="360" w:lineRule="auto"/>
              <w:jc w:val="center"/>
              <w:textAlignment w:val="center"/>
              <w:rPr>
                <w:rFonts w:hint="eastAsia" w:ascii="宋体" w:hAnsi="宋体" w:eastAsia="宋体" w:cs="宋体"/>
                <w:sz w:val="24"/>
                <w:szCs w:val="24"/>
              </w:rPr>
            </w:pPr>
          </w:p>
        </w:tc>
        <w:tc>
          <w:tcPr>
            <w:tcW w:w="910" w:type="dxa"/>
            <w:vAlign w:val="center"/>
          </w:tcPr>
          <w:p w14:paraId="1288606D">
            <w:pPr>
              <w:widowControl/>
              <w:spacing w:line="360" w:lineRule="auto"/>
              <w:jc w:val="center"/>
              <w:textAlignment w:val="center"/>
              <w:rPr>
                <w:rFonts w:hint="eastAsia" w:ascii="宋体" w:hAnsi="宋体" w:eastAsia="宋体" w:cs="宋体"/>
                <w:sz w:val="24"/>
                <w:szCs w:val="24"/>
              </w:rPr>
            </w:pPr>
          </w:p>
        </w:tc>
      </w:tr>
    </w:tbl>
    <w:p w14:paraId="0E361330">
      <w:pPr>
        <w:spacing w:line="360" w:lineRule="auto"/>
        <w:rPr>
          <w:rFonts w:hint="eastAsia" w:ascii="宋体" w:hAnsi="宋体" w:eastAsia="宋体" w:cs="宋体"/>
          <w:vanish/>
          <w:sz w:val="28"/>
          <w:szCs w:val="28"/>
        </w:rPr>
      </w:pPr>
    </w:p>
    <w:p w14:paraId="710D82CE">
      <w:pPr>
        <w:spacing w:line="360" w:lineRule="auto"/>
        <w:jc w:val="center"/>
        <w:rPr>
          <w:rFonts w:hint="eastAsia" w:ascii="宋体" w:hAnsi="宋体" w:eastAsia="宋体" w:cs="宋体"/>
          <w:vanish/>
          <w:sz w:val="28"/>
          <w:szCs w:val="28"/>
        </w:rPr>
      </w:pPr>
    </w:p>
    <w:p w14:paraId="49582634">
      <w:pPr>
        <w:spacing w:line="360" w:lineRule="auto"/>
        <w:jc w:val="center"/>
        <w:rPr>
          <w:rFonts w:hint="eastAsia" w:ascii="宋体" w:hAnsi="宋体" w:eastAsia="宋体" w:cs="宋体"/>
          <w:vanish/>
          <w:sz w:val="28"/>
          <w:szCs w:val="28"/>
        </w:rPr>
      </w:pPr>
    </w:p>
    <w:p w14:paraId="1DC47022">
      <w:pPr>
        <w:snapToGrid w:val="0"/>
        <w:spacing w:line="400" w:lineRule="exact"/>
        <w:ind w:firstLine="482"/>
        <w:contextualSpacing/>
        <w:rPr>
          <w:rFonts w:hint="eastAsia" w:ascii="宋体" w:hAnsi="宋体" w:eastAsia="宋体" w:cs="宋体"/>
          <w:b/>
          <w:bCs/>
          <w:sz w:val="28"/>
          <w:szCs w:val="28"/>
        </w:rPr>
      </w:pPr>
      <w:r>
        <w:rPr>
          <w:rFonts w:hint="eastAsia" w:ascii="宋体" w:hAnsi="宋体" w:eastAsia="宋体" w:cs="宋体"/>
          <w:b/>
          <w:bCs/>
          <w:sz w:val="28"/>
          <w:szCs w:val="28"/>
        </w:rPr>
        <w:t>注：以上为必填项目，其余格式自拟，未提供不得分，承诺书以附件形式纳入合同中。</w:t>
      </w:r>
    </w:p>
    <w:p w14:paraId="3AF8F5E3">
      <w:pPr>
        <w:spacing w:line="360" w:lineRule="auto"/>
        <w:ind w:firstLine="480"/>
        <w:jc w:val="right"/>
        <w:rPr>
          <w:rFonts w:hint="eastAsia" w:ascii="宋体" w:hAnsi="宋体" w:eastAsia="宋体" w:cs="宋体"/>
          <w:color w:val="auto"/>
          <w:sz w:val="24"/>
          <w:szCs w:val="21"/>
          <w:highlight w:val="none"/>
        </w:rPr>
      </w:pPr>
    </w:p>
    <w:p w14:paraId="6E46BD1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p>
    <w:p w14:paraId="03727E15">
      <w:pPr>
        <w:spacing w:line="360" w:lineRule="auto"/>
        <w:ind w:firstLine="5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法定代表人或被授权人（签字或加盖CA电子签章</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 xml:space="preserve"> </w:t>
      </w:r>
    </w:p>
    <w:p w14:paraId="10264786">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bCs/>
          <w:color w:val="auto"/>
          <w:sz w:val="24"/>
          <w:highlight w:val="none"/>
          <w:lang w:val="zh-CN"/>
        </w:rPr>
        <w:t>日期：</w:t>
      </w:r>
      <w:r>
        <w:rPr>
          <w:rFonts w:hint="eastAsia" w:ascii="宋体" w:hAnsi="宋体" w:eastAsia="宋体" w:cs="宋体"/>
          <w:bCs/>
          <w:color w:val="auto"/>
          <w:sz w:val="24"/>
          <w:highlight w:val="none"/>
          <w:lang w:eastAsia="zh-CN"/>
        </w:rPr>
        <w:t>2026年</w:t>
      </w:r>
      <w:r>
        <w:rPr>
          <w:rFonts w:hint="eastAsia" w:ascii="宋体" w:hAnsi="宋体" w:eastAsia="宋体" w:cs="宋体"/>
          <w:bCs/>
          <w:color w:val="auto"/>
          <w:sz w:val="24"/>
          <w:highlight w:val="none"/>
          <w:lang w:val="zh-CN"/>
        </w:rPr>
        <w:t xml:space="preserve">  月   日</w:t>
      </w:r>
    </w:p>
    <w:p w14:paraId="78582C7D">
      <w:pPr>
        <w:pStyle w:val="21"/>
        <w:ind w:firstLine="723"/>
        <w:rPr>
          <w:rFonts w:hint="eastAsia" w:ascii="宋体" w:hAnsi="宋体" w:eastAsia="宋体" w:cs="宋体"/>
          <w:color w:val="auto"/>
          <w:highlight w:val="none"/>
        </w:rPr>
      </w:pPr>
    </w:p>
    <w:p w14:paraId="1212F7ED">
      <w:pPr>
        <w:spacing w:line="360" w:lineRule="auto"/>
        <w:jc w:val="both"/>
        <w:rPr>
          <w:rFonts w:hint="eastAsia" w:ascii="宋体" w:hAnsi="宋体" w:eastAsia="宋体" w:cs="宋体"/>
        </w:rPr>
      </w:pPr>
    </w:p>
    <w:sectPr>
      <w:pgSz w:w="11906" w:h="16838"/>
      <w:pgMar w:top="1588" w:right="1418" w:bottom="1418" w:left="1701" w:header="851" w:footer="992" w:gutter="0"/>
      <w:pgBorders>
        <w:top w:val="none" w:sz="0" w:space="0"/>
        <w:left w:val="none" w:sz="0" w:space="0"/>
        <w:bottom w:val="none" w:sz="0" w:space="0"/>
        <w:right w:val="none" w:sz="0" w:space="0"/>
      </w:pgBorders>
      <w:pgNumType w:fmt="numberInDash"/>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E13E">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21B3D">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B21B3D">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3582">
    <w:pPr>
      <w:pStyle w:val="29"/>
      <w:framePr w:wrap="around" w:vAnchor="text" w:hAnchor="margin" w:xAlign="right" w:y="1"/>
      <w:rPr>
        <w:rStyle w:val="30"/>
      </w:rPr>
    </w:pPr>
    <w:r>
      <w:fldChar w:fldCharType="begin"/>
    </w:r>
    <w:r>
      <w:rPr>
        <w:rStyle w:val="30"/>
      </w:rPr>
      <w:instrText xml:space="preserve">PAGE  </w:instrText>
    </w:r>
    <w:r>
      <w:fldChar w:fldCharType="end"/>
    </w:r>
  </w:p>
  <w:p w14:paraId="0C5CC267">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8DA3">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CAC01">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4CAC01">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14:paraId="7245F8B9">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B4E9">
    <w:pPr>
      <w:pStyle w:val="29"/>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1A847">
                          <w:pPr>
                            <w:pStyle w:val="9"/>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1A847">
                    <w:pPr>
                      <w:pStyle w:val="9"/>
                    </w:pPr>
                    <w:r>
                      <w:fldChar w:fldCharType="begin"/>
                    </w:r>
                    <w:r>
                      <w:instrText xml:space="preserve"> PAGE  \* MERGEFORMAT </w:instrText>
                    </w:r>
                    <w:r>
                      <w:fldChar w:fldCharType="separate"/>
                    </w:r>
                    <w:r>
                      <w:t>- 27 -</w:t>
                    </w:r>
                    <w:r>
                      <w:fldChar w:fldCharType="end"/>
                    </w:r>
                  </w:p>
                </w:txbxContent>
              </v:textbox>
            </v:shape>
          </w:pict>
        </mc:Fallback>
      </mc:AlternateContent>
    </w:r>
  </w:p>
  <w:p w14:paraId="688F54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3984">
    <w:pPr>
      <w:pStyle w:val="29"/>
      <w:ind w:right="18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22350" cy="189230"/>
                      </a:xfrm>
                      <a:prstGeom prst="rect">
                        <a:avLst/>
                      </a:prstGeom>
                      <a:noFill/>
                      <a:ln>
                        <a:noFill/>
                      </a:ln>
                    </wps:spPr>
                    <wps:txbx>
                      <w:txbxContent>
                        <w:p w14:paraId="4EAF5B6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0A2EC632"/>
                        <w:p w14:paraId="4A22A99C"/>
                      </w:txbxContent>
                    </wps:txbx>
                    <wps:bodyPr wrap="square" lIns="0" tIns="0" rIns="0" bIns="0" upright="1"/>
                  </wps:wsp>
                </a:graphicData>
              </a:graphic>
            </wp:anchor>
          </w:drawing>
        </mc:Choice>
        <mc:Fallback>
          <w:pict>
            <v:shape id="_x0000_s1026"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3Ue9PTAAAABAEAAA8AAAAAAAAAAQAgAAAAIgAAAGRycy9k&#10;b3ducmV2LnhtbFBLAQIUABQAAAAIAIdO4kBG6pyhzgEAAI4DAAAOAAAAAAAAAAEAIAAAACIBAABk&#10;cnMvZTJvRG9jLnhtbFBLBQYAAAAABgAGAFkBAABiBQAAAAA=&#10;">
              <v:fill on="f" focussize="0,0"/>
              <v:stroke on="f"/>
              <v:imagedata o:title=""/>
              <o:lock v:ext="edit" aspectratio="f"/>
              <v:textbox inset="0mm,0mm,0mm,0mm">
                <w:txbxContent>
                  <w:p w14:paraId="4EAF5B6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0A2EC632"/>
                  <w:p w14:paraId="4A22A99C"/>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F5DD">
    <w:pPr>
      <w:pStyle w:val="29"/>
      <w:jc w:val="center"/>
      <w:rPr>
        <w:rFonts w:ascii="Calibri" w:hAnsi="Calibri"/>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7FB41">
                          <w:pPr>
                            <w:pStyle w:val="9"/>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97FB41">
                    <w:pPr>
                      <w:pStyle w:val="9"/>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2FCC">
    <w:pPr>
      <w:pStyle w:val="28"/>
    </w:pPr>
    <w:r>
      <w:rPr>
        <w:rFonts w:hint="eastAsia"/>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D7F2">
    <w:pPr>
      <w:tabs>
        <w:tab w:val="left" w:pos="6300"/>
      </w:tabs>
      <w:spacing w:line="300" w:lineRule="auto"/>
      <w:rPr>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22A0">
    <w:pPr>
      <w:pStyle w:val="28"/>
      <w:pBdr>
        <w:bottom w:val="none" w:color="000000" w:sz="0" w:space="0"/>
      </w:pBdr>
      <w:tabs>
        <w:tab w:val="left" w:pos="540"/>
      </w:tabs>
      <w:jc w:val="both"/>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9F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2270">
    <w:pPr>
      <w:tabs>
        <w:tab w:val="left" w:pos="6300"/>
      </w:tabs>
      <w:spacing w:line="300" w:lineRule="auto"/>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DU0OTIxZTM0M2VjYTFhNjk3Nzk5YThmYTE1ZjcifQ=="/>
  </w:docVars>
  <w:rsids>
    <w:rsidRoot w:val="00000000"/>
    <w:rsid w:val="013E6E68"/>
    <w:rsid w:val="01483505"/>
    <w:rsid w:val="02B96468"/>
    <w:rsid w:val="02DF169E"/>
    <w:rsid w:val="03865A74"/>
    <w:rsid w:val="04D752DF"/>
    <w:rsid w:val="06055520"/>
    <w:rsid w:val="06D71A0B"/>
    <w:rsid w:val="077C170E"/>
    <w:rsid w:val="08847D2B"/>
    <w:rsid w:val="08971DE1"/>
    <w:rsid w:val="09012917"/>
    <w:rsid w:val="091D4AEF"/>
    <w:rsid w:val="09C740DE"/>
    <w:rsid w:val="0A3D5E32"/>
    <w:rsid w:val="0AD0616B"/>
    <w:rsid w:val="0B790BB4"/>
    <w:rsid w:val="0CDC7AD1"/>
    <w:rsid w:val="0CEA12C0"/>
    <w:rsid w:val="0DF94DB5"/>
    <w:rsid w:val="0EFE790A"/>
    <w:rsid w:val="0FDB1B38"/>
    <w:rsid w:val="0FF33D68"/>
    <w:rsid w:val="10127E14"/>
    <w:rsid w:val="12885796"/>
    <w:rsid w:val="13674B86"/>
    <w:rsid w:val="16201DAA"/>
    <w:rsid w:val="17465E33"/>
    <w:rsid w:val="17656EAD"/>
    <w:rsid w:val="17D32D40"/>
    <w:rsid w:val="18745201"/>
    <w:rsid w:val="1A3D7527"/>
    <w:rsid w:val="1DC26578"/>
    <w:rsid w:val="1E221F74"/>
    <w:rsid w:val="212F35D3"/>
    <w:rsid w:val="214B4007"/>
    <w:rsid w:val="23B5012E"/>
    <w:rsid w:val="265005E2"/>
    <w:rsid w:val="287B5650"/>
    <w:rsid w:val="2AAA1BA5"/>
    <w:rsid w:val="2C1E4CDB"/>
    <w:rsid w:val="2C520517"/>
    <w:rsid w:val="2E582CD9"/>
    <w:rsid w:val="33496F1A"/>
    <w:rsid w:val="33E66634"/>
    <w:rsid w:val="340919EE"/>
    <w:rsid w:val="34355450"/>
    <w:rsid w:val="36AC2B1C"/>
    <w:rsid w:val="385C3172"/>
    <w:rsid w:val="39A628F9"/>
    <w:rsid w:val="39C944DB"/>
    <w:rsid w:val="3A143EC7"/>
    <w:rsid w:val="3D1858FD"/>
    <w:rsid w:val="3D896A1E"/>
    <w:rsid w:val="3DEC4CDA"/>
    <w:rsid w:val="3F75726F"/>
    <w:rsid w:val="3F964334"/>
    <w:rsid w:val="40734047"/>
    <w:rsid w:val="40B76525"/>
    <w:rsid w:val="41066B32"/>
    <w:rsid w:val="418F08B0"/>
    <w:rsid w:val="46AA0971"/>
    <w:rsid w:val="4AE64EED"/>
    <w:rsid w:val="4B4A29BD"/>
    <w:rsid w:val="4C1E099F"/>
    <w:rsid w:val="4C372BD6"/>
    <w:rsid w:val="4CE20666"/>
    <w:rsid w:val="4D0B62FB"/>
    <w:rsid w:val="4D38621C"/>
    <w:rsid w:val="51D50E2C"/>
    <w:rsid w:val="53DB0DA8"/>
    <w:rsid w:val="552F7491"/>
    <w:rsid w:val="55821B56"/>
    <w:rsid w:val="56EA6C38"/>
    <w:rsid w:val="572F709E"/>
    <w:rsid w:val="57350281"/>
    <w:rsid w:val="57746489"/>
    <w:rsid w:val="58791E1D"/>
    <w:rsid w:val="58D97B67"/>
    <w:rsid w:val="59804C51"/>
    <w:rsid w:val="59974C79"/>
    <w:rsid w:val="59FD190B"/>
    <w:rsid w:val="5B614207"/>
    <w:rsid w:val="5C3950B8"/>
    <w:rsid w:val="60110ECE"/>
    <w:rsid w:val="60D33D81"/>
    <w:rsid w:val="624C748C"/>
    <w:rsid w:val="62F203EF"/>
    <w:rsid w:val="62FA5DFC"/>
    <w:rsid w:val="63211FD0"/>
    <w:rsid w:val="68152938"/>
    <w:rsid w:val="684D0A38"/>
    <w:rsid w:val="6938639F"/>
    <w:rsid w:val="69B343B3"/>
    <w:rsid w:val="6A2458B7"/>
    <w:rsid w:val="6B0C7B1F"/>
    <w:rsid w:val="6DD7610A"/>
    <w:rsid w:val="6EB05EE0"/>
    <w:rsid w:val="6EF35D8C"/>
    <w:rsid w:val="6F527ABA"/>
    <w:rsid w:val="71BB03E3"/>
    <w:rsid w:val="74303331"/>
    <w:rsid w:val="78896FDC"/>
    <w:rsid w:val="79233BC0"/>
    <w:rsid w:val="7A422D94"/>
    <w:rsid w:val="7D2354FD"/>
    <w:rsid w:val="FD7FA46C"/>
    <w:rsid w:val="FFFF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
    <w:qFormat/>
    <w:uiPriority w:val="0"/>
    <w:pPr>
      <w:widowControl w:val="0"/>
      <w:jc w:val="both"/>
    </w:pPr>
    <w:rPr>
      <w:rFonts w:hint="default" w:ascii="Times New Roman" w:hAnsi="Times New Roman" w:eastAsia="楷体_GB2312" w:cs="Times New Roman"/>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djustRightInd w:val="0"/>
      <w:spacing w:line="360" w:lineRule="atLeast"/>
      <w:jc w:val="center"/>
      <w:textAlignment w:val="baseline"/>
    </w:pPr>
    <w:rPr>
      <w:rFonts w:ascii="Arial" w:hAnsi="Arial" w:eastAsia="黑体"/>
      <w:sz w:val="36"/>
    </w:rPr>
  </w:style>
  <w:style w:type="paragraph" w:styleId="5">
    <w:name w:val="Body Text"/>
    <w:basedOn w:val="1"/>
    <w:next w:val="1"/>
    <w:qFormat/>
    <w:uiPriority w:val="0"/>
    <w:rPr>
      <w:rFonts w:ascii="仿宋_GB2312" w:eastAsia="仿宋_GB2312"/>
      <w:kern w:val="0"/>
      <w:sz w:val="24"/>
      <w:szCs w:val="20"/>
    </w:rPr>
  </w:style>
  <w:style w:type="paragraph" w:styleId="6">
    <w:name w:val="Body Text Indent"/>
    <w:basedOn w:val="1"/>
    <w:next w:val="7"/>
    <w:qFormat/>
    <w:uiPriority w:val="0"/>
    <w:pPr>
      <w:spacing w:after="156" w:afterLines="0" w:afterAutospacing="0"/>
      <w:ind w:firstLine="480"/>
    </w:pPr>
    <w:rPr>
      <w:sz w:val="24"/>
    </w:rPr>
  </w:style>
  <w:style w:type="paragraph" w:styleId="7">
    <w:name w:val="envelope return"/>
    <w:basedOn w:val="1"/>
    <w:qFormat/>
    <w:uiPriority w:val="99"/>
    <w:pPr>
      <w:snapToGrid w:val="0"/>
    </w:pPr>
    <w:rPr>
      <w:rFonts w:ascii="Arial" w:hAnsi="Arial" w:cs="Arial"/>
    </w:rPr>
  </w:style>
  <w:style w:type="paragraph" w:styleId="8">
    <w:name w:val="Plain Text"/>
    <w:basedOn w:val="1"/>
    <w:qFormat/>
    <w:uiPriority w:val="0"/>
    <w:rPr>
      <w:rFonts w:hAnsi="Courier New"/>
      <w:sz w:val="20"/>
      <w:szCs w:val="21"/>
    </w:rPr>
  </w:style>
  <w:style w:type="paragraph" w:styleId="9">
    <w:name w:val="footer"/>
    <w:basedOn w:val="1"/>
    <w:unhideWhenUsed/>
    <w:qFormat/>
    <w:uiPriority w:val="99"/>
    <w:pPr>
      <w:tabs>
        <w:tab w:val="center" w:pos="7143"/>
        <w:tab w:val="right" w:pos="14287"/>
      </w:tabs>
      <w:spacing w:after="0" w:line="240" w:lineRule="auto"/>
    </w:pPr>
  </w:style>
  <w:style w:type="paragraph" w:styleId="10">
    <w:name w:val="Body Text Indent 3"/>
    <w:basedOn w:val="1"/>
    <w:next w:val="4"/>
    <w:qFormat/>
    <w:uiPriority w:val="0"/>
    <w:pPr>
      <w:spacing w:after="120"/>
      <w:ind w:left="420" w:leftChars="200"/>
    </w:pPr>
    <w:rPr>
      <w:sz w:val="16"/>
      <w:szCs w:val="16"/>
    </w:rPr>
  </w:style>
  <w:style w:type="paragraph" w:styleId="11">
    <w:name w:val="Body Text First Indent"/>
    <w:basedOn w:val="5"/>
    <w:unhideWhenUsed/>
    <w:qFormat/>
    <w:uiPriority w:val="99"/>
    <w:pPr>
      <w:spacing w:after="120" w:line="240" w:lineRule="auto"/>
      <w:ind w:firstLine="420"/>
    </w:pPr>
    <w:rPr>
      <w:rFonts w:ascii="Times New Roman"/>
      <w:sz w:val="21"/>
      <w:szCs w:val="24"/>
    </w:rPr>
  </w:style>
  <w:style w:type="paragraph" w:styleId="12">
    <w:name w:val="Body Text First Indent 2"/>
    <w:basedOn w:val="6"/>
    <w:next w:val="10"/>
    <w:qFormat/>
    <w:uiPriority w:val="0"/>
    <w:pPr>
      <w:spacing w:after="120" w:line="240" w:lineRule="auto"/>
      <w:ind w:left="420" w:leftChars="200" w:firstLine="200" w:firstLineChars="200"/>
    </w:pPr>
    <w:rPr>
      <w:rFonts w:ascii="Times New Roman" w:hAnsi="Times New Roman" w:eastAsia="宋体" w:cs="Times New Roman"/>
      <w:kern w:val="2"/>
      <w:sz w:val="21"/>
      <w:szCs w:val="24"/>
    </w:rPr>
  </w:style>
  <w:style w:type="table" w:styleId="1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正文首行缩进11"/>
    <w:basedOn w:val="17"/>
    <w:qFormat/>
    <w:uiPriority w:val="0"/>
    <w:pPr>
      <w:spacing w:line="360" w:lineRule="auto"/>
      <w:ind w:firstLine="200"/>
    </w:pPr>
    <w:rPr>
      <w:rFonts w:ascii="仿宋_GB2312" w:hAnsi="Times New Roman" w:eastAsia="仿宋_GB2312"/>
      <w:sz w:val="30"/>
      <w:szCs w:val="30"/>
    </w:rPr>
  </w:style>
  <w:style w:type="paragraph" w:customStyle="1" w:styleId="17">
    <w:name w:val="正文文本1"/>
    <w:basedOn w:val="1"/>
    <w:next w:val="1"/>
    <w:qFormat/>
    <w:uiPriority w:val="0"/>
    <w:pPr>
      <w:spacing w:line="400" w:lineRule="exact"/>
    </w:pPr>
    <w:rPr>
      <w:rFonts w:ascii="楷体_GB2312"/>
      <w:sz w:val="28"/>
    </w:rPr>
  </w:style>
  <w:style w:type="paragraph" w:customStyle="1" w:styleId="18">
    <w:name w:val="正文首行缩进 211"/>
    <w:basedOn w:val="19"/>
    <w:unhideWhenUsed/>
    <w:qFormat/>
    <w:uiPriority w:val="0"/>
    <w:pPr>
      <w:spacing w:line="360" w:lineRule="auto"/>
      <w:ind w:left="0"/>
      <w:jc w:val="center"/>
    </w:pPr>
    <w:rPr>
      <w:rFonts w:ascii="Times New Roman" w:eastAsia="宋体" w:cs="宋体"/>
      <w:b/>
      <w:color w:val="000000"/>
      <w:sz w:val="48"/>
      <w:szCs w:val="48"/>
    </w:rPr>
  </w:style>
  <w:style w:type="paragraph" w:customStyle="1" w:styleId="19">
    <w:name w:val="正文文本缩进11"/>
    <w:basedOn w:val="1"/>
    <w:next w:val="20"/>
    <w:qFormat/>
    <w:uiPriority w:val="0"/>
    <w:pPr>
      <w:spacing w:line="520" w:lineRule="exact"/>
      <w:ind w:left="570"/>
    </w:pPr>
    <w:rPr>
      <w:rFonts w:hint="eastAsia" w:ascii="楷体_GB2312"/>
    </w:rPr>
  </w:style>
  <w:style w:type="paragraph" w:customStyle="1" w:styleId="20">
    <w:name w:val="寄信人地址11"/>
    <w:basedOn w:val="1"/>
    <w:unhideWhenUsed/>
    <w:qFormat/>
    <w:uiPriority w:val="99"/>
    <w:rPr>
      <w:rFonts w:ascii="Arial" w:hAnsi="Arial"/>
    </w:rPr>
  </w:style>
  <w:style w:type="paragraph" w:customStyle="1" w:styleId="21">
    <w:name w:val="正文缩进1"/>
    <w:basedOn w:val="1"/>
    <w:qFormat/>
    <w:uiPriority w:val="0"/>
    <w:pPr>
      <w:spacing w:line="360" w:lineRule="auto"/>
      <w:jc w:val="center"/>
    </w:pPr>
    <w:rPr>
      <w:rFonts w:ascii="宋体" w:hAnsi="宋体" w:eastAsia="宋体"/>
      <w:b/>
      <w:sz w:val="36"/>
    </w:rPr>
  </w:style>
  <w:style w:type="character" w:customStyle="1" w:styleId="22">
    <w:name w:val="超链接1"/>
    <w:link w:val="1"/>
    <w:qFormat/>
    <w:uiPriority w:val="99"/>
    <w:rPr>
      <w:rFonts w:hint="default" w:ascii="Times New Roman" w:hAnsi="Times New Roman" w:eastAsia="楷体_GB2312" w:cs="Times New Roman"/>
      <w:sz w:val="26"/>
      <w:lang w:val="en-US" w:eastAsia="zh-CN" w:bidi="ar-SA"/>
    </w:rPr>
  </w:style>
  <w:style w:type="paragraph" w:customStyle="1" w:styleId="23">
    <w:name w:val="标题 211"/>
    <w:basedOn w:val="1"/>
    <w:next w:val="1"/>
    <w:qFormat/>
    <w:uiPriority w:val="0"/>
    <w:pPr>
      <w:keepNext/>
      <w:keepLines/>
      <w:jc w:val="left"/>
      <w:outlineLvl w:val="1"/>
    </w:pPr>
    <w:rPr>
      <w:rFonts w:ascii="宋体" w:hAnsi="宋体"/>
      <w:b/>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null3"/>
    <w:qFormat/>
    <w:uiPriority w:val="0"/>
    <w:rPr>
      <w:rFonts w:hint="eastAsia" w:ascii="Calibri" w:hAnsi="Calibri" w:eastAsia="宋体" w:cs="Times New Roman"/>
      <w:lang w:val="en-US" w:eastAsia="zh-Hans" w:bidi="ar-SA"/>
    </w:rPr>
  </w:style>
  <w:style w:type="paragraph" w:customStyle="1" w:styleId="26">
    <w:name w:val="目录 11"/>
    <w:basedOn w:val="1"/>
    <w:next w:val="1"/>
    <w:qFormat/>
    <w:uiPriority w:val="0"/>
    <w:pPr>
      <w:jc w:val="left"/>
    </w:pPr>
    <w:rPr>
      <w:sz w:val="24"/>
    </w:rPr>
  </w:style>
  <w:style w:type="paragraph" w:customStyle="1" w:styleId="27">
    <w:name w:val="无间隔1"/>
    <w:qFormat/>
    <w:uiPriority w:val="0"/>
    <w:pPr>
      <w:widowControl w:val="0"/>
      <w:spacing w:line="300" w:lineRule="auto"/>
    </w:pPr>
    <w:rPr>
      <w:rFonts w:hint="default" w:ascii="Times New Roman" w:hAnsi="Times New Roman" w:eastAsia="华文仿宋" w:cs="Times New Roman"/>
      <w:sz w:val="24"/>
      <w:szCs w:val="21"/>
      <w:lang w:val="en-US" w:eastAsia="zh-CN" w:bidi="ar-SA"/>
    </w:rPr>
  </w:style>
  <w:style w:type="paragraph" w:customStyle="1" w:styleId="28">
    <w:name w:val="页眉11"/>
    <w:basedOn w:val="1"/>
    <w:qFormat/>
    <w:uiPriority w:val="99"/>
    <w:pPr>
      <w:pBdr>
        <w:bottom w:val="single" w:color="000000" w:sz="6" w:space="1"/>
      </w:pBdr>
      <w:tabs>
        <w:tab w:val="center" w:pos="4153"/>
        <w:tab w:val="right" w:pos="8306"/>
      </w:tabs>
      <w:jc w:val="center"/>
    </w:pPr>
    <w:rPr>
      <w:sz w:val="18"/>
    </w:rPr>
  </w:style>
  <w:style w:type="paragraph" w:customStyle="1" w:styleId="29">
    <w:name w:val="页脚11"/>
    <w:basedOn w:val="1"/>
    <w:qFormat/>
    <w:uiPriority w:val="99"/>
    <w:pPr>
      <w:tabs>
        <w:tab w:val="center" w:pos="4153"/>
        <w:tab w:val="right" w:pos="8306"/>
      </w:tabs>
      <w:jc w:val="left"/>
    </w:pPr>
    <w:rPr>
      <w:sz w:val="18"/>
    </w:rPr>
  </w:style>
  <w:style w:type="character" w:customStyle="1" w:styleId="30">
    <w:name w:val="页码1"/>
    <w:link w:val="1"/>
    <w:qFormat/>
    <w:uiPriority w:val="0"/>
  </w:style>
  <w:style w:type="paragraph" w:customStyle="1" w:styleId="31">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32">
    <w:name w:val="标题 21"/>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33">
    <w:name w:val="正文_5"/>
    <w:autoRedefine/>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34">
    <w:name w:val="纯文本1"/>
    <w:basedOn w:val="1"/>
    <w:qFormat/>
    <w:uiPriority w:val="0"/>
    <w:rPr>
      <w:rFonts w:ascii="宋体" w:hAnsi="Courier New" w:cs="宋体"/>
      <w:szCs w:val="21"/>
    </w:rPr>
  </w:style>
  <w:style w:type="table" w:customStyle="1" w:styleId="35">
    <w:name w:val="网格型1"/>
    <w:basedOn w:val="36"/>
    <w:qFormat/>
    <w:uiPriority w:val="0"/>
    <w:pPr>
      <w:widowControl w:val="0"/>
      <w:jc w:val="both"/>
    </w:pPr>
  </w:style>
  <w:style w:type="table" w:customStyle="1" w:styleId="36">
    <w:name w:val="普通表格1"/>
    <w:unhideWhenUsed/>
    <w:qFormat/>
    <w:uiPriority w:val="99"/>
  </w:style>
  <w:style w:type="paragraph" w:customStyle="1" w:styleId="37">
    <w:name w:val="正文_4"/>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38">
    <w:name w:val="正文缩进1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65243</Words>
  <Characters>68140</Characters>
  <Lines>0</Lines>
  <Paragraphs>0</Paragraphs>
  <TotalTime>5</TotalTime>
  <ScaleCrop>false</ScaleCrop>
  <LinksUpToDate>false</LinksUpToDate>
  <CharactersWithSpaces>71050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2025-11-04T03:59:00Z</dcterms:created>
  <dc:creator>HUAWEI</dc:creator>
  <cp:lastModifiedBy>余管琦</cp:lastModifiedBy>
  <cp:lastPrinted>2026-04-21T01:44:00Z</cp:lastPrinted>
  <dcterms:modified xsi:type="dcterms:W3CDTF">2026-04-21T03:56:24Z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eyJoZGlkIjoiNzczMDFlYjNmNWE2MjNkODg5YjBlYjc2NzVlYzJiY2EiLCJ1c2VySWQiOiIzMTEyNzcyNzUifQ==</vt:lpwstr>
  </property>
  <property fmtid="{D5CDD505-2E9C-101B-9397-08002B2CF9AE}" pid="4" name="ICV">
    <vt:lpwstr>7C044D35D032424FBD1CEFE620B581E3_13</vt:lpwstr>
  </property>
</Properties>
</file>