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rPr>
          <w:rFonts w:ascii="宋体" w:hAnsi="宋体" w:cs="宋体"/>
          <w:b/>
          <w:bCs/>
          <w:color w:val="auto"/>
          <w:sz w:val="72"/>
          <w:szCs w:val="72"/>
          <w:highlight w:val="none"/>
        </w:rPr>
      </w:pPr>
      <w:r>
        <w:rPr>
          <w:rFonts w:ascii="宋体" w:hAnsi="宋体" w:cs="宋体"/>
          <w:b/>
          <w:bCs/>
          <w:color w:val="auto"/>
          <w:sz w:val="72"/>
          <w:szCs w:val="72"/>
          <w:highlight w:val="none"/>
        </w:rPr>
      </w:r>
      <w:r/>
    </w:p>
    <w:p>
      <w:pPr>
        <w:rPr>
          <w:rFonts w:ascii="宋体" w:hAnsi="宋体" w:cs="宋体"/>
          <w:b/>
          <w:bCs/>
          <w:color w:val="auto"/>
          <w:sz w:val="72"/>
          <w:szCs w:val="72"/>
          <w:highlight w:val="none"/>
        </w:rPr>
      </w:pPr>
      <w:r>
        <w:rPr>
          <w:rFonts w:ascii="宋体" w:hAnsi="宋体" w:cs="宋体"/>
          <w:b/>
          <w:bCs/>
          <w:color w:val="auto"/>
          <w:sz w:val="72"/>
          <w:szCs w:val="72"/>
          <w:highlight w:val="none"/>
        </w:rPr>
      </w:r>
      <w:r/>
    </w:p>
    <w:p>
      <w:pPr>
        <w:ind w:firstLine="1468"/>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苏州市政府采购</w:t>
      </w:r>
      <w:r/>
    </w:p>
    <w:p>
      <w:pPr>
        <w:ind w:firstLine="1468"/>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竞争性磋商文件</w:t>
      </w:r>
      <w:r/>
    </w:p>
    <w:p>
      <w:pPr>
        <w:ind w:firstLine="612"/>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612"/>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612"/>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612"/>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612"/>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2379"/>
        <w:spacing w:line="6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采购编号：</w:t>
      </w:r>
      <w:r>
        <w:rPr>
          <w:rFonts w:hint="eastAsia"/>
          <w:b/>
          <w:color w:val="auto"/>
          <w:sz w:val="32"/>
          <w:szCs w:val="32"/>
          <w:highlight w:val="none"/>
          <w:lang w:eastAsia="zh-CN"/>
        </w:rPr>
        <w:t xml:space="preserve">JSZC-320507-JSZQ-C2026-0001</w:t>
      </w:r>
      <w:r/>
    </w:p>
    <w:p>
      <w:pPr>
        <w:ind w:firstLine="2379"/>
        <w:spacing w:line="6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2026年度太平街道政府及国有（集体）投资工程委托协审服务</w:t>
      </w:r>
      <w:r/>
    </w:p>
    <w:p>
      <w:pPr>
        <w:ind w:firstLine="2379"/>
        <w:spacing w:line="6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采购单位：苏州市相城区人民政府太平街道办事处</w:t>
      </w:r>
      <w:r/>
    </w:p>
    <w:p>
      <w:pPr>
        <w:ind w:firstLine="2379"/>
        <w:spacing w:line="6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项目类别：服务类</w:t>
      </w:r>
      <w:r/>
    </w:p>
    <w:p>
      <w:pPr>
        <w:ind w:firstLine="1468"/>
        <w:rPr>
          <w:rFonts w:ascii="宋体" w:hAnsi="宋体" w:cs="宋体"/>
          <w:b/>
          <w:bCs/>
          <w:color w:val="auto"/>
          <w:sz w:val="72"/>
          <w:szCs w:val="72"/>
          <w:highlight w:val="none"/>
        </w:rPr>
      </w:pPr>
      <w:r>
        <w:rPr>
          <w:rFonts w:ascii="宋体" w:hAnsi="宋体" w:cs="宋体"/>
          <w:b/>
          <w:bCs/>
          <w:color w:val="auto"/>
          <w:sz w:val="72"/>
          <w:szCs w:val="72"/>
          <w:highlight w:val="none"/>
        </w:rPr>
      </w:r>
      <w:r/>
    </w:p>
    <w:p>
      <w:pPr>
        <w:ind w:firstLine="1468"/>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        </w:t>
      </w:r>
      <w:r/>
    </w:p>
    <w:p>
      <w:pPr>
        <w:ind w:firstLine="1468"/>
        <w:rPr>
          <w:rFonts w:ascii="宋体" w:hAnsi="宋体" w:cs="宋体"/>
          <w:b/>
          <w:bCs/>
          <w:color w:val="auto"/>
          <w:sz w:val="72"/>
          <w:szCs w:val="72"/>
          <w:highlight w:val="none"/>
        </w:rPr>
      </w:pPr>
      <w:r>
        <w:rPr>
          <w:rFonts w:ascii="宋体" w:hAnsi="宋体" w:cs="宋体"/>
          <w:b/>
          <w:bCs/>
          <w:color w:val="auto"/>
          <w:sz w:val="72"/>
          <w:szCs w:val="72"/>
          <w:highlight w:val="none"/>
        </w:rPr>
      </w:r>
      <w:r/>
    </w:p>
    <w:p>
      <w:pPr>
        <w:ind w:firstLine="612"/>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江苏正琦工程咨询有限公司</w:t>
      </w:r>
      <w:r/>
    </w:p>
    <w:p>
      <w:pPr>
        <w:ind w:firstLine="612"/>
        <w:jc w:val="center"/>
        <w:rPr>
          <w:rFonts w:ascii="宋体" w:hAnsi="宋体" w:cs="宋体"/>
          <w:b/>
          <w:bCs/>
          <w:color w:val="auto"/>
          <w:sz w:val="72"/>
          <w:szCs w:val="72"/>
          <w:highlight w:val="none"/>
        </w:rPr>
        <w:sectPr>
          <w:headerReference w:type="default" r:id="rId9"/>
          <w:footnotePr/>
          <w:endnotePr/>
          <w:type w:val="nextPage"/>
          <w:pgSz w:w="11907" w:h="16839" w:orient="portrait"/>
          <w:pgMar w:top="1440" w:right="1083" w:bottom="1440" w:left="1083" w:header="850" w:footer="1247" w:gutter="0"/>
          <w:pgNumType w:start="0"/>
          <w:cols w:num="1" w:sep="0" w:space="1701" w:equalWidth="1"/>
          <w:docGrid w:linePitch="360"/>
          <w:titlePg/>
        </w:sectPr>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四</w:t>
      </w:r>
      <w:r>
        <w:rPr>
          <w:rFonts w:hint="eastAsia" w:ascii="宋体" w:hAnsi="宋体" w:cs="宋体"/>
          <w:b/>
          <w:bCs/>
          <w:color w:val="auto"/>
          <w:sz w:val="30"/>
          <w:szCs w:val="30"/>
          <w:highlight w:val="none"/>
        </w:rPr>
        <w:t xml:space="preserve">月</w:t>
      </w:r>
      <w:r/>
    </w:p>
    <w:p>
      <w:pPr>
        <w:ind w:firstLine="4337"/>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目录</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734"/>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第一章竞争性磋商公告</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734"/>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第二章响应须知</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734"/>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第三章采购需求</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734"/>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第四章评审办法及评分标准</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734"/>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第五章合同文本</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734"/>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第六章附件格式</w:t>
      </w:r>
      <w:r/>
    </w:p>
    <w:p>
      <w:pPr>
        <w:ind w:firstLine="734"/>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firstLine="734"/>
        <w:rPr>
          <w:rFonts w:hint="default"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第七章招标文件附件</w:t>
      </w:r>
      <w:r/>
    </w:p>
    <w:p>
      <w:pPr>
        <w:ind w:firstLine="734"/>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ascii="宋体" w:hAnsi="宋体" w:cs="宋体"/>
          <w:color w:val="auto"/>
          <w:highlight w:val="none"/>
        </w:rPr>
        <w:sectPr>
          <w:headerReference w:type="default" r:id="rId10"/>
          <w:footerReference w:type="default" r:id="rId12"/>
          <w:footnotePr/>
          <w:endnotePr/>
          <w:type w:val="nextPage"/>
          <w:pgSz w:w="11907" w:h="16839" w:orient="portrait"/>
          <w:pgMar w:top="1440" w:right="1083" w:bottom="1440" w:left="1083" w:header="850" w:footer="1247" w:gutter="0"/>
          <w:cols w:num="1" w:sep="0" w:space="1701" w:equalWidth="1"/>
          <w:docGrid w:linePitch="360"/>
        </w:sectPr>
      </w:pPr>
      <w:r>
        <w:rPr>
          <w:rFonts w:ascii="宋体" w:hAnsi="宋体" w:cs="宋体"/>
          <w:color w:val="auto"/>
          <w:highlight w:val="none"/>
        </w:rPr>
      </w:r>
      <w:r/>
    </w:p>
    <w:p>
      <w:pPr>
        <w:pStyle w:val="793"/>
        <w:rPr>
          <w:color w:val="auto"/>
          <w:highlight w:val="none"/>
        </w:rPr>
      </w:pPr>
      <w:r>
        <w:rPr>
          <w:color w:val="auto"/>
          <w:highlight w:val="none"/>
        </w:rPr>
      </w:r>
      <w:r/>
    </w:p>
    <w:p>
      <w:pPr>
        <w:pStyle w:val="941"/>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第一章</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竞争性磋商公告</w:t>
      </w:r>
      <w:r/>
    </w:p>
    <w:tbl>
      <w:tblPr>
        <w:tblStyle w:val="9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0"/>
      </w:tblGrid>
      <w:tr>
        <w:trPr>
          <w:trHeight w:val="1045"/>
        </w:trPr>
        <w:tc>
          <w:tcPr>
            <w:tcW w:w="9680" w:type="dxa"/>
            <w:textDirection w:val="lrTb"/>
            <w:noWrap w:val="false"/>
          </w:tcPr>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项目概况：</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2026年度太平街道政府及国有（集体）投资工程委托协审服务</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lang w:bidi="ar"/>
              </w:rPr>
              <w:t xml:space="preserve">苏采云系统</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 4 </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 17 </w:t>
            </w:r>
            <w:r>
              <w:rPr>
                <w:rFonts w:hint="eastAsia" w:ascii="宋体" w:hAnsi="宋体" w:cs="宋体"/>
                <w:color w:val="auto"/>
                <w:sz w:val="24"/>
                <w:highlight w:val="none"/>
                <w:u w:val="single"/>
              </w:rPr>
              <w:t xml:space="preserve">日09点30分</w:t>
            </w:r>
            <w:r>
              <w:rPr>
                <w:rFonts w:hint="eastAsia" w:ascii="宋体" w:hAnsi="宋体" w:cs="宋体"/>
                <w:color w:val="auto"/>
                <w:sz w:val="24"/>
                <w:highlight w:val="none"/>
              </w:rPr>
              <w:t xml:space="preserve">(北京时间)前递交响应文件。</w:t>
            </w:r>
            <w:r/>
          </w:p>
        </w:tc>
      </w:tr>
    </w:tbl>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JSZC-320507-JSZQ-C2026-0001</w:t>
      </w:r>
      <w:r>
        <w:rPr>
          <w:rFonts w:hint="eastAsia" w:ascii="宋体" w:hAnsi="宋体" w:cs="宋体"/>
          <w:color w:val="auto"/>
          <w:sz w:val="24"/>
          <w:highlight w:val="none"/>
        </w:rPr>
        <w:t xml:space="preserve"> </w:t>
      </w:r>
      <w:r/>
    </w:p>
    <w:p>
      <w:pPr>
        <w:ind w:firstLine="42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2026年度太平街道政府及国有（集体）投资工程委托协审服务</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采购方式：竞争性磋商</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预算金额：</w:t>
      </w:r>
      <w:bookmarkStart w:id="0" w:name="OLE_LINK3"/>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壹佰肆拾万元整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¥：1400000</w:t>
      </w:r>
      <w:r>
        <w:rPr>
          <w:rFonts w:hint="eastAsia" w:ascii="宋体" w:hAnsi="宋体" w:cs="宋体"/>
          <w:color w:val="auto"/>
          <w:sz w:val="24"/>
          <w:highlight w:val="none"/>
        </w:rPr>
        <w:t xml:space="preserve">.00）</w:t>
      </w:r>
      <w:bookmarkEnd w:id="0"/>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共分为</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个标段，分别为：</w:t>
      </w:r>
      <w:r/>
    </w:p>
    <w:p>
      <w:pPr>
        <w:ind w:firstLine="420"/>
        <w:spacing w:line="400" w:lineRule="exact"/>
        <w:rPr>
          <w:rFonts w:ascii="宋体" w:hAnsi="宋体" w:cs="宋体"/>
          <w:color w:val="auto"/>
          <w:sz w:val="24"/>
          <w:highlight w:val="none"/>
        </w:rPr>
      </w:pPr>
      <w:r/>
      <w:bookmarkStart w:id="1" w:name="OLE_LINK8"/>
      <w:r>
        <w:rPr>
          <w:rFonts w:hint="eastAsia" w:ascii="宋体" w:hAnsi="宋体" w:cs="宋体"/>
          <w:color w:val="auto"/>
          <w:sz w:val="24"/>
          <w:highlight w:val="none"/>
        </w:rPr>
        <w:t xml:space="preserve">第一标段：人民币肆拾柒万伍仟陆佰伍拾叁元整（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475653.00</w:t>
      </w:r>
      <w:r>
        <w:rPr>
          <w:rFonts w:hint="eastAsia" w:ascii="宋体" w:hAnsi="宋体" w:cs="宋体"/>
          <w:color w:val="auto"/>
          <w:sz w:val="24"/>
          <w:highlight w:val="none"/>
        </w:rPr>
        <w:t xml:space="preserve">）</w:t>
      </w:r>
      <w:r/>
    </w:p>
    <w:p>
      <w:pPr>
        <w:ind w:firstLine="4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第二标段：人民币</w:t>
      </w:r>
      <w:r>
        <w:rPr>
          <w:rFonts w:hint="eastAsia" w:ascii="宋体" w:hAnsi="宋体" w:cs="宋体"/>
          <w:color w:val="auto"/>
          <w:sz w:val="24"/>
          <w:highlight w:val="none"/>
          <w:lang w:val="en-US" w:eastAsia="zh-CN"/>
        </w:rPr>
        <w:t xml:space="preserve">肆拾陆万叁仟捌佰肆拾壹元整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463841.00</w:t>
      </w:r>
      <w:r>
        <w:rPr>
          <w:rFonts w:hint="eastAsia" w:ascii="宋体" w:hAnsi="宋体" w:cs="宋体"/>
          <w:color w:val="auto"/>
          <w:sz w:val="24"/>
          <w:highlight w:val="none"/>
        </w:rPr>
        <w:t xml:space="preserve">）</w:t>
      </w:r>
      <w:bookmarkEnd w:id="1"/>
      <w:r/>
      <w:r/>
    </w:p>
    <w:p>
      <w:pPr>
        <w:ind w:firstLine="4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第</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标段：人民币</w:t>
      </w:r>
      <w:r>
        <w:rPr>
          <w:rFonts w:hint="eastAsia" w:ascii="宋体" w:hAnsi="宋体" w:cs="宋体"/>
          <w:color w:val="auto"/>
          <w:sz w:val="24"/>
          <w:highlight w:val="none"/>
          <w:lang w:val="en-US" w:eastAsia="zh-CN"/>
        </w:rPr>
        <w:t xml:space="preserve">肆拾陆万零伍佰零陆元整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460506.00</w:t>
      </w:r>
      <w:r>
        <w:rPr>
          <w:rFonts w:hint="eastAsia" w:ascii="宋体" w:hAnsi="宋体" w:cs="宋体"/>
          <w:color w:val="auto"/>
          <w:sz w:val="24"/>
          <w:highlight w:val="none"/>
        </w:rPr>
        <w:t xml:space="preserve">）</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采购需求：</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每标段成交单位数量为一家（本项目共</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个标段，投标单位可选择其中一个或</w:t>
      </w:r>
      <w:r>
        <w:rPr>
          <w:rFonts w:hint="eastAsia" w:ascii="宋体" w:hAnsi="宋体" w:cs="宋体"/>
          <w:color w:val="auto"/>
          <w:sz w:val="24"/>
          <w:highlight w:val="none"/>
          <w:lang w:val="en-US" w:eastAsia="zh-CN"/>
        </w:rPr>
        <w:t xml:space="preserve">多个</w:t>
      </w:r>
      <w:r>
        <w:rPr>
          <w:rFonts w:hint="eastAsia" w:ascii="宋体" w:hAnsi="宋体" w:cs="宋体"/>
          <w:color w:val="auto"/>
          <w:sz w:val="24"/>
          <w:highlight w:val="none"/>
        </w:rPr>
        <w:t xml:space="preserve">标段进行报名投标，但每个投标人的累计成交标段不得超过一个，且只能中投标人所投标的标段。若投标人按评审方法被确定为成交候选人的标段数超过一个，则依开标顺序，按先开先中的原则，确定该投标人的成交标段，其余标段将自动失去成交资格，由该标段的综合评审由高到低排名高的投标人获得成交资格）。</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合同履行期限：合同签订之日起至整个标段所有协审项目完成，具体时间根据采购单位通知为准。</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p>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4.具有依法缴纳税收和社会保障资金的良好记录；</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5.参加政府采购活动前三年内，在经营活动中没有出现重大违法记录；</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20"/>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目专门面向中小企业采购，所属行业为租赁和商务服务业，供应商必须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（三）本项目的特定资格要求：</w:t>
      </w:r>
      <w:r/>
    </w:p>
    <w:p>
      <w:pPr>
        <w:ind w:firstLine="420"/>
        <w:spacing w:line="400" w:lineRule="exact"/>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投标单位负责人或股东与施工企业、施工劳务企业、工程材料供应商或施工器械租赁等工程领域相关企业存在交叉股权关系或者管理等影响社会咨询企业独立性的，不得参与本采购活动。</w:t>
      </w:r>
      <w:r/>
    </w:p>
    <w:p>
      <w:pPr>
        <w:ind w:firstLine="420"/>
        <w:spacing w:line="400" w:lineRule="exact"/>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投标单位应承诺具有相关造价咨询能力，且提供的造价咨询服务工作符合中华人民共和国建设部令第149号及中华人民共和国建设部令第50号相关规定。</w:t>
      </w:r>
      <w:r/>
    </w:p>
    <w:p>
      <w:pPr>
        <w:ind w:firstLine="42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zh-CN"/>
        </w:rPr>
        <w:t xml:space="preserve">如参与过某项目预算（标底）编制的投标单位不得参与包含该项目预算（标底）审核内容标段的投标，项目的竣工结算审核、过程跟踪审核单位与审计质量核查、监理单位原则上不能为同一家单位；如遇到以上需回避的项目，</w:t>
      </w:r>
      <w:r>
        <w:rPr>
          <w:rFonts w:hint="eastAsia" w:ascii="宋体" w:hAnsi="宋体" w:cs="宋体"/>
          <w:color w:val="auto"/>
          <w:sz w:val="24"/>
          <w:highlight w:val="none"/>
          <w:lang w:val="zh-CN" w:eastAsia="zh-CN"/>
        </w:rPr>
        <w:t xml:space="preserve">投标单位</w:t>
      </w:r>
      <w:r>
        <w:rPr>
          <w:rFonts w:hint="eastAsia" w:ascii="宋体" w:hAnsi="宋体" w:cs="宋体"/>
          <w:color w:val="auto"/>
          <w:sz w:val="24"/>
          <w:highlight w:val="none"/>
          <w:lang w:val="zh-CN"/>
        </w:rPr>
        <w:t xml:space="preserve">不计入该标段的实质性响应供应商数量内。</w:t>
      </w:r>
      <w:r/>
    </w:p>
    <w:p>
      <w:pPr>
        <w:pStyle w:val="954"/>
        <w:ind w:firstLine="482"/>
        <w:spacing w:beforeAutospacing="0" w:afterAutospacing="0" w:line="480" w:lineRule="atLeast"/>
        <w:widowControl/>
        <w:rPr>
          <w:rFonts w:ascii="宋体" w:hAnsi="宋体" w:cs="宋体"/>
          <w:color w:val="auto"/>
          <w:highlight w:val="none"/>
        </w:rPr>
      </w:pPr>
      <w:r>
        <w:rPr>
          <w:rFonts w:hint="eastAsia" w:ascii="宋体" w:hAnsi="宋体" w:cs="宋体"/>
          <w:b/>
          <w:bCs/>
          <w:color w:val="auto"/>
          <w:highlight w:val="none"/>
        </w:rPr>
        <w:t xml:space="preserve">三、获取采购文件</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时间：自公告发布之日起五个工作日</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地点：苏采云 </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方式：苏采云 </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售价：0.00元 </w:t>
      </w:r>
      <w:r/>
    </w:p>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截止时间：20</w:t>
      </w:r>
      <w:r>
        <w:rPr>
          <w:rFonts w:hint="eastAsia" w:ascii="宋体" w:hAnsi="宋体" w:cs="宋体"/>
          <w:color w:val="auto"/>
          <w:highlight w:val="none"/>
          <w:lang w:val="en-US" w:eastAsia="zh-CN"/>
        </w:rPr>
        <w:t xml:space="preserve">26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17 </w:t>
      </w:r>
      <w:r>
        <w:rPr>
          <w:rFonts w:hint="eastAsia" w:ascii="宋体" w:hAnsi="宋体" w:cs="宋体"/>
          <w:color w:val="auto"/>
          <w:highlight w:val="none"/>
        </w:rPr>
        <w:t xml:space="preserve">日09点30 分（北京时间）</w:t>
      </w:r>
      <w:r/>
    </w:p>
    <w:p>
      <w:pPr>
        <w:pStyle w:val="954"/>
        <w:ind w:left="420"/>
        <w:spacing w:beforeAutospacing="0" w:afterAutospacing="0" w:line="480" w:lineRule="atLeast"/>
        <w:shd w:val="clear" w:color="auto" w:fill="ffffff"/>
        <w:widowControl/>
        <w:rPr>
          <w:rFonts w:ascii="宋体" w:hAnsi="宋体" w:cs="宋体"/>
          <w:color w:val="auto"/>
          <w:highlight w:val="none"/>
        </w:rPr>
      </w:pPr>
      <w:r>
        <w:rPr>
          <w:rFonts w:hint="eastAsia" w:ascii="宋体" w:hAnsi="宋体" w:cs="宋体"/>
          <w:color w:val="auto"/>
          <w:highlight w:val="none"/>
        </w:rPr>
        <w:t xml:space="preserve">地点：苏采云政府采购一体化平台开标大厅（网上不见面开标）</w:t>
      </w:r>
      <w:r/>
    </w:p>
    <w:p>
      <w:pPr>
        <w:ind w:firstLine="42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eastAsia="宋体" w:cs="宋体"/>
          <w:color w:val="auto"/>
          <w:sz w:val="24"/>
          <w:szCs w:val="24"/>
          <w:highlight w:val="none"/>
          <w:lang w:val="en-US" w:eastAsia="zh-CN" w:bidi="ar-SA"/>
        </w:rPr>
        <w:t xml:space="preserve">2026年4月</w:t>
      </w:r>
      <w:r>
        <w:rPr>
          <w:rFonts w:hint="eastAsia" w:ascii="宋体" w:hAnsi="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lang w:val="en-US" w:eastAsia="zh-CN" w:bidi="ar-SA"/>
        </w:rPr>
        <w:t xml:space="preserve">日</w:t>
      </w:r>
      <w:r>
        <w:rPr>
          <w:rFonts w:hint="eastAsia" w:ascii="宋体" w:hAnsi="宋体" w:cs="宋体"/>
          <w:color w:val="auto"/>
          <w:sz w:val="24"/>
          <w:highlight w:val="none"/>
        </w:rPr>
        <w:t xml:space="preserve">09点30 分(北京时间)</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地点：“苏采云”系统</w:t>
      </w:r>
      <w:r/>
    </w:p>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采购文件获取</w:t>
      </w:r>
      <w:r>
        <w:rPr>
          <w:rFonts w:hint="eastAsia" w:ascii="宋体" w:hAnsi="宋体" w:cs="宋体"/>
          <w:bCs/>
          <w:color w:val="auto"/>
          <w:sz w:val="24"/>
          <w:highlight w:val="none"/>
        </w:rPr>
        <w:t xml:space="preserve">方式：</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（1）CA证书办理</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w:t>
      </w:r>
      <w:r>
        <w:rPr>
          <w:rFonts w:hint="eastAsia" w:ascii="宋体" w:hAnsi="宋体" w:cs="宋体"/>
          <w:bCs/>
          <w:color w:val="auto"/>
          <w:sz w:val="24"/>
          <w:highlight w:val="none"/>
          <w:lang w:val="en-US"/>
        </w:rPr>
        <w:t xml:space="preserve">105</w:t>
      </w:r>
      <w:r>
        <w:rPr>
          <w:rFonts w:hint="eastAsia" w:ascii="宋体" w:hAnsi="宋体" w:cs="宋体"/>
          <w:bCs/>
          <w:color w:val="auto"/>
          <w:sz w:val="24"/>
          <w:highlight w:val="none"/>
        </w:rPr>
        <w:t xml:space="preserve">号狮山科技馆一楼服务大厅，咨询电话：</w:t>
      </w:r>
      <w:r>
        <w:rPr>
          <w:rFonts w:hint="eastAsia" w:ascii="宋体" w:hAnsi="宋体" w:cs="宋体"/>
          <w:bCs/>
          <w:color w:val="auto"/>
          <w:sz w:val="24"/>
          <w:highlight w:val="none"/>
          <w:lang w:val="en-US"/>
        </w:rPr>
        <w:t xml:space="preserve">0512-65737699</w:t>
      </w:r>
      <w:r>
        <w:rPr>
          <w:rFonts w:hint="eastAsia" w:ascii="宋体" w:hAnsi="宋体" w:cs="宋体"/>
          <w:bCs/>
          <w:color w:val="auto"/>
          <w:sz w:val="24"/>
          <w:highlight w:val="none"/>
        </w:rPr>
        <w:t xml:space="preserve">。</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（2）参与采购活动</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（3）电子投标准备</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在系统操作过程中如有疑问，请按以下方式联系：</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注册咨询：18261002950；</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CA技术咨询电话：400-608-6099；</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签章使用问题：025-83633811、025-83633812、15380932027、15371015030；</w:t>
      </w:r>
      <w:r/>
    </w:p>
    <w:p>
      <w:pPr>
        <w:ind w:firstLine="42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系统使用指导与咨询：联系电话：18261002950；智能客服：登录苏采云系统后，联系系统右下方智能客服图标进行咨询。</w:t>
      </w:r>
      <w:r/>
    </w:p>
    <w:p>
      <w:pPr>
        <w:ind w:firstLine="420"/>
        <w:spacing w:line="360" w:lineRule="auto"/>
        <w:widowControl/>
        <w:rPr>
          <w:rFonts w:ascii="宋体" w:hAnsi="宋体" w:cs="宋体"/>
          <w:b/>
          <w:bCs/>
          <w:color w:val="auto"/>
          <w:sz w:val="24"/>
          <w:highlight w:val="none"/>
          <w:lang w:val="zh-CN"/>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highlight w:val="none"/>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cs="宋体"/>
          <w:b/>
          <w:color w:val="auto"/>
          <w:sz w:val="24"/>
          <w:highlight w:val="none"/>
          <w:lang w:val="zh-CN"/>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lang w:val="zh-CN"/>
        </w:rPr>
        <w:t xml:space="preserve">本项目为不见面磋商项目，</w:t>
      </w:r>
      <w:r>
        <w:rPr>
          <w:rFonts w:hint="eastAsia" w:ascii="宋体" w:hAnsi="宋体" w:cs="宋体"/>
          <w:b/>
          <w:color w:val="auto"/>
          <w:sz w:val="24"/>
          <w:highlight w:val="none"/>
          <w:lang w:val="zh-CN"/>
        </w:rPr>
        <w:t xml:space="preserve">开启阶段供应商在【供应商解密】环节必须使用 CA证书解密电子响应文件，如在系统规定的解密时间内未能完成解密的视为放弃参与本项目。</w:t>
      </w:r>
      <w:r/>
    </w:p>
    <w:p>
      <w:pPr>
        <w:ind w:firstLine="422"/>
        <w:spacing w:line="360" w:lineRule="auto"/>
        <w:rPr>
          <w:rFonts w:ascii="宋体" w:hAnsi="宋体" w:cs="宋体"/>
          <w:bCs/>
          <w:color w:val="auto"/>
          <w:sz w:val="24"/>
          <w:highlight w:val="none"/>
          <w:lang w:val="zh-CN"/>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4、本公告同时在中国政府采购网、江苏政府采购网、苏州市政府采购网上发布。</w:t>
      </w:r>
      <w:r/>
    </w:p>
    <w:p>
      <w:pPr>
        <w:ind w:firstLine="428"/>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八、对本次采购提出询问，请按以下方式联系</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名称：苏州市相城区人民政府太平街道办事处</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zh-CN"/>
        </w:rPr>
        <w:t xml:space="preserve">江苏省苏州市相城区</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联系人：马丽莉  </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0512-65433073</w:t>
      </w:r>
      <w:r>
        <w:rPr>
          <w:rFonts w:hint="eastAsia" w:ascii="宋体" w:hAnsi="宋体" w:cs="宋体"/>
          <w:color w:val="auto"/>
          <w:sz w:val="24"/>
          <w:highlight w:val="none"/>
        </w:rPr>
        <w:t xml:space="preserve"> </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名称：江苏正琦工程咨询有限公司</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地址：苏州市相城区月星环球港写字楼1812室</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bidi="ar"/>
        </w:rPr>
        <w:t xml:space="preserve">0512-66836556</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项目联系人：吴晴叶、储海童</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bidi="ar"/>
        </w:rPr>
        <w:t xml:space="preserve">0512-66836556</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941"/>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响应须知</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1总则</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1.1响应单位资格要求</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1.1.1详见第一章竞争性磋商公告中“二、申请人的资格要求”。</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1.1.2响应单位不得存在下列情形之一：</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(1)为采购项目提供整体设计、规范编制或者项目管理、监理、监测等服务的供应商，不得再参加该采购项目的其他采购活动；本项目的此类供应商是：无。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(2)单位负责人为同一人或者存在直接控股、管理关系的不同供应商，不得参加同一合同项下的政府采购活动。</w:t>
      </w:r>
      <w:r/>
    </w:p>
    <w:p>
      <w:pPr>
        <w:ind w:firstLine="416"/>
        <w:spacing w:line="400" w:lineRule="exact"/>
        <w:rPr>
          <w:rFonts w:ascii="宋体" w:hAnsi="宋体" w:cs="宋体"/>
          <w:color w:val="auto"/>
          <w:spacing w:val="-1"/>
          <w:sz w:val="24"/>
          <w:highlight w:val="none"/>
          <w:lang w:val="zh-CN"/>
        </w:rPr>
      </w:pPr>
      <w:r>
        <w:rPr>
          <w:rFonts w:hint="eastAsia" w:ascii="宋体" w:hAnsi="宋体" w:cs="宋体"/>
          <w:color w:val="auto"/>
          <w:spacing w:val="-1"/>
          <w:sz w:val="24"/>
          <w:highlight w:val="none"/>
        </w:rPr>
        <w:t xml:space="preserve">（3）</w:t>
      </w:r>
      <w:r>
        <w:rPr>
          <w:rFonts w:hint="eastAsia" w:ascii="宋体" w:hAnsi="宋体" w:cs="宋体"/>
          <w:color w:val="auto"/>
          <w:spacing w:val="-1"/>
          <w:sz w:val="24"/>
          <w:highlight w:val="none"/>
          <w:lang w:val="zh-CN"/>
        </w:rPr>
        <w:t xml:space="preserve">投标单位负责人或股东与施工企业、施工劳务企业、工程材料供应商或施工器械租赁等工程领域相关企业存在交叉股权关系或者管理等影响社会咨询企业独立性的，不得参与本采购活动。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w:t>
      </w:r>
      <w:r>
        <w:rPr>
          <w:rFonts w:hint="eastAsia" w:ascii="宋体" w:hAnsi="宋体" w:cs="宋体"/>
          <w:color w:val="auto"/>
          <w:sz w:val="24"/>
          <w:highlight w:val="none"/>
          <w:lang w:val="zh-CN"/>
        </w:rPr>
        <w:t xml:space="preserve">如参与过某项目预算（标底）编制的投标单位不得参与包含该项目预算（标底）审核内容标段的投标，项目的竣工结算审核、过程跟踪审核单位与审计质量核查、监理单位原则上不能为同一家单位；如遇到以上需回避的项目，投标单位不计入该标段的实质性响应供应商数量内。</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1.1.3联合体投标：第一章竞争性磋商公告规定接受联合体投标的，联合体除应符合上述资格要求外，还应遵守以下规定：</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(1)联合体各方应当向采购人提交联合体协议书，载明联合体各方承担的工作和义务、小微企业（残疾人福利性单位、监狱企业）的合同份额占到合同总金额的比例（如涉及），否则投标无效。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(2)联合体中有同类资质的供应商按照联合体分工承担相同工作的，应当按照资质等级较低的供应商确定资质等级。</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(3)联合体各方不得再单独参加或者与其他供应商另外组成联合体参加同一合同项下的政府采购活动，否则各相关投标均无效。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(4)联合体各方应当共同与采购人签订采购合同，就采购合同约定的事项对采购人承担连带责任。</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1.2分包</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本项目不允许分包</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1.3磋商费用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1.3.1供应商应自行承担所有准备及参加磋商的相关费用。不论磋商结果如何，采购代理机构在任何情况下均无义务也无责任承担这些费用。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1.3.2本次磋商项目由江苏正琦工程咨询有限公司代理并向成交单位收取代理服务费用。</w:t>
      </w:r>
      <w:r/>
    </w:p>
    <w:p>
      <w:pPr>
        <w:ind w:firstLine="416"/>
        <w:spacing w:line="400" w:lineRule="exact"/>
        <w:rPr>
          <w:rFonts w:ascii="宋体" w:hAnsi="宋体" w:cs="宋体"/>
          <w:color w:val="auto"/>
          <w:sz w:val="24"/>
          <w:highlight w:val="none"/>
        </w:rPr>
      </w:pPr>
      <w:r>
        <w:rPr>
          <w:rFonts w:hint="eastAsia" w:ascii="宋体" w:hAnsi="宋体" w:cs="宋体"/>
          <w:color w:val="auto"/>
          <w:spacing w:val="-1"/>
          <w:sz w:val="24"/>
          <w:highlight w:val="none"/>
        </w:rPr>
        <w:t xml:space="preserve">本项目成交服务费一标段：</w:t>
      </w:r>
      <w:r>
        <w:rPr>
          <w:rFonts w:hint="eastAsia" w:ascii="宋体" w:hAnsi="宋体" w:cs="宋体"/>
          <w:color w:val="auto"/>
          <w:spacing w:val="-1"/>
          <w:sz w:val="24"/>
          <w:highlight w:val="none"/>
          <w:lang w:val="en-US" w:eastAsia="zh-CN"/>
        </w:rPr>
        <w:t xml:space="preserve">4637</w:t>
      </w:r>
      <w:r>
        <w:rPr>
          <w:rFonts w:hint="eastAsia" w:ascii="宋体" w:hAnsi="宋体" w:cs="宋体"/>
          <w:color w:val="auto"/>
          <w:spacing w:val="-1"/>
          <w:sz w:val="24"/>
          <w:highlight w:val="none"/>
        </w:rPr>
        <w:t xml:space="preserve">元，二标段：</w:t>
      </w:r>
      <w:r>
        <w:rPr>
          <w:rFonts w:hint="eastAsia" w:ascii="宋体" w:hAnsi="宋体" w:cs="宋体"/>
          <w:color w:val="auto"/>
          <w:spacing w:val="-1"/>
          <w:sz w:val="24"/>
          <w:highlight w:val="none"/>
          <w:lang w:val="en-US" w:eastAsia="zh-CN"/>
        </w:rPr>
        <w:t xml:space="preserve">4522</w:t>
      </w:r>
      <w:r>
        <w:rPr>
          <w:rFonts w:hint="eastAsia" w:ascii="宋体" w:hAnsi="宋体" w:cs="宋体"/>
          <w:color w:val="auto"/>
          <w:spacing w:val="-1"/>
          <w:sz w:val="24"/>
          <w:highlight w:val="none"/>
        </w:rPr>
        <w:t xml:space="preserve">元，</w:t>
      </w:r>
      <w:r>
        <w:rPr>
          <w:rFonts w:hint="eastAsia" w:ascii="宋体" w:hAnsi="宋体" w:cs="宋体"/>
          <w:color w:val="auto"/>
          <w:spacing w:val="-1"/>
          <w:sz w:val="24"/>
          <w:highlight w:val="none"/>
          <w:lang w:val="en-US" w:eastAsia="zh-CN"/>
        </w:rPr>
        <w:t xml:space="preserve">三标段：4489元，</w:t>
      </w:r>
      <w:r>
        <w:rPr>
          <w:rFonts w:hint="eastAsia" w:ascii="宋体" w:hAnsi="宋体" w:cs="宋体"/>
          <w:color w:val="auto"/>
          <w:spacing w:val="-1"/>
          <w:sz w:val="24"/>
          <w:highlight w:val="none"/>
        </w:rPr>
        <w:t xml:space="preserve">由成交单位在领取在领取成交通知书时一次性支付，该费用包含在响应报价中。</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成交单位如果未按上述规定缴纳成交服务费，采购代理机构或采购单位将保留诉讼的权利。</w:t>
      </w:r>
      <w:r/>
    </w:p>
    <w:p>
      <w:pPr>
        <w:ind w:firstLine="416"/>
        <w:spacing w:line="400" w:lineRule="exact"/>
        <w:rPr>
          <w:rFonts w:ascii="宋体" w:hAnsi="宋体" w:cs="宋体"/>
          <w:color w:val="auto"/>
          <w:spacing w:val="-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
          <w:sz w:val="24"/>
          <w:highlight w:val="none"/>
        </w:rPr>
        <w:t xml:space="preserve">收款账户名称：江苏正琦工程咨询有限公司高铁分公司</w:t>
      </w:r>
      <w:r/>
    </w:p>
    <w:p>
      <w:pPr>
        <w:ind w:firstLine="416"/>
        <w:spacing w:line="400" w:lineRule="exact"/>
        <w:rPr>
          <w:rFonts w:ascii="宋体" w:hAnsi="宋体" w:cs="宋体"/>
          <w:color w:val="auto"/>
          <w:spacing w:val="-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
          <w:sz w:val="24"/>
          <w:highlight w:val="none"/>
        </w:rPr>
        <w:t xml:space="preserve">开户行：中国民生银行股份有限公司苏州相城支行</w:t>
      </w:r>
      <w:r/>
    </w:p>
    <w:p>
      <w:pPr>
        <w:ind w:firstLine="416"/>
        <w:spacing w:line="400" w:lineRule="exact"/>
        <w:rPr>
          <w:rFonts w:ascii="宋体" w:hAnsi="宋体" w:cs="宋体"/>
          <w:color w:val="auto"/>
          <w:spacing w:val="-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
          <w:sz w:val="24"/>
          <w:highlight w:val="none"/>
        </w:rPr>
        <w:t xml:space="preserve">账号：645149434</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1.4保密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参与采购活动的各方应对采购文件和响应文件中的商业和技术等秘密保密，否则应承担相应的法律责任。</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1.5语言文字</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1.6计量单位</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除磋商文件有特殊要求外，所有计量均采用中华人民共和国法定计量单位。</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1.7扫描件</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扫描件是指原件的各种彩色复制件，包括扫描、照片等。</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1.8知识产权</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供应商应保证在本项目使用的任何产品(包括部分使用)时，不会产生因第三方提出侵犯其专权利、商标权或其它知识产权而引起的法律和经济纠纷，不涉及不正当竞争行为或其他违法行为，不会因为甲方的使用而被责令停止使用、追偿或要求赔偿损失，如因专利权、商标权或其它知识产权而引起法律和经济纠纷，由供应商负责处理并承担所有相关责任。</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2磋商文件的说明</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2.1磋商文件的获取</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见第一章竞争性磋商公告</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2.2磋商文件的询问</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供应商在收到磋商文件后，若有问题需要询问，应于下载磋商文件后及时提出，采购代理机构将予以解答。</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2.3磋商文件的澄清或修改</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2.3.1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2.3.2为保证供应商有足够时间修正响应文件，或出于其他合理原因，采购代理机构可依法顺延提交首次响应文件截止之日。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2.3.3</w:t>
      </w:r>
      <w:r>
        <w:rPr>
          <w:rFonts w:hint="eastAsia" w:ascii="宋体" w:hAnsi="宋体" w:cs="宋体"/>
          <w:color w:val="auto"/>
          <w:spacing w:val="-1"/>
          <w:sz w:val="24"/>
          <w:highlight w:val="none"/>
          <w:lang w:bidi="ar"/>
        </w:rPr>
        <w:t xml:space="preserve">投标（响应）供应商应及时关注、查询、下载政府采购信息发布媒体上发布的更正（补充）公告，同时在“苏采云”系统中下载更正（补充）资料。</w:t>
      </w:r>
      <w:r>
        <w:rPr>
          <w:rFonts w:hint="eastAsia" w:ascii="宋体" w:hAnsi="宋体" w:cs="宋体"/>
          <w:b/>
          <w:bCs/>
          <w:color w:val="auto"/>
          <w:spacing w:val="-1"/>
          <w:sz w:val="24"/>
          <w:highlight w:val="none"/>
          <w:lang w:bidi="ar"/>
        </w:rPr>
        <w:t xml:space="preserve">如有遗漏（包括但不限于文件未下载或下载不完整），可能无法解密投标（响应）文件，由此所造成的投标（响应）失败或损失由投标（响应）供应商自行负责。</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3响应文件说明</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响应单位应详细阅读磋商文件的全部内容，不按磋商文件的要求提供的响应文件和资料，其风险由响应单位自行承担，并根据有关条款规定，可能导致响应无效。</w:t>
      </w:r>
      <w:r/>
    </w:p>
    <w:p>
      <w:pPr>
        <w:ind w:firstLine="418"/>
        <w:spacing w:line="400" w:lineRule="exact"/>
        <w:rPr>
          <w:rFonts w:ascii="宋体" w:hAnsi="宋体" w:cs="宋体"/>
          <w:color w:val="auto"/>
          <w:spacing w:val="-1"/>
          <w:sz w:val="24"/>
          <w:highlight w:val="none"/>
        </w:rPr>
      </w:pPr>
      <w:r>
        <w:rPr>
          <w:rFonts w:hint="eastAsia" w:ascii="宋体" w:hAnsi="宋体" w:cs="宋体"/>
          <w:b/>
          <w:bCs/>
          <w:color w:val="auto"/>
          <w:spacing w:val="-1"/>
          <w:sz w:val="24"/>
          <w:highlight w:val="none"/>
        </w:rPr>
        <w:t xml:space="preserve">3.1磋商保证金：</w:t>
      </w:r>
      <w:r>
        <w:rPr>
          <w:rFonts w:hint="eastAsia" w:ascii="宋体" w:hAnsi="宋体" w:cs="宋体"/>
          <w:color w:val="auto"/>
          <w:spacing w:val="-1"/>
          <w:sz w:val="24"/>
          <w:highlight w:val="none"/>
        </w:rPr>
        <w:t xml:space="preserve">无</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3.2响应文件的组成</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3.2.1磋商响应报价表（开标一览表）第一次(格式见第六章)；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3.2.2法定代表人身份证；</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3.2.3法定代表人授权委托书及代理人身份证(如有授权，格式见第六章)；</w:t>
      </w:r>
      <w:r/>
    </w:p>
    <w:p>
      <w:pPr>
        <w:ind w:firstLine="416"/>
        <w:jc w:val="left"/>
        <w:spacing w:line="400" w:lineRule="exac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3.2.4磋商响应函(格式见第六章)；</w:t>
      </w:r>
      <w:r/>
    </w:p>
    <w:p>
      <w:pPr>
        <w:pStyle w:val="945"/>
        <w:ind w:left="0" w:firstLine="420"/>
        <w:spacing w:line="400" w:lineRule="exact"/>
        <w:widowControl/>
        <w:rPr>
          <w:rFonts w:ascii="宋体" w:hAnsi="宋体" w:cs="宋体"/>
          <w:bCs/>
          <w:color w:val="auto"/>
          <w:sz w:val="24"/>
          <w:highlight w:val="none"/>
        </w:rPr>
      </w:pPr>
      <w:r>
        <w:rPr>
          <w:rFonts w:hint="eastAsia" w:ascii="宋体" w:hAnsi="宋体" w:cs="宋体"/>
          <w:bCs/>
          <w:color w:val="auto"/>
          <w:sz w:val="24"/>
          <w:highlight w:val="none"/>
          <w:lang w:val="en-US"/>
        </w:rPr>
        <w:t xml:space="preserve">3.2.5</w:t>
      </w:r>
      <w:r>
        <w:rPr>
          <w:rFonts w:hint="eastAsia" w:ascii="宋体" w:hAnsi="宋体" w:cs="宋体"/>
          <w:bCs/>
          <w:color w:val="auto"/>
          <w:sz w:val="24"/>
          <w:highlight w:val="none"/>
        </w:rPr>
        <w:t xml:space="preserve">关于资格文件的声明函（格式见第</w:t>
      </w:r>
      <w:r>
        <w:rPr>
          <w:rFonts w:hint="eastAsia" w:ascii="宋体" w:hAnsi="宋体" w:cs="宋体"/>
          <w:bCs/>
          <w:color w:val="auto"/>
          <w:sz w:val="24"/>
          <w:highlight w:val="none"/>
          <w:lang w:val="en-US"/>
        </w:rPr>
        <w:t xml:space="preserve">六</w:t>
      </w:r>
      <w:r>
        <w:rPr>
          <w:rFonts w:hint="eastAsia" w:ascii="宋体" w:hAnsi="宋体" w:cs="宋体"/>
          <w:bCs/>
          <w:color w:val="auto"/>
          <w:sz w:val="24"/>
          <w:highlight w:val="none"/>
        </w:rPr>
        <w:t xml:space="preserve">章）；</w:t>
      </w:r>
      <w:r/>
    </w:p>
    <w:p>
      <w:pPr>
        <w:ind w:firstLine="416"/>
        <w:jc w:val="left"/>
        <w:spacing w:line="400" w:lineRule="exact"/>
        <w:widowControl/>
        <w:rPr>
          <w:rFonts w:ascii="宋体" w:hAnsi="宋体" w:cs="宋体"/>
          <w:color w:val="auto"/>
          <w:spacing w:val="-1"/>
          <w:sz w:val="24"/>
          <w:highlight w:val="none"/>
        </w:rPr>
      </w:pPr>
      <w:r>
        <w:rPr>
          <w:rFonts w:hint="eastAsia" w:ascii="宋体" w:hAnsi="宋体" w:cs="宋体"/>
          <w:bCs/>
          <w:color w:val="auto"/>
          <w:sz w:val="24"/>
          <w:highlight w:val="none"/>
        </w:rPr>
        <w:t xml:space="preserve">3.2.6磋商响应单位基本情况表（格式见第六章）；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3.2.7磋商响应单位与其他单位存在控股、管理关系情况表(格式见第六章)；</w:t>
      </w:r>
      <w:r/>
    </w:p>
    <w:p>
      <w:pPr>
        <w:ind w:firstLine="416"/>
        <w:jc w:val="left"/>
        <w:spacing w:line="400" w:lineRule="exact"/>
        <w:rPr>
          <w:rFonts w:ascii="宋体" w:hAnsi="宋体" w:cs="宋体"/>
          <w:b/>
          <w:color w:val="auto"/>
          <w:sz w:val="24"/>
          <w:highlight w:val="none"/>
          <w:lang w:val="zh-CN"/>
        </w:rPr>
      </w:pPr>
      <w:r>
        <w:rPr>
          <w:rFonts w:hint="eastAsia" w:ascii="宋体" w:hAnsi="宋体" w:cs="宋体"/>
          <w:color w:val="auto"/>
          <w:spacing w:val="-1"/>
          <w:sz w:val="24"/>
          <w:highlight w:val="none"/>
        </w:rPr>
        <w:t xml:space="preserve">3.2.8响应保证承诺书；</w:t>
      </w:r>
      <w:r/>
    </w:p>
    <w:p>
      <w:pPr>
        <w:ind w:firstLine="416"/>
        <w:jc w:val="left"/>
        <w:spacing w:line="400" w:lineRule="exac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3.2.9</w:t>
      </w:r>
      <w:r>
        <w:rPr>
          <w:rFonts w:hint="eastAsia" w:ascii="宋体" w:hAnsi="宋体" w:cs="宋体"/>
          <w:bCs/>
          <w:color w:val="auto"/>
          <w:spacing w:val="-1"/>
          <w:sz w:val="24"/>
          <w:highlight w:val="none"/>
        </w:rPr>
        <w:t xml:space="preserve">《中小企业声明函》或《残疾人福利性单位声明函》或由省级以上监狱管理局、戒毒管理局（含新疆生产建设兵团）出具的属于监狱企业的证明文件（格式见第六章）</w:t>
      </w:r>
      <w:r>
        <w:rPr>
          <w:rFonts w:hint="eastAsia" w:ascii="宋体" w:hAnsi="宋体" w:cs="宋体"/>
          <w:color w:val="auto"/>
          <w:spacing w:val="-1"/>
          <w:sz w:val="24"/>
          <w:highlight w:val="none"/>
        </w:rPr>
        <w:t xml:space="preserve">；</w:t>
      </w:r>
      <w:r/>
    </w:p>
    <w:p>
      <w:pPr>
        <w:ind w:firstLine="416"/>
        <w:jc w:val="left"/>
        <w:spacing w:line="400" w:lineRule="exact"/>
        <w:widowControl/>
        <w:rPr>
          <w:rFonts w:ascii="宋体" w:hAnsi="宋体" w:cs="宋体"/>
          <w:b/>
          <w:color w:val="auto"/>
          <w:spacing w:val="-1"/>
          <w:sz w:val="24"/>
          <w:highlight w:val="none"/>
          <w:lang w:val="zh-CN"/>
        </w:rPr>
      </w:pPr>
      <w:r>
        <w:rPr>
          <w:rFonts w:hint="eastAsia" w:ascii="宋体" w:hAnsi="宋体" w:cs="宋体"/>
          <w:b/>
          <w:color w:val="auto"/>
          <w:spacing w:val="-1"/>
          <w:sz w:val="24"/>
          <w:highlight w:val="none"/>
        </w:rPr>
        <w:t xml:space="preserve">注：本项目采用电子网上投标，在制作电子投标文件时，填写开标一览表报价以及二次报价时均填写各标段的预算金额即可。</w:t>
      </w:r>
      <w:r/>
    </w:p>
    <w:p>
      <w:pPr>
        <w:ind w:firstLine="416"/>
        <w:jc w:val="left"/>
        <w:spacing w:line="400" w:lineRule="exact"/>
        <w:rPr>
          <w:rFonts w:ascii="宋体" w:hAnsi="宋体" w:cs="宋体"/>
          <w:color w:val="auto"/>
          <w:spacing w:val="-1"/>
          <w:sz w:val="24"/>
          <w:highlight w:val="none"/>
        </w:rPr>
      </w:pPr>
      <w:r>
        <w:rPr>
          <w:rFonts w:hint="eastAsia" w:ascii="宋体" w:hAnsi="宋体" w:cs="宋体"/>
          <w:b/>
          <w:color w:val="auto"/>
          <w:sz w:val="24"/>
          <w:highlight w:val="none"/>
          <w:lang w:val="zh-CN"/>
        </w:rPr>
        <w:t xml:space="preserve">资格审查响应文件</w:t>
      </w:r>
      <w:r/>
    </w:p>
    <w:p>
      <w:pPr>
        <w:ind w:firstLine="416"/>
        <w:jc w:val="left"/>
        <w:spacing w:line="400" w:lineRule="exact"/>
        <w:rPr>
          <w:rFonts w:ascii="宋体" w:hAnsi="宋体" w:cs="宋体"/>
          <w:b/>
          <w:bCs/>
          <w:color w:val="auto"/>
          <w:sz w:val="24"/>
          <w:highlight w:val="none"/>
        </w:rPr>
      </w:pPr>
      <w:r>
        <w:rPr>
          <w:rFonts w:hint="eastAsia" w:ascii="宋体" w:hAnsi="宋体" w:cs="宋体"/>
          <w:color w:val="auto"/>
          <w:spacing w:val="-1"/>
          <w:sz w:val="24"/>
          <w:highlight w:val="none"/>
        </w:rPr>
        <w:t xml:space="preserve">3.2.11具有独立承担民事责任的能力的材料：包括法人或者其他组织的营业执照等证明文件，自然人的身份证明；</w:t>
      </w:r>
      <w:r>
        <w:rPr>
          <w:rFonts w:hint="eastAsia" w:ascii="宋体" w:hAnsi="宋体" w:cs="宋体"/>
          <w:b/>
          <w:bCs/>
          <w:color w:val="auto"/>
          <w:sz w:val="24"/>
          <w:highlight w:val="none"/>
        </w:rPr>
        <w:t xml:space="preserve"> </w:t>
      </w:r>
      <w:r/>
    </w:p>
    <w:p>
      <w:pPr>
        <w:pStyle w:val="945"/>
        <w:ind w:left="0" w:firstLine="416"/>
        <w:spacing w:line="400" w:lineRule="exact"/>
        <w:widowControl/>
        <w:rPr>
          <w:rFonts w:ascii="宋体" w:hAnsi="宋体" w:cs="宋体"/>
          <w:color w:val="auto"/>
          <w:spacing w:val="-1"/>
          <w:sz w:val="24"/>
          <w:highlight w:val="none"/>
          <w:lang w:val="en-US"/>
        </w:rPr>
      </w:pPr>
      <w:r>
        <w:rPr>
          <w:rFonts w:hint="eastAsia" w:ascii="宋体" w:hAnsi="宋体" w:cs="宋体"/>
          <w:color w:val="auto"/>
          <w:spacing w:val="-1"/>
          <w:sz w:val="24"/>
          <w:highlight w:val="none"/>
        </w:rPr>
        <w:t xml:space="preserve">3.2.12具有良好的商业信誉和健全的财务会计制度的材料：最近一期经审计的财务报告，或银行出具的资信证明，或财政部门认可的政府采购专业担保机构出具的投标担保函；</w:t>
      </w:r>
      <w:r>
        <w:rPr>
          <w:rFonts w:hint="eastAsia" w:ascii="宋体" w:hAnsi="宋体" w:cs="宋体"/>
          <w:color w:val="auto"/>
          <w:spacing w:val="-1"/>
          <w:sz w:val="24"/>
          <w:highlight w:val="none"/>
          <w:lang w:val="en-US"/>
        </w:rPr>
        <w:t xml:space="preserve"> </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3.2.13具有履行合同所必需的设备和专业技术能力的证明材料； </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 </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3.2.15参加政府采购活动前三年内，在经营活动中没有出现重大违法记录的书面声明函(格式见第六章)； </w:t>
      </w:r>
      <w:r/>
    </w:p>
    <w:p>
      <w:pPr>
        <w:ind w:firstLine="416"/>
        <w:jc w:val="left"/>
        <w:spacing w:line="400" w:lineRule="exac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3.2.16法律、行政法规规定的其他条件（如有）。</w:t>
      </w:r>
      <w:r/>
    </w:p>
    <w:p>
      <w:pPr>
        <w:ind w:firstLine="416"/>
        <w:spacing w:line="400" w:lineRule="exact"/>
        <w:rPr>
          <w:rFonts w:ascii="宋体" w:hAnsi="宋体" w:cs="宋体"/>
          <w:color w:val="auto"/>
          <w:spacing w:val="-1"/>
          <w:sz w:val="24"/>
          <w:highlight w:val="none"/>
        </w:rPr>
      </w:pPr>
      <w:r>
        <w:rPr>
          <w:rFonts w:hint="eastAsia" w:ascii="宋体" w:hAnsi="宋体" w:cs="宋体"/>
          <w:b/>
          <w:color w:val="auto"/>
          <w:sz w:val="24"/>
          <w:highlight w:val="none"/>
          <w:lang w:val="zh-CN"/>
        </w:rPr>
        <w:t xml:space="preserve">符合审查响应文件</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3.2.17服务要求偏离表(格式见第六章)；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3.2.18商务需求偏离表(格式见第六章)；</w:t>
      </w:r>
      <w:r/>
    </w:p>
    <w:p>
      <w:pPr>
        <w:ind w:firstLine="416"/>
        <w:jc w:val="left"/>
        <w:spacing w:line="400" w:lineRule="exact"/>
        <w:widowControl/>
        <w:rPr>
          <w:rFonts w:ascii="宋体" w:hAnsi="宋体" w:cs="宋体"/>
          <w:color w:val="auto"/>
          <w:spacing w:val="-1"/>
          <w:sz w:val="24"/>
          <w:highlight w:val="none"/>
        </w:rPr>
      </w:pPr>
      <w:r>
        <w:rPr>
          <w:rFonts w:hint="eastAsia" w:ascii="宋体" w:hAnsi="宋体" w:cs="宋体"/>
          <w:color w:val="auto"/>
          <w:sz w:val="24"/>
          <w:highlight w:val="none"/>
          <w:lang w:val="zh-CN"/>
        </w:rPr>
        <w:t xml:space="preserve">3.2.19其他有关符合性证明的文件</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如有</w:t>
      </w:r>
      <w:r>
        <w:rPr>
          <w:rFonts w:hint="eastAsia" w:ascii="宋体" w:hAnsi="宋体" w:cs="宋体"/>
          <w:bCs/>
          <w:color w:val="auto"/>
          <w:sz w:val="24"/>
          <w:highlight w:val="none"/>
          <w:lang w:val="zh-CN"/>
        </w:rPr>
        <w:t xml:space="preserve">）</w:t>
      </w:r>
      <w:r/>
    </w:p>
    <w:p>
      <w:pPr>
        <w:ind w:firstLine="416"/>
        <w:spacing w:line="400" w:lineRule="exact"/>
        <w:rPr>
          <w:rFonts w:ascii="宋体" w:hAnsi="宋体" w:cs="宋体"/>
          <w:color w:val="auto"/>
          <w:spacing w:val="-1"/>
          <w:sz w:val="24"/>
          <w:highlight w:val="none"/>
        </w:rPr>
      </w:pPr>
      <w:r>
        <w:rPr>
          <w:rFonts w:hint="eastAsia" w:ascii="宋体" w:hAnsi="宋体" w:cs="宋体"/>
          <w:b/>
          <w:color w:val="auto"/>
          <w:sz w:val="24"/>
          <w:highlight w:val="none"/>
          <w:lang w:val="zh-CN"/>
        </w:rPr>
        <w:t xml:space="preserve">综合评审响应文件</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3.2.20针对本项目的技术服务工作方案；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3.2.21评分标准中所涉及到的其他材料、证明；</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3.2.22投入本项目人员配备一览表(格式见第六章)；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3.2.23类似项目业绩一览表；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3.2.24采购需求中所涉及到的其他材料、证明；</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3.2.25响应单位认为需加以说明或证明的其他资料。</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注：</w:t>
      </w:r>
      <w:r/>
    </w:p>
    <w:p>
      <w:pPr>
        <w:ind w:firstLine="418"/>
        <w:jc w:val="left"/>
        <w:spacing w:line="400" w:lineRule="exact"/>
        <w:widowControl/>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①以上3.2.1-3.2.19项资料，响应供应商必须按要求提供并加盖电子公章。否则，磋商响应文件将被认定为未实质性响应。</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供应商应保证上传的投标(响应)文件完整、清晰可辨认，若因上传资料过小或模糊不清等无法辨认的都视为该资料未提供。</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响应单位必须保证全部响应资料的真实性，如有虚假或对采购文件所要求说明的情况故意隐瞒或虚报，视为不实质性响应磋商文件，响应无效。</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如供应商响应文件中某些条款不响应磋商文件提出的全部服务内容与要求，须在偏离表中逐条列出，未列出的视同响应。</w:t>
      </w:r>
      <w:r/>
    </w:p>
    <w:p>
      <w:pPr>
        <w:ind w:firstLine="418"/>
        <w:jc w:val="left"/>
        <w:spacing w:line="400" w:lineRule="exact"/>
        <w:widowControl/>
        <w:rPr>
          <w:rFonts w:ascii="宋体" w:hAnsi="宋体" w:cs="宋体"/>
          <w:b/>
          <w:bCs/>
          <w:color w:val="auto"/>
          <w:spacing w:val="-1"/>
          <w:sz w:val="24"/>
          <w:highlight w:val="none"/>
          <w:lang w:bidi="ar"/>
        </w:rPr>
      </w:pPr>
      <w:r>
        <w:rPr>
          <w:rFonts w:hint="eastAsia" w:ascii="宋体" w:hAnsi="宋体" w:cs="宋体"/>
          <w:b/>
          <w:bCs/>
          <w:color w:val="auto"/>
          <w:spacing w:val="-1"/>
          <w:sz w:val="24"/>
          <w:highlight w:val="none"/>
          <w:lang w:bidi="ar"/>
        </w:rPr>
        <w:t xml:space="preserve">如不同供应商使用同一台电脑制作的电子投标（响应）文件的，双方“文件制作机器码” 一致的，则其投标（响应）文件将被认定为无效投标（响应）。</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3.3响应报价</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3.3.1响应报价应包括完成本采购项目全部内容的一切费用，除非合同条款中另有规定，响应单位所报价格在合同实施期间不因市场变化因素而变动。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3.3.2如果磋商文件要求分标段投标的，则供应商可以根据自身经营许可范围，选择响应其中部分或者全部标段，但各标段应分别计算填写单价和总价。</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3.3.3供应商应对所投项目的全部内容进行报价，只对其中部分内容报价的，其响应无效。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3.3.4一项采购内容只允许一个报价，任何有选择性响应报价的，其响应无效。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3.3.6除因磋商文件修改导致成本增加外，供应商二次报价超过第一次报价的，其响应文件按无效文件处理。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3.3.7报价的大写金额和小写金额不一致的，以大写金额为准。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3.3.8单价金额小数点或者百分比有明显错位的，以该次报价总价为准。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3.3.9总价金额与按单价汇总金额不一致的，以单价金额计算结果为准。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3.3.10响应文件报价中的单价和总价全部采用人民币表示，除非另有规定。</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3.4电子投标(响应)文件的编制与提交</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3.4.1</w:t>
      </w:r>
      <w:r>
        <w:rPr>
          <w:rFonts w:hint="eastAsia" w:ascii="宋体" w:hAnsi="宋体" w:cs="宋体"/>
          <w:color w:val="auto"/>
          <w:sz w:val="24"/>
          <w:highlight w:val="none"/>
        </w:rPr>
        <w:t xml:space="preserve">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0"/>
        </w:numPr>
        <w:ind w:firstLine="416"/>
        <w:spacing w:line="400" w:lineRule="exact"/>
        <w:tabs>
          <w:tab w:val="left" w:pos="142" w:leader="none"/>
          <w:tab w:val="left" w:pos="600" w:leader="none"/>
        </w:tabs>
        <w:rPr>
          <w:rFonts w:ascii="宋体" w:hAnsi="宋体" w:cs="宋体"/>
          <w:color w:val="auto"/>
          <w:sz w:val="24"/>
          <w:highlight w:val="none"/>
        </w:rPr>
      </w:pPr>
      <w:r>
        <w:rPr>
          <w:rFonts w:hint="eastAsia" w:ascii="宋体" w:hAnsi="宋体" w:cs="宋体"/>
          <w:color w:val="auto"/>
          <w:spacing w:val="-1"/>
          <w:sz w:val="24"/>
          <w:highlight w:val="none"/>
        </w:rPr>
        <w:t xml:space="preserve">3.4.2</w:t>
      </w:r>
      <w:r>
        <w:rPr>
          <w:rFonts w:hint="eastAsia" w:ascii="宋体" w:hAnsi="宋体" w:cs="宋体"/>
          <w:color w:val="auto"/>
          <w:sz w:val="24"/>
          <w:highlight w:val="none"/>
        </w:rPr>
        <w:t xml:space="preserve">电子投标（响应)文件递交：</w:t>
      </w:r>
      <w:r>
        <w:rPr>
          <w:rFonts w:hint="eastAsia" w:ascii="宋体" w:hAnsi="宋体" w:cs="宋体"/>
          <w:b/>
          <w:color w:val="auto"/>
          <w:sz w:val="24"/>
          <w:highlight w:val="none"/>
        </w:rPr>
        <w:t xml:space="preserve">供应商应当按照《操作手册》指引，在投标（响应）文件提交截止时间前完成电子投标（响应）文件的上传，未按要求成功上传的投标（响应）文件视为未递交。供应商</w:t>
      </w:r>
      <w:r>
        <w:rPr>
          <w:rFonts w:hint="eastAsia" w:ascii="宋体" w:hAnsi="宋体" w:cs="宋体"/>
          <w:color w:val="auto"/>
          <w:sz w:val="24"/>
          <w:highlight w:val="none"/>
        </w:rPr>
        <w:t xml:space="preserve">应充分考虑到网络环境、网络带宽等风险因素，如因供应商自身原因造成的电子投标（响应）文件上传不成功由供应商自行承担全部责任。</w:t>
      </w:r>
      <w:r/>
    </w:p>
    <w:p>
      <w:pPr>
        <w:ind w:firstLine="420"/>
        <w:spacing w:line="400" w:lineRule="exact"/>
        <w:tabs>
          <w:tab w:val="left" w:pos="540" w:leader="none"/>
        </w:tabs>
        <w:rPr>
          <w:rFonts w:ascii="宋体" w:hAnsi="宋体" w:cs="宋体"/>
          <w:color w:val="auto"/>
          <w:sz w:val="24"/>
          <w:highlight w:val="none"/>
        </w:rPr>
      </w:pPr>
      <w:r>
        <w:rPr>
          <w:rFonts w:hint="eastAsia" w:ascii="宋体" w:hAnsi="宋体" w:cs="宋体"/>
          <w:color w:val="auto"/>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color w:val="auto"/>
          <w:spacing w:val="-1"/>
          <w:sz w:val="24"/>
          <w:highlight w:val="none"/>
        </w:rPr>
      </w:pPr>
      <w:r>
        <w:rPr>
          <w:rFonts w:hint="eastAsia" w:ascii="宋体" w:hAnsi="宋体" w:cs="宋体"/>
          <w:color w:val="auto"/>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3.4.3响应文件未按照采购文件要求加盖CA电子公章的，响应无效。</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3.5响应文件开启、评标(评审)</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3.5.1线上参加（观看）开标（开启）会方式：登录“苏采云”系统，点击“开标大厅”，选择对应项目，点击进入不见面开标系统。</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3.5.3供应商在“苏采云”系统规定的时间内未成功解密电子响应文件的，响应无效。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3.6技术支持</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3.6.1CA技术咨询服务电话：400-608-6099</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电子签章技术咨询服务电话：15380932027、15371015030 、025-83633811/025-83633812 </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“苏采云”平台技术咨询电话：0512-69820854；智能客服：登录苏采云系统后，联系系统右上方智能客服图标进行咨询。</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3.7响应文件的修改和撤回</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3.7.1供应商在提交投标(响应)文件截止时间前，可以对所递交的投标(响应)文件进行补充、修改或者撤回，</w:t>
      </w:r>
      <w:r>
        <w:rPr>
          <w:rFonts w:hint="eastAsia" w:ascii="宋体" w:hAnsi="宋体" w:cs="宋体"/>
          <w:color w:val="auto"/>
          <w:sz w:val="24"/>
          <w:highlight w:val="none"/>
        </w:rPr>
        <w:t xml:space="preserve">具体操作方法见《操作手册》。</w:t>
      </w:r>
      <w:r>
        <w:rPr>
          <w:rFonts w:hint="eastAsia" w:ascii="宋体" w:hAnsi="宋体" w:cs="宋体"/>
          <w:color w:val="auto"/>
          <w:spacing w:val="-1"/>
          <w:sz w:val="24"/>
          <w:highlight w:val="none"/>
        </w:rPr>
        <w:t xml:space="preserve">提交投标(响应)文件截止时间后供应商不得撤回投标(响应)文件。</w:t>
      </w:r>
      <w:r>
        <w:rPr>
          <w:rFonts w:hint="eastAsia" w:ascii="宋体" w:hAnsi="宋体" w:cs="宋体"/>
          <w:color w:val="auto"/>
          <w:sz w:val="24"/>
          <w:highlight w:val="none"/>
        </w:rPr>
        <w:t xml:space="preserve">供应商撤回投标（响应）文件，则认为其不再参与本项目采购活动。</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4磋商程序</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4.1磋商小组</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4.1.1采购代理机构负责组织评审工作；磋商小组由相关专家及采购人代表组成，负责具体评审事务，并独立履行法律、法规规定的职责。</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4.1.2磋商小组与参加采购活动的供应商存在下列利害关系之一的，应当回避：</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(一)参加采购活动前三年内,与供应商存在劳动关系,或者担任过供应商的董事、监事,或者是供应商的控股股东或实际控制人；</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(二)与供应商的法定代表人或者负责人有夫妻、直系血亲、三代以内旁系血亲或者近姻亲关系；</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(三)与供应商有其他可能影响政府采购活动公平、公正进行的关系。</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4.1.4磋商小组成员应当按照客观、公正、审慎的原则，根据磋商文件规定的评审程序、评审方法和评审标准进行独立评审。</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4.2资格审查</w:t>
      </w:r>
      <w:r/>
    </w:p>
    <w:p>
      <w:pPr>
        <w:ind w:firstLine="416"/>
        <w:spacing w:line="400" w:lineRule="exact"/>
        <w:rPr>
          <w:rFonts w:ascii="宋体" w:hAnsi="宋体" w:cs="宋体"/>
          <w:b/>
          <w:bCs/>
          <w:color w:val="auto"/>
          <w:spacing w:val="-1"/>
          <w:sz w:val="24"/>
          <w:highlight w:val="none"/>
        </w:rPr>
      </w:pPr>
      <w:r>
        <w:rPr>
          <w:rFonts w:hint="eastAsia" w:ascii="宋体" w:hAnsi="宋体" w:cs="宋体"/>
          <w:color w:val="auto"/>
          <w:spacing w:val="-1"/>
          <w:sz w:val="24"/>
          <w:highlight w:val="none"/>
        </w:rPr>
        <w:t xml:space="preserve">4.2.1由采购人按磋商文件的资格条件进行资格性审查，</w:t>
      </w:r>
      <w:r>
        <w:rPr>
          <w:rFonts w:hint="eastAsia" w:ascii="宋体" w:hAnsi="宋体" w:cs="宋体"/>
          <w:b/>
          <w:bCs/>
          <w:color w:val="auto"/>
          <w:spacing w:val="-1"/>
          <w:sz w:val="24"/>
          <w:highlight w:val="none"/>
        </w:rPr>
        <w:t xml:space="preserve">未通过资格性审查的响应无效。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4.2.2根据政府采购法及相关法规，将对供应商进行信用查询。</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(1)查询时间：响应文件递交截止时间。</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(2)查询渠道：</w:t>
      </w:r>
      <w:r>
        <w:rPr>
          <w:rFonts w:hint="eastAsia" w:ascii="宋体" w:hAnsi="宋体" w:cs="宋体"/>
          <w:color w:val="auto"/>
          <w:sz w:val="24"/>
          <w:highlight w:val="none"/>
        </w:rPr>
        <w:t xml:space="preserve">通过“信用中国”、“信用江苏”及“中国政府采购网” 上的信用信息查询供应商的信用记录。</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cs="宋体"/>
          <w:b/>
          <w:bCs/>
          <w:color w:val="auto"/>
          <w:spacing w:val="-1"/>
          <w:sz w:val="24"/>
          <w:highlight w:val="none"/>
        </w:rPr>
        <w:t xml:space="preserve">下列信用记录属于应依法拒绝供应商参加政府采购的失信信息，存在此类失信信息的供应商的响应文件按无效文件处理：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(一)政府采购严重违法记录，即供应商被全国各级财政部门列入“政府采购严重违法失信行为记录名单”，且在处罚有效期内的。</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(二)财政部门与法院、工商、税务等部门联合惩戒的失信信息，包括：</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(1)被列入失信被执行人名单；</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(2)被列入重大税收违法案件当事人名单；</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4.3磋商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16"/>
        <w:spacing w:line="400" w:lineRule="exact"/>
        <w:rPr>
          <w:rFonts w:ascii="宋体" w:hAnsi="宋体" w:cs="宋体"/>
          <w:b/>
          <w:bCs/>
          <w:color w:val="auto"/>
          <w:spacing w:val="-1"/>
          <w:sz w:val="24"/>
          <w:highlight w:val="none"/>
        </w:rPr>
      </w:pPr>
      <w:r>
        <w:rPr>
          <w:rFonts w:hint="eastAsia" w:ascii="宋体" w:hAnsi="宋体" w:cs="宋体"/>
          <w:color w:val="auto"/>
          <w:spacing w:val="-1"/>
          <w:sz w:val="24"/>
          <w:highlight w:val="none"/>
        </w:rPr>
        <w:t xml:space="preserve">4.3.5供应商应当在规定时间内按照磋商文件的变动情况和磋商小组的要求通过“苏采云”系统重新提交响应文件，并加盖CA电子公章。重新提交的响应文件按磋商文件进行评审。</w:t>
      </w:r>
      <w:r>
        <w:rPr>
          <w:rFonts w:hint="eastAsia" w:ascii="宋体" w:hAnsi="宋体" w:cs="宋体"/>
          <w:b/>
          <w:bCs/>
          <w:color w:val="auto"/>
          <w:spacing w:val="-1"/>
          <w:sz w:val="24"/>
          <w:highlight w:val="none"/>
        </w:rPr>
        <w:t xml:space="preserve">未按要求重新提交响应文件的按响应无效处理。</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4.4澄清</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4.4.1本项目采用</w:t>
      </w:r>
      <w:r>
        <w:rPr>
          <w:rFonts w:hint="eastAsia" w:ascii="宋体" w:hAnsi="宋体" w:cs="宋体"/>
          <w:b/>
          <w:bCs/>
          <w:color w:val="auto"/>
          <w:spacing w:val="-1"/>
          <w:sz w:val="24"/>
          <w:highlight w:val="none"/>
        </w:rPr>
        <w:t xml:space="preserve">线上澄清</w:t>
      </w:r>
      <w:r>
        <w:rPr>
          <w:rFonts w:hint="eastAsia" w:ascii="宋体" w:hAnsi="宋体" w:cs="宋体"/>
          <w:color w:val="auto"/>
          <w:spacing w:val="-1"/>
          <w:sz w:val="24"/>
          <w:highlight w:val="none"/>
        </w:rPr>
        <w:t xml:space="preserve">。</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4.4.2线上澄清答复的方式：</w:t>
      </w:r>
      <w:r>
        <w:rPr>
          <w:rFonts w:hint="eastAsia" w:ascii="宋体" w:hAnsi="宋体" w:cs="宋体"/>
          <w:color w:val="auto"/>
          <w:sz w:val="24"/>
          <w:highlight w:val="none"/>
          <w:lang w:val="zh-CN"/>
        </w:rPr>
        <w:t xml:space="preserve">需要供应商进行澄清、说明和更正的，磋商小组将通过</w:t>
      </w:r>
      <w:r>
        <w:rPr>
          <w:rFonts w:hint="eastAsia" w:ascii="宋体" w:hAnsi="宋体" w:cs="宋体"/>
          <w:color w:val="auto"/>
          <w:sz w:val="24"/>
          <w:highlight w:val="none"/>
        </w:rPr>
        <w:t xml:space="preserve">“苏采云”</w:t>
      </w:r>
      <w:r>
        <w:rPr>
          <w:rFonts w:hint="eastAsia" w:ascii="宋体" w:hAnsi="宋体" w:cs="宋体"/>
          <w:color w:val="auto"/>
          <w:sz w:val="24"/>
          <w:highlight w:val="none"/>
          <w:lang w:val="zh-CN"/>
        </w:rPr>
        <w:t xml:space="preserve">系统向供应商发布“澄清要求函”，接到“澄清要求函”的供应商应当按照要求在</w:t>
      </w:r>
      <w:r>
        <w:rPr>
          <w:rFonts w:hint="eastAsia" w:ascii="宋体" w:hAnsi="宋体" w:cs="宋体"/>
          <w:color w:val="auto"/>
          <w:sz w:val="24"/>
          <w:highlight w:val="none"/>
        </w:rPr>
        <w:t xml:space="preserve">“苏采云”</w:t>
      </w:r>
      <w:r>
        <w:rPr>
          <w:rFonts w:hint="eastAsia" w:ascii="宋体" w:hAnsi="宋体" w:cs="宋体"/>
          <w:color w:val="auto"/>
          <w:sz w:val="24"/>
          <w:highlight w:val="none"/>
          <w:lang w:val="zh-CN"/>
        </w:rPr>
        <w:t xml:space="preserve">系统中提交“澄清响应函”并加盖CA电子公章。澄清、说明和更正的内容作为响应文件的补充部分，具体操作方式见《操作手册》。</w:t>
      </w:r>
      <w:r>
        <w:rPr>
          <w:rFonts w:hint="eastAsia" w:ascii="宋体" w:hAnsi="宋体" w:cs="宋体"/>
          <w:b/>
          <w:color w:val="auto"/>
          <w:sz w:val="24"/>
          <w:highlight w:val="none"/>
          <w:lang w:val="zh-CN"/>
        </w:rPr>
        <w:t xml:space="preserve">未加盖CA电子公章的澄清无效。</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4.4.3接到磋商小组澄清、说明和更正要求的供应商如未按规定做出澄清、说明和更正，其风险由供应商自行承担。</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4.5最后报价</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4.5.1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4.5.2线上二次报价：</w:t>
      </w:r>
      <w:r>
        <w:rPr>
          <w:rFonts w:hint="eastAsia" w:ascii="宋体" w:hAnsi="宋体" w:cs="宋体"/>
          <w:bCs/>
          <w:color w:val="auto"/>
          <w:sz w:val="24"/>
          <w:highlight w:val="none"/>
        </w:rPr>
        <w:t xml:space="preserve">磋商小组将在</w:t>
      </w:r>
      <w:r>
        <w:rPr>
          <w:rFonts w:hint="eastAsia" w:ascii="宋体" w:hAnsi="宋体" w:cs="宋体"/>
          <w:color w:val="auto"/>
          <w:sz w:val="24"/>
          <w:highlight w:val="none"/>
        </w:rPr>
        <w:t xml:space="preserve">“苏采云”</w:t>
      </w:r>
      <w:r>
        <w:rPr>
          <w:rFonts w:hint="eastAsia" w:ascii="宋体" w:hAnsi="宋体" w:cs="宋体"/>
          <w:bCs/>
          <w:color w:val="auto"/>
          <w:sz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auto"/>
          <w:sz w:val="24"/>
          <w:highlight w:val="none"/>
        </w:rPr>
        <w:t xml:space="preserve">供应商未在磋商小组规定的时间内在“苏采云”系统中提交最后报价的视为放弃磋商，其响应文件按无效响应处理，提交最后报价，否则视为未提交最后报价。</w:t>
      </w:r>
      <w:r>
        <w:rPr>
          <w:rFonts w:hint="eastAsia" w:ascii="宋体" w:hAnsi="宋体" w:cs="宋体"/>
          <w:bCs/>
          <w:color w:val="auto"/>
          <w:sz w:val="24"/>
          <w:highlight w:val="none"/>
        </w:rPr>
        <w:t xml:space="preserve">在提交最后报价之前，可以根据磋商情况退出磋商，并在“苏采云”系统中提交“退出磋商函”并加盖CA电子公章。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4.5.3</w:t>
      </w:r>
      <w:r>
        <w:rPr>
          <w:rFonts w:hint="eastAsia" w:ascii="宋体" w:hAnsi="宋体" w:cs="宋体"/>
          <w:bCs/>
          <w:color w:val="auto"/>
          <w:sz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4.5.4未在规定时间提交最后报价的，响应文件按无效处理。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4.5.5在规定时间内提交最后报价的供应商少于3家的，项目终止。</w:t>
      </w:r>
      <w:r/>
    </w:p>
    <w:p>
      <w:pPr>
        <w:ind w:firstLine="416"/>
        <w:spacing w:line="400" w:lineRule="exact"/>
        <w:rPr>
          <w:color w:val="auto"/>
          <w:highlight w:val="none"/>
        </w:rPr>
      </w:pPr>
      <w:r>
        <w:rPr>
          <w:rFonts w:hint="eastAsia" w:ascii="宋体" w:hAnsi="宋体" w:cs="宋体"/>
          <w:color w:val="auto"/>
          <w:spacing w:val="-1"/>
          <w:sz w:val="24"/>
          <w:highlight w:val="none"/>
        </w:rPr>
        <w:t xml:space="preserve">4.5.6如磋商过程中出现本磋商文件未尽事宜，由磋商小组根据政府采购有关法律、法规讨论决定。</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5项目终止</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出现下列情形之一的，采购人或者采购代理机构应当终止竞争性磋商采购活动，发布项目终止公告并说明原因，重新开展采购活动：</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1、因情况变化，不再符合规定的竞争性磋商采购方式适用情形的；</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2、出现影响采购公正的违法、违规行为的；</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项目终止后，采购代理机构应当将项目终止的理由告知所有供应商。</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6成交</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6.1磋商小组应当根据综合评分情况，</w:t>
      </w:r>
      <w:r>
        <w:rPr>
          <w:rFonts w:hint="eastAsia" w:ascii="宋体" w:hAnsi="宋体" w:cs="宋体"/>
          <w:color w:val="auto"/>
          <w:spacing w:val="-1"/>
          <w:sz w:val="24"/>
          <w:highlight w:val="none"/>
          <w:lang w:val="en-US" w:eastAsia="zh-CN"/>
        </w:rPr>
        <w:t xml:space="preserve">每个标段</w:t>
      </w:r>
      <w:r>
        <w:rPr>
          <w:rFonts w:hint="eastAsia" w:ascii="宋体" w:hAnsi="宋体" w:cs="宋体"/>
          <w:color w:val="auto"/>
          <w:spacing w:val="-1"/>
          <w:sz w:val="24"/>
          <w:highlight w:val="none"/>
        </w:rPr>
        <w:t xml:space="preserve">按照评审得分由高到低顺序推荐3名成交候选供应商，评审得分相同的，</w:t>
      </w:r>
      <w:r>
        <w:rPr>
          <w:rFonts w:ascii="宋体" w:hAnsi="宋体"/>
          <w:color w:val="auto"/>
          <w:sz w:val="24"/>
          <w:szCs w:val="24"/>
          <w:highlight w:val="none"/>
        </w:rPr>
        <w:t xml:space="preserve">由</w:t>
      </w:r>
      <w:r>
        <w:rPr>
          <w:rFonts w:hint="eastAsia" w:ascii="宋体" w:hAnsi="宋体"/>
          <w:color w:val="auto"/>
          <w:sz w:val="24"/>
          <w:szCs w:val="24"/>
          <w:highlight w:val="none"/>
          <w:lang w:val="en-US" w:eastAsia="zh-CN"/>
        </w:rPr>
        <w:t xml:space="preserve">采购人</w:t>
      </w:r>
      <w:r>
        <w:rPr>
          <w:rFonts w:ascii="宋体" w:hAnsi="宋体"/>
          <w:color w:val="auto"/>
          <w:sz w:val="24"/>
          <w:szCs w:val="24"/>
          <w:highlight w:val="none"/>
        </w:rPr>
        <w:t xml:space="preserve">以抽签方式确定该标段</w:t>
      </w:r>
      <w:r>
        <w:rPr>
          <w:rFonts w:hint="eastAsia" w:ascii="宋体" w:hAnsi="宋体"/>
          <w:color w:val="auto"/>
          <w:sz w:val="24"/>
          <w:szCs w:val="24"/>
          <w:highlight w:val="none"/>
          <w:lang w:eastAsia="zh-CN"/>
        </w:rPr>
        <w:t xml:space="preserve">成交</w:t>
      </w:r>
      <w:r>
        <w:rPr>
          <w:rFonts w:ascii="宋体" w:hAnsi="宋体"/>
          <w:color w:val="auto"/>
          <w:sz w:val="24"/>
          <w:szCs w:val="24"/>
          <w:highlight w:val="none"/>
        </w:rPr>
        <w:t xml:space="preserve">人</w:t>
      </w:r>
      <w:r>
        <w:rPr>
          <w:rFonts w:hint="eastAsia" w:ascii="宋体" w:hAnsi="宋体" w:cs="宋体"/>
          <w:color w:val="auto"/>
          <w:spacing w:val="-1"/>
          <w:sz w:val="24"/>
          <w:highlight w:val="none"/>
        </w:rPr>
        <w:t xml:space="preserve">。</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6.2磋商小组根据磋商成交原则确定成交供应商。</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6.3采购人或者采购代理机构应当在成交供应商确定后2个工作日内，在政府采购信息媒体上发布成交结果，成交公告期限为1个工作日。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6.4</w:t>
      </w:r>
      <w:r>
        <w:rPr>
          <w:rFonts w:hint="eastAsia" w:ascii="宋体" w:hAnsi="宋体" w:cs="宋体"/>
          <w:color w:val="auto"/>
          <w:sz w:val="24"/>
          <w:highlight w:val="none"/>
        </w:rPr>
        <w:t xml:space="preserve">采</w:t>
      </w:r>
      <w:r>
        <w:rPr>
          <w:rFonts w:hint="eastAsia" w:ascii="宋体" w:hAnsi="宋体" w:cs="宋体"/>
          <w:bCs/>
          <w:color w:val="auto"/>
          <w:sz w:val="24"/>
          <w:highlight w:val="none"/>
        </w:rPr>
        <w:t xml:space="preserve">购人或采购代理机构根据相关规定发布成交公告，成交公告发出的同时应当向成交供应商发出《成交通知书》</w:t>
      </w:r>
      <w:bookmarkStart w:id="2" w:name="_Hlk132389804"/>
      <w:r/>
      <w:bookmarkStart w:id="3" w:name="_Hlk132385577"/>
      <w:r/>
      <w:bookmarkStart w:id="4" w:name="_Hlk132385599"/>
      <w:r>
        <w:rPr>
          <w:rFonts w:hint="eastAsia" w:ascii="宋体" w:hAnsi="宋体" w:cs="宋体"/>
          <w:bCs/>
          <w:color w:val="auto"/>
          <w:sz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
      <w:r/>
      <w:bookmarkEnd w:id="3"/>
      <w:r/>
      <w:bookmarkEnd w:id="4"/>
      <w:r>
        <w:rPr>
          <w:rFonts w:hint="eastAsia" w:ascii="宋体" w:hAnsi="宋体" w:cs="宋体"/>
          <w:bCs/>
          <w:color w:val="auto"/>
          <w:sz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6.5成交通知书发出后，采购人不得违法改变成交结果，成交供应商无正当理由不得放弃成交。</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7履约保证金</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7.1无。</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8合同</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8.1采购人原则上应当自成交（成交）通知书发出之日起15日内(最迟30日内)，按照磋商文件确定的合同文本以及采购标的、规格型号、采购金额、采购数量、技术和服务要求等事项签订政府采购合同。</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8.2采购合同签订之日起两个工作日之内采购合同网上公示。</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9质疑</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9.1质疑及答复遵守</w:t>
      </w:r>
      <w:bookmarkStart w:id="5" w:name="OLE_LINK2"/>
      <w:r/>
      <w:bookmarkStart w:id="6" w:name="OLE_LINK1"/>
      <w:r>
        <w:rPr>
          <w:rFonts w:hint="eastAsia" w:ascii="宋体" w:hAnsi="宋体" w:cs="宋体"/>
          <w:color w:val="auto"/>
          <w:spacing w:val="-1"/>
          <w:sz w:val="24"/>
          <w:highlight w:val="none"/>
        </w:rPr>
        <w:t xml:space="preserve">《政府采购质疑和投诉办法》(中华人民共和国财政部令第94号)</w:t>
      </w:r>
      <w:bookmarkEnd w:id="5"/>
      <w:r/>
      <w:bookmarkEnd w:id="6"/>
      <w:r>
        <w:rPr>
          <w:rFonts w:hint="eastAsia" w:ascii="宋体" w:hAnsi="宋体" w:cs="宋体"/>
          <w:color w:val="auto"/>
          <w:spacing w:val="-1"/>
          <w:sz w:val="24"/>
          <w:highlight w:val="none"/>
        </w:rPr>
        <w:t xml:space="preserve">规定。</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9.2供应商认为采购文件、采购过程和采购结果使自己的权益受到损害的，可以在知道或应知其权益受到损害之日起七个工作日内，以书面形式向代理单位、采购人提出质疑。上述应知其权益受到损害之日，是指：</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①对可以质疑的采购文件提出质疑的，为收到采购文件之日或者采购文件公告期限届满之日；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②对采购过程提出质疑的，为各采购程序环节结束之日；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③对成交或者成交结果提出质疑的，为成交或者成交结果公告期限届满之日。</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9.3供应商应当在法定质疑期内一次性提出针对同一采购程序环节的质疑。供应商如在法定期限内对同一采购程序环节提出多次质疑的，代理单位、采购人将只对供应商第一次质疑作出答复。</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9.4提出质疑的供应商应当是参与所质疑项目采购活动的供应商，</w:t>
      </w:r>
      <w:r>
        <w:rPr>
          <w:rFonts w:hint="eastAsia" w:ascii="宋体" w:hAnsi="宋体" w:cs="宋体"/>
          <w:b/>
          <w:color w:val="auto"/>
          <w:sz w:val="24"/>
          <w:highlight w:val="none"/>
        </w:rPr>
        <w:t xml:space="preserve">对采购文件内容质疑时，需提供在“苏采云”系统中下载本项目磋商文件的《投标供应商确认函》，</w:t>
      </w:r>
      <w:r>
        <w:rPr>
          <w:rFonts w:hint="eastAsia" w:ascii="宋体" w:hAnsi="宋体" w:cs="宋体"/>
          <w:color w:val="auto"/>
          <w:spacing w:val="-1"/>
          <w:sz w:val="24"/>
          <w:highlight w:val="none"/>
        </w:rPr>
        <w:t xml:space="preserve">未依照采购公告要求获取采购文件的供应商，视为未参与该项政府采购活动，不具备对该政府采购项目提出质疑的法定权利。</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9.5</w:t>
      </w:r>
      <w:r>
        <w:rPr>
          <w:rFonts w:hint="eastAsia" w:ascii="宋体" w:hAnsi="宋体" w:cs="宋体"/>
          <w:color w:val="auto"/>
          <w:sz w:val="24"/>
          <w:highlight w:val="none"/>
          <w:lang w:val="zh-CN"/>
        </w:rPr>
        <w:t xml:space="preserve">接收质疑函的方式：书面形式（当场送达或邮寄方式）</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代理单位联系电话：</w:t>
      </w:r>
      <w:r>
        <w:rPr>
          <w:rFonts w:hint="eastAsia" w:ascii="宋体" w:hAnsi="宋体" w:cs="宋体"/>
          <w:color w:val="auto"/>
          <w:spacing w:val="-1"/>
          <w:sz w:val="24"/>
          <w:highlight w:val="none"/>
          <w:lang w:bidi="ar"/>
        </w:rPr>
        <w:t xml:space="preserve">0512-66836556</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代理单位通讯地址：</w:t>
      </w:r>
      <w:r>
        <w:rPr>
          <w:rFonts w:hint="eastAsia" w:ascii="宋体" w:hAnsi="宋体" w:cs="宋体"/>
          <w:color w:val="auto"/>
          <w:sz w:val="24"/>
          <w:highlight w:val="none"/>
        </w:rPr>
        <w:t xml:space="preserve">苏州市相城区月星环球港写字楼1812室</w:t>
      </w:r>
      <w:r>
        <w:rPr>
          <w:rFonts w:hint="eastAsia" w:ascii="宋体" w:hAnsi="宋体" w:cs="宋体"/>
          <w:color w:val="auto"/>
          <w:spacing w:val="-1"/>
          <w:sz w:val="24"/>
          <w:highlight w:val="none"/>
        </w:rPr>
        <w:t xml:space="preserve">。江苏正琦工程咨询有限公司</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9.6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16"/>
        <w:spacing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9.7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18"/>
        <w:spacing w:line="400" w:lineRule="exact"/>
        <w:rPr>
          <w:rFonts w:ascii="宋体" w:hAnsi="宋体" w:cs="宋体"/>
          <w:b/>
          <w:bCs/>
          <w:color w:val="auto"/>
          <w:spacing w:val="-1"/>
          <w:sz w:val="24"/>
          <w:highlight w:val="none"/>
        </w:rPr>
      </w:pPr>
      <w:r>
        <w:rPr>
          <w:rFonts w:hint="eastAsia" w:ascii="宋体" w:hAnsi="宋体" w:cs="宋体"/>
          <w:b/>
          <w:bCs/>
          <w:color w:val="auto"/>
          <w:spacing w:val="-1"/>
          <w:sz w:val="24"/>
          <w:highlight w:val="none"/>
        </w:rPr>
        <w:t xml:space="preserve">10未尽事宜</w:t>
      </w:r>
      <w:r/>
    </w:p>
    <w:p>
      <w:pPr>
        <w:pStyle w:val="793"/>
        <w:ind w:firstLine="420"/>
        <w:spacing w:line="400" w:lineRule="exact"/>
        <w:rPr>
          <w:rFonts w:hAnsi="宋体" w:cs="宋体"/>
          <w:color w:val="auto"/>
          <w:sz w:val="24"/>
          <w:szCs w:val="24"/>
          <w:highlight w:val="none"/>
        </w:rPr>
      </w:pPr>
      <w:r>
        <w:rPr>
          <w:rFonts w:hint="eastAsia" w:hAnsi="宋体" w:cs="宋体"/>
          <w:color w:val="auto"/>
          <w:sz w:val="24"/>
          <w:szCs w:val="24"/>
          <w:highlight w:val="none"/>
        </w:rPr>
        <w:t xml:space="preserve">10.1按《中华人民共和国政府采购法》及其他有关法律法规的规定执行。</w:t>
      </w:r>
      <w:r/>
    </w:p>
    <w:p>
      <w:pPr>
        <w:pStyle w:val="793"/>
        <w:ind w:firstLine="420"/>
        <w:spacing w:line="400" w:lineRule="exact"/>
        <w:rPr>
          <w:rFonts w:hAnsi="宋体" w:cs="宋体"/>
          <w:color w:val="auto"/>
          <w:sz w:val="24"/>
          <w:szCs w:val="24"/>
          <w:highlight w:val="none"/>
        </w:rPr>
      </w:pPr>
      <w:r>
        <w:rPr>
          <w:rFonts w:hint="eastAsia" w:hAnsi="宋体" w:cs="宋体"/>
          <w:color w:val="auto"/>
          <w:sz w:val="24"/>
          <w:szCs w:val="24"/>
          <w:highlight w:val="none"/>
        </w:rPr>
        <w:t xml:space="preserve">10.2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pStyle w:val="793"/>
        <w:ind w:firstLine="420"/>
        <w:spacing w:line="400" w:lineRule="exact"/>
        <w:rPr>
          <w:rFonts w:hAnsi="宋体" w:cs="宋体"/>
          <w:color w:val="auto"/>
          <w:sz w:val="24"/>
          <w:szCs w:val="24"/>
          <w:highlight w:val="none"/>
        </w:rPr>
      </w:pPr>
      <w:r>
        <w:rPr>
          <w:rFonts w:hint="eastAsia" w:hAnsi="宋体" w:cs="宋体"/>
          <w:color w:val="auto"/>
          <w:sz w:val="24"/>
          <w:szCs w:val="24"/>
          <w:highlight w:val="none"/>
        </w:rPr>
        <w:t xml:space="preserve">（一）评标过程中出现下列情形之一的，评标委员会应当启动异常低价投标（响应）审查程序： </w:t>
      </w:r>
      <w:r/>
    </w:p>
    <w:p>
      <w:pPr>
        <w:pStyle w:val="793"/>
        <w:ind w:firstLine="420"/>
        <w:spacing w:line="400" w:lineRule="exact"/>
        <w:rPr>
          <w:rFonts w:hAnsi="宋体" w:cs="宋体"/>
          <w:color w:val="auto"/>
          <w:sz w:val="24"/>
          <w:szCs w:val="24"/>
          <w:highlight w:val="none"/>
        </w:rPr>
      </w:pPr>
      <w:r>
        <w:rPr>
          <w:rFonts w:hint="eastAsia" w:hAnsi="宋体" w:cs="宋体"/>
          <w:color w:val="auto"/>
          <w:spacing w:val="-1"/>
          <w:sz w:val="24"/>
          <w:szCs w:val="24"/>
          <w:highlight w:val="none"/>
        </w:rPr>
        <w:t xml:space="preserve">①</w:t>
      </w:r>
      <w:r>
        <w:rPr>
          <w:rFonts w:hint="eastAsia" w:hAnsi="宋体" w:cs="宋体"/>
          <w:color w:val="auto"/>
          <w:sz w:val="24"/>
          <w:szCs w:val="24"/>
          <w:highlight w:val="none"/>
        </w:rPr>
        <w:t xml:space="preserve">投标（响应）报价低于采购项目预算 50% 的，即投标（响应）报价&lt;采购项目预算×50% ； </w:t>
      </w:r>
      <w:r/>
    </w:p>
    <w:p>
      <w:pPr>
        <w:pStyle w:val="793"/>
        <w:ind w:firstLine="420"/>
        <w:spacing w:line="400" w:lineRule="exact"/>
        <w:rPr>
          <w:rFonts w:hAnsi="宋体" w:cs="宋体"/>
          <w:color w:val="auto"/>
          <w:sz w:val="24"/>
          <w:szCs w:val="24"/>
          <w:highlight w:val="none"/>
        </w:rPr>
      </w:pPr>
      <w:r>
        <w:rPr>
          <w:rFonts w:hint="eastAsia" w:hAnsi="宋体" w:cs="宋体"/>
          <w:color w:val="auto"/>
          <w:spacing w:val="-1"/>
          <w:sz w:val="24"/>
          <w:szCs w:val="24"/>
          <w:highlight w:val="none"/>
        </w:rPr>
        <w:t xml:space="preserve">②</w:t>
      </w:r>
      <w:r>
        <w:rPr>
          <w:rFonts w:hint="eastAsia" w:hAnsi="宋体" w:cs="宋体"/>
          <w:color w:val="auto"/>
          <w:sz w:val="24"/>
          <w:szCs w:val="24"/>
          <w:highlight w:val="none"/>
        </w:rPr>
        <w:t xml:space="preserve">投标（响应）报价低于采购项目最高限价 45% 的，即投标（响应）报价&lt;采购项目最高限价×45% ； </w:t>
      </w:r>
      <w:r/>
    </w:p>
    <w:p>
      <w:pPr>
        <w:pStyle w:val="793"/>
        <w:ind w:firstLine="420"/>
        <w:spacing w:line="400" w:lineRule="exact"/>
        <w:rPr>
          <w:rFonts w:hAnsi="宋体" w:cs="宋体"/>
          <w:color w:val="auto"/>
          <w:sz w:val="24"/>
          <w:szCs w:val="24"/>
          <w:highlight w:val="none"/>
        </w:rPr>
      </w:pPr>
      <w:r>
        <w:rPr>
          <w:rFonts w:hint="eastAsia" w:hAnsi="宋体" w:cs="宋体"/>
          <w:color w:val="auto"/>
          <w:spacing w:val="-1"/>
          <w:sz w:val="24"/>
          <w:szCs w:val="24"/>
          <w:highlight w:val="none"/>
        </w:rPr>
        <w:t xml:space="preserve">③</w:t>
      </w:r>
      <w:r>
        <w:rPr>
          <w:rFonts w:hint="eastAsia" w:hAnsi="宋体" w:cs="宋体"/>
          <w:color w:val="auto"/>
          <w:sz w:val="24"/>
          <w:szCs w:val="24"/>
          <w:highlight w:val="none"/>
        </w:rPr>
        <w:t xml:space="preserve">评标委员会认定的供应商报价过低、有可能影响产品质量或者不能诚信履约的其他情形。 </w:t>
      </w:r>
      <w:r/>
    </w:p>
    <w:p>
      <w:pPr>
        <w:pStyle w:val="793"/>
        <w:ind w:firstLine="420"/>
        <w:spacing w:line="400" w:lineRule="exact"/>
        <w:rPr>
          <w:rFonts w:hAnsi="宋体"/>
          <w:color w:val="auto"/>
          <w:sz w:val="24"/>
          <w:szCs w:val="24"/>
          <w:highlight w:val="none"/>
        </w:rPr>
      </w:pPr>
      <w:r>
        <w:rPr>
          <w:rFonts w:hint="eastAsia" w:hAnsi="宋体" w:cs="宋体"/>
          <w:color w:val="auto"/>
          <w:sz w:val="24"/>
          <w:szCs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 </w:t>
      </w:r>
      <w:r/>
    </w:p>
    <w:p>
      <w:pPr>
        <w:pStyle w:val="941"/>
        <w:ind w:left="0" w:firstLine="571"/>
        <w:jc w:val="center"/>
        <w:spacing w:before="0" w:after="0" w:line="40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941"/>
        <w:ind w:left="0" w:firstLine="571"/>
        <w:jc w:val="center"/>
        <w:spacing w:before="0" w:after="0" w:line="40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941"/>
        <w:ind w:left="0" w:firstLine="0"/>
        <w:spacing w:before="0" w:after="0" w:line="400" w:lineRule="exact"/>
        <w:widowControl/>
        <w:rPr>
          <w:rFonts w:ascii="宋体" w:hAnsi="宋体" w:cs="宋体"/>
          <w:color w:val="auto"/>
          <w:sz w:val="28"/>
          <w:szCs w:val="28"/>
          <w:highlight w:val="none"/>
        </w:rPr>
        <w:sectPr>
          <w:footerReference w:type="default" r:id="rId13"/>
          <w:footnotePr/>
          <w:endnotePr/>
          <w:type w:val="nextPage"/>
          <w:pgSz w:w="11907" w:h="16839" w:orient="portrait"/>
          <w:pgMar w:top="1440" w:right="1083" w:bottom="1440" w:left="1083" w:header="850" w:footer="1247" w:gutter="0"/>
          <w:pgNumType w:start="1"/>
          <w:cols w:num="1" w:sep="0" w:space="1701" w:equalWidth="1"/>
          <w:docGrid w:linePitch="360"/>
        </w:sectPr>
      </w:pPr>
      <w:r>
        <w:rPr>
          <w:rFonts w:ascii="宋体" w:hAnsi="宋体" w:cs="宋体"/>
          <w:color w:val="auto"/>
          <w:sz w:val="28"/>
          <w:szCs w:val="28"/>
          <w:highlight w:val="none"/>
        </w:rPr>
      </w:r>
      <w:r/>
    </w:p>
    <w:p>
      <w:pPr>
        <w:pStyle w:val="941"/>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第三章采购需求</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江苏正琦工程咨询有限公司受苏州市相城区人民政府太平街道办事处的委托就其拟采购的</w:t>
      </w:r>
      <w:r>
        <w:rPr>
          <w:rFonts w:hint="eastAsia" w:ascii="宋体" w:hAnsi="宋体" w:cs="宋体"/>
          <w:color w:val="auto"/>
          <w:sz w:val="24"/>
          <w:highlight w:val="none"/>
          <w:lang w:eastAsia="zh-CN"/>
        </w:rPr>
        <w:t xml:space="preserve">2026年度太平街道政府及国有（集体）投资工程委托协审服务</w:t>
      </w:r>
      <w:r>
        <w:rPr>
          <w:rFonts w:hint="eastAsia" w:ascii="宋体" w:hAnsi="宋体" w:cs="宋体"/>
          <w:color w:val="auto"/>
          <w:sz w:val="24"/>
          <w:highlight w:val="none"/>
        </w:rPr>
        <w:t xml:space="preserve">服务项进行竞争性磋商。欢迎符合资格条件的供应商前来报名参加磋商。</w:t>
      </w:r>
      <w:r/>
    </w:p>
    <w:p>
      <w:pPr>
        <w:ind w:firstLine="422"/>
        <w:spacing w:line="400" w:lineRule="exact"/>
        <w:rPr>
          <w:rFonts w:hint="eastAsia" w:ascii="宋体" w:hAnsi="宋体" w:eastAsia="宋体" w:cs="宋体"/>
          <w:bCs/>
          <w:color w:val="auto"/>
          <w:sz w:val="24"/>
          <w:highlight w:val="none"/>
          <w:lang w:eastAsia="zh-CN"/>
        </w:rPr>
      </w:pPr>
      <w:r>
        <w:rPr>
          <w:rFonts w:hint="eastAsia" w:ascii="宋体" w:hAnsi="宋体" w:cs="宋体"/>
          <w:b/>
          <w:color w:val="auto"/>
          <w:sz w:val="24"/>
          <w:highlight w:val="none"/>
        </w:rPr>
        <w:t xml:space="preserve">一、项目编号</w:t>
      </w:r>
      <w:r>
        <w:rPr>
          <w:rFonts w:hint="eastAsia" w:ascii="宋体" w:hAnsi="宋体" w:cs="宋体"/>
          <w:b/>
          <w:bCs/>
          <w:color w:val="auto"/>
          <w:sz w:val="24"/>
          <w:highlight w:val="none"/>
        </w:rPr>
        <w:t xml:space="preserve">：</w:t>
      </w:r>
      <w:r>
        <w:rPr>
          <w:rFonts w:hint="eastAsia" w:ascii="宋体" w:hAnsi="宋体" w:cs="宋体"/>
          <w:color w:val="auto"/>
          <w:sz w:val="24"/>
          <w:highlight w:val="none"/>
          <w:lang w:eastAsia="zh-CN"/>
        </w:rPr>
        <w:t xml:space="preserve">JSZC-320507-JSZQ-C2026-0001</w:t>
      </w:r>
      <w:r/>
    </w:p>
    <w:p>
      <w:pPr>
        <w:ind w:firstLine="422"/>
        <w:spacing w:line="400" w:lineRule="exact"/>
        <w:rPr>
          <w:rFonts w:hint="eastAsia" w:ascii="宋体" w:hAnsi="宋体" w:eastAsia="宋体" w:cs="宋体"/>
          <w:color w:val="auto"/>
          <w:sz w:val="24"/>
          <w:highlight w:val="none"/>
          <w:lang w:eastAsia="zh-CN"/>
        </w:rPr>
      </w:pPr>
      <w:r>
        <w:rPr>
          <w:rFonts w:hint="eastAsia" w:ascii="宋体" w:hAnsi="宋体" w:cs="宋体"/>
          <w:b/>
          <w:color w:val="auto"/>
          <w:sz w:val="24"/>
          <w:highlight w:val="none"/>
        </w:rPr>
        <w:t xml:space="preserve">二、项目名称：</w:t>
      </w:r>
      <w:r>
        <w:rPr>
          <w:rFonts w:hint="eastAsia" w:ascii="宋体" w:hAnsi="宋体" w:cs="宋体"/>
          <w:color w:val="auto"/>
          <w:sz w:val="24"/>
          <w:highlight w:val="none"/>
          <w:lang w:eastAsia="zh-CN"/>
        </w:rPr>
        <w:t xml:space="preserve">2026年度太平街道政府及国有（集体）投资工程委托协审服务</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三、预算金额：</w:t>
      </w:r>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壹佰肆拾万元整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¥：1400000</w:t>
      </w:r>
      <w:r>
        <w:rPr>
          <w:rFonts w:hint="eastAsia" w:ascii="宋体" w:hAnsi="宋体" w:cs="宋体"/>
          <w:color w:val="auto"/>
          <w:sz w:val="24"/>
          <w:highlight w:val="none"/>
        </w:rPr>
        <w:t xml:space="preserve">.00）</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四、最高限价：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壹佰肆拾万元整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¥：1400000</w:t>
      </w:r>
      <w:r>
        <w:rPr>
          <w:rFonts w:hint="eastAsia" w:ascii="宋体" w:hAnsi="宋体" w:cs="宋体"/>
          <w:color w:val="auto"/>
          <w:sz w:val="24"/>
          <w:highlight w:val="none"/>
        </w:rPr>
        <w:t xml:space="preserve">.00）</w:t>
      </w:r>
      <w:r/>
    </w:p>
    <w:p>
      <w:pPr>
        <w:ind w:firstLine="42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注：本项目供应商投标报价第1标段：</w:t>
      </w:r>
      <w:r>
        <w:rPr>
          <w:rFonts w:hint="eastAsia" w:ascii="宋体" w:hAnsi="宋体" w:cs="宋体"/>
          <w:b/>
          <w:bCs/>
          <w:color w:val="auto"/>
          <w:sz w:val="24"/>
          <w:highlight w:val="none"/>
          <w:lang w:val="en-US" w:eastAsia="zh-CN"/>
        </w:rPr>
        <w:t xml:space="preserve">47.5653</w:t>
      </w:r>
      <w:r>
        <w:rPr>
          <w:rFonts w:hint="eastAsia" w:ascii="宋体" w:hAnsi="宋体" w:cs="宋体"/>
          <w:b/>
          <w:bCs/>
          <w:color w:val="auto"/>
          <w:sz w:val="24"/>
          <w:highlight w:val="none"/>
        </w:rPr>
        <w:t xml:space="preserve">万元；第2标段：</w:t>
      </w:r>
      <w:r>
        <w:rPr>
          <w:rFonts w:hint="eastAsia" w:ascii="宋体" w:hAnsi="宋体" w:cs="宋体"/>
          <w:b/>
          <w:bCs/>
          <w:color w:val="auto"/>
          <w:sz w:val="24"/>
          <w:highlight w:val="none"/>
          <w:lang w:val="en-US" w:eastAsia="zh-CN"/>
        </w:rPr>
        <w:t xml:space="preserve">46.3841</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标段：</w:t>
      </w:r>
      <w:r>
        <w:rPr>
          <w:rFonts w:hint="eastAsia" w:ascii="宋体" w:hAnsi="宋体" w:cs="宋体"/>
          <w:b/>
          <w:bCs/>
          <w:color w:val="auto"/>
          <w:sz w:val="24"/>
          <w:highlight w:val="none"/>
          <w:lang w:val="en-US" w:eastAsia="zh-CN"/>
        </w:rPr>
        <w:t xml:space="preserve">46.0506</w:t>
      </w:r>
      <w:r>
        <w:rPr>
          <w:rFonts w:hint="eastAsia" w:ascii="宋体" w:hAnsi="宋体" w:cs="宋体"/>
          <w:b/>
          <w:bCs/>
          <w:color w:val="auto"/>
          <w:sz w:val="24"/>
          <w:highlight w:val="none"/>
        </w:rPr>
        <w:t xml:space="preserve">万元。</w:t>
      </w:r>
      <w:r/>
    </w:p>
    <w:p>
      <w:pPr>
        <w:ind w:firstLine="42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五、采购需求：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（一）项目概况</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1、项目内容：</w:t>
      </w:r>
      <w:r>
        <w:rPr>
          <w:rFonts w:hint="eastAsia" w:ascii="宋体" w:hAnsi="宋体" w:cs="宋体"/>
          <w:color w:val="auto"/>
          <w:sz w:val="24"/>
          <w:highlight w:val="none"/>
          <w:lang w:eastAsia="zh-CN"/>
        </w:rPr>
        <w:t xml:space="preserve">2026年度太平街道政府及国有（集体）投资工程委托协审服务</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2、项目地点：苏州相城区太平街道区域。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3、合同履约期限：合同签订之日起至整个标段所有协审项目完成，具体时间根据采购单位通知为准。</w:t>
      </w:r>
      <w:r/>
    </w:p>
    <w:p>
      <w:pPr>
        <w:ind w:firstLine="42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参与过某项目预算（标底）编制的投标单位不得参与包含该项目预算（标底）审核内容标段的投标，项目的竣工结算审核、过程跟踪审核单位与审计质量核查、监理单位原则上不能为同一家单位；如遇到以上需回避的项目，投标单位不计入该标段的实质性响应供应商数量内。</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rPr>
        <w:t xml:space="preserve">因政策原因取消或临时调整项目，</w:t>
      </w:r>
      <w:r>
        <w:rPr>
          <w:rFonts w:hint="eastAsia" w:ascii="宋体" w:hAnsi="宋体" w:cs="宋体"/>
          <w:color w:val="auto"/>
          <w:sz w:val="24"/>
          <w:szCs w:val="24"/>
          <w:highlight w:val="none"/>
          <w:lang w:eastAsia="zh-CN"/>
        </w:rPr>
        <w:t xml:space="preserve">苏州市相城区人民政府太平街道办事处</w:t>
      </w:r>
      <w:r>
        <w:rPr>
          <w:rFonts w:hint="eastAsia" w:ascii="宋体" w:hAnsi="宋体" w:eastAsia="宋体" w:cs="宋体"/>
          <w:color w:val="auto"/>
          <w:sz w:val="24"/>
          <w:szCs w:val="24"/>
          <w:highlight w:val="none"/>
        </w:rPr>
        <w:t xml:space="preserve">（苏州市相城区</w:t>
      </w:r>
      <w:r>
        <w:rPr>
          <w:rFonts w:hint="eastAsia" w:ascii="宋体" w:hAnsi="宋体" w:eastAsia="宋体" w:cs="宋体"/>
          <w:color w:val="auto"/>
          <w:sz w:val="24"/>
          <w:szCs w:val="24"/>
          <w:highlight w:val="none"/>
          <w:lang w:eastAsia="zh-CN"/>
        </w:rPr>
        <w:t xml:space="preserve">太平街道经济发展和</w:t>
      </w:r>
      <w:r>
        <w:rPr>
          <w:rFonts w:hint="eastAsia" w:ascii="宋体" w:hAnsi="宋体" w:eastAsia="宋体" w:cs="宋体"/>
          <w:color w:val="auto"/>
          <w:sz w:val="24"/>
          <w:szCs w:val="24"/>
          <w:highlight w:val="none"/>
        </w:rPr>
        <w:t xml:space="preserve">财政资产监督</w:t>
      </w:r>
      <w:r>
        <w:rPr>
          <w:rFonts w:hint="eastAsia" w:ascii="宋体" w:hAnsi="宋体" w:eastAsia="宋体" w:cs="宋体"/>
          <w:color w:val="auto"/>
          <w:sz w:val="24"/>
          <w:szCs w:val="24"/>
          <w:highlight w:val="none"/>
          <w:lang w:eastAsia="zh-CN"/>
        </w:rPr>
        <w:t xml:space="preserve">管理办公室</w:t>
      </w:r>
      <w:r>
        <w:rPr>
          <w:rFonts w:hint="eastAsia" w:ascii="宋体" w:hAnsi="宋体" w:eastAsia="宋体" w:cs="宋体"/>
          <w:color w:val="auto"/>
          <w:sz w:val="24"/>
          <w:szCs w:val="24"/>
          <w:highlight w:val="none"/>
        </w:rPr>
        <w:t xml:space="preserve">）有权在协审委托合同中调整，协审单位（即各标段</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单位，下同）应按要求完成协审服务工作</w:t>
      </w:r>
      <w:r>
        <w:rPr>
          <w:rFonts w:hint="eastAsia" w:ascii="宋体" w:hAnsi="宋体" w:cs="宋体"/>
          <w:color w:val="auto"/>
          <w:sz w:val="24"/>
          <w:szCs w:val="24"/>
          <w:highlight w:val="none"/>
          <w:lang w:eastAsia="zh-CN"/>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（二）项目服务需求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协审工作的开展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协审工作应严格按照国家、省、市相关的法律法规等相关文件规定执行。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协审单位的考核及业务费支付</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完成协审服务的项目，按照相关的计费标准执行。因政策原因取消或临时调整项目，苏州市相城区人民政府太平街道办事处有权在协审委托合同中调整，协审单位应按要求完成协审服务工作。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委托协审的责任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协审工作应当严格遵守国家的有关法律、法规、制度规定及有关执业规范要求。协审单位对协审成果的真实性、完整性、可靠性负责。协审单位应保证协审工作质量，服从效率管理，协审报告未经同意，不得自行提供给其他单位。对于协审工作产生重大质量误差、协审效率严重拖延、协审工作要求违反各级造价行业规定及相关规范，或提供不实或内容虚假的协审结果以及自行对外提供协审报告的，将按照协审单位违约进行惩处。情节严重的，依法提请有关部门追究协审单位和相关责任人的行政及法律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发现协审单位或协审人员在协审工作中存在违法违规行为的，经查实，立即解除委托协审服务合同，相关人员纳入“协审人员不良记录”，并通报行业主管部门处理。触犯法律的，将移交有关部门追究协审单位和相关责任人的经济和法律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对于在本次委托协审服务期内，如有两家及以上成交单位发生合并情况的，以合并后的新单位作为协审单位；如有成交单位与其他造价咨询机构发生合并事宜的，则以行业主管部门认定的继</w:t>
      </w:r>
      <w:r>
        <w:rPr>
          <w:rFonts w:hint="eastAsia" w:ascii="宋体" w:hAnsi="宋体" w:cs="宋体"/>
          <w:color w:val="auto"/>
          <w:sz w:val="24"/>
          <w:highlight w:val="none"/>
        </w:rPr>
        <w:t xml:space="preserve">承原有成交单位承接业务能力的单位作为新的成交单位；如有成交单位发生分立的，则在行业相关规定范围内，由分立双方协议认可继承协审服务采购供应商资格的分立后的一方作为新的成交单位；如成交单位破产、解散、清算、停业以及其他原因无法提供服务的，成交单位自动失去委托协审服务资格。在合同有效期内，成交单位不得擅自变更、转让、租借定点资格。成交单位发生以上变更后，应按以上原则提供相应资料报苏州市相城区人民政府太平街道办事处，经审核同意后，后续单位方可继承委托协审服务资格。同时，继承单位应满足本招标文件要求及其原有投标承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协审工作的响应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保证协审工作效率和服务质量，成交单位需提供《协审响应服务承诺书》，保证协审工作响应时间符合苏州市相城区人民政府太平街道办事处要求，即经批准的协审实施方案内的协审人员从接到苏州市相城区人民政府太平街道办事处工作指令起，到达苏州市相城区人民政府太平街道办事处或审计项目现场时间不超过60分钟。苏州市相城区人民政府太平街道办事处审计项目分布在苏州市相城区人民政府太平街道办事处周边约60分钟车程范围内，因此要求协审服务响应时间不得超过60分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协审单位在服务期内，被发现未在承诺时间内响应工作（即自通知时间起至到达苏州市相城区人民政府太平街道办事处或审计项目现场时间超过60分钟的，发现一次予以警告，累计发现三次及以上的视为情节严重，采购人有权终止协审服务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各标段成交单位应满足相应专业要求，如不满足，采购人有权取消该项目委托，直至终止协审服务合同。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    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协审人员要求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成交单位须为本项目拟派一级注册造价工程师、其他造价从业人员及相关管理人员以确保甲方委托项目的顺利实施。本招标文件所指的一级注册造价工程师，是指根据《住房城乡建设部 交通运输部 水利部 人力资源社会保障部关于印发《造价工程师职业资格制度规定》《造价工程师职业资格考试实施办法》的通知》（ 建人〔2018〕）67号 ）的规定，通过一级造价工程师考试取得一级造价工程师职业资格并注册、或根据《造价工程师执业资格制度暂行规定》（人发〔1996〕77号）取得造价工程师执业资格证书并注册的造价从业人员。</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造价从业人员指按照行业相关规定，在江苏省范围内有效执业的造价从业人员（主要包括通过二级造价工程师考试取得职业资格并注册的，按照《造价工程师职业资格制度规定》第三十条规定取得公路水运工程造价人员资格证书、水利工程造价工程师资格证书但未注册为一级造价工程师的，以及具备全国建设工程造价员资格证书并取得江苏省中级及以上造价员资格的造价从业人员)。</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单位项目拟派人员不得低于承诺的人员数量，且须统一向甲方报备。一级注册造价工程师的证书注册信息、社保、档案均须与投标文件中提供的一致，其他造价从业人员的社保、档案均须与投标文件中提供的一致。拟派人员在整个服务期内应保持稳定，如因离职等情况导致人员变动，协审单位应按以上要求统一报备、及时变更，但实际投入的一级注册造价工程师、其他造价从业人员不得低于承诺的人员数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成交单位实际投入的协审人员不满足承诺的数量、备案等要求，苏州市相城区人民政府太平街道办事处有权按照本招标文件的相关约定进行惩处。情节严重的，苏州市相城区人民政府太平街道办事处有权终止政府投资工程审计委托协审服务合同，并通报行业主管部门或其他相关部门进行处理，建议将其作为行业及政府采购管理和信用评价的依据之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违约责任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协审单位应履行协审工作责任并接受苏州市相城区人民政府太平街道办事处的业务指导。协审工作应符合相关法律法规和规范要求，并满足委托单位的工作要求、协审工作规范和协审工作流程。协审单位未履行协审工作责任、违反本招标文件及协审采购服务合同约定，或在工作要求、工作效率和工作质量上出现差错，苏州市相城区人民政府太平街道办事处有权视情况采取相应措施进行惩处，情节严重者终止政府投资工程审计委托协审服务合同，并通报政府采购及相关行业主管部门，建议将其作为行业及政府采购管理和信用评价的依据之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协审单位被解除政府投资工程审计委托协审服务合同的，自合同解除之日起，成交标段中未开始协审的项目全部取消协审，协审项目另行安排；已开始协审的项目应在合同解除后二个月内完成协审工作，如二个月内无法完成的，将取消协审，协审项目另行安排。被取消协审的协审项目，协审费用不予计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bookmarkStart w:id="10" w:name="_GoBack"/>
      <w:r/>
      <w:bookmarkEnd w:id="10"/>
      <w:r>
        <w:rPr>
          <w:rFonts w:hint="eastAsia" w:ascii="宋体" w:hAnsi="宋体" w:cs="宋体"/>
          <w:color w:val="auto"/>
          <w:sz w:val="24"/>
          <w:highlight w:val="none"/>
        </w:rPr>
        <w:t xml:space="preserve">相关附表</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附件一：</w:t>
      </w:r>
      <w:r>
        <w:rPr>
          <w:rFonts w:hint="eastAsia" w:ascii="宋体" w:hAnsi="宋体" w:eastAsia="宋体" w:cs="宋体"/>
          <w:color w:val="auto"/>
          <w:sz w:val="24"/>
          <w:highlight w:val="none"/>
          <w:lang w:val="en-US" w:eastAsia="zh-CN"/>
        </w:rPr>
        <w:t xml:space="preserve">协审工作操作规程</w:t>
      </w:r>
      <w:r/>
    </w:p>
    <w:p>
      <w:pPr>
        <w:ind w:firstLine="42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附件二：《竣工结算审计项目考核评分表》</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附件三：各标段协审项目清单</w:t>
      </w:r>
      <w:r/>
    </w:p>
    <w:p>
      <w:pPr>
        <w:ind w:firstLine="42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、综合说明：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1、磋商响应单位必须说明其是否响应采购文件中提出的全部服务内容与要求，如果对其中某些条款不响应时，应在文件中逐条列出，未列出的视同响应。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2、本次采购活动不接受联合报价及分包、转包。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3、成交单位管理如不符合或达不到采购单位的要求，采购单位书面告知成交单位整改；若经整改后仍不能达到采购单位要求，采购单位有权终止合同，并无需支付因终止合同而产生的相关费用。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响应单位须自行勘察，根据现场实际情况做出符合采购单位要求的整体方案，费用由响应单位自行承担。未踏勘现场的响应单位成交后，不得以不完全了解现场情况为理由而向采购单位提出任何索赔或其他要求，对此采购单位不承担任何责任并将不作任何答复。</w:t>
      </w:r>
      <w:r/>
    </w:p>
    <w:p>
      <w:pPr>
        <w:ind w:firstLine="422"/>
        <w:spacing w:line="360" w:lineRule="auto"/>
        <w:rPr>
          <w:rFonts w:ascii="宋体" w:hAnsi="宋体" w:cs="宋体"/>
          <w:color w:val="auto"/>
          <w:szCs w:val="21"/>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、凡涉及响应文件的补充说明和修改，均以</w:t>
      </w:r>
      <w:bookmarkStart w:id="7" w:name="OLE_LINK5"/>
      <w:r>
        <w:rPr>
          <w:rFonts w:hint="eastAsia" w:ascii="宋体" w:hAnsi="宋体" w:cs="宋体"/>
          <w:b/>
          <w:bCs/>
          <w:color w:val="auto"/>
          <w:sz w:val="24"/>
          <w:highlight w:val="none"/>
        </w:rPr>
        <w:t xml:space="preserve">江苏政府采购网、苏州市政府采购网</w:t>
      </w:r>
      <w:bookmarkEnd w:id="7"/>
      <w:r>
        <w:rPr>
          <w:rFonts w:hint="eastAsia" w:ascii="宋体" w:hAnsi="宋体" w:cs="宋体"/>
          <w:b/>
          <w:bCs/>
          <w:color w:val="auto"/>
          <w:sz w:val="24"/>
          <w:highlight w:val="none"/>
        </w:rPr>
        <w:t xml:space="preserve">上公示信息为准。</w:t>
      </w: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eastAsia="宋体" w:cs="宋体"/>
          <w:b/>
          <w:color w:val="auto"/>
          <w:sz w:val="28"/>
          <w:szCs w:val="28"/>
          <w:highlight w:val="none"/>
          <w:lang w:val="en-US" w:eastAsia="zh-CN" w:bidi="ar-SA"/>
        </w:rPr>
        <w:t xml:space="preserve">第四章评审办法及评分标准</w:t>
      </w:r>
      <w:r/>
    </w:p>
    <w:p>
      <w:pPr>
        <w:pStyle w:val="942"/>
        <w:numPr>
          <w:ilvl w:val="0"/>
          <w:numId w:val="0"/>
        </w:numPr>
        <w:spacing w:before="0" w:after="0" w:line="400" w:lineRule="exact"/>
        <w:widowControl/>
        <w:rPr>
          <w:rFonts w:cs="宋体"/>
          <w:color w:val="auto"/>
          <w:sz w:val="24"/>
          <w:highlight w:val="none"/>
        </w:rPr>
      </w:pPr>
      <w:r>
        <w:rPr>
          <w:rFonts w:hint="eastAsia" w:cs="宋体"/>
          <w:color w:val="auto"/>
          <w:sz w:val="24"/>
          <w:highlight w:val="none"/>
        </w:rPr>
        <w:t xml:space="preserve">一、成交原则</w:t>
      </w:r>
      <w:r/>
    </w:p>
    <w:p>
      <w:pPr>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本次招标评标采用综合评分法（本项目按照标段一至标段</w:t>
      </w:r>
      <w:r>
        <w:rPr>
          <w:rFonts w:hint="eastAsia" w:ascii="宋体" w:hAnsi="宋体"/>
          <w:color w:val="auto"/>
          <w:sz w:val="24"/>
          <w:szCs w:val="24"/>
          <w:highlight w:val="none"/>
          <w:lang w:val="en-US" w:eastAsia="zh-CN"/>
        </w:rPr>
        <w:t xml:space="preserve">二至标段三</w:t>
      </w:r>
      <w:r>
        <w:rPr>
          <w:rFonts w:ascii="宋体" w:hAnsi="宋体"/>
          <w:color w:val="auto"/>
          <w:sz w:val="24"/>
          <w:szCs w:val="24"/>
          <w:highlight w:val="none"/>
        </w:rPr>
        <w:t xml:space="preserve">的顺序依次开标），即在满足招标文件实质性要求前提下，按照招标文件中规定的评分标准和各项因素进行综合评审后，以各标段评标总得分最高的投标人确定为相应标段的</w:t>
      </w:r>
      <w:r>
        <w:rPr>
          <w:rFonts w:hint="eastAsia" w:ascii="宋体" w:hAnsi="宋体"/>
          <w:color w:val="auto"/>
          <w:sz w:val="24"/>
          <w:szCs w:val="24"/>
          <w:highlight w:val="none"/>
          <w:lang w:eastAsia="zh-CN"/>
        </w:rPr>
        <w:t xml:space="preserve">成交</w:t>
      </w:r>
      <w:r>
        <w:rPr>
          <w:rFonts w:ascii="宋体" w:hAnsi="宋体"/>
          <w:color w:val="auto"/>
          <w:sz w:val="24"/>
          <w:szCs w:val="24"/>
          <w:highlight w:val="none"/>
        </w:rPr>
        <w:t xml:space="preserve">人。</w:t>
      </w:r>
      <w:r/>
    </w:p>
    <w:p>
      <w:pPr>
        <w:ind w:firstLine="420"/>
        <w:spacing w:line="400" w:lineRule="exact"/>
        <w:tabs>
          <w:tab w:val="left" w:pos="425" w:leader="none"/>
          <w:tab w:val="left" w:pos="567" w:leader="none"/>
        </w:tabs>
        <w:rPr>
          <w:rFonts w:ascii="宋体" w:hAnsi="宋体"/>
          <w:color w:val="auto"/>
          <w:sz w:val="24"/>
          <w:szCs w:val="24"/>
          <w:highlight w:val="none"/>
        </w:rPr>
      </w:pPr>
      <w:r>
        <w:rPr>
          <w:rFonts w:ascii="宋体" w:hAnsi="宋体"/>
          <w:color w:val="auto"/>
          <w:sz w:val="24"/>
          <w:szCs w:val="24"/>
          <w:highlight w:val="none"/>
        </w:rPr>
        <w:t xml:space="preserve">注：</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进入每个标段评审的实质性响应且具有得标权的供应商不得少于三家，如不足三家，认定该标段采购失败。但已在前期标段评审中获得</w:t>
      </w:r>
      <w:r>
        <w:rPr>
          <w:rFonts w:hint="eastAsia" w:ascii="宋体" w:hAnsi="宋体"/>
          <w:color w:val="auto"/>
          <w:sz w:val="24"/>
          <w:szCs w:val="24"/>
          <w:highlight w:val="none"/>
          <w:lang w:eastAsia="zh-CN"/>
        </w:rPr>
        <w:t xml:space="preserve">成交</w:t>
      </w:r>
      <w:r>
        <w:rPr>
          <w:rFonts w:ascii="宋体" w:hAnsi="宋体"/>
          <w:color w:val="auto"/>
          <w:sz w:val="24"/>
          <w:szCs w:val="24"/>
          <w:highlight w:val="none"/>
        </w:rPr>
        <w:t xml:space="preserve">资格的供应商，不再具有后续标段的得标权。</w:t>
      </w:r>
      <w:r/>
    </w:p>
    <w:p>
      <w:pPr>
        <w:ind w:firstLine="420"/>
        <w:spacing w:line="400" w:lineRule="exact"/>
        <w:tabs>
          <w:tab w:val="left" w:pos="425" w:leader="none"/>
          <w:tab w:val="left" w:pos="567" w:leader="none"/>
        </w:tabs>
        <w:rPr>
          <w:color w:val="auto"/>
          <w:sz w:val="24"/>
          <w:szCs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如参与过某项目预算（标底）编制的投标单位不得参与包含该项目预算（标底）审核内容标段的投标，项目的竣工结算审核、过程跟踪审核单位与审计质量核查、监理单位原则上不能为同一家单位；</w:t>
      </w:r>
      <w:r>
        <w:rPr>
          <w:rFonts w:hint="eastAsia" w:ascii="宋体" w:hAnsi="宋体" w:cs="宋体"/>
          <w:color w:val="auto"/>
          <w:sz w:val="24"/>
          <w:highlight w:val="none"/>
          <w:lang w:val="en-US" w:eastAsia="zh-CN"/>
        </w:rPr>
        <w:t xml:space="preserve">如遇到以上需回避的项目，投标单位不计入该标段的实质性响应供应商数量内</w:t>
      </w:r>
      <w:r>
        <w:rPr>
          <w:rFonts w:hint="eastAsia" w:ascii="宋体" w:hAnsi="宋体"/>
          <w:color w:val="auto"/>
          <w:sz w:val="24"/>
          <w:szCs w:val="24"/>
          <w:highlight w:val="none"/>
        </w:rPr>
        <w:t xml:space="preserve">。</w:t>
      </w:r>
      <w:r/>
    </w:p>
    <w:p>
      <w:pPr>
        <w:ind w:firstLine="42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评标委员会各成员独立对每个进入打分程序的有效投标人的标书技术部分以打分的形式进行评审和评价，将评委对投标文件的技术标的评分按算术平均法汇总，计算出每个投标人的技术标评审得分（保留小数点后两位）。技术标评审得分即为投标人的评标总得分。</w:t>
      </w:r>
      <w:r/>
    </w:p>
    <w:p>
      <w:pPr>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若在选取各标段</w:t>
      </w:r>
      <w:r>
        <w:rPr>
          <w:rFonts w:hint="eastAsia" w:ascii="宋体" w:hAnsi="宋体"/>
          <w:color w:val="auto"/>
          <w:sz w:val="24"/>
          <w:szCs w:val="24"/>
          <w:highlight w:val="none"/>
          <w:lang w:eastAsia="zh-CN"/>
        </w:rPr>
        <w:t xml:space="preserve">成交</w:t>
      </w:r>
      <w:r>
        <w:rPr>
          <w:rFonts w:ascii="宋体" w:hAnsi="宋体"/>
          <w:color w:val="auto"/>
          <w:sz w:val="24"/>
          <w:szCs w:val="24"/>
          <w:highlight w:val="none"/>
        </w:rPr>
        <w:t xml:space="preserve">人时出现并列情况，则由</w:t>
      </w:r>
      <w:r>
        <w:rPr>
          <w:rFonts w:hint="eastAsia" w:ascii="宋体" w:hAnsi="宋体"/>
          <w:color w:val="auto"/>
          <w:sz w:val="24"/>
          <w:szCs w:val="24"/>
          <w:highlight w:val="none"/>
          <w:lang w:val="en-US" w:eastAsia="zh-CN"/>
        </w:rPr>
        <w:t xml:space="preserve">采购人</w:t>
      </w:r>
      <w:r>
        <w:rPr>
          <w:rFonts w:ascii="宋体" w:hAnsi="宋体"/>
          <w:color w:val="auto"/>
          <w:sz w:val="24"/>
          <w:szCs w:val="24"/>
          <w:highlight w:val="none"/>
        </w:rPr>
        <w:t xml:space="preserve">以抽签方式确定该标段</w:t>
      </w:r>
      <w:r>
        <w:rPr>
          <w:rFonts w:hint="eastAsia" w:ascii="宋体" w:hAnsi="宋体"/>
          <w:color w:val="auto"/>
          <w:sz w:val="24"/>
          <w:szCs w:val="24"/>
          <w:highlight w:val="none"/>
          <w:lang w:eastAsia="zh-CN"/>
        </w:rPr>
        <w:t xml:space="preserve">成交</w:t>
      </w:r>
      <w:r>
        <w:rPr>
          <w:rFonts w:ascii="宋体" w:hAnsi="宋体"/>
          <w:color w:val="auto"/>
          <w:sz w:val="24"/>
          <w:szCs w:val="24"/>
          <w:highlight w:val="none"/>
        </w:rPr>
        <w:t xml:space="preserve">人。</w:t>
      </w:r>
      <w:r/>
    </w:p>
    <w:p>
      <w:pPr>
        <w:pStyle w:val="942"/>
        <w:numPr>
          <w:ilvl w:val="0"/>
          <w:numId w:val="0"/>
        </w:numPr>
        <w:spacing w:before="0" w:after="0" w:line="400" w:lineRule="exact"/>
        <w:widowControl/>
        <w:rPr>
          <w:rFonts w:cs="宋体"/>
          <w:color w:val="auto"/>
          <w:sz w:val="24"/>
          <w:szCs w:val="24"/>
          <w:highlight w:val="none"/>
        </w:rPr>
      </w:pPr>
      <w:r>
        <w:rPr>
          <w:rFonts w:hint="eastAsia" w:cs="宋体"/>
          <w:color w:val="auto"/>
          <w:sz w:val="24"/>
          <w:szCs w:val="24"/>
          <w:highlight w:val="none"/>
        </w:rPr>
        <w:t xml:space="preserve">二、评分标准</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475"/>
        <w:gridCol w:w="1888"/>
        <w:gridCol w:w="1792"/>
      </w:tblGrid>
      <w:tr>
        <w:trPr>
          <w:jc w:val="center"/>
          <w:trHeight w:val="454"/>
        </w:trPr>
        <w:tc>
          <w:tcPr>
            <w:tcW w:w="1033"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475"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评审项目</w:t>
            </w:r>
            <w:r/>
          </w:p>
        </w:tc>
        <w:tc>
          <w:tcPr>
            <w:tcW w:w="188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1792"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Height w:val="454"/>
        </w:trPr>
        <w:tc>
          <w:tcPr>
            <w:tcW w:w="1033"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3475" w:type="dxa"/>
            <w:vAlign w:val="center"/>
            <w:textDirection w:val="lrTb"/>
            <w:noWrap w:val="false"/>
          </w:tcPr>
          <w:p>
            <w:pPr>
              <w:pStyle w:val="959"/>
              <w:jc w:val="both"/>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rPr>
              <w:t xml:space="preserve">投标单位类似服务经验比较</w:t>
            </w:r>
            <w:r/>
          </w:p>
        </w:tc>
        <w:tc>
          <w:tcPr>
            <w:tcW w:w="188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p>
        </w:tc>
        <w:tc>
          <w:tcPr>
            <w:tcW w:w="1792"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54"/>
        </w:trPr>
        <w:tc>
          <w:tcPr>
            <w:tcW w:w="1033"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3475" w:type="dxa"/>
            <w:vAlign w:val="center"/>
            <w:textDirection w:val="lrTb"/>
            <w:noWrap w:val="false"/>
          </w:tcPr>
          <w:p>
            <w:pPr>
              <w:pStyle w:val="959"/>
              <w:jc w:val="both"/>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rPr>
              <w:t xml:space="preserve">拟投入人员的素质及专业水平</w:t>
            </w:r>
            <w:r/>
          </w:p>
        </w:tc>
        <w:tc>
          <w:tcPr>
            <w:tcW w:w="188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分</w:t>
            </w:r>
            <w:r/>
          </w:p>
        </w:tc>
        <w:tc>
          <w:tcPr>
            <w:tcW w:w="1792"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54"/>
        </w:trPr>
        <w:tc>
          <w:tcPr>
            <w:tcW w:w="1033"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3475" w:type="dxa"/>
            <w:vAlign w:val="center"/>
            <w:textDirection w:val="lrTb"/>
            <w:noWrap w:val="false"/>
          </w:tcPr>
          <w:p>
            <w:pPr>
              <w:pStyle w:val="959"/>
              <w:jc w:val="both"/>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cs="宋体"/>
                <w:b/>
                <w:color w:val="auto"/>
                <w:szCs w:val="21"/>
                <w:highlight w:val="none"/>
              </w:rPr>
              <w:t xml:space="preserve">针对本项目的服务响应方案、服务方案及企业管理制度方案</w:t>
            </w:r>
            <w:r/>
          </w:p>
        </w:tc>
        <w:tc>
          <w:tcPr>
            <w:tcW w:w="188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c>
        <w:tc>
          <w:tcPr>
            <w:tcW w:w="1792"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54"/>
        </w:trPr>
        <w:tc>
          <w:tcPr>
            <w:gridSpan w:val="2"/>
            <w:tcW w:w="450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以上3项合计</w:t>
            </w:r>
            <w:r/>
          </w:p>
        </w:tc>
        <w:tc>
          <w:tcPr>
            <w:tcW w:w="1888"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100分</w:t>
            </w:r>
            <w:r/>
          </w:p>
        </w:tc>
        <w:tc>
          <w:tcPr>
            <w:tcW w:w="1792" w:type="dxa"/>
            <w:vAlign w:val="center"/>
            <w:textDirection w:val="lrTb"/>
            <w:noWrap w:val="false"/>
          </w:tcPr>
          <w:p>
            <w:pPr>
              <w:pStyle w:val="959"/>
              <w:jc w:val="center"/>
              <w:spacing w:before="0" w:beforeAutospacing="0" w:after="0" w:afterAutospacing="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2"/>
        <w:spacing w:line="360" w:lineRule="auto"/>
        <w:tabs>
          <w:tab w:val="left" w:pos="425" w:leader="none"/>
          <w:tab w:val="left" w:pos="567" w:leader="none"/>
        </w:tabs>
        <w:rPr>
          <w:rFonts w:ascii="宋体" w:hAnsi="宋体" w:cs="宋体"/>
          <w:b/>
          <w:color w:val="auto"/>
          <w:sz w:val="24"/>
          <w:szCs w:val="24"/>
          <w:highlight w:val="none"/>
        </w:rPr>
      </w:pPr>
      <w:r>
        <w:rPr>
          <w:rFonts w:hint="eastAsia" w:ascii="宋体" w:hAnsi="宋体" w:cs="宋体"/>
          <w:b/>
          <w:bCs/>
          <w:color w:val="auto"/>
          <w:szCs w:val="21"/>
          <w:highlight w:val="none"/>
          <w:lang w:val="zh-CN"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color w:val="auto"/>
          <w:sz w:val="24"/>
          <w:szCs w:val="24"/>
          <w:highlight w:val="none"/>
        </w:rPr>
        <w:t xml:space="preserve">投标单位类似服务经验比较（</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20"/>
        <w:jc w:val="left"/>
        <w:spacing w:line="40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年至今</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zh-CN"/>
        </w:rPr>
        <w:t xml:space="preserve">以报告出具时间列入统计</w:t>
      </w:r>
      <w:r>
        <w:rPr>
          <w:rFonts w:hint="eastAsia" w:ascii="宋体" w:hAnsi="宋体" w:cs="宋体"/>
          <w:color w:val="auto"/>
          <w:sz w:val="24"/>
          <w:szCs w:val="24"/>
          <w:highlight w:val="none"/>
        </w:rPr>
        <w:t xml:space="preserve">）从事过</w:t>
      </w:r>
      <w:r>
        <w:rPr>
          <w:rFonts w:hint="eastAsia" w:ascii="宋体" w:hAnsi="宋体" w:cs="宋体"/>
          <w:b/>
          <w:bCs/>
          <w:color w:val="auto"/>
          <w:sz w:val="24"/>
          <w:szCs w:val="24"/>
          <w:highlight w:val="none"/>
          <w:lang w:eastAsia="zh-CN"/>
        </w:rPr>
        <w:t xml:space="preserve">工程结算审核</w:t>
      </w:r>
      <w:r>
        <w:rPr>
          <w:rFonts w:hint="eastAsia" w:ascii="宋体" w:hAnsi="宋体" w:cs="宋体"/>
          <w:color w:val="auto"/>
          <w:sz w:val="24"/>
          <w:szCs w:val="24"/>
          <w:highlight w:val="none"/>
        </w:rPr>
        <w:t xml:space="preserve">项目的，每有一个得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分；（需提供合同</w:t>
      </w:r>
      <w:r>
        <w:rPr>
          <w:rFonts w:hint="eastAsia" w:ascii="宋体" w:hAnsi="宋体" w:cs="宋体"/>
          <w:color w:val="auto"/>
          <w:sz w:val="24"/>
          <w:szCs w:val="24"/>
          <w:highlight w:val="none"/>
          <w:lang w:eastAsia="zh-CN"/>
        </w:rPr>
        <w:t xml:space="preserve">、报告</w:t>
      </w:r>
      <w:r>
        <w:rPr>
          <w:rFonts w:hint="eastAsia" w:ascii="宋体" w:hAnsi="宋体" w:cs="宋体"/>
          <w:color w:val="auto"/>
          <w:sz w:val="24"/>
          <w:szCs w:val="24"/>
          <w:highlight w:val="none"/>
          <w:lang w:val="en-US" w:eastAsia="zh-CN"/>
        </w:rPr>
        <w:t xml:space="preserve">复印件</w:t>
      </w:r>
      <w:r>
        <w:rPr>
          <w:rFonts w:hint="eastAsia" w:ascii="宋体" w:hAnsi="宋体" w:cs="宋体"/>
          <w:color w:val="auto"/>
          <w:sz w:val="24"/>
          <w:szCs w:val="24"/>
          <w:highlight w:val="none"/>
        </w:rPr>
        <w:t xml:space="preserve">，否则不得分）。</w:t>
      </w:r>
      <w:r/>
    </w:p>
    <w:p>
      <w:pPr>
        <w:ind w:firstLine="482"/>
        <w:spacing w:line="360" w:lineRule="auto"/>
        <w:tabs>
          <w:tab w:val="left" w:pos="425" w:leader="none"/>
          <w:tab w:val="left" w:pos="567"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zh-CN"/>
        </w:rPr>
        <w:t xml:space="preserve">）</w:t>
      </w:r>
      <w:r>
        <w:rPr>
          <w:rFonts w:hint="eastAsia" w:ascii="宋体" w:hAnsi="宋体" w:cs="宋体"/>
          <w:b/>
          <w:bCs/>
          <w:color w:val="auto"/>
          <w:sz w:val="24"/>
          <w:szCs w:val="24"/>
          <w:highlight w:val="none"/>
        </w:rPr>
        <w:t xml:space="preserve">拟投入人员的素质及专业水平（最高为</w:t>
      </w:r>
      <w:r>
        <w:rPr>
          <w:rFonts w:hint="eastAsia" w:ascii="宋体" w:hAnsi="宋体" w:cs="宋体"/>
          <w:b/>
          <w:bCs/>
          <w:color w:val="auto"/>
          <w:sz w:val="24"/>
          <w:szCs w:val="24"/>
          <w:highlight w:val="none"/>
          <w:lang w:val="en-US" w:eastAsia="zh-CN"/>
        </w:rPr>
        <w:t xml:space="preserve">48</w:t>
      </w:r>
      <w:r>
        <w:rPr>
          <w:rFonts w:hint="eastAsia" w:ascii="宋体" w:hAnsi="宋体" w:cs="宋体"/>
          <w:b/>
          <w:bCs/>
          <w:color w:val="auto"/>
          <w:sz w:val="24"/>
          <w:szCs w:val="24"/>
          <w:highlight w:val="none"/>
          <w:lang w:val="zh-CN"/>
        </w:rPr>
        <w:t xml:space="preserve">分）</w:t>
      </w:r>
      <w:r/>
    </w:p>
    <w:p>
      <w:pPr>
        <w:ind w:firstLine="482"/>
        <w:spacing w:line="360" w:lineRule="auto"/>
        <w:tabs>
          <w:tab w:val="left" w:pos="425" w:leader="none"/>
          <w:tab w:val="left" w:pos="567"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（1）拟投入造价从业人员执业资格情况：最高为</w:t>
      </w:r>
      <w:r>
        <w:rPr>
          <w:rFonts w:hint="eastAsia" w:ascii="宋体" w:hAnsi="宋体" w:cs="宋体"/>
          <w:b/>
          <w:color w:val="auto"/>
          <w:sz w:val="24"/>
          <w:szCs w:val="24"/>
          <w:highlight w:val="none"/>
          <w:lang w:val="en-US" w:eastAsia="zh-CN"/>
        </w:rPr>
        <w:t xml:space="preserve">33</w:t>
      </w:r>
      <w:r>
        <w:rPr>
          <w:rFonts w:hint="eastAsia" w:ascii="宋体" w:hAnsi="宋体" w:cs="宋体"/>
          <w:b/>
          <w:color w:val="auto"/>
          <w:sz w:val="24"/>
          <w:szCs w:val="24"/>
          <w:highlight w:val="none"/>
        </w:rPr>
        <w:t xml:space="preserve">分</w:t>
      </w:r>
      <w:r/>
    </w:p>
    <w:p>
      <w:pPr>
        <w:ind w:firstLine="482"/>
        <w:spacing w:line="360" w:lineRule="auto"/>
        <w:tabs>
          <w:tab w:val="left" w:pos="425" w:leader="none"/>
          <w:tab w:val="left" w:pos="567" w:leader="none"/>
        </w:tabs>
        <w:rPr>
          <w:rFonts w:ascii="宋体" w:hAnsi="宋体" w:cs="宋体"/>
          <w:b/>
          <w:color w:val="auto"/>
          <w:sz w:val="24"/>
          <w:szCs w:val="24"/>
          <w:highlight w:val="none"/>
        </w:rPr>
      </w:pPr>
      <w:r>
        <w:rPr>
          <w:rFonts w:ascii="宋体" w:hAnsi="宋体" w:cs="宋体"/>
          <w:b/>
          <w:color w:val="auto"/>
          <w:sz w:val="24"/>
          <w:szCs w:val="24"/>
          <w:highlight w:val="none"/>
        </w:rPr>
        <w:fldChar w:fldCharType="begin"/>
      </w:r>
      <w:r>
        <w:rPr>
          <w:rFonts w:ascii="宋体" w:hAnsi="宋体" w:cs="宋体"/>
          <w:b/>
          <w:color w:val="auto"/>
          <w:sz w:val="24"/>
          <w:szCs w:val="24"/>
          <w:highlight w:val="none"/>
        </w:rPr>
        <w:instrText xml:space="preserve"> </w:instrText>
      </w:r>
      <w:r>
        <w:rPr>
          <w:rFonts w:hint="eastAsia" w:ascii="宋体" w:hAnsi="宋体" w:cs="宋体"/>
          <w:b/>
          <w:color w:val="auto"/>
          <w:sz w:val="24"/>
          <w:szCs w:val="24"/>
          <w:highlight w:val="none"/>
        </w:rPr>
        <w:instrText xml:space="preserve">= 1 \* GB3</w:instrText>
      </w:r>
      <w:r>
        <w:rPr>
          <w:rFonts w:ascii="宋体" w:hAnsi="宋体" w:cs="宋体"/>
          <w:b/>
          <w:color w:val="auto"/>
          <w:sz w:val="24"/>
          <w:szCs w:val="24"/>
          <w:highlight w:val="none"/>
        </w:rPr>
        <w:instrText xml:space="preserve"> </w:instrText>
      </w:r>
      <w:r>
        <w:rPr>
          <w:rFonts w:ascii="宋体" w:hAnsi="宋体" w:cs="宋体"/>
          <w:b/>
          <w:color w:val="auto"/>
          <w:sz w:val="24"/>
          <w:szCs w:val="24"/>
          <w:highlight w:val="none"/>
        </w:rPr>
        <w:fldChar w:fldCharType="separate"/>
      </w:r>
      <w:r>
        <w:rPr>
          <w:rFonts w:hint="eastAsia" w:ascii="宋体" w:hAnsi="宋体" w:cs="宋体"/>
          <w:b/>
          <w:color w:val="auto"/>
          <w:sz w:val="24"/>
          <w:szCs w:val="24"/>
          <w:highlight w:val="none"/>
        </w:rPr>
        <w:t xml:space="preserve">①</w:t>
      </w:r>
      <w:r>
        <w:rPr>
          <w:rFonts w:ascii="宋体" w:hAnsi="宋体" w:cs="宋体"/>
          <w:b/>
          <w:color w:val="auto"/>
          <w:sz w:val="24"/>
          <w:szCs w:val="24"/>
          <w:highlight w:val="none"/>
        </w:rPr>
        <w:fldChar w:fldCharType="end"/>
      </w:r>
      <w:r>
        <w:rPr>
          <w:rFonts w:hint="eastAsia" w:ascii="宋体" w:hAnsi="宋体" w:cs="宋体"/>
          <w:b/>
          <w:color w:val="auto"/>
          <w:sz w:val="24"/>
          <w:szCs w:val="24"/>
          <w:highlight w:val="none"/>
        </w:rPr>
        <w:t xml:space="preserve">拟投入一级注册造价工程师：最高为</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p>
    <w:p>
      <w:pPr>
        <w:ind w:firstLine="480"/>
        <w:spacing w:line="360" w:lineRule="auto"/>
        <w:tabs>
          <w:tab w:val="left" w:pos="425" w:leader="none"/>
          <w:tab w:val="left" w:pos="567"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拟投入一级注册造价工程师</w:t>
      </w:r>
      <w:r>
        <w:rPr>
          <w:rFonts w:hint="eastAsia" w:ascii="宋体" w:hAnsi="宋体" w:cs="宋体"/>
          <w:color w:val="auto"/>
          <w:sz w:val="24"/>
          <w:szCs w:val="24"/>
          <w:highlight w:val="none"/>
        </w:rPr>
        <w:t xml:space="preserve">5人得基本分5分，超过5人的，每增加一人得1分，低于5人不得分，本项最高</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p>
      <w:pPr>
        <w:ind w:firstLine="480"/>
        <w:spacing w:line="360" w:lineRule="auto"/>
        <w:tabs>
          <w:tab w:val="left" w:pos="425" w:leader="none"/>
          <w:tab w:val="left" w:pos="567" w:leader="none"/>
        </w:tabs>
        <w:rPr>
          <w:rFonts w:hint="eastAsia" w:ascii="宋体" w:hAnsi="宋体" w:cs="宋体"/>
          <w:color w:val="auto"/>
          <w:sz w:val="24"/>
          <w:szCs w:val="24"/>
          <w:highlight w:val="none"/>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所指的一级注册造价工</w:t>
      </w:r>
      <w:r>
        <w:rPr>
          <w:rFonts w:hint="eastAsia" w:ascii="宋体" w:hAnsi="宋体" w:cs="宋体"/>
          <w:color w:val="auto"/>
          <w:sz w:val="24"/>
          <w:szCs w:val="24"/>
        </w:rPr>
        <w:t xml:space="preserve">程师，是指根据《住房城乡建设部 交通运输部 水利部 人力资源社会保障部关于印发&lt;造价工程师职业资格制度规定&gt;&lt;造价工程师职业资格考试实施办法&gt;的通知》（ 建人〔2018〕）67号 ）、《水利部关于印发&lt;注册造价工程师（水利工程）管理办法&gt;的通知》（水建设〔2021〕334号）的规定，通过一级造价工程师考试取得一级造价工程师职业资格并注册的人员、或根据人事部建设部发布的《造价工程师执业资格制度暂行规定》（人发〔1996〕77号）取得造价工程师执业资格证书并注册以及现行的国家关于造价工程师注册的相关规定的人员。</w:t>
      </w:r>
      <w:r>
        <w:rPr>
          <w:rFonts w:hint="eastAsia" w:ascii="宋体" w:hAnsi="宋体" w:cs="宋体"/>
          <w:b/>
          <w:color w:val="auto"/>
          <w:sz w:val="24"/>
          <w:szCs w:val="24"/>
        </w:rPr>
        <w:t xml:space="preserve">投标时应提供执业注册证书、社会养老保险关系证明复印件加盖投标单位公章,如有缺失则不予认可（因考虑到健康、工作效率问题，本项目不接受退休人员从事造价服务）。</w:t>
      </w:r>
      <w:r>
        <w:rPr>
          <w:rFonts w:hint="eastAsia" w:ascii="宋体" w:hAnsi="宋体" w:cs="宋体"/>
          <w:color w:val="auto"/>
          <w:sz w:val="24"/>
          <w:szCs w:val="24"/>
        </w:rPr>
        <w:t xml:space="preserve">已在投标截止日前办理注册手续且正处于注册过程中的一级造价师，需另行提供设区市市级及以上造价行业主管部门注册执业过程证明及职业资格证书。造价从业人员具有一级造价工程师与其他造价从业人员双重资格的，仅计取一种职业资格。</w:t>
      </w:r>
      <w:r/>
    </w:p>
    <w:p>
      <w:pPr>
        <w:ind w:firstLine="482"/>
        <w:spacing w:line="360" w:lineRule="auto"/>
        <w:tabs>
          <w:tab w:val="left" w:pos="425" w:leader="none"/>
          <w:tab w:val="left" w:pos="567" w:leader="none"/>
        </w:tabs>
        <w:rPr>
          <w:rFonts w:ascii="宋体" w:hAnsi="宋体" w:cs="宋体"/>
          <w:b/>
          <w:color w:val="auto"/>
          <w:sz w:val="24"/>
          <w:szCs w:val="24"/>
          <w:highlight w:val="none"/>
        </w:rPr>
      </w:pPr>
      <w:r>
        <w:rPr>
          <w:rFonts w:ascii="宋体" w:hAnsi="宋体" w:cs="宋体"/>
          <w:b/>
          <w:color w:val="auto"/>
          <w:sz w:val="24"/>
          <w:szCs w:val="24"/>
          <w:highlight w:val="none"/>
        </w:rPr>
        <w:fldChar w:fldCharType="begin"/>
      </w:r>
      <w:r>
        <w:rPr>
          <w:rFonts w:ascii="宋体" w:hAnsi="宋体" w:cs="宋体"/>
          <w:b/>
          <w:color w:val="auto"/>
          <w:sz w:val="24"/>
          <w:szCs w:val="24"/>
          <w:highlight w:val="none"/>
        </w:rPr>
        <w:instrText xml:space="preserve"> </w:instrText>
      </w:r>
      <w:r>
        <w:rPr>
          <w:rFonts w:hint="eastAsia" w:ascii="宋体" w:hAnsi="宋体" w:cs="宋体"/>
          <w:b/>
          <w:color w:val="auto"/>
          <w:sz w:val="24"/>
          <w:szCs w:val="24"/>
          <w:highlight w:val="none"/>
        </w:rPr>
        <w:instrText xml:space="preserve">= 2 \* GB3</w:instrText>
      </w:r>
      <w:r>
        <w:rPr>
          <w:rFonts w:ascii="宋体" w:hAnsi="宋体" w:cs="宋体"/>
          <w:b/>
          <w:color w:val="auto"/>
          <w:sz w:val="24"/>
          <w:szCs w:val="24"/>
          <w:highlight w:val="none"/>
        </w:rPr>
        <w:instrText xml:space="preserve"> </w:instrText>
      </w:r>
      <w:r>
        <w:rPr>
          <w:rFonts w:ascii="宋体" w:hAnsi="宋体" w:cs="宋体"/>
          <w:b/>
          <w:color w:val="auto"/>
          <w:sz w:val="24"/>
          <w:szCs w:val="24"/>
          <w:highlight w:val="none"/>
        </w:rPr>
        <w:fldChar w:fldCharType="separate"/>
      </w:r>
      <w:r>
        <w:rPr>
          <w:rFonts w:hint="eastAsia" w:ascii="宋体" w:hAnsi="宋体" w:cs="宋体"/>
          <w:b/>
          <w:color w:val="auto"/>
          <w:sz w:val="24"/>
          <w:szCs w:val="24"/>
          <w:highlight w:val="none"/>
        </w:rPr>
        <w:t xml:space="preserve">②</w:t>
      </w:r>
      <w:r>
        <w:rPr>
          <w:rFonts w:ascii="宋体" w:hAnsi="宋体" w:cs="宋体"/>
          <w:b/>
          <w:color w:val="auto"/>
          <w:sz w:val="24"/>
          <w:szCs w:val="24"/>
          <w:highlight w:val="none"/>
        </w:rPr>
        <w:fldChar w:fldCharType="end"/>
      </w:r>
      <w:r>
        <w:rPr>
          <w:rFonts w:hint="eastAsia" w:ascii="宋体" w:hAnsi="宋体" w:cs="宋体"/>
          <w:b/>
          <w:color w:val="auto"/>
          <w:sz w:val="24"/>
          <w:szCs w:val="24"/>
          <w:highlight w:val="none"/>
        </w:rPr>
        <w:t xml:space="preserve">拟投入其他造价从业人员：最高为</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firstLine="480"/>
        <w:spacing w:line="360" w:lineRule="auto"/>
        <w:tabs>
          <w:tab w:val="left" w:pos="425" w:leader="none"/>
          <w:tab w:val="left" w:pos="567" w:leader="none"/>
        </w:tabs>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拟投入其他造价从业人员满5人得基本分5分，超过5人的，每增加一人得0.5分，低于5人不得分，本项最高得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ind w:firstLine="480"/>
        <w:spacing w:line="360" w:lineRule="auto"/>
        <w:tabs>
          <w:tab w:val="left" w:pos="425" w:leader="none"/>
          <w:tab w:val="left" w:pos="567" w:leader="none"/>
        </w:tabs>
        <w:rPr>
          <w:rFonts w:hint="default" w:ascii="宋体" w:hAnsi="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bidi="ar-SA"/>
        </w:rPr>
        <w:t xml:space="preserve">注：指按照行业相关规定，在省级范围内有效执业的造</w:t>
      </w:r>
      <w:r>
        <w:rPr>
          <w:rFonts w:hint="default" w:ascii="宋体" w:hAnsi="宋体" w:cs="宋体"/>
          <w:color w:val="auto"/>
          <w:sz w:val="24"/>
          <w:szCs w:val="24"/>
          <w:highlight w:val="none"/>
          <w:lang w:val="en-US" w:eastAsia="zh-CN" w:bidi="ar-SA"/>
        </w:rPr>
        <w:t xml:space="preserve">价从业人员，主要包括但不限于：通过二级造价工程师考试取得职业资格并注册的，中级以上造价员，按照《造价工程师职业资格制度规定》第三十条规定取得公路水运工程造价人员资格证书、取得水利工程造价工程师资格证书的，以及具备全国建设工程造价员资格证书并取得中级及以上造价员资格的造价从业人员。投标时应提供职业资格证、缴纳社会养老保险证明复印件加盖投标单位公章，如有缺失则不予认可（因考虑到健康、工作效率问题，本项目不接受退休人员从事造价服务）。造价从业人员具有一级造价工程师与其他造价从业人员双重资格的，仅计取一种职业资格。</w:t>
      </w:r>
      <w:r/>
    </w:p>
    <w:p>
      <w:pPr>
        <w:ind w:firstLine="482"/>
        <w:keepLines w:val="0"/>
        <w:keepNext w:val="0"/>
        <w:pageBreakBefore w:val="0"/>
        <w:spacing w:line="360" w:lineRule="auto"/>
        <w:tabs>
          <w:tab w:val="left" w:pos="425" w:leader="none"/>
          <w:tab w:val="left" w:pos="567" w:leader="none"/>
        </w:tabs>
        <w:rPr>
          <w:rFonts w:hint="eastAsia" w:ascii="宋体" w:hAnsi="宋体" w:cs="宋体"/>
          <w:b/>
          <w:color w:val="auto"/>
          <w:sz w:val="24"/>
          <w:szCs w:val="24"/>
          <w:highlight w:val="none"/>
        </w:rPr>
      </w:pPr>
      <w:r>
        <w:rPr>
          <w:rFonts w:hint="eastAsia" w:ascii="宋体" w:hAnsi="宋体" w:eastAsia="宋体" w:cs="宋体"/>
          <w:b/>
          <w:bCs w:val="0"/>
          <w:color w:val="auto"/>
          <w:sz w:val="24"/>
          <w:szCs w:val="24"/>
          <w:highlight w:val="none"/>
          <w:lang w:val="zh-CN"/>
        </w:rPr>
        <w:t xml:space="preserve">③</w:t>
      </w:r>
      <w:r>
        <w:rPr>
          <w:rFonts w:hint="eastAsia" w:ascii="宋体" w:hAnsi="宋体" w:cs="宋体"/>
          <w:b/>
          <w:color w:val="auto"/>
          <w:sz w:val="24"/>
          <w:szCs w:val="24"/>
          <w:highlight w:val="none"/>
        </w:rPr>
        <w:t xml:space="preserve">拟投入造价从业人员职称情况：最高为</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分</w:t>
      </w:r>
      <w:r/>
    </w:p>
    <w:p>
      <w:pPr>
        <w:ind w:firstLine="480"/>
        <w:keepLines w:val="0"/>
        <w:keepNext w:val="0"/>
        <w:pageBreakBefore w:val="0"/>
        <w:spacing w:line="360" w:lineRule="auto"/>
        <w:tabs>
          <w:tab w:val="left" w:pos="425" w:leader="none"/>
          <w:tab w:val="left" w:pos="567"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每配置具备一个与本项目相关的高级（或以上）职称人员的得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分，本项最高</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firstLine="480"/>
        <w:keepLines w:val="0"/>
        <w:keepNext w:val="0"/>
        <w:pageBreakBefore w:val="0"/>
        <w:spacing w:line="360" w:lineRule="auto"/>
        <w:tabs>
          <w:tab w:val="left" w:pos="425" w:leader="none"/>
          <w:tab w:val="left" w:pos="567" w:leader="none"/>
        </w:tabs>
        <w:rPr>
          <w:rFonts w:hint="eastAsia" w:ascii="宋体" w:hAnsi="宋体" w:cs="宋体"/>
          <w:color w:val="auto"/>
          <w:sz w:val="24"/>
          <w:szCs w:val="24"/>
          <w:highlight w:val="none"/>
          <w:lang w:val="en-US" w:eastAsia="zh-CN"/>
        </w:rPr>
      </w:pPr>
      <w:r>
        <w:rPr>
          <w:rFonts w:hint="eastAsia" w:ascii="宋体" w:hAnsi="宋体" w:cs="宋体"/>
          <w:b/>
          <w:color w:val="auto"/>
          <w:sz w:val="24"/>
          <w:szCs w:val="24"/>
        </w:rPr>
        <w:t xml:space="preserve">注：拟投入人员素质及专业水平评分项第1项评审合格人员参与此项评分，需提供职称证书复印件加盖投标单位公章。</w:t>
      </w:r>
      <w:r/>
    </w:p>
    <w:p>
      <w:pPr>
        <w:numPr>
          <w:ilvl w:val="0"/>
          <w:numId w:val="2"/>
        </w:numPr>
        <w:ind w:firstLine="482"/>
        <w:keepLines w:val="0"/>
        <w:keepNext w:val="0"/>
        <w:pageBreakBefore w:val="0"/>
        <w:spacing w:line="360" w:lineRule="auto"/>
        <w:tabs>
          <w:tab w:val="left" w:pos="425" w:leader="none"/>
          <w:tab w:val="left" w:pos="567"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拟投入造价从业人员</w:t>
      </w:r>
      <w:r>
        <w:rPr>
          <w:rFonts w:hint="eastAsia" w:ascii="宋体" w:hAnsi="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lang w:eastAsia="zh-CN"/>
        </w:rPr>
        <w:t xml:space="preserve">年、202</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lang w:eastAsia="zh-CN"/>
        </w:rPr>
        <w:t xml:space="preserve">年、202</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lang w:eastAsia="zh-CN"/>
        </w:rPr>
        <w:t xml:space="preserve">年</w:t>
      </w:r>
      <w:r>
        <w:rPr>
          <w:rFonts w:hint="eastAsia" w:ascii="宋体" w:hAnsi="宋体" w:cs="宋体"/>
          <w:b/>
          <w:color w:val="auto"/>
          <w:sz w:val="24"/>
          <w:szCs w:val="24"/>
          <w:highlight w:val="none"/>
        </w:rPr>
        <w:t xml:space="preserve">接受委托或完成的项目业绩情况：最高为1</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分</w:t>
      </w:r>
      <w:r/>
    </w:p>
    <w:p>
      <w:pPr>
        <w:pStyle w:val="793"/>
        <w:rPr>
          <w:color w:val="auto"/>
          <w:highlight w:val="none"/>
        </w:rPr>
      </w:pPr>
      <w:r>
        <w:rPr>
          <w:color w:val="auto"/>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本项所指工程造价咨询项目指由</w:t>
      </w:r>
      <w:r>
        <w:rPr>
          <w:rFonts w:hint="eastAsia" w:ascii="宋体" w:hAnsi="宋体" w:eastAsia="宋体" w:cs="宋体"/>
          <w:b/>
          <w:bCs/>
          <w:color w:val="auto"/>
          <w:sz w:val="24"/>
          <w:szCs w:val="24"/>
          <w:highlight w:val="none"/>
        </w:rPr>
        <w:t xml:space="preserve">拟投入人员负责或参与</w:t>
      </w:r>
      <w:r>
        <w:rPr>
          <w:rFonts w:hint="eastAsia" w:ascii="宋体" w:hAnsi="宋体" w:eastAsia="宋体" w:cs="宋体"/>
          <w:color w:val="auto"/>
          <w:sz w:val="24"/>
          <w:szCs w:val="24"/>
          <w:highlight w:val="none"/>
        </w:rPr>
        <w:t xml:space="preserve">的工程造价咨询项目。</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所提供项目咨询报告的执业签章人员须为拟投入本项目人员，且应注明拟派人员序号，如人员情况不一致，此项不得分；如因序号错误造成的后果由投标人负责。</w:t>
      </w:r>
      <w:r/>
    </w:p>
    <w:p>
      <w:pPr>
        <w:ind w:firstLine="42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如项目为拟投入人员在其他单位完成，应另行提供完成期间与咨询合同、成果报告中签章单位相对应的社保证明、执业资格注册证明。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根据《中华人民共和国国家发展和改革委员会令》第</w:t>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shd w:val="clear" w:color="auto" w:fill="ffffff"/>
        </w:rPr>
        <w:t xml:space="preserve">号第五条第一款规定，施工单项合同估算价在 </w:t>
      </w:r>
      <w:r>
        <w:rPr>
          <w:rFonts w:hint="eastAsia" w:ascii="宋体" w:hAnsi="宋体" w:eastAsia="宋体" w:cs="宋体"/>
          <w:color w:val="auto"/>
          <w:sz w:val="24"/>
          <w:szCs w:val="24"/>
          <w:highlight w:val="none"/>
        </w:rPr>
        <w:t xml:space="preserve">400</w:t>
      </w:r>
      <w:r>
        <w:rPr>
          <w:rFonts w:hint="eastAsia" w:ascii="宋体" w:hAnsi="宋体" w:eastAsia="宋体" w:cs="宋体"/>
          <w:color w:val="auto"/>
          <w:sz w:val="24"/>
          <w:szCs w:val="24"/>
          <w:highlight w:val="none"/>
          <w:shd w:val="clear" w:color="auto" w:fill="ffffff"/>
        </w:rPr>
        <w:t xml:space="preserve"> 万元人民币以上的为必须招标的工程项目。</w:t>
      </w:r>
      <w:r/>
    </w:p>
    <w:p>
      <w:pPr>
        <w:ind w:firstLine="480"/>
        <w:keepLines w:val="0"/>
        <w:keepNext w:val="0"/>
        <w:pageBreakBefore w:val="0"/>
        <w:spacing w:line="360" w:lineRule="auto"/>
        <w:rPr>
          <w:color w:val="auto"/>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eastAsia="zh-CN"/>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年至202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eastAsia="zh-CN"/>
        </w:rPr>
        <w:t xml:space="preserve">年</w:t>
      </w:r>
      <w:r>
        <w:rPr>
          <w:rFonts w:hint="eastAsia" w:ascii="宋体" w:hAnsi="宋体" w:eastAsia="宋体" w:cs="宋体"/>
          <w:bCs/>
          <w:color w:val="auto"/>
          <w:sz w:val="24"/>
          <w:szCs w:val="24"/>
          <w:highlight w:val="none"/>
          <w:lang w:val="zh-CN"/>
        </w:rPr>
        <w:t xml:space="preserve">（以报告出具时间列入统计）已完成的工程结算审核项目，审定金额在400万元（</w:t>
      </w:r>
      <w:r>
        <w:rPr>
          <w:rFonts w:hint="eastAsia" w:ascii="宋体" w:hAnsi="宋体" w:eastAsia="宋体" w:cs="宋体"/>
          <w:bCs/>
          <w:color w:val="auto"/>
          <w:sz w:val="24"/>
          <w:szCs w:val="24"/>
          <w:highlight w:val="none"/>
        </w:rPr>
        <w:t xml:space="preserve">含</w:t>
      </w:r>
      <w:r>
        <w:rPr>
          <w:rFonts w:hint="eastAsia" w:ascii="宋体" w:hAnsi="宋体" w:eastAsia="宋体" w:cs="宋体"/>
          <w:bCs/>
          <w:color w:val="auto"/>
          <w:sz w:val="24"/>
          <w:szCs w:val="24"/>
          <w:highlight w:val="none"/>
          <w:lang w:val="zh-CN"/>
        </w:rPr>
        <w:t xml:space="preserve">）-3000万元（不含）的每个得0.5分；3000万（含）-1亿（不含）的每个</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亿（</w:t>
      </w:r>
      <w:r>
        <w:rPr>
          <w:rFonts w:hint="eastAsia" w:ascii="宋体" w:hAnsi="宋体" w:eastAsia="宋体" w:cs="宋体"/>
          <w:bCs/>
          <w:color w:val="auto"/>
          <w:sz w:val="24"/>
          <w:szCs w:val="24"/>
          <w:highlight w:val="none"/>
        </w:rPr>
        <w:t xml:space="preserve">含</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val="zh-CN"/>
        </w:rPr>
        <w:t xml:space="preserve">以上的，每个得1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分，本项最高</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分。（工程结算审核项目必须提供造价咨询合同、咨询成果报告（符合造价执业规范）及项目审定单（能够反映项目规模、委托单位和完成时间，如审定单信息不全，需另行提供委托方证明））</w:t>
      </w:r>
      <w:r/>
    </w:p>
    <w:p>
      <w:pPr>
        <w:ind w:firstLine="422"/>
        <w:jc w:val="left"/>
        <w:spacing w:line="400" w:lineRule="exact"/>
        <w:widowControl/>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针对本项目的服务响应方案、服务方案及企业管理制度方案（40分）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1、企业内部管理制度12分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主要简述单位内部各项管理制度的执行情况，包括人员组织、人员培训、财务制度、档案管理、内控制度、职业操守、廉洁自律和保密制度等，附相关制度文件：最高12分，未作说明的不得分。评分要点：</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（1）质量控制制度（要有业务复核机制、质量保证措施等相关内容）满分3分：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质量控制制度内容全面完整，业务复核机制及各项质量保证措施划分具体明确，可行性高的得3分；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质量控制制度内容较为全面完整，业务复核机制及各项质量保证措施划分较为具体明确，可行性较高的得2分；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质量控制制度内容简单片面，业务复核机制及各项质量保证措施划分不够清晰，可行性低的得1分。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（2）人事管理制度（要有人员组织架构、人员教育培训机制、廉政自律教育等相关内容），满分3分：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人事管理制度内容全面完整，组织架构、培训机制及廉政自律教育等内容具体明确，可行性高的得3分；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人事管理制度内容较为全面完整，组织架构、培训机制及廉政自律教育等内容较为具体明确，可行性较高的得2分；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人事管理制度内容简单片面，组织架构、培训机制及廉政自律教育等内容不够具体明确，可行性低的得1分。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（3）企业财务制度及档案管理制度（企业财务管理制度流程规范、操作性强，档案管理制度科学合理、归档严格、强化监管）满分3分：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企业财务制度及档案管理制度完整，各项制度流程规范合理，可行性高的得3分；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企业财务制度及档案管理制度较为完整，各项制度流程较为规范合理，可行性较高的得2分；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企业财务制度及档案管理制度简单片面，各项制度流程不够规范合理，可行性较低的得1分。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（4）保密制度比较，满分3分：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保密制度健全完整，各项保密措施设置科学合理，可行性高的得3分；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保密制度基本健全完整，各项保密措施设置较为科学合理，可行性较高的得2分；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保密制度简单片面，各项保密措施设置不够科学合理，可行性较低的得1分。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2、服务工作方案 12分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根据投标人提供的针对本招标项目咨询服务工作方案进行综合评定，酌情评分，满分12分。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服务方案（包含但不限于）：</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①项目组织管理及人员岗位职责</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②项目计划管理与进度保障措施</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③项目协审工作要点</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④项目实施程序和流程</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⑤项目风险防范与控制</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⑥企业服务优势</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上述每一单项分值2分，总计12分。方案中上述单项有缺少的，相应单项不得分。</w:t>
      </w:r>
      <w:r/>
    </w:p>
    <w:p>
      <w:pPr>
        <w:ind w:left="479" w:firstLine="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评分要点：内容是否全面、完整；整体内容是否科学、合理；是否有针对性和实际可操作性；能否满足采购需求；文字、图表等表述是否规范，有无错误；是否缺项等。</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单项能全面满足评分要点内容，内容完整具体，整体可行性高的得2分；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单项能基本满足评分要点内容，内容基本完整具体，整体可行性较高的得1分；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单项仅能满足部分评分要点内容，内容不够完整具体，整体可行性较低的得0.5分；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无具体内容的不得分。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3、服务时效便捷性比较（6分）：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各响应单位应针对本项目提供有针对性的响应时效方案，方案应包含提供服务的响应时间及服务便捷性说明等内容。根据各响应单位实际提供服务响应时间及服务便捷性进行综合比较：</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服务响应时间短，能够及时提供便捷服务的得6分；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服务响应时间较短，服务较为便捷的得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响应时间较长，服务不够便捷的得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没有具体内容的不得分。    </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4、审计效率及审计进度控制比较：</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整体方案内容具体完整，各项措施设置科学合理，可行性高的得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整体方案内容基本具体完整，各项措施设置较为科学合理，可行性较高的得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整体方案内容简单片面，各项措施设置不够科学合理，可行性较低的得1分；</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没有具体内容的不得分</w:t>
      </w:r>
      <w:r>
        <w:rPr>
          <w:rFonts w:hint="eastAsia" w:ascii="宋体" w:hAnsi="宋体" w:cs="宋体"/>
          <w:color w:val="auto"/>
          <w:sz w:val="24"/>
          <w:szCs w:val="24"/>
          <w:highlight w:val="none"/>
          <w:lang w:eastAsia="zh-CN"/>
        </w:rPr>
        <w:t xml:space="preserve">。</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5、审计过程中如何关注建设管理情况比较：</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整体方案科学合理，可行性高的得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整体方案较为科学合理，可行性较高的得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整体方案不够科学合理，可行性较低的得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pStyle w:val="793"/>
        <w:ind w:firstLine="468"/>
        <w:keepLines w:val="0"/>
        <w:keepNext w:val="0"/>
        <w:pageBreakBefore w:val="0"/>
        <w:spacing w:line="360" w:lineRule="auto"/>
        <w:rPr>
          <w:rFonts w:hint="default"/>
          <w:color w:val="auto"/>
          <w:sz w:val="24"/>
          <w:szCs w:val="24"/>
          <w:highlight w:val="none"/>
          <w:lang w:val="en-US" w:eastAsia="zh-CN"/>
        </w:rPr>
      </w:pPr>
      <w:r>
        <w:rPr>
          <w:rFonts w:hint="eastAsia" w:ascii="宋体" w:hAnsi="宋体" w:cs="宋体"/>
          <w:color w:val="auto"/>
          <w:sz w:val="24"/>
          <w:szCs w:val="24"/>
          <w:highlight w:val="none"/>
        </w:rPr>
        <w:t xml:space="preserve">没有具体内容的不得分。</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备注：</w:t>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.响应文件中如出现前后不一致时，评委有权请供应商澄清说明，澄清说明事项涉及评分时，评委有权酌情扣分。</w:t>
      </w:r>
      <w:r/>
    </w:p>
    <w:p>
      <w:pPr>
        <w:ind w:firstLine="420"/>
        <w:spacing w:line="360" w:lineRule="auto"/>
        <w:rPr>
          <w:rFonts w:ascii="宋体" w:hAnsi="宋体" w:cs="宋体"/>
          <w:bCs/>
          <w:color w:val="auto"/>
          <w:sz w:val="24"/>
          <w:highlight w:val="none"/>
          <w:lang w:val="zh-CN"/>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941"/>
        <w:ind w:left="0" w:firstLine="571"/>
        <w:jc w:val="center"/>
        <w:spacing w:before="0" w:after="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第五章合同文本</w:t>
      </w:r>
      <w:r/>
    </w:p>
    <w:p>
      <w:pPr>
        <w:spacing w:line="360" w:lineRule="auto"/>
        <w:rPr>
          <w:rFonts w:ascii="Times New Roman" w:hAnsi="Times New Roman"/>
          <w:color w:val="auto"/>
          <w:sz w:val="24"/>
          <w:szCs w:val="24"/>
          <w:highlight w:val="none"/>
          <w:lang w:val="zh-CN"/>
        </w:rPr>
      </w:pPr>
      <w:r>
        <w:rPr>
          <w:rFonts w:ascii="Times New Roman" w:hAnsi="宋体"/>
          <w:color w:val="auto"/>
          <w:sz w:val="24"/>
          <w:szCs w:val="24"/>
          <w:highlight w:val="none"/>
          <w:lang w:val="zh-CN"/>
        </w:rPr>
        <w:t xml:space="preserve">合同编号：</w:t>
      </w:r>
      <w:r/>
    </w:p>
    <w:p>
      <w:pPr>
        <w:spacing w:line="360" w:lineRule="auto"/>
        <w:rPr>
          <w:rFonts w:ascii="Times New Roman" w:hAnsi="Times New Roman"/>
          <w:color w:val="auto"/>
          <w:sz w:val="24"/>
          <w:szCs w:val="24"/>
          <w:highlight w:val="none"/>
          <w:lang w:val="zh-CN"/>
        </w:rPr>
      </w:pPr>
      <w:r>
        <w:rPr>
          <w:rFonts w:ascii="Times New Roman" w:hAnsi="宋体"/>
          <w:color w:val="auto"/>
          <w:sz w:val="24"/>
          <w:szCs w:val="24"/>
          <w:highlight w:val="none"/>
          <w:lang w:val="zh-CN"/>
        </w:rPr>
        <w:t xml:space="preserve">甲方（招标单位）：</w:t>
      </w:r>
      <w:r>
        <w:rPr>
          <w:rFonts w:ascii="Times New Roman" w:hAnsi="Times New Roman"/>
          <w:color w:val="auto"/>
          <w:sz w:val="24"/>
          <w:szCs w:val="24"/>
          <w:highlight w:val="none"/>
          <w:lang w:val="zh-CN"/>
        </w:rPr>
        <w:t xml:space="preserve">                                </w:t>
      </w:r>
      <w:r>
        <w:rPr>
          <w:rFonts w:ascii="Times New Roman" w:hAnsi="宋体"/>
          <w:color w:val="auto"/>
          <w:sz w:val="24"/>
          <w:szCs w:val="24"/>
          <w:highlight w:val="none"/>
          <w:lang w:val="zh-CN"/>
        </w:rPr>
        <w:t xml:space="preserve">（以下简称甲方）</w:t>
      </w:r>
      <w:r/>
    </w:p>
    <w:p>
      <w:pPr>
        <w:spacing w:line="360" w:lineRule="auto"/>
        <w:rPr>
          <w:rFonts w:ascii="Times New Roman" w:hAnsi="Times New Roman"/>
          <w:color w:val="auto"/>
          <w:sz w:val="24"/>
          <w:szCs w:val="24"/>
          <w:highlight w:val="none"/>
          <w:lang w:val="zh-CN"/>
        </w:rPr>
      </w:pPr>
      <w:r>
        <w:rPr>
          <w:rFonts w:ascii="Times New Roman" w:hAnsi="宋体"/>
          <w:color w:val="auto"/>
          <w:sz w:val="24"/>
          <w:szCs w:val="24"/>
          <w:highlight w:val="none"/>
          <w:lang w:val="zh-CN"/>
        </w:rPr>
        <w:t xml:space="preserve">乙方（中标单位）：</w:t>
      </w:r>
      <w:r>
        <w:rPr>
          <w:rFonts w:ascii="Times New Roman" w:hAnsi="Times New Roman"/>
          <w:color w:val="auto"/>
          <w:sz w:val="24"/>
          <w:szCs w:val="24"/>
          <w:highlight w:val="none"/>
          <w:lang w:val="zh-CN"/>
        </w:rPr>
        <w:t xml:space="preserve">                                </w:t>
      </w:r>
      <w:r>
        <w:rPr>
          <w:rFonts w:ascii="Times New Roman" w:hAnsi="宋体"/>
          <w:color w:val="auto"/>
          <w:sz w:val="24"/>
          <w:szCs w:val="24"/>
          <w:highlight w:val="none"/>
          <w:lang w:val="zh-CN"/>
        </w:rPr>
        <w:t xml:space="preserve">（以下简称乙方）</w:t>
      </w:r>
      <w:r>
        <w:rPr>
          <w:rFonts w:ascii="Times New Roman" w:hAnsi="Times New Roman"/>
          <w:color w:val="auto"/>
          <w:sz w:val="24"/>
          <w:szCs w:val="24"/>
          <w:highlight w:val="none"/>
          <w:lang w:val="zh-CN"/>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根据相城区政府采购招标编号</w:t>
      </w:r>
      <w:r>
        <w:rPr>
          <w:rFonts w:hint="eastAsia" w:ascii="Times New Roman" w:hAnsi="宋体"/>
          <w:color w:val="auto"/>
          <w:sz w:val="24"/>
          <w:szCs w:val="24"/>
          <w:highlight w:val="none"/>
          <w:lang w:eastAsia="zh-CN"/>
        </w:rPr>
        <w:t xml:space="preserve">JSZC-320507-JSZQ-C2026-0001</w:t>
      </w:r>
      <w:r>
        <w:rPr>
          <w:rFonts w:ascii="Times New Roman" w:hAnsi="宋体"/>
          <w:color w:val="auto"/>
          <w:sz w:val="24"/>
          <w:szCs w:val="24"/>
          <w:highlight w:val="none"/>
        </w:rPr>
        <w:t xml:space="preserve">招标文件及乙方的投标文件和中标通知书，甲乙双方就此次中标的</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 xml:space="preserve">事宜，签订本合同书。</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一、乙方通过招投标获得</w:t>
      </w:r>
      <w:r>
        <w:rPr>
          <w:rFonts w:hint="eastAsia" w:ascii="Times New Roman" w:hAnsi="宋体"/>
          <w:b/>
          <w:color w:val="auto"/>
          <w:sz w:val="24"/>
          <w:szCs w:val="24"/>
          <w:highlight w:val="none"/>
          <w:lang w:eastAsia="zh-CN"/>
        </w:rPr>
        <w:t xml:space="preserve">2026年度太平街道政府及国有（集体）投资工程委托协审服务</w:t>
      </w:r>
      <w:r>
        <w:rPr>
          <w:rFonts w:ascii="Times New Roman" w:hAnsi="宋体"/>
          <w:b/>
          <w:color w:val="auto"/>
          <w:sz w:val="24"/>
          <w:szCs w:val="24"/>
          <w:highlight w:val="none"/>
        </w:rPr>
        <w:t xml:space="preserve">第</w:t>
      </w:r>
      <w:r>
        <w:rPr>
          <w:rFonts w:ascii="Times New Roman" w:hAnsi="Times New Roman"/>
          <w:b/>
          <w:color w:val="auto"/>
          <w:sz w:val="24"/>
          <w:szCs w:val="24"/>
          <w:highlight w:val="none"/>
          <w:u w:val="single"/>
        </w:rPr>
        <w:t xml:space="preserve"> </w:t>
      </w:r>
      <w:r>
        <w:rPr>
          <w:rFonts w:hint="eastAsia" w:ascii="Times New Roman" w:hAnsi="宋体"/>
          <w:b/>
          <w:color w:val="auto"/>
          <w:sz w:val="24"/>
          <w:szCs w:val="24"/>
          <w:highlight w:val="none"/>
          <w:u w:val="single"/>
        </w:rPr>
        <w:t xml:space="preserve">  </w:t>
      </w:r>
      <w:r>
        <w:rPr>
          <w:rFonts w:ascii="Times New Roman" w:hAnsi="宋体"/>
          <w:b/>
          <w:color w:val="auto"/>
          <w:sz w:val="24"/>
          <w:szCs w:val="24"/>
          <w:highlight w:val="none"/>
          <w:u w:val="single"/>
        </w:rPr>
        <w:t xml:space="preserve"> </w:t>
      </w:r>
      <w:r>
        <w:rPr>
          <w:rFonts w:ascii="Times New Roman" w:hAnsi="宋体"/>
          <w:b/>
          <w:color w:val="auto"/>
          <w:sz w:val="24"/>
          <w:szCs w:val="24"/>
          <w:highlight w:val="none"/>
        </w:rPr>
        <w:t xml:space="preserve">标段中标服务资格，完成中标标段相应项目的协审服务工作。</w:t>
      </w:r>
      <w:r/>
    </w:p>
    <w:p>
      <w:pPr>
        <w:ind w:firstLine="482"/>
        <w:spacing w:line="360" w:lineRule="auto"/>
        <w:rPr>
          <w:rFonts w:ascii="Times New Roman" w:hAnsi="Times New Roman"/>
          <w:color w:val="auto"/>
          <w:sz w:val="24"/>
          <w:szCs w:val="24"/>
          <w:highlight w:val="none"/>
        </w:rPr>
      </w:pPr>
      <w:r>
        <w:rPr>
          <w:rFonts w:ascii="Times New Roman" w:hAnsi="宋体"/>
          <w:b/>
          <w:color w:val="auto"/>
          <w:sz w:val="24"/>
          <w:szCs w:val="24"/>
          <w:highlight w:val="none"/>
        </w:rPr>
        <w:t xml:space="preserve">二、合同有效期为：</w:t>
      </w:r>
      <w:r>
        <w:rPr>
          <w:rFonts w:hint="eastAsia" w:ascii="宋体" w:hAnsi="宋体" w:cs="宋体"/>
          <w:color w:val="auto"/>
          <w:sz w:val="24"/>
          <w:highlight w:val="none"/>
        </w:rPr>
        <w:t xml:space="preserve">合同签订之日起至整个标段所有协审项目完成</w:t>
      </w:r>
      <w:r>
        <w:rPr>
          <w:rFonts w:ascii="Times New Roman" w:hAnsi="宋体"/>
          <w:color w:val="auto"/>
          <w:sz w:val="24"/>
          <w:szCs w:val="24"/>
          <w:highlight w:val="none"/>
        </w:rPr>
        <w:t xml:space="preserve">。</w:t>
      </w:r>
      <w:r/>
    </w:p>
    <w:p>
      <w:pPr>
        <w:ind w:firstLine="482"/>
        <w:jc w:val="left"/>
        <w:spacing w:line="360" w:lineRule="auto"/>
        <w:widowControl/>
        <w:rPr>
          <w:rFonts w:ascii="Times New Roman" w:hAnsi="宋体"/>
          <w:b/>
          <w:color w:val="auto"/>
          <w:sz w:val="24"/>
          <w:szCs w:val="24"/>
          <w:highlight w:val="none"/>
        </w:rPr>
      </w:pPr>
      <w:r>
        <w:rPr>
          <w:rFonts w:ascii="Times New Roman" w:hAnsi="宋体"/>
          <w:b/>
          <w:color w:val="auto"/>
          <w:sz w:val="24"/>
          <w:szCs w:val="24"/>
          <w:highlight w:val="none"/>
        </w:rPr>
        <w:t xml:space="preserve">三、</w:t>
      </w:r>
      <w:r>
        <w:rPr>
          <w:rFonts w:hint="eastAsia" w:ascii="宋体" w:hAnsi="宋体" w:cs="宋体"/>
          <w:b/>
          <w:bCs/>
          <w:color w:val="auto"/>
          <w:sz w:val="24"/>
          <w:szCs w:val="21"/>
          <w:highlight w:val="none"/>
        </w:rPr>
        <w:t xml:space="preserve">审计费用结算：</w:t>
      </w:r>
      <w:r>
        <w:rPr>
          <w:rFonts w:hint="eastAsia" w:ascii="宋体" w:hAnsi="宋体" w:cs="宋体"/>
          <w:color w:val="auto"/>
          <w:sz w:val="24"/>
          <w:szCs w:val="21"/>
          <w:highlight w:val="none"/>
        </w:rPr>
        <w:t xml:space="preserve">合同金额</w:t>
      </w:r>
      <w:r>
        <w:rPr>
          <w:rFonts w:hint="eastAsia" w:ascii="宋体" w:hAnsi="宋体" w:cs="宋体"/>
          <w:b/>
          <w:bCs/>
          <w:color w:val="auto"/>
          <w:sz w:val="24"/>
          <w:szCs w:val="21"/>
          <w:highlight w:val="none"/>
        </w:rPr>
        <w:t xml:space="preserve">不得超过</w:t>
      </w:r>
      <w:r>
        <w:rPr>
          <w:rFonts w:hint="eastAsia" w:ascii="宋体" w:hAnsi="宋体" w:cs="宋体"/>
          <w:color w:val="auto"/>
          <w:sz w:val="24"/>
          <w:szCs w:val="21"/>
          <w:highlight w:val="none"/>
        </w:rPr>
        <w:t xml:space="preserve">人民币： </w:t>
      </w:r>
      <w:r>
        <w:rPr>
          <w:rFonts w:hint="eastAsia" w:ascii="宋体" w:hAnsi="宋体" w:cs="宋体"/>
          <w:b/>
          <w:bCs/>
          <w:color w:val="auto"/>
          <w:sz w:val="24"/>
          <w:szCs w:val="21"/>
          <w:highlight w:val="none"/>
          <w:u w:val="single"/>
        </w:rPr>
        <w:t xml:space="preserve">         </w:t>
      </w:r>
      <w:r>
        <w:rPr>
          <w:rFonts w:hint="eastAsia" w:ascii="宋体" w:hAnsi="宋体" w:cs="宋体"/>
          <w:b/>
          <w:bCs/>
          <w:color w:val="auto"/>
          <w:sz w:val="24"/>
          <w:szCs w:val="21"/>
          <w:highlight w:val="none"/>
        </w:rPr>
        <w:t xml:space="preserve">元</w:t>
      </w:r>
      <w:r>
        <w:rPr>
          <w:rFonts w:ascii="Times New Roman" w:hAnsi="宋体"/>
          <w:b/>
          <w:color w:val="auto"/>
          <w:sz w:val="24"/>
          <w:szCs w:val="24"/>
          <w:highlight w:val="none"/>
        </w:rPr>
        <w:t xml:space="preserve">（中标标段预算金额），具体协审费用依据</w:t>
      </w:r>
      <w:r>
        <w:rPr>
          <w:rFonts w:hint="eastAsia" w:ascii="Times New Roman" w:hAnsi="宋体"/>
          <w:b/>
          <w:color w:val="auto"/>
          <w:sz w:val="24"/>
          <w:szCs w:val="24"/>
          <w:highlight w:val="none"/>
        </w:rPr>
        <w:t xml:space="preserve">协审工作操作规程</w:t>
      </w:r>
      <w:r>
        <w:rPr>
          <w:rFonts w:ascii="Times New Roman" w:hAnsi="宋体"/>
          <w:b/>
          <w:color w:val="auto"/>
          <w:sz w:val="24"/>
          <w:szCs w:val="24"/>
          <w:highlight w:val="none"/>
        </w:rPr>
        <w:t xml:space="preserve">中明确的计费方式，按</w:t>
      </w:r>
      <w:r>
        <w:rPr>
          <w:rFonts w:hint="eastAsia" w:ascii="Times New Roman" w:hAnsi="宋体"/>
          <w:b/>
          <w:color w:val="auto"/>
          <w:sz w:val="24"/>
          <w:szCs w:val="24"/>
          <w:highlight w:val="none"/>
          <w:lang w:eastAsia="zh-CN"/>
        </w:rPr>
        <w:t xml:space="preserve">实际完成项目数及其</w:t>
      </w:r>
      <w:r>
        <w:rPr>
          <w:rFonts w:ascii="Times New Roman" w:hAnsi="宋体"/>
          <w:b/>
          <w:color w:val="auto"/>
          <w:sz w:val="24"/>
          <w:szCs w:val="24"/>
          <w:highlight w:val="none"/>
        </w:rPr>
        <w:t xml:space="preserve">具体委托项目考核情况计取</w:t>
      </w:r>
      <w:r>
        <w:rPr>
          <w:rFonts w:hint="eastAsia" w:ascii="Times New Roman" w:hAnsi="宋体"/>
          <w:b/>
          <w:color w:val="auto"/>
          <w:sz w:val="24"/>
          <w:szCs w:val="24"/>
          <w:highlight w:val="none"/>
          <w:lang w:eastAsia="zh-CN"/>
        </w:rPr>
        <w:t xml:space="preserve">（当年度支付费用不超过中标预算金额</w:t>
      </w:r>
      <w:r>
        <w:rPr>
          <w:rFonts w:hint="eastAsia" w:ascii="Times New Roman" w:hAnsi="宋体"/>
          <w:b/>
          <w:color w:val="auto"/>
          <w:sz w:val="24"/>
          <w:szCs w:val="24"/>
          <w:highlight w:val="none"/>
          <w:lang w:val="en-US" w:eastAsia="zh-CN"/>
        </w:rPr>
        <w:t xml:space="preserve">70%</w:t>
      </w:r>
      <w:r>
        <w:rPr>
          <w:rFonts w:hint="eastAsia" w:ascii="Times New Roman" w:hAnsi="宋体"/>
          <w:b/>
          <w:color w:val="auto"/>
          <w:sz w:val="24"/>
          <w:szCs w:val="24"/>
          <w:highlight w:val="none"/>
          <w:lang w:eastAsia="zh-CN"/>
        </w:rPr>
        <w:t xml:space="preserve">）。</w:t>
      </w:r>
      <w:r>
        <w:rPr>
          <w:rFonts w:hint="eastAsia" w:ascii="Times New Roman" w:hAnsi="宋体"/>
          <w:b/>
          <w:color w:val="auto"/>
          <w:sz w:val="24"/>
          <w:szCs w:val="24"/>
          <w:highlight w:val="none"/>
        </w:rPr>
        <w:t xml:space="preserve">各标段中标单位需完成对应标段协审项目清单中所列的全部项目协审工作，协审费用超出对应标段预算限额部分不再另行结算</w:t>
      </w:r>
      <w:r>
        <w:rPr>
          <w:rFonts w:ascii="Times New Roman" w:hAnsi="宋体"/>
          <w:b/>
          <w:color w:val="auto"/>
          <w:sz w:val="24"/>
          <w:szCs w:val="24"/>
          <w:highlight w:val="none"/>
        </w:rPr>
        <w:t xml:space="preserve">。</w:t>
      </w:r>
      <w:r/>
    </w:p>
    <w:p>
      <w:pPr>
        <w:ind w:firstLine="482"/>
        <w:spacing w:line="360" w:lineRule="auto"/>
        <w:rPr>
          <w:rFonts w:ascii="Times New Roman" w:hAnsi="Times New Roman"/>
          <w:color w:val="auto"/>
          <w:sz w:val="24"/>
          <w:szCs w:val="24"/>
          <w:highlight w:val="none"/>
        </w:rPr>
      </w:pPr>
      <w:r>
        <w:rPr>
          <w:rFonts w:ascii="Times New Roman" w:hAnsi="宋体"/>
          <w:b/>
          <w:color w:val="auto"/>
          <w:sz w:val="24"/>
          <w:szCs w:val="24"/>
          <w:highlight w:val="none"/>
        </w:rPr>
        <w:t xml:space="preserve">四、下列文件应视为构成并作为阅读和理解本合同书的组成部分</w:t>
      </w:r>
      <w:r>
        <w:rPr>
          <w:rFonts w:ascii="Times New Roman" w:hAnsi="宋体"/>
          <w:color w:val="auto"/>
          <w:sz w:val="24"/>
          <w:szCs w:val="24"/>
          <w:highlight w:val="none"/>
        </w:rPr>
        <w:t xml:space="preserve">，即：</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．本合同书；</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．中标通知书；</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．投标文件及其附件（含投标人在评标期间递交和确认并经招标人同意的对有关问题的补充资料和澄清文件等，如果有）；</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ascii="Times New Roman" w:hAnsi="宋体"/>
          <w:color w:val="auto"/>
          <w:sz w:val="24"/>
          <w:szCs w:val="24"/>
          <w:highlight w:val="none"/>
        </w:rPr>
        <w:t xml:space="preserve">．招标文件。</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五、税费：</w:t>
      </w:r>
      <w:r/>
    </w:p>
    <w:p>
      <w:pPr>
        <w:ind w:firstLine="480"/>
        <w:spacing w:line="360" w:lineRule="auto"/>
        <w:rPr>
          <w:rFonts w:ascii="Times New Roman" w:hAnsi="Times New Roman"/>
          <w:b/>
          <w:color w:val="auto"/>
          <w:sz w:val="24"/>
          <w:szCs w:val="24"/>
          <w:highlight w:val="none"/>
        </w:rPr>
      </w:pPr>
      <w:r>
        <w:rPr>
          <w:rFonts w:ascii="Times New Roman" w:hAnsi="宋体"/>
          <w:color w:val="auto"/>
          <w:sz w:val="24"/>
          <w:szCs w:val="24"/>
          <w:highlight w:val="none"/>
        </w:rPr>
        <w:t xml:space="preserve">中国政府根据现行税收法律法规规定对乙方征收的、与本合同有关的一切税费，均由乙方负担。</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六、双方职责</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（一）甲方职责：</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．按照招标文件及附件要求、投标文件、合同约定等对乙方服务进行验收并考核管理；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．按时支付协审服务费。</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（二）乙方职责：</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乙方应建立质量管理体系，严格执行审计操作规程等规章制度，确保项目协审质量。项目协审应当严格遵守国家的有关法律、法规、制度规定、有关执业规范及甲方的工作要求和工作规范。乙方对协审成果的真实性、完整性、可靠性负责。</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．乙方拟派人员未经甲方同意不得擅自更换且数量不低于承诺数量，并服从甲方人员备案及考核管理。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ascii="Times New Roman" w:hAnsi="宋体"/>
          <w:color w:val="auto"/>
          <w:sz w:val="24"/>
          <w:szCs w:val="24"/>
          <w:highlight w:val="none"/>
        </w:rPr>
        <w:t xml:space="preserve">．乙方应确保项目协审质量，按时完成协审工作，时间要求以招标文件及具体项目时间按排为准。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宋体"/>
          <w:color w:val="auto"/>
          <w:sz w:val="24"/>
          <w:szCs w:val="24"/>
          <w:highlight w:val="none"/>
        </w:rPr>
        <w:t xml:space="preserve">．乙方的协审成果只向甲方提供，不得自行提供给其他单位。对于协审工作产生重大质量误差、协审效率严重拖延、协审工作要求违反各级造价行业规定及甲方相关工作要求，以及提供不实或内容虚假的协审成果以及自行对外提供协审成果的，除由乙方自行承担责任外，甲方有权按要求进行严格考核并采取必要惩罚措施，包括制发警示书、扣减协审费用、直至终止乙方参与政府投资工程审计委托协审服务项目。情节严重的，依法提请有关部门追究协审单位和相关责任人的行政及法律责任。</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宋体"/>
          <w:color w:val="auto"/>
          <w:sz w:val="24"/>
          <w:szCs w:val="24"/>
          <w:highlight w:val="none"/>
        </w:rPr>
        <w:t xml:space="preserve">．因协审工作中需现场核实以及突发应急事件的现场需要，为保证协审工作效率和服务质量，做好协审工作，乙方应投标承诺保证协审工作响应时间。如乙方在服务期内，被发现违背投标承诺的，则甲方有权进行处罚，包括但不限于制发警示书、扣减协审费用、终止双方政府投资工程委托协审服务合同，通报行业主管部门或其他相关部门进行处理。</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七、违约责任</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．甲方对本合同规定的义务未履行或履行不力的，乙方可依法向甲方要求经济赔偿。</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乙方对本合同规定的义务未履行或履行不力的，甲方可按相关法律、法规和招标文件中约定的文件的规定进行处罚，可以采取制发警示书、扣减协审费用、终止政府投资工程审计委托协审服务项目合同等处罚措施。情节严重的，将通报行业主管部门、政府采购监督管理部门或其他相关部门进行处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．甲方、乙方可就违反协审服务合同规定或违纪事项向相关部门投诉。</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ascii="Times New Roman" w:hAnsi="宋体"/>
          <w:color w:val="auto"/>
          <w:sz w:val="24"/>
          <w:szCs w:val="24"/>
          <w:highlight w:val="none"/>
        </w:rPr>
        <w:t xml:space="preserve">．经甲方及相关部门联合核查，如情况属实则投诉有效，将作为有效投诉记录在案。</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八、不可抗力</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．甲、乙双方如果因不可抗力而导致合同义务的延误或不能履行，不承担误期赔偿或终止合同的责任。</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．本条所述的</w:t>
      </w:r>
      <w:r>
        <w:rPr>
          <w:rFonts w:ascii="Times New Roman" w:hAnsi="Times New Roman"/>
          <w:color w:val="auto"/>
          <w:sz w:val="24"/>
          <w:szCs w:val="24"/>
          <w:highlight w:val="none"/>
        </w:rPr>
        <w:t xml:space="preserve">“</w:t>
      </w:r>
      <w:r>
        <w:rPr>
          <w:rFonts w:ascii="Times New Roman" w:hAnsi="宋体"/>
          <w:color w:val="auto"/>
          <w:sz w:val="24"/>
          <w:szCs w:val="24"/>
          <w:highlight w:val="none"/>
        </w:rPr>
        <w:t xml:space="preserve">不可抗力</w:t>
      </w:r>
      <w:r>
        <w:rPr>
          <w:rFonts w:ascii="Times New Roman" w:hAnsi="Times New Roman"/>
          <w:color w:val="auto"/>
          <w:sz w:val="24"/>
          <w:szCs w:val="24"/>
          <w:highlight w:val="none"/>
        </w:rPr>
        <w:t xml:space="preserve">”</w:t>
      </w:r>
      <w:r>
        <w:rPr>
          <w:rFonts w:ascii="Times New Roman" w:hAnsi="宋体"/>
          <w:color w:val="auto"/>
          <w:sz w:val="24"/>
          <w:szCs w:val="24"/>
          <w:highlight w:val="none"/>
        </w:rPr>
        <w:t xml:space="preserve">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w:t>
      </w:r>
      <w:r>
        <w:rPr>
          <w:rFonts w:ascii="Times New Roman" w:hAnsi="Times New Roman"/>
          <w:color w:val="auto"/>
          <w:sz w:val="24"/>
          <w:szCs w:val="24"/>
          <w:highlight w:val="none"/>
        </w:rPr>
        <w:t xml:space="preserve">20</w:t>
      </w:r>
      <w:r>
        <w:rPr>
          <w:rFonts w:ascii="Times New Roman" w:hAnsi="宋体"/>
          <w:color w:val="auto"/>
          <w:sz w:val="24"/>
          <w:szCs w:val="24"/>
          <w:highlight w:val="none"/>
        </w:rPr>
        <w:t xml:space="preserve">天以上的，甲乙双方通过友好协商在合理的时间内达成进一步履行协审服务义务的协议。</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九、合同的解除</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．甲方和乙方协商一致，可以解除合同。</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．有权解除合同的一方，应当在违约事实或不可抗力发生之后三十天内书面通知对方提出解除合同，合同在书面通知到达对方时解除。</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．合同的部分和全部都不得擅自转让。</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ascii="Times New Roman" w:hAnsi="宋体"/>
          <w:color w:val="auto"/>
          <w:sz w:val="24"/>
          <w:szCs w:val="24"/>
          <w:highlight w:val="none"/>
        </w:rPr>
        <w:t xml:space="preserve">．出现下列情况之一的，甲方有权解除合同：</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）经查实乙方存在行贿或有收受、索要被评审单位提供的各种财物和免费服务等严重违反国家、行业规范行为的；</w:t>
      </w:r>
      <w:r>
        <w:rPr>
          <w:rFonts w:ascii="Times New Roman" w:hAnsi="Times New Roman"/>
          <w:color w:val="auto"/>
          <w:sz w:val="24"/>
          <w:szCs w:val="24"/>
          <w:highlight w:val="none"/>
        </w:rPr>
        <w:t xml:space="preserve"> </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）在合同有效期内，被行业主管部门取消经营资格的；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）在合同有效期内，乙方擅自变更、转让、租借协审服务商资格的；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4</w:t>
      </w:r>
      <w:r>
        <w:rPr>
          <w:rFonts w:ascii="Times New Roman" w:hAnsi="宋体"/>
          <w:color w:val="auto"/>
          <w:sz w:val="24"/>
          <w:szCs w:val="24"/>
          <w:highlight w:val="none"/>
        </w:rPr>
        <w:t xml:space="preserve">）乙方不如实反映情况，提供虚假材料的；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5</w:t>
      </w:r>
      <w:r>
        <w:rPr>
          <w:rFonts w:ascii="Times New Roman" w:hAnsi="宋体"/>
          <w:color w:val="auto"/>
          <w:sz w:val="24"/>
          <w:szCs w:val="24"/>
          <w:highlight w:val="none"/>
        </w:rPr>
        <w:t xml:space="preserve">）乙方未按招标文件约定提供服务的；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ascii="Times New Roman" w:hAnsi="Times New Roman"/>
          <w:color w:val="auto"/>
          <w:sz w:val="24"/>
          <w:szCs w:val="24"/>
          <w:highlight w:val="none"/>
        </w:rPr>
        <w:t xml:space="preserve">6</w:t>
      </w:r>
      <w:r>
        <w:rPr>
          <w:rFonts w:ascii="Times New Roman" w:hAnsi="宋体"/>
          <w:color w:val="auto"/>
          <w:sz w:val="24"/>
          <w:szCs w:val="24"/>
          <w:highlight w:val="none"/>
        </w:rPr>
        <w:t xml:space="preserve">）乙方不同意参加考核、不接受质量复核监督的；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hint="eastAsia" w:ascii="Times New Roman" w:hAnsi="Times New Roman"/>
          <w:color w:val="auto"/>
          <w:sz w:val="24"/>
          <w:szCs w:val="24"/>
          <w:highlight w:val="none"/>
          <w:lang w:val="en-US" w:eastAsia="zh-CN"/>
        </w:rPr>
        <w:t xml:space="preserve">7</w:t>
      </w:r>
      <w:r>
        <w:rPr>
          <w:rFonts w:ascii="Times New Roman" w:hAnsi="宋体"/>
          <w:color w:val="auto"/>
          <w:sz w:val="24"/>
          <w:szCs w:val="24"/>
          <w:highlight w:val="none"/>
        </w:rPr>
        <w:t xml:space="preserve">）乙方在造价咨询服务中，在工作要求、工作质量、工作效率及服务质量上出现严重差错，达到招标文件规定的条件时；</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hint="eastAsia" w:ascii="Times New Roman" w:hAnsi="Times New Roman"/>
          <w:color w:val="auto"/>
          <w:sz w:val="24"/>
          <w:szCs w:val="24"/>
          <w:highlight w:val="none"/>
          <w:lang w:val="en-US" w:eastAsia="zh-CN"/>
        </w:rPr>
        <w:t xml:space="preserve">8</w:t>
      </w:r>
      <w:r>
        <w:rPr>
          <w:rFonts w:ascii="Times New Roman" w:hAnsi="宋体"/>
          <w:color w:val="auto"/>
          <w:sz w:val="24"/>
          <w:szCs w:val="24"/>
          <w:highlight w:val="none"/>
        </w:rPr>
        <w:t xml:space="preserve">）受政策影响导致合同无法履行的；</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w:t>
      </w:r>
      <w:r>
        <w:rPr>
          <w:rFonts w:hint="eastAsia" w:ascii="Times New Roman" w:hAnsi="Times New Roman"/>
          <w:color w:val="auto"/>
          <w:sz w:val="24"/>
          <w:szCs w:val="24"/>
          <w:highlight w:val="none"/>
          <w:lang w:val="en-US" w:eastAsia="zh-CN"/>
        </w:rPr>
        <w:t xml:space="preserve">9</w:t>
      </w:r>
      <w:r>
        <w:rPr>
          <w:rFonts w:ascii="Times New Roman" w:hAnsi="宋体"/>
          <w:color w:val="auto"/>
          <w:sz w:val="24"/>
          <w:szCs w:val="24"/>
          <w:highlight w:val="none"/>
        </w:rPr>
        <w:t xml:space="preserve">）其他未尽情况以本招标文件及其附件约定为准。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宋体"/>
          <w:color w:val="auto"/>
          <w:sz w:val="24"/>
          <w:szCs w:val="24"/>
          <w:highlight w:val="none"/>
        </w:rPr>
        <w:t xml:space="preserve">．乙方在任何情况下都不得用任何不正当行为影响、干扰采购单位按规定的办法自主选择服务商的行为（包括回扣、非公众性赠送礼品、贬损其他商家、价格欺诈等）。一经发现甲方可立即解除合同，通报行业主管部门或其他相关部门进行处理，并建议将其作为行业及政府采购管理和信用评价的依据之一。</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宋体"/>
          <w:color w:val="auto"/>
          <w:sz w:val="24"/>
          <w:szCs w:val="24"/>
          <w:highlight w:val="none"/>
        </w:rPr>
        <w:t xml:space="preserve">．乙方在履行协审公务活动中，涉嫌一般职务违法的问题，甲方有权立即解除合同，并移送相关纪检监察部门按程序处置。触犯法律的，甲方将移交有关部门追究协审单位和相关责任人的法律责任。</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ascii="Times New Roman" w:hAnsi="宋体"/>
          <w:color w:val="auto"/>
          <w:sz w:val="24"/>
          <w:szCs w:val="24"/>
          <w:highlight w:val="none"/>
        </w:rPr>
        <w:t xml:space="preserve">．如果乙方破产、解散、清算、停业以及其他原因无法提供服务的，或发现多家中标人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该行为将不损害或影响甲方和采购单位已经采取和将要采取的任何行动和补救措施的权力。</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rPr>
          <w:rFonts w:ascii="Times New Roman" w:hAnsi="宋体"/>
          <w:color w:val="auto"/>
          <w:sz w:val="24"/>
          <w:szCs w:val="24"/>
          <w:highlight w:val="none"/>
        </w:rPr>
        <w:t xml:space="preserve">．协审服务合同解除后，中标标段中未开始协审的项目全部取消，协审项目另行安排；已开始协审的项目应在合同解除后二个月内完成协审工作，如二个月内无法完成的，将取消协审，协审项目由甲方另行安排他人完成。被取消协审的协审项目，协审费用不予计取。</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十、争议处置</w:t>
      </w:r>
      <w:r/>
    </w:p>
    <w:p>
      <w:pPr>
        <w:ind w:firstLine="480"/>
        <w:spacing w:line="360" w:lineRule="auto"/>
        <w:rPr>
          <w:rFonts w:ascii="Times New Roman" w:hAnsi="Times New Roman"/>
          <w:color w:val="auto"/>
          <w:sz w:val="24"/>
          <w:szCs w:val="24"/>
          <w:highlight w:val="none"/>
        </w:rPr>
      </w:pPr>
      <w:r>
        <w:rPr>
          <w:rFonts w:ascii="Times New Roman" w:hAnsi="宋体"/>
          <w:color w:val="auto"/>
          <w:sz w:val="24"/>
          <w:szCs w:val="24"/>
          <w:highlight w:val="none"/>
        </w:rPr>
        <w:t xml:space="preserve">在执行本合同中所发生的一切争议，各方（甲方、乙方）应通过友好协商的办法进行解决，如协商不能解决的，有关当事方可提请甲方所在地人民法院进行裁决。</w:t>
      </w:r>
      <w:r/>
    </w:p>
    <w:p>
      <w:pPr>
        <w:ind w:firstLine="482"/>
        <w:spacing w:line="360" w:lineRule="auto"/>
        <w:rPr>
          <w:rFonts w:ascii="Times New Roman" w:hAnsi="Times New Roman"/>
          <w:b/>
          <w:bCs/>
          <w:color w:val="auto"/>
          <w:sz w:val="24"/>
          <w:szCs w:val="24"/>
          <w:highlight w:val="none"/>
        </w:rPr>
      </w:pPr>
      <w:r>
        <w:rPr>
          <w:rFonts w:ascii="Times New Roman" w:hAnsi="宋体"/>
          <w:b/>
          <w:bCs/>
          <w:color w:val="auto"/>
          <w:sz w:val="24"/>
          <w:szCs w:val="24"/>
          <w:highlight w:val="none"/>
        </w:rPr>
        <w:t xml:space="preserve">十一、合同生效及其它</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宋体"/>
          <w:color w:val="auto"/>
          <w:sz w:val="24"/>
          <w:szCs w:val="24"/>
          <w:highlight w:val="none"/>
        </w:rPr>
        <w:t xml:space="preserve">．合同经招标代理机构加盖骑缝章，甲乙双方代表签字并加盖公章（或合同章）后生效，生效后的合同</w:t>
      </w: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个工作日内送至招标代理机构上传系统公示。</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ascii="Times New Roman" w:hAnsi="宋体"/>
          <w:color w:val="auto"/>
          <w:sz w:val="24"/>
          <w:szCs w:val="24"/>
          <w:highlight w:val="none"/>
        </w:rPr>
        <w:t xml:space="preserve">．合同在执行过程中出现的未尽事宜，双方在不违背本合同的原则下协商解决，协商结果以书面形式记录在案，作为本合同附件，与本合同具有同等法律效力。</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Times New Roman" w:hAnsi="宋体"/>
          <w:color w:val="auto"/>
          <w:sz w:val="24"/>
          <w:szCs w:val="24"/>
          <w:highlight w:val="none"/>
        </w:rPr>
        <w:t xml:space="preserve">本合同履行过程中，乙方需服从采购人关于协审工作、考核、费用结算等方面的管理。</w:t>
      </w:r>
      <w:r/>
    </w:p>
    <w:p>
      <w:pPr>
        <w:ind w:firstLine="482"/>
        <w:spacing w:line="360" w:lineRule="auto"/>
        <w:rPr>
          <w:rFonts w:ascii="Times New Roman" w:hAnsi="Times New Roman"/>
          <w:b/>
          <w:color w:val="auto"/>
          <w:sz w:val="24"/>
          <w:szCs w:val="24"/>
          <w:highlight w:val="none"/>
        </w:rPr>
      </w:pPr>
      <w:r>
        <w:rPr>
          <w:rFonts w:ascii="Times New Roman" w:hAnsi="宋体"/>
          <w:b/>
          <w:color w:val="auto"/>
          <w:sz w:val="24"/>
          <w:szCs w:val="24"/>
          <w:highlight w:val="none"/>
        </w:rPr>
        <w:t xml:space="preserve">十二、本合同一式陆份，甲乙双方各执贰份，招标代理机构</w:t>
      </w:r>
      <w:r>
        <w:rPr>
          <w:rFonts w:hint="eastAsia" w:ascii="Times New Roman" w:hAnsi="宋体"/>
          <w:b/>
          <w:color w:val="auto"/>
          <w:sz w:val="24"/>
          <w:szCs w:val="24"/>
          <w:highlight w:val="none"/>
        </w:rPr>
        <w:t xml:space="preserve">壹</w:t>
      </w:r>
      <w:r>
        <w:rPr>
          <w:rFonts w:ascii="Times New Roman" w:hAnsi="宋体"/>
          <w:b/>
          <w:color w:val="auto"/>
          <w:sz w:val="24"/>
          <w:szCs w:val="24"/>
          <w:highlight w:val="none"/>
        </w:rPr>
        <w:t xml:space="preserve">份，政府采购监督管理部门</w:t>
      </w:r>
      <w:r>
        <w:rPr>
          <w:rFonts w:hint="eastAsia" w:ascii="Times New Roman" w:hAnsi="宋体"/>
          <w:b/>
          <w:color w:val="auto"/>
          <w:sz w:val="24"/>
          <w:szCs w:val="24"/>
          <w:highlight w:val="none"/>
        </w:rPr>
        <w:t xml:space="preserve">壹</w:t>
      </w:r>
      <w:r>
        <w:rPr>
          <w:rFonts w:ascii="Times New Roman" w:hAnsi="宋体"/>
          <w:b/>
          <w:color w:val="auto"/>
          <w:sz w:val="24"/>
          <w:szCs w:val="24"/>
          <w:highlight w:val="none"/>
        </w:rPr>
        <w:t xml:space="preserve">份。</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宋体"/>
          <w:b/>
          <w:bCs/>
          <w:color w:val="auto"/>
          <w:sz w:val="24"/>
          <w:szCs w:val="24"/>
          <w:highlight w:val="none"/>
          <w:lang w:val="zh-CN"/>
        </w:rPr>
        <w:t xml:space="preserve">甲方</w:t>
      </w:r>
      <w:r>
        <w:rPr>
          <w:rFonts w:ascii="Times New Roman" w:hAnsi="Times New Roman"/>
          <w:b/>
          <w:bCs/>
          <w:color w:val="auto"/>
          <w:sz w:val="24"/>
          <w:szCs w:val="24"/>
          <w:highlight w:val="none"/>
          <w:lang w:val="zh-CN"/>
        </w:rPr>
        <w:t xml:space="preserve">(</w:t>
      </w:r>
      <w:r>
        <w:rPr>
          <w:rFonts w:ascii="Times New Roman" w:hAnsi="宋体"/>
          <w:b/>
          <w:bCs/>
          <w:color w:val="auto"/>
          <w:sz w:val="24"/>
          <w:szCs w:val="24"/>
          <w:highlight w:val="none"/>
        </w:rPr>
        <w:t xml:space="preserve">盖章</w:t>
      </w:r>
      <w:r>
        <w:rPr>
          <w:rFonts w:ascii="Times New Roman" w:hAnsi="Times New Roman"/>
          <w:b/>
          <w:bCs/>
          <w:color w:val="auto"/>
          <w:sz w:val="24"/>
          <w:szCs w:val="24"/>
          <w:highlight w:val="none"/>
          <w:lang w:val="zh-CN"/>
        </w:rPr>
        <w:t xml:space="preserve">)</w:t>
      </w:r>
      <w:r>
        <w:rPr>
          <w:rFonts w:ascii="Times New Roman" w:hAnsi="宋体"/>
          <w:b/>
          <w:bCs/>
          <w:color w:val="auto"/>
          <w:sz w:val="24"/>
          <w:szCs w:val="24"/>
          <w:highlight w:val="none"/>
          <w:lang w:val="zh-CN"/>
        </w:rPr>
        <w:t xml:space="preserve">：</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乙方（</w:t>
      </w:r>
      <w:r>
        <w:rPr>
          <w:rFonts w:ascii="Times New Roman" w:hAnsi="宋体"/>
          <w:b/>
          <w:bCs/>
          <w:color w:val="auto"/>
          <w:sz w:val="24"/>
          <w:szCs w:val="24"/>
          <w:highlight w:val="none"/>
        </w:rPr>
        <w:t xml:space="preserve">盖章</w:t>
      </w:r>
      <w:r>
        <w:rPr>
          <w:rFonts w:ascii="Times New Roman" w:hAnsi="宋体"/>
          <w:b/>
          <w:bCs/>
          <w:color w:val="auto"/>
          <w:sz w:val="24"/>
          <w:szCs w:val="24"/>
          <w:highlight w:val="none"/>
          <w:lang w:val="zh-CN"/>
        </w:rPr>
        <w:t xml:space="preserve">）：</w:t>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lang w:val="zh-CN"/>
        </w:rPr>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宋体"/>
          <w:b/>
          <w:bCs/>
          <w:color w:val="auto"/>
          <w:sz w:val="24"/>
          <w:szCs w:val="24"/>
          <w:highlight w:val="none"/>
          <w:lang w:val="zh-CN"/>
        </w:rPr>
        <w:t xml:space="preserve">法定代表人（签章）：</w:t>
      </w:r>
      <w:r>
        <w:rPr>
          <w:rFonts w:ascii="Times New Roman" w:hAnsi="Times New Roman"/>
          <w:b/>
          <w:bCs/>
          <w:color w:val="auto"/>
          <w:sz w:val="24"/>
          <w:szCs w:val="24"/>
          <w:highlight w:val="none"/>
          <w:lang w:val="zh-CN"/>
        </w:rPr>
        <w:tab/>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法定代表人（签章）：</w:t>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宋体"/>
          <w:b/>
          <w:bCs/>
          <w:color w:val="auto"/>
          <w:sz w:val="24"/>
          <w:szCs w:val="24"/>
          <w:highlight w:val="none"/>
          <w:lang w:val="zh-CN"/>
        </w:rPr>
        <w:t xml:space="preserve">或其</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或其</w:t>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宋体"/>
          <w:b/>
          <w:bCs/>
          <w:color w:val="auto"/>
          <w:sz w:val="24"/>
          <w:szCs w:val="24"/>
          <w:highlight w:val="none"/>
          <w:lang w:val="zh-CN"/>
        </w:rPr>
        <w:t xml:space="preserve">授权代理人（签章）：</w:t>
      </w:r>
      <w:r>
        <w:rPr>
          <w:rFonts w:ascii="Times New Roman" w:hAnsi="Times New Roman"/>
          <w:b/>
          <w:bCs/>
          <w:color w:val="auto"/>
          <w:sz w:val="24"/>
          <w:szCs w:val="24"/>
          <w:highlight w:val="none"/>
          <w:lang w:val="zh-CN"/>
        </w:rPr>
        <w:tab/>
      </w:r>
      <w:r>
        <w:rPr>
          <w:rFonts w:ascii="Times New Roman" w:hAnsi="Times New Roman"/>
          <w:b/>
          <w:bCs/>
          <w:color w:val="auto"/>
          <w:sz w:val="24"/>
          <w:szCs w:val="24"/>
          <w:highlight w:val="none"/>
          <w:lang w:val="zh-CN"/>
        </w:rPr>
        <w:tab/>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授权代理人（签章）：</w:t>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lang w:val="zh-CN"/>
        </w:rPr>
      </w:r>
      <w:r/>
    </w:p>
    <w:p>
      <w:pPr>
        <w:spacing w:line="360" w:lineRule="auto"/>
        <w:tabs>
          <w:tab w:val="left" w:pos="0" w:leader="none"/>
        </w:tabs>
        <w:rPr>
          <w:rFonts w:ascii="Times New Roman" w:hAnsi="Times New Roman"/>
          <w:b/>
          <w:bCs/>
          <w:color w:val="auto"/>
          <w:sz w:val="24"/>
          <w:szCs w:val="24"/>
          <w:highlight w:val="none"/>
          <w:lang w:val="zh-CN"/>
        </w:rPr>
      </w:pPr>
      <w:r>
        <w:rPr>
          <w:rFonts w:ascii="Times New Roman" w:hAnsi="宋体"/>
          <w:b/>
          <w:bCs/>
          <w:color w:val="auto"/>
          <w:sz w:val="24"/>
          <w:szCs w:val="24"/>
          <w:highlight w:val="none"/>
        </w:rPr>
        <w:t xml:space="preserve">签订日期：</w:t>
      </w:r>
      <w:r>
        <w:rPr>
          <w:rFonts w:ascii="Times New Roman" w:hAnsi="Times New Roman"/>
          <w:b/>
          <w:bCs/>
          <w:color w:val="auto"/>
          <w:sz w:val="24"/>
          <w:szCs w:val="24"/>
          <w:highlight w:val="none"/>
        </w:rPr>
        <w:t xml:space="preserve">  </w:t>
      </w:r>
      <w:r>
        <w:rPr>
          <w:rFonts w:ascii="Times New Roman" w:hAnsi="宋体"/>
          <w:b/>
          <w:bCs/>
          <w:color w:val="auto"/>
          <w:sz w:val="24"/>
          <w:szCs w:val="24"/>
          <w:highlight w:val="none"/>
          <w:lang w:val="zh-CN"/>
        </w:rPr>
        <w:t xml:space="preserve">年</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月</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日</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rPr>
        <w:t xml:space="preserve">签订日期：</w:t>
      </w:r>
      <w:r>
        <w:rPr>
          <w:rFonts w:ascii="Times New Roman" w:hAnsi="Times New Roman"/>
          <w:b/>
          <w:bCs/>
          <w:color w:val="auto"/>
          <w:sz w:val="24"/>
          <w:szCs w:val="24"/>
          <w:highlight w:val="none"/>
        </w:rPr>
        <w:t xml:space="preserve">  </w:t>
      </w:r>
      <w:r>
        <w:rPr>
          <w:rFonts w:ascii="Times New Roman" w:hAnsi="宋体"/>
          <w:b/>
          <w:bCs/>
          <w:color w:val="auto"/>
          <w:sz w:val="24"/>
          <w:szCs w:val="24"/>
          <w:highlight w:val="none"/>
          <w:lang w:val="zh-CN"/>
        </w:rPr>
        <w:t xml:space="preserve">年</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月</w:t>
      </w:r>
      <w:r>
        <w:rPr>
          <w:rFonts w:ascii="Times New Roman" w:hAnsi="Times New Roman"/>
          <w:b/>
          <w:bCs/>
          <w:color w:val="auto"/>
          <w:sz w:val="24"/>
          <w:szCs w:val="24"/>
          <w:highlight w:val="none"/>
          <w:lang w:val="zh-CN"/>
        </w:rPr>
        <w:t xml:space="preserve">   </w:t>
      </w:r>
      <w:r>
        <w:rPr>
          <w:rFonts w:ascii="Times New Roman" w:hAnsi="宋体"/>
          <w:b/>
          <w:bCs/>
          <w:color w:val="auto"/>
          <w:sz w:val="24"/>
          <w:szCs w:val="24"/>
          <w:highlight w:val="none"/>
          <w:lang w:val="zh-CN"/>
        </w:rPr>
        <w:t xml:space="preserve">日</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941"/>
        <w:ind w:left="0" w:firstLine="571"/>
        <w:jc w:val="center"/>
        <w:spacing w:before="0" w:after="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第六章附件格式</w:t>
      </w:r>
      <w:r/>
    </w:p>
    <w:p>
      <w:pPr>
        <w:ind w:firstLine="42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说明：</w:t>
      </w:r>
      <w:r/>
    </w:p>
    <w:p>
      <w:pPr>
        <w:ind w:firstLine="420"/>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对本章所有的格式，磋商供应商可根据自身情况进行补充和修改，但补充和修改不得造成与本格式内容有实质性的违背。</w:t>
      </w:r>
      <w:r/>
    </w:p>
    <w:p>
      <w:pPr>
        <w:jc w:val="left"/>
        <w:widowControl/>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1、法定代表人授权委托书</w:t>
      </w:r>
      <w:r>
        <w:rPr>
          <w:rFonts w:hint="eastAsia" w:ascii="宋体" w:hAnsi="宋体" w:cs="宋体"/>
          <w:b/>
          <w:bCs/>
          <w:color w:val="auto"/>
          <w:sz w:val="24"/>
          <w:highlight w:val="none"/>
          <w:lang w:bidi="ar"/>
        </w:rPr>
        <w:t xml:space="preserve">（非联合体投标）</w:t>
      </w:r>
      <w:r/>
    </w:p>
    <w:p>
      <w:pPr>
        <w:pStyle w:val="954"/>
        <w:ind w:firstLine="428"/>
        <w:jc w:val="center"/>
        <w:spacing w:line="360" w:lineRule="atLeast"/>
        <w:widowControl/>
        <w:rPr>
          <w:rFonts w:ascii="宋体" w:hAnsi="宋体" w:cs="宋体"/>
          <w:b/>
          <w:bCs/>
          <w:color w:val="auto"/>
          <w:highlight w:val="none"/>
        </w:rPr>
      </w:pPr>
      <w:r>
        <w:rPr>
          <w:rFonts w:hint="eastAsia" w:ascii="宋体" w:hAnsi="宋体" w:cs="宋体"/>
          <w:b/>
          <w:bCs/>
          <w:color w:val="auto"/>
          <w:highlight w:val="none"/>
        </w:rPr>
        <w:t xml:space="preserve">法定代表人授权委托书</w:t>
      </w:r>
      <w:r/>
    </w:p>
    <w:p>
      <w:pPr>
        <w:pStyle w:val="954"/>
        <w:ind w:firstLine="482"/>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本授权委托书声明：我（姓名）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系（投标人名称）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的法定代表人，现授权委托（姓名+手机号码）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为我公司代理人，以本公司的名义参加（采购人名称）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组织实施的编号为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号的招标（采购）活动。代理人在投标、开标、评标、合同订立和履行过程中所签署的一切文件和处理与这有关的一切事务，我均予以承认并负全部责任。</w:t>
      </w:r>
      <w:r/>
    </w:p>
    <w:p>
      <w:pPr>
        <w:pStyle w:val="954"/>
        <w:ind w:firstLine="482"/>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代理人在授权委托书有效期内签署的所有文件不因授权委托的撤销而失效，除非有撤销授权委托的书面通知。委托代理人签署的所有文件（在授权书有效期内签署的）不因授权的撤销而失效，本授权委托书自投标开始至合同履行完毕止。</w:t>
      </w:r>
      <w:r/>
    </w:p>
    <w:p>
      <w:pPr>
        <w:pStyle w:val="954"/>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代理人无转委托权。特此委托。</w:t>
      </w:r>
      <w:r/>
    </w:p>
    <w:p>
      <w:pPr>
        <w:pStyle w:val="954"/>
        <w:ind w:firstLine="420"/>
        <w:jc w:val="both"/>
        <w:spacing w:line="400" w:lineRule="atLeast"/>
        <w:widowControl/>
        <w:rPr>
          <w:rFonts w:ascii="宋体" w:hAnsi="宋体" w:cs="宋体"/>
          <w:color w:val="auto"/>
          <w:highlight w:val="none"/>
        </w:rPr>
      </w:pPr>
      <w:r>
        <w:rPr>
          <w:rFonts w:ascii="宋体" w:hAnsi="宋体" w:cs="宋体"/>
          <w:color w:val="auto"/>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代理人（签字或盖章）：</w:t>
      </w:r>
      <w:r/>
    </w:p>
    <w:p>
      <w:pPr>
        <w:pStyle w:val="954"/>
        <w:ind w:firstLine="420"/>
        <w:jc w:val="both"/>
        <w:spacing w:line="360" w:lineRule="atLeast"/>
        <w:widowControl/>
        <w:rPr>
          <w:rFonts w:ascii="宋体" w:hAnsi="宋体" w:cs="宋体"/>
          <w:color w:val="auto"/>
          <w:highlight w:val="none"/>
        </w:rPr>
      </w:pPr>
      <w:r>
        <w:rPr>
          <w:rFonts w:hint="eastAsia" w:ascii="宋体" w:hAnsi="宋体" w:cs="宋体"/>
          <w:color w:val="auto"/>
          <w:highlight w:val="none"/>
        </w:rPr>
        <w:t xml:space="preserve">日期：</w:t>
      </w:r>
      <w:r/>
    </w:p>
    <w:p>
      <w:pPr>
        <w:jc w:val="left"/>
        <w:widowControl/>
        <w:rPr>
          <w:rFonts w:ascii="宋体" w:hAnsi="宋体" w:cs="宋体"/>
          <w:b/>
          <w:bCs/>
          <w:color w:val="auto"/>
          <w:sz w:val="24"/>
          <w:highlight w:val="none"/>
          <w:lang w:bidi="ar"/>
        </w:rPr>
      </w:pPr>
      <w:r>
        <w:rPr>
          <w:rFonts w:ascii="宋体" w:hAnsi="宋体" w:cs="宋体"/>
          <w:b/>
          <w:bCs/>
          <w:color w:val="auto"/>
          <w:sz w:val="24"/>
          <w:highlight w:val="none"/>
          <w:lang w:bidi="ar"/>
        </w:rPr>
      </w:r>
      <w:r/>
    </w:p>
    <w:p>
      <w:pPr>
        <w:ind w:firstLine="840"/>
        <w:jc w:val="left"/>
        <w:spacing w:line="48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年  月   日</w:t>
      </w:r>
      <w:r/>
    </w:p>
    <w:p>
      <w:pPr>
        <w:pStyle w:val="793"/>
        <w:rPr>
          <w:rFonts w:hAnsi="宋体" w:cs="宋体"/>
          <w:color w:val="auto"/>
          <w:sz w:val="24"/>
          <w:szCs w:val="24"/>
          <w:highlight w:val="none"/>
          <w:lang w:bidi="ar"/>
        </w:rPr>
        <w:sectPr>
          <w:footnotePr/>
          <w:endnotePr/>
          <w:type w:val="nextPage"/>
          <w:pgSz w:w="11907" w:h="16839" w:orient="portrait"/>
          <w:pgMar w:top="1440" w:right="1083" w:bottom="1440" w:left="1083" w:header="850" w:footer="1247" w:gutter="0"/>
          <w:cols w:num="1" w:sep="0" w:space="1701" w:equalWidth="1"/>
          <w:docGrid w:linePitch="360"/>
        </w:sectPr>
      </w:pPr>
      <w:r>
        <w:rPr>
          <w:rFonts w:hAnsi="宋体" w:cs="宋体"/>
          <w:color w:val="auto"/>
          <w:sz w:val="24"/>
          <w:szCs w:val="24"/>
          <w:highlight w:val="none"/>
          <w:lang w:bidi="ar"/>
        </w:rPr>
      </w:r>
      <w:r/>
    </w:p>
    <w:p>
      <w:pPr>
        <w:pStyle w:val="942"/>
        <w:numPr>
          <w:ilvl w:val="0"/>
          <w:numId w:val="0"/>
        </w:numPr>
        <w:spacing w:before="120" w:after="72" w:line="400" w:lineRule="exact"/>
        <w:widowControl/>
        <w:rPr>
          <w:rFonts w:cs="宋体"/>
          <w:color w:val="auto"/>
          <w:sz w:val="24"/>
          <w:highlight w:val="none"/>
        </w:rPr>
      </w:pPr>
      <w:r>
        <w:rPr>
          <w:rFonts w:hint="eastAsia" w:cs="宋体"/>
          <w:color w:val="auto"/>
          <w:sz w:val="24"/>
          <w:highlight w:val="none"/>
        </w:rPr>
        <w:t xml:space="preserve">2、磋商响应函</w:t>
      </w:r>
      <w:r/>
    </w:p>
    <w:p>
      <w:pPr>
        <w:ind w:firstLine="444"/>
        <w:jc w:val="center"/>
        <w:spacing w:before="69" w:line="400" w:lineRule="exact"/>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磋商响应函</w:t>
      </w:r>
      <w:r/>
    </w:p>
    <w:p>
      <w:pPr>
        <w:ind w:firstLine="372"/>
        <w:spacing w:before="68" w:line="400" w:lineRule="exact"/>
        <w:rPr>
          <w:rFonts w:ascii="宋体" w:hAnsi="宋体" w:cs="宋体"/>
          <w:color w:val="auto"/>
          <w:sz w:val="24"/>
          <w:highlight w:val="none"/>
        </w:rPr>
      </w:pPr>
      <w:r>
        <w:rPr>
          <w:rFonts w:hint="eastAsia" w:ascii="宋体" w:hAnsi="宋体" w:cs="宋体"/>
          <w:color w:val="auto"/>
          <w:spacing w:val="-12"/>
          <w:sz w:val="24"/>
          <w:highlight w:val="none"/>
          <w:u w:val="single"/>
        </w:rPr>
        <w:t xml:space="preserve">致：</w:t>
      </w:r>
      <w:r>
        <w:rPr>
          <w:rFonts w:hint="eastAsia" w:ascii="宋体" w:hAnsi="宋体" w:cs="宋体"/>
          <w:color w:val="auto"/>
          <w:spacing w:val="-6"/>
          <w:sz w:val="24"/>
          <w:highlight w:val="none"/>
          <w:u w:val="single"/>
        </w:rPr>
        <w:t xml:space="preserve">江苏正琦工程咨询有限公司</w:t>
      </w:r>
      <w:r>
        <w:rPr>
          <w:rFonts w:hint="eastAsia" w:ascii="宋体" w:hAnsi="宋体" w:cs="宋体"/>
          <w:color w:val="auto"/>
          <w:spacing w:val="-6"/>
          <w:sz w:val="24"/>
          <w:highlight w:val="none"/>
        </w:rPr>
        <w:t xml:space="preserve">：</w:t>
      </w:r>
      <w:r/>
    </w:p>
    <w:p>
      <w:pPr>
        <w:spacing w:before="248" w:line="400" w:lineRule="exact"/>
        <w:rPr>
          <w:rFonts w:ascii="宋体" w:hAnsi="宋体" w:cs="宋体"/>
          <w:color w:val="auto"/>
          <w:sz w:val="24"/>
          <w:highlight w:val="none"/>
        </w:rPr>
      </w:pPr>
      <w:r>
        <w:rPr>
          <w:rFonts w:hint="eastAsia" w:ascii="宋体" w:hAnsi="宋体" w:cs="宋体"/>
          <w:color w:val="auto"/>
          <w:spacing w:val="-1"/>
          <w:sz w:val="24"/>
          <w:highlight w:val="none"/>
        </w:rPr>
        <w:t xml:space="preserve">我方已仔</w:t>
      </w:r>
      <w:r>
        <w:rPr>
          <w:rFonts w:hint="eastAsia" w:ascii="宋体" w:hAnsi="宋体" w:cs="宋体"/>
          <w:color w:val="auto"/>
          <w:sz w:val="24"/>
          <w:highlight w:val="none"/>
        </w:rPr>
        <w:t xml:space="preserve">细研究了本项目的磋商文件，决定参加本次采购活动。</w:t>
      </w:r>
      <w:r/>
    </w:p>
    <w:p>
      <w:pPr>
        <w:pStyle w:val="950"/>
        <w:rPr>
          <w:rFonts w:hAnsi="宋体" w:cs="宋体"/>
          <w:color w:val="auto"/>
          <w:sz w:val="24"/>
          <w:szCs w:val="24"/>
          <w:highlight w:val="none"/>
        </w:rPr>
      </w:pPr>
      <w:r>
        <w:rPr>
          <w:rFonts w:hint="eastAsia" w:hAnsi="宋体" w:cs="宋体"/>
          <w:color w:val="auto"/>
          <w:spacing w:val="-1"/>
          <w:sz w:val="24"/>
          <w:szCs w:val="24"/>
          <w:highlight w:val="none"/>
        </w:rPr>
        <w:t xml:space="preserve">1、我方愿意按提供满足磋商文件全部要求的货物</w:t>
      </w:r>
      <w:r>
        <w:rPr>
          <w:rFonts w:hint="eastAsia" w:hAnsi="宋体" w:cs="宋体"/>
          <w:color w:val="auto"/>
          <w:sz w:val="24"/>
          <w:szCs w:val="24"/>
          <w:highlight w:val="none"/>
        </w:rPr>
        <w:t xml:space="preserve">及服务工作，提供磋商文件要求的所有资料，也同意向贵方提供贵方可能另外要求的与其有关的任何证据或资料，并保证所提供的资料全部是真实的、准确的、完整的、有效的，若有虚假，我们愿承担一切责任，并赔偿由此而导致贵公司或采购方遭受的各项全部损失。承诺磋商响应</w:t>
      </w:r>
      <w:r>
        <w:rPr>
          <w:rFonts w:hint="eastAsia" w:hAnsi="宋体" w:cs="宋体"/>
          <w:color w:val="auto"/>
          <w:spacing w:val="-2"/>
          <w:sz w:val="24"/>
          <w:szCs w:val="24"/>
          <w:highlight w:val="none"/>
        </w:rPr>
        <w:t xml:space="preserve">总报价已经</w:t>
      </w:r>
      <w:r>
        <w:rPr>
          <w:rFonts w:hint="eastAsia" w:hAnsi="宋体" w:cs="宋体"/>
          <w:color w:val="auto"/>
          <w:spacing w:val="-1"/>
          <w:sz w:val="24"/>
          <w:szCs w:val="24"/>
          <w:highlight w:val="none"/>
        </w:rPr>
        <w:t xml:space="preserve">包括完成本采购项目全部内容的一切费用，包括本项目</w:t>
      </w:r>
      <w:r>
        <w:rPr>
          <w:rFonts w:hint="eastAsia" w:hAnsi="宋体" w:cs="宋体"/>
          <w:color w:val="auto"/>
          <w:sz w:val="24"/>
          <w:szCs w:val="24"/>
          <w:highlight w:val="none"/>
        </w:rPr>
        <w:t xml:space="preserve">全部服务所需的人工费、通讯费、交通费、资料费、调查费、规划报告及规划编制费（含印刷费）、专家论证费、咨询费、后续服务费、成交服务费、利润、税金、政策性文件规定及合同包含的所有风险、责任等完成本项目的各项应有费用，采购方</w:t>
      </w:r>
      <w:r>
        <w:rPr>
          <w:rFonts w:hint="eastAsia" w:hAnsi="宋体" w:cs="宋体"/>
          <w:color w:val="auto"/>
          <w:spacing w:val="-1"/>
          <w:sz w:val="24"/>
          <w:szCs w:val="24"/>
          <w:highlight w:val="none"/>
        </w:rPr>
        <w:t xml:space="preserve">不再支付任何其他费用</w:t>
      </w:r>
      <w:r>
        <w:rPr>
          <w:rFonts w:hint="eastAsia" w:hAnsi="宋体" w:cs="宋体"/>
          <w:color w:val="auto"/>
          <w:sz w:val="24"/>
          <w:szCs w:val="24"/>
          <w:highlight w:val="none"/>
        </w:rPr>
        <w:t xml:space="preserve">。</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2、我们已详细审查全部采购文件，包括更正公告(如有)。我们完全理解并同意放弃对这方面内容要求采购人进行解释说明的权利。如果成为成交供应商，我方将严格履行磋商文件中规定的每一项要求，按期、按质、按量履行合同的义务。</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3、</w:t>
      </w:r>
      <w:r>
        <w:rPr>
          <w:rFonts w:hint="eastAsia" w:ascii="宋体" w:hAnsi="宋体" w:cs="宋体"/>
          <w:color w:val="auto"/>
          <w:spacing w:val="4"/>
          <w:sz w:val="24"/>
          <w:highlight w:val="none"/>
          <w:lang w:val="zh-CN"/>
        </w:rPr>
        <w:t xml:space="preserve">本磋商响应文件的有效期限为</w:t>
      </w:r>
      <w:r>
        <w:rPr>
          <w:rFonts w:hint="eastAsia" w:ascii="宋体" w:hAnsi="宋体" w:cs="宋体"/>
          <w:color w:val="auto"/>
          <w:spacing w:val="4"/>
          <w:sz w:val="24"/>
          <w:highlight w:val="none"/>
        </w:rPr>
        <w:t xml:space="preserve">响应文件接收</w:t>
      </w:r>
      <w:r>
        <w:rPr>
          <w:rFonts w:hint="eastAsia" w:ascii="宋体" w:hAnsi="宋体" w:cs="宋体"/>
          <w:color w:val="auto"/>
          <w:spacing w:val="4"/>
          <w:sz w:val="24"/>
          <w:highlight w:val="none"/>
          <w:lang w:val="zh-CN"/>
        </w:rPr>
        <w:t xml:space="preserve">截止时间之日起60天。如果我们在开标后规定的投标有效期内撤回投标，我们愿意承担一切责任。</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4、我方承诺该项响应在开标后的全过程中保持有效，不作任何更改和变动。我们同意成交后若不履行响应文件的内容要求和各项承诺及义务的即被视为违约，我们愿承担一切责任。</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5、我方保证全部响应文件内容真实、有效、准确、完整，若有虚假，愿意承担与此相关的一切责任，</w:t>
      </w:r>
      <w:r>
        <w:rPr>
          <w:rFonts w:hint="eastAsia" w:ascii="宋体" w:hAnsi="宋体" w:cs="宋体"/>
          <w:color w:val="auto"/>
          <w:sz w:val="24"/>
          <w:highlight w:val="none"/>
        </w:rPr>
        <w:t xml:space="preserve">并赔偿由此而导致贵公司或采购方遭受的各项全部损失</w:t>
      </w:r>
      <w:r>
        <w:rPr>
          <w:rFonts w:hint="eastAsia" w:ascii="宋体" w:hAnsi="宋体" w:cs="宋体"/>
          <w:color w:val="auto"/>
          <w:spacing w:val="4"/>
          <w:sz w:val="24"/>
          <w:highlight w:val="none"/>
        </w:rPr>
        <w:t xml:space="preserve">。</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6、我方承诺响应过程中不存在以下行为：</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a)提供虚假材料谋取成交、成交；</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b)采取不正当手段诋毁、排挤其他供应商；</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c)与采购人、其它供应商或者采购代理机构恶意串通；</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d)向采购人、采购代理机构行贿或者提供其他不正当利益；</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e)在招标采购过程中与采购人进行协商谈判；</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f)拒绝有关部门监督检查或提供虚假情况。</w:t>
      </w:r>
      <w:r/>
    </w:p>
    <w:p>
      <w:pPr>
        <w:ind w:left="39" w:right="35"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7、我们已审阅全部采购文件，包括采购文件的澄清和更正文件（如有）及有关附件，我们已完全理解采购文件并对采购文件不存在任何异议，我们也完全理解并同意放弃对这方面内容要求采购方进行解释说明的权利。我们愿意遵守采购公告及采购文件中所列的收费标准。</w:t>
      </w:r>
      <w:r/>
    </w:p>
    <w:p>
      <w:pPr>
        <w:ind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8、我们认为你们有权决定成交单位，还认为你们有权接受或拒绝所有的响应单位。</w:t>
      </w:r>
      <w:r/>
    </w:p>
    <w:p>
      <w:pPr>
        <w:ind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9、我们承诺本响应文件在响应开始后的全过程中保持有效，不作任何更改和变动。我们同意成交后若不履行响应文件的内容要求和各项承诺及义务的即被视为违约，我们愿承担一切责任。</w:t>
      </w:r>
      <w:r/>
    </w:p>
    <w:p>
      <w:pPr>
        <w:ind w:firstLine="436"/>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10、我们承诺我公司符合采购文件中“申请人的资格要求”的要求，若与真实情况不符，本公司愿意承担由此而产生的一切后果。</w:t>
      </w:r>
      <w:r/>
    </w:p>
    <w:p>
      <w:pPr>
        <w:ind w:firstLine="416"/>
        <w:spacing w:before="68" w:line="400" w:lineRule="exact"/>
        <w:rPr>
          <w:rFonts w:ascii="宋体" w:hAnsi="宋体" w:cs="宋体"/>
          <w:color w:val="auto"/>
          <w:spacing w:val="-1"/>
          <w:sz w:val="24"/>
          <w:highlight w:val="none"/>
        </w:rPr>
      </w:pPr>
      <w:r>
        <w:rPr>
          <w:rFonts w:hint="eastAsia" w:ascii="宋体" w:hAnsi="宋体" w:cs="宋体"/>
          <w:color w:val="auto"/>
          <w:spacing w:val="-1"/>
          <w:sz w:val="24"/>
          <w:highlight w:val="none"/>
        </w:rPr>
        <w:t xml:space="preserve">11、如果我们成交，我们愿意在签订合同时按采购文件的规定支付成交服务费。</w:t>
      </w:r>
      <w:r/>
    </w:p>
    <w:p>
      <w:pPr>
        <w:ind w:firstLine="416"/>
        <w:spacing w:before="68" w:line="400" w:lineRule="exact"/>
        <w:rPr>
          <w:rFonts w:ascii="宋体" w:hAnsi="宋体" w:cs="宋体"/>
          <w:color w:val="auto"/>
          <w:sz w:val="24"/>
          <w:highlight w:val="none"/>
        </w:rPr>
      </w:pPr>
      <w:r>
        <w:rPr>
          <w:rFonts w:hint="eastAsia" w:ascii="宋体" w:hAnsi="宋体" w:cs="宋体"/>
          <w:color w:val="auto"/>
          <w:spacing w:val="-1"/>
          <w:sz w:val="24"/>
          <w:highlight w:val="none"/>
        </w:rPr>
        <w:t xml:space="preserve">所有有</w:t>
      </w:r>
      <w:r>
        <w:rPr>
          <w:rFonts w:hint="eastAsia" w:ascii="宋体" w:hAnsi="宋体" w:cs="宋体"/>
          <w:color w:val="auto"/>
          <w:sz w:val="24"/>
          <w:highlight w:val="none"/>
        </w:rPr>
        <w:t xml:space="preserve">关响应文件的函电，可按下列地址联系：</w:t>
      </w:r>
      <w:r/>
    </w:p>
    <w:p>
      <w:pPr>
        <w:ind w:firstLine="388"/>
        <w:spacing w:line="400" w:lineRule="exact"/>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联系人：</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联系电话：</w:t>
      </w:r>
      <w:r/>
    </w:p>
    <w:p>
      <w:pPr>
        <w:ind w:firstLine="404"/>
        <w:spacing w:line="400" w:lineRule="exact"/>
        <w:rPr>
          <w:rFonts w:ascii="宋体" w:hAnsi="宋体" w:cs="宋体"/>
          <w:color w:val="auto"/>
          <w:sz w:val="24"/>
          <w:highlight w:val="none"/>
        </w:rPr>
      </w:pPr>
      <w:r>
        <w:rPr>
          <w:rFonts w:hint="eastAsia" w:ascii="宋体" w:hAnsi="宋体" w:cs="宋体"/>
          <w:color w:val="auto"/>
          <w:spacing w:val="-4"/>
          <w:sz w:val="24"/>
          <w:highlight w:val="none"/>
        </w:rPr>
        <w:t xml:space="preserve">电子邮箱：</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地址：</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邮政编码：</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磋商响应单位（盖章）：</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法定代表人或代理人（签字或盖章）：</w:t>
      </w:r>
      <w:r/>
    </w:p>
    <w:p>
      <w:pPr>
        <w:ind w:firstLine="404"/>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120" w:after="72" w:line="360" w:lineRule="auto"/>
        <w:widowControl/>
        <w:rPr>
          <w:rFonts w:cs="宋体"/>
          <w:color w:val="auto"/>
          <w:sz w:val="24"/>
          <w:highlight w:val="none"/>
        </w:rPr>
      </w:pPr>
      <w:r>
        <w:rPr>
          <w:rFonts w:hint="eastAsia" w:cs="宋体"/>
          <w:color w:val="auto"/>
          <w:sz w:val="24"/>
          <w:highlight w:val="none"/>
        </w:rPr>
        <w:t xml:space="preserve">3、磋商响应报价表（开标一</w:t>
      </w:r>
      <w:r>
        <w:rPr>
          <w:rFonts w:hint="eastAsia" w:cs="宋体"/>
          <w:bCs/>
          <w:color w:val="auto"/>
          <w:spacing w:val="4"/>
          <w:sz w:val="24"/>
          <w:highlight w:val="none"/>
        </w:rPr>
        <w:t xml:space="preserve">览</w:t>
      </w:r>
      <w:r>
        <w:rPr>
          <w:rFonts w:hint="eastAsia" w:cs="宋体"/>
          <w:color w:val="auto"/>
          <w:sz w:val="24"/>
          <w:highlight w:val="none"/>
        </w:rPr>
        <w:t xml:space="preserve">表）第一次</w:t>
      </w:r>
      <w:r/>
    </w:p>
    <w:p>
      <w:pPr>
        <w:pStyle w:val="793"/>
        <w:ind w:firstLine="438"/>
        <w:jc w:val="center"/>
        <w:spacing w:line="400" w:lineRule="exact"/>
        <w:rPr>
          <w:rFonts w:hAnsi="宋体" w:cs="宋体"/>
          <w:b/>
          <w:bCs/>
          <w:color w:val="auto"/>
          <w:spacing w:val="4"/>
          <w:sz w:val="24"/>
          <w:szCs w:val="24"/>
          <w:highlight w:val="none"/>
        </w:rPr>
      </w:pPr>
      <w:r>
        <w:rPr>
          <w:rFonts w:hint="eastAsia" w:hAnsi="宋体" w:cs="宋体"/>
          <w:b/>
          <w:bCs/>
          <w:color w:val="auto"/>
          <w:spacing w:val="4"/>
          <w:sz w:val="24"/>
          <w:szCs w:val="24"/>
          <w:highlight w:val="none"/>
        </w:rPr>
        <w:t xml:space="preserve">磋商响应报价表（开标一览表）第一次</w:t>
      </w:r>
      <w:r/>
    </w:p>
    <w:p>
      <w:pPr>
        <w:spacing w:line="400" w:lineRule="exact"/>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项目编号：</w:t>
      </w:r>
      <w:r/>
    </w:p>
    <w:p>
      <w:pPr>
        <w:pStyle w:val="793"/>
        <w:ind w:firstLine="0"/>
        <w:spacing w:line="400" w:lineRule="exact"/>
        <w:rPr>
          <w:rFonts w:hint="eastAsia" w:hAnsi="宋体" w:eastAsia="宋体" w:cs="宋体"/>
          <w:b/>
          <w:bCs/>
          <w:color w:val="auto"/>
          <w:spacing w:val="4"/>
          <w:sz w:val="24"/>
          <w:szCs w:val="24"/>
          <w:highlight w:val="none"/>
          <w:lang w:eastAsia="zh-CN"/>
        </w:rPr>
      </w:pPr>
      <w:r>
        <w:rPr>
          <w:rFonts w:hint="eastAsia" w:hAnsi="宋体" w:cs="宋体"/>
          <w:b/>
          <w:bCs/>
          <w:color w:val="auto"/>
          <w:spacing w:val="4"/>
          <w:sz w:val="24"/>
          <w:szCs w:val="24"/>
          <w:highlight w:val="none"/>
        </w:rPr>
        <w:t xml:space="preserve">项目名称：</w:t>
      </w:r>
      <w:r>
        <w:rPr>
          <w:rFonts w:hint="eastAsia" w:hAnsi="宋体" w:cs="宋体"/>
          <w:b/>
          <w:bCs/>
          <w:color w:val="auto"/>
          <w:spacing w:val="4"/>
          <w:sz w:val="24"/>
          <w:szCs w:val="24"/>
          <w:highlight w:val="none"/>
          <w:lang w:eastAsia="zh-CN"/>
        </w:rPr>
        <w:t xml:space="preserve">2026年度太平街道政府及国有（集体）投资工程委托协审服务</w:t>
      </w:r>
      <w:r/>
    </w:p>
    <w:p>
      <w:pPr>
        <w:pStyle w:val="793"/>
        <w:ind w:firstLine="0"/>
        <w:spacing w:line="400" w:lineRule="exact"/>
        <w:rPr>
          <w:rFonts w:hAnsi="宋体" w:cs="宋体"/>
          <w:color w:val="auto"/>
          <w:sz w:val="24"/>
          <w:szCs w:val="24"/>
          <w:highlight w:val="none"/>
        </w:rPr>
      </w:pPr>
      <w:r>
        <w:rPr>
          <w:rFonts w:hAnsi="宋体" w:cs="宋体"/>
          <w:color w:val="auto"/>
          <w:sz w:val="24"/>
          <w:szCs w:val="24"/>
          <w:highlight w:val="none"/>
        </w:rPr>
      </w:r>
      <w:r/>
    </w:p>
    <w:tbl>
      <w:tblPr>
        <w:tblStyle w:val="957"/>
        <w:tblW w:w="87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960"/>
        <w:gridCol w:w="5805"/>
      </w:tblGrid>
      <w:tr>
        <w:trPr>
          <w:trHeight w:val="417"/>
        </w:trPr>
        <w:tc>
          <w:tcPr>
            <w:tcW w:w="2960" w:type="dxa"/>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c>
        <w:tc>
          <w:tcPr>
            <w:tcW w:w="5805" w:type="dxa"/>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lang w:val="zh-CN"/>
              </w:rPr>
              <w:t xml:space="preserve">总价（</w:t>
            </w:r>
            <w:r>
              <w:rPr>
                <w:rFonts w:hint="eastAsia" w:ascii="宋体" w:hAnsi="宋体" w:cs="宋体"/>
                <w:color w:val="auto"/>
                <w:sz w:val="24"/>
                <w:highlight w:val="none"/>
              </w:rPr>
              <w:t xml:space="preserve">元</w:t>
            </w:r>
            <w:r>
              <w:rPr>
                <w:rFonts w:hint="eastAsia" w:ascii="宋体" w:hAnsi="宋体" w:cs="宋体"/>
                <w:color w:val="auto"/>
                <w:sz w:val="24"/>
                <w:highlight w:val="none"/>
                <w:lang w:val="zh-CN"/>
              </w:rPr>
              <w:t xml:space="preserve">）</w:t>
            </w:r>
            <w:r/>
          </w:p>
        </w:tc>
      </w:tr>
      <w:tr>
        <w:trPr>
          <w:trHeight w:val="606"/>
        </w:trPr>
        <w:tc>
          <w:tcPr>
            <w:tcW w:w="2960" w:type="dxa"/>
            <w:vAlign w:val="center"/>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r>
            <w:r/>
          </w:p>
        </w:tc>
        <w:tc>
          <w:tcPr>
            <w:tcW w:w="5805" w:type="dxa"/>
            <w:textDirection w:val="lrTb"/>
            <w:noWrap w:val="false"/>
          </w:tcPr>
          <w:p>
            <w:pPr>
              <w:ind w:firstLine="630"/>
              <w:spacing w:line="360" w:lineRule="exact"/>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7"/>
        <w:ind w:firstLine="560"/>
        <w:spacing w:line="316" w:lineRule="auto"/>
        <w:rPr>
          <w:rFonts w:ascii="宋体" w:hAnsi="宋体" w:cs="宋体"/>
          <w:color w:val="auto"/>
          <w:sz w:val="24"/>
          <w:highlight w:val="none"/>
        </w:rPr>
      </w:pPr>
      <w:r>
        <w:rPr>
          <w:rFonts w:ascii="宋体" w:hAnsi="宋体" w:cs="宋体"/>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jc w:val="left"/>
        <w:widowControl/>
        <w:rPr>
          <w:rFonts w:ascii="宋体" w:hAnsi="宋体" w:cs="宋体"/>
          <w:color w:val="auto"/>
          <w:sz w:val="24"/>
          <w:highlight w:val="none"/>
        </w:rPr>
      </w:pPr>
      <w:r>
        <w:rPr>
          <w:rFonts w:hint="eastAsia" w:ascii="宋体" w:hAnsi="宋体" w:cs="宋体"/>
          <w:b/>
          <w:bCs/>
          <w:color w:val="auto"/>
          <w:sz w:val="24"/>
          <w:highlight w:val="none"/>
          <w:lang w:bidi="ar"/>
        </w:rPr>
        <w:br w:type="page" w:clear="all"/>
      </w:r>
      <w:r/>
    </w:p>
    <w:p>
      <w:pPr>
        <w:pStyle w:val="942"/>
        <w:numPr>
          <w:ilvl w:val="0"/>
          <w:numId w:val="0"/>
        </w:numPr>
        <w:spacing w:before="120" w:after="72" w:line="360" w:lineRule="auto"/>
        <w:widowControl/>
        <w:rPr>
          <w:rFonts w:cs="宋体"/>
          <w:color w:val="auto"/>
          <w:sz w:val="24"/>
          <w:highlight w:val="none"/>
        </w:rPr>
      </w:pPr>
      <w:r>
        <w:rPr>
          <w:rFonts w:hint="eastAsia" w:cs="宋体"/>
          <w:color w:val="auto"/>
          <w:sz w:val="24"/>
          <w:highlight w:val="none"/>
        </w:rPr>
        <w:t xml:space="preserve">4、参加政府采购活动前三年内，在经营活动中没有重大违法记录声明</w:t>
      </w:r>
      <w:r/>
    </w:p>
    <w:p>
      <w:pPr>
        <w:ind w:firstLine="444"/>
        <w:jc w:val="center"/>
        <w:spacing w:before="69" w:line="412"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参加政府采购活动前三年内，在经营活动中没有重大违法记录声明</w:t>
      </w:r>
      <w:r/>
    </w:p>
    <w:p>
      <w:pPr>
        <w:ind w:firstLine="420"/>
        <w:spacing w:line="307" w:lineRule="auto"/>
        <w:rPr>
          <w:rFonts w:ascii="宋体" w:hAnsi="宋体" w:cs="宋体"/>
          <w:color w:val="auto"/>
          <w:sz w:val="24"/>
          <w:highlight w:val="none"/>
        </w:rPr>
      </w:pPr>
      <w:r>
        <w:rPr>
          <w:rFonts w:ascii="宋体" w:hAnsi="宋体" w:cs="宋体"/>
          <w:color w:val="auto"/>
          <w:sz w:val="24"/>
          <w:highlight w:val="none"/>
        </w:rPr>
      </w:r>
      <w:r/>
    </w:p>
    <w:p>
      <w:pPr>
        <w:ind w:firstLine="420"/>
        <w:spacing w:line="307" w:lineRule="auto"/>
        <w:rPr>
          <w:rFonts w:ascii="宋体" w:hAnsi="宋体" w:cs="宋体"/>
          <w:color w:val="auto"/>
          <w:sz w:val="24"/>
          <w:highlight w:val="none"/>
        </w:rPr>
      </w:pPr>
      <w:r>
        <w:rPr>
          <w:rFonts w:ascii="宋体" w:hAnsi="宋体" w:cs="宋体"/>
          <w:color w:val="auto"/>
          <w:sz w:val="24"/>
          <w:highlight w:val="none"/>
        </w:rPr>
      </w:r>
      <w:r/>
    </w:p>
    <w:p>
      <w:pPr>
        <w:ind w:left="37" w:firstLine="372"/>
        <w:spacing w:before="68" w:line="220" w:lineRule="auto"/>
        <w:rPr>
          <w:rFonts w:ascii="宋体" w:hAnsi="宋体" w:cs="宋体"/>
          <w:color w:val="auto"/>
          <w:sz w:val="24"/>
          <w:highlight w:val="none"/>
        </w:rPr>
      </w:pPr>
      <w:r>
        <w:rPr>
          <w:rFonts w:hint="eastAsia" w:ascii="宋体" w:hAnsi="宋体" w:cs="宋体"/>
          <w:color w:val="auto"/>
          <w:spacing w:val="-12"/>
          <w:sz w:val="24"/>
          <w:highlight w:val="none"/>
        </w:rPr>
        <w:t xml:space="preserve">致：</w:t>
      </w:r>
      <w:r>
        <w:rPr>
          <w:rFonts w:hint="eastAsia" w:ascii="宋体" w:hAnsi="宋体" w:cs="宋体"/>
          <w:color w:val="auto"/>
          <w:spacing w:val="-6"/>
          <w:sz w:val="24"/>
          <w:highlight w:val="none"/>
        </w:rPr>
        <w:t xml:space="preserve">江苏正琦工程咨询有限公司：</w:t>
      </w:r>
      <w:r/>
    </w:p>
    <w:p>
      <w:pPr>
        <w:ind w:firstLine="420"/>
        <w:spacing w:line="244" w:lineRule="auto"/>
        <w:rPr>
          <w:rFonts w:ascii="宋体" w:hAnsi="宋体" w:cs="宋体"/>
          <w:color w:val="auto"/>
          <w:sz w:val="24"/>
          <w:highlight w:val="none"/>
        </w:rPr>
      </w:pPr>
      <w:r>
        <w:rPr>
          <w:rFonts w:ascii="宋体" w:hAnsi="宋体" w:cs="宋体"/>
          <w:color w:val="auto"/>
          <w:sz w:val="24"/>
          <w:highlight w:val="none"/>
        </w:rPr>
      </w:r>
      <w:r/>
    </w:p>
    <w:p>
      <w:pPr>
        <w:ind w:firstLine="420"/>
        <w:spacing w:line="244" w:lineRule="auto"/>
        <w:rPr>
          <w:rFonts w:ascii="宋体" w:hAnsi="宋体" w:cs="宋体"/>
          <w:color w:val="auto"/>
          <w:sz w:val="24"/>
          <w:highlight w:val="none"/>
        </w:rPr>
      </w:pPr>
      <w:r>
        <w:rPr>
          <w:rFonts w:ascii="宋体" w:hAnsi="宋体" w:cs="宋体"/>
          <w:color w:val="auto"/>
          <w:sz w:val="24"/>
          <w:highlight w:val="none"/>
        </w:rPr>
      </w:r>
      <w:r/>
    </w:p>
    <w:p>
      <w:pPr>
        <w:ind w:firstLine="420"/>
        <w:spacing w:line="244" w:lineRule="auto"/>
        <w:rPr>
          <w:rFonts w:ascii="宋体" w:hAnsi="宋体" w:cs="宋体"/>
          <w:color w:val="auto"/>
          <w:sz w:val="24"/>
          <w:highlight w:val="none"/>
        </w:rPr>
      </w:pPr>
      <w:r>
        <w:rPr>
          <w:rFonts w:ascii="宋体" w:hAnsi="宋体" w:cs="宋体"/>
          <w:color w:val="auto"/>
          <w:sz w:val="24"/>
          <w:highlight w:val="none"/>
        </w:rPr>
      </w:r>
      <w:r/>
    </w:p>
    <w:p>
      <w:pPr>
        <w:ind w:firstLine="404"/>
        <w:spacing w:line="400" w:lineRule="exact"/>
        <w:rPr>
          <w:rFonts w:ascii="宋体" w:hAnsi="宋体" w:cs="宋体"/>
          <w:color w:val="auto"/>
          <w:sz w:val="24"/>
          <w:highlight w:val="none"/>
        </w:rPr>
      </w:pPr>
      <w:r>
        <w:rPr>
          <w:rFonts w:hint="eastAsia" w:ascii="宋体" w:hAnsi="宋体" w:cs="宋体"/>
          <w:color w:val="auto"/>
          <w:spacing w:val="-4"/>
          <w:sz w:val="24"/>
          <w:highlight w:val="none"/>
        </w:rPr>
        <w:t xml:space="preserve">我单位</w:t>
      </w:r>
      <w:r>
        <w:rPr>
          <w:rFonts w:hint="eastAsia" w:ascii="宋体" w:hAnsi="宋体" w:cs="宋体"/>
          <w:color w:val="auto"/>
          <w:spacing w:val="-5"/>
          <w:sz w:val="24"/>
          <w:highlight w:val="none"/>
          <w:u w:val="single"/>
        </w:rPr>
        <w:t xml:space="preserve">(供应商名称)                </w:t>
      </w:r>
      <w:r>
        <w:rPr>
          <w:rFonts w:hint="eastAsia" w:ascii="宋体" w:hAnsi="宋体" w:cs="宋体"/>
          <w:color w:val="auto"/>
          <w:spacing w:val="-2"/>
          <w:sz w:val="24"/>
          <w:highlight w:val="none"/>
        </w:rPr>
        <w:t xml:space="preserve">在参加政府采购活动前三年内，没有重大违法记录，特此声明。</w:t>
      </w:r>
      <w:r/>
    </w:p>
    <w:p>
      <w:pPr>
        <w:ind w:firstLine="404"/>
        <w:spacing w:line="400" w:lineRule="exact"/>
        <w:rPr>
          <w:rFonts w:ascii="宋体" w:hAnsi="宋体" w:cs="宋体"/>
          <w:color w:val="auto"/>
          <w:spacing w:val="-5"/>
          <w:sz w:val="24"/>
          <w:highlight w:val="none"/>
        </w:rPr>
      </w:pPr>
      <w:r>
        <w:rPr>
          <w:rFonts w:hint="eastAsia" w:ascii="宋体" w:hAnsi="宋体" w:cs="宋体"/>
          <w:color w:val="auto"/>
          <w:spacing w:val="-4"/>
          <w:sz w:val="24"/>
          <w:highlight w:val="none"/>
        </w:rPr>
        <w:t xml:space="preserve">若</w:t>
      </w:r>
      <w:r>
        <w:rPr>
          <w:rFonts w:hint="eastAsia" w:ascii="宋体" w:hAnsi="宋体" w:cs="宋体"/>
          <w:color w:val="auto"/>
          <w:spacing w:val="-3"/>
          <w:sz w:val="24"/>
          <w:highlight w:val="none"/>
        </w:rPr>
        <w:t xml:space="preserve">采</w:t>
      </w:r>
      <w:r>
        <w:rPr>
          <w:rFonts w:hint="eastAsia" w:ascii="宋体" w:hAnsi="宋体" w:cs="宋体"/>
          <w:color w:val="auto"/>
          <w:spacing w:val="-2"/>
          <w:sz w:val="24"/>
          <w:highlight w:val="none"/>
        </w:rPr>
        <w:t xml:space="preserve">购代理机构在本项目采购过程中发现我单位近三年内在经营活动中有重大违法记录，我单位将无条件</w:t>
      </w:r>
      <w:r>
        <w:rPr>
          <w:rFonts w:hint="eastAsia" w:ascii="宋体" w:hAnsi="宋体" w:cs="宋体"/>
          <w:color w:val="auto"/>
          <w:spacing w:val="-10"/>
          <w:sz w:val="24"/>
          <w:highlight w:val="none"/>
        </w:rPr>
        <w:t xml:space="preserve">退出</w:t>
      </w:r>
      <w:r>
        <w:rPr>
          <w:rFonts w:hint="eastAsia" w:ascii="宋体" w:hAnsi="宋体" w:cs="宋体"/>
          <w:color w:val="auto"/>
          <w:spacing w:val="-5"/>
          <w:sz w:val="24"/>
          <w:highlight w:val="none"/>
        </w:rPr>
        <w:t xml:space="preserve">本项目的磋商，并承担因此引起的一起后果。</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120" w:after="72" w:line="360" w:lineRule="auto"/>
        <w:widowControl/>
        <w:rPr>
          <w:rFonts w:cs="宋体"/>
          <w:color w:val="auto"/>
          <w:sz w:val="24"/>
          <w:highlight w:val="none"/>
        </w:rPr>
      </w:pPr>
      <w:r>
        <w:rPr>
          <w:rFonts w:hint="eastAsia" w:cs="宋体"/>
          <w:color w:val="auto"/>
          <w:sz w:val="24"/>
          <w:highlight w:val="none"/>
        </w:rPr>
        <w:t xml:space="preserve">5、中小企业声明函</w:t>
      </w:r>
      <w:r/>
    </w:p>
    <w:p>
      <w:pPr>
        <w:ind w:firstLine="444"/>
        <w:jc w:val="center"/>
        <w:spacing w:before="69" w:line="412"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中小企业声明函</w:t>
      </w:r>
      <w:r/>
    </w:p>
    <w:p>
      <w:pPr>
        <w:ind w:left="37" w:right="24" w:firstLine="396"/>
        <w:spacing w:before="218" w:line="411" w:lineRule="auto"/>
        <w:rPr>
          <w:rFonts w:ascii="宋体" w:hAnsi="宋体" w:cs="宋体"/>
          <w:color w:val="auto"/>
          <w:sz w:val="24"/>
          <w:highlight w:val="none"/>
        </w:rPr>
      </w:pPr>
      <w:r>
        <w:rPr>
          <w:rFonts w:hint="eastAsia" w:ascii="宋体" w:hAnsi="宋体" w:cs="宋体"/>
          <w:color w:val="auto"/>
          <w:spacing w:val="-6"/>
          <w:sz w:val="24"/>
          <w:highlight w:val="none"/>
        </w:rPr>
        <w:t xml:space="preserve">本公司郑重声明，根据《政府采购促进中小企业发展管理办法》(财库﹝2020﹞46号)的规定，本公</w:t>
      </w:r>
      <w:r>
        <w:rPr>
          <w:rFonts w:hint="eastAsia" w:ascii="宋体" w:hAnsi="宋体" w:cs="宋体"/>
          <w:color w:val="auto"/>
          <w:spacing w:val="-4"/>
          <w:sz w:val="24"/>
          <w:highlight w:val="none"/>
        </w:rPr>
        <w:t xml:space="preserve">司</w:t>
      </w:r>
      <w:r>
        <w:rPr>
          <w:rFonts w:hint="eastAsia" w:ascii="宋体" w:hAnsi="宋体" w:cs="宋体"/>
          <w:color w:val="auto"/>
          <w:sz w:val="24"/>
          <w:highlight w:val="none"/>
        </w:rPr>
        <w:t xml:space="preserve">参</w:t>
      </w:r>
      <w:r>
        <w:rPr>
          <w:rFonts w:hint="eastAsia" w:ascii="宋体" w:hAnsi="宋体" w:cs="宋体"/>
          <w:color w:val="auto"/>
          <w:spacing w:val="1"/>
          <w:sz w:val="24"/>
          <w:highlight w:val="none"/>
        </w:rPr>
        <w:t xml:space="preserve">加</w:t>
      </w:r>
      <w:r>
        <w:rPr>
          <w:rFonts w:hint="eastAsia" w:ascii="宋体" w:hAnsi="宋体" w:cs="宋体"/>
          <w:color w:val="auto"/>
          <w:spacing w:val="1"/>
          <w:sz w:val="24"/>
          <w:highlight w:val="none"/>
          <w:u w:val="single"/>
        </w:rPr>
        <w:t xml:space="preserve">(单位名称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              </w:t>
      </w:r>
      <w:r>
        <w:rPr>
          <w:rFonts w:hint="eastAsia" w:ascii="宋体" w:hAnsi="宋体" w:cs="宋体"/>
          <w:color w:val="auto"/>
          <w:sz w:val="24"/>
          <w:highlight w:val="none"/>
        </w:rPr>
        <w:t xml:space="preserve">采购活动，提供的服务全部由符合政策要求的中小企业承接。相关企业的</w:t>
      </w:r>
      <w:r>
        <w:rPr>
          <w:rFonts w:hint="eastAsia" w:ascii="宋体" w:hAnsi="宋体" w:cs="宋体"/>
          <w:color w:val="auto"/>
          <w:spacing w:val="-6"/>
          <w:sz w:val="24"/>
          <w:highlight w:val="none"/>
        </w:rPr>
        <w:t xml:space="preserve">具</w:t>
      </w:r>
      <w:r>
        <w:rPr>
          <w:rFonts w:hint="eastAsia" w:ascii="宋体" w:hAnsi="宋体" w:cs="宋体"/>
          <w:color w:val="auto"/>
          <w:spacing w:val="-4"/>
          <w:sz w:val="24"/>
          <w:highlight w:val="none"/>
        </w:rPr>
        <w:t xml:space="preserve">体情况如下：</w:t>
      </w:r>
      <w:r/>
    </w:p>
    <w:p>
      <w:pPr>
        <w:ind w:left="38" w:right="26" w:firstLine="380"/>
        <w:spacing w:line="411" w:lineRule="auto"/>
        <w:rPr>
          <w:rFonts w:ascii="宋体" w:hAnsi="宋体" w:cs="宋体"/>
          <w:color w:val="auto"/>
          <w:sz w:val="24"/>
          <w:highlight w:val="none"/>
        </w:rPr>
      </w:pPr>
      <w:r>
        <w:rPr>
          <w:rFonts w:hint="eastAsia" w:ascii="宋体" w:hAnsi="宋体" w:cs="宋体"/>
          <w:color w:val="auto"/>
          <w:spacing w:val="-10"/>
          <w:sz w:val="24"/>
          <w:highlight w:val="none"/>
        </w:rPr>
        <w:t xml:space="preserve">1.</w:t>
      </w:r>
      <w:r>
        <w:rPr>
          <w:rFonts w:hint="eastAsia" w:ascii="宋体" w:hAnsi="宋体" w:cs="宋体"/>
          <w:color w:val="auto"/>
          <w:spacing w:val="-8"/>
          <w:sz w:val="24"/>
          <w:highlight w:val="none"/>
          <w:u w:val="single"/>
        </w:rPr>
        <w:t xml:space="preserve">(</w:t>
      </w:r>
      <w:r>
        <w:rPr>
          <w:rFonts w:hint="eastAsia" w:ascii="宋体" w:hAnsi="宋体" w:cs="宋体"/>
          <w:color w:val="auto"/>
          <w:spacing w:val="-5"/>
          <w:sz w:val="24"/>
          <w:highlight w:val="none"/>
          <w:u w:val="single"/>
        </w:rPr>
        <w:t xml:space="preserve">标的名称)</w:t>
      </w:r>
      <w:r>
        <w:rPr>
          <w:rFonts w:hint="eastAsia" w:ascii="宋体" w:hAnsi="宋体" w:cs="宋体"/>
          <w:color w:val="auto"/>
          <w:sz w:val="24"/>
          <w:highlight w:val="none"/>
          <w:u w:val="single"/>
        </w:rPr>
        <w:t xml:space="preserve">              </w:t>
      </w:r>
      <w:r>
        <w:rPr>
          <w:rFonts w:hint="eastAsia" w:ascii="宋体" w:hAnsi="宋体" w:cs="宋体"/>
          <w:color w:val="auto"/>
          <w:spacing w:val="-5"/>
          <w:sz w:val="24"/>
          <w:highlight w:val="none"/>
        </w:rPr>
        <w:t xml:space="preserve">，属于</w:t>
      </w:r>
      <w:r>
        <w:rPr>
          <w:rFonts w:hint="eastAsia" w:ascii="宋体" w:hAnsi="宋体" w:cs="宋体"/>
          <w:color w:val="auto"/>
          <w:sz w:val="24"/>
          <w:highlight w:val="none"/>
          <w:u w:val="single"/>
        </w:rPr>
        <w:t xml:space="preserve">             </w:t>
      </w:r>
      <w:r>
        <w:rPr>
          <w:rFonts w:hint="eastAsia" w:ascii="宋体" w:hAnsi="宋体" w:cs="宋体"/>
          <w:color w:val="auto"/>
          <w:spacing w:val="-5"/>
          <w:sz w:val="24"/>
          <w:highlight w:val="none"/>
        </w:rPr>
        <w:t xml:space="preserve">；承接企业为</w:t>
      </w:r>
      <w:r>
        <w:rPr>
          <w:rFonts w:hint="eastAsia" w:ascii="宋体" w:hAnsi="宋体" w:cs="宋体"/>
          <w:color w:val="auto"/>
          <w:spacing w:val="-5"/>
          <w:sz w:val="24"/>
          <w:highlight w:val="none"/>
          <w:u w:val="single"/>
        </w:rPr>
        <w:t xml:space="preserve">(企业名称)</w:t>
      </w:r>
      <w:r>
        <w:rPr>
          <w:rFonts w:hint="eastAsia" w:ascii="宋体" w:hAnsi="宋体" w:cs="宋体"/>
          <w:color w:val="auto"/>
          <w:spacing w:val="-1"/>
          <w:sz w:val="24"/>
          <w:highlight w:val="none"/>
          <w:u w:val="single"/>
        </w:rPr>
        <w:t xml:space="preserve">        </w:t>
      </w:r>
      <w:r>
        <w:rPr>
          <w:rFonts w:hint="eastAsia" w:ascii="宋体" w:hAnsi="宋体" w:cs="宋体"/>
          <w:color w:val="auto"/>
          <w:spacing w:val="-5"/>
          <w:sz w:val="24"/>
          <w:highlight w:val="none"/>
        </w:rPr>
        <w:t xml:space="preserve">，从业人员</w:t>
      </w:r>
      <w:r>
        <w:rPr>
          <w:rFonts w:hint="eastAsia" w:ascii="宋体" w:hAnsi="宋体" w:cs="宋体"/>
          <w:color w:val="auto"/>
          <w:spacing w:val="-1"/>
          <w:sz w:val="24"/>
          <w:highlight w:val="none"/>
          <w:u w:val="single"/>
        </w:rPr>
        <w:t xml:space="preserve">      </w:t>
      </w:r>
      <w:r>
        <w:rPr>
          <w:rFonts w:hint="eastAsia" w:ascii="宋体" w:hAnsi="宋体" w:cs="宋体"/>
          <w:color w:val="auto"/>
          <w:spacing w:val="-5"/>
          <w:sz w:val="24"/>
          <w:highlight w:val="none"/>
        </w:rPr>
        <w:t xml:space="preserve">人，营业收入为</w:t>
      </w:r>
      <w:r>
        <w:rPr>
          <w:rFonts w:hint="eastAsia" w:ascii="宋体" w:hAnsi="宋体" w:cs="宋体"/>
          <w:color w:val="auto"/>
          <w:spacing w:val="-1"/>
          <w:sz w:val="24"/>
          <w:highlight w:val="none"/>
          <w:u w:val="single"/>
        </w:rPr>
        <w:t xml:space="preserve">      </w:t>
      </w:r>
      <w:r>
        <w:rPr>
          <w:rFonts w:hint="eastAsia" w:ascii="宋体" w:hAnsi="宋体" w:cs="宋体"/>
          <w:color w:val="auto"/>
          <w:spacing w:val="-5"/>
          <w:sz w:val="24"/>
          <w:highlight w:val="none"/>
        </w:rPr>
        <w:t xml:space="preserve">万</w:t>
      </w:r>
      <w:r>
        <w:rPr>
          <w:rFonts w:hint="eastAsia" w:ascii="宋体" w:hAnsi="宋体" w:cs="宋体"/>
          <w:color w:val="auto"/>
          <w:spacing w:val="-1"/>
          <w:sz w:val="24"/>
          <w:highlight w:val="none"/>
        </w:rPr>
        <w:t xml:space="preserve">元，资产总额为</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 xml:space="preserve">万元，属于</w:t>
      </w:r>
      <w:r>
        <w:rPr>
          <w:rFonts w:hint="eastAsia" w:ascii="宋体" w:hAnsi="宋体" w:cs="宋体"/>
          <w:color w:val="auto"/>
          <w:sz w:val="24"/>
          <w:highlight w:val="none"/>
        </w:rPr>
        <w:t xml:space="preserve">(中型企业、小型企业、微型企业,三者选一填写)</w:t>
      </w:r>
      <w:r>
        <w:rPr>
          <w:rFonts w:hint="eastAsia" w:ascii="宋体" w:hAnsi="宋体" w:cs="宋体"/>
          <w:color w:val="auto"/>
          <w:spacing w:val="-1"/>
          <w:sz w:val="24"/>
          <w:highlight w:val="none"/>
          <w:u w:val="single"/>
        </w:rPr>
        <w:t xml:space="preserve">      </w:t>
      </w:r>
      <w:r>
        <w:rPr>
          <w:rFonts w:hint="eastAsia" w:ascii="宋体" w:hAnsi="宋体" w:cs="宋体"/>
          <w:color w:val="auto"/>
          <w:sz w:val="24"/>
          <w:highlight w:val="none"/>
        </w:rPr>
        <w:t xml:space="preserve">；</w:t>
      </w:r>
      <w:r/>
    </w:p>
    <w:p>
      <w:pPr>
        <w:ind w:left="38" w:right="26" w:firstLine="372"/>
        <w:spacing w:before="1" w:line="417" w:lineRule="auto"/>
        <w:rPr>
          <w:rFonts w:ascii="宋体" w:hAnsi="宋体" w:cs="宋体"/>
          <w:color w:val="auto"/>
          <w:sz w:val="24"/>
          <w:highlight w:val="none"/>
        </w:rPr>
      </w:pPr>
      <w:r>
        <w:rPr>
          <w:rFonts w:hint="eastAsia" w:ascii="宋体" w:hAnsi="宋体" w:cs="宋体"/>
          <w:color w:val="auto"/>
          <w:spacing w:val="-12"/>
          <w:sz w:val="24"/>
          <w:highlight w:val="none"/>
        </w:rPr>
        <w:t xml:space="preserve">2.</w:t>
      </w:r>
      <w:r>
        <w:rPr>
          <w:rFonts w:hint="eastAsia" w:ascii="宋体" w:hAnsi="宋体" w:cs="宋体"/>
          <w:color w:val="auto"/>
          <w:spacing w:val="-12"/>
          <w:sz w:val="24"/>
          <w:highlight w:val="none"/>
          <w:u w:val="single"/>
        </w:rPr>
        <w:t xml:space="preserve">(标的名</w:t>
      </w:r>
      <w:r>
        <w:rPr>
          <w:rFonts w:hint="eastAsia" w:ascii="宋体" w:hAnsi="宋体" w:cs="宋体"/>
          <w:color w:val="auto"/>
          <w:spacing w:val="-6"/>
          <w:sz w:val="24"/>
          <w:highlight w:val="none"/>
          <w:u w:val="single"/>
        </w:rPr>
        <w:t xml:space="preserve">称)</w:t>
      </w:r>
      <w:r>
        <w:rPr>
          <w:rFonts w:hint="eastAsia" w:ascii="宋体" w:hAnsi="宋体" w:cs="宋体"/>
          <w:color w:val="auto"/>
          <w:sz w:val="24"/>
          <w:highlight w:val="none"/>
          <w:u w:val="single"/>
        </w:rPr>
        <w:t xml:space="preserve">              </w:t>
      </w:r>
      <w:r>
        <w:rPr>
          <w:rFonts w:hint="eastAsia" w:ascii="宋体" w:hAnsi="宋体" w:cs="宋体"/>
          <w:color w:val="auto"/>
          <w:spacing w:val="-6"/>
          <w:sz w:val="24"/>
          <w:highlight w:val="none"/>
        </w:rPr>
        <w:t xml:space="preserve">，属于</w:t>
      </w:r>
      <w:r>
        <w:rPr>
          <w:rFonts w:hint="eastAsia" w:ascii="宋体" w:hAnsi="宋体" w:cs="宋体"/>
          <w:color w:val="auto"/>
          <w:sz w:val="24"/>
          <w:highlight w:val="none"/>
          <w:u w:val="single"/>
        </w:rPr>
        <w:t xml:space="preserve">             </w:t>
      </w:r>
      <w:r>
        <w:rPr>
          <w:rFonts w:hint="eastAsia" w:ascii="宋体" w:hAnsi="宋体" w:cs="宋体"/>
          <w:color w:val="auto"/>
          <w:spacing w:val="-6"/>
          <w:sz w:val="24"/>
          <w:highlight w:val="none"/>
        </w:rPr>
        <w:t xml:space="preserve">；承接企业为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1"/>
          <w:sz w:val="24"/>
          <w:highlight w:val="none"/>
          <w:u w:val="single"/>
        </w:rPr>
        <w:t xml:space="preserve">         </w:t>
      </w:r>
      <w:r>
        <w:rPr>
          <w:rFonts w:hint="eastAsia" w:ascii="宋体" w:hAnsi="宋体" w:cs="宋体"/>
          <w:color w:val="auto"/>
          <w:spacing w:val="-6"/>
          <w:sz w:val="24"/>
          <w:highlight w:val="none"/>
        </w:rPr>
        <w:t xml:space="preserve">，从业人员</w:t>
      </w:r>
      <w:r>
        <w:rPr>
          <w:rFonts w:hint="eastAsia" w:ascii="宋体" w:hAnsi="宋体" w:cs="宋体"/>
          <w:color w:val="auto"/>
          <w:spacing w:val="-1"/>
          <w:sz w:val="24"/>
          <w:highlight w:val="none"/>
          <w:u w:val="single"/>
        </w:rPr>
        <w:t xml:space="preserve">      </w:t>
      </w:r>
      <w:r>
        <w:rPr>
          <w:rFonts w:hint="eastAsia" w:ascii="宋体" w:hAnsi="宋体" w:cs="宋体"/>
          <w:color w:val="auto"/>
          <w:spacing w:val="-6"/>
          <w:sz w:val="24"/>
          <w:highlight w:val="none"/>
        </w:rPr>
        <w:t xml:space="preserve">人，营业收入为</w:t>
      </w:r>
      <w:r>
        <w:rPr>
          <w:rFonts w:hint="eastAsia" w:ascii="宋体" w:hAnsi="宋体" w:cs="宋体"/>
          <w:color w:val="auto"/>
          <w:spacing w:val="-1"/>
          <w:sz w:val="24"/>
          <w:highlight w:val="none"/>
          <w:u w:val="single"/>
        </w:rPr>
        <w:t xml:space="preserve">      </w:t>
      </w:r>
      <w:r>
        <w:rPr>
          <w:rFonts w:hint="eastAsia" w:ascii="宋体" w:hAnsi="宋体" w:cs="宋体"/>
          <w:color w:val="auto"/>
          <w:spacing w:val="-6"/>
          <w:sz w:val="24"/>
          <w:highlight w:val="none"/>
        </w:rPr>
        <w:t xml:space="preserve">万</w:t>
      </w:r>
      <w:r>
        <w:rPr>
          <w:rFonts w:hint="eastAsia" w:ascii="宋体" w:hAnsi="宋体" w:cs="宋体"/>
          <w:color w:val="auto"/>
          <w:spacing w:val="-1"/>
          <w:sz w:val="24"/>
          <w:highlight w:val="none"/>
        </w:rPr>
        <w:t xml:space="preserve">元，资产总额为</w:t>
      </w:r>
      <w:r>
        <w:rPr>
          <w:rFonts w:hint="eastAsia" w:ascii="宋体" w:hAnsi="宋体" w:cs="宋体"/>
          <w:color w:val="auto"/>
          <w:spacing w:val="-1"/>
          <w:sz w:val="24"/>
          <w:highlight w:val="none"/>
          <w:u w:val="single"/>
        </w:rPr>
        <w:t xml:space="preserve">      </w:t>
      </w:r>
      <w:r>
        <w:rPr>
          <w:rFonts w:hint="eastAsia" w:ascii="宋体" w:hAnsi="宋体" w:cs="宋体"/>
          <w:color w:val="auto"/>
          <w:spacing w:val="-1"/>
          <w:sz w:val="24"/>
          <w:highlight w:val="none"/>
        </w:rPr>
        <w:t xml:space="preserve">万元，属于</w:t>
      </w:r>
      <w:r>
        <w:rPr>
          <w:rFonts w:hint="eastAsia" w:ascii="宋体" w:hAnsi="宋体" w:cs="宋体"/>
          <w:color w:val="auto"/>
          <w:sz w:val="24"/>
          <w:highlight w:val="none"/>
        </w:rPr>
        <w:t xml:space="preserve">(中型企业、小型企业、微型企业,三者选一填写)；</w:t>
      </w:r>
      <w:r/>
    </w:p>
    <w:p>
      <w:pPr>
        <w:ind w:left="475" w:firstLine="396"/>
        <w:spacing w:before="69" w:line="332" w:lineRule="exact"/>
        <w:rPr>
          <w:rFonts w:ascii="宋体" w:hAnsi="宋体" w:cs="宋体"/>
          <w:color w:val="auto"/>
          <w:sz w:val="24"/>
          <w:highlight w:val="none"/>
        </w:rPr>
      </w:pPr>
      <w:r>
        <w:rPr>
          <w:rFonts w:hint="eastAsia" w:ascii="宋体" w:hAnsi="宋体" w:cs="宋体"/>
          <w:color w:val="auto"/>
          <w:spacing w:val="-6"/>
          <w:position w:val="2"/>
          <w:sz w:val="24"/>
          <w:highlight w:val="none"/>
        </w:rPr>
        <w:t xml:space="preserve">…</w:t>
      </w:r>
      <w:r>
        <w:rPr>
          <w:rFonts w:hint="eastAsia" w:ascii="宋体" w:hAnsi="宋体" w:cs="宋体"/>
          <w:color w:val="auto"/>
          <w:spacing w:val="-4"/>
          <w:position w:val="2"/>
          <w:sz w:val="24"/>
          <w:highlight w:val="none"/>
        </w:rPr>
        <w:t xml:space="preserve">…</w:t>
      </w:r>
      <w:r/>
    </w:p>
    <w:p>
      <w:pPr>
        <w:ind w:left="40" w:right="29" w:firstLine="400"/>
        <w:spacing w:before="137" w:line="411" w:lineRule="auto"/>
        <w:rPr>
          <w:rFonts w:ascii="宋体" w:hAnsi="宋体" w:cs="宋体"/>
          <w:color w:val="auto"/>
          <w:sz w:val="24"/>
          <w:highlight w:val="none"/>
        </w:rPr>
      </w:pPr>
      <w:r>
        <w:rPr>
          <w:rFonts w:hint="eastAsia" w:ascii="宋体" w:hAnsi="宋体" w:cs="宋体"/>
          <w:color w:val="auto"/>
          <w:spacing w:val="-5"/>
          <w:sz w:val="24"/>
          <w:highlight w:val="none"/>
        </w:rPr>
        <w:t xml:space="preserve">以上企业，不属于大企业的分支机构，不存在控股股东为大企业的情形，也不存在与大企业的负责人</w:t>
      </w:r>
      <w:r>
        <w:rPr>
          <w:rFonts w:hint="eastAsia" w:ascii="宋体" w:hAnsi="宋体" w:cs="宋体"/>
          <w:color w:val="auto"/>
          <w:spacing w:val="-4"/>
          <w:sz w:val="24"/>
          <w:highlight w:val="none"/>
        </w:rPr>
        <w:t xml:space="preserve">为</w:t>
      </w:r>
      <w:r>
        <w:rPr>
          <w:rFonts w:hint="eastAsia" w:ascii="宋体" w:hAnsi="宋体" w:cs="宋体"/>
          <w:color w:val="auto"/>
          <w:sz w:val="24"/>
          <w:highlight w:val="none"/>
        </w:rPr>
        <w:t xml:space="preserve">同</w:t>
      </w:r>
      <w:r>
        <w:rPr>
          <w:rFonts w:hint="eastAsia" w:ascii="宋体" w:hAnsi="宋体" w:cs="宋体"/>
          <w:color w:val="auto"/>
          <w:spacing w:val="-2"/>
          <w:sz w:val="24"/>
          <w:highlight w:val="none"/>
        </w:rPr>
        <w:t xml:space="preserve">一人</w:t>
      </w:r>
      <w:r>
        <w:rPr>
          <w:rFonts w:hint="eastAsia" w:ascii="宋体" w:hAnsi="宋体" w:cs="宋体"/>
          <w:color w:val="auto"/>
          <w:spacing w:val="-1"/>
          <w:sz w:val="24"/>
          <w:highlight w:val="none"/>
        </w:rPr>
        <w:t xml:space="preserve">的情形。</w:t>
      </w:r>
      <w:r/>
    </w:p>
    <w:p>
      <w:pPr>
        <w:ind w:left="463" w:firstLine="396"/>
        <w:spacing w:before="1" w:line="219" w:lineRule="auto"/>
        <w:rPr>
          <w:rFonts w:ascii="宋体" w:hAnsi="宋体" w:cs="宋体"/>
          <w:color w:val="auto"/>
          <w:sz w:val="24"/>
          <w:highlight w:val="none"/>
        </w:rPr>
      </w:pPr>
      <w:r>
        <w:rPr>
          <w:rFonts w:hint="eastAsia" w:ascii="宋体" w:hAnsi="宋体" w:cs="宋体"/>
          <w:color w:val="auto"/>
          <w:spacing w:val="-6"/>
          <w:sz w:val="24"/>
          <w:highlight w:val="none"/>
        </w:rPr>
        <w:t xml:space="preserve">本企业</w:t>
      </w:r>
      <w:r>
        <w:rPr>
          <w:rFonts w:hint="eastAsia" w:ascii="宋体" w:hAnsi="宋体" w:cs="宋体"/>
          <w:color w:val="auto"/>
          <w:spacing w:val="-3"/>
          <w:sz w:val="24"/>
          <w:highlight w:val="none"/>
        </w:rPr>
        <w:t xml:space="preserve">对上述声明内容的真实性负责。如有虚假，将依法承担相应责任。</w:t>
      </w:r>
      <w:r/>
    </w:p>
    <w:p>
      <w:pPr>
        <w:ind w:firstLine="420"/>
        <w:spacing w:line="306" w:lineRule="auto"/>
        <w:rPr>
          <w:rFonts w:ascii="宋体" w:hAnsi="宋体" w:cs="宋体"/>
          <w:color w:val="auto"/>
          <w:sz w:val="24"/>
          <w:highlight w:val="none"/>
        </w:rPr>
      </w:pPr>
      <w:r>
        <w:rPr>
          <w:rFonts w:ascii="宋体" w:hAnsi="宋体" w:cs="宋体"/>
          <w:color w:val="auto"/>
          <w:sz w:val="24"/>
          <w:highlight w:val="none"/>
        </w:rPr>
      </w:r>
      <w:r/>
    </w:p>
    <w:p>
      <w:pPr>
        <w:ind w:firstLine="420"/>
        <w:spacing w:line="307" w:lineRule="auto"/>
        <w:rPr>
          <w:rFonts w:ascii="宋体" w:hAnsi="宋体" w:cs="宋体"/>
          <w:color w:val="auto"/>
          <w:sz w:val="24"/>
          <w:highlight w:val="none"/>
        </w:rPr>
      </w:pPr>
      <w:r>
        <w:rPr>
          <w:rFonts w:ascii="宋体" w:hAnsi="宋体" w:cs="宋体"/>
          <w:color w:val="auto"/>
          <w:sz w:val="24"/>
          <w:highlight w:val="none"/>
        </w:rPr>
      </w:r>
      <w:r/>
    </w:p>
    <w:p>
      <w:pPr>
        <w:ind w:left="5194" w:firstLine="456"/>
        <w:spacing w:before="69" w:line="469" w:lineRule="exact"/>
        <w:rPr>
          <w:rFonts w:ascii="宋体" w:hAnsi="宋体" w:cs="宋体"/>
          <w:color w:val="auto"/>
          <w:sz w:val="24"/>
          <w:highlight w:val="none"/>
        </w:rPr>
      </w:pPr>
      <w:r>
        <w:rPr>
          <w:rFonts w:hint="eastAsia" w:ascii="宋体" w:hAnsi="宋体" w:cs="宋体"/>
          <w:color w:val="auto"/>
          <w:spacing w:val="9"/>
          <w:position w:val="19"/>
          <w:sz w:val="24"/>
          <w:highlight w:val="none"/>
        </w:rPr>
        <w:t xml:space="preserve">企业名称(盖章)：</w:t>
      </w:r>
      <w:r/>
    </w:p>
    <w:p>
      <w:pPr>
        <w:ind w:left="6329" w:firstLine="360"/>
        <w:spacing w:line="221" w:lineRule="auto"/>
        <w:rPr>
          <w:rFonts w:ascii="宋体" w:hAnsi="宋体" w:cs="宋体"/>
          <w:color w:val="auto"/>
          <w:sz w:val="24"/>
          <w:highlight w:val="none"/>
        </w:rPr>
      </w:pPr>
      <w:r>
        <w:rPr>
          <w:rFonts w:hint="eastAsia" w:ascii="宋体" w:hAnsi="宋体" w:cs="宋体"/>
          <w:color w:val="auto"/>
          <w:spacing w:val="-15"/>
          <w:sz w:val="24"/>
          <w:highlight w:val="none"/>
        </w:rPr>
        <w:t xml:space="preserve">日</w:t>
      </w:r>
      <w:r>
        <w:rPr>
          <w:rFonts w:hint="eastAsia" w:ascii="宋体" w:hAnsi="宋体" w:cs="宋体"/>
          <w:color w:val="auto"/>
          <w:spacing w:val="-14"/>
          <w:sz w:val="24"/>
          <w:highlight w:val="none"/>
        </w:rPr>
        <w:t xml:space="preserve">期：</w:t>
      </w:r>
      <w:r/>
    </w:p>
    <w:p>
      <w:pPr>
        <w:ind w:firstLine="420"/>
        <w:spacing w:line="306" w:lineRule="auto"/>
        <w:rPr>
          <w:rFonts w:ascii="宋体" w:hAnsi="宋体" w:cs="宋体"/>
          <w:color w:val="auto"/>
          <w:sz w:val="24"/>
          <w:highlight w:val="none"/>
        </w:rPr>
      </w:pPr>
      <w:r>
        <w:rPr>
          <w:rFonts w:ascii="宋体" w:hAnsi="宋体" w:cs="宋体"/>
          <w:color w:val="auto"/>
          <w:sz w:val="24"/>
          <w:highlight w:val="none"/>
        </w:rPr>
      </w:r>
      <w:r/>
    </w:p>
    <w:p>
      <w:pPr>
        <w:spacing w:before="68" w:line="400" w:lineRule="exact"/>
        <w:rPr>
          <w:rFonts w:ascii="宋体" w:hAnsi="宋体" w:cs="宋体"/>
          <w:color w:val="auto"/>
          <w:sz w:val="24"/>
          <w:highlight w:val="none"/>
        </w:rPr>
      </w:pPr>
      <w:r>
        <w:rPr>
          <w:rFonts w:hint="eastAsia" w:ascii="宋体" w:hAnsi="宋体" w:cs="宋体"/>
          <w:color w:val="auto"/>
          <w:spacing w:val="-15"/>
          <w:sz w:val="24"/>
          <w:highlight w:val="none"/>
        </w:rPr>
        <w:t xml:space="preserve">注</w:t>
      </w:r>
      <w:r>
        <w:rPr>
          <w:rFonts w:hint="eastAsia" w:ascii="宋体" w:hAnsi="宋体" w:cs="宋体"/>
          <w:color w:val="auto"/>
          <w:spacing w:val="-13"/>
          <w:sz w:val="24"/>
          <w:highlight w:val="none"/>
        </w:rPr>
        <w:t xml:space="preserve">：</w:t>
      </w:r>
      <w:r/>
    </w:p>
    <w:p>
      <w:pPr>
        <w:ind w:firstLine="412"/>
        <w:spacing w:line="400" w:lineRule="exact"/>
        <w:rPr>
          <w:rFonts w:ascii="宋体" w:hAnsi="宋体" w:cs="宋体"/>
          <w:color w:val="auto"/>
          <w:spacing w:val="-1"/>
          <w:sz w:val="24"/>
          <w:highlight w:val="none"/>
        </w:rPr>
      </w:pPr>
      <w:r>
        <w:rPr>
          <w:rFonts w:hint="eastAsia" w:ascii="宋体" w:hAnsi="宋体" w:cs="宋体"/>
          <w:color w:val="auto"/>
          <w:spacing w:val="-2"/>
          <w:sz w:val="24"/>
          <w:highlight w:val="none"/>
        </w:rPr>
        <w:t xml:space="preserve">1、从业人员、营业收入、资产总额填报上一年度数据，</w:t>
      </w:r>
      <w:r>
        <w:rPr>
          <w:rFonts w:hint="eastAsia" w:ascii="宋体" w:hAnsi="宋体" w:cs="宋体"/>
          <w:color w:val="auto"/>
          <w:spacing w:val="-1"/>
          <w:sz w:val="24"/>
          <w:highlight w:val="none"/>
        </w:rPr>
        <w:t xml:space="preserve">无上一年度数据的新成立企业可不填报。</w:t>
      </w:r>
      <w:r/>
    </w:p>
    <w:p>
      <w:pPr>
        <w:ind w:firstLine="416"/>
        <w:spacing w:line="400" w:lineRule="exact"/>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、若供应商提供的“中小企业声明函”内容不实的，属于提供虚假材料谋取成交、成交，依照《中华人民共</w:t>
      </w:r>
      <w:r>
        <w:rPr>
          <w:rFonts w:hint="eastAsia" w:ascii="宋体" w:hAnsi="宋体" w:cs="宋体"/>
          <w:color w:val="auto"/>
          <w:spacing w:val="-1"/>
          <w:sz w:val="24"/>
          <w:highlight w:val="none"/>
        </w:rPr>
        <w:t xml:space="preserve">和国政府采购法》《中华人民共和国政府采购法实施条例》、《政府采购促进中小企业发展管理办法》（财库〔2020〕46号）等国家有关法律法规规定追究相应责</w:t>
      </w:r>
      <w:r>
        <w:rPr>
          <w:rFonts w:hint="eastAsia" w:ascii="宋体" w:hAnsi="宋体" w:cs="宋体"/>
          <w:color w:val="auto"/>
          <w:sz w:val="24"/>
          <w:highlight w:val="none"/>
        </w:rPr>
        <w:t xml:space="preserve">任。</w:t>
      </w:r>
      <w:r/>
    </w:p>
    <w:p>
      <w:pPr>
        <w:ind w:firstLine="404"/>
        <w:spacing w:line="400" w:lineRule="exact"/>
        <w:rPr>
          <w:rFonts w:ascii="宋体" w:hAnsi="宋体" w:cs="宋体"/>
          <w:color w:val="auto"/>
          <w:sz w:val="24"/>
          <w:highlight w:val="none"/>
        </w:rPr>
      </w:pPr>
      <w:r>
        <w:rPr>
          <w:rFonts w:hint="eastAsia" w:ascii="宋体" w:hAnsi="宋体" w:cs="宋体"/>
          <w:color w:val="auto"/>
          <w:spacing w:val="-4"/>
          <w:sz w:val="24"/>
          <w:highlight w:val="none"/>
        </w:rPr>
        <w:t xml:space="preserve">3、中小企业</w:t>
      </w:r>
      <w:r>
        <w:rPr>
          <w:rFonts w:hint="eastAsia" w:ascii="宋体" w:hAnsi="宋体" w:cs="宋体"/>
          <w:color w:val="auto"/>
          <w:spacing w:val="-2"/>
          <w:sz w:val="24"/>
          <w:highlight w:val="none"/>
        </w:rPr>
        <w:t xml:space="preserve">是指在中华人民共和国境内依法设立，依据国务院批准的中小企业划分标准确定的中型企业、小</w:t>
      </w:r>
      <w:r>
        <w:rPr>
          <w:rFonts w:hint="eastAsia" w:ascii="宋体" w:hAnsi="宋体" w:cs="宋体"/>
          <w:color w:val="auto"/>
          <w:spacing w:val="-4"/>
          <w:sz w:val="24"/>
          <w:highlight w:val="none"/>
        </w:rPr>
        <w:t xml:space="preserve">型企业和微</w:t>
      </w:r>
      <w:r>
        <w:rPr>
          <w:rFonts w:hint="eastAsia" w:ascii="宋体" w:hAnsi="宋体" w:cs="宋体"/>
          <w:color w:val="auto"/>
          <w:spacing w:val="-2"/>
          <w:sz w:val="24"/>
          <w:highlight w:val="none"/>
        </w:rPr>
        <w:t xml:space="preserve">型企业，但与大企业的负责人为同一人，或者与大企业存在直接控股、管理关系的除外。符合中小</w:t>
      </w:r>
      <w:r>
        <w:rPr>
          <w:rFonts w:hint="eastAsia" w:ascii="宋体" w:hAnsi="宋体" w:cs="宋体"/>
          <w:color w:val="auto"/>
          <w:spacing w:val="-1"/>
          <w:sz w:val="24"/>
          <w:highlight w:val="none"/>
        </w:rPr>
        <w:t xml:space="preserve">企业划分标</w:t>
      </w:r>
      <w:r>
        <w:rPr>
          <w:rFonts w:hint="eastAsia" w:ascii="宋体" w:hAnsi="宋体" w:cs="宋体"/>
          <w:color w:val="auto"/>
          <w:sz w:val="24"/>
          <w:highlight w:val="none"/>
        </w:rPr>
        <w:t xml:space="preserve">准的个体工商户，在政府采购活动中视同中小企业。</w:t>
      </w:r>
      <w:r/>
    </w:p>
    <w:p>
      <w:pPr>
        <w:pStyle w:val="948"/>
        <w:ind w:left="0" w:firstLine="404"/>
        <w:spacing w:line="400" w:lineRule="exact"/>
        <w:rPr>
          <w:rFonts w:ascii="宋体" w:hAnsi="宋体" w:cs="宋体"/>
          <w:color w:val="auto"/>
          <w:sz w:val="24"/>
          <w:highlight w:val="none"/>
        </w:rPr>
      </w:pPr>
      <w:r>
        <w:rPr>
          <w:rFonts w:hint="eastAsia" w:ascii="宋体" w:hAnsi="宋体" w:cs="宋体"/>
          <w:color w:val="auto"/>
          <w:spacing w:val="-4"/>
          <w:sz w:val="24"/>
          <w:highlight w:val="none"/>
        </w:rPr>
        <w:t xml:space="preserve">4、</w:t>
      </w:r>
      <w:r>
        <w:rPr>
          <w:rFonts w:hint="eastAsia" w:ascii="宋体" w:hAnsi="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rPr>
          <w:rFonts w:ascii="宋体" w:hAnsi="宋体" w:cs="宋体"/>
          <w:color w:val="auto"/>
          <w:spacing w:val="-5"/>
          <w:sz w:val="24"/>
          <w:highlight w:val="none"/>
        </w:rPr>
      </w:pPr>
      <w:r>
        <w:rPr>
          <w:rFonts w:hint="eastAsia" w:ascii="宋体" w:hAnsi="宋体" w:cs="宋体"/>
          <w:color w:val="auto"/>
          <w:spacing w:val="-5"/>
          <w:sz w:val="24"/>
          <w:highlight w:val="none"/>
        </w:rPr>
        <w:br w:type="page" w:clear="all"/>
      </w:r>
      <w:r/>
    </w:p>
    <w:p>
      <w:pPr>
        <w:ind w:firstLine="400"/>
        <w:spacing w:line="400" w:lineRule="exact"/>
        <w:rPr>
          <w:rFonts w:ascii="宋体" w:hAnsi="宋体" w:cs="宋体"/>
          <w:color w:val="auto"/>
          <w:spacing w:val="-5"/>
          <w:sz w:val="24"/>
          <w:highlight w:val="none"/>
        </w:rPr>
      </w:pPr>
      <w:r>
        <w:rPr>
          <w:rFonts w:hint="eastAsia" w:ascii="宋体" w:hAnsi="宋体" w:cs="宋体"/>
          <w:color w:val="auto"/>
          <w:spacing w:val="-5"/>
          <w:sz w:val="24"/>
          <w:highlight w:val="none"/>
        </w:rPr>
        <w:t xml:space="preserve">附：中小企业划型标准规定(工信部联企业〔2011〕300号)</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（一）农、林、牧、渔业。</w:t>
      </w:r>
      <w:r>
        <w:rPr>
          <w:rFonts w:hint="eastAsia" w:ascii="宋体" w:hAnsi="宋体" w:cs="宋体"/>
          <w:color w:val="auto"/>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（二）工业。</w:t>
      </w:r>
      <w:r>
        <w:rPr>
          <w:rFonts w:hint="eastAsia" w:ascii="宋体" w:hAnsi="宋体" w:cs="宋体"/>
          <w:color w:val="auto"/>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（三）建筑业。</w:t>
      </w:r>
      <w:r>
        <w:rPr>
          <w:rFonts w:hint="eastAsia" w:ascii="宋体" w:hAnsi="宋体" w:cs="宋体"/>
          <w:color w:val="auto"/>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（四）批发业。</w:t>
      </w:r>
      <w:r>
        <w:rPr>
          <w:rFonts w:hint="eastAsia" w:ascii="宋体" w:hAnsi="宋体" w:cs="宋体"/>
          <w:color w:val="auto"/>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（五）零售业。</w:t>
      </w:r>
      <w:r>
        <w:rPr>
          <w:rFonts w:hint="eastAsia" w:ascii="宋体" w:hAnsi="宋体" w:cs="宋体"/>
          <w:color w:val="auto"/>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（六）交通运输业。</w:t>
      </w:r>
      <w:r>
        <w:rPr>
          <w:rFonts w:hint="eastAsia" w:ascii="宋体" w:hAnsi="宋体" w:cs="宋体"/>
          <w:color w:val="auto"/>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（七）仓储业。</w:t>
      </w:r>
      <w:r>
        <w:rPr>
          <w:rFonts w:hint="eastAsia" w:ascii="宋体" w:hAnsi="宋体" w:cs="宋体"/>
          <w:color w:val="auto"/>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（八）邮政业。</w:t>
      </w:r>
      <w:r>
        <w:rPr>
          <w:rFonts w:hint="eastAsia" w:ascii="宋体" w:hAnsi="宋体" w:cs="宋体"/>
          <w:color w:val="auto"/>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（九）住宿业。</w:t>
      </w:r>
      <w:r>
        <w:rPr>
          <w:rFonts w:hint="eastAsia" w:ascii="宋体" w:hAnsi="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（十）餐饮业。</w:t>
      </w:r>
      <w:r>
        <w:rPr>
          <w:rFonts w:hint="eastAsia" w:ascii="宋体" w:hAnsi="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（十一）信息传输业。</w:t>
      </w:r>
      <w:r>
        <w:rPr>
          <w:rFonts w:hint="eastAsia" w:ascii="宋体" w:hAnsi="宋体" w:cs="宋体"/>
          <w:color w:val="auto"/>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（十二）软件和信息技术服务业。</w:t>
      </w:r>
      <w:r>
        <w:rPr>
          <w:rFonts w:hint="eastAsia" w:ascii="宋体" w:hAnsi="宋体" w:cs="宋体"/>
          <w:color w:val="auto"/>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（十三）房地产开发经营。</w:t>
      </w:r>
      <w:r>
        <w:rPr>
          <w:rFonts w:hint="eastAsia" w:ascii="宋体" w:hAnsi="宋体" w:cs="宋体"/>
          <w:color w:val="auto"/>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（十四）物业管理。</w:t>
      </w:r>
      <w:r>
        <w:rPr>
          <w:rFonts w:hint="eastAsia" w:ascii="宋体" w:hAnsi="宋体" w:cs="宋体"/>
          <w:color w:val="auto"/>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cs="宋体"/>
          <w:color w:val="auto"/>
          <w:sz w:val="24"/>
          <w:highlight w:val="none"/>
        </w:rPr>
      </w:pPr>
      <w:r>
        <w:rPr>
          <w:rFonts w:hint="eastAsia" w:ascii="宋体" w:hAnsi="宋体" w:cs="宋体"/>
          <w:b/>
          <w:color w:val="auto"/>
          <w:sz w:val="24"/>
          <w:highlight w:val="none"/>
        </w:rPr>
        <w:t xml:space="preserve">（十五）租赁和商务服务业。</w:t>
      </w:r>
      <w:r>
        <w:rPr>
          <w:rFonts w:hint="eastAsia" w:ascii="宋体" w:hAnsi="宋体" w:cs="宋体"/>
          <w:color w:val="auto"/>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93"/>
        <w:ind w:firstLine="422"/>
        <w:rPr>
          <w:rFonts w:hAnsi="宋体" w:cs="宋体"/>
          <w:color w:val="auto"/>
          <w:sz w:val="24"/>
          <w:szCs w:val="24"/>
          <w:highlight w:val="none"/>
        </w:rPr>
      </w:pPr>
      <w:r>
        <w:rPr>
          <w:rFonts w:hint="eastAsia" w:hAnsi="宋体" w:cs="宋体"/>
          <w:b/>
          <w:color w:val="auto"/>
          <w:sz w:val="24"/>
          <w:szCs w:val="24"/>
          <w:highlight w:val="none"/>
        </w:rPr>
        <w:t xml:space="preserve">（十六）其他未列明行业。</w:t>
      </w:r>
      <w:r>
        <w:rPr>
          <w:rFonts w:hint="eastAsia"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120" w:after="72"/>
        <w:rPr>
          <w:rFonts w:cs="宋体"/>
          <w:color w:val="auto"/>
          <w:sz w:val="24"/>
          <w:highlight w:val="none"/>
        </w:rPr>
      </w:pPr>
      <w:r>
        <w:rPr>
          <w:rFonts w:hint="eastAsia" w:cs="宋体"/>
          <w:color w:val="auto"/>
          <w:sz w:val="24"/>
          <w:highlight w:val="none"/>
        </w:rPr>
        <w:t xml:space="preserve">6、残疾人福利性单位声明函</w:t>
      </w:r>
      <w:r/>
    </w:p>
    <w:p>
      <w:pPr>
        <w:ind w:firstLine="444"/>
        <w:jc w:val="center"/>
        <w:spacing w:line="360"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残疾人福利性单位声明函</w:t>
      </w:r>
      <w:r/>
    </w:p>
    <w:p>
      <w:pPr>
        <w:ind w:firstLine="416"/>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本单位郑重声明，</w:t>
      </w:r>
      <w:r>
        <w:rPr>
          <w:rFonts w:hint="eastAsia" w:ascii="宋体" w:hAnsi="宋体" w:cs="宋体"/>
          <w:color w:val="auto"/>
          <w:sz w:val="24"/>
          <w:highlight w:val="none"/>
        </w:rPr>
        <w:t xml:space="preserve">根据《财政部 民政部 中国残疾人联合会关于促进残疾人就业政府采购政策的通知》</w:t>
      </w:r>
      <w:r>
        <w:rPr>
          <w:rFonts w:hint="eastAsia" w:ascii="宋体" w:hAnsi="宋体" w:cs="宋体"/>
          <w:color w:val="auto"/>
          <w:spacing w:val="-6"/>
          <w:sz w:val="24"/>
          <w:highlight w:val="none"/>
        </w:rPr>
        <w:t xml:space="preserve">(财库〔201</w:t>
      </w:r>
      <w:r>
        <w:rPr>
          <w:rFonts w:hint="eastAsia" w:ascii="宋体" w:hAnsi="宋体" w:cs="宋体"/>
          <w:color w:val="auto"/>
          <w:spacing w:val="-5"/>
          <w:sz w:val="24"/>
          <w:highlight w:val="none"/>
        </w:rPr>
        <w:t xml:space="preserve">7</w:t>
      </w:r>
      <w:r>
        <w:rPr>
          <w:rFonts w:hint="eastAsia" w:ascii="宋体" w:hAnsi="宋体" w:cs="宋体"/>
          <w:color w:val="auto"/>
          <w:spacing w:val="-3"/>
          <w:sz w:val="24"/>
          <w:highlight w:val="none"/>
        </w:rPr>
        <w:t xml:space="preserve">〕141号)的规定，本单位为符合条件的残疾人福利性单位，且本单位参加_____单位的_____</w:t>
      </w:r>
      <w:r>
        <w:rPr>
          <w:rFonts w:hint="eastAsia" w:ascii="宋体" w:hAnsi="宋体" w:cs="宋体"/>
          <w:color w:val="auto"/>
          <w:spacing w:val="4"/>
          <w:sz w:val="24"/>
          <w:highlight w:val="none"/>
        </w:rPr>
        <w:t xml:space="preserve">项目采购活动提</w:t>
      </w:r>
      <w:r>
        <w:rPr>
          <w:rFonts w:hint="eastAsia" w:ascii="宋体" w:hAnsi="宋体" w:cs="宋体"/>
          <w:color w:val="auto"/>
          <w:spacing w:val="2"/>
          <w:sz w:val="24"/>
          <w:highlight w:val="none"/>
        </w:rPr>
        <w:t xml:space="preserve">供本单位制造的货物(由本单位承担工程/提供服务)，或者提供其他残疾人福利性单位制造的</w:t>
      </w:r>
      <w:r>
        <w:rPr>
          <w:rFonts w:hint="eastAsia" w:ascii="宋体" w:hAnsi="宋体" w:cs="宋体"/>
          <w:color w:val="auto"/>
          <w:spacing w:val="6"/>
          <w:sz w:val="24"/>
          <w:highlight w:val="none"/>
        </w:rPr>
        <w:t xml:space="preserve">货物</w:t>
      </w:r>
      <w:r>
        <w:rPr>
          <w:rFonts w:hint="eastAsia" w:ascii="宋体" w:hAnsi="宋体" w:cs="宋体"/>
          <w:color w:val="auto"/>
          <w:spacing w:val="4"/>
          <w:sz w:val="24"/>
          <w:highlight w:val="none"/>
        </w:rPr>
        <w:t xml:space="preserve">(</w:t>
      </w:r>
      <w:r>
        <w:rPr>
          <w:rFonts w:hint="eastAsia" w:ascii="宋体" w:hAnsi="宋体" w:cs="宋体"/>
          <w:color w:val="auto"/>
          <w:spacing w:val="3"/>
          <w:sz w:val="24"/>
          <w:highlight w:val="none"/>
        </w:rPr>
        <w:t xml:space="preserve">不包括使用非残疾人福利性单位注册商标的货物)。</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396"/>
        <w:spacing w:line="360" w:lineRule="auto"/>
        <w:rPr>
          <w:rFonts w:ascii="宋体" w:hAnsi="宋体" w:cs="宋体"/>
          <w:color w:val="auto"/>
          <w:sz w:val="24"/>
          <w:highlight w:val="none"/>
        </w:rPr>
      </w:pPr>
      <w:r>
        <w:rPr>
          <w:rFonts w:hint="eastAsia" w:ascii="宋体" w:hAnsi="宋体" w:cs="宋体"/>
          <w:color w:val="auto"/>
          <w:spacing w:val="-6"/>
          <w:sz w:val="24"/>
          <w:highlight w:val="none"/>
        </w:rPr>
        <w:t xml:space="preserve">本单位对上</w:t>
      </w:r>
      <w:r>
        <w:rPr>
          <w:rFonts w:hint="eastAsia" w:ascii="宋体" w:hAnsi="宋体" w:cs="宋体"/>
          <w:color w:val="auto"/>
          <w:spacing w:val="-5"/>
          <w:sz w:val="24"/>
          <w:highlight w:val="none"/>
        </w:rPr>
        <w:t xml:space="preserve">述</w:t>
      </w:r>
      <w:r>
        <w:rPr>
          <w:rFonts w:hint="eastAsia" w:ascii="宋体" w:hAnsi="宋体" w:cs="宋体"/>
          <w:color w:val="auto"/>
          <w:spacing w:val="-3"/>
          <w:sz w:val="24"/>
          <w:highlight w:val="none"/>
        </w:rPr>
        <w:t xml:space="preserve">声明的真实性负责。如有虚假，将依法承担相应责任。</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04"/>
        <w:spacing w:line="360" w:lineRule="auto"/>
        <w:rPr>
          <w:rFonts w:ascii="宋体" w:hAnsi="宋体" w:cs="宋体"/>
          <w:color w:val="auto"/>
          <w:sz w:val="24"/>
          <w:highlight w:val="none"/>
        </w:rPr>
      </w:pPr>
      <w:r>
        <w:rPr>
          <w:rFonts w:hint="eastAsia" w:ascii="宋体" w:hAnsi="宋体" w:cs="宋体"/>
          <w:color w:val="auto"/>
          <w:spacing w:val="-4"/>
          <w:sz w:val="24"/>
          <w:highlight w:val="none"/>
        </w:rPr>
        <w:t xml:space="preserve">供</w:t>
      </w:r>
      <w:r>
        <w:rPr>
          <w:rFonts w:hint="eastAsia" w:ascii="宋体" w:hAnsi="宋体" w:cs="宋体"/>
          <w:color w:val="auto"/>
          <w:spacing w:val="-2"/>
          <w:sz w:val="24"/>
          <w:highlight w:val="none"/>
        </w:rPr>
        <w:t xml:space="preserve">应商(盖章)：</w:t>
      </w:r>
      <w:r/>
    </w:p>
    <w:p>
      <w:pPr>
        <w:ind w:firstLine="392"/>
        <w:spacing w:line="360" w:lineRule="auto"/>
        <w:rPr>
          <w:rFonts w:ascii="宋体" w:hAnsi="宋体" w:cs="宋体"/>
          <w:color w:val="auto"/>
          <w:sz w:val="24"/>
          <w:highlight w:val="none"/>
        </w:rPr>
      </w:pPr>
      <w:r>
        <w:rPr>
          <w:rFonts w:hint="eastAsia" w:ascii="宋体" w:hAnsi="宋体" w:cs="宋体"/>
          <w:color w:val="auto"/>
          <w:spacing w:val="-7"/>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7、投入本项目人员配备一览表</w:t>
      </w:r>
      <w:r/>
    </w:p>
    <w:p>
      <w:pPr>
        <w:ind w:firstLine="444"/>
        <w:jc w:val="center"/>
        <w:spacing w:line="360"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投入本项目人员配备一览表</w:t>
      </w:r>
      <w:r/>
    </w:p>
    <w:p>
      <w:pPr>
        <w:ind w:firstLine="384"/>
        <w:spacing w:line="360" w:lineRule="auto"/>
        <w:rPr>
          <w:rFonts w:ascii="宋体" w:hAnsi="宋体" w:cs="宋体"/>
          <w:color w:val="auto"/>
          <w:sz w:val="24"/>
          <w:highlight w:val="none"/>
        </w:rPr>
      </w:pPr>
      <w:r>
        <w:rPr>
          <w:rFonts w:hint="eastAsia" w:ascii="宋体" w:hAnsi="宋体" w:cs="宋体"/>
          <w:color w:val="auto"/>
          <w:spacing w:val="-9"/>
          <w:sz w:val="24"/>
          <w:highlight w:val="none"/>
        </w:rPr>
        <w:t xml:space="preserve">项</w:t>
      </w:r>
      <w:r>
        <w:rPr>
          <w:rFonts w:hint="eastAsia" w:ascii="宋体" w:hAnsi="宋体" w:cs="宋体"/>
          <w:color w:val="auto"/>
          <w:spacing w:val="-6"/>
          <w:sz w:val="24"/>
          <w:highlight w:val="none"/>
        </w:rPr>
        <w:t xml:space="preserve">目编号：</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bl>
      <w:tblPr>
        <w:tblStyle w:val="730"/>
        <w:tblW w:w="4988" w:type="pct"/>
        <w:tblInd w:w="-108" w:type="dxa"/>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818"/>
        <w:gridCol w:w="840"/>
        <w:gridCol w:w="837"/>
        <w:gridCol w:w="837"/>
        <w:gridCol w:w="837"/>
        <w:gridCol w:w="837"/>
        <w:gridCol w:w="1448"/>
        <w:gridCol w:w="1801"/>
        <w:gridCol w:w="837"/>
      </w:tblGrid>
      <w:tr>
        <w:trPr>
          <w:cantSplit/>
          <w:trHeight w:val="386"/>
          <w:tblHeader/>
        </w:trPr>
        <w:tc>
          <w:tcPr>
            <w:tcW w:w="409"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序</w:t>
            </w:r>
            <w:r>
              <w:rPr>
                <w:rFonts w:hint="eastAsia" w:ascii="宋体" w:hAnsi="宋体" w:cs="宋体"/>
                <w:b/>
                <w:color w:val="auto"/>
                <w:spacing w:val="-1"/>
                <w:sz w:val="24"/>
                <w:highlight w:val="none"/>
              </w:rPr>
              <w:t xml:space="preserve">号</w:t>
            </w:r>
            <w:r/>
          </w:p>
        </w:tc>
        <w:tc>
          <w:tcPr>
            <w:tcW w:w="39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8"/>
                <w:sz w:val="24"/>
                <w:highlight w:val="none"/>
              </w:rPr>
              <w:t xml:space="preserve">岗</w:t>
            </w:r>
            <w:r>
              <w:rPr>
                <w:rFonts w:hint="eastAsia" w:ascii="宋体" w:hAnsi="宋体" w:cs="宋体"/>
                <w:b/>
                <w:color w:val="auto"/>
                <w:spacing w:val="-7"/>
                <w:sz w:val="24"/>
                <w:highlight w:val="none"/>
              </w:rPr>
              <w:t xml:space="preserve">位</w:t>
            </w:r>
            <w:r/>
          </w:p>
        </w:tc>
        <w:tc>
          <w:tcPr>
            <w:tcW w:w="409"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姓</w:t>
            </w:r>
            <w:r>
              <w:rPr>
                <w:rFonts w:hint="eastAsia" w:ascii="宋体" w:hAnsi="宋体" w:cs="宋体"/>
                <w:b/>
                <w:color w:val="auto"/>
                <w:spacing w:val="-1"/>
                <w:sz w:val="24"/>
                <w:highlight w:val="none"/>
              </w:rPr>
              <w:t xml:space="preserve">名</w:t>
            </w:r>
            <w:r/>
          </w:p>
        </w:tc>
        <w:tc>
          <w:tcPr>
            <w:tcW w:w="407"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3"/>
                <w:sz w:val="24"/>
                <w:highlight w:val="none"/>
              </w:rPr>
              <w:t xml:space="preserve">性</w:t>
            </w:r>
            <w:r>
              <w:rPr>
                <w:rFonts w:hint="eastAsia" w:ascii="宋体" w:hAnsi="宋体" w:cs="宋体"/>
                <w:b/>
                <w:color w:val="auto"/>
                <w:spacing w:val="-2"/>
                <w:sz w:val="24"/>
                <w:highlight w:val="none"/>
              </w:rPr>
              <w:t xml:space="preserve">别</w:t>
            </w:r>
            <w:r/>
          </w:p>
        </w:tc>
        <w:tc>
          <w:tcPr>
            <w:tcW w:w="408"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年龄</w:t>
            </w:r>
            <w:r/>
          </w:p>
        </w:tc>
        <w:tc>
          <w:tcPr>
            <w:tcW w:w="405"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4"/>
                <w:sz w:val="24"/>
                <w:highlight w:val="none"/>
              </w:rPr>
              <w:t xml:space="preserve">学</w:t>
            </w:r>
            <w:r>
              <w:rPr>
                <w:rFonts w:hint="eastAsia" w:ascii="宋体" w:hAnsi="宋体" w:cs="宋体"/>
                <w:b/>
                <w:color w:val="auto"/>
                <w:spacing w:val="-2"/>
                <w:sz w:val="24"/>
                <w:highlight w:val="none"/>
              </w:rPr>
              <w:t xml:space="preserve">历</w:t>
            </w:r>
            <w:r/>
          </w:p>
        </w:tc>
        <w:tc>
          <w:tcPr>
            <w:tcW w:w="408"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专业</w:t>
            </w:r>
            <w:r/>
          </w:p>
        </w:tc>
        <w:tc>
          <w:tcPr>
            <w:tcW w:w="78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职称</w:t>
            </w:r>
            <w:r/>
          </w:p>
        </w:tc>
        <w:tc>
          <w:tcPr>
            <w:tcW w:w="975"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2"/>
                <w:sz w:val="24"/>
                <w:highlight w:val="none"/>
              </w:rPr>
              <w:t xml:space="preserve">资格证</w:t>
            </w:r>
            <w:r/>
          </w:p>
        </w:tc>
        <w:tc>
          <w:tcPr>
            <w:tcW w:w="40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pacing w:val="-3"/>
                <w:sz w:val="24"/>
                <w:highlight w:val="none"/>
              </w:rPr>
              <w:t xml:space="preserve">备</w:t>
            </w:r>
            <w:r>
              <w:rPr>
                <w:rFonts w:hint="eastAsia" w:ascii="宋体" w:hAnsi="宋体" w:cs="宋体"/>
                <w:b/>
                <w:color w:val="auto"/>
                <w:spacing w:val="-2"/>
                <w:sz w:val="24"/>
                <w:highlight w:val="none"/>
              </w:rPr>
              <w:t xml:space="preserve">注</w:t>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pacing w:val="-7"/>
                <w:sz w:val="24"/>
                <w:highlight w:val="none"/>
              </w:rPr>
              <w:t xml:space="preserve">1</w:t>
            </w:r>
            <w:r>
              <w:rPr>
                <w:rFonts w:hint="eastAsia" w:ascii="宋体" w:hAnsi="宋体" w:cs="宋体"/>
                <w:color w:val="auto"/>
                <w:spacing w:val="-5"/>
                <w:sz w:val="24"/>
                <w:highlight w:val="none"/>
              </w:rPr>
              <w:t xml:space="preserve">0</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pacing w:val="-7"/>
                <w:sz w:val="24"/>
                <w:highlight w:val="none"/>
              </w:rPr>
              <w:t xml:space="preserve">1</w:t>
            </w:r>
            <w:r>
              <w:rPr>
                <w:rFonts w:hint="eastAsia" w:ascii="宋体" w:hAnsi="宋体" w:cs="宋体"/>
                <w:color w:val="auto"/>
                <w:spacing w:val="-5"/>
                <w:sz w:val="24"/>
                <w:highlight w:val="none"/>
              </w:rPr>
              <w:t xml:space="preserve">1</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pacing w:val="-7"/>
                <w:sz w:val="24"/>
                <w:highlight w:val="none"/>
              </w:rPr>
              <w:t xml:space="preserve">1</w:t>
            </w:r>
            <w:r>
              <w:rPr>
                <w:rFonts w:hint="eastAsia" w:ascii="宋体" w:hAnsi="宋体" w:cs="宋体"/>
                <w:color w:val="auto"/>
                <w:spacing w:val="-5"/>
                <w:sz w:val="24"/>
                <w:highlight w:val="none"/>
              </w:rPr>
              <w:t xml:space="preserve">2</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pacing w:val="-7"/>
                <w:sz w:val="24"/>
                <w:highlight w:val="none"/>
              </w:rPr>
              <w:t xml:space="preserve">1</w:t>
            </w:r>
            <w:r>
              <w:rPr>
                <w:rFonts w:hint="eastAsia" w:ascii="宋体" w:hAnsi="宋体" w:cs="宋体"/>
                <w:color w:val="auto"/>
                <w:spacing w:val="-5"/>
                <w:sz w:val="24"/>
                <w:highlight w:val="none"/>
              </w:rPr>
              <w:t xml:space="preserve">3</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pacing w:val="-7"/>
                <w:sz w:val="24"/>
                <w:highlight w:val="none"/>
              </w:rPr>
              <w:t xml:space="preserve">1</w:t>
            </w:r>
            <w:r>
              <w:rPr>
                <w:rFonts w:hint="eastAsia" w:ascii="宋体" w:hAnsi="宋体" w:cs="宋体"/>
                <w:color w:val="auto"/>
                <w:spacing w:val="-5"/>
                <w:sz w:val="24"/>
                <w:highlight w:val="none"/>
              </w:rPr>
              <w:t xml:space="preserve">4</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r>
        <w:trPr>
          <w:cantSplit/>
          <w:trHeight w:val="386"/>
        </w:trPr>
        <w:tc>
          <w:tcPr>
            <w:tcW w:w="4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position w:val="2"/>
                <w:sz w:val="24"/>
                <w:highlight w:val="none"/>
              </w:rPr>
              <w:t xml:space="preserve">…</w:t>
            </w:r>
            <w:r/>
          </w:p>
        </w:tc>
        <w:tc>
          <w:tcPr>
            <w:tcW w:w="39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9"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7"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8"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784"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975"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W w:w="40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bl>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372"/>
        <w:spacing w:line="360" w:lineRule="auto"/>
        <w:rPr>
          <w:rFonts w:ascii="宋体" w:hAnsi="宋体" w:cs="宋体"/>
          <w:color w:val="auto"/>
          <w:sz w:val="24"/>
          <w:highlight w:val="none"/>
        </w:rPr>
      </w:pPr>
      <w:r>
        <w:rPr>
          <w:rFonts w:hint="eastAsia" w:ascii="宋体" w:hAnsi="宋体" w:cs="宋体"/>
          <w:color w:val="auto"/>
          <w:spacing w:val="-12"/>
          <w:sz w:val="24"/>
          <w:highlight w:val="none"/>
        </w:rPr>
        <w:t xml:space="preserve">注：</w:t>
      </w:r>
      <w:r>
        <w:rPr>
          <w:rFonts w:hint="eastAsia" w:ascii="宋体" w:hAnsi="宋体" w:cs="宋体"/>
          <w:color w:val="auto"/>
          <w:spacing w:val="-9"/>
          <w:sz w:val="24"/>
          <w:highlight w:val="none"/>
        </w:rPr>
        <w:t xml:space="preserve">1</w:t>
      </w:r>
      <w:r>
        <w:rPr>
          <w:rFonts w:hint="eastAsia" w:ascii="宋体" w:hAnsi="宋体" w:cs="宋体"/>
          <w:color w:val="auto"/>
          <w:spacing w:val="-6"/>
          <w:sz w:val="24"/>
          <w:highlight w:val="none"/>
        </w:rPr>
        <w:t xml:space="preserve">.若事项较多，响应人可根据投标内容的实际情况另纸说明。</w:t>
      </w:r>
      <w:r/>
    </w:p>
    <w:p>
      <w:pPr>
        <w:ind w:firstLine="384"/>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pacing w:val="-1"/>
          <w:sz w:val="24"/>
          <w:highlight w:val="none"/>
        </w:rPr>
        <w:t xml:space="preserve">请将相关人员证明材料扫描件附在本表</w:t>
      </w:r>
      <w:r>
        <w:rPr>
          <w:rFonts w:hint="eastAsia" w:ascii="宋体" w:hAnsi="宋体" w:cs="宋体"/>
          <w:color w:val="auto"/>
          <w:sz w:val="24"/>
          <w:highlight w:val="none"/>
        </w:rPr>
        <w:t xml:space="preserve">后面。</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8、服务要求偏离表</w:t>
      </w:r>
      <w:r/>
    </w:p>
    <w:p>
      <w:pPr>
        <w:ind w:firstLine="444"/>
        <w:jc w:val="center"/>
        <w:spacing w:line="360"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服务要求偏离表</w:t>
      </w:r>
      <w:r/>
    </w:p>
    <w:p>
      <w:pPr>
        <w:ind w:firstLine="384"/>
        <w:spacing w:line="360" w:lineRule="auto"/>
        <w:rPr>
          <w:rFonts w:ascii="宋体" w:hAnsi="宋体" w:cs="宋体"/>
          <w:color w:val="auto"/>
          <w:sz w:val="24"/>
          <w:highlight w:val="none"/>
        </w:rPr>
      </w:pPr>
      <w:r>
        <w:rPr>
          <w:rFonts w:hint="eastAsia" w:ascii="宋体" w:hAnsi="宋体" w:cs="宋体"/>
          <w:color w:val="auto"/>
          <w:spacing w:val="-9"/>
          <w:sz w:val="24"/>
          <w:highlight w:val="none"/>
        </w:rPr>
        <w:t xml:space="preserve">项</w:t>
      </w:r>
      <w:r>
        <w:rPr>
          <w:rFonts w:hint="eastAsia" w:ascii="宋体" w:hAnsi="宋体" w:cs="宋体"/>
          <w:color w:val="auto"/>
          <w:spacing w:val="-6"/>
          <w:sz w:val="24"/>
          <w:highlight w:val="none"/>
        </w:rPr>
        <w:t xml:space="preserve">目编号：</w:t>
      </w:r>
      <w:r/>
    </w:p>
    <w:p>
      <w:pPr>
        <w:ind w:firstLine="40"/>
        <w:spacing w:line="360" w:lineRule="auto"/>
        <w:rPr>
          <w:rFonts w:ascii="宋体" w:hAnsi="宋体" w:cs="宋体"/>
          <w:color w:val="auto"/>
          <w:sz w:val="24"/>
          <w:highlight w:val="none"/>
        </w:rPr>
      </w:pPr>
      <w:r>
        <w:rPr>
          <w:rFonts w:ascii="宋体" w:hAnsi="宋体" w:cs="宋体"/>
          <w:color w:val="auto"/>
          <w:sz w:val="24"/>
          <w:highlight w:val="none"/>
        </w:rPr>
      </w:r>
      <w:r/>
    </w:p>
    <w:tbl>
      <w:tblPr>
        <w:tblStyle w:val="957"/>
        <w:tblW w:w="9719"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序</w:t>
            </w:r>
            <w:r>
              <w:rPr>
                <w:rFonts w:hint="eastAsia" w:ascii="宋体" w:hAnsi="宋体" w:cs="宋体"/>
                <w:color w:val="auto"/>
                <w:spacing w:val="-1"/>
                <w:sz w:val="24"/>
                <w:highlight w:val="none"/>
              </w:rPr>
              <w:t xml:space="preserve">号</w:t>
            </w:r>
            <w:r/>
          </w:p>
        </w:tc>
        <w:tc>
          <w:tcPr>
            <w:tcW w:w="1233"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服</w:t>
            </w:r>
            <w:r>
              <w:rPr>
                <w:rFonts w:hint="eastAsia" w:ascii="宋体" w:hAnsi="宋体" w:cs="宋体"/>
                <w:color w:val="auto"/>
                <w:spacing w:val="-1"/>
                <w:sz w:val="24"/>
                <w:highlight w:val="none"/>
              </w:rPr>
              <w:t xml:space="preserve">务内容</w:t>
            </w:r>
            <w:r/>
          </w:p>
        </w:tc>
        <w:tc>
          <w:tcPr>
            <w:tcW w:w="2251" w:type="dxa"/>
            <w:vAlign w:val="center"/>
            <w:textDirection w:val="lrTb"/>
            <w:noWrap w:val="false"/>
          </w:tcPr>
          <w:p>
            <w:pPr>
              <w:ind w:firstLine="416"/>
              <w:jc w:val="center"/>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采购需求</w:t>
            </w:r>
            <w:r/>
          </w:p>
        </w:tc>
        <w:tc>
          <w:tcPr>
            <w:tcW w:w="2250" w:type="dxa"/>
            <w:vAlign w:val="center"/>
            <w:textDirection w:val="lrTb"/>
            <w:noWrap w:val="false"/>
          </w:tcPr>
          <w:p>
            <w:pPr>
              <w:ind w:firstLine="404"/>
              <w:jc w:val="center"/>
              <w:spacing w:line="360" w:lineRule="auto"/>
              <w:rPr>
                <w:rFonts w:ascii="宋体" w:hAnsi="宋体" w:cs="宋体"/>
                <w:color w:val="auto"/>
                <w:sz w:val="24"/>
                <w:highlight w:val="none"/>
              </w:rPr>
            </w:pPr>
            <w:r>
              <w:rPr>
                <w:rFonts w:hint="eastAsia" w:ascii="宋体" w:hAnsi="宋体" w:cs="宋体"/>
                <w:color w:val="auto"/>
                <w:spacing w:val="-4"/>
                <w:sz w:val="24"/>
                <w:highlight w:val="none"/>
              </w:rPr>
              <w:t xml:space="preserve">响应内容</w:t>
            </w:r>
            <w:r/>
          </w:p>
        </w:tc>
        <w:tc>
          <w:tcPr>
            <w:tcW w:w="1699" w:type="dxa"/>
            <w:vAlign w:val="center"/>
            <w:textDirection w:val="lrTb"/>
            <w:noWrap w:val="false"/>
          </w:tcPr>
          <w:p>
            <w:pPr>
              <w:ind w:firstLine="416"/>
              <w:jc w:val="center"/>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偏离/响应</w:t>
            </w:r>
            <w:r/>
          </w:p>
        </w:tc>
        <w:tc>
          <w:tcPr>
            <w:tcW w:w="1564" w:type="dxa"/>
            <w:vAlign w:val="center"/>
            <w:textDirection w:val="lrTb"/>
            <w:noWrap w:val="false"/>
          </w:tcPr>
          <w:p>
            <w:pPr>
              <w:ind w:firstLine="408"/>
              <w:jc w:val="center"/>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说</w:t>
            </w:r>
            <w:r>
              <w:rPr>
                <w:rFonts w:hint="eastAsia" w:ascii="宋体" w:hAnsi="宋体" w:cs="宋体"/>
                <w:color w:val="auto"/>
                <w:spacing w:val="-2"/>
                <w:sz w:val="24"/>
                <w:highlight w:val="none"/>
              </w:rPr>
              <w:t xml:space="preserve">明</w:t>
            </w:r>
            <w:r/>
          </w:p>
        </w:tc>
      </w:tr>
      <w:tr>
        <w:trPr>
          <w:trHeight w:val="457"/>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8"/>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8"/>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8"/>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8"/>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5"/>
        </w:trPr>
        <w:tc>
          <w:tcPr>
            <w:tcW w:w="72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33"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250"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564"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16"/>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注：供应商的服务与磋商文件规定有偏离的，应在此</w:t>
      </w:r>
      <w:r>
        <w:rPr>
          <w:rFonts w:hint="eastAsia" w:ascii="宋体" w:hAnsi="宋体" w:cs="宋体"/>
          <w:color w:val="auto"/>
          <w:sz w:val="24"/>
          <w:highlight w:val="none"/>
        </w:rPr>
        <w:t xml:space="preserve">表中说明。未说明偏离的，将被认为响应磋商文件的规定。</w:t>
      </w:r>
      <w:r>
        <w:rPr>
          <w:rFonts w:hint="eastAsia" w:ascii="宋体" w:hAnsi="宋体" w:cs="宋体"/>
          <w:color w:val="auto"/>
          <w:spacing w:val="-1"/>
          <w:sz w:val="24"/>
          <w:highlight w:val="none"/>
        </w:rPr>
        <w:t xml:space="preserve">但该表不作为供应商对所投标服务的</w:t>
      </w:r>
      <w:r>
        <w:rPr>
          <w:rFonts w:hint="eastAsia" w:ascii="宋体" w:hAnsi="宋体" w:cs="宋体"/>
          <w:color w:val="auto"/>
          <w:sz w:val="24"/>
          <w:highlight w:val="none"/>
        </w:rPr>
        <w:t xml:space="preserve">详细描述和说明的替代。</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9、商务需求偏离表</w:t>
      </w:r>
      <w:r/>
    </w:p>
    <w:p>
      <w:pPr>
        <w:ind w:firstLine="444"/>
        <w:jc w:val="center"/>
        <w:spacing w:line="360" w:lineRule="auto"/>
        <w:rPr>
          <w:rFonts w:ascii="宋体" w:hAnsi="宋体" w:cs="宋体"/>
          <w:color w:val="auto"/>
          <w:sz w:val="24"/>
          <w:highlight w:val="none"/>
        </w:rPr>
      </w:pPr>
      <w:r>
        <w:rPr>
          <w:rFonts w:hint="eastAsia" w:ascii="宋体" w:hAnsi="宋体" w:cs="宋体"/>
          <w:b/>
          <w:bCs/>
          <w:color w:val="auto"/>
          <w:spacing w:val="4"/>
          <w:sz w:val="24"/>
          <w:highlight w:val="none"/>
        </w:rPr>
        <w:t xml:space="preserve">商务需求偏离表</w:t>
      </w:r>
      <w:r/>
    </w:p>
    <w:p>
      <w:pPr>
        <w:ind w:firstLine="384"/>
        <w:spacing w:line="360" w:lineRule="auto"/>
        <w:rPr>
          <w:rFonts w:ascii="宋体" w:hAnsi="宋体" w:cs="宋体"/>
          <w:color w:val="auto"/>
          <w:sz w:val="24"/>
          <w:highlight w:val="none"/>
        </w:rPr>
      </w:pPr>
      <w:r>
        <w:rPr>
          <w:rFonts w:hint="eastAsia" w:ascii="宋体" w:hAnsi="宋体" w:cs="宋体"/>
          <w:color w:val="auto"/>
          <w:spacing w:val="-9"/>
          <w:sz w:val="24"/>
          <w:highlight w:val="none"/>
        </w:rPr>
        <w:t xml:space="preserve">项</w:t>
      </w:r>
      <w:r>
        <w:rPr>
          <w:rFonts w:hint="eastAsia" w:ascii="宋体" w:hAnsi="宋体" w:cs="宋体"/>
          <w:color w:val="auto"/>
          <w:spacing w:val="-6"/>
          <w:sz w:val="24"/>
          <w:highlight w:val="none"/>
        </w:rPr>
        <w:t xml:space="preserve">目编号：</w:t>
      </w:r>
      <w:r/>
    </w:p>
    <w:p>
      <w:pPr>
        <w:ind w:firstLine="40"/>
        <w:spacing w:line="360" w:lineRule="auto"/>
        <w:rPr>
          <w:rFonts w:ascii="宋体" w:hAnsi="宋体" w:cs="宋体"/>
          <w:color w:val="auto"/>
          <w:sz w:val="24"/>
          <w:highlight w:val="none"/>
        </w:rPr>
      </w:pPr>
      <w:r>
        <w:rPr>
          <w:rFonts w:ascii="宋体" w:hAnsi="宋体" w:cs="宋体"/>
          <w:color w:val="auto"/>
          <w:sz w:val="24"/>
          <w:highlight w:val="none"/>
        </w:rPr>
      </w:r>
      <w:r/>
    </w:p>
    <w:tbl>
      <w:tblPr>
        <w:tblStyle w:val="957"/>
        <w:tblW w:w="8437" w:type="dxa"/>
        <w:tblInd w:w="4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6"/>
        <w:gridCol w:w="1946"/>
        <w:gridCol w:w="2321"/>
        <w:gridCol w:w="2048"/>
        <w:gridCol w:w="1276"/>
      </w:tblGrid>
      <w:tr>
        <w:trPr>
          <w:trHeight w:val="270"/>
        </w:trPr>
        <w:tc>
          <w:tcPr>
            <w:tcW w:w="846" w:type="dxa"/>
            <w:vAlign w:val="center"/>
            <w:textDirection w:val="lrTb"/>
            <w:noWrap w:val="false"/>
          </w:tcPr>
          <w:p>
            <w:pPr>
              <w:ind w:firstLine="412"/>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序</w:t>
            </w:r>
            <w:r>
              <w:rPr>
                <w:rFonts w:hint="eastAsia" w:ascii="宋体" w:hAnsi="宋体" w:cs="宋体"/>
                <w:color w:val="auto"/>
                <w:spacing w:val="-1"/>
                <w:sz w:val="24"/>
                <w:highlight w:val="none"/>
              </w:rPr>
              <w:t xml:space="preserve">号</w:t>
            </w:r>
            <w:r/>
          </w:p>
        </w:tc>
        <w:tc>
          <w:tcPr>
            <w:tcW w:w="1946" w:type="dxa"/>
            <w:vAlign w:val="center"/>
            <w:textDirection w:val="lrTb"/>
            <w:noWrap w:val="false"/>
          </w:tcPr>
          <w:p>
            <w:pPr>
              <w:ind w:firstLine="416"/>
              <w:jc w:val="center"/>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磋商文件</w:t>
            </w:r>
            <w:r>
              <w:rPr>
                <w:rFonts w:hint="eastAsia" w:ascii="宋体" w:hAnsi="宋体" w:cs="宋体"/>
                <w:color w:val="auto"/>
                <w:sz w:val="24"/>
                <w:highlight w:val="none"/>
              </w:rPr>
              <w:t xml:space="preserve">条目</w:t>
            </w:r>
            <w:r/>
          </w:p>
        </w:tc>
        <w:tc>
          <w:tcPr>
            <w:tcW w:w="2321" w:type="dxa"/>
            <w:vAlign w:val="center"/>
            <w:textDirection w:val="lrTb"/>
            <w:noWrap w:val="false"/>
          </w:tcPr>
          <w:p>
            <w:pPr>
              <w:ind w:firstLine="208"/>
              <w:jc w:val="center"/>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磋商文件</w:t>
            </w:r>
            <w:r>
              <w:rPr>
                <w:rFonts w:hint="eastAsia" w:ascii="宋体" w:hAnsi="宋体" w:cs="宋体"/>
                <w:color w:val="auto"/>
                <w:sz w:val="24"/>
                <w:highlight w:val="none"/>
              </w:rPr>
              <w:t xml:space="preserve">的商务条款</w:t>
            </w:r>
            <w:r/>
          </w:p>
        </w:tc>
        <w:tc>
          <w:tcPr>
            <w:tcW w:w="20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响应文件的商务</w:t>
            </w:r>
            <w:r>
              <w:rPr>
                <w:rFonts w:hint="eastAsia" w:ascii="宋体" w:hAnsi="宋体" w:cs="宋体"/>
                <w:color w:val="auto"/>
                <w:spacing w:val="-1"/>
                <w:sz w:val="24"/>
                <w:highlight w:val="none"/>
              </w:rPr>
              <w:t xml:space="preserve">条款</w:t>
            </w:r>
            <w:r/>
          </w:p>
        </w:tc>
        <w:tc>
          <w:tcPr>
            <w:tcW w:w="1276" w:type="dxa"/>
            <w:vAlign w:val="center"/>
            <w:textDirection w:val="lrTb"/>
            <w:noWrap w:val="false"/>
          </w:tcPr>
          <w:p>
            <w:pPr>
              <w:ind w:firstLine="408"/>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说</w:t>
            </w:r>
            <w:r>
              <w:rPr>
                <w:rFonts w:hint="eastAsia" w:ascii="宋体" w:hAnsi="宋体" w:cs="宋体"/>
                <w:color w:val="auto"/>
                <w:spacing w:val="-2"/>
                <w:sz w:val="24"/>
                <w:highlight w:val="none"/>
              </w:rPr>
              <w:t xml:space="preserve">明</w:t>
            </w:r>
            <w:r/>
          </w:p>
        </w:tc>
      </w:tr>
      <w:tr>
        <w:trPr>
          <w:trHeight w:val="267"/>
        </w:trPr>
        <w:tc>
          <w:tcPr>
            <w:tcW w:w="846"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46" w:type="dxa"/>
            <w:vAlign w:val="center"/>
            <w:textDirection w:val="lrTb"/>
            <w:noWrap w:val="false"/>
          </w:tcPr>
          <w:p>
            <w:pPr>
              <w:ind w:firstLine="412"/>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服</w:t>
            </w:r>
            <w:r>
              <w:rPr>
                <w:rFonts w:hint="eastAsia" w:ascii="宋体" w:hAnsi="宋体" w:cs="宋体"/>
                <w:color w:val="auto"/>
                <w:spacing w:val="-1"/>
                <w:sz w:val="24"/>
                <w:highlight w:val="none"/>
              </w:rPr>
              <w:t xml:space="preserve">务期限</w:t>
            </w:r>
            <w:r/>
          </w:p>
        </w:tc>
        <w:tc>
          <w:tcPr>
            <w:tcW w:w="23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8"/>
        </w:trPr>
        <w:tc>
          <w:tcPr>
            <w:tcW w:w="846"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46" w:type="dxa"/>
            <w:vAlign w:val="center"/>
            <w:textDirection w:val="lrTb"/>
            <w:noWrap w:val="false"/>
          </w:tcPr>
          <w:p>
            <w:pPr>
              <w:ind w:firstLine="412"/>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服</w:t>
            </w:r>
            <w:r>
              <w:rPr>
                <w:rFonts w:hint="eastAsia" w:ascii="宋体" w:hAnsi="宋体" w:cs="宋体"/>
                <w:color w:val="auto"/>
                <w:spacing w:val="-1"/>
                <w:sz w:val="24"/>
                <w:highlight w:val="none"/>
              </w:rPr>
              <w:t xml:space="preserve">务地点</w:t>
            </w:r>
            <w:r/>
          </w:p>
        </w:tc>
        <w:tc>
          <w:tcPr>
            <w:tcW w:w="23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6"/>
        </w:trPr>
        <w:tc>
          <w:tcPr>
            <w:tcW w:w="846"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46" w:type="dxa"/>
            <w:vAlign w:val="center"/>
            <w:textDirection w:val="lrTb"/>
            <w:noWrap w:val="false"/>
          </w:tcPr>
          <w:p>
            <w:pPr>
              <w:ind w:firstLine="400"/>
              <w:jc w:val="center"/>
              <w:spacing w:line="360" w:lineRule="auto"/>
              <w:rPr>
                <w:rFonts w:ascii="宋体" w:hAnsi="宋体" w:cs="宋体"/>
                <w:color w:val="auto"/>
                <w:sz w:val="24"/>
                <w:highlight w:val="none"/>
              </w:rPr>
            </w:pPr>
            <w:r>
              <w:rPr>
                <w:rFonts w:hint="eastAsia" w:ascii="宋体" w:hAnsi="宋体" w:cs="宋体"/>
                <w:color w:val="auto"/>
                <w:spacing w:val="-5"/>
                <w:sz w:val="24"/>
                <w:highlight w:val="none"/>
              </w:rPr>
              <w:t xml:space="preserve">费</w:t>
            </w:r>
            <w:r>
              <w:rPr>
                <w:rFonts w:hint="eastAsia" w:ascii="宋体" w:hAnsi="宋体" w:cs="宋体"/>
                <w:color w:val="auto"/>
                <w:spacing w:val="-4"/>
                <w:sz w:val="24"/>
                <w:highlight w:val="none"/>
              </w:rPr>
              <w:t xml:space="preserve">用支付</w:t>
            </w:r>
            <w:r/>
          </w:p>
        </w:tc>
        <w:tc>
          <w:tcPr>
            <w:tcW w:w="23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7"/>
        </w:trPr>
        <w:tc>
          <w:tcPr>
            <w:tcW w:w="846"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1946" w:type="dxa"/>
            <w:vAlign w:val="center"/>
            <w:textDirection w:val="lrTb"/>
            <w:noWrap w:val="false"/>
          </w:tcPr>
          <w:p>
            <w:pPr>
              <w:ind w:firstLine="416"/>
              <w:jc w:val="center"/>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其他商务要求</w:t>
            </w:r>
            <w:r/>
          </w:p>
        </w:tc>
        <w:tc>
          <w:tcPr>
            <w:tcW w:w="23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3"/>
        </w:trPr>
        <w:tc>
          <w:tcPr>
            <w:tcW w:w="846" w:type="dxa"/>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32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3"/>
        </w:trPr>
        <w:tc>
          <w:tcPr>
            <w:tcW w:w="8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9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32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3"/>
        </w:trPr>
        <w:tc>
          <w:tcPr>
            <w:tcW w:w="8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9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32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7"/>
        </w:trPr>
        <w:tc>
          <w:tcPr>
            <w:tcW w:w="8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94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321"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048"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36"/>
        <w:spacing w:line="360" w:lineRule="auto"/>
        <w:rPr>
          <w:rFonts w:ascii="宋体" w:hAnsi="宋体" w:cs="宋体"/>
          <w:color w:val="auto"/>
          <w:sz w:val="24"/>
          <w:highlight w:val="none"/>
        </w:rPr>
      </w:pPr>
      <w:r>
        <w:rPr>
          <w:rFonts w:hint="eastAsia" w:ascii="宋体" w:hAnsi="宋体" w:cs="宋体"/>
          <w:color w:val="auto"/>
          <w:spacing w:val="4"/>
          <w:sz w:val="24"/>
          <w:highlight w:val="none"/>
        </w:rPr>
        <w:t xml:space="preserve">注：供应商的响应</w:t>
      </w:r>
      <w:r>
        <w:rPr>
          <w:rFonts w:hint="eastAsia" w:ascii="宋体" w:hAnsi="宋体" w:cs="宋体"/>
          <w:color w:val="auto"/>
          <w:spacing w:val="2"/>
          <w:sz w:val="24"/>
          <w:highlight w:val="none"/>
        </w:rPr>
        <w:t xml:space="preserve">文件(除服务要求部分)与磋商文件规定的有偏离的，应在此表中说明。未说明偏离的，将</w:t>
      </w:r>
      <w:r>
        <w:rPr>
          <w:rFonts w:hint="eastAsia" w:ascii="宋体" w:hAnsi="宋体" w:cs="宋体"/>
          <w:color w:val="auto"/>
          <w:spacing w:val="-1"/>
          <w:sz w:val="24"/>
          <w:highlight w:val="none"/>
        </w:rPr>
        <w:t xml:space="preserve">被认为响应采购文件的规定。但该表</w:t>
      </w:r>
      <w:r>
        <w:rPr>
          <w:rFonts w:hint="eastAsia" w:ascii="宋体" w:hAnsi="宋体" w:cs="宋体"/>
          <w:color w:val="auto"/>
          <w:sz w:val="24"/>
          <w:highlight w:val="none"/>
        </w:rPr>
        <w:t xml:space="preserve">不作为供应商对所投标服务关于商务条款等详细描述和说明的替代。</w:t>
      </w:r>
      <w:r/>
    </w:p>
    <w:p>
      <w:pPr>
        <w:ind w:firstLine="396"/>
        <w:spacing w:line="360" w:lineRule="auto"/>
        <w:rPr>
          <w:rFonts w:ascii="宋体" w:hAnsi="宋体" w:cs="宋体"/>
          <w:color w:val="auto"/>
          <w:sz w:val="24"/>
          <w:highlight w:val="none"/>
        </w:rPr>
      </w:pPr>
      <w:r>
        <w:rPr>
          <w:rFonts w:hint="eastAsia" w:ascii="宋体" w:hAnsi="宋体" w:cs="宋体"/>
          <w:color w:val="auto"/>
          <w:spacing w:val="-6"/>
          <w:sz w:val="24"/>
          <w:highlight w:val="none"/>
        </w:rPr>
        <w:t xml:space="preserve">条目内容</w:t>
      </w:r>
      <w:r>
        <w:rPr>
          <w:rFonts w:hint="eastAsia" w:ascii="宋体" w:hAnsi="宋体" w:cs="宋体"/>
          <w:color w:val="auto"/>
          <w:spacing w:val="-5"/>
          <w:sz w:val="24"/>
          <w:highlight w:val="none"/>
        </w:rPr>
        <w:t xml:space="preserve">各</w:t>
      </w:r>
      <w:r>
        <w:rPr>
          <w:rFonts w:hint="eastAsia" w:ascii="宋体" w:hAnsi="宋体" w:cs="宋体"/>
          <w:color w:val="auto"/>
          <w:spacing w:val="-3"/>
          <w:sz w:val="24"/>
          <w:highlight w:val="none"/>
        </w:rPr>
        <w:t xml:space="preserve">供应商根据本项目要求和实际情况不限于此，可自行增减。</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10、类似项目业绩一栏表</w:t>
      </w:r>
      <w:r/>
    </w:p>
    <w:p>
      <w:pPr>
        <w:ind w:firstLine="444"/>
        <w:jc w:val="center"/>
        <w:spacing w:line="360" w:lineRule="auto"/>
        <w:rPr>
          <w:rFonts w:ascii="宋体" w:hAnsi="宋体" w:cs="宋体"/>
          <w:b/>
          <w:bCs/>
          <w:color w:val="auto"/>
          <w:spacing w:val="4"/>
          <w:sz w:val="24"/>
          <w:highlight w:val="none"/>
        </w:rPr>
      </w:pPr>
      <w:r>
        <w:rPr>
          <w:rFonts w:hint="eastAsia" w:ascii="宋体" w:hAnsi="宋体" w:cs="宋体"/>
          <w:b/>
          <w:bCs/>
          <w:color w:val="auto"/>
          <w:spacing w:val="4"/>
          <w:sz w:val="24"/>
          <w:highlight w:val="none"/>
        </w:rPr>
        <w:t xml:space="preserve">类似项目业绩一览表</w:t>
      </w:r>
      <w:r/>
    </w:p>
    <w:p>
      <w:pPr>
        <w:ind w:firstLine="384"/>
        <w:spacing w:line="360" w:lineRule="auto"/>
        <w:rPr>
          <w:rFonts w:ascii="宋体" w:hAnsi="宋体" w:cs="宋体"/>
          <w:color w:val="auto"/>
          <w:sz w:val="24"/>
          <w:highlight w:val="none"/>
        </w:rPr>
      </w:pPr>
      <w:r>
        <w:rPr>
          <w:rFonts w:hint="eastAsia" w:ascii="宋体" w:hAnsi="宋体" w:cs="宋体"/>
          <w:color w:val="auto"/>
          <w:spacing w:val="-9"/>
          <w:sz w:val="24"/>
          <w:highlight w:val="none"/>
        </w:rPr>
        <w:t xml:space="preserve">项</w:t>
      </w:r>
      <w:r>
        <w:rPr>
          <w:rFonts w:hint="eastAsia" w:ascii="宋体" w:hAnsi="宋体" w:cs="宋体"/>
          <w:color w:val="auto"/>
          <w:spacing w:val="-6"/>
          <w:sz w:val="24"/>
          <w:highlight w:val="none"/>
        </w:rPr>
        <w:t xml:space="preserve">目编号：</w:t>
      </w:r>
      <w:r/>
    </w:p>
    <w:p>
      <w:pPr>
        <w:ind w:firstLine="40"/>
        <w:spacing w:line="360" w:lineRule="auto"/>
        <w:rPr>
          <w:rFonts w:ascii="宋体" w:hAnsi="宋体" w:cs="宋体"/>
          <w:color w:val="auto"/>
          <w:sz w:val="24"/>
          <w:highlight w:val="none"/>
        </w:rPr>
      </w:pPr>
      <w:r>
        <w:rPr>
          <w:rFonts w:ascii="宋体" w:hAnsi="宋体" w:cs="宋体"/>
          <w:color w:val="auto"/>
          <w:sz w:val="24"/>
          <w:highlight w:val="none"/>
        </w:rPr>
      </w:r>
      <w:r/>
    </w:p>
    <w:tbl>
      <w:tblPr>
        <w:tblStyle w:val="957"/>
        <w:tblW w:w="9278" w:type="dxa"/>
        <w:tblInd w:w="2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3"/>
        <w:gridCol w:w="2029"/>
        <w:gridCol w:w="1877"/>
        <w:gridCol w:w="2687"/>
        <w:gridCol w:w="1332"/>
      </w:tblGrid>
      <w:tr>
        <w:trPr>
          <w:trHeight w:val="541"/>
        </w:trPr>
        <w:tc>
          <w:tcPr>
            <w:tcW w:w="1353" w:type="dxa"/>
            <w:vAlign w:val="center"/>
            <w:textDirection w:val="lrTb"/>
            <w:noWrap w:val="false"/>
          </w:tcPr>
          <w:p>
            <w:pPr>
              <w:ind w:firstLine="412"/>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序</w:t>
            </w:r>
            <w:r>
              <w:rPr>
                <w:rFonts w:hint="eastAsia" w:ascii="宋体" w:hAnsi="宋体" w:cs="宋体"/>
                <w:color w:val="auto"/>
                <w:spacing w:val="-1"/>
                <w:sz w:val="24"/>
                <w:highlight w:val="none"/>
              </w:rPr>
              <w:t xml:space="preserve">号</w:t>
            </w:r>
            <w:r/>
          </w:p>
        </w:tc>
        <w:tc>
          <w:tcPr>
            <w:tcW w:w="2029" w:type="dxa"/>
            <w:vAlign w:val="center"/>
            <w:textDirection w:val="lrTb"/>
            <w:noWrap w:val="false"/>
          </w:tcPr>
          <w:p>
            <w:pPr>
              <w:ind w:firstLine="408"/>
              <w:jc w:val="center"/>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项</w:t>
            </w:r>
            <w:r>
              <w:rPr>
                <w:rFonts w:hint="eastAsia" w:ascii="宋体" w:hAnsi="宋体" w:cs="宋体"/>
                <w:color w:val="auto"/>
                <w:spacing w:val="-2"/>
                <w:sz w:val="24"/>
                <w:highlight w:val="none"/>
              </w:rPr>
              <w:t xml:space="preserve">目名称</w:t>
            </w:r>
            <w:r/>
          </w:p>
        </w:tc>
        <w:tc>
          <w:tcPr>
            <w:tcW w:w="1877" w:type="dxa"/>
            <w:vAlign w:val="center"/>
            <w:textDirection w:val="lrTb"/>
            <w:noWrap w:val="false"/>
          </w:tcPr>
          <w:p>
            <w:pPr>
              <w:ind w:firstLine="408"/>
              <w:jc w:val="center"/>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合同签订时间</w:t>
            </w:r>
            <w:r/>
          </w:p>
        </w:tc>
        <w:tc>
          <w:tcPr>
            <w:tcW w:w="2687" w:type="dxa"/>
            <w:vAlign w:val="center"/>
            <w:textDirection w:val="lrTb"/>
            <w:noWrap w:val="false"/>
          </w:tcPr>
          <w:p>
            <w:pPr>
              <w:ind w:firstLine="412"/>
              <w:jc w:val="center"/>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采</w:t>
            </w:r>
            <w:r>
              <w:rPr>
                <w:rFonts w:hint="eastAsia" w:ascii="宋体" w:hAnsi="宋体" w:cs="宋体"/>
                <w:color w:val="auto"/>
                <w:spacing w:val="-1"/>
                <w:sz w:val="24"/>
                <w:highlight w:val="none"/>
              </w:rPr>
              <w:t xml:space="preserve">购单位</w:t>
            </w:r>
            <w:r/>
          </w:p>
        </w:tc>
        <w:tc>
          <w:tcPr>
            <w:tcW w:w="1332" w:type="dxa"/>
            <w:vAlign w:val="center"/>
            <w:textDirection w:val="lrTb"/>
            <w:noWrap w:val="false"/>
          </w:tcPr>
          <w:p>
            <w:pPr>
              <w:ind w:firstLine="408"/>
              <w:jc w:val="center"/>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备</w:t>
            </w:r>
            <w:r>
              <w:rPr>
                <w:rFonts w:hint="eastAsia" w:ascii="宋体" w:hAnsi="宋体" w:cs="宋体"/>
                <w:color w:val="auto"/>
                <w:spacing w:val="-2"/>
                <w:sz w:val="24"/>
                <w:highlight w:val="none"/>
              </w:rPr>
              <w:t xml:space="preserve">注</w:t>
            </w:r>
            <w:r/>
          </w:p>
        </w:tc>
      </w:tr>
      <w:tr>
        <w:trPr>
          <w:trHeight w:val="270"/>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8"/>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71"/>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68"/>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71"/>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71"/>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75"/>
        </w:trPr>
        <w:tc>
          <w:tcPr>
            <w:tcW w:w="1353"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029"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87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2687"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c>
          <w:tcPr>
            <w:tcW w:w="1332" w:type="dxa"/>
            <w:textDirection w:val="lrTb"/>
            <w:noWrap w:val="false"/>
          </w:tcPr>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16"/>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注：</w:t>
      </w:r>
      <w:r>
        <w:rPr>
          <w:rFonts w:hint="eastAsia" w:ascii="宋体" w:hAnsi="宋体" w:cs="宋体"/>
          <w:color w:val="auto"/>
          <w:sz w:val="24"/>
          <w:highlight w:val="none"/>
        </w:rPr>
        <w:t xml:space="preserve">若事项较多，供应商可根据响应内容的实际情况另纸说明。</w:t>
      </w:r>
      <w:r/>
    </w:p>
    <w:p>
      <w:pPr>
        <w:ind w:firstLine="428"/>
        <w:spacing w:line="360" w:lineRule="auto"/>
        <w:rPr>
          <w:rFonts w:ascii="宋体" w:hAnsi="宋体" w:cs="宋体"/>
          <w:b/>
          <w:color w:val="auto"/>
          <w:sz w:val="24"/>
          <w:highlight w:val="none"/>
        </w:rPr>
      </w:pPr>
      <w:r/>
      <w:bookmarkStart w:id="8" w:name="_Toc103258852"/>
      <w:r/>
      <w:r/>
    </w:p>
    <w:p>
      <w:pPr>
        <w:ind w:firstLine="428"/>
        <w:spacing w:line="360" w:lineRule="auto"/>
        <w:rPr>
          <w:rFonts w:ascii="宋体" w:hAnsi="宋体" w:cs="宋体"/>
          <w:b/>
          <w:color w:val="auto"/>
          <w:sz w:val="24"/>
          <w:highlight w:val="none"/>
        </w:rPr>
      </w:pPr>
      <w:r>
        <w:rPr>
          <w:rFonts w:ascii="宋体" w:hAnsi="宋体" w:cs="宋体"/>
          <w:b/>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11、关于资格文件的声明函</w:t>
      </w:r>
      <w:bookmarkEnd w:id="8"/>
      <w:r/>
      <w:r/>
    </w:p>
    <w:p>
      <w:pPr>
        <w:ind w:firstLine="428"/>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江苏正琦工程咨询有限公司</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793"/>
        <w:ind w:firstLine="420"/>
        <w:spacing w:line="360" w:lineRule="auto"/>
        <w:rPr>
          <w:rFonts w:hAnsi="宋体" w:cs="宋体"/>
          <w:color w:val="auto"/>
          <w:sz w:val="24"/>
          <w:szCs w:val="24"/>
          <w:highlight w:val="none"/>
        </w:rPr>
      </w:pPr>
      <w:r>
        <w:rPr>
          <w:rFonts w:hAnsi="宋体" w:cs="宋体"/>
          <w:color w:val="auto"/>
          <w:sz w:val="24"/>
          <w:szCs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bookmarkStart w:id="9" w:name="_Toc103258853"/>
      <w:r>
        <w:rPr>
          <w:rFonts w:hint="eastAsia" w:ascii="宋体" w:hAnsi="宋体" w:cs="宋体"/>
          <w:color w:val="auto"/>
          <w:sz w:val="24"/>
          <w:highlight w:val="none"/>
        </w:rPr>
        <w:br w:type="page" w:clear="all"/>
      </w:r>
      <w:r/>
    </w:p>
    <w:p>
      <w:pPr>
        <w:pStyle w:val="942"/>
        <w:numPr>
          <w:ilvl w:val="0"/>
          <w:numId w:val="0"/>
        </w:numPr>
        <w:spacing w:before="0" w:after="0" w:line="360" w:lineRule="auto"/>
        <w:widowControl/>
        <w:rPr>
          <w:rFonts w:cs="宋体"/>
          <w:color w:val="auto"/>
          <w:sz w:val="24"/>
          <w:highlight w:val="none"/>
        </w:rPr>
      </w:pPr>
      <w:r>
        <w:rPr>
          <w:rFonts w:hint="eastAsia" w:cs="宋体"/>
          <w:color w:val="auto"/>
          <w:sz w:val="24"/>
          <w:highlight w:val="none"/>
        </w:rPr>
        <w:t xml:space="preserve">12、磋商响应单位基本情况表</w:t>
      </w:r>
      <w:bookmarkEnd w:id="9"/>
      <w:r/>
      <w:r/>
    </w:p>
    <w:tbl>
      <w:tblPr>
        <w:tblStyle w:val="730"/>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210"/>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84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2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磋商响应单位（盖章）：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954"/>
        <w:ind w:firstLine="480"/>
        <w:jc w:val="both"/>
        <w:spacing w:line="360" w:lineRule="atLeast"/>
        <w:rPr>
          <w:rFonts w:ascii="宋体" w:hAnsi="宋体" w:cs="宋体"/>
          <w:color w:val="auto"/>
          <w:highlight w:val="none"/>
        </w:rPr>
      </w:pPr>
      <w:r>
        <w:rPr>
          <w:rFonts w:hint="eastAsia" w:ascii="宋体" w:hAnsi="宋体" w:cs="宋体"/>
          <w:color w:val="auto"/>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ind w:firstLine="420"/>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47"/>
        <w:spacing w:line="414" w:lineRule="auto"/>
        <w:rPr>
          <w:rFonts w:ascii="宋体" w:hAnsi="宋体" w:cs="宋体"/>
          <w:b/>
          <w:bCs/>
          <w:color w:val="auto"/>
          <w:sz w:val="24"/>
          <w:highlight w:val="none"/>
        </w:rPr>
      </w:pPr>
      <w:r>
        <w:rPr>
          <w:rFonts w:hint="eastAsia" w:ascii="宋体" w:hAnsi="宋体" w:cs="宋体"/>
          <w:b/>
          <w:bCs/>
          <w:color w:val="auto"/>
          <w:sz w:val="24"/>
          <w:highlight w:val="none"/>
        </w:rPr>
        <w:t xml:space="preserve">13、响应保证承诺书</w:t>
      </w:r>
      <w:r/>
    </w:p>
    <w:p>
      <w:pPr>
        <w:pStyle w:val="947"/>
        <w:ind w:firstLine="420"/>
        <w:jc w:val="center"/>
        <w:spacing w:line="414" w:lineRule="auto"/>
        <w:rPr>
          <w:rFonts w:ascii="宋体" w:hAnsi="宋体" w:cs="宋体"/>
          <w:color w:val="auto"/>
          <w:sz w:val="24"/>
          <w:highlight w:val="none"/>
        </w:rPr>
      </w:pPr>
      <w:r>
        <w:rPr>
          <w:rFonts w:hint="eastAsia" w:ascii="宋体" w:hAnsi="宋体" w:cs="宋体"/>
          <w:color w:val="auto"/>
          <w:sz w:val="24"/>
          <w:highlight w:val="none"/>
        </w:rPr>
        <w:t xml:space="preserve">响应保证承诺书</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（采购代理机构名称）</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（项目名称和采购编号）的投标（响应）,并做出如下承诺：</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 10 个工作日内，向贵方（或采购人）支付本采购文件公布的预算金额（或最高限价）的 2% 作为违约赔偿金（数量不确定的单价采购须约定具体金额）。</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1.自投标（响应）截止时间至本项目发布成交（成交）公告为止，撤销投标（响应）；</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2.成交后不依法与采购人签订合同；</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3.成交后不按本采购文件规定向采购代理机构缴纳采购代理费。</w:t>
      </w:r>
      <w:r/>
    </w:p>
    <w:p>
      <w:pPr>
        <w:pStyle w:val="947"/>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二、我单位知晓上述行为的法律后果，承认本承诺书作为贵方（或采购单位）要求我单位履行违约赔偿义务的依据作用。</w:t>
      </w:r>
      <w:r/>
    </w:p>
    <w:p>
      <w:pPr>
        <w:pStyle w:val="947"/>
        <w:ind w:firstLine="420"/>
        <w:spacing w:line="414" w:lineRule="auto"/>
        <w:rPr>
          <w:rFonts w:ascii="宋体" w:hAnsi="宋体" w:cs="宋体"/>
          <w:color w:val="auto"/>
          <w:sz w:val="24"/>
          <w:highlight w:val="none"/>
        </w:rPr>
      </w:pPr>
      <w:r>
        <w:rPr>
          <w:rFonts w:ascii="宋体" w:hAnsi="宋体" w:cs="宋体"/>
          <w:color w:val="auto"/>
          <w:sz w:val="24"/>
          <w:highlight w:val="none"/>
        </w:rPr>
      </w:r>
      <w:r/>
    </w:p>
    <w:p>
      <w:pPr>
        <w:pStyle w:val="947"/>
        <w:ind w:firstLine="420"/>
        <w:spacing w:line="414"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投标（响应）人：（盖公章）</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电子邮件：</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pStyle w:val="947"/>
        <w:ind w:firstLine="420"/>
        <w:spacing w:line="414"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法定代表人或委托代理人(签字或签章)：</w:t>
      </w:r>
      <w:r/>
    </w:p>
    <w:p>
      <w:pPr>
        <w:pStyle w:val="947"/>
        <w:ind w:firstLine="420"/>
        <w:spacing w:line="414" w:lineRule="auto"/>
        <w:rPr>
          <w:rFonts w:ascii="宋体" w:hAnsi="宋体" w:cs="宋体"/>
          <w:b/>
          <w:color w:val="auto"/>
          <w:sz w:val="24"/>
          <w:highlight w:val="none"/>
        </w:rPr>
        <w:sectPr>
          <w:footnotePr/>
          <w:endnotePr/>
          <w:type w:val="nextPage"/>
          <w:pgSz w:w="11907" w:h="16839" w:orient="portrait"/>
          <w:pgMar w:top="1440" w:right="1083" w:bottom="1440" w:left="1083" w:header="850" w:footer="1247" w:gutter="0"/>
          <w:cols w:num="1" w:sep="0" w:space="1701" w:equalWidth="1"/>
          <w:docGrid w:linePitch="360"/>
        </w:sectPr>
      </w:pPr>
      <w:r>
        <w:rPr>
          <w:rFonts w:hint="eastAsia" w:ascii="宋体" w:hAnsi="宋体" w:cs="宋体"/>
          <w:color w:val="auto"/>
          <w:sz w:val="24"/>
          <w:highlight w:val="none"/>
        </w:rPr>
        <w:t xml:space="preserve">日期：</w:t>
      </w:r>
      <w:r/>
    </w:p>
    <w:p>
      <w:pPr>
        <w:numPr>
          <w:ilvl w:val="0"/>
          <w:numId w:val="0"/>
        </w:numPr>
        <w:jc w:val="center"/>
        <w:rPr>
          <w:rFonts w:hint="eastAsia"/>
          <w:b/>
          <w:color w:val="auto"/>
          <w:highlight w:val="none"/>
          <w:lang w:val="en-US" w:eastAsia="zh-CN"/>
        </w:rPr>
      </w:pPr>
      <w:r>
        <w:rPr>
          <w:rFonts w:hint="eastAsia"/>
          <w:b/>
          <w:color w:val="auto"/>
          <w:sz w:val="30"/>
          <w:szCs w:val="30"/>
          <w:highlight w:val="none"/>
          <w:lang w:val="en-US" w:eastAsia="zh-CN"/>
        </w:rPr>
        <w:t xml:space="preserve">第七章  招标文件附件</w:t>
      </w:r>
      <w:r/>
    </w:p>
    <w:p>
      <w:pPr>
        <w:numPr>
          <w:ilvl w:val="0"/>
          <w:numId w:val="0"/>
        </w:numPr>
        <w:ind w:firstLine="632"/>
        <w:rPr>
          <w:rFonts w:hint="eastAsia"/>
          <w:b/>
          <w:color w:val="auto"/>
          <w:highlight w:val="none"/>
          <w:lang w:val="en-US" w:eastAsia="zh-CN"/>
        </w:rPr>
      </w:pPr>
      <w:r>
        <w:rPr>
          <w:rFonts w:hint="eastAsia"/>
          <w:b/>
          <w:color w:val="auto"/>
          <w:highlight w:val="none"/>
          <w:lang w:val="en-US" w:eastAsia="zh-CN"/>
        </w:rPr>
      </w:r>
      <w:r/>
    </w:p>
    <w:p>
      <w:pPr>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附件一：协审工作操作规程</w:t>
      </w:r>
      <w:r/>
    </w:p>
    <w:p>
      <w:pPr>
        <w:numPr>
          <w:ilvl w:val="0"/>
          <w:numId w:val="3"/>
        </w:num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社会审计机构应设立专职联系人负责协审项目的管理、协调和对接工作，并对知悉的国家秘密和被审计单位的商业秘密，负有保密的义务。</w:t>
      </w:r>
      <w:r/>
    </w:p>
    <w:p>
      <w:pPr>
        <w:numPr>
          <w:ilvl w:val="0"/>
          <w:numId w:val="3"/>
        </w:num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社会审计机构应接受苏州市相城区人民政府太平街道办事处（苏州市相城区</w:t>
      </w:r>
      <w:r>
        <w:rPr>
          <w:rFonts w:hint="eastAsia" w:ascii="宋体" w:hAnsi="宋体" w:eastAsia="宋体" w:cs="宋体"/>
          <w:color w:val="auto"/>
          <w:sz w:val="24"/>
          <w:szCs w:val="24"/>
          <w:highlight w:val="none"/>
          <w:lang w:eastAsia="zh-CN"/>
        </w:rPr>
        <w:t xml:space="preserve">太平街道经济发展和</w:t>
      </w:r>
      <w:r>
        <w:rPr>
          <w:rFonts w:hint="eastAsia" w:ascii="宋体" w:hAnsi="宋体" w:eastAsia="宋体" w:cs="宋体"/>
          <w:color w:val="auto"/>
          <w:sz w:val="24"/>
          <w:szCs w:val="24"/>
          <w:highlight w:val="none"/>
        </w:rPr>
        <w:t xml:space="preserve">财政资产监督</w:t>
      </w:r>
      <w:r>
        <w:rPr>
          <w:rFonts w:hint="eastAsia" w:ascii="宋体" w:hAnsi="宋体" w:eastAsia="宋体" w:cs="宋体"/>
          <w:color w:val="auto"/>
          <w:sz w:val="24"/>
          <w:szCs w:val="24"/>
          <w:highlight w:val="none"/>
          <w:lang w:eastAsia="zh-CN"/>
        </w:rPr>
        <w:t xml:space="preserve">管理办公室</w:t>
      </w:r>
      <w:r>
        <w:rPr>
          <w:rFonts w:hint="eastAsia" w:ascii="宋体" w:hAnsi="宋体" w:eastAsia="宋体" w:cs="宋体"/>
          <w:color w:val="auto"/>
          <w:sz w:val="24"/>
          <w:szCs w:val="24"/>
          <w:highlight w:val="none"/>
        </w:rPr>
        <w:t xml:space="preserve">）的指导和监督。</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竣工结算审计工作程序</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1.审计完成时间从项目具备审计条件开始至出具咨询报告的时间为止，具体要求如下：</w:t>
      </w:r>
      <w:r/>
    </w:p>
    <w:tbl>
      <w:tblPr>
        <w:tblStyle w:val="730"/>
        <w:tblW w:w="0" w:type="auto"/>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4109"/>
        <w:gridCol w:w="3826"/>
      </w:tblGrid>
      <w:tr>
        <w:trPr>
          <w:trHeight w:val="567" w:hRule="exact"/>
        </w:trPr>
        <w:tc>
          <w:tcPr>
            <w:tcBorders>
              <w:top w:val="single" w:color="000000" w:sz="8" w:space="0"/>
              <w:left w:val="single" w:color="000000" w:sz="8" w:space="0"/>
              <w:bottom w:val="single" w:color="000000" w:sz="8" w:space="0"/>
              <w:right w:val="single" w:color="000000" w:sz="8" w:space="0"/>
            </w:tcBorders>
            <w:tcW w:w="4109"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项目送审金额</w:t>
            </w:r>
            <w:r/>
          </w:p>
        </w:tc>
        <w:tc>
          <w:tcPr>
            <w:tcBorders>
              <w:top w:val="single" w:color="000000" w:sz="8" w:space="0"/>
              <w:left w:val="single" w:color="000000" w:sz="8" w:space="0"/>
              <w:bottom w:val="single" w:color="000000" w:sz="8" w:space="0"/>
              <w:right w:val="single" w:color="000000" w:sz="8" w:space="0"/>
            </w:tcBorders>
            <w:tcW w:w="3826"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审计完成时间要求（天）</w:t>
            </w:r>
            <w:r/>
          </w:p>
        </w:tc>
      </w:tr>
      <w:tr>
        <w:trPr>
          <w:trHeight w:val="567" w:hRule="exact"/>
        </w:trPr>
        <w:tc>
          <w:tcPr>
            <w:tcBorders>
              <w:top w:val="single" w:color="000000" w:sz="8" w:space="0"/>
              <w:left w:val="single" w:color="000000" w:sz="8" w:space="0"/>
              <w:bottom w:val="single" w:color="000000" w:sz="8" w:space="0"/>
              <w:right w:val="single" w:color="000000" w:sz="8" w:space="0"/>
            </w:tcBorders>
            <w:tcW w:w="4109"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400万元以下</w:t>
            </w:r>
            <w:r/>
          </w:p>
        </w:tc>
        <w:tc>
          <w:tcPr>
            <w:tcBorders>
              <w:top w:val="single" w:color="000000" w:sz="8" w:space="0"/>
              <w:left w:val="single" w:color="000000" w:sz="8" w:space="0"/>
              <w:bottom w:val="single" w:color="000000" w:sz="8" w:space="0"/>
              <w:right w:val="single" w:color="000000" w:sz="8" w:space="0"/>
            </w:tcBorders>
            <w:tcW w:w="3826"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60天内</w:t>
            </w:r>
            <w:r/>
          </w:p>
        </w:tc>
      </w:tr>
      <w:tr>
        <w:trPr>
          <w:trHeight w:val="567" w:hRule="exact"/>
        </w:trPr>
        <w:tc>
          <w:tcPr>
            <w:tcBorders>
              <w:top w:val="single" w:color="000000" w:sz="8" w:space="0"/>
              <w:left w:val="single" w:color="000000" w:sz="8" w:space="0"/>
              <w:bottom w:val="single" w:color="000000" w:sz="8" w:space="0"/>
              <w:right w:val="single" w:color="000000" w:sz="8" w:space="0"/>
            </w:tcBorders>
            <w:tcW w:w="4109"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400万-5000万</w:t>
            </w:r>
            <w:r>
              <w:rPr>
                <w:rFonts w:hint="eastAsia" w:ascii="宋体" w:hAnsi="宋体" w:eastAsia="宋体" w:cs="宋体"/>
                <w:color w:val="auto"/>
                <w:sz w:val="24"/>
                <w:szCs w:val="24"/>
                <w:highlight w:val="none"/>
              </w:rPr>
              <w:t xml:space="preserve">元</w:t>
            </w:r>
            <w:r/>
          </w:p>
        </w:tc>
        <w:tc>
          <w:tcPr>
            <w:tcBorders>
              <w:top w:val="single" w:color="000000" w:sz="8" w:space="0"/>
              <w:left w:val="single" w:color="000000" w:sz="8" w:space="0"/>
              <w:bottom w:val="single" w:color="000000" w:sz="8" w:space="0"/>
              <w:right w:val="single" w:color="000000" w:sz="8" w:space="0"/>
            </w:tcBorders>
            <w:tcW w:w="3826"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90天内</w:t>
            </w:r>
            <w:r/>
          </w:p>
        </w:tc>
      </w:tr>
      <w:tr>
        <w:trPr>
          <w:trHeight w:val="567" w:hRule="exact"/>
        </w:trPr>
        <w:tc>
          <w:tcPr>
            <w:tcBorders>
              <w:top w:val="single" w:color="000000" w:sz="8" w:space="0"/>
              <w:left w:val="single" w:color="000000" w:sz="8" w:space="0"/>
              <w:bottom w:val="single" w:color="000000" w:sz="8" w:space="0"/>
              <w:right w:val="single" w:color="000000" w:sz="8" w:space="0"/>
            </w:tcBorders>
            <w:tcW w:w="4109"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5000万-10000万</w:t>
            </w:r>
            <w:r>
              <w:rPr>
                <w:rFonts w:hint="eastAsia" w:ascii="宋体" w:hAnsi="宋体" w:eastAsia="宋体" w:cs="宋体"/>
                <w:color w:val="auto"/>
                <w:sz w:val="24"/>
                <w:szCs w:val="24"/>
                <w:highlight w:val="none"/>
              </w:rPr>
              <w:t xml:space="preserve">元</w:t>
            </w:r>
            <w:r/>
          </w:p>
        </w:tc>
        <w:tc>
          <w:tcPr>
            <w:tcBorders>
              <w:top w:val="single" w:color="000000" w:sz="8" w:space="0"/>
              <w:left w:val="single" w:color="000000" w:sz="8" w:space="0"/>
              <w:bottom w:val="single" w:color="000000" w:sz="8" w:space="0"/>
              <w:right w:val="single" w:color="000000" w:sz="8" w:space="0"/>
            </w:tcBorders>
            <w:tcW w:w="3826"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120天内</w:t>
            </w:r>
            <w:r/>
          </w:p>
        </w:tc>
      </w:tr>
      <w:tr>
        <w:trPr>
          <w:trHeight w:val="567" w:hRule="exact"/>
        </w:trPr>
        <w:tc>
          <w:tcPr>
            <w:tcBorders>
              <w:top w:val="single" w:color="000000" w:sz="8" w:space="0"/>
              <w:left w:val="single" w:color="000000" w:sz="8" w:space="0"/>
              <w:bottom w:val="single" w:color="000000" w:sz="8" w:space="0"/>
              <w:right w:val="single" w:color="000000" w:sz="8" w:space="0"/>
            </w:tcBorders>
            <w:tcW w:w="4109"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10000万元以上</w:t>
            </w:r>
            <w:r/>
          </w:p>
        </w:tc>
        <w:tc>
          <w:tcPr>
            <w:tcBorders>
              <w:top w:val="single" w:color="000000" w:sz="8" w:space="0"/>
              <w:left w:val="single" w:color="000000" w:sz="8" w:space="0"/>
              <w:bottom w:val="single" w:color="000000" w:sz="8" w:space="0"/>
              <w:right w:val="single" w:color="000000" w:sz="8" w:space="0"/>
            </w:tcBorders>
            <w:tcW w:w="3826" w:type="dxa"/>
            <w:textDirection w:val="lrTb"/>
            <w:noWrap w:val="false"/>
          </w:tcPr>
          <w:p>
            <w:pPr>
              <w:jc w:val="cente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180天内</w:t>
            </w:r>
            <w:r/>
          </w:p>
        </w:tc>
      </w:tr>
    </w:tbl>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社会审计机构在接到项目交接通知后，按照约定的时间、地点办理资料交接手续，并在7个日历天内检查资料的完整性并列出资料缺失清单，要求建设单位在7个日历天内补齐资料。若资料不能补齐需及时办理项目暂退手续。在审计过程中不得私自接受补充资料。</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3.社会审计机构应严格按照行业规范开展工作，实施资料审查、现场踏勘（两人及以上）、量价审核、与建设单位和施工单位对账、提交阶段性成果文件、档案归档等必要的工作程序, 重点关注基本建设程序执行情况、合同履行情况以及施工管理情况等。</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4.初步审核完成时间以审结时间的一半计算；上述时间不包含社会审计机构看审计资料的时间、建设单位补充资料和定案单流转的时间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加急项目、特殊项目，以交办要求时间为准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竣工结算审计工作</w:t>
      </w:r>
      <w:r>
        <w:rPr>
          <w:rFonts w:hint="eastAsia" w:ascii="宋体" w:hAnsi="宋体" w:eastAsia="宋体" w:cs="宋体"/>
          <w:color w:val="auto"/>
          <w:sz w:val="24"/>
          <w:szCs w:val="24"/>
          <w:highlight w:val="none"/>
          <w:lang w:val="en-US" w:eastAsia="zh-CN"/>
        </w:rPr>
        <w:t xml:space="preserve">的考核和结算办法</w:t>
      </w:r>
      <w:r/>
    </w:p>
    <w:p>
      <w:pPr>
        <w:jc w:val="left"/>
        <w:spacing w:line="56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对社会审计机构在协审过程中被发现并经查实的严重违反审计纪律、廉政规定或造成严重审计质量问题的，对该审计项目不再结算审计费用。</w:t>
      </w:r>
      <w:r/>
    </w:p>
    <w:p>
      <w:pP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竣工结算项目考核分为基本考核、审计成果应用两个方面。项目考核基本分起始分值为100分，采用扣分方式计算。基本考核分与审计成果应用加分之和为审计项目业务考核的最终得分，一票否决项目得分为零，当社会审计机构单个结算项目考核评分表中得分低于60分的，苏州市相城区人民政府太平街道办事处（苏州市相城区</w:t>
      </w:r>
      <w:r>
        <w:rPr>
          <w:rFonts w:hint="eastAsia" w:ascii="宋体" w:hAnsi="宋体" w:eastAsia="宋体" w:cs="宋体"/>
          <w:color w:val="auto"/>
          <w:sz w:val="24"/>
          <w:szCs w:val="24"/>
          <w:highlight w:val="none"/>
          <w:lang w:eastAsia="zh-CN" w:bidi="ar"/>
        </w:rPr>
        <w:t xml:space="preserve">太平街道经济发展和</w:t>
      </w:r>
      <w:r>
        <w:rPr>
          <w:rFonts w:hint="eastAsia" w:ascii="宋体" w:hAnsi="宋体" w:eastAsia="宋体" w:cs="宋体"/>
          <w:color w:val="auto"/>
          <w:sz w:val="24"/>
          <w:szCs w:val="24"/>
          <w:highlight w:val="none"/>
          <w:lang w:bidi="ar"/>
        </w:rPr>
        <w:t xml:space="preserve">财政资产监督</w:t>
      </w:r>
      <w:r>
        <w:rPr>
          <w:rFonts w:hint="eastAsia" w:ascii="宋体" w:hAnsi="宋体" w:eastAsia="宋体" w:cs="宋体"/>
          <w:color w:val="auto"/>
          <w:sz w:val="24"/>
          <w:szCs w:val="24"/>
          <w:highlight w:val="none"/>
          <w:lang w:eastAsia="zh-CN" w:bidi="ar"/>
        </w:rPr>
        <w:t xml:space="preserve">管理办公室</w:t>
      </w:r>
      <w:r>
        <w:rPr>
          <w:rFonts w:hint="eastAsia" w:ascii="宋体" w:hAnsi="宋体" w:eastAsia="宋体" w:cs="宋体"/>
          <w:color w:val="auto"/>
          <w:sz w:val="24"/>
          <w:szCs w:val="24"/>
          <w:highlight w:val="none"/>
          <w:lang w:bidi="ar"/>
        </w:rPr>
        <w:t xml:space="preserve">）有权终止其协审服务合同。同时，一年内不接受其参与协审服务。竣工结算审核项目详见竣工结算审核项目考核评分表。</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社会审计机构（人员）存在下述行为之一的，项目、年度考核得分归零：</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）将中标项目转包或分包给其他单位和个人的。</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）违反廉政相关规定和审计纪律的。</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）有其他违法违纪行为的。</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）与审计项目有利害关系未自行回避的。</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）隐瞒审计发现的问题或者与相关单位串通舞弊，导致发生严重审计质量问题的。</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）遗失重要资料影响项目审计工作开展。</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）考核年度内收到三次警示书。</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社会审计机构（人员）存在下述行为之一的，将出具警示书：</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）项目考核得分低于60分。</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）工作要求、工作效率和工作质量上出现较大差错。</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）项目审计人员与政府采购投标人员不一致。</w:t>
      </w:r>
      <w:r/>
    </w:p>
    <w:p>
      <w:pPr>
        <w:ind w:firstLine="480"/>
        <w:jc w:val="left"/>
        <w:spacing w:line="5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）区审计局抽签复审发现重大质量问题。</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bidi="ar"/>
        </w:rPr>
        <w:t xml:space="preserve">5.</w:t>
      </w:r>
      <w:r>
        <w:rPr>
          <w:rFonts w:hint="eastAsia" w:ascii="宋体" w:hAnsi="宋体" w:eastAsia="宋体" w:cs="宋体"/>
          <w:color w:val="auto"/>
          <w:spacing w:val="-4"/>
          <w:sz w:val="24"/>
          <w:szCs w:val="24"/>
          <w:highlight w:val="none"/>
          <w:lang w:bidi="ar"/>
        </w:rPr>
        <w:t xml:space="preserve">竣工结算费用包括基本费和成果费</w:t>
      </w:r>
      <w:r/>
    </w:p>
    <w:p>
      <w:pPr>
        <w:jc w:val="left"/>
        <w:spacing w:line="56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pacing w:val="-4"/>
          <w:sz w:val="24"/>
          <w:szCs w:val="24"/>
          <w:highlight w:val="none"/>
          <w:lang w:bidi="ar"/>
        </w:rPr>
        <w:t xml:space="preserve">基本费</w:t>
      </w:r>
      <w:r>
        <w:rPr>
          <w:rFonts w:hint="eastAsia" w:ascii="宋体" w:hAnsi="宋体" w:eastAsia="宋体" w:cs="宋体"/>
          <w:color w:val="auto"/>
          <w:sz w:val="24"/>
          <w:szCs w:val="24"/>
          <w:highlight w:val="none"/>
          <w:lang w:bidi="ar"/>
        </w:rPr>
        <w:t xml:space="preserve">采取</w:t>
      </w:r>
      <w:r>
        <w:rPr>
          <w:rFonts w:hint="eastAsia" w:ascii="宋体" w:hAnsi="宋体" w:eastAsia="宋体" w:cs="宋体"/>
          <w:color w:val="auto"/>
          <w:spacing w:val="-4"/>
          <w:sz w:val="24"/>
          <w:szCs w:val="24"/>
          <w:highlight w:val="none"/>
          <w:lang w:bidi="ar"/>
        </w:rPr>
        <w:t xml:space="preserve">差额定率分档累进制</w:t>
      </w:r>
      <w:r>
        <w:rPr>
          <w:rFonts w:hint="eastAsia" w:ascii="宋体" w:hAnsi="宋体" w:eastAsia="宋体" w:cs="宋体"/>
          <w:color w:val="auto"/>
          <w:sz w:val="24"/>
          <w:szCs w:val="24"/>
          <w:highlight w:val="none"/>
          <w:lang w:bidi="ar"/>
        </w:rPr>
        <w:t xml:space="preserve">计费办法计算。</w:t>
      </w:r>
      <w:r/>
    </w:p>
    <w:tbl>
      <w:tblPr>
        <w:tblStyle w:val="730"/>
        <w:tblW w:w="8108" w:type="dxa"/>
        <w:tblInd w:w="174" w:type="dxa"/>
        <w:tblLayout w:type="fixed"/>
        <w:tblCellMar>
          <w:left w:w="108" w:type="dxa"/>
          <w:top w:w="0" w:type="dxa"/>
          <w:right w:w="108" w:type="dxa"/>
          <w:bottom w:w="0" w:type="dxa"/>
        </w:tblCellMar>
        <w:tblLook w:val="04A0" w:firstRow="1" w:lastRow="0" w:firstColumn="1" w:lastColumn="0" w:noHBand="0" w:noVBand="1"/>
      </w:tblPr>
      <w:tblGrid>
        <w:gridCol w:w="1020"/>
        <w:gridCol w:w="3969"/>
        <w:gridCol w:w="3119"/>
      </w:tblGrid>
      <w:tr>
        <w:trPr>
          <w:trHeight w:val="35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送审金额</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基本费用率（‰）</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2000</w:t>
            </w:r>
            <w:r>
              <w:rPr>
                <w:rFonts w:hint="eastAsia" w:ascii="宋体" w:hAnsi="宋体" w:eastAsia="宋体" w:cs="宋体"/>
                <w:color w:val="auto"/>
                <w:sz w:val="24"/>
                <w:szCs w:val="24"/>
                <w:highlight w:val="none"/>
              </w:rPr>
              <w:t xml:space="preserve">万内（含）</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000-5000万内（含）</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8</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65</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ind w:left="21"/>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000-1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6</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55</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亿以上</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p>
        </w:tc>
      </w:tr>
    </w:tbl>
    <w:p>
      <w:pPr>
        <w:numPr>
          <w:ilvl w:val="0"/>
          <w:numId w:val="0"/>
        </w:num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）成果费结算标准。</w:t>
      </w:r>
      <w:r/>
    </w:p>
    <w:tbl>
      <w:tblPr>
        <w:tblStyle w:val="730"/>
        <w:tblW w:w="8732" w:type="dxa"/>
        <w:tblInd w:w="93" w:type="dxa"/>
        <w:tblLayout w:type="autofit"/>
        <w:tblCellMar>
          <w:left w:w="108" w:type="dxa"/>
          <w:top w:w="0" w:type="dxa"/>
          <w:right w:w="108" w:type="dxa"/>
          <w:bottom w:w="0" w:type="dxa"/>
        </w:tblCellMar>
        <w:tblLook w:val="04A0" w:firstRow="1" w:lastRow="0" w:firstColumn="1" w:lastColumn="0" w:noHBand="0" w:noVBand="1"/>
      </w:tblPr>
      <w:tblGrid>
        <w:gridCol w:w="1764"/>
        <w:gridCol w:w="3832"/>
        <w:gridCol w:w="3136"/>
      </w:tblGrid>
      <w:tr>
        <w:trPr>
          <w:trHeight w:val="420"/>
        </w:trPr>
        <w:tc>
          <w:tcPr>
            <w:tcBorders>
              <w:top w:val="single" w:color="000000" w:sz="8" w:space="0"/>
              <w:left w:val="single" w:color="000000" w:sz="8" w:space="0"/>
              <w:bottom w:val="single" w:color="000000" w:sz="8" w:space="0"/>
              <w:right w:val="single" w:color="000000" w:sz="8" w:space="0"/>
            </w:tcBorders>
            <w:tcW w:w="1764"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计费基数</w:t>
            </w:r>
            <w:r/>
          </w:p>
        </w:tc>
        <w:tc>
          <w:tcPr>
            <w:tcBorders>
              <w:top w:val="single" w:color="000000" w:sz="8" w:space="0"/>
              <w:left w:val="none" w:color="000000" w:sz="4" w:space="0"/>
              <w:bottom w:val="single" w:color="000000" w:sz="8" w:space="0"/>
              <w:right w:val="single" w:color="000000" w:sz="8" w:space="0"/>
            </w:tcBorders>
            <w:tcW w:w="3832"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核减率≤7%部分</w:t>
            </w:r>
            <w:r/>
          </w:p>
        </w:tc>
        <w:tc>
          <w:tcPr>
            <w:tcBorders>
              <w:top w:val="single" w:color="000000" w:sz="8" w:space="0"/>
              <w:left w:val="none" w:color="000000" w:sz="4" w:space="0"/>
              <w:bottom w:val="single" w:color="000000" w:sz="8" w:space="0"/>
              <w:right w:val="single" w:color="000000" w:sz="8" w:space="0"/>
            </w:tcBorders>
            <w:tcW w:w="3136"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核减率＞7%部分</w:t>
            </w:r>
            <w:r/>
          </w:p>
        </w:tc>
      </w:tr>
      <w:tr>
        <w:trPr>
          <w:trHeight w:val="480"/>
        </w:trPr>
        <w:tc>
          <w:tcPr>
            <w:tcBorders>
              <w:top w:val="none" w:color="000000" w:sz="4" w:space="0"/>
              <w:left w:val="single" w:color="000000" w:sz="8" w:space="0"/>
              <w:bottom w:val="single" w:color="000000" w:sz="8" w:space="0"/>
              <w:right w:val="single" w:color="000000" w:sz="8" w:space="0"/>
            </w:tcBorders>
            <w:tcW w:w="1764"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核减额</w:t>
            </w:r>
            <w:r/>
          </w:p>
        </w:tc>
        <w:tc>
          <w:tcPr>
            <w:tcBorders>
              <w:top w:val="none" w:color="000000" w:sz="4" w:space="0"/>
              <w:left w:val="none" w:color="000000" w:sz="4" w:space="0"/>
              <w:bottom w:val="single" w:color="000000" w:sz="8" w:space="0"/>
              <w:right w:val="single" w:color="000000" w:sz="8" w:space="0"/>
            </w:tcBorders>
            <w:tcW w:w="3832"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3136"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bl>
    <w:p>
      <w:pPr>
        <w:pStyle w:val="734"/>
        <w:numPr>
          <w:ilvl w:val="0"/>
          <w:numId w:val="0"/>
        </w:num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单个项目最低收费按送审金额分档计费</w:t>
      </w:r>
      <w:r>
        <w:rPr>
          <w:rFonts w:hint="eastAsia" w:ascii="宋体" w:hAnsi="宋体" w:eastAsia="宋体" w:cs="宋体"/>
          <w:color w:val="auto"/>
          <w:sz w:val="24"/>
          <w:szCs w:val="24"/>
          <w:highlight w:val="none"/>
          <w:lang w:eastAsia="zh-CN" w:bidi="ar"/>
        </w:rPr>
        <w:t xml:space="preserve">。按苏州市政府办公室苏府办抄（2004）28号抄告单执行。审计费用不足1800元的，送审金额低于10万元（含）的按1500计付，高于10万元的按1800元计取。</w:t>
      </w:r>
      <w:r/>
    </w:p>
    <w:p>
      <w:pPr>
        <w:pStyle w:val="734"/>
        <w:numPr>
          <w:ilvl w:val="0"/>
          <w:numId w:val="0"/>
        </w:numPr>
        <w:keepLines w:val="0"/>
        <w:keepNext w:val="0"/>
        <w:pageBreakBefore w:val="0"/>
        <w:spacing w:line="52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6.考核办法</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社会审计机构承办的审计项目结算费用与考核挂钩，具体如下：</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）项目考核得分在9</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分（含）以上，结算费用按标准全额计取。</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）项目考核得分8</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分（含）～9</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分，结算费用按标准的9</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%计取。</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）项目考核得分7</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分（含）～8</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分，结算费用按标准的</w:t>
      </w:r>
      <w:r>
        <w:rPr>
          <w:rFonts w:hint="eastAsia" w:ascii="宋体" w:hAnsi="宋体" w:eastAsia="宋体" w:cs="宋体"/>
          <w:color w:val="auto"/>
          <w:sz w:val="24"/>
          <w:szCs w:val="24"/>
          <w:highlight w:val="none"/>
          <w:lang w:val="en-US" w:eastAsia="zh-CN" w:bidi="ar"/>
        </w:rPr>
        <w:t xml:space="preserve">80</w:t>
      </w:r>
      <w:r>
        <w:rPr>
          <w:rFonts w:hint="eastAsia" w:ascii="宋体" w:hAnsi="宋体" w:eastAsia="宋体" w:cs="宋体"/>
          <w:color w:val="auto"/>
          <w:sz w:val="24"/>
          <w:szCs w:val="24"/>
          <w:highlight w:val="none"/>
          <w:lang w:bidi="ar"/>
        </w:rPr>
        <w:t xml:space="preserve">%计取。</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）项目考核得分60分（含）～7</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分，结算费用按标准的</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0%计取。</w:t>
      </w:r>
      <w:r/>
    </w:p>
    <w:p>
      <w:pPr>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）项目在质量、要求、效率上出现明显偏差，项目考核得分60分以下，结算费用按标准的50%计取。</w:t>
      </w:r>
      <w:r/>
    </w:p>
    <w:p>
      <w:pPr>
        <w:pStyle w:val="734"/>
        <w:numPr>
          <w:ilvl w:val="0"/>
          <w:numId w:val="0"/>
        </w:numPr>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bCs/>
          <w:color w:val="auto"/>
          <w:sz w:val="24"/>
          <w:szCs w:val="24"/>
          <w:highlight w:val="none"/>
          <w:lang w:bidi="ar"/>
        </w:rPr>
        <w:t xml:space="preserve">项目</w:t>
      </w:r>
      <w:r>
        <w:rPr>
          <w:rFonts w:hint="eastAsia" w:ascii="宋体" w:hAnsi="宋体" w:eastAsia="宋体" w:cs="宋体"/>
          <w:color w:val="auto"/>
          <w:sz w:val="24"/>
          <w:szCs w:val="24"/>
          <w:highlight w:val="none"/>
          <w:lang w:bidi="ar"/>
        </w:rPr>
        <w:t xml:space="preserve">考核得分为零不予结算费用。</w:t>
      </w:r>
      <w:r/>
    </w:p>
    <w:p>
      <w:pPr>
        <w:pStyle w:val="959"/>
        <w:jc w:val="both"/>
        <w:spacing w:line="56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bidi="ar"/>
        </w:rPr>
        <w:t xml:space="preserve">项目审计结束时应将资料及时归档以备相城区审计局抽签复审，未在移交复审资料前归档的，按该项目的结算费用的4%扣除。</w:t>
      </w:r>
      <w:r/>
    </w:p>
    <w:p>
      <w:pPr>
        <w:pStyle w:val="959"/>
        <w:jc w:val="both"/>
        <w:spacing w:line="56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4"/>
          <w:sz w:val="24"/>
          <w:szCs w:val="24"/>
          <w:highlight w:val="none"/>
          <w:lang w:bidi="ar"/>
        </w:rPr>
        <w:t xml:space="preserve">第</w:t>
      </w:r>
      <w:r>
        <w:rPr>
          <w:rFonts w:hint="eastAsia" w:ascii="宋体" w:hAnsi="宋体" w:eastAsia="宋体" w:cs="宋体"/>
          <w:b/>
          <w:bCs/>
          <w:color w:val="auto"/>
          <w:spacing w:val="-4"/>
          <w:sz w:val="24"/>
          <w:szCs w:val="24"/>
          <w:highlight w:val="none"/>
          <w:lang w:eastAsia="zh-CN" w:bidi="ar"/>
        </w:rPr>
        <w:t xml:space="preserve">六</w:t>
      </w:r>
      <w:r>
        <w:rPr>
          <w:rFonts w:hint="eastAsia" w:ascii="宋体" w:hAnsi="宋体" w:eastAsia="宋体" w:cs="宋体"/>
          <w:b/>
          <w:bCs/>
          <w:color w:val="auto"/>
          <w:spacing w:val="-4"/>
          <w:sz w:val="24"/>
          <w:szCs w:val="24"/>
          <w:highlight w:val="none"/>
          <w:lang w:bidi="ar"/>
        </w:rPr>
        <w:t xml:space="preserve">条 </w:t>
      </w:r>
      <w:r>
        <w:rPr>
          <w:rFonts w:hint="eastAsia" w:ascii="宋体" w:hAnsi="宋体" w:eastAsia="宋体" w:cs="宋体"/>
          <w:color w:val="auto"/>
          <w:sz w:val="24"/>
          <w:szCs w:val="24"/>
          <w:highlight w:val="none"/>
          <w:lang w:bidi="ar"/>
        </w:rPr>
        <w:t xml:space="preserve">若有遗失项目资料的，将扣除2000元以上20000元以下</w:t>
      </w:r>
      <w:r>
        <w:rPr>
          <w:rFonts w:hint="eastAsia" w:ascii="宋体" w:hAnsi="宋体" w:eastAsia="宋体" w:cs="宋体"/>
          <w:color w:val="auto"/>
          <w:sz w:val="24"/>
          <w:szCs w:val="24"/>
          <w:highlight w:val="none"/>
          <w:lang w:val="en-US" w:eastAsia="zh-CN" w:bidi="ar"/>
        </w:rPr>
        <w:t xml:space="preserve">罚金</w:t>
      </w:r>
      <w:r>
        <w:rPr>
          <w:rFonts w:hint="eastAsia" w:ascii="宋体" w:hAnsi="宋体" w:eastAsia="宋体" w:cs="宋体"/>
          <w:color w:val="auto"/>
          <w:sz w:val="24"/>
          <w:szCs w:val="24"/>
          <w:highlight w:val="none"/>
          <w:lang w:bidi="ar"/>
        </w:rPr>
        <w:t xml:space="preserve">。</w:t>
      </w:r>
      <w:r/>
    </w:p>
    <w:p>
      <w:pPr>
        <w:pStyle w:val="959"/>
        <w:jc w:val="both"/>
        <w:spacing w:line="560" w:lineRule="exact"/>
        <w:widowControl w:val="off"/>
        <w:rPr>
          <w:rFonts w:hint="default" w:ascii="仿宋_GB2312" w:eastAsia="仿宋_GB2312" w:cs="仿宋_GB2312"/>
          <w:color w:val="auto"/>
          <w:sz w:val="32"/>
          <w:szCs w:val="32"/>
          <w:highlight w:val="none"/>
          <w:lang w:val="en-US" w:eastAsia="zh-CN" w:bidi="ar"/>
        </w:rPr>
      </w:pPr>
      <w:r>
        <w:rPr>
          <w:rFonts w:hint="eastAsia" w:ascii="宋体" w:hAnsi="宋体" w:eastAsia="宋体" w:cs="宋体"/>
          <w:b/>
          <w:bCs/>
          <w:color w:val="auto"/>
          <w:sz w:val="24"/>
          <w:szCs w:val="24"/>
          <w:highlight w:val="none"/>
          <w:lang w:bidi="ar"/>
        </w:rPr>
        <w:t xml:space="preserve">第</w:t>
      </w:r>
      <w:r>
        <w:rPr>
          <w:rFonts w:hint="eastAsia" w:ascii="宋体" w:hAnsi="宋体" w:eastAsia="宋体" w:cs="宋体"/>
          <w:b/>
          <w:bCs/>
          <w:color w:val="auto"/>
          <w:sz w:val="24"/>
          <w:szCs w:val="24"/>
          <w:highlight w:val="none"/>
          <w:lang w:eastAsia="zh-CN" w:bidi="ar"/>
        </w:rPr>
        <w:t xml:space="preserve">七</w:t>
      </w:r>
      <w:r>
        <w:rPr>
          <w:rFonts w:hint="eastAsia" w:ascii="宋体" w:hAnsi="宋体" w:eastAsia="宋体" w:cs="宋体"/>
          <w:b/>
          <w:bCs/>
          <w:color w:val="auto"/>
          <w:sz w:val="24"/>
          <w:szCs w:val="24"/>
          <w:highlight w:val="none"/>
          <w:lang w:bidi="ar"/>
        </w:rPr>
        <w:t xml:space="preserve">条 </w:t>
      </w:r>
      <w:r>
        <w:rPr>
          <w:rFonts w:hint="eastAsia" w:ascii="宋体" w:hAnsi="宋体" w:eastAsia="宋体" w:cs="宋体"/>
          <w:color w:val="auto"/>
          <w:spacing w:val="-4"/>
          <w:sz w:val="24"/>
          <w:szCs w:val="24"/>
          <w:highlight w:val="none"/>
          <w:lang w:bidi="ar"/>
        </w:rPr>
        <w:t xml:space="preserve">项目结算费用由社会审计机构自行</w:t>
      </w:r>
      <w:r>
        <w:rPr>
          <w:rFonts w:hint="eastAsia" w:ascii="宋体" w:hAnsi="宋体" w:eastAsia="宋体" w:cs="宋体"/>
          <w:color w:val="auto"/>
          <w:spacing w:val="-15"/>
          <w:sz w:val="24"/>
          <w:szCs w:val="24"/>
          <w:highlight w:val="none"/>
          <w:lang w:bidi="ar"/>
        </w:rPr>
        <w:t xml:space="preserve">申报，</w:t>
      </w:r>
      <w:r>
        <w:rPr>
          <w:rFonts w:hint="eastAsia" w:ascii="宋体" w:hAnsi="宋体" w:eastAsia="宋体" w:cs="宋体"/>
          <w:color w:val="auto"/>
          <w:sz w:val="24"/>
          <w:szCs w:val="24"/>
          <w:highlight w:val="none"/>
        </w:rPr>
        <w:t xml:space="preserve">苏州市相城区</w:t>
      </w:r>
      <w:r>
        <w:rPr>
          <w:rFonts w:hint="eastAsia" w:ascii="宋体" w:hAnsi="宋体" w:eastAsia="宋体" w:cs="宋体"/>
          <w:color w:val="auto"/>
          <w:sz w:val="24"/>
          <w:szCs w:val="24"/>
          <w:highlight w:val="none"/>
          <w:lang w:eastAsia="zh-CN"/>
        </w:rPr>
        <w:t xml:space="preserve">太平街道经济发展和</w:t>
      </w:r>
      <w:r>
        <w:rPr>
          <w:rFonts w:hint="eastAsia" w:ascii="宋体" w:hAnsi="宋体" w:eastAsia="宋体" w:cs="宋体"/>
          <w:color w:val="auto"/>
          <w:sz w:val="24"/>
          <w:szCs w:val="24"/>
          <w:highlight w:val="none"/>
        </w:rPr>
        <w:t xml:space="preserve">财政资产监督</w:t>
      </w:r>
      <w:r>
        <w:rPr>
          <w:rFonts w:hint="eastAsia" w:ascii="宋体" w:hAnsi="宋体" w:eastAsia="宋体" w:cs="宋体"/>
          <w:color w:val="auto"/>
          <w:sz w:val="24"/>
          <w:szCs w:val="24"/>
          <w:highlight w:val="none"/>
          <w:lang w:eastAsia="zh-CN"/>
        </w:rPr>
        <w:t xml:space="preserve">管理办公室</w:t>
      </w:r>
      <w:r>
        <w:rPr>
          <w:rFonts w:hint="eastAsia" w:ascii="宋体" w:hAnsi="宋体" w:eastAsia="宋体" w:cs="宋体"/>
          <w:color w:val="auto"/>
          <w:spacing w:val="-4"/>
          <w:sz w:val="24"/>
          <w:szCs w:val="24"/>
          <w:highlight w:val="none"/>
          <w:lang w:bidi="ar"/>
        </w:rPr>
        <w:t xml:space="preserve">审核后发放。</w:t>
      </w:r>
      <w:r/>
    </w:p>
    <w:p>
      <w:pPr>
        <w:jc w:val="left"/>
        <w:spacing w:line="400" w:lineRule="exact"/>
        <w:widowControl/>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lang w:eastAsia="zh-CN"/>
        </w:rPr>
        <w:t xml:space="preserve">附件二：</w:t>
      </w:r>
      <w:r>
        <w:rPr>
          <w:rFonts w:hint="eastAsia" w:ascii="宋体" w:hAnsi="宋体" w:eastAsia="宋体" w:cs="Times New Roman"/>
          <w:b/>
          <w:color w:val="auto"/>
          <w:sz w:val="24"/>
          <w:szCs w:val="20"/>
          <w:highlight w:val="none"/>
        </w:rPr>
        <w:t xml:space="preserve">《竣工结算审计项目考核评分表》</w:t>
      </w:r>
      <w:r/>
    </w:p>
    <w:tbl>
      <w:tblPr>
        <w:tblStyle w:val="730"/>
        <w:tblW w:w="8868" w:type="dxa"/>
        <w:tblInd w:w="0" w:type="dxa"/>
        <w:tblLayout w:type="fixed"/>
        <w:tblCellMar>
          <w:left w:w="0" w:type="dxa"/>
          <w:top w:w="0" w:type="dxa"/>
          <w:right w:w="0" w:type="dxa"/>
          <w:bottom w:w="0" w:type="dxa"/>
        </w:tblCellMar>
        <w:tblLook w:val="04A0" w:firstRow="1" w:lastRow="0" w:firstColumn="1" w:lastColumn="0" w:noHBand="0" w:noVBand="1"/>
      </w:tblPr>
      <w:tblGrid>
        <w:gridCol w:w="866"/>
        <w:gridCol w:w="4536"/>
        <w:gridCol w:w="448"/>
        <w:gridCol w:w="884"/>
        <w:gridCol w:w="90"/>
        <w:gridCol w:w="129"/>
        <w:gridCol w:w="964"/>
        <w:gridCol w:w="709"/>
        <w:gridCol w:w="242"/>
      </w:tblGrid>
      <w:tr>
        <w:trPr>
          <w:gridAfter w:val="1"/>
          <w:trHeight w:val="50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5402"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报告号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673"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auto"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评     分     项</w:t>
            </w:r>
            <w:r/>
          </w:p>
        </w:tc>
        <w:tc>
          <w:tcPr>
            <w:gridSpan w:val="4"/>
            <w:tcBorders>
              <w:top w:val="single" w:color="auto"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扣分初评</w:t>
            </w:r>
            <w:r/>
          </w:p>
        </w:tc>
        <w:tc>
          <w:tcPr>
            <w:tcBorders>
              <w:top w:val="single" w:color="auto"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终评</w:t>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基本分</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扣分项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gridAfter w:val="1"/>
          <w:trHeight w:val="54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在审计项目暂退期间，审计人员私下与施工单位接触开展审计工作的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扣15分/项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gridAfter w:val="1"/>
          <w:trHeight w:val="43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接收资料后未按时反馈</w:t>
            </w:r>
            <w:r>
              <w:rPr>
                <w:rFonts w:hint="eastAsia" w:ascii="宋体" w:hAnsi="宋体" w:cs="宋体"/>
                <w:color w:val="auto"/>
                <w:szCs w:val="21"/>
                <w:highlight w:val="none"/>
              </w:rPr>
              <w:t xml:space="preserve">送审资料不符合审计要求，导致审计工作无法顺利开展的</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未按要求填写审计对帐记录的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未按规定的时间参加审计协调会等会议以及相关活动的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审计人员提出争议问题，未提出相应的审计措施或解决方案的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初步审核意见不符合要求需退回修改或重新核实的,退回两次以上扣分</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扣(N-1)*3分/次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审计发现问题未如实反映的</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业务质量核查核对时，未及时向</w:t>
            </w:r>
            <w:r>
              <w:rPr>
                <w:rFonts w:hint="eastAsia" w:ascii="宋体" w:hAnsi="宋体" w:cs="宋体"/>
                <w:color w:val="auto"/>
                <w:szCs w:val="21"/>
                <w:highlight w:val="none"/>
                <w:lang w:eastAsia="zh-CN"/>
              </w:rPr>
              <w:t xml:space="preserve">街道经财办审计监督岗</w:t>
            </w:r>
            <w:r>
              <w:rPr>
                <w:rFonts w:hint="eastAsia" w:ascii="宋体" w:hAnsi="宋体" w:cs="宋体"/>
                <w:color w:val="auto"/>
                <w:szCs w:val="21"/>
                <w:highlight w:val="none"/>
              </w:rPr>
              <w:t xml:space="preserve">反馈核对结果及问题的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业务质量核查问题未逐一认真核对，直接确认的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无理由，拒绝确认业务质量核查结果的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经业务质量核查，双方确认的核减率与</w:t>
            </w:r>
            <w:r>
              <w:rPr>
                <w:rFonts w:hint="eastAsia" w:ascii="宋体" w:hAnsi="宋体" w:cs="宋体"/>
                <w:color w:val="auto"/>
                <w:szCs w:val="21"/>
                <w:highlight w:val="none"/>
                <w:lang w:eastAsia="zh-CN"/>
              </w:rPr>
              <w:t xml:space="preserve">质量</w:t>
            </w:r>
            <w:r>
              <w:rPr>
                <w:rFonts w:hint="eastAsia" w:ascii="宋体" w:hAnsi="宋体" w:cs="宋体"/>
                <w:color w:val="auto"/>
                <w:szCs w:val="21"/>
                <w:highlight w:val="none"/>
              </w:rPr>
              <w:t xml:space="preserve">审核</w:t>
            </w:r>
            <w:r>
              <w:rPr>
                <w:rFonts w:hint="eastAsia" w:ascii="宋体" w:hAnsi="宋体" w:cs="宋体"/>
                <w:color w:val="auto"/>
                <w:szCs w:val="21"/>
                <w:highlight w:val="none"/>
                <w:lang w:eastAsia="zh-CN"/>
              </w:rPr>
              <w:t xml:space="preserve">报告差异</w:t>
            </w:r>
            <w:r>
              <w:rPr>
                <w:rFonts w:hint="eastAsia" w:ascii="宋体" w:hAnsi="宋体" w:cs="宋体"/>
                <w:color w:val="auto"/>
                <w:szCs w:val="21"/>
                <w:highlight w:val="none"/>
              </w:rPr>
              <w:t xml:space="preserve">率差值为X，如X＞2%的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扣（X-2%）*800分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审计文稿出现错误性描述的或数据统计出现错误的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扣2分/处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审计发现问题，未在咨询报告中进行披露的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扣3分/处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审计过程中，由于管理不当造成审计资料损坏或遗失</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审计结束后未在</w:t>
            </w:r>
            <w:r>
              <w:rPr>
                <w:rFonts w:hint="eastAsia" w:ascii="宋体" w:hAnsi="宋体" w:cs="宋体"/>
                <w:color w:val="auto"/>
                <w:szCs w:val="21"/>
                <w:highlight w:val="none"/>
                <w:lang w:val="en-US" w:eastAsia="zh-CN"/>
              </w:rPr>
              <w:t xml:space="preserve">30天</w:t>
            </w:r>
            <w:r>
              <w:rPr>
                <w:rFonts w:hint="eastAsia" w:ascii="宋体" w:hAnsi="宋体" w:cs="宋体"/>
                <w:color w:val="auto"/>
                <w:szCs w:val="21"/>
                <w:highlight w:val="none"/>
              </w:rPr>
              <w:t xml:space="preserve">内归档、</w:t>
            </w:r>
            <w:r>
              <w:rPr>
                <w:rFonts w:hint="eastAsia" w:ascii="宋体" w:hAnsi="宋体" w:cs="宋体"/>
                <w:color w:val="auto"/>
                <w:szCs w:val="21"/>
                <w:highlight w:val="none"/>
                <w:lang w:eastAsia="zh-CN"/>
              </w:rPr>
              <w:t xml:space="preserve">送审</w:t>
            </w:r>
            <w:r>
              <w:rPr>
                <w:rFonts w:hint="eastAsia" w:ascii="宋体" w:hAnsi="宋体" w:cs="宋体"/>
                <w:color w:val="auto"/>
                <w:szCs w:val="21"/>
                <w:highlight w:val="none"/>
              </w:rPr>
              <w:t xml:space="preserve">资料未及时退还</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办理交接手续的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未经允许私自更换协审人员或安排无资质协审人员参与项目审计的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擅自接受或传送相关审计资料</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未按规定对账的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未在承诺时间内响应工作</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不接受</w:t>
            </w:r>
            <w:r>
              <w:rPr>
                <w:rFonts w:hint="eastAsia" w:ascii="宋体" w:hAnsi="宋体" w:cs="宋体"/>
                <w:color w:val="auto"/>
                <w:szCs w:val="21"/>
                <w:highlight w:val="none"/>
                <w:lang w:eastAsia="zh-CN"/>
              </w:rPr>
              <w:t xml:space="preserve">街道经财办审计监督岗</w:t>
            </w:r>
            <w:r>
              <w:rPr>
                <w:rFonts w:hint="eastAsia" w:ascii="宋体" w:hAnsi="宋体" w:cs="宋体"/>
                <w:color w:val="auto"/>
                <w:szCs w:val="21"/>
                <w:highlight w:val="none"/>
              </w:rPr>
              <w:t xml:space="preserve">工作安排的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收到审计警示书的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将中标项目转包或分包给其他单位和个人的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隐瞒审计发现的问题或者与相关单位串通舞弊，导致发生严重审计质量问题的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与审计项目有利害关系而未主动回避的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违反廉政相关规定和审计纪律的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0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                             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加分项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协审过程中发现有价值的案件线索的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加10分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协审过程中提供的审计建议被采用的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加5分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60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协审过程中形成有价值的、且被相关媒体采用的审计信息、宣传</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加</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0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小                             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考核评分结果【一】-【二】+【三】</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ascii="宋体" w:hAnsi="宋体" w:cs="宋体"/>
                <w:b/>
                <w:color w:val="auto"/>
                <w:szCs w:val="21"/>
                <w:highlight w:val="none"/>
              </w:rPr>
            </w:pPr>
            <w:r>
              <w:rPr>
                <w:rFonts w:ascii="宋体" w:hAnsi="宋体" w:cs="宋体"/>
                <w:b/>
                <w:color w:val="auto"/>
                <w:szCs w:val="21"/>
                <w:highlight w:val="none"/>
              </w:rPr>
            </w:r>
            <w:r/>
          </w:p>
        </w:tc>
      </w:tr>
      <w:tr>
        <w:trPr>
          <w:gridAfter w:val="1"/>
          <w:trHeight w:val="157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协审人员</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84"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签名：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协审单位</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2"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盖章：                     年    月    日</w:t>
            </w:r>
            <w:r/>
          </w:p>
        </w:tc>
      </w:tr>
      <w:tr>
        <w:trPr>
          <w:trHeight w:val="4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备注：</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4984" w:type="dxa"/>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84" w:type="dxa"/>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0" w:type="dxa"/>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2044" w:type="dxa"/>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gridAfter w:val="1"/>
          <w:trHeight w:val="58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7760"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1、协审单位和相关人员收到考核表后，应当在3个工作日内确认并返还考核组，否则视同默认考核结果。</w:t>
            </w:r>
            <w:r/>
          </w:p>
        </w:tc>
      </w:tr>
      <w:tr>
        <w:trPr>
          <w:gridAfter w:val="1"/>
          <w:trHeight w:val="44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7760"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2、考核结果以考核表的总得分为准，考核分数低于60分的将被取消标段内剩余项目服务资格。</w:t>
            </w:r>
            <w:r/>
          </w:p>
        </w:tc>
      </w:tr>
    </w:tbl>
    <w:p>
      <w:pPr>
        <w:numPr>
          <w:ilvl w:val="0"/>
          <w:numId w:val="0"/>
        </w:numPr>
        <w:rPr>
          <w:rFonts w:hint="eastAsia" w:ascii="宋体" w:hAnsi="宋体" w:eastAsia="宋体" w:cs="Times New Roman"/>
          <w:b/>
          <w:color w:val="auto"/>
          <w:sz w:val="24"/>
          <w:szCs w:val="20"/>
          <w:highlight w:val="none"/>
          <w:lang w:val="en-US" w:eastAsia="zh-CN"/>
        </w:rPr>
      </w:pPr>
      <w:r>
        <w:rPr>
          <w:rFonts w:hint="eastAsia" w:ascii="宋体" w:hAnsi="宋体" w:eastAsia="宋体" w:cs="Times New Roman"/>
          <w:b/>
          <w:color w:val="auto"/>
          <w:sz w:val="24"/>
          <w:szCs w:val="20"/>
          <w:highlight w:val="none"/>
          <w:lang w:val="en-US" w:eastAsia="zh-CN"/>
        </w:rPr>
      </w:r>
      <w:r/>
    </w:p>
    <w:p>
      <w:pPr>
        <w:numPr>
          <w:ilvl w:val="0"/>
          <w:numId w:val="0"/>
        </w:numPr>
        <w:rPr>
          <w:rFonts w:hint="eastAsia" w:ascii="宋体" w:hAnsi="宋体" w:eastAsia="宋体" w:cs="Times New Roman"/>
          <w:b/>
          <w:color w:val="auto"/>
          <w:sz w:val="24"/>
          <w:szCs w:val="20"/>
          <w:highlight w:val="none"/>
          <w:lang w:val="en-US" w:eastAsia="zh-CN"/>
        </w:rPr>
      </w:pPr>
      <w:r>
        <w:rPr>
          <w:rFonts w:hint="eastAsia" w:ascii="宋体" w:hAnsi="宋体" w:eastAsia="宋体" w:cs="Times New Roman"/>
          <w:b/>
          <w:color w:val="auto"/>
          <w:sz w:val="24"/>
          <w:szCs w:val="20"/>
          <w:highlight w:val="none"/>
          <w:lang w:val="en-US" w:eastAsia="zh-CN"/>
        </w:rPr>
      </w:r>
      <w:r/>
    </w:p>
    <w:p>
      <w:pPr>
        <w:numPr>
          <w:ilvl w:val="0"/>
          <w:numId w:val="0"/>
        </w:numPr>
        <w:rPr>
          <w:rFonts w:hint="eastAsia" w:ascii="宋体" w:hAnsi="宋体" w:eastAsia="宋体" w:cs="Times New Roman"/>
          <w:b/>
          <w:color w:val="auto"/>
          <w:sz w:val="24"/>
          <w:szCs w:val="20"/>
          <w:highlight w:val="none"/>
          <w:lang w:val="en-US" w:eastAsia="zh-CN"/>
        </w:rPr>
      </w:pPr>
      <w:r>
        <w:rPr>
          <w:rFonts w:hint="eastAsia" w:ascii="宋体" w:hAnsi="宋体" w:eastAsia="宋体" w:cs="Times New Roman"/>
          <w:b/>
          <w:color w:val="auto"/>
          <w:sz w:val="24"/>
          <w:szCs w:val="20"/>
          <w:highlight w:val="none"/>
          <w:lang w:val="en-US" w:eastAsia="zh-CN"/>
        </w:rPr>
      </w:r>
      <w:r/>
    </w:p>
    <w:p>
      <w:pPr>
        <w:numPr>
          <w:ilvl w:val="0"/>
          <w:numId w:val="0"/>
        </w:numPr>
        <w:rPr>
          <w:rFonts w:hint="eastAsia"/>
          <w:b/>
          <w:color w:val="auto"/>
          <w:highlight w:val="none"/>
          <w:lang w:val="en-US" w:eastAsia="zh-CN"/>
        </w:rPr>
      </w:pPr>
      <w:r>
        <w:rPr>
          <w:rFonts w:hint="eastAsia" w:ascii="宋体" w:hAnsi="宋体" w:eastAsia="宋体" w:cs="Times New Roman"/>
          <w:b/>
          <w:color w:val="auto"/>
          <w:sz w:val="24"/>
          <w:szCs w:val="20"/>
          <w:highlight w:val="none"/>
          <w:lang w:val="en-US" w:eastAsia="zh-CN"/>
        </w:rPr>
        <w:t xml:space="preserve">附件三：各标段协审项目清单</w:t>
      </w:r>
      <w:r/>
    </w:p>
    <w:tbl>
      <w:tblPr>
        <w:tblStyle w:val="730"/>
        <w:tblW w:w="788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2"/>
        <w:gridCol w:w="7017"/>
      </w:tblGrid>
      <w:tr>
        <w:trP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第一标段</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太平街道殡仪服务站新建工程</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太平街道殡仪服务站新建工程-箱变工程</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零星交安设施维护</w:t>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金澄广场雨污分流改造项目</w:t>
            </w:r>
            <w:r/>
          </w:p>
        </w:tc>
      </w:tr>
      <w:tr>
        <w:trPr>
          <w:trHeight w:val="750"/>
        </w:trPr>
        <w:tc>
          <w:tcPr>
            <w:shd w:val="clear" w:color="auto" w:fill="auto"/>
            <w:tcBorders>
              <w:top w:val="single" w:color="000000" w:sz="4" w:space="0"/>
              <w:left w:val="single" w:color="000000" w:sz="4" w:space="0"/>
              <w:bottom w:val="single" w:color="auto"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none" w:color="000000" w:sz="4" w:space="0"/>
              <w:left w:val="single" w:color="000000" w:sz="4" w:space="0"/>
              <w:bottom w:val="single" w:color="auto" w:sz="4"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幸福公寓装修改造项目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太平老街沿河景观提升工程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太平老街粮仓改造装修工程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综治中心搬迁建设装修工程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聚金工业坊5号厂房维修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旺巷村原旺巷菜场修缮工程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2025年旺巷村葫芦岛生态驳岸工程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太平大街提升整治工程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2025年度代建（集中建设）市政工程零星项目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2025年度代建（集中建设）建筑工程零星项目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2025年度太平街道村庄人居环境整治零星工程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2025年度太平街道社区零星维修工程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聚金路北段西侧绿化迁移项目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苏地WG-2021-10号地块给水工程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堂前路道路建设及河道整治工程一期</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凌创科技业扩配套工程电缆通道工程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老陈庄村委会南破旧房屋修缮及地面硬化工程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盛泽村富升路集体厂房新增货梯工程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青漪花园外墙应急维修工程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青漪花园顶层装饰梁拆除工程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洞字社区日间照料中心服务场所改造</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太平街道富升路沿街店铺雨污分流改造工程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金澄路9号124号门面屋顶漏水维修工程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填土消纳点围挡及路面硬化工程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村委会维修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其他零星工程</w:t>
            </w:r>
            <w:r/>
          </w:p>
        </w:tc>
      </w:tr>
    </w:tbl>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numPr>
          <w:ilvl w:val="0"/>
          <w:numId w:val="0"/>
        </w:numPr>
        <w:rPr>
          <w:rFonts w:hint="eastAsia"/>
          <w:b/>
          <w:color w:val="auto"/>
          <w:highlight w:val="none"/>
          <w:lang w:val="en-US" w:eastAsia="zh-CN"/>
        </w:rPr>
      </w:pPr>
      <w:r>
        <w:rPr>
          <w:rFonts w:hint="eastAsia"/>
          <w:b/>
          <w:color w:val="auto"/>
          <w:highlight w:val="none"/>
          <w:lang w:val="en-US" w:eastAsia="zh-CN"/>
        </w:rPr>
      </w:r>
      <w:r/>
    </w:p>
    <w:p>
      <w:pPr>
        <w:jc w:val="both"/>
        <w:rPr>
          <w:b/>
          <w:color w:val="auto"/>
          <w:highlight w:val="none"/>
        </w:rPr>
        <w:sectPr>
          <w:headerReference w:type="default" r:id="rId11"/>
          <w:footerReference w:type="default" r:id="rId14"/>
          <w:footnotePr/>
          <w:endnotePr/>
          <w:type w:val="nextPage"/>
          <w:pgSz w:w="11907" w:h="16839" w:orient="portrait"/>
          <w:pgMar w:top="1440" w:right="1083" w:bottom="1440" w:left="1083" w:header="850" w:footer="1247" w:gutter="0"/>
          <w:cols w:num="1" w:sep="0" w:space="1701" w:equalWidth="1"/>
          <w:docGrid w:linePitch="360"/>
        </w:sectPr>
      </w:pPr>
      <w:r>
        <w:rPr>
          <w:b/>
          <w:color w:val="auto"/>
          <w:highlight w:val="none"/>
        </w:rPr>
      </w:r>
      <w:r/>
    </w:p>
    <w:tbl>
      <w:tblPr>
        <w:tblStyle w:val="730"/>
        <w:tblW w:w="78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2"/>
        <w:gridCol w:w="7067"/>
      </w:tblGrid>
      <w:tr>
        <w:trPr>
          <w:trHeight w:val="830"/>
        </w:trPr>
        <w:tc>
          <w:tcPr>
            <w:gridSpan w:val="2"/>
            <w:shd w:val="clear" w:color="auto" w:fill="auto"/>
            <w:tcBorders>
              <w:top w:val="single" w:color="000000" w:sz="4" w:space="0"/>
              <w:left w:val="single" w:color="000000" w:sz="4" w:space="0"/>
              <w:bottom w:val="single" w:color="000000" w:sz="4" w:space="0"/>
              <w:right w:val="single" w:color="000000" w:sz="4" w:space="0"/>
            </w:tcBorders>
            <w:tcW w:w="789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第二标段</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苏州市相城区聚金河新挖河道工程</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凌志桥桥梁工程</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2025年度太平街道农村公路、市政设施日常小修保养工程</w:t>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相城区太平街道聚金河新开段电信光缆迁移</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经一路与聚金路交叉口路灯、景观灯迁移</w:t>
            </w:r>
            <w:r/>
          </w:p>
        </w:tc>
      </w:tr>
      <w:tr>
        <w:trPr>
          <w:trHeight w:val="957"/>
        </w:trPr>
        <w:tc>
          <w:tcPr>
            <w:shd w:val="clear" w:color="auto" w:fill="auto"/>
            <w:tcBorders>
              <w:top w:val="single" w:color="000000" w:sz="4" w:space="0"/>
              <w:left w:val="single" w:color="000000" w:sz="4" w:space="0"/>
              <w:bottom w:val="single" w:color="auto"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老中学地块通信设施搬迁工程施工</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相城区太平街道储备地块电信设施迁移工程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兴太路改扩建工程黎明村泥桥头2#配变及低压线路迁改工程施工</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老中学地块400V电力线路迁移工程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相城区太平街道聚金路-联圩路污水管网疏通工程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洞字花苑拆迁安置小区（二批）工程电信设施迁改合同</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迁建太平社区卫生服务中心清淤工程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太平社区卫生服务中心土方回填工程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迁建太平社区卫生服务中心地下车位及出入标识标牌工程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金澄花园一期北区红线内电缆通道工程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阁楼里小区非居民电力设备采购及安装工程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洞字花苑拆迁安置小区试桩施工</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迁建太平社区卫生服务中心项目-10KV变电所工程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太平老街驳岸紧急维修工程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太平街道安息堂（怀恩园）临时停车场</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聚金路东侧树木移植</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聚金路路灯设施迁移工程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溪前雅居西侧消防口路灯迁移</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盛泽村办公室装修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盛泽村共享菜园</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双桥过渡房路面硬化、仓库用房维修等项目工程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粮站过渡房屋顶维修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2026年村庄零星工程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其他零星工程</w:t>
            </w:r>
            <w:r/>
          </w:p>
        </w:tc>
      </w:tr>
    </w:tbl>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center"/>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tbl>
      <w:tblPr>
        <w:tblStyle w:val="730"/>
        <w:tblW w:w="78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2"/>
        <w:gridCol w:w="7045"/>
      </w:tblGrid>
      <w:tr>
        <w:trPr>
          <w:trHeight w:val="746"/>
        </w:trPr>
        <w:tc>
          <w:tcPr>
            <w:gridSpan w:val="2"/>
            <w:shd w:val="clear" w:color="auto" w:fill="auto"/>
            <w:tcBorders>
              <w:top w:val="single" w:color="000000" w:sz="4" w:space="0"/>
              <w:left w:val="single" w:color="000000" w:sz="4" w:space="0"/>
              <w:bottom w:val="single" w:color="000000" w:sz="4" w:space="0"/>
              <w:right w:val="single" w:color="000000" w:sz="4" w:space="0"/>
            </w:tcBorders>
            <w:tcW w:w="787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第三标段</w:t>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盛泽花苑 A-1#社区物业用房装修</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盛泽花苑拆迁安置小区项目（A/C地块）智慧信息化（三网通信）</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金澄路82号2幢装修改造提升工程</w:t>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2025年沈桥村农村生活污水治理工程</w:t>
            </w:r>
            <w:r/>
          </w:p>
        </w:tc>
      </w:tr>
      <w:tr>
        <w:trPr>
          <w:trHeight w:val="750"/>
        </w:trPr>
        <w:tc>
          <w:tcPr>
            <w:shd w:val="clear" w:color="auto" w:fill="auto"/>
            <w:tcBorders>
              <w:top w:val="single" w:color="000000" w:sz="4" w:space="0"/>
              <w:left w:val="single" w:color="000000" w:sz="4" w:space="0"/>
              <w:bottom w:val="single" w:color="auto" w:sz="4" w:space="0"/>
              <w:right w:val="single" w:color="000000"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none" w:color="000000" w:sz="4" w:space="0"/>
              <w:left w:val="single" w:color="000000" w:sz="4" w:space="0"/>
              <w:bottom w:val="single" w:color="auto" w:sz="4" w:space="0"/>
              <w:right w:val="single" w:color="000000"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幸福公寓农变改转变改造工程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2025年旺巷村旺巷南岸高标准农田建设项目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2025年聚金村高标准农田建设项目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济学路699号建筑修缮加固工程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阅湖湾商业广场外立面幕墙工程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商业建筑综合提升项目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2025年莲港村沿阳澄湖生态驳岸工程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沈桥新村沿街改造工程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太平街道2025年幸福河湖建设工程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沈桥蚬山、南新中心路改造工程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污水管道改造</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太平大街交安设施提升</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太平街道2025年排水设施零星维修工程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中泾港（马家浜）河道整治工程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太平街道2025年污水管网修复工程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厨余垃圾处置点配套电力设施建设</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2022年5月-12月花溇村人居环境提升零星工程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2023年花溇村农村人居环境提升零星工程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文创园零星维修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太平中学零星修缮项目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2026年青漪花园部分外墙维修工程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青漪花园天台防水、阳台、窗台、露台渗水维修工程</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青漪花园停车场、老停车位改造及公共区域设施零星维修</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金澄花园新建机动车停车场</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金澄花园非机动车充电点位改造</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其他零星工程</w:t>
            </w:r>
            <w:r/>
          </w:p>
        </w:tc>
      </w:tr>
    </w:tbl>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r>
      <w:r/>
    </w:p>
    <w:p>
      <w:pPr>
        <w:jc w:val="right"/>
        <w:rPr>
          <w:b/>
          <w:color w:val="auto"/>
          <w:highlight w:val="none"/>
        </w:rPr>
      </w:pPr>
      <w:r>
        <w:rPr>
          <w:b/>
          <w:color w:val="auto"/>
          <w:highlight w:val="none"/>
        </w:rPr>
        <w:t xml:space="preserve">（全文完）</w:t>
      </w:r>
      <w:r/>
    </w:p>
    <w:sectPr>
      <w:footnotePr/>
      <w:endnotePr/>
      <w:type w:val="nextPage"/>
      <w:pgSz w:w="11907" w:h="16839" w:orient="portrait"/>
      <w:pgMar w:top="1440" w:right="1083" w:bottom="1440" w:left="1083" w:header="850" w:footer="124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88" w:firstLine="360"/>
      <w:spacing w:line="186" w:lineRule="auto"/>
      <w:rPr>
        <w:rFonts w:ascii="Times New Roman" w:hAnsi="Times New Roman" w:eastAsia="Times New Roman"/>
        <w:sz w:val="18"/>
        <w:szCs w:val="18"/>
      </w:rPr>
    </w:pPr>
    <w:r>
      <w:rPr>
        <w:rFonts w:ascii="Times New Roman" w:hAnsi="Times New Roman"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88" w:firstLine="360"/>
      <w:spacing w:line="186"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255" cy="16256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3520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1</w:t>
                          </w:r>
                          <w:r>
                            <w:fldChar w:fldCharType="end"/>
                          </w:r>
                          <w:r>
                            <w:t xml:space="preserve">0</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1</w:t>
                    </w:r>
                    <w:r>
                      <w:fldChar w:fldCharType="end"/>
                    </w:r>
                    <w:r>
                      <w:t xml:space="preserve">0</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single" w:color="000000" w:sz="4" w:space="1"/>
      </w:pBdr>
    </w:pPr>
    <w:r>
      <w:rPr>
        <w:rFonts w:hint="eastAsia" w:ascii="宋体" w:hAnsi="宋体" w:cs="宋体"/>
        <w:szCs w:val="18"/>
      </w:rPr>
      <w:t xml:space="preserve">江苏正琦工程咨询有限公司                                                    JSZC-320591-HXGW-C2024-0007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Fonts w:ascii="宋体" w:hAnsi="宋体" w:cs="宋体"/>
        <w:szCs w:val="18"/>
      </w:rPr>
      <w:pBdr>
        <w:bottom w:val="single" w:color="000000" w:sz="4" w:space="1"/>
      </w:pBdr>
    </w:pPr>
    <w:r>
      <w:rPr>
        <w:rFonts w:hint="eastAsia" w:ascii="宋体" w:hAnsi="宋体" w:cs="宋体"/>
        <w:szCs w:val="18"/>
      </w:rPr>
      <w:t xml:space="preserve">江苏正琦工程咨询有限公司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2"/>
      <w:isLgl w:val="false"/>
      <w:suff w:val="tab"/>
      <w:lvlText w:val="%1."/>
      <w:lvlJc w:val="left"/>
      <w:pPr>
        <w:ind w:left="425" w:hanging="425"/>
      </w:pPr>
    </w:lvl>
    <w:lvl w:ilvl="1">
      <w:start w:val="1"/>
      <w:numFmt w:val="decimal"/>
      <w:isLgl w:val="false"/>
      <w:suff w:val="tab"/>
      <w:lvlText w:val="%1.%2."/>
      <w:lvlJc w:val="left"/>
      <w:pPr>
        <w:ind w:left="850" w:hanging="453"/>
      </w:pPr>
    </w:lvl>
    <w:lvl w:ilvl="2">
      <w:start w:val="1"/>
      <w:numFmt w:val="decimal"/>
      <w:isLgl w:val="false"/>
      <w:suff w:val="tab"/>
      <w:lvlText w:val="%1.%2.%3."/>
      <w:lvlJc w:val="left"/>
      <w:pPr>
        <w:ind w:left="1508" w:hanging="708"/>
      </w:pPr>
    </w:lvl>
    <w:lvl w:ilvl="3">
      <w:start w:val="1"/>
      <w:numFmt w:val="decimal"/>
      <w:isLgl w:val="false"/>
      <w:suff w:val="tab"/>
      <w:lvlText w:val="%1.%2.%3.%4."/>
      <w:lvlJc w:val="left"/>
      <w:pPr>
        <w:ind w:left="2053" w:hanging="853"/>
      </w:pPr>
    </w:lvl>
    <w:lvl w:ilvl="4">
      <w:start w:val="1"/>
      <w:numFmt w:val="decimal"/>
      <w:isLgl w:val="false"/>
      <w:suff w:val="tab"/>
      <w:lvlText w:val="%1.%2.%3.%4.%5."/>
      <w:lvlJc w:val="left"/>
      <w:pPr>
        <w:ind w:left="2495" w:hanging="895"/>
      </w:pPr>
    </w:lvl>
    <w:lvl w:ilvl="5">
      <w:start w:val="1"/>
      <w:numFmt w:val="decimal"/>
      <w:isLgl w:val="false"/>
      <w:suff w:val="tab"/>
      <w:lvlText w:val="%1.%2.%3.%4.%5.%6."/>
      <w:lvlJc w:val="left"/>
      <w:pPr>
        <w:ind w:left="3136" w:hanging="1136"/>
      </w:pPr>
    </w:lvl>
    <w:lvl w:ilvl="6">
      <w:start w:val="1"/>
      <w:numFmt w:val="decimal"/>
      <w:isLgl w:val="false"/>
      <w:suff w:val="tab"/>
      <w:lvlText w:val="%1.%2.%3.%4.%5.%6.%7."/>
      <w:lvlJc w:val="left"/>
      <w:pPr>
        <w:ind w:left="3673" w:hanging="1273"/>
      </w:pPr>
    </w:lvl>
    <w:lvl w:ilvl="7">
      <w:start w:val="1"/>
      <w:numFmt w:val="decimal"/>
      <w:isLgl w:val="false"/>
      <w:suff w:val="tab"/>
      <w:lvlText w:val="%1.%2.%3.%4.%5.%6.%7.%8."/>
      <w:lvlJc w:val="left"/>
      <w:pPr>
        <w:ind w:left="4218" w:hanging="1418"/>
      </w:pPr>
    </w:lvl>
    <w:lvl w:ilvl="8">
      <w:start w:val="1"/>
      <w:numFmt w:val="decimal"/>
      <w:isLgl w:val="false"/>
      <w:suff w:val="tab"/>
      <w:lvlText w:val="%1.%2.%3.%4.%5.%6.%7.%8.%9."/>
      <w:lvlJc w:val="left"/>
      <w:pPr>
        <w:ind w:left="4648" w:hanging="1448"/>
      </w:pPr>
    </w:lvl>
  </w:abstractNum>
  <w:abstractNum w:abstractNumId="2">
    <w:multiLevelType w:val="hybridMultilevel"/>
    <w:lvl w:ilvl="0">
      <w:start w:val="1"/>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20">
    <w:name w:val="Heading 1"/>
    <w:basedOn w:val="719"/>
    <w:next w:val="719"/>
    <w:link w:val="79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9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9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9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98"/>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9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80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802"/>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9"/>
    <w:uiPriority w:val="99"/>
    <w:semiHidden/>
    <w:unhideWhenUsed/>
    <w:qFormat/>
    <w:pPr>
      <w:jc w:val="left"/>
    </w:pPr>
  </w:style>
  <w:style w:type="paragraph" w:styleId="734">
    <w:name w:val="Body Text Indent"/>
    <w:basedOn w:val="719"/>
    <w:uiPriority w:val="99"/>
    <w:qFormat/>
    <w:pPr>
      <w:ind w:firstLine="560"/>
      <w:jc w:val="left"/>
      <w:spacing w:line="300" w:lineRule="auto"/>
    </w:pPr>
    <w:rPr>
      <w:sz w:val="28"/>
    </w:rPr>
  </w:style>
  <w:style w:type="paragraph" w:styleId="735">
    <w:name w:val="toc 5"/>
    <w:basedOn w:val="719"/>
    <w:next w:val="719"/>
    <w:uiPriority w:val="39"/>
    <w:unhideWhenUsed/>
    <w:qFormat/>
    <w:pPr>
      <w:ind w:left="1134"/>
      <w:spacing w:after="57"/>
    </w:pPr>
  </w:style>
  <w:style w:type="paragraph" w:styleId="736">
    <w:name w:val="toc 3"/>
    <w:basedOn w:val="719"/>
    <w:next w:val="719"/>
    <w:uiPriority w:val="39"/>
    <w:unhideWhenUsed/>
    <w:qFormat/>
    <w:pPr>
      <w:ind w:left="567"/>
      <w:spacing w:after="57"/>
    </w:pPr>
  </w:style>
  <w:style w:type="paragraph" w:styleId="737">
    <w:name w:val="Plain Text"/>
    <w:basedOn w:val="719"/>
    <w:uiPriority w:val="99"/>
    <w:qFormat/>
    <w:rPr>
      <w:rFonts w:ascii="宋体" w:hAnsi="Courier New"/>
      <w:szCs w:val="20"/>
    </w:rPr>
  </w:style>
  <w:style w:type="paragraph" w:styleId="738">
    <w:name w:val="toc 8"/>
    <w:basedOn w:val="719"/>
    <w:next w:val="719"/>
    <w:uiPriority w:val="39"/>
    <w:unhideWhenUsed/>
    <w:qFormat/>
    <w:pPr>
      <w:ind w:left="1984"/>
      <w:spacing w:after="57"/>
    </w:pPr>
  </w:style>
  <w:style w:type="paragraph" w:styleId="739">
    <w:name w:val="endnote text"/>
    <w:basedOn w:val="719"/>
    <w:link w:val="939"/>
    <w:uiPriority w:val="99"/>
    <w:semiHidden/>
    <w:unhideWhenUsed/>
    <w:qFormat/>
    <w:rPr>
      <w:sz w:val="20"/>
    </w:rPr>
  </w:style>
  <w:style w:type="paragraph" w:styleId="740">
    <w:name w:val="Footer"/>
    <w:basedOn w:val="719"/>
    <w:link w:val="812"/>
    <w:uiPriority w:val="99"/>
    <w:unhideWhenUsed/>
    <w:qFormat/>
    <w:pPr>
      <w:tabs>
        <w:tab w:val="center" w:pos="7143" w:leader="none"/>
        <w:tab w:val="right" w:pos="14287" w:leader="none"/>
      </w:tabs>
    </w:pPr>
  </w:style>
  <w:style w:type="paragraph" w:styleId="741">
    <w:name w:val="envelope return"/>
    <w:basedOn w:val="719"/>
    <w:uiPriority w:val="0"/>
    <w:qFormat/>
    <w:rPr>
      <w:rFonts w:ascii="Arial" w:hAnsi="Arial"/>
      <w:sz w:val="24"/>
    </w:rPr>
  </w:style>
  <w:style w:type="paragraph" w:styleId="742">
    <w:name w:val="Header"/>
    <w:basedOn w:val="719"/>
    <w:link w:val="810"/>
    <w:uiPriority w:val="99"/>
    <w:unhideWhenUsed/>
    <w:qFormat/>
    <w:pPr>
      <w:tabs>
        <w:tab w:val="center" w:pos="7143" w:leader="none"/>
        <w:tab w:val="right" w:pos="14287" w:leader="none"/>
      </w:tabs>
    </w:pPr>
  </w:style>
  <w:style w:type="paragraph" w:styleId="743">
    <w:name w:val="toc 1"/>
    <w:basedOn w:val="719"/>
    <w:next w:val="719"/>
    <w:uiPriority w:val="39"/>
    <w:unhideWhenUsed/>
    <w:qFormat/>
    <w:pPr>
      <w:spacing w:after="57"/>
    </w:pPr>
  </w:style>
  <w:style w:type="paragraph" w:styleId="744">
    <w:name w:val="toc 4"/>
    <w:basedOn w:val="719"/>
    <w:next w:val="719"/>
    <w:uiPriority w:val="39"/>
    <w:unhideWhenUsed/>
    <w:qFormat/>
    <w:pPr>
      <w:ind w:left="850"/>
      <w:spacing w:after="57"/>
    </w:pPr>
  </w:style>
  <w:style w:type="paragraph" w:styleId="745">
    <w:name w:val="Subtitle"/>
    <w:basedOn w:val="719"/>
    <w:next w:val="719"/>
    <w:link w:val="805"/>
    <w:uiPriority w:val="11"/>
    <w:qFormat/>
    <w:pPr>
      <w:spacing w:before="200" w:after="200"/>
    </w:pPr>
    <w:rPr>
      <w:sz w:val="24"/>
    </w:rPr>
  </w:style>
  <w:style w:type="paragraph" w:styleId="746">
    <w:name w:val="footnote text"/>
    <w:basedOn w:val="719"/>
    <w:link w:val="938"/>
    <w:uiPriority w:val="99"/>
    <w:semiHidden/>
    <w:unhideWhenUsed/>
    <w:qFormat/>
    <w:pPr>
      <w:spacing w:after="40"/>
    </w:pPr>
    <w:rPr>
      <w:sz w:val="18"/>
    </w:rPr>
  </w:style>
  <w:style w:type="paragraph" w:styleId="747">
    <w:name w:val="toc 6"/>
    <w:basedOn w:val="719"/>
    <w:next w:val="719"/>
    <w:uiPriority w:val="39"/>
    <w:unhideWhenUsed/>
    <w:qFormat/>
    <w:pPr>
      <w:ind w:left="1417"/>
      <w:spacing w:after="57"/>
    </w:pPr>
  </w:style>
  <w:style w:type="paragraph" w:styleId="748">
    <w:name w:val="table of figures"/>
    <w:basedOn w:val="719"/>
    <w:next w:val="719"/>
    <w:uiPriority w:val="99"/>
    <w:unhideWhenUsed/>
    <w:qFormat/>
  </w:style>
  <w:style w:type="paragraph" w:styleId="749">
    <w:name w:val="toc 2"/>
    <w:basedOn w:val="719"/>
    <w:next w:val="719"/>
    <w:uiPriority w:val="39"/>
    <w:unhideWhenUsed/>
    <w:qFormat/>
    <w:pPr>
      <w:ind w:left="283"/>
      <w:spacing w:after="57"/>
    </w:pPr>
  </w:style>
  <w:style w:type="paragraph" w:styleId="750">
    <w:name w:val="toc 9"/>
    <w:basedOn w:val="719"/>
    <w:next w:val="719"/>
    <w:uiPriority w:val="39"/>
    <w:unhideWhenUsed/>
    <w:qFormat/>
    <w:pPr>
      <w:ind w:left="2268"/>
      <w:spacing w:after="57"/>
    </w:pPr>
  </w:style>
  <w:style w:type="paragraph" w:styleId="751">
    <w:name w:val="Title"/>
    <w:basedOn w:val="719"/>
    <w:next w:val="719"/>
    <w:link w:val="804"/>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basedOn w:val="729"/>
    <w:uiPriority w:val="9"/>
    <w:qFormat/>
    <w:rPr>
      <w:rFonts w:ascii="Arial" w:hAnsi="Arial" w:eastAsia="Arial" w:cs="Arial"/>
      <w:sz w:val="40"/>
      <w:szCs w:val="40"/>
    </w:rPr>
  </w:style>
  <w:style w:type="character" w:styleId="757" w:customStyle="1">
    <w:name w:val="Heading 2 Char"/>
    <w:basedOn w:val="729"/>
    <w:uiPriority w:val="9"/>
    <w:qFormat/>
    <w:rPr>
      <w:rFonts w:ascii="Arial" w:hAnsi="Arial" w:eastAsia="Arial" w:cs="Arial"/>
      <w:sz w:val="34"/>
    </w:rPr>
  </w:style>
  <w:style w:type="character" w:styleId="758" w:customStyle="1">
    <w:name w:val="Heading 3 Char"/>
    <w:basedOn w:val="729"/>
    <w:uiPriority w:val="9"/>
    <w:qFormat/>
    <w:rPr>
      <w:rFonts w:ascii="Arial" w:hAnsi="Arial" w:eastAsia="Arial" w:cs="Arial"/>
      <w:sz w:val="30"/>
      <w:szCs w:val="30"/>
    </w:rPr>
  </w:style>
  <w:style w:type="character" w:styleId="759" w:customStyle="1">
    <w:name w:val="Heading 4 Char"/>
    <w:basedOn w:val="729"/>
    <w:uiPriority w:val="9"/>
    <w:qFormat/>
    <w:rPr>
      <w:rFonts w:ascii="Arial" w:hAnsi="Arial" w:eastAsia="Arial" w:cs="Arial"/>
      <w:b/>
      <w:bCs/>
      <w:sz w:val="26"/>
      <w:szCs w:val="26"/>
    </w:rPr>
  </w:style>
  <w:style w:type="character" w:styleId="760" w:customStyle="1">
    <w:name w:val="Heading 5 Char"/>
    <w:basedOn w:val="729"/>
    <w:uiPriority w:val="9"/>
    <w:qFormat/>
    <w:rPr>
      <w:rFonts w:ascii="Arial" w:hAnsi="Arial" w:eastAsia="Arial" w:cs="Arial"/>
      <w:b/>
      <w:bCs/>
      <w:sz w:val="24"/>
      <w:szCs w:val="24"/>
    </w:rPr>
  </w:style>
  <w:style w:type="character" w:styleId="761" w:customStyle="1">
    <w:name w:val="Heading 6 Char"/>
    <w:basedOn w:val="729"/>
    <w:uiPriority w:val="9"/>
    <w:qFormat/>
    <w:rPr>
      <w:rFonts w:ascii="Arial" w:hAnsi="Arial" w:eastAsia="Arial" w:cs="Arial"/>
      <w:b/>
      <w:bCs/>
      <w:sz w:val="22"/>
      <w:szCs w:val="22"/>
    </w:rPr>
  </w:style>
  <w:style w:type="character" w:styleId="762" w:customStyle="1">
    <w:name w:val="Heading 7 Char"/>
    <w:basedOn w:val="729"/>
    <w:uiPriority w:val="9"/>
    <w:qFormat/>
    <w:rPr>
      <w:rFonts w:ascii="Arial" w:hAnsi="Arial" w:eastAsia="Arial" w:cs="Arial"/>
      <w:b/>
      <w:bCs/>
      <w:i/>
      <w:iCs/>
      <w:sz w:val="22"/>
      <w:szCs w:val="22"/>
    </w:rPr>
  </w:style>
  <w:style w:type="character" w:styleId="763" w:customStyle="1">
    <w:name w:val="Heading 8 Char"/>
    <w:basedOn w:val="729"/>
    <w:uiPriority w:val="9"/>
    <w:qFormat/>
    <w:rPr>
      <w:rFonts w:ascii="Arial" w:hAnsi="Arial" w:eastAsia="Arial" w:cs="Arial"/>
      <w:i/>
      <w:iCs/>
      <w:sz w:val="22"/>
      <w:szCs w:val="22"/>
    </w:rPr>
  </w:style>
  <w:style w:type="character" w:styleId="764" w:customStyle="1">
    <w:name w:val="Heading 9 Char"/>
    <w:basedOn w:val="729"/>
    <w:uiPriority w:val="9"/>
    <w:qFormat/>
    <w:rPr>
      <w:rFonts w:ascii="Arial" w:hAnsi="Arial" w:eastAsia="Arial" w:cs="Arial"/>
      <w:i/>
      <w:iCs/>
      <w:sz w:val="21"/>
      <w:szCs w:val="21"/>
    </w:rPr>
  </w:style>
  <w:style w:type="character" w:styleId="765" w:customStyle="1">
    <w:name w:val="Title Char"/>
    <w:basedOn w:val="729"/>
    <w:uiPriority w:val="10"/>
    <w:qFormat/>
    <w:rPr>
      <w:sz w:val="48"/>
      <w:szCs w:val="48"/>
    </w:rPr>
  </w:style>
  <w:style w:type="character" w:styleId="766" w:customStyle="1">
    <w:name w:val="Subtitle Char"/>
    <w:basedOn w:val="729"/>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basedOn w:val="729"/>
    <w:uiPriority w:val="99"/>
    <w:qFormat/>
  </w:style>
  <w:style w:type="character" w:styleId="770" w:customStyle="1">
    <w:name w:val="Caption Char"/>
    <w:uiPriority w:val="99"/>
    <w:qFormat/>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rPr>
      <w:sz w:val="20"/>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段"/>
    <w:next w:val="719"/>
    <w:uiPriority w:val="0"/>
    <w:qFormat/>
    <w:pPr>
      <w:ind w:firstLine="200"/>
      <w:jc w:val="both"/>
    </w:pPr>
    <w:rPr>
      <w:rFonts w:hint="default" w:ascii="宋体" w:hAnsi="Times New Roman" w:eastAsia="宋体" w:cs="Times New Roman"/>
      <w:sz w:val="21"/>
      <w:lang w:val="en-US" w:eastAsia="zh-CN" w:bidi="ar-SA"/>
    </w:rPr>
  </w:style>
  <w:style w:type="character" w:styleId="794" w:customStyle="1">
    <w:name w:val="标题 1 字符"/>
    <w:link w:val="720"/>
    <w:uiPriority w:val="9"/>
    <w:qFormat/>
    <w:rPr>
      <w:rFonts w:ascii="Arial" w:hAnsi="Arial" w:eastAsia="Arial" w:cs="Arial"/>
      <w:sz w:val="40"/>
      <w:szCs w:val="40"/>
    </w:rPr>
  </w:style>
  <w:style w:type="character" w:styleId="795" w:customStyle="1">
    <w:name w:val="标题 2 字符"/>
    <w:link w:val="721"/>
    <w:uiPriority w:val="9"/>
    <w:qFormat/>
    <w:rPr>
      <w:rFonts w:ascii="Arial" w:hAnsi="Arial" w:eastAsia="Arial" w:cs="Arial"/>
      <w:sz w:val="34"/>
    </w:rPr>
  </w:style>
  <w:style w:type="character" w:styleId="796" w:customStyle="1">
    <w:name w:val="标题 3 字符"/>
    <w:link w:val="722"/>
    <w:uiPriority w:val="9"/>
    <w:qFormat/>
    <w:rPr>
      <w:rFonts w:ascii="Arial" w:hAnsi="Arial" w:eastAsia="Arial" w:cs="Arial"/>
      <w:sz w:val="30"/>
      <w:szCs w:val="30"/>
    </w:rPr>
  </w:style>
  <w:style w:type="character" w:styleId="797" w:customStyle="1">
    <w:name w:val="标题 4 字符"/>
    <w:link w:val="723"/>
    <w:uiPriority w:val="9"/>
    <w:qFormat/>
    <w:rPr>
      <w:rFonts w:ascii="Arial" w:hAnsi="Arial" w:eastAsia="Arial" w:cs="Arial"/>
      <w:b/>
      <w:bCs/>
      <w:sz w:val="26"/>
      <w:szCs w:val="26"/>
    </w:rPr>
  </w:style>
  <w:style w:type="character" w:styleId="798" w:customStyle="1">
    <w:name w:val="标题 5 字符"/>
    <w:link w:val="724"/>
    <w:uiPriority w:val="9"/>
    <w:qFormat/>
    <w:rPr>
      <w:rFonts w:ascii="Arial" w:hAnsi="Arial" w:eastAsia="Arial" w:cs="Arial"/>
      <w:b/>
      <w:bCs/>
      <w:sz w:val="24"/>
      <w:szCs w:val="24"/>
    </w:rPr>
  </w:style>
  <w:style w:type="character" w:styleId="799" w:customStyle="1">
    <w:name w:val="标题 6 字符"/>
    <w:link w:val="725"/>
    <w:uiPriority w:val="9"/>
    <w:qFormat/>
    <w:rPr>
      <w:rFonts w:ascii="Arial" w:hAnsi="Arial" w:eastAsia="Arial" w:cs="Arial"/>
      <w:b/>
      <w:bCs/>
      <w:sz w:val="22"/>
      <w:szCs w:val="22"/>
    </w:rPr>
  </w:style>
  <w:style w:type="character" w:styleId="800" w:customStyle="1">
    <w:name w:val="标题 7 字符"/>
    <w:link w:val="726"/>
    <w:uiPriority w:val="9"/>
    <w:qFormat/>
    <w:rPr>
      <w:rFonts w:ascii="Arial" w:hAnsi="Arial" w:eastAsia="Arial" w:cs="Arial"/>
      <w:b/>
      <w:bCs/>
      <w:i/>
      <w:iCs/>
      <w:sz w:val="22"/>
      <w:szCs w:val="22"/>
    </w:rPr>
  </w:style>
  <w:style w:type="character" w:styleId="801" w:customStyle="1">
    <w:name w:val="标题 8 字符"/>
    <w:link w:val="727"/>
    <w:uiPriority w:val="9"/>
    <w:qFormat/>
    <w:rPr>
      <w:rFonts w:ascii="Arial" w:hAnsi="Arial" w:eastAsia="Arial" w:cs="Arial"/>
      <w:i/>
      <w:iCs/>
      <w:sz w:val="22"/>
      <w:szCs w:val="22"/>
    </w:rPr>
  </w:style>
  <w:style w:type="character" w:styleId="802" w:customStyle="1">
    <w:name w:val="标题 9 字符"/>
    <w:link w:val="728"/>
    <w:uiPriority w:val="9"/>
    <w:qFormat/>
    <w:rPr>
      <w:rFonts w:ascii="Arial" w:hAnsi="Arial" w:eastAsia="Arial" w:cs="Arial"/>
      <w:i/>
      <w:iCs/>
      <w:sz w:val="21"/>
      <w:szCs w:val="21"/>
    </w:rPr>
  </w:style>
  <w:style w:type="paragraph" w:styleId="803">
    <w:name w:val="No Spacing"/>
    <w:uiPriority w:val="1"/>
    <w:qFormat/>
    <w:rPr>
      <w:rFonts w:hint="default" w:ascii="Times New Roman" w:hAnsi="Times New Roman" w:eastAsia="宋体" w:cs="Times New Roman"/>
      <w:lang w:val="en-US" w:eastAsia="zh-CN" w:bidi="ar-SA"/>
    </w:rPr>
  </w:style>
  <w:style w:type="character" w:styleId="804" w:customStyle="1">
    <w:name w:val="标题 字符"/>
    <w:link w:val="751"/>
    <w:uiPriority w:val="10"/>
    <w:qFormat/>
    <w:rPr>
      <w:sz w:val="48"/>
      <w:szCs w:val="48"/>
    </w:rPr>
  </w:style>
  <w:style w:type="character" w:styleId="805" w:customStyle="1">
    <w:name w:val="副标题 字符"/>
    <w:link w:val="745"/>
    <w:uiPriority w:val="11"/>
    <w:qFormat/>
    <w:rPr>
      <w:sz w:val="24"/>
      <w:szCs w:val="24"/>
    </w:rPr>
  </w:style>
  <w:style w:type="paragraph" w:styleId="806">
    <w:name w:val="Quote"/>
    <w:basedOn w:val="719"/>
    <w:next w:val="719"/>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19"/>
    <w:next w:val="719"/>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页眉 字符"/>
    <w:link w:val="742"/>
    <w:uiPriority w:val="99"/>
    <w:qFormat/>
  </w:style>
  <w:style w:type="character" w:styleId="811" w:customStyle="1">
    <w:name w:val="Footer Char"/>
    <w:uiPriority w:val="99"/>
    <w:qFormat/>
  </w:style>
  <w:style w:type="character" w:styleId="812" w:customStyle="1">
    <w:name w:val="页脚 字符"/>
    <w:link w:val="740"/>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46"/>
    <w:uiPriority w:val="99"/>
    <w:qFormat/>
    <w:rPr>
      <w:sz w:val="18"/>
    </w:rPr>
  </w:style>
  <w:style w:type="character" w:styleId="939" w:customStyle="1">
    <w:name w:val="尾注文本 字符"/>
    <w:link w:val="739"/>
    <w:uiPriority w:val="99"/>
    <w:qFormat/>
    <w:rPr>
      <w:sz w:val="20"/>
    </w:rPr>
  </w:style>
  <w:style w:type="paragraph" w:styleId="940" w:customStyle="1">
    <w:name w:val="TOC 标题1"/>
    <w:uiPriority w:val="39"/>
    <w:unhideWhenUsed/>
    <w:qFormat/>
    <w:rPr>
      <w:rFonts w:hint="default" w:ascii="Times New Roman" w:hAnsi="Times New Roman" w:eastAsia="宋体" w:cs="Times New Roman"/>
      <w:lang w:val="en-US" w:eastAsia="zh-CN" w:bidi="ar-SA"/>
    </w:rPr>
  </w:style>
  <w:style w:type="paragraph" w:styleId="941" w:customStyle="1">
    <w:name w:val="标题 11"/>
    <w:basedOn w:val="719"/>
    <w:next w:val="719"/>
    <w:uiPriority w:val="0"/>
    <w:qFormat/>
    <w:pPr>
      <w:ind w:left="432" w:firstLine="18"/>
      <w:spacing w:before="340" w:after="330" w:line="578" w:lineRule="auto"/>
      <w:outlineLvl w:val="0"/>
    </w:pPr>
    <w:rPr>
      <w:b/>
      <w:sz w:val="32"/>
    </w:rPr>
  </w:style>
  <w:style w:type="paragraph" w:styleId="942" w:customStyle="1">
    <w:name w:val="标题 21"/>
    <w:basedOn w:val="719"/>
    <w:next w:val="719"/>
    <w:uiPriority w:val="0"/>
    <w:unhideWhenUsed/>
    <w:qFormat/>
    <w:pPr>
      <w:numPr>
        <w:ilvl w:val="0"/>
        <w:numId w:val="1"/>
      </w:numPr>
      <w:spacing w:before="50" w:after="30"/>
      <w:outlineLvl w:val="1"/>
    </w:pPr>
    <w:rPr>
      <w:rFonts w:ascii="宋体" w:hAnsi="宋体"/>
      <w:b/>
    </w:rPr>
  </w:style>
  <w:style w:type="character" w:styleId="943" w:customStyle="1">
    <w:name w:val="默认段落字体1"/>
    <w:uiPriority w:val="0"/>
    <w:semiHidden/>
    <w:qFormat/>
  </w:style>
  <w:style w:type="table" w:styleId="944" w:customStyle="1">
    <w:name w:val="普通表格1"/>
    <w:uiPriority w:val="0"/>
    <w:semiHidden/>
    <w:qFormat/>
    <w:tblPr>
      <w:tblCellMar>
        <w:left w:w="0" w:type="dxa"/>
        <w:top w:w="0" w:type="dxa"/>
        <w:right w:w="0" w:type="dxa"/>
        <w:bottom w:w="0" w:type="dxa"/>
      </w:tblCellMar>
    </w:tblPr>
  </w:style>
  <w:style w:type="paragraph" w:styleId="945" w:customStyle="1">
    <w:name w:val="正文缩进11"/>
    <w:basedOn w:val="719"/>
    <w:uiPriority w:val="0"/>
    <w:qFormat/>
    <w:pPr>
      <w:ind w:left="420" w:firstLine="4772"/>
    </w:pPr>
    <w:rPr>
      <w:lang w:val="zh-CN"/>
    </w:rPr>
  </w:style>
  <w:style w:type="paragraph" w:styleId="946" w:customStyle="1">
    <w:name w:val="批注文字1"/>
    <w:basedOn w:val="719"/>
    <w:uiPriority w:val="0"/>
    <w:qFormat/>
    <w:pPr>
      <w:jc w:val="left"/>
    </w:pPr>
  </w:style>
  <w:style w:type="paragraph" w:styleId="947" w:customStyle="1">
    <w:name w:val="正文文本1"/>
    <w:basedOn w:val="719"/>
    <w:uiPriority w:val="0"/>
    <w:qFormat/>
    <w:pPr>
      <w:spacing w:line="400" w:lineRule="exact"/>
    </w:pPr>
    <w:rPr>
      <w:rFonts w:ascii="楷体_GB2312"/>
      <w:sz w:val="28"/>
    </w:rPr>
  </w:style>
  <w:style w:type="paragraph" w:styleId="948" w:customStyle="1">
    <w:name w:val="正文文本缩进1"/>
    <w:basedOn w:val="719"/>
    <w:next w:val="949"/>
    <w:uiPriority w:val="0"/>
    <w:qFormat/>
    <w:pPr>
      <w:ind w:left="420" w:firstLine="1188"/>
      <w:spacing w:line="360" w:lineRule="exact"/>
    </w:pPr>
  </w:style>
  <w:style w:type="paragraph" w:styleId="949" w:customStyle="1">
    <w:name w:val="寄信人地址1"/>
    <w:basedOn w:val="719"/>
    <w:uiPriority w:val="0"/>
    <w:qFormat/>
    <w:rPr>
      <w:sz w:val="26"/>
    </w:rPr>
  </w:style>
  <w:style w:type="paragraph" w:styleId="950" w:customStyle="1">
    <w:name w:val="纯文本11"/>
    <w:basedOn w:val="719"/>
    <w:uiPriority w:val="0"/>
    <w:qFormat/>
    <w:pPr>
      <w:ind w:firstLine="416"/>
      <w:spacing w:line="400" w:lineRule="exact"/>
    </w:pPr>
    <w:rPr>
      <w:rFonts w:ascii="宋体" w:hAnsi="Courier New"/>
      <w:szCs w:val="20"/>
    </w:rPr>
  </w:style>
  <w:style w:type="paragraph" w:styleId="951" w:customStyle="1">
    <w:name w:val="页脚1"/>
    <w:basedOn w:val="719"/>
    <w:uiPriority w:val="0"/>
    <w:qFormat/>
    <w:pPr>
      <w:jc w:val="left"/>
      <w:tabs>
        <w:tab w:val="center" w:pos="4153" w:leader="none"/>
        <w:tab w:val="right" w:pos="8306" w:leader="none"/>
      </w:tabs>
    </w:pPr>
    <w:rPr>
      <w:sz w:val="18"/>
    </w:rPr>
  </w:style>
  <w:style w:type="paragraph" w:styleId="952" w:customStyle="1">
    <w:name w:val="页眉11"/>
    <w:basedOn w:val="71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53" w:customStyle="1">
    <w:name w:val="目录 11"/>
    <w:basedOn w:val="719"/>
    <w:next w:val="719"/>
    <w:uiPriority w:val="39"/>
    <w:qFormat/>
    <w:rPr>
      <w:rFonts w:eastAsia="楷体_GB2312"/>
      <w:szCs w:val="20"/>
    </w:rPr>
  </w:style>
  <w:style w:type="paragraph" w:styleId="954" w:customStyle="1">
    <w:name w:val="普通(网站)11"/>
    <w:basedOn w:val="719"/>
    <w:uiPriority w:val="0"/>
    <w:qFormat/>
    <w:pPr>
      <w:jc w:val="left"/>
      <w:spacing w:beforeAutospacing="1" w:afterAutospacing="1"/>
    </w:pPr>
    <w:rPr>
      <w:sz w:val="24"/>
    </w:rPr>
  </w:style>
  <w:style w:type="table" w:styleId="955" w:customStyle="1">
    <w:name w:val="网格型1"/>
    <w:basedOn w:val="944"/>
    <w:uiPriority w:val="0"/>
    <w:qFormat/>
    <w:pPr>
      <w:jc w:val="both"/>
      <w:widowControl w:val="off"/>
    </w:pPr>
    <w:tblPr>
      <w:tblCellMar>
        <w:left w:w="0" w:type="dxa"/>
        <w:top w:w="0" w:type="dxa"/>
        <w:right w:w="0" w:type="dxa"/>
        <w:bottom w:w="0" w:type="dxa"/>
      </w:tblCellMar>
    </w:tblPr>
  </w:style>
  <w:style w:type="paragraph" w:styleId="956">
    <w:name w:val="List Paragraph"/>
    <w:basedOn w:val="719"/>
    <w:uiPriority w:val="34"/>
    <w:qFormat/>
    <w:pPr>
      <w:ind w:firstLine="420"/>
    </w:pPr>
  </w:style>
  <w:style w:type="table" w:styleId="957" w:customStyle="1">
    <w:name w:val="Table Normal"/>
    <w:uiPriority w:val="0"/>
    <w:unhideWhenUsed/>
    <w:qFormat/>
    <w:tblPr>
      <w:tblCellMar>
        <w:left w:w="0" w:type="dxa"/>
        <w:top w:w="0" w:type="dxa"/>
        <w:right w:w="0" w:type="dxa"/>
        <w:bottom w:w="0" w:type="dxa"/>
      </w:tblCellMar>
    </w:tblPr>
  </w:style>
  <w:style w:type="paragraph" w:styleId="958" w:customStyle="1">
    <w:name w:val="Plain Text12"/>
    <w:basedOn w:val="719"/>
    <w:uiPriority w:val="0"/>
    <w:qFormat/>
    <w:rPr>
      <w:rFonts w:ascii="宋体" w:hAnsi="Courier New" w:eastAsia="楷体_GB2312"/>
      <w:sz w:val="28"/>
      <w:szCs w:val="20"/>
    </w:rPr>
  </w:style>
  <w:style w:type="paragraph" w:styleId="959" w:customStyle="1">
    <w:name w:val="普通(网站)1"/>
    <w:basedOn w:val="719"/>
    <w:uiPriority w:val="0"/>
    <w:qFormat/>
    <w:pPr>
      <w:jc w:val="left"/>
      <w:spacing w:before="100" w:beforeAutospacing="1" w:after="100" w:afterAutospacing="1"/>
      <w:widowControl/>
    </w:pPr>
    <w:rPr>
      <w:rFonts w:ascii="宋体" w:hAnsi="宋体"/>
      <w:sz w:val="24"/>
    </w:rPr>
  </w:style>
  <w:style w:type="paragraph" w:styleId="960" w:customStyle="1">
    <w:name w:val="Heading #2|1"/>
    <w:basedOn w:val="719"/>
    <w:uiPriority w:val="0"/>
    <w:qFormat/>
    <w:pPr>
      <w:ind w:firstLine="1840"/>
      <w:spacing w:line="804" w:lineRule="exact"/>
      <w:outlineLvl w:val="1"/>
    </w:pPr>
    <w:rPr>
      <w:rFonts w:ascii="宋体" w:hAnsi="宋体" w:cs="宋体"/>
      <w:sz w:val="44"/>
      <w:szCs w:val="44"/>
      <w:lang w:val="zh-TW" w:eastAsia="zh-TW" w:bidi="zh-TW"/>
    </w:rPr>
  </w:style>
  <w:style w:type="paragraph" w:styleId="961" w:customStyle="1">
    <w:name w:val="Body text|1"/>
    <w:basedOn w:val="719"/>
    <w:uiPriority w:val="0"/>
    <w:qFormat/>
    <w:pPr>
      <w:ind w:firstLine="400"/>
      <w:spacing w:line="401" w:lineRule="auto"/>
    </w:pPr>
    <w:rPr>
      <w:rFonts w:ascii="宋体" w:hAnsi="宋体" w:cs="宋体"/>
      <w:sz w:val="30"/>
      <w:szCs w:val="30"/>
      <w:lang w:val="zh-TW" w:eastAsia="zh-TW" w:bidi="zh-TW"/>
    </w:rPr>
  </w:style>
  <w:style w:type="paragraph" w:styleId="962" w:customStyle="1">
    <w:name w:val="Other|1"/>
    <w:basedOn w:val="719"/>
    <w:uiPriority w:val="0"/>
    <w:qFormat/>
    <w:pPr>
      <w:ind w:firstLine="400"/>
      <w:spacing w:line="401" w:lineRule="auto"/>
    </w:pPr>
    <w:rPr>
      <w:rFonts w:ascii="宋体" w:hAnsi="宋体" w:cs="宋体"/>
      <w:sz w:val="30"/>
      <w:szCs w:val="30"/>
      <w:lang w:val="zh-TW" w:eastAsia="zh-TW" w:bidi="zh-TW"/>
    </w:rPr>
  </w:style>
  <w:style w:type="paragraph" w:styleId="963" w:customStyle="1">
    <w:name w:val="Body text|2"/>
    <w:basedOn w:val="719"/>
    <w:uiPriority w:val="0"/>
    <w:qFormat/>
    <w:rPr>
      <w:rFonts w:ascii="宋体" w:hAnsi="宋体" w:cs="宋体"/>
      <w:sz w:val="16"/>
      <w:szCs w:val="16"/>
      <w:lang w:val="zh-TW" w:eastAsia="zh-TW" w:bidi="zh-TW"/>
    </w:rPr>
  </w:style>
  <w:style w:type="paragraph" w:styleId="964" w:customStyle="1">
    <w:name w:val="页脚11"/>
    <w:basedOn w:val="719"/>
    <w:uiPriority w:val="99"/>
    <w:qFormat/>
    <w:pPr>
      <w:jc w:val="left"/>
      <w:tabs>
        <w:tab w:val="center" w:pos="4153" w:leader="none"/>
        <w:tab w:val="right" w:pos="8306" w:leader="none"/>
      </w:tabs>
    </w:pPr>
    <w:rPr>
      <w:sz w:val="18"/>
      <w:szCs w:val="18"/>
    </w:rPr>
  </w:style>
  <w:style w:type="paragraph" w:styleId="965" w:customStyle="1">
    <w:name w:val="页眉1"/>
    <w:basedOn w:val="719"/>
    <w:uiPriority w:val="99"/>
    <w:qFormat/>
    <w:pPr>
      <w:jc w:val="center"/>
      <w:tabs>
        <w:tab w:val="center" w:pos="4153" w:leader="none"/>
        <w:tab w:val="right" w:pos="8306" w:leader="none"/>
      </w:tabs>
      <w:pBdr>
        <w:bottom w:val="single" w:color="000000" w:sz="6" w:space="1"/>
      </w:pBdr>
    </w:pPr>
    <w:rPr>
      <w:sz w:val="18"/>
      <w:szCs w:val="18"/>
    </w:rPr>
  </w:style>
  <w:style w:type="paragraph" w:styleId="966" w:customStyle="1">
    <w:name w:val="纯文本1"/>
    <w:basedOn w:val="719"/>
    <w:uiPriority w:val="0"/>
    <w:qFormat/>
    <w:rPr>
      <w:rFonts w:ascii="宋体" w:hAnsi="Courier New"/>
      <w:szCs w:val="20"/>
    </w:rPr>
  </w:style>
  <w:style w:type="paragraph" w:styleId="967" w:customStyle="1">
    <w:name w:val="正文缩进1"/>
    <w:basedOn w:val="719"/>
    <w:uiPriority w:val="0"/>
    <w:qFormat/>
    <w:pPr>
      <w:ind w:firstLine="420"/>
      <w:jc w:val="left"/>
    </w:pPr>
    <w:rPr>
      <w:rFonts w:eastAsia="楷体_GB2312"/>
      <w:sz w:val="24"/>
      <w:szCs w:val="20"/>
    </w:rPr>
  </w:style>
  <w:style w:type="numbering" w:styleId="13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邹晓程</cp:lastModifiedBy>
  <cp:revision>9</cp:revision>
  <dcterms:created xsi:type="dcterms:W3CDTF">2025-08-21T06:44:00Z</dcterms:created>
  <dcterms:modified xsi:type="dcterms:W3CDTF">2026-04-03T05:47:24Z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eyJoZGlkIjoiMmM1ZjU4YjExZjMyZDg3MzMzNTFmNGU0YWQ1MjVjODkiLCJ1c2VySWQiOiIyNTgyMTYyMDYifQ==</vt:lpwstr>
  </property>
  <property fmtid="{D5CDD505-2E9C-101B-9397-08002B2CF9AE}" pid="3" name="KSOProductBuildVer">
    <vt:lpwstr>2052-12.1.0.25225</vt:lpwstr>
  </property>
  <property fmtid="{D5CDD505-2E9C-101B-9397-08002B2CF9AE}" pid="4" name="ICV">
    <vt:lpwstr>E8FBFC12A8754D39AB24AF1183EC308C_13</vt:lpwstr>
  </property>
</Properties>
</file>