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158"/>
          <w:rFonts w:ascii="黑体" w:hAnsi="华文中宋" w:eastAsia="黑体" w:cs="黑体"/>
          <w:color w:val="000000" w:themeColor="text1"/>
          <w:spacing w:val="20"/>
          <w:sz w:val="72"/>
          <w:szCs w:val="72"/>
          <w:highlight w:val="none"/>
          <w14:textFill>
            <w14:solidFill>
              <w14:schemeClr w14:val="tx1"/>
            </w14:solidFill>
          </w14:textFill>
        </w:rPr>
      </w:pPr>
      <w:r>
        <w:rPr>
          <w:rFonts w:ascii="黑体" w:hAnsi="华文中宋" w:eastAsia="黑体" w:cs="黑体"/>
          <w:color w:val="000000" w:themeColor="text1"/>
          <w:spacing w:val="20"/>
          <w:sz w:val="72"/>
          <w:szCs w:val="72"/>
          <w:highlight w:val="none"/>
          <w14:textFill>
            <w14:solidFill>
              <w14:schemeClr w14:val="tx1"/>
            </w14:solidFill>
          </w14:textFill>
        </w:rPr>
      </w:r>
      <w:r/>
    </w:p>
    <w:p>
      <w:pPr>
        <w:jc w:val="center"/>
        <w:rPr>
          <w:rStyle w:val="1158"/>
          <w:rFonts w:ascii="黑体" w:hAnsi="华文中宋" w:eastAsia="黑体"/>
          <w:color w:val="000000" w:themeColor="text1"/>
          <w:spacing w:val="20"/>
          <w:sz w:val="72"/>
          <w:szCs w:val="72"/>
          <w:highlight w:val="none"/>
          <w14:textFill>
            <w14:solidFill>
              <w14:schemeClr w14:val="tx1"/>
            </w14:solidFill>
          </w14:textFill>
        </w:rPr>
      </w:pPr>
      <w:r>
        <w:rPr>
          <w:rStyle w:val="1158"/>
          <w:rFonts w:hint="eastAsia" w:ascii="黑体" w:hAnsi="华文中宋" w:eastAsia="黑体" w:cs="黑体"/>
          <w:color w:val="000000" w:themeColor="text1"/>
          <w:spacing w:val="20"/>
          <w:sz w:val="72"/>
          <w:szCs w:val="72"/>
          <w:highlight w:val="none"/>
          <w14:textFill>
            <w14:solidFill>
              <w14:schemeClr w14:val="tx1"/>
            </w14:solidFill>
          </w14:textFill>
        </w:rPr>
        <w:t xml:space="preserve">无锡市政府采购</w:t>
      </w:r>
      <w:r/>
    </w:p>
    <w:p>
      <w:pPr>
        <w:rPr>
          <w:rStyle w:val="1158"/>
          <w:rFonts w:ascii="华文中宋" w:hAnsi="华文中宋" w:eastAsia="Times New Roman"/>
          <w:color w:val="000000" w:themeColor="text1"/>
          <w:sz w:val="30"/>
          <w:szCs w:val="30"/>
          <w:highlight w:val="none"/>
          <w14:textFill>
            <w14:solidFill>
              <w14:schemeClr w14:val="tx1"/>
            </w14:solidFill>
          </w14:textFill>
        </w:rPr>
      </w:pPr>
      <w:r>
        <w:rPr>
          <w:rFonts w:ascii="华文中宋" w:hAnsi="华文中宋" w:eastAsia="Times New Roman"/>
          <w:color w:val="000000" w:themeColor="text1"/>
          <w:sz w:val="30"/>
          <w:szCs w:val="30"/>
          <w:highlight w:val="none"/>
          <w14:textFill>
            <w14:solidFill>
              <w14:schemeClr w14:val="tx1"/>
            </w14:solidFill>
          </w14:textFill>
        </w:rPr>
      </w:r>
      <w:r/>
    </w:p>
    <w:p>
      <w:pPr>
        <w:rPr>
          <w:rStyle w:val="1158"/>
          <w:rFonts w:ascii="华文中宋" w:hAnsi="华文中宋" w:eastAsia="Times New Roman"/>
          <w:color w:val="000000" w:themeColor="text1"/>
          <w:sz w:val="30"/>
          <w:szCs w:val="30"/>
          <w:highlight w:val="none"/>
          <w14:textFill>
            <w14:solidFill>
              <w14:schemeClr w14:val="tx1"/>
            </w14:solidFill>
          </w14:textFill>
        </w:rPr>
      </w:pPr>
      <w:r>
        <w:rPr>
          <w:rFonts w:ascii="华文中宋" w:hAnsi="华文中宋" w:eastAsia="Times New Roman"/>
          <w:color w:val="000000" w:themeColor="text1"/>
          <w:sz w:val="30"/>
          <w:szCs w:val="30"/>
          <w:highlight w:val="none"/>
          <w14:textFill>
            <w14:solidFill>
              <w14:schemeClr w14:val="tx1"/>
            </w14:solidFill>
          </w14:textFill>
        </w:rPr>
      </w:r>
      <w:r/>
    </w:p>
    <w:p>
      <w:pPr>
        <w:jc w:val="center"/>
        <w:rPr>
          <w:rStyle w:val="1158"/>
          <w:rFonts w:ascii="黑体" w:hAnsi="华文中宋" w:eastAsia="黑体"/>
          <w:color w:val="000000" w:themeColor="text1"/>
          <w:spacing w:val="20"/>
          <w:sz w:val="52"/>
          <w:szCs w:val="52"/>
          <w:highlight w:val="none"/>
          <w14:textFill>
            <w14:solidFill>
              <w14:schemeClr w14:val="tx1"/>
            </w14:solidFill>
          </w14:textFill>
        </w:rPr>
      </w:pPr>
      <w:r>
        <w:rPr>
          <w:rFonts w:ascii="黑体" w:hAnsi="华文中宋" w:eastAsia="黑体"/>
          <w:color w:val="000000" w:themeColor="text1"/>
          <w:spacing w:val="20"/>
          <w:sz w:val="52"/>
          <w:szCs w:val="52"/>
          <w:highlight w:val="none"/>
          <w14:textFill>
            <w14:solidFill>
              <w14:schemeClr w14:val="tx1"/>
            </w14:solidFill>
          </w14:textFill>
        </w:rPr>
      </w:r>
      <w:r/>
    </w:p>
    <w:p>
      <w:pPr>
        <w:jc w:val="center"/>
        <w:rPr>
          <w:rStyle w:val="1158"/>
          <w:rFonts w:ascii="黑体" w:hAnsi="华文中宋" w:eastAsia="黑体"/>
          <w:color w:val="000000" w:themeColor="text1"/>
          <w:spacing w:val="20"/>
          <w:sz w:val="52"/>
          <w:szCs w:val="52"/>
          <w:highlight w:val="none"/>
          <w14:textFill>
            <w14:solidFill>
              <w14:schemeClr w14:val="tx1"/>
            </w14:solidFill>
          </w14:textFill>
        </w:rPr>
      </w:pPr>
      <w:r>
        <w:rPr>
          <w:rFonts w:ascii="黑体" w:hAnsi="华文中宋" w:eastAsia="黑体"/>
          <w:color w:val="000000" w:themeColor="text1"/>
          <w:spacing w:val="20"/>
          <w:sz w:val="52"/>
          <w:szCs w:val="52"/>
          <w:highlight w:val="none"/>
          <w14:textFill>
            <w14:solidFill>
              <w14:schemeClr w14:val="tx1"/>
            </w14:solidFill>
          </w14:textFill>
        </w:rPr>
      </w:r>
      <w:r/>
    </w:p>
    <w:p>
      <w:pPr>
        <w:jc w:val="center"/>
        <w:rPr>
          <w:rStyle w:val="1158"/>
          <w:rFonts w:ascii="黑体" w:hAnsi="黑体" w:eastAsia="黑体" w:cs="黑体"/>
          <w:color w:val="000000" w:themeColor="text1"/>
          <w:spacing w:val="20"/>
          <w:sz w:val="52"/>
          <w:szCs w:val="52"/>
          <w:highlight w:val="none"/>
          <w14:textFill>
            <w14:solidFill>
              <w14:schemeClr w14:val="tx1"/>
            </w14:solidFill>
          </w14:textFill>
        </w:rPr>
      </w:pPr>
      <w:r>
        <w:rPr>
          <w:rFonts w:hint="eastAsia" w:ascii="黑体" w:hAnsi="黑体" w:eastAsia="黑体" w:cs="黑体"/>
          <w:b/>
          <w:color w:val="000000" w:themeColor="text1"/>
          <w:sz w:val="72"/>
          <w:szCs w:val="72"/>
          <w:highlight w:val="none"/>
          <w14:textFill>
            <w14:solidFill>
              <w14:schemeClr w14:val="tx1"/>
            </w14:solidFill>
          </w14:textFill>
        </w:rPr>
        <w:t xml:space="preserve">公开招标文件</w:t>
      </w:r>
      <w:r/>
    </w:p>
    <w:p>
      <w:pPr>
        <w:jc w:val="center"/>
        <w:rPr>
          <w:rStyle w:val="1158"/>
          <w:rFonts w:ascii="宋体"/>
          <w:color w:val="000000" w:themeColor="text1"/>
          <w:sz w:val="30"/>
          <w:szCs w:val="30"/>
          <w:highlight w:val="none"/>
          <w14:textFill>
            <w14:solidFill>
              <w14:schemeClr w14:val="tx1"/>
            </w14:solidFill>
          </w14:textFill>
        </w:rPr>
      </w:pPr>
      <w:r>
        <w:rPr>
          <w:rFonts w:hint="eastAsia" w:eastAsia="黑体"/>
          <w:b/>
          <w:color w:val="000000" w:themeColor="text1"/>
          <w:sz w:val="28"/>
          <w:szCs w:val="28"/>
          <w:highlight w:val="none"/>
          <w14:textFill>
            <w14:solidFill>
              <w14:schemeClr w14:val="tx1"/>
            </w14:solidFill>
          </w14:textFill>
        </w:rPr>
        <w:t xml:space="preserve">（全流程电子化）</w:t>
      </w:r>
      <w:r/>
    </w:p>
    <w:p>
      <w:pPr>
        <w:jc w:val="center"/>
        <w:rPr>
          <w:rFonts w:eastAsia="黑体"/>
          <w:b/>
          <w:color w:val="000000" w:themeColor="text1"/>
          <w:sz w:val="28"/>
          <w:szCs w:val="28"/>
          <w:highlight w:val="none"/>
          <w14:textFill>
            <w14:solidFill>
              <w14:schemeClr w14:val="tx1"/>
            </w14:solidFill>
          </w14:textFill>
        </w:rPr>
      </w:pPr>
      <w:r>
        <w:rPr>
          <w:rFonts w:eastAsia="黑体"/>
          <w:b/>
          <w:color w:val="000000" w:themeColor="text1"/>
          <w:sz w:val="28"/>
          <w:szCs w:val="28"/>
          <w:highlight w:val="none"/>
          <w14:textFill>
            <w14:solidFill>
              <w14:schemeClr w14:val="tx1"/>
            </w14:solidFill>
          </w14:textFill>
        </w:rPr>
      </w:r>
      <w:r/>
    </w:p>
    <w:p>
      <w:pPr>
        <w:rPr>
          <w:rStyle w:val="1158"/>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r>
      <w:r/>
    </w:p>
    <w:p>
      <w:pPr>
        <w:spacing w:line="360" w:lineRule="auto"/>
        <w:rPr>
          <w:rStyle w:val="1158"/>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r>
      <w:r/>
    </w:p>
    <w:p>
      <w:pPr>
        <w:ind w:firstLine="412"/>
        <w:jc w:val="left"/>
        <w:spacing w:line="480" w:lineRule="auto"/>
        <w:rPr>
          <w:rStyle w:val="1158"/>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158"/>
          <w:rFonts w:hint="eastAsia" w:ascii="宋体" w:hAnsi="宋体" w:cs="宋体"/>
          <w:b/>
          <w:bCs/>
          <w:color w:val="000000" w:themeColor="text1"/>
          <w:sz w:val="28"/>
          <w:szCs w:val="28"/>
          <w:highlight w:val="none"/>
          <w14:textFill>
            <w14:solidFill>
              <w14:schemeClr w14:val="tx1"/>
            </w14:solidFill>
          </w14:textFill>
        </w:rPr>
        <w:t xml:space="preserve">采购项目编号：</w:t>
      </w:r>
      <w:r>
        <w:rPr>
          <w:rStyle w:val="1158"/>
          <w:rFonts w:hint="eastAsia" w:cs="宋体"/>
          <w:b/>
          <w:color w:val="000000" w:themeColor="text1"/>
          <w:sz w:val="28"/>
          <w:szCs w:val="28"/>
          <w:highlight w:val="none"/>
          <w:lang w:eastAsia="zh-CN"/>
          <w14:textFill>
            <w14:solidFill>
              <w14:schemeClr w14:val="tx1"/>
            </w14:solidFill>
          </w14:textFill>
        </w:rPr>
        <w:t xml:space="preserve">JSZC-320200-HYFW-G2026-0002</w:t>
      </w:r>
      <w:r/>
    </w:p>
    <w:p>
      <w:pPr>
        <w:ind w:firstLine="412"/>
        <w:jc w:val="left"/>
        <w:spacing w:line="480" w:lineRule="auto"/>
        <w:rPr>
          <w:rStyle w:val="1158"/>
          <w:rFonts w:ascii="宋体" w:hAnsi="宋体" w:cs="宋体"/>
          <w:b/>
          <w:bCs/>
          <w:color w:val="000000" w:themeColor="text1"/>
          <w:sz w:val="28"/>
          <w:szCs w:val="28"/>
          <w:highlight w:val="none"/>
          <w14:textFill>
            <w14:solidFill>
              <w14:schemeClr w14:val="tx1"/>
            </w14:solidFill>
          </w14:textFill>
        </w:rPr>
      </w:pPr>
      <w:r>
        <w:rPr>
          <w:rStyle w:val="1158"/>
          <w:rFonts w:hint="eastAsia" w:ascii="宋体" w:hAnsi="宋体" w:cs="宋体"/>
          <w:b/>
          <w:bCs/>
          <w:color w:val="000000" w:themeColor="text1"/>
          <w:sz w:val="28"/>
          <w:szCs w:val="28"/>
          <w:highlight w:val="none"/>
          <w14:textFill>
            <w14:solidFill>
              <w14:schemeClr w14:val="tx1"/>
            </w14:solidFill>
          </w14:textFill>
        </w:rPr>
        <w:t xml:space="preserve">采购项目名称：国家级服务业标准化试点（商贸流通专项）和消费新业态新模式新场景试点服务项目</w:t>
      </w:r>
      <w:r/>
    </w:p>
    <w:p>
      <w:pPr>
        <w:ind w:firstLine="412"/>
        <w:jc w:val="left"/>
        <w:spacing w:line="480" w:lineRule="auto"/>
        <w:rPr>
          <w:rStyle w:val="1158"/>
          <w:rFonts w:cs="宋体"/>
          <w:b/>
          <w:color w:val="000000" w:themeColor="text1"/>
          <w:sz w:val="28"/>
          <w:szCs w:val="28"/>
          <w:highlight w:val="none"/>
          <w14:textFill>
            <w14:solidFill>
              <w14:schemeClr w14:val="tx1"/>
            </w14:solidFill>
          </w14:textFill>
        </w:rPr>
      </w:pPr>
      <w:r>
        <w:rPr>
          <w:rStyle w:val="1158"/>
          <w:rFonts w:hint="eastAsia" w:ascii="宋体" w:hAnsi="宋体" w:cs="宋体"/>
          <w:b/>
          <w:bCs/>
          <w:color w:val="000000" w:themeColor="text1"/>
          <w:sz w:val="28"/>
          <w:szCs w:val="28"/>
          <w:highlight w:val="none"/>
          <w14:textFill>
            <w14:solidFill>
              <w14:schemeClr w14:val="tx1"/>
            </w14:solidFill>
          </w14:textFill>
        </w:rPr>
        <w:t xml:space="preserve">采购单位：</w:t>
      </w:r>
      <w:r>
        <w:rPr>
          <w:rStyle w:val="1158"/>
          <w:rFonts w:hint="eastAsia" w:cs="宋体"/>
          <w:b/>
          <w:color w:val="000000" w:themeColor="text1"/>
          <w:sz w:val="28"/>
          <w:szCs w:val="28"/>
          <w:highlight w:val="none"/>
          <w14:textFill>
            <w14:solidFill>
              <w14:schemeClr w14:val="tx1"/>
            </w14:solidFill>
          </w14:textFill>
        </w:rPr>
        <w:t xml:space="preserve">无锡市商务局</w:t>
      </w:r>
      <w:r/>
    </w:p>
    <w:p>
      <w:pPr>
        <w:ind w:firstLine="412"/>
        <w:jc w:val="left"/>
        <w:spacing w:line="480" w:lineRule="auto"/>
        <w:rPr>
          <w:rStyle w:val="1158"/>
          <w:rFonts w:ascii="宋体" w:hAnsi="宋体" w:cs="宋体"/>
          <w:b/>
          <w:bCs/>
          <w:color w:val="000000" w:themeColor="text1"/>
          <w:sz w:val="28"/>
          <w:szCs w:val="28"/>
          <w:highlight w:val="none"/>
          <w14:textFill>
            <w14:solidFill>
              <w14:schemeClr w14:val="tx1"/>
            </w14:solidFill>
          </w14:textFill>
        </w:rPr>
      </w:pPr>
      <w:r>
        <w:rPr>
          <w:rStyle w:val="1158"/>
          <w:rFonts w:hint="eastAsia" w:ascii="宋体" w:hAnsi="宋体" w:cs="宋体"/>
          <w:b/>
          <w:bCs/>
          <w:color w:val="000000" w:themeColor="text1"/>
          <w:sz w:val="28"/>
          <w:szCs w:val="28"/>
          <w:highlight w:val="none"/>
          <w14:textFill>
            <w14:solidFill>
              <w14:schemeClr w14:val="tx1"/>
            </w14:solidFill>
          </w14:textFill>
        </w:rPr>
        <w:t xml:space="preserve">代理机构：无锡浩源招投标咨询服务有限公司 </w:t>
      </w:r>
      <w:r/>
    </w:p>
    <w:p>
      <w:pPr>
        <w:spacing w:line="360" w:lineRule="auto"/>
        <w:rPr>
          <w:rStyle w:val="1158"/>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r>
      <w:r/>
    </w:p>
    <w:p>
      <w:pPr>
        <w:rPr>
          <w:rStyle w:val="1158"/>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r>
      <w:r/>
    </w:p>
    <w:p>
      <w:pPr>
        <w:jc w:val="center"/>
        <w:spacing w:before="156" w:after="156" w:line="480" w:lineRule="auto"/>
        <w:rPr>
          <w:rFonts w:ascii="华文中宋" w:hAnsi="华文中宋" w:eastAsia="华文中宋"/>
          <w:b/>
          <w:bCs/>
          <w:color w:val="000000" w:themeColor="text1"/>
          <w:sz w:val="32"/>
          <w:szCs w:val="32"/>
          <w:highlight w:val="none"/>
          <w14:textFill>
            <w14:solidFill>
              <w14:schemeClr w14:val="tx1"/>
            </w14:solidFill>
          </w14:textFill>
        </w:rPr>
      </w:pPr>
      <w:r>
        <w:rPr>
          <w:rStyle w:val="1158"/>
          <w:rFonts w:hint="eastAsia" w:ascii="宋体" w:hAnsi="宋体" w:cs="宋体"/>
          <w:b/>
          <w:bCs/>
          <w:color w:val="000000" w:themeColor="text1"/>
          <w:sz w:val="44"/>
          <w:szCs w:val="44"/>
          <w:highlight w:val="none"/>
          <w14:textFill>
            <w14:solidFill>
              <w14:schemeClr w14:val="tx1"/>
            </w14:solidFill>
          </w14:textFill>
        </w:rPr>
        <w:t xml:space="preserve">二〇二六年四月</w:t>
      </w:r>
      <w:r/>
    </w:p>
    <w:p>
      <w:pPr>
        <w:jc w:val="center"/>
        <w:rPr>
          <w:rStyle w:val="874"/>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rPr>
          <w:rStyle w:val="874"/>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rPr>
          <w:rStyle w:val="874"/>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rPr>
          <w:rStyle w:val="874"/>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rPr>
          <w:rStyle w:val="874"/>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jc w:val="center"/>
        <w:rPr>
          <w:rStyle w:val="874"/>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jc w:val="center"/>
        <w:rPr>
          <w:rStyle w:val="874"/>
          <w:rFonts w:eastAsia="黑体"/>
          <w:bCs/>
          <w:color w:val="000000" w:themeColor="text1"/>
          <w:sz w:val="48"/>
          <w:highlight w:val="none"/>
          <w14:textFill>
            <w14:solidFill>
              <w14:schemeClr w14:val="tx1"/>
            </w14:solidFill>
          </w14:textFill>
        </w:rPr>
      </w:pPr>
      <w:r>
        <w:rPr>
          <w:rStyle w:val="874"/>
          <w:rFonts w:hint="eastAsia" w:eastAsia="黑体"/>
          <w:bCs/>
          <w:color w:val="000000" w:themeColor="text1"/>
          <w:sz w:val="48"/>
          <w:highlight w:val="none"/>
          <w14:textFill>
            <w14:solidFill>
              <w14:schemeClr w14:val="tx1"/>
            </w14:solidFill>
          </w14:textFill>
        </w:rPr>
        <w:t xml:space="preserve">目     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一、投标邀请函-----------------------------------------(2)</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二、投标人须知-----------------------------------------(4)</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三、项目需求及有关说明--------------------------------(20)</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四、合同书（格式文本）--------------------------------(28)</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五、投标文件格式--------------------------------------(32)</w:t>
      </w:r>
      <w:r/>
    </w:p>
    <w:p>
      <w:pPr>
        <w:spacing w:line="72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spacing w:line="48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jc w:val="center"/>
        <w:rPr>
          <w:rFonts w:ascii="宋体" w:hAnsi="宋体"/>
          <w:bCs/>
          <w:color w:val="000000" w:themeColor="text1"/>
          <w:sz w:val="32"/>
          <w:highlight w:val="none"/>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134" w:right="1133" w:bottom="993" w:left="1418" w:header="624" w:footer="907" w:gutter="0"/>
          <w:pgNumType w:start="0"/>
          <w:cols w:num="1" w:sep="0" w:space="720" w:equalWidth="1"/>
          <w:docGrid w:linePitch="360"/>
          <w:titlePg/>
        </w:sectPr>
      </w:pPr>
      <w:r/>
      <w:bookmarkStart w:id="0" w:name="报价方须知前附表"/>
      <w:r/>
      <w:bookmarkEnd w:id="0"/>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我公司受无锡市商务局委托，对国家级服务业标准化试点（商贸流通专项）和消费新业态新模式新场景试点服务项目进行公开招标，欢迎你单位参加投标并请注意下表中的相关事项：</w:t>
      </w:r>
      <w:r/>
    </w:p>
    <w:tbl>
      <w:tblPr>
        <w:tblStyle w:val="835"/>
        <w:tblW w:w="9660"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9105"/>
      </w:tblGrid>
      <w:tr>
        <w:trPr>
          <w:trHeight w:val="729"/>
        </w:trPr>
        <w:tc>
          <w:tcPr>
            <w:tcW w:w="555" w:type="dxa"/>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序号</w:t>
            </w:r>
            <w:r/>
          </w:p>
        </w:tc>
        <w:tc>
          <w:tcPr>
            <w:tcW w:w="910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内    容</w:t>
            </w:r>
            <w:r/>
          </w:p>
        </w:tc>
      </w:tr>
      <w:tr>
        <w:trPr>
          <w:trHeight w:val="542"/>
        </w:trPr>
        <w:tc>
          <w:tcPr>
            <w:tcW w:w="555"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p>
        </w:tc>
        <w:tc>
          <w:tcPr>
            <w:tcW w:w="9105"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项目名称：国家级服务业标准化试点（商贸流通专项）和消费新业态新模式新场景试点服务项目</w:t>
            </w:r>
            <w:r/>
          </w:p>
          <w:p>
            <w:pPr>
              <w:spacing w:line="276" w:lineRule="auto"/>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编    号：</w:t>
            </w:r>
            <w:r>
              <w:rPr>
                <w:rFonts w:hint="eastAsia" w:ascii="宋体" w:hAnsi="宋体"/>
                <w:bCs/>
                <w:color w:val="000000" w:themeColor="text1"/>
                <w:szCs w:val="21"/>
                <w:highlight w:val="none"/>
                <w:lang w:eastAsia="zh-CN"/>
                <w14:textFill>
                  <w14:solidFill>
                    <w14:schemeClr w14:val="tx1"/>
                  </w14:solidFill>
                </w14:textFill>
              </w:rPr>
              <w:t xml:space="preserve">JSZC-320200-HYFW-G2026-0002</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 购 人：无锡市商务局</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采购方式：公开招标</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标段一服务时间：自合同签订生效之日起至通过国家级试点验收。</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标段二服务时间：自合同签订生效之日起至完成国家试点任务时止。</w:t>
            </w:r>
            <w:r/>
          </w:p>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采购预算：274.56万元</w:t>
            </w:r>
            <w:r>
              <w:rPr>
                <w:rFonts w:hint="eastAsia" w:ascii="宋体" w:hAnsi="宋体" w:cs="宋体"/>
                <w:color w:val="000000" w:themeColor="text1"/>
                <w:szCs w:val="21"/>
                <w:highlight w:val="none"/>
                <w14:textFill>
                  <w14:solidFill>
                    <w14:schemeClr w14:val="tx1"/>
                  </w14:solidFill>
                </w14:textFill>
              </w:rPr>
              <w:t xml:space="preserve">（标段一：150万元；标段二：124.56万元）</w:t>
            </w:r>
            <w:r/>
          </w:p>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w:t>
            </w:r>
            <w:r>
              <w:rPr>
                <w:rFonts w:hint="eastAsia" w:ascii="宋体" w:hAnsi="宋体"/>
                <w:bCs/>
                <w:color w:val="000000" w:themeColor="text1"/>
                <w:szCs w:val="21"/>
                <w:highlight w:val="none"/>
                <w:lang w:val="en-US" w:eastAsia="zh-CN"/>
                <w14:textFill>
                  <w14:solidFill>
                    <w14:schemeClr w14:val="tx1"/>
                  </w14:solidFill>
                </w14:textFill>
              </w:rPr>
              <w:t xml:space="preserve">限价</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240</w:t>
            </w:r>
            <w:r>
              <w:rPr>
                <w:rFonts w:hint="eastAsia" w:ascii="宋体" w:hAnsi="宋体"/>
                <w:bCs/>
                <w:color w:val="000000" w:themeColor="text1"/>
                <w:szCs w:val="21"/>
                <w:highlight w:val="none"/>
                <w14:textFill>
                  <w14:solidFill>
                    <w14:schemeClr w14:val="tx1"/>
                  </w14:solidFill>
                </w14:textFill>
              </w:rPr>
              <w:t xml:space="preserve">万元</w:t>
            </w:r>
            <w:r>
              <w:rPr>
                <w:rFonts w:hint="eastAsia" w:ascii="宋体" w:hAnsi="宋体" w:cs="宋体"/>
                <w:color w:val="000000" w:themeColor="text1"/>
                <w:szCs w:val="21"/>
                <w:highlight w:val="none"/>
                <w14:textFill>
                  <w14:solidFill>
                    <w14:schemeClr w14:val="tx1"/>
                  </w14:solidFill>
                </w14:textFill>
              </w:rPr>
              <w:t xml:space="preserve">（标段一：150万元；标段二：</w:t>
            </w:r>
            <w:r>
              <w:rPr>
                <w:rFonts w:hint="eastAsia" w:ascii="宋体" w:hAnsi="宋体" w:cs="宋体"/>
                <w:color w:val="000000" w:themeColor="text1"/>
                <w:szCs w:val="21"/>
                <w:highlight w:val="none"/>
                <w:lang w:val="en-US" w:eastAsia="zh-CN"/>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万元）</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本项目是否专门面向中小企业采购：标段一非专门面向中小企业采购，标段二专门面向中小企业采购。</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标的行业：</w:t>
            </w:r>
            <w:r>
              <w:rPr>
                <w:rFonts w:hint="eastAsia"/>
                <w:color w:val="000000" w:themeColor="text1"/>
                <w:highlight w:val="none"/>
                <w14:textFill>
                  <w14:solidFill>
                    <w14:schemeClr w14:val="tx1"/>
                  </w14:solidFill>
                </w14:textFill>
              </w:rPr>
              <w:t xml:space="preserve">租赁和商务服务业</w:t>
            </w:r>
            <w:r>
              <w:rPr>
                <w:rFonts w:hint="eastAsia" w:ascii="宋体" w:hAnsi="宋体"/>
                <w:bCs/>
                <w:color w:val="000000" w:themeColor="text1"/>
                <w:szCs w:val="21"/>
                <w:highlight w:val="none"/>
                <w14:textFill>
                  <w14:solidFill>
                    <w14:schemeClr w14:val="tx1"/>
                  </w14:solidFill>
                </w14:textFill>
              </w:rPr>
              <w:t xml:space="preserve">。</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根据《中小企业划型标准规定》（工信部联企业〔2011〕300号）规定，</w:t>
            </w:r>
            <w:r>
              <w:rPr>
                <w:rFonts w:hint="eastAsia"/>
                <w:color w:val="000000" w:themeColor="text1"/>
                <w:highlight w:val="none"/>
                <w14:textFill>
                  <w14:solidFill>
                    <w14:schemeClr w14:val="tx1"/>
                  </w14:solidFill>
                </w14:textFill>
              </w:rPr>
              <w:t xml:space="preserve">租赁和商务服务业</w:t>
            </w:r>
            <w:r>
              <w:rPr>
                <w:rFonts w:hint="eastAsia" w:ascii="宋体" w:hAnsi="宋体"/>
                <w:bCs/>
                <w:color w:val="000000" w:themeColor="text1"/>
                <w:szCs w:val="2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633"/>
        </w:trPr>
        <w:tc>
          <w:tcPr>
            <w:tcW w:w="555"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p>
        </w:tc>
        <w:tc>
          <w:tcPr>
            <w:tcW w:w="9105"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采购代理机构：无锡浩源招投标咨询服务有限公司</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地址：无锡市太湖西大道2188号901-902室</w:t>
            </w:r>
            <w:r/>
          </w:p>
        </w:tc>
      </w:tr>
      <w:tr>
        <w:trPr>
          <w:trHeight w:val="1012"/>
        </w:trPr>
        <w:tc>
          <w:tcPr>
            <w:tcW w:w="555"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p>
        </w:tc>
        <w:tc>
          <w:tcPr>
            <w:tcW w:w="9105" w:type="dxa"/>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投标人资格要求：</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（1）投标人应当符合《中华人民共和国政府采购法》第二十二条的规定。</w:t>
            </w:r>
            <w:r/>
          </w:p>
          <w:p>
            <w:pPr>
              <w:rPr>
                <w:rFonts w:ascii="宋体" w:hAnsi="宋体"/>
                <w:b/>
                <w:color w:val="000000" w:themeColor="text1"/>
                <w:szCs w:val="21"/>
                <w:highlight w:val="none"/>
                <w:lang w:bidi="ar"/>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lang w:bidi="ar"/>
                <w14:textFill>
                  <w14:solidFill>
                    <w14:schemeClr w14:val="tx1"/>
                  </w14:solidFill>
                </w14:textFill>
              </w:rPr>
              <w:t xml:space="preserve">标段二投标人应具备有效的《会计师事务所执业许可证》。</w:t>
            </w:r>
            <w:r/>
          </w:p>
          <w:p>
            <w:pPr>
              <w:rPr>
                <w:rFonts w:ascii="宋体" w:hAnsi="宋体"/>
                <w:bCs/>
                <w:color w:val="000000" w:themeColor="text1"/>
                <w:szCs w:val="21"/>
                <w:highlight w:val="none"/>
                <w:lang w:bidi="ar"/>
                <w14:textFill>
                  <w14:solidFill>
                    <w14:schemeClr w14:val="tx1"/>
                  </w14:solidFill>
                </w14:textFill>
              </w:rPr>
            </w:pPr>
            <w:r>
              <w:rPr>
                <w:rFonts w:hint="eastAsia" w:ascii="宋体" w:hAnsi="宋体"/>
                <w:bCs/>
                <w:color w:val="000000" w:themeColor="text1"/>
                <w:szCs w:val="21"/>
                <w:highlight w:val="none"/>
                <w:lang w:bidi="ar"/>
                <w14:textFill>
                  <w14:solidFill>
                    <w14:schemeClr w14:val="tx1"/>
                  </w14:solidFill>
                </w14:textFill>
              </w:rPr>
              <w:t xml:space="preserve">（3）本项目不接受联合体投标。</w:t>
            </w:r>
            <w:r/>
          </w:p>
          <w:p>
            <w:pPr>
              <w:rPr>
                <w:rFonts w:ascii="宋体" w:hAnsi="宋体"/>
                <w:bCs/>
                <w:color w:val="000000" w:themeColor="text1"/>
                <w:szCs w:val="21"/>
                <w:highlight w:val="none"/>
                <w:lang w:bidi="ar"/>
                <w14:textFill>
                  <w14:solidFill>
                    <w14:schemeClr w14:val="tx1"/>
                  </w14:solidFill>
                </w14:textFill>
              </w:rPr>
            </w:pPr>
            <w:r>
              <w:rPr>
                <w:rFonts w:hint="eastAsia" w:ascii="宋体" w:hAnsi="宋体"/>
                <w:bCs/>
                <w:color w:val="000000" w:themeColor="text1"/>
                <w:szCs w:val="21"/>
                <w:highlight w:val="none"/>
                <w:lang w:bidi="ar"/>
                <w14:textFill>
                  <w14:solidFill>
                    <w14:schemeClr w14:val="tx1"/>
                  </w14:solidFill>
                </w14:textFill>
              </w:rPr>
              <w:t xml:space="preserve">落实政府采购政策需满足的资格要求：本项目标段二专门面向中小企业采购，资格证明文件必须提交《中小企业声明函》。</w:t>
            </w:r>
            <w:r/>
          </w:p>
        </w:tc>
      </w:tr>
      <w:tr>
        <w:trPr>
          <w:trHeight w:val="2584"/>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p>
        </w:tc>
        <w:tc>
          <w:tcPr>
            <w:tcW w:w="9105" w:type="dxa"/>
            <w:vAlign w:val="center"/>
            <w:textDirection w:val="lrTb"/>
            <w:noWrap w:val="false"/>
          </w:tcPr>
          <w:p>
            <w:pPr>
              <w:spacing w:line="276" w:lineRule="auto"/>
              <w:rPr>
                <w:rFonts w:hAnsi="宋体"/>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招标文件获取信息：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获取招标文件方式：投标人登录苏采云平台（http://jszfcg.jsczt.cn/jszc/login?）中免费下载公开招标文件（“项目参与”——“采购项目”找到需要获取采购文件的项目，点击“我要参与”——“参与投标”——“下载文件”</w:t>
            </w:r>
            <w:r>
              <w:rPr>
                <w:bCs/>
                <w:color w:val="000000" w:themeColor="text1"/>
                <w:szCs w:val="21"/>
                <w:highlight w:val="none"/>
                <w14:textFill>
                  <w14:solidFill>
                    <w14:schemeClr w14:val="tx1"/>
                  </w14:solidFill>
                </w14:textFill>
              </w:rPr>
              <w:t xml:space="preserve">，完成项目参与</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将苏采云平台中下载的采购文件（后缀名为“.kedt”）导入到“政府采购客户端”，离线按要求编制并加密响应文件（使用“CA数字证书”），导出加密的投标文件（后缀名为zip，不得超过150M）并在苏采云平台上传该加密的响应文件，对</w:t>
            </w:r>
            <w:r>
              <w:rPr>
                <w:rFonts w:hint="eastAsia" w:ascii="宋体" w:hAnsi="宋体"/>
                <w:bCs/>
                <w:color w:val="000000" w:themeColor="text1"/>
                <w:szCs w:val="21"/>
                <w:highlight w:val="none"/>
                <w14:textFill>
                  <w14:solidFill>
                    <w14:schemeClr w14:val="tx1"/>
                  </w14:solidFill>
                </w14:textFill>
              </w:rPr>
              <w:t xml:space="preserve">招</w:t>
            </w:r>
            <w:r>
              <w:rPr>
                <w:rFonts w:ascii="宋体" w:hAnsi="宋体"/>
                <w:bCs/>
                <w:color w:val="000000" w:themeColor="text1"/>
                <w:szCs w:val="21"/>
                <w:highlight w:val="none"/>
                <w14:textFill>
                  <w14:solidFill>
                    <w14:schemeClr w14:val="tx1"/>
                  </w14:solidFill>
                </w14:textFill>
              </w:rPr>
              <w:t xml:space="preserve">标文件各项内容作出实质性响应，否则其响应文件无效。</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）招标文件获取时间：自招标文件公告发布之日起5个工作日。</w:t>
            </w:r>
            <w:r/>
          </w:p>
          <w:p>
            <w:pPr>
              <w:spacing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（3）招标文件获取地点：网上获取（</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"http://jszfcg.jsczt.cn/jszc/login" \o "http://jszfcg.jsczt.cn/jszc/login" </w:instrText>
            </w:r>
            <w:r>
              <w:rPr>
                <w:color w:val="000000" w:themeColor="text1"/>
                <w:highlight w:val="none"/>
                <w14:textFill>
                  <w14:solidFill>
                    <w14:schemeClr w14:val="tx1"/>
                  </w14:solidFill>
                </w14:textFill>
              </w:rPr>
              <w:fldChar w:fldCharType="separate"/>
            </w:r>
            <w:r>
              <w:rPr>
                <w:rStyle w:val="877"/>
                <w:rFonts w:hint="eastAsia"/>
                <w:bCs/>
                <w:color w:val="000000" w:themeColor="text1"/>
                <w:szCs w:val="21"/>
                <w:highlight w:val="none"/>
                <w14:textFill>
                  <w14:solidFill>
                    <w14:schemeClr w14:val="tx1"/>
                  </w14:solidFill>
                </w14:textFill>
              </w:rPr>
              <w:t xml:space="preserve">http://jszfcg.jsczt.cn/jszc/login</w:t>
            </w:r>
            <w:r>
              <w:rPr>
                <w:rStyle w:val="877"/>
                <w:rFonts w:hint="eastAsia"/>
                <w:bCs/>
                <w:color w:val="000000" w:themeColor="text1"/>
                <w:szCs w:val="21"/>
                <w:highlight w:val="none"/>
                <w14:textFill>
                  <w14:solidFill>
                    <w14:schemeClr w14:val="tx1"/>
                  </w14:solidFill>
                </w14:textFill>
              </w:rPr>
              <w:fldChar w:fldCharType="end"/>
            </w:r>
            <w:r>
              <w:rPr>
                <w:rFonts w:hint="eastAsia"/>
                <w:bCs/>
                <w:color w:val="000000" w:themeColor="text1"/>
                <w:szCs w:val="21"/>
                <w:highlight w:val="none"/>
                <w14:textFill>
                  <w14:solidFill>
                    <w14:schemeClr w14:val="tx1"/>
                  </w14:solidFill>
                </w14:textFill>
              </w:rPr>
              <w:t xml:space="preserve">?）</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投标人应承担其编制投标文件以及递交投标文件所涉及的一切费用，采购人对上述费用不负任何责任。</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说明：投标人须完成</w:t>
            </w:r>
            <w:r>
              <w:rPr>
                <w:rFonts w:hint="eastAsia"/>
                <w:bCs/>
                <w:color w:val="000000" w:themeColor="text1"/>
                <w:szCs w:val="21"/>
                <w:highlight w:val="none"/>
                <w14:textFill>
                  <w14:solidFill>
                    <w14:schemeClr w14:val="tx1"/>
                  </w14:solidFill>
                </w14:textFill>
              </w:rPr>
              <w:t xml:space="preserve">主体信息库注册和网上</w:t>
            </w:r>
            <w:r>
              <w:rPr>
                <w:rFonts w:hint="eastAsia" w:ascii="宋体" w:hAnsi="宋体"/>
                <w:bCs/>
                <w:color w:val="000000" w:themeColor="text1"/>
                <w:szCs w:val="21"/>
                <w:highlight w:val="none"/>
                <w14:textFill>
                  <w14:solidFill>
                    <w14:schemeClr w14:val="tx1"/>
                  </w14:solidFill>
                </w14:textFill>
              </w:rPr>
              <w:t xml:space="preserve">报名，方可按要求制作、上传投标文件，对投标文件各项内容作出实质性响应，否则投标无效。</w:t>
            </w:r>
            <w:r/>
          </w:p>
        </w:tc>
      </w:tr>
      <w:tr>
        <w:trPr>
          <w:trHeight w:val="78"/>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p>
        </w:tc>
        <w:tc>
          <w:tcPr>
            <w:tcW w:w="9105"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本项目不组织现场答疑会</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投标人对招标文件提出澄清问题的截止时间：于20</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6年4月2</w:t>
            </w:r>
            <w:r>
              <w:rPr>
                <w:rFonts w:hint="eastAsia"/>
                <w:bCs/>
                <w:color w:val="000000" w:themeColor="text1"/>
                <w:szCs w:val="21"/>
                <w:highlight w:val="none"/>
                <w:lang w:val="en-US" w:eastAsia="zh-CN"/>
                <w14:textFill>
                  <w14:solidFill>
                    <w14:schemeClr w14:val="tx1"/>
                  </w14:solidFill>
                </w14:textFill>
              </w:rPr>
              <w:t xml:space="preserve">9</w:t>
            </w:r>
            <w:r>
              <w:rPr>
                <w:rFonts w:hint="eastAsia"/>
                <w:bCs/>
                <w:color w:val="000000" w:themeColor="text1"/>
                <w:szCs w:val="21"/>
                <w:highlight w:val="none"/>
                <w14:textFill>
                  <w14:solidFill>
                    <w14:schemeClr w14:val="tx1"/>
                  </w14:solidFill>
                </w14:textFill>
              </w:rPr>
              <w:t xml:space="preserve">日</w:t>
            </w:r>
            <w:r>
              <w:rPr>
                <w:bCs/>
                <w:color w:val="000000" w:themeColor="text1"/>
                <w:szCs w:val="21"/>
                <w:highlight w:val="none"/>
                <w14:textFill>
                  <w14:solidFill>
                    <w14:schemeClr w14:val="tx1"/>
                  </w14:solidFill>
                </w14:textFill>
              </w:rPr>
              <w:t xml:space="preserve">17</w:t>
            </w:r>
            <w:r>
              <w:rPr>
                <w:rFonts w:hint="eastAsia"/>
                <w:bCs/>
                <w:color w:val="000000" w:themeColor="text1"/>
                <w:szCs w:val="21"/>
                <w:highlight w:val="none"/>
                <w14:textFill>
                  <w14:solidFill>
                    <w14:schemeClr w14:val="tx1"/>
                  </w14:solidFill>
                </w14:textFill>
              </w:rPr>
              <w:t xml:space="preserve">:00前，以书面传真形式和电子邮件形式提出“</w:t>
            </w:r>
            <w:r>
              <w:rPr>
                <w:rFonts w:hint="eastAsia" w:ascii="宋体" w:hAnsi="宋体"/>
                <w:bCs/>
                <w:color w:val="000000" w:themeColor="text1"/>
                <w:szCs w:val="21"/>
                <w:highlight w:val="none"/>
                <w:lang w:eastAsia="zh-CN"/>
                <w14:textFill>
                  <w14:solidFill>
                    <w14:schemeClr w14:val="tx1"/>
                  </w14:solidFill>
                </w14:textFill>
              </w:rPr>
              <w:t xml:space="preserve">JSZC-320200-HYFW-G2026-0002</w:t>
            </w:r>
            <w:r>
              <w:rPr>
                <w:rFonts w:hint="eastAsia"/>
                <w:bCs/>
                <w:color w:val="000000" w:themeColor="text1"/>
                <w:szCs w:val="21"/>
                <w:highlight w:val="none"/>
                <w14:textFill>
                  <w14:solidFill>
                    <w14:schemeClr w14:val="tx1"/>
                  </w14:solidFill>
                </w14:textFill>
              </w:rPr>
              <w:t xml:space="preserve">项目需澄清问题”发送给采购代理机构。</w:t>
            </w:r>
            <w:r/>
          </w:p>
        </w:tc>
      </w:tr>
      <w:tr>
        <w:trPr>
          <w:trHeight w:val="304"/>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tc>
        <w:tc>
          <w:tcPr>
            <w:tcW w:w="9105"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投标保证金：无</w:t>
            </w:r>
            <w:r/>
          </w:p>
        </w:tc>
      </w:tr>
      <w:tr>
        <w:trPr>
          <w:trHeight w:val="160"/>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p>
        </w:tc>
        <w:tc>
          <w:tcPr>
            <w:tcW w:w="9105"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投标有效期：提交投标文件截止之日起90天</w:t>
            </w:r>
            <w:r/>
          </w:p>
        </w:tc>
      </w:tr>
      <w:tr>
        <w:trPr>
          <w:trHeight w:val="564"/>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w:t>
            </w:r>
            <w:r/>
          </w:p>
        </w:tc>
        <w:tc>
          <w:tcPr>
            <w:tcW w:w="9105"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投标文件的提交方式和地点：投标人通过苏采云平台提交数据电文形式的投标文件。</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投标文件的开启方式和地点：投标人通过苏采云平台进入“开标大厅”开启（解密）投标文件。推荐使用谷歌浏览器，参与苏采云平台线上不见面开标。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网上投标截止时间：2026年5月</w:t>
            </w:r>
            <w:r>
              <w:rPr>
                <w:rFonts w:hint="eastAsia"/>
                <w:bCs/>
                <w:color w:val="000000" w:themeColor="text1"/>
                <w:szCs w:val="21"/>
                <w:highlight w:val="none"/>
                <w:lang w:val="en-US" w:eastAsia="zh-CN"/>
                <w14:textFill>
                  <w14:solidFill>
                    <w14:schemeClr w14:val="tx1"/>
                  </w14:solidFill>
                </w14:textFill>
              </w:rPr>
              <w:t xml:space="preserve">14</w:t>
            </w:r>
            <w:r>
              <w:rPr>
                <w:rFonts w:hint="eastAsia"/>
                <w:bCs/>
                <w:color w:val="000000" w:themeColor="text1"/>
                <w:szCs w:val="21"/>
                <w:highlight w:val="none"/>
                <w14:textFill>
                  <w14:solidFill>
                    <w14:schemeClr w14:val="tx1"/>
                  </w14:solidFill>
                </w14:textFill>
              </w:rPr>
              <w:t xml:space="preserve">日</w:t>
            </w:r>
            <w:r>
              <w:rPr>
                <w:rFonts w:hint="eastAsia"/>
                <w:bCs/>
                <w:color w:val="000000" w:themeColor="text1"/>
                <w:szCs w:val="21"/>
                <w:highlight w:val="none"/>
                <w:lang w:val="en-US" w:eastAsia="zh-CN"/>
                <w14:textFill>
                  <w14:solidFill>
                    <w14:schemeClr w14:val="tx1"/>
                  </w14:solidFill>
                </w14:textFill>
              </w:rPr>
              <w:t xml:space="preserve">9</w:t>
            </w:r>
            <w:r>
              <w:rPr>
                <w:rFonts w:hint="eastAsia"/>
                <w:bCs/>
                <w:color w:val="000000" w:themeColor="text1"/>
                <w:szCs w:val="21"/>
                <w:highlight w:val="none"/>
                <w14:textFill>
                  <w14:solidFill>
                    <w14:schemeClr w14:val="tx1"/>
                  </w14:solidFill>
                </w14:textFill>
              </w:rPr>
              <w:t xml:space="preserve">:</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0截止（截止期后的投标文件恕不接受）；</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网上投标解密时间：2026年5月14</w:t>
            </w:r>
            <w:r>
              <w:rPr>
                <w:rFonts w:hint="eastAsia"/>
                <w:bCs/>
                <w:color w:val="000000" w:themeColor="text1"/>
                <w:szCs w:val="21"/>
                <w:highlight w:val="none"/>
                <w14:textFill>
                  <w14:solidFill>
                    <w14:schemeClr w14:val="tx1"/>
                  </w14:solidFill>
                </w14:textFill>
              </w:rPr>
              <w:t xml:space="preserve">日开启解密后半小时。</w:t>
            </w:r>
            <w:r/>
          </w:p>
        </w:tc>
      </w:tr>
      <w:tr>
        <w:trPr>
          <w:trHeight w:val="78"/>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p>
        </w:tc>
        <w:tc>
          <w:tcPr>
            <w:tcW w:w="9105"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开标时间：2026年5月</w:t>
            </w:r>
            <w:r>
              <w:rPr>
                <w:rFonts w:hint="eastAsia"/>
                <w:bCs/>
                <w:color w:val="000000" w:themeColor="text1"/>
                <w:szCs w:val="21"/>
                <w:highlight w:val="none"/>
                <w:lang w:val="en-US" w:eastAsia="zh-CN"/>
                <w14:textFill>
                  <w14:solidFill>
                    <w14:schemeClr w14:val="tx1"/>
                  </w14:solidFill>
                </w14:textFill>
              </w:rPr>
              <w:t xml:space="preserve">14</w:t>
            </w:r>
            <w:r>
              <w:rPr>
                <w:rFonts w:hint="eastAsia"/>
                <w:bCs/>
                <w:color w:val="000000" w:themeColor="text1"/>
                <w:szCs w:val="21"/>
                <w:highlight w:val="none"/>
                <w14:textFill>
                  <w14:solidFill>
                    <w14:schemeClr w14:val="tx1"/>
                  </w14:solidFill>
                </w14:textFill>
              </w:rPr>
              <w:t xml:space="preserve">日</w:t>
            </w:r>
            <w:r>
              <w:rPr>
                <w:rFonts w:hint="eastAsia"/>
                <w:bCs/>
                <w:color w:val="000000" w:themeColor="text1"/>
                <w:szCs w:val="21"/>
                <w:highlight w:val="none"/>
                <w:lang w:val="en-US" w:eastAsia="zh-CN"/>
                <w14:textFill>
                  <w14:solidFill>
                    <w14:schemeClr w14:val="tx1"/>
                  </w14:solidFill>
                </w14:textFill>
              </w:rPr>
              <w:t xml:space="preserve">9</w:t>
            </w:r>
            <w:r>
              <w:rPr>
                <w:rFonts w:hint="eastAsia"/>
                <w:bCs/>
                <w:color w:val="000000" w:themeColor="text1"/>
                <w:szCs w:val="21"/>
                <w:highlight w:val="none"/>
                <w14:textFill>
                  <w14:solidFill>
                    <w14:schemeClr w14:val="tx1"/>
                  </w14:solidFill>
                </w14:textFill>
              </w:rPr>
              <w:t xml:space="preserve">:</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开标地点：</w:t>
            </w:r>
            <w:r>
              <w:rPr>
                <w:rFonts w:hint="eastAsia"/>
                <w:bCs/>
                <w:color w:val="000000" w:themeColor="text1"/>
                <w:szCs w:val="21"/>
                <w:highlight w:val="none"/>
                <w:lang w:bidi="ar"/>
                <w14:textFill>
                  <w14:solidFill>
                    <w14:schemeClr w14:val="tx1"/>
                  </w14:solidFill>
                </w14:textFill>
              </w:rPr>
              <w:t xml:space="preserve">无锡市太湖西大道</w:t>
            </w:r>
            <w:r>
              <w:rPr>
                <w:bCs/>
                <w:color w:val="000000" w:themeColor="text1"/>
                <w:szCs w:val="21"/>
                <w:highlight w:val="none"/>
                <w:lang w:bidi="ar"/>
                <w14:textFill>
                  <w14:solidFill>
                    <w14:schemeClr w14:val="tx1"/>
                  </w14:solidFill>
                </w14:textFill>
              </w:rPr>
              <w:t xml:space="preserve">2188</w:t>
            </w:r>
            <w:r>
              <w:rPr>
                <w:rFonts w:hint="eastAsia"/>
                <w:bCs/>
                <w:color w:val="000000" w:themeColor="text1"/>
                <w:szCs w:val="21"/>
                <w:highlight w:val="none"/>
                <w:lang w:bidi="ar"/>
                <w14:textFill>
                  <w14:solidFill>
                    <w14:schemeClr w14:val="tx1"/>
                  </w14:solidFill>
                </w14:textFill>
              </w:rPr>
              <w:t xml:space="preserve">号</w:t>
            </w:r>
            <w:r>
              <w:rPr>
                <w:bCs/>
                <w:color w:val="000000" w:themeColor="text1"/>
                <w:szCs w:val="21"/>
                <w:highlight w:val="none"/>
                <w:lang w:bidi="ar"/>
                <w14:textFill>
                  <w14:solidFill>
                    <w14:schemeClr w14:val="tx1"/>
                  </w14:solidFill>
                </w14:textFill>
              </w:rPr>
              <w:t xml:space="preserve">902</w:t>
            </w:r>
            <w:r>
              <w:rPr>
                <w:rFonts w:hint="eastAsia"/>
                <w:bCs/>
                <w:color w:val="000000" w:themeColor="text1"/>
                <w:szCs w:val="21"/>
                <w:highlight w:val="none"/>
                <w:lang w:bidi="ar"/>
                <w14:textFill>
                  <w14:solidFill>
                    <w14:schemeClr w14:val="tx1"/>
                  </w14:solidFill>
                </w14:textFill>
              </w:rPr>
              <w:t xml:space="preserve">室</w:t>
            </w:r>
            <w:r/>
          </w:p>
        </w:tc>
      </w:tr>
      <w:tr>
        <w:trPr>
          <w:trHeight w:val="78"/>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w:t>
            </w:r>
            <w:r/>
          </w:p>
        </w:tc>
        <w:tc>
          <w:tcPr>
            <w:tcW w:w="9105"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评标时间：2026年5月</w:t>
            </w:r>
            <w:r>
              <w:rPr>
                <w:rFonts w:hint="eastAsia"/>
                <w:bCs/>
                <w:color w:val="000000" w:themeColor="text1"/>
                <w:szCs w:val="21"/>
                <w:highlight w:val="none"/>
                <w:lang w:val="en-US" w:eastAsia="zh-CN"/>
                <w14:textFill>
                  <w14:solidFill>
                    <w14:schemeClr w14:val="tx1"/>
                  </w14:solidFill>
                </w14:textFill>
              </w:rPr>
              <w:t xml:space="preserve">14</w:t>
            </w:r>
            <w:r>
              <w:rPr>
                <w:rFonts w:hint="eastAsia"/>
                <w:bCs/>
                <w:color w:val="000000" w:themeColor="text1"/>
                <w:szCs w:val="21"/>
                <w:highlight w:val="none"/>
                <w14:textFill>
                  <w14:solidFill>
                    <w14:schemeClr w14:val="tx1"/>
                  </w14:solidFill>
                </w14:textFill>
              </w:rPr>
              <w:t xml:space="preserve">日</w:t>
            </w:r>
            <w:r>
              <w:rPr>
                <w:rFonts w:hint="eastAsia"/>
                <w:bCs/>
                <w:color w:val="000000" w:themeColor="text1"/>
                <w:szCs w:val="21"/>
                <w:highlight w:val="none"/>
                <w:lang w:val="en-US" w:eastAsia="zh-CN"/>
                <w14:textFill>
                  <w14:solidFill>
                    <w14:schemeClr w14:val="tx1"/>
                  </w14:solidFill>
                </w14:textFill>
              </w:rPr>
              <w:t xml:space="preserve">9</w:t>
            </w:r>
            <w:r>
              <w:rPr>
                <w:rFonts w:hint="eastAsia"/>
                <w:bCs/>
                <w:color w:val="000000" w:themeColor="text1"/>
                <w:szCs w:val="21"/>
                <w:highlight w:val="none"/>
                <w14:textFill>
                  <w14:solidFill>
                    <w14:schemeClr w14:val="tx1"/>
                  </w14:solidFill>
                </w14:textFill>
              </w:rPr>
              <w:t xml:space="preserve">:</w:t>
            </w:r>
            <w:r>
              <w:rPr>
                <w:rFonts w:hint="eastAsia"/>
                <w:bCs/>
                <w:color w:val="000000" w:themeColor="text1"/>
                <w:szCs w:val="21"/>
                <w:highlight w:val="none"/>
                <w:lang w:val="en-US" w:eastAsia="zh-CN"/>
                <w14:textFill>
                  <w14:solidFill>
                    <w14:schemeClr w14:val="tx1"/>
                  </w14:solidFill>
                </w14:textFill>
              </w:rPr>
              <w:t xml:space="preserve">3</w:t>
            </w:r>
            <w:r>
              <w:rPr>
                <w:rFonts w:hint="eastAsia"/>
                <w:bCs/>
                <w:color w:val="000000" w:themeColor="text1"/>
                <w:szCs w:val="21"/>
                <w:highlight w:val="none"/>
                <w14:textFill>
                  <w14:solidFill>
                    <w14:schemeClr w14:val="tx1"/>
                  </w14:solidFill>
                </w14:textFill>
              </w:rPr>
              <w:t xml:space="preserve">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评标地点：</w:t>
            </w:r>
            <w:r>
              <w:rPr>
                <w:rFonts w:hint="eastAsia"/>
                <w:bCs/>
                <w:color w:val="000000" w:themeColor="text1"/>
                <w:szCs w:val="21"/>
                <w:highlight w:val="none"/>
                <w:lang w:bidi="ar"/>
                <w14:textFill>
                  <w14:solidFill>
                    <w14:schemeClr w14:val="tx1"/>
                  </w14:solidFill>
                </w14:textFill>
              </w:rPr>
              <w:t xml:space="preserve">无锡市太湖西大道</w:t>
            </w:r>
            <w:r>
              <w:rPr>
                <w:bCs/>
                <w:color w:val="000000" w:themeColor="text1"/>
                <w:szCs w:val="21"/>
                <w:highlight w:val="none"/>
                <w:lang w:bidi="ar"/>
                <w14:textFill>
                  <w14:solidFill>
                    <w14:schemeClr w14:val="tx1"/>
                  </w14:solidFill>
                </w14:textFill>
              </w:rPr>
              <w:t xml:space="preserve">2188</w:t>
            </w:r>
            <w:r>
              <w:rPr>
                <w:rFonts w:hint="eastAsia"/>
                <w:bCs/>
                <w:color w:val="000000" w:themeColor="text1"/>
                <w:szCs w:val="21"/>
                <w:highlight w:val="none"/>
                <w:lang w:bidi="ar"/>
                <w14:textFill>
                  <w14:solidFill>
                    <w14:schemeClr w14:val="tx1"/>
                  </w14:solidFill>
                </w14:textFill>
              </w:rPr>
              <w:t xml:space="preserve">号</w:t>
            </w:r>
            <w:r>
              <w:rPr>
                <w:bCs/>
                <w:color w:val="000000" w:themeColor="text1"/>
                <w:szCs w:val="21"/>
                <w:highlight w:val="none"/>
                <w:lang w:bidi="ar"/>
                <w14:textFill>
                  <w14:solidFill>
                    <w14:schemeClr w14:val="tx1"/>
                  </w14:solidFill>
                </w14:textFill>
              </w:rPr>
              <w:t xml:space="preserve">901</w:t>
            </w:r>
            <w:r>
              <w:rPr>
                <w:rFonts w:hint="eastAsia"/>
                <w:bCs/>
                <w:color w:val="000000" w:themeColor="text1"/>
                <w:szCs w:val="21"/>
                <w:highlight w:val="none"/>
                <w:lang w:bidi="ar"/>
                <w14:textFill>
                  <w14:solidFill>
                    <w14:schemeClr w14:val="tx1"/>
                  </w14:solidFill>
                </w14:textFill>
              </w:rPr>
              <w:t xml:space="preserve">室</w:t>
            </w:r>
            <w:r/>
          </w:p>
        </w:tc>
      </w:tr>
      <w:tr>
        <w:trPr>
          <w:trHeight w:val="78"/>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p>
        </w:tc>
        <w:tc>
          <w:tcPr>
            <w:tcW w:w="9105"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2.本次采购采用“江苏省政府采购（苏采云）平台”进行采购活动，采购文件发布、报价、评审和中标结果发布全程电子化。</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3.开标当天投标人无须到达开标现场，请被授权代表保持通信畅通。</w:t>
            </w:r>
            <w:r/>
          </w:p>
        </w:tc>
      </w:tr>
      <w:tr>
        <w:trPr>
          <w:cantSplit/>
          <w:trHeight w:val="630"/>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w:t>
            </w:r>
            <w:r/>
          </w:p>
        </w:tc>
        <w:tc>
          <w:tcPr>
            <w:tcW w:w="9105"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有关本次政府采购活动程序方面的问题，可来人、来函（传真）或电话联系。</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采购人：无锡市商务局</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联系地址：</w:t>
            </w:r>
            <w:bookmarkStart w:id="1" w:name="_Hlk21622344"/>
            <w:r>
              <w:rPr>
                <w:rFonts w:hint="eastAsia"/>
                <w:bCs/>
                <w:color w:val="000000" w:themeColor="text1"/>
                <w:szCs w:val="21"/>
                <w:highlight w:val="none"/>
                <w14:textFill>
                  <w14:solidFill>
                    <w14:schemeClr w14:val="tx1"/>
                  </w14:solidFill>
                </w14:textFill>
              </w:rPr>
              <w:t xml:space="preserve">无锡市滨湖区观山路199号市民中心5号楼4楼</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蒋仲征</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联系电话：</w:t>
            </w:r>
            <w:bookmarkEnd w:id="1"/>
            <w:r>
              <w:rPr>
                <w:rFonts w:hint="eastAsia"/>
                <w:bCs/>
                <w:color w:val="000000" w:themeColor="text1"/>
                <w:szCs w:val="21"/>
                <w:highlight w:val="none"/>
                <w14:textFill>
                  <w14:solidFill>
                    <w14:schemeClr w14:val="tx1"/>
                  </w14:solidFill>
                </w14:textFill>
              </w:rPr>
              <w:t xml:space="preserve">0510-</w:t>
            </w: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1823013</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采购代理机构：无锡浩源招投标咨询服务有限公司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联系地址：无锡市太湖西大道2188号901-902室</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联系人：封维苑、孙加琛</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联系电话：0510-85011990、18051937382</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电子邮件地址：htztb2016@163.com</w:t>
            </w:r>
            <w:r/>
          </w:p>
        </w:tc>
      </w:tr>
      <w:tr>
        <w:trPr>
          <w:cantSplit/>
          <w:trHeight w:val="630"/>
        </w:trPr>
        <w:tc>
          <w:tcPr>
            <w:tcW w:w="555"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w:t>
            </w:r>
            <w:r/>
          </w:p>
        </w:tc>
        <w:tc>
          <w:tcPr>
            <w:tcW w:w="9105"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投标人主体信息库注册：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1.请有意参加本项目投标的供应商按以下流程进行操作：</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（2）办理并领取CA和电子签章（办理地址：</w:t>
            </w:r>
            <w:r>
              <w:rPr>
                <w:bCs/>
                <w:color w:val="000000" w:themeColor="text1"/>
                <w:szCs w:val="21"/>
                <w:highlight w:val="none"/>
                <w14:textFill>
                  <w14:solidFill>
                    <w14:schemeClr w14:val="tx1"/>
                  </w14:solidFill>
                </w14:textFill>
              </w:rPr>
              <w:t xml:space="preserve">无锡市观山路市民中心12号楼2楼公共资源交易大厅9号10号窗口</w:t>
            </w:r>
            <w:r>
              <w:rPr>
                <w:rFonts w:hint="eastAsia"/>
                <w:bCs/>
                <w:color w:val="000000" w:themeColor="text1"/>
                <w:szCs w:val="21"/>
                <w:highlight w:val="none"/>
                <w14:textFill>
                  <w14:solidFill>
                    <w14:schemeClr w14:val="tx1"/>
                  </w14:solidFill>
                </w14:textFill>
              </w:rPr>
              <w:t xml:space="preserve">）。</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（3）“苏采云”系统供应商操作手册链接：</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（4）CA驱动下载链接（政务CA方正签章控件驱动）：</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技术服务QQ：3071474382（服务时间：工作日9:00-17:00）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 完成注册的供应商方可绑定CA，并使用CA登录苏采云平台，参与项目，上传投标文件，进行投标。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3.如投标人未按上述要求操作，由此所产生的损失及风险由投标人自行承担。</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4.有关本次招标的事项若存在变动或修改，敬请及时关注江苏政府采购网发布的信息更正公告。如潜在投标人未按上述要求操作，由此所产生的损失及风险由潜在投标人自行承担。</w:t>
            </w:r>
            <w:r/>
          </w:p>
        </w:tc>
      </w:tr>
    </w:tbl>
    <w:p>
      <w:pPr>
        <w:jc w:val="center"/>
        <w:spacing w:line="490" w:lineRule="exact"/>
        <w:rPr>
          <w:rFonts w:ascii="黑体" w:eastAsia="黑体"/>
          <w:bCs/>
          <w:color w:val="000000" w:themeColor="text1"/>
          <w:sz w:val="28"/>
          <w:szCs w:val="28"/>
          <w:highlight w:val="none"/>
          <w14:textFill>
            <w14:solidFill>
              <w14:schemeClr w14:val="tx1"/>
            </w14:solidFill>
          </w14:textFill>
        </w:rPr>
      </w:pPr>
      <w:r/>
      <w:bookmarkStart w:id="2" w:name="二．报价方须知"/>
      <w:r/>
      <w:bookmarkEnd w:id="2"/>
      <w:r/>
      <w:r/>
    </w:p>
    <w:p>
      <w:pPr>
        <w:jc w:val="center"/>
        <w:spacing w:line="49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二、投标人须知</w:t>
      </w:r>
      <w:r/>
    </w:p>
    <w:p>
      <w:pPr>
        <w:ind w:left="420"/>
        <w:spacing w:line="360" w:lineRule="auto"/>
        <w:tabs>
          <w:tab w:val="left" w:pos="735" w:leader="none"/>
        </w:tabs>
        <w:rPr>
          <w:rFonts w:ascii="黑体" w:hAnsi="宋体" w:eastAsia="黑体"/>
          <w:bCs/>
          <w:color w:val="000000" w:themeColor="text1"/>
          <w:sz w:val="24"/>
          <w:szCs w:val="24"/>
          <w:highlight w:val="none"/>
          <w14:textFill>
            <w14:solidFill>
              <w14:schemeClr w14:val="tx1"/>
            </w14:solidFill>
          </w14:textFill>
        </w:rPr>
      </w:pPr>
      <w:r/>
      <w:bookmarkStart w:id="3" w:name="三．项目技术配置和有关说明"/>
      <w:r/>
      <w:bookmarkEnd w:id="3"/>
      <w:r/>
      <w:bookmarkStart w:id="4" w:name="四．合同书"/>
      <w:r/>
      <w:bookmarkEnd w:id="4"/>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left="420"/>
        <w:spacing w:line="360" w:lineRule="auto"/>
        <w:tabs>
          <w:tab w:val="left" w:pos="73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（二）招标文件</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1.招标文件包括本文件目录所列全部内容，投标人应仔细阅读，并在投标文件中充分反映招标文件的所有要求；</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2.投标人应在投标邀请函规定的地点及方式获取招标文件及有关资料，按要求制作、上传投标文件，对招标文件各项内容作出实质性响应，否则投标无效；</w:t>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3.投标人一旦参加本项目投标，即表明承诺接受了本招标文件中的所有条件和规定；</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4.招标文件仅作为本次采购使用。</w:t>
      </w:r>
      <w:r/>
    </w:p>
    <w:p>
      <w:pPr>
        <w:ind w:left="-2" w:firstLine="420"/>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1.投标人如有需要对投标文件要求澄清的问题，于“投标邀请函”第5项规定的时间前以电子邮件形式（</w:t>
      </w:r>
      <w:r>
        <w:rPr>
          <w:color w:val="000000" w:themeColor="text1"/>
          <w:highlight w:val="none"/>
          <w14:textFill>
            <w14:solidFill>
              <w14:schemeClr w14:val="tx1"/>
            </w14:solidFill>
          </w14:textFill>
        </w:rPr>
        <w:t xml:space="preserve">htztb2016@163.com</w:t>
      </w:r>
      <w:r>
        <w:rPr>
          <w:rFonts w:hint="eastAsia" w:ascii="宋体" w:hAnsi="宋体"/>
          <w:bCs/>
          <w:color w:val="000000" w:themeColor="text1"/>
          <w:sz w:val="24"/>
          <w:szCs w:val="24"/>
          <w:highlight w:val="none"/>
          <w14:textFill>
            <w14:solidFill>
              <w14:schemeClr w14:val="tx1"/>
            </w14:solidFill>
          </w14:textFill>
        </w:rPr>
        <w:t xml:space="preserve">）发送至无锡浩源招投标咨询服务有限公司 。</w:t>
      </w:r>
      <w:r/>
    </w:p>
    <w:p>
      <w:pPr>
        <w:ind w:firstLine="480"/>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2.本文件的最终解释权归采购人。</w:t>
      </w:r>
      <w:r/>
    </w:p>
    <w:p>
      <w:pPr>
        <w:ind w:left="-2" w:firstLine="42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（四）招标文件的</w:t>
      </w:r>
      <w:r>
        <w:rPr>
          <w:rFonts w:hint="eastAsia" w:ascii="黑体" w:hAnsi="黑体" w:eastAsia="黑体"/>
          <w:bCs/>
          <w:color w:val="000000" w:themeColor="text1"/>
          <w:sz w:val="24"/>
          <w:szCs w:val="24"/>
          <w:highlight w:val="none"/>
          <w14:textFill>
            <w14:solidFill>
              <w14:schemeClr w14:val="tx1"/>
            </w14:solidFill>
          </w14:textFill>
        </w:rPr>
        <w:t xml:space="preserve">澄清或修改</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1.采购人或者采购代理机构可以对已发出的招标文件进行必要的澄清或者修改，</w:t>
      </w:r>
      <w:r>
        <w:rPr>
          <w:rStyle w:val="1158"/>
          <w:rFonts w:hint="eastAsia" w:ascii="宋体" w:hAnsi="宋体" w:cs="宋体"/>
          <w:color w:val="000000" w:themeColor="text1"/>
          <w:sz w:val="24"/>
          <w:szCs w:val="24"/>
          <w:highlight w:val="none"/>
          <w14:textFill>
            <w14:solidFill>
              <w14:schemeClr w14:val="tx1"/>
            </w14:solidFill>
          </w14:textFill>
        </w:rPr>
        <w:t xml:space="preserve">澄清或者修改将在原公告发布媒体上发布澄清公告。</w:t>
      </w:r>
      <w:r>
        <w:rPr>
          <w:bCs/>
          <w:color w:val="000000" w:themeColor="text1"/>
          <w:sz w:val="24"/>
          <w:szCs w:val="24"/>
          <w:highlight w:val="none"/>
          <w14:textFill>
            <w14:solidFill>
              <w14:schemeClr w14:val="tx1"/>
            </w14:solidFill>
          </w14:textFill>
        </w:rPr>
        <w:t xml:space="preserve">澄清或者修改的内容为招标文件的组成部分</w:t>
      </w:r>
      <w:r>
        <w:rPr>
          <w:rFonts w:hint="eastAsia"/>
          <w:bCs/>
          <w:color w:val="000000" w:themeColor="text1"/>
          <w:sz w:val="24"/>
          <w:szCs w:val="24"/>
          <w:highlight w:val="none"/>
          <w14:textFill>
            <w14:solidFill>
              <w14:schemeClr w14:val="tx1"/>
            </w14:solidFill>
          </w14:textFill>
        </w:rPr>
        <w:t xml:space="preserve">；</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2.澄清或者修改的内容如果影响投标文件编制的，采购代理机构将在投标截止时间至少15日前发布公告，并以书面形式通知所有获取招标文件的潜在投标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；不足15日的，采购代理机构将顺延提交投标文件的截止时间；</w:t>
      </w:r>
      <w:r/>
    </w:p>
    <w:p>
      <w:pPr>
        <w:ind w:firstLine="523"/>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3.请招标文件的收受人收到采购代理机构的书面通知后，于投标截止日前书面回函（传真件）</w:t>
      </w:r>
      <w:r>
        <w:rPr>
          <w:rFonts w:hint="eastAsia"/>
          <w:bCs/>
          <w:color w:val="000000" w:themeColor="text1"/>
          <w:sz w:val="24"/>
          <w:szCs w:val="24"/>
          <w:highlight w:val="none"/>
          <w14:textFill>
            <w14:solidFill>
              <w14:schemeClr w14:val="tx1"/>
            </w14:solidFill>
          </w14:textFill>
        </w:rPr>
        <w:t xml:space="preserve">采购代理机构确认收到该书面通知</w:t>
      </w:r>
      <w:r>
        <w:rPr>
          <w:bCs/>
          <w:color w:val="000000" w:themeColor="text1"/>
          <w:sz w:val="24"/>
          <w:szCs w:val="24"/>
          <w:highlight w:val="none"/>
          <w14:textFill>
            <w14:solidFill>
              <w14:schemeClr w14:val="tx1"/>
            </w14:solidFill>
          </w14:textFill>
        </w:rPr>
        <w:t xml:space="preserve">，传真：0510-</w:t>
      </w:r>
      <w:r>
        <w:rPr>
          <w:rFonts w:hint="eastAsia"/>
          <w:bCs/>
          <w:color w:val="000000" w:themeColor="text1"/>
          <w:sz w:val="24"/>
          <w:szCs w:val="24"/>
          <w:highlight w:val="none"/>
          <w14:textFill>
            <w14:solidFill>
              <w14:schemeClr w14:val="tx1"/>
            </w14:solidFill>
          </w14:textFill>
        </w:rPr>
        <w:t xml:space="preserve">85011990</w:t>
      </w:r>
      <w:r>
        <w:rPr>
          <w:bCs/>
          <w:color w:val="000000" w:themeColor="text1"/>
          <w:sz w:val="24"/>
          <w:szCs w:val="24"/>
          <w:highlight w:val="none"/>
          <w14:textFill>
            <w14:solidFill>
              <w14:schemeClr w14:val="tx1"/>
            </w14:solidFill>
          </w14:textFill>
        </w:rPr>
        <w:t xml:space="preserve">，逾期不回视同收到此书面通知。因投标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未尽注意义务，未及时全面地关注澄清或修改</w:t>
      </w:r>
      <w:r>
        <w:rPr>
          <w:rFonts w:hint="eastAsia"/>
          <w:bCs/>
          <w:color w:val="000000" w:themeColor="text1"/>
          <w:sz w:val="24"/>
          <w:szCs w:val="24"/>
          <w:highlight w:val="none"/>
          <w14:textFill>
            <w14:solidFill>
              <w14:schemeClr w14:val="tx1"/>
            </w14:solidFill>
          </w14:textFill>
        </w:rPr>
        <w:t xml:space="preserve">内容及澄清公告而</w:t>
      </w:r>
      <w:r>
        <w:rPr>
          <w:bCs/>
          <w:color w:val="000000" w:themeColor="text1"/>
          <w:sz w:val="24"/>
          <w:szCs w:val="24"/>
          <w:highlight w:val="none"/>
          <w14:textFill>
            <w14:solidFill>
              <w14:schemeClr w14:val="tx1"/>
            </w14:solidFill>
          </w14:textFill>
        </w:rPr>
        <w:t xml:space="preserve">导致其提交的投标材料不符合</w:t>
      </w:r>
      <w:r>
        <w:rPr>
          <w:rFonts w:hint="eastAsia"/>
          <w:bCs/>
          <w:color w:val="000000" w:themeColor="text1"/>
          <w:sz w:val="24"/>
          <w:szCs w:val="24"/>
          <w:highlight w:val="none"/>
          <w14:textFill>
            <w14:solidFill>
              <w14:schemeClr w14:val="tx1"/>
            </w14:solidFill>
          </w14:textFill>
        </w:rPr>
        <w:t xml:space="preserve">招标</w:t>
      </w:r>
      <w:r>
        <w:rPr>
          <w:bCs/>
          <w:color w:val="000000" w:themeColor="text1"/>
          <w:sz w:val="24"/>
          <w:szCs w:val="24"/>
          <w:highlight w:val="none"/>
          <w14:textFill>
            <w14:solidFill>
              <w14:schemeClr w14:val="tx1"/>
            </w14:solidFill>
          </w14:textFill>
        </w:rPr>
        <w:t xml:space="preserve">要求，而造成的损失及风险（包括但不限于未中标）由投标</w:t>
      </w:r>
      <w:r>
        <w:rPr>
          <w:rFonts w:hint="eastAsia"/>
          <w:bCs/>
          <w:color w:val="000000" w:themeColor="text1"/>
          <w:sz w:val="24"/>
          <w:szCs w:val="24"/>
          <w:highlight w:val="none"/>
          <w14:textFill>
            <w14:solidFill>
              <w14:schemeClr w14:val="tx1"/>
            </w14:solidFill>
          </w14:textFill>
        </w:rPr>
        <w:t xml:space="preserve">人</w:t>
      </w:r>
      <w:r>
        <w:rPr>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（五）投标文件的组成（相应内容以数据电文形式上传至苏采云平台）</w:t>
      </w:r>
      <w:r/>
    </w:p>
    <w:p>
      <w:pPr>
        <w:ind w:firstLine="480"/>
        <w:jc w:val="left"/>
        <w:spacing w:line="360" w:lineRule="auto"/>
        <w:rPr>
          <w:color w:val="000000" w:themeColor="text1"/>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1.投标函（</w:t>
      </w:r>
      <w:r>
        <w:rPr>
          <w:rStyle w:val="1158"/>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（1）关于资格的声明函（</w:t>
      </w:r>
      <w:r>
        <w:rPr>
          <w:rStyle w:val="1158"/>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投标人有效期内的营业执照</w:t>
      </w:r>
      <w:r>
        <w:rPr>
          <w:rFonts w:hint="eastAsia" w:ascii="宋体" w:hAnsi="宋体"/>
          <w:b/>
          <w:color w:val="000000" w:themeColor="text1"/>
          <w:sz w:val="24"/>
          <w:szCs w:val="24"/>
          <w:highlight w:val="none"/>
          <w14:textFill>
            <w14:solidFill>
              <w14:schemeClr w14:val="tx1"/>
            </w14:solidFill>
          </w14:textFill>
        </w:rPr>
        <w:t xml:space="preserve">复印件和扫描件</w:t>
      </w:r>
      <w:r>
        <w:rPr>
          <w:rFonts w:hint="eastAsia" w:ascii="宋体" w:hAnsi="宋体"/>
          <w:bCs/>
          <w:color w:val="000000" w:themeColor="text1"/>
          <w:sz w:val="24"/>
          <w:szCs w:val="24"/>
          <w:highlight w:val="none"/>
          <w14:textFill>
            <w14:solidFill>
              <w14:schemeClr w14:val="tx1"/>
            </w14:solidFill>
          </w14:textFill>
        </w:rPr>
        <w:t xml:space="preserve">，如投标人是被授权的分支机构，还须另行提供出具授权书的企业法人有效期内营业执照复印件或扫描件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（总公司和分支机构的有效期内营业执照复印件或扫描件均须加盖各自公章）；</w:t>
      </w:r>
      <w:r/>
    </w:p>
    <w:p>
      <w:pPr>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（3）委托投标授权书并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（投标人为企业法人的除外，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58"/>
          <w:rFonts w:ascii="宋体" w:hAnsi="宋体"/>
          <w:b/>
          <w:bCs/>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投标人法定代表人授权委托书并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投标人如为分支机构的，请自行将</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“法定代表人”更改为“负责人”，如分支机构投标时涉及招标文件中“法定代表人”要求的部分，其具体要求视同本条规定）</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Fonts w:ascii="宋体" w:hAnsi="宋体"/>
          <w:b/>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投标人法定代表人身份证及被授权代表的身份证正反面复印件或扫描件；</w:t>
      </w:r>
      <w:r>
        <w:rPr>
          <w:rFonts w:hint="eastAsia" w:ascii="宋体" w:hAnsi="宋体"/>
          <w:b/>
          <w:color w:val="000000" w:themeColor="text1"/>
          <w:sz w:val="24"/>
          <w:szCs w:val="24"/>
          <w:highlight w:val="none"/>
          <w14:textFill>
            <w14:solidFill>
              <w14:schemeClr w14:val="tx1"/>
            </w14:solidFill>
          </w14:textFill>
        </w:rPr>
        <w:t xml:space="preserve">（投标时必须提交有效身份证明，法定代表人亲自参与报价的不用提供被授权代表的身份证复印件）；</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投标人近一年中任意一个月（不含投标当月）的纳税情况证明复印件或扫描件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rPr>
          <w:rStyle w:val="1158"/>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被授权代表由本企业缴纳的近一年中任意一个月（不含投标当月）的社会保险缴纳证明复印件或扫描件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投标人投标前近一年中任意一个月份（不含投标当月）的财务状况报告（资产负债表和利润表），</w:t>
      </w:r>
      <w:r>
        <w:rPr>
          <w:rFonts w:hint="eastAsia" w:ascii="宋体" w:hAnsi="宋体"/>
          <w:color w:val="000000" w:themeColor="text1"/>
          <w:sz w:val="24"/>
          <w:szCs w:val="24"/>
          <w:highlight w:val="none"/>
          <w14:textFill>
            <w14:solidFill>
              <w14:schemeClr w14:val="tx1"/>
            </w14:solidFill>
          </w14:textFill>
        </w:rPr>
        <w:t xml:space="preserve">或由经</w:t>
      </w:r>
      <w:r>
        <w:rPr>
          <w:rFonts w:hint="eastAsia" w:ascii="宋体" w:hAnsi="宋体"/>
          <w:bCs/>
          <w:color w:val="000000" w:themeColor="text1"/>
          <w:sz w:val="24"/>
          <w:szCs w:val="24"/>
          <w:highlight w:val="none"/>
          <w14:textFill>
            <w14:solidFill>
              <w14:schemeClr w14:val="tx1"/>
            </w14:solidFill>
          </w14:textFill>
        </w:rPr>
        <w:t xml:space="preserve">第三方专业机构审计的2024年度审计报告（含所附的资产负债表、利润表）</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Fonts w:ascii="宋体" w:hAnsi="宋体"/>
          <w:b/>
          <w:color w:val="000000" w:themeColor="text1"/>
          <w:szCs w:val="21"/>
          <w:highlight w:val="none"/>
          <w:lang w:bidi="ar"/>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（10）标段二投标人有效期内的</w:t>
      </w:r>
      <w:r>
        <w:rPr>
          <w:rFonts w:hint="eastAsia" w:ascii="宋体" w:hAnsi="宋体"/>
          <w:b/>
          <w:bCs/>
          <w:color w:val="000000" w:themeColor="text1"/>
          <w:sz w:val="24"/>
          <w:szCs w:val="24"/>
          <w:highlight w:val="none"/>
          <w14:textFill>
            <w14:solidFill>
              <w14:schemeClr w14:val="tx1"/>
            </w14:solidFill>
          </w14:textFill>
        </w:rPr>
        <w:t xml:space="preserve">《会计师事务所执业许可证》复印件和扫描件；</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（11）</w:t>
      </w:r>
      <w:r>
        <w:rPr>
          <w:rFonts w:hint="eastAsia" w:ascii="Arial" w:hAnsi="Arial" w:cs="Arial"/>
          <w:color w:val="000000" w:themeColor="text1"/>
          <w:sz w:val="24"/>
          <w:szCs w:val="24"/>
          <w:highlight w:val="none"/>
          <w14:textFill>
            <w14:solidFill>
              <w14:schemeClr w14:val="tx1"/>
            </w14:solidFill>
          </w14:textFill>
        </w:rPr>
        <w:t xml:space="preserve">中小企业声明函</w:t>
      </w:r>
      <w:r>
        <w:rPr>
          <w:rFonts w:hint="eastAsia" w:ascii="Arial" w:hAnsi="Arial" w:cs="Arial"/>
          <w:b/>
          <w:bCs/>
          <w:color w:val="000000" w:themeColor="text1"/>
          <w:sz w:val="24"/>
          <w:szCs w:val="24"/>
          <w:highlight w:val="none"/>
          <w14:textFill>
            <w14:solidFill>
              <w14:schemeClr w14:val="tx1"/>
            </w14:solidFill>
          </w14:textFill>
        </w:rPr>
        <w:t xml:space="preserve">（格式见附件，标段二必须提供）</w:t>
      </w:r>
      <w:r>
        <w:rPr>
          <w:rFonts w:hint="eastAsia" w:ascii="Arial" w:hAnsi="Arial" w:cs="Arial"/>
          <w:color w:val="000000" w:themeColor="text1"/>
          <w:sz w:val="24"/>
          <w:szCs w:val="24"/>
          <w:highlight w:val="none"/>
          <w14:textFill>
            <w14:solidFill>
              <w14:schemeClr w14:val="tx1"/>
            </w14:solidFill>
          </w14:textFill>
        </w:rPr>
        <w:t xml:space="preserve">：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（12）承诺书（</w:t>
      </w:r>
      <w:r>
        <w:rPr>
          <w:rStyle w:val="1158"/>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其中第（6）（7）（8）（9）项如遇有国家相关政策规定可不具备的（如依法享受缓缴、免缴税收、社会保障资金等</w:t>
      </w:r>
      <w:r>
        <w:rPr>
          <w:rFonts w:hint="eastAsia" w:ascii="宋体" w:hAnsi="宋体"/>
          <w:bCs/>
          <w:color w:val="000000" w:themeColor="text1"/>
          <w:sz w:val="24"/>
          <w:szCs w:val="24"/>
          <w:highlight w:val="none"/>
          <w14:textFill>
            <w14:solidFill>
              <w14:schemeClr w14:val="tx1"/>
            </w14:solidFill>
          </w14:textFill>
        </w:rPr>
        <w:t xml:space="preserve">），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4.残疾人福利性单位声明函（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5.投标人情况表（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6.人员配置表（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7.评分标准中对应的其他所需证明材料（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8.技术标（服务方案）。</w:t>
      </w:r>
      <w:r/>
    </w:p>
    <w:p>
      <w:pPr>
        <w:ind w:left="142" w:firstLine="379"/>
        <w:spacing w:line="360" w:lineRule="auto"/>
        <w:tabs>
          <w:tab w:val="left" w:pos="585" w:leader="none"/>
          <w:tab w:val="left" w:pos="709"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 投标文件的要求</w:t>
      </w:r>
      <w:r/>
    </w:p>
    <w:p>
      <w:pPr>
        <w:ind w:left="142" w:firstLine="379"/>
        <w:spacing w:line="360" w:lineRule="auto"/>
        <w:tabs>
          <w:tab w:val="left" w:pos="585" w:leader="none"/>
          <w:tab w:val="left" w:pos="709" w:leader="none"/>
        </w:tabs>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1.所有文件、往来函件均应使用简体中文（规格、型号辅助符号除外）。</w:t>
      </w:r>
      <w:r/>
    </w:p>
    <w:p>
      <w:pPr>
        <w:ind w:left="142" w:firstLine="379"/>
        <w:spacing w:line="360" w:lineRule="auto"/>
        <w:tabs>
          <w:tab w:val="left" w:pos="585" w:leader="none"/>
          <w:tab w:val="left" w:pos="709" w:leader="none"/>
        </w:tabs>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2.投标</w:t>
      </w:r>
      <w:r>
        <w:rPr>
          <w:rStyle w:val="1158"/>
          <w:rFonts w:ascii="宋体" w:hAnsi="宋体" w:cs="宋体"/>
          <w:color w:val="000000" w:themeColor="text1"/>
          <w:sz w:val="24"/>
          <w:szCs w:val="24"/>
          <w:highlight w:val="none"/>
          <w14:textFill>
            <w14:solidFill>
              <w14:schemeClr w14:val="tx1"/>
            </w14:solidFill>
          </w14:textFill>
        </w:rPr>
        <w:t xml:space="preserve">文件由</w:t>
      </w:r>
      <w:r>
        <w:rPr>
          <w:rStyle w:val="1158"/>
          <w:rFonts w:hint="eastAsia" w:ascii="宋体" w:hAnsi="宋体" w:cs="宋体"/>
          <w:color w:val="000000" w:themeColor="text1"/>
          <w:sz w:val="24"/>
          <w:szCs w:val="24"/>
          <w:highlight w:val="none"/>
          <w14:textFill>
            <w14:solidFill>
              <w14:schemeClr w14:val="tx1"/>
            </w14:solidFill>
          </w14:textFill>
        </w:rPr>
        <w:t xml:space="preserve">投标人</w:t>
      </w:r>
      <w:r>
        <w:rPr>
          <w:rStyle w:val="1158"/>
          <w:rFonts w:ascii="宋体" w:hAnsi="宋体" w:cs="宋体"/>
          <w:color w:val="000000" w:themeColor="text1"/>
          <w:sz w:val="24"/>
          <w:szCs w:val="24"/>
          <w:highlight w:val="none"/>
          <w14:textFill>
            <w14:solidFill>
              <w14:schemeClr w14:val="tx1"/>
            </w14:solidFill>
          </w14:textFill>
        </w:rPr>
        <w:t xml:space="preserve">按给定格式如实填写（编写），须有法人（盖章）、法定代表人或法定代表人授权代表签字或盖章，方为有效，未尽事宜可自行补充。</w:t>
      </w:r>
      <w:r/>
    </w:p>
    <w:p>
      <w:pPr>
        <w:ind w:left="142" w:firstLine="379"/>
        <w:spacing w:line="360" w:lineRule="auto"/>
        <w:tabs>
          <w:tab w:val="left" w:pos="585" w:leader="none"/>
          <w:tab w:val="left" w:pos="709" w:leader="none"/>
        </w:tabs>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3.如无特别说明，投标人</w:t>
      </w:r>
      <w:r>
        <w:rPr>
          <w:rStyle w:val="1158"/>
          <w:rFonts w:ascii="宋体" w:hAnsi="宋体" w:cs="宋体"/>
          <w:color w:val="000000" w:themeColor="text1"/>
          <w:sz w:val="24"/>
          <w:szCs w:val="24"/>
          <w:highlight w:val="none"/>
          <w14:textFill>
            <w14:solidFill>
              <w14:schemeClr w14:val="tx1"/>
            </w14:solidFill>
          </w14:textFill>
        </w:rPr>
        <w:t xml:space="preserve">报价一律以人民币为报价结算货币，结算单位为“元”。</w:t>
      </w:r>
      <w:r/>
    </w:p>
    <w:p>
      <w:pPr>
        <w:ind w:left="142" w:firstLine="379"/>
        <w:spacing w:line="360" w:lineRule="auto"/>
        <w:tabs>
          <w:tab w:val="left" w:pos="585" w:leader="none"/>
          <w:tab w:val="left" w:pos="709" w:leader="none"/>
        </w:tabs>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4.投标</w:t>
      </w:r>
      <w:r>
        <w:rPr>
          <w:rStyle w:val="1158"/>
          <w:rFonts w:ascii="宋体" w:hAnsi="宋体" w:cs="宋体"/>
          <w:color w:val="000000" w:themeColor="text1"/>
          <w:sz w:val="24"/>
          <w:szCs w:val="24"/>
          <w:highlight w:val="none"/>
          <w14:textFill>
            <w14:solidFill>
              <w14:schemeClr w14:val="tx1"/>
            </w14:solidFill>
          </w14:textFill>
        </w:rPr>
        <w:t xml:space="preserve">文件格式部分，应由</w:t>
      </w:r>
      <w:r>
        <w:rPr>
          <w:rStyle w:val="1158"/>
          <w:rFonts w:hint="eastAsia" w:ascii="宋体" w:hAnsi="宋体" w:cs="宋体"/>
          <w:color w:val="000000" w:themeColor="text1"/>
          <w:sz w:val="24"/>
          <w:szCs w:val="24"/>
          <w:highlight w:val="none"/>
          <w14:textFill>
            <w14:solidFill>
              <w14:schemeClr w14:val="tx1"/>
            </w14:solidFill>
          </w14:textFill>
        </w:rPr>
        <w:t xml:space="preserve">投标人</w:t>
      </w:r>
      <w:r>
        <w:rPr>
          <w:rStyle w:val="1158"/>
          <w:rFonts w:ascii="宋体" w:hAnsi="宋体" w:cs="宋体"/>
          <w:color w:val="000000" w:themeColor="text1"/>
          <w:sz w:val="24"/>
          <w:szCs w:val="24"/>
          <w:highlight w:val="none"/>
          <w14:textFill>
            <w14:solidFill>
              <w14:schemeClr w14:val="tx1"/>
            </w14:solidFill>
          </w14:textFill>
        </w:rPr>
        <w:t xml:space="preserve">按给定格式提供，不得更改。</w:t>
      </w:r>
      <w:r/>
    </w:p>
    <w:p>
      <w:pPr>
        <w:ind w:left="142" w:firstLine="379"/>
        <w:spacing w:line="360" w:lineRule="auto"/>
        <w:tabs>
          <w:tab w:val="left" w:pos="585" w:leader="none"/>
          <w:tab w:val="left" w:pos="709" w:leader="none"/>
        </w:tabs>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5.响应及投标费用自理。</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（七）网上投标</w:t>
      </w:r>
      <w:r/>
    </w:p>
    <w:p>
      <w:pPr>
        <w:ind w:firstLine="480"/>
        <w:spacing w:line="360" w:lineRule="auto"/>
        <w:tabs>
          <w:tab w:val="left" w:pos="525"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spacing w:line="360" w:lineRule="auto"/>
        <w:tabs>
          <w:tab w:val="left" w:pos="525"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spacing w:line="360" w:lineRule="auto"/>
        <w:tabs>
          <w:tab w:val="left" w:pos="525"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6.投标人进行网上投标请参照《政府采购项目电子交易管理操作指南－供应商》。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tabs>
          <w:tab w:val="left" w:pos="945" w:leader="none"/>
        </w:tabs>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投标单位有下列情况之一者，投标文件无效：</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1.未按规定在无锡市政府采购投标人信息库注册的；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2.电子投标文件未按规定的期限报价的；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3.电子投标文件未按要求签署、盖章的；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4.投标人未按采购文件要求解密投标文件的；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5.投标人的法定代表人授权代表，无法定代表人授权委托书的；</w:t>
      </w:r>
      <w:r/>
    </w:p>
    <w:p>
      <w:pPr>
        <w:ind w:firstLine="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6.不具备招标文件中规定的资格要求及未按招标文件规定的要求提供资格证明文件的；</w:t>
      </w:r>
      <w:r/>
    </w:p>
    <w:p>
      <w:pPr>
        <w:ind w:firstLine="480"/>
        <w:spacing w:line="360" w:lineRule="auto"/>
        <w:widowControl/>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7.响应文件未按采购文件规定的内容和要求填写的；没有在投标系统指定位置上传对应文件、材料的；投标文件含有采购人不能接受的附加条件的；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8.投标文件未按招标文件规定的格式、内容和要求填写、制作的；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9.投标文件图片、字迹模糊不清、无法辨认的；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10.投标文件中有招标文件未允许提供的选择性内容的；</w:t>
      </w:r>
      <w:r/>
    </w:p>
    <w:p>
      <w:pPr>
        <w:ind w:left="480"/>
        <w:spacing w:line="360" w:lineRule="auto"/>
        <w:widowControl/>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11.不同投标人的投标文件载明的项目管理成员或者联系人员为同一人；</w:t>
      </w:r>
      <w:r/>
    </w:p>
    <w:p>
      <w:pPr>
        <w:ind w:left="480"/>
        <w:spacing w:line="360" w:lineRule="auto"/>
        <w:widowControl/>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12.不同投标人的投标文件异常一致或者投标报价呈规律性差异；</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13.恶意串通其他投标单位，故意哄抬价格或压价的；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14.提供虚假材料的（包括营业执照、财务报表、资格证明文件等）；</w:t>
      </w:r>
      <w:r/>
    </w:p>
    <w:p>
      <w:pPr>
        <w:ind w:firstLine="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15.投标文件未按招标文件格式加盖投标人公章及法定代表人或授权代表签字或盖章的；</w:t>
      </w:r>
      <w:r/>
    </w:p>
    <w:p>
      <w:pPr>
        <w:ind w:left="480"/>
        <w:spacing w:line="360" w:lineRule="auto"/>
        <w:widowControl/>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16.不同投标人投标文件中的项目相关人员出现同一人的；</w:t>
      </w:r>
      <w:r/>
    </w:p>
    <w:p>
      <w:pPr>
        <w:ind w:left="480"/>
        <w:spacing w:line="360" w:lineRule="auto"/>
        <w:widowControl/>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17.投标系统中不同投标人的MAC地址一致或标书制作工具客户端标识码一致的。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18.不同投标人聘请同一人为其报价提供技术或经济咨询服务的；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19.不同投标人的单位负责人为同一人或者存在直接控股、管理关系的</w:t>
      </w:r>
      <w:r>
        <w:rPr>
          <w:rFonts w:hint="eastAsia" w:ascii="宋体" w:hAnsi="宋体" w:cs="宋体"/>
          <w:color w:val="000000" w:themeColor="text1"/>
          <w:sz w:val="24"/>
          <w:szCs w:val="24"/>
          <w:highlight w:val="none"/>
          <w14:textFill>
            <w14:solidFill>
              <w14:schemeClr w14:val="tx1"/>
            </w14:solidFill>
          </w14:textFill>
        </w:rPr>
        <w:t xml:space="preserve">不同供应商</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20.不同投标人的投标文件异常一致或者投标报价呈规律性差异；</w:t>
      </w:r>
      <w:r/>
    </w:p>
    <w:p>
      <w:pPr>
        <w:ind w:firstLine="480"/>
        <w:spacing w:line="360" w:lineRule="auto"/>
        <w:widowControl/>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21.评标委员会认为投标人的报价明显低于其他通过符合性审查的投标人的报价，有可能影响产品质量或者不能诚信履约的或者低于成本价的，要求其在评标现场合理的时间内提供书面说明，必要时提交相关证明材料；投标人不能证明其报价合理性的；</w:t>
      </w:r>
      <w:r/>
    </w:p>
    <w:p>
      <w:pPr>
        <w:ind w:firstLine="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22.未通过初步资格性审查、投标文件资格性检查、投标文件符合性检查的；</w:t>
      </w:r>
      <w:r/>
    </w:p>
    <w:p>
      <w:pPr>
        <w:ind w:firstLine="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23.列入失信被执行人、重大税收违法案件当事人名单、政府采购严重违法失信行为记录名单及其他不符合《中华人民共和国政府采购法》第二十二条规定条件的；</w:t>
      </w:r>
      <w:r/>
    </w:p>
    <w:p>
      <w:pPr>
        <w:ind w:firstLine="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24.投标人的报价畸高或畸低，在询标时没有合理的解释或者不能提供计算依据和报价依据的；</w:t>
      </w:r>
      <w:r/>
    </w:p>
    <w:p>
      <w:pPr>
        <w:ind w:left="480"/>
        <w:spacing w:line="360" w:lineRule="auto"/>
        <w:widowControl/>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25.同一投标文件中单位名称落款与公章不是同一单位的；</w:t>
      </w:r>
      <w:r/>
    </w:p>
    <w:p>
      <w:pPr>
        <w:ind w:left="480"/>
        <w:spacing w:line="360" w:lineRule="auto"/>
        <w:widowControl/>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26.不同投标人委托同一单位或者个人办理报价事宜的；</w:t>
      </w:r>
      <w:r/>
    </w:p>
    <w:p>
      <w:pPr>
        <w:ind w:left="480"/>
        <w:spacing w:line="360" w:lineRule="auto"/>
        <w:widowControl/>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27.法律法规和招标文件规定的其他无效情形。</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（九）开标、评标</w:t>
      </w:r>
      <w:r/>
    </w:p>
    <w:p>
      <w:pPr>
        <w:ind w:firstLine="593"/>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1.开标相关规定</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由专家组成评标委员会，并实行回避制度。</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所有投标人在招标文件规定的时间内解密各自投标文件。解密后，投标人须自行准备设备（包括但不限于笔记本电脑、无线网络），按采购文件规定时间解密后，在评审过程中保持在线，等待评标委员会的询问，并等待评审结果，中途不得离开。如未按要求应答，由此所产生的损失及风险由投标人自行承担；</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开标在提交投标文件截止时间的同一时间进行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（4）开标过程由采购代理机构主持并负责记录；</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（6）开标时，投标文件报价出现前后不一致的，按照下列规定修正：</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3）单价金额小数点或者百分比有明显错位的，以价格响应表的总价为准，并修改单价；</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（8）投标人未参加开标的，视同认可开标结果。</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（9）唱标</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1）开标后，宣读各投标人的《开标一览表》；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2）唱标内容仅涉及开标一览表。</w:t>
      </w:r>
      <w:r/>
    </w:p>
    <w:p>
      <w:pPr>
        <w:ind w:firstLine="593"/>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（10）信用证明审查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1）采购人或采购代理机构通过信用中国网站（www.creditchina.gov.cn）、中国政府采购网（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www.ccgp.gov.cn</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2）采购人或采购代理机构通过相关渠道查询的投标人主体信用记录，与项目其他采购资料一并保存。</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（11）资格性审查：</w:t>
      </w:r>
      <w:r>
        <w:rPr>
          <w:rFonts w:ascii="宋体" w:hAnsi="宋体"/>
          <w:b/>
          <w:bCs/>
          <w:color w:val="000000" w:themeColor="text1"/>
          <w:sz w:val="24"/>
          <w:highlight w:val="none"/>
          <w14:textFill>
            <w14:solidFill>
              <w14:schemeClr w14:val="tx1"/>
            </w14:solidFill>
          </w14:textFill>
        </w:rPr>
        <w:t xml:space="preserve">投标文件资格</w:t>
      </w:r>
      <w:r>
        <w:rPr>
          <w:rFonts w:hint="eastAsia" w:ascii="宋体" w:hAnsi="宋体"/>
          <w:b/>
          <w:bCs/>
          <w:color w:val="000000" w:themeColor="text1"/>
          <w:sz w:val="24"/>
          <w:highlight w:val="none"/>
          <w14:textFill>
            <w14:solidFill>
              <w14:schemeClr w14:val="tx1"/>
            </w14:solidFill>
          </w14:textFill>
        </w:rPr>
        <w:t xml:space="preserve">性审</w:t>
      </w:r>
      <w:r>
        <w:rPr>
          <w:rFonts w:ascii="宋体" w:hAnsi="宋体"/>
          <w:b/>
          <w:bCs/>
          <w:color w:val="000000" w:themeColor="text1"/>
          <w:sz w:val="24"/>
          <w:highlight w:val="none"/>
          <w14:textFill>
            <w14:solidFill>
              <w14:schemeClr w14:val="tx1"/>
            </w14:solidFill>
          </w14:textFill>
        </w:rPr>
        <w:t xml:space="preserve">查</w:t>
      </w:r>
      <w:r>
        <w:rPr>
          <w:rFonts w:hint="eastAsia" w:ascii="宋体" w:hAnsi="宋体"/>
          <w:b/>
          <w:bCs/>
          <w:color w:val="000000" w:themeColor="text1"/>
          <w:sz w:val="24"/>
          <w:highlight w:val="none"/>
          <w14:textFill>
            <w14:solidFill>
              <w14:schemeClr w14:val="tx1"/>
            </w14:solidFill>
          </w14:textFill>
        </w:rPr>
        <w:t xml:space="preserve">由</w:t>
      </w:r>
      <w:r>
        <w:rPr>
          <w:rFonts w:hint="eastAsia" w:ascii="宋体" w:hAnsi="宋体"/>
          <w:b/>
          <w:bCs/>
          <w:color w:val="000000" w:themeColor="text1"/>
          <w:sz w:val="24"/>
          <w:szCs w:val="24"/>
          <w:highlight w:val="none"/>
          <w14:textFill>
            <w14:solidFill>
              <w14:schemeClr w14:val="tx1"/>
            </w14:solidFill>
          </w14:textFill>
        </w:rPr>
        <w:t xml:space="preserve">采购代理机构或采购人负责，对投标人投标文件中的资格、资信证明文件进行审查。</w:t>
      </w:r>
      <w:r/>
    </w:p>
    <w:p>
      <w:pPr>
        <w:ind w:firstLine="480"/>
        <w:spacing w:line="360" w:lineRule="auto"/>
        <w:tabs>
          <w:tab w:val="left" w:pos="840" w:leader="none"/>
          <w:tab w:val="left" w:pos="1050"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w:t>
      </w:r>
      <w:r>
        <w:rPr>
          <w:rFonts w:ascii="宋体" w:hAnsi="宋体"/>
          <w:b/>
          <w:bCs/>
          <w:color w:val="000000" w:themeColor="text1"/>
          <w:sz w:val="24"/>
          <w:highlight w:val="none"/>
          <w14:textFill>
            <w14:solidFill>
              <w14:schemeClr w14:val="tx1"/>
            </w14:solidFill>
          </w14:textFill>
        </w:rPr>
        <w:t xml:space="preserve">评标</w:t>
      </w:r>
      <w:r/>
    </w:p>
    <w:p>
      <w:pPr>
        <w:ind w:firstLine="353"/>
        <w:spacing w:line="360" w:lineRule="auto"/>
        <w:tabs>
          <w:tab w:val="left" w:pos="13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（1）投标文件符合性审查</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评标委员会对符合资格的投标人的投标文件进行符合性审查，以确定其是否满足招标文件的实质性要求。</w:t>
      </w:r>
      <w:r/>
    </w:p>
    <w:p>
      <w:pPr>
        <w:jc w:val="center"/>
        <w:spacing w:line="440" w:lineRule="exact"/>
        <w:tabs>
          <w:tab w:val="left" w:pos="480" w:leader="none"/>
        </w:tabs>
        <w:rPr>
          <w:rFonts w:ascii="宋体" w:hAnsi="宋体" w:cs="宋体"/>
          <w:b/>
          <w:color w:val="000000" w:themeColor="text1"/>
          <w:sz w:val="24"/>
          <w:szCs w:val="21"/>
          <w:highlight w:val="none"/>
          <w14:textFill>
            <w14:solidFill>
              <w14:schemeClr w14:val="tx1"/>
            </w14:solidFill>
          </w14:textFill>
        </w:rPr>
        <w:outlineLvl w:val="0"/>
      </w:pPr>
      <w:r/>
      <w:bookmarkStart w:id="5" w:name="_Toc116946315"/>
      <w:r>
        <w:rPr>
          <w:rFonts w:hint="eastAsia" w:ascii="宋体" w:hAnsi="宋体" w:cs="宋体"/>
          <w:b/>
          <w:color w:val="000000" w:themeColor="text1"/>
          <w:sz w:val="24"/>
          <w:szCs w:val="21"/>
          <w:highlight w:val="none"/>
          <w:lang w:bidi="ar"/>
          <w14:textFill>
            <w14:solidFill>
              <w14:schemeClr w14:val="tx1"/>
            </w14:solidFill>
          </w14:textFill>
        </w:rPr>
        <w:t xml:space="preserve">符合性审查表</w:t>
      </w:r>
      <w:bookmarkEnd w:id="5"/>
      <w:r/>
      <w:r/>
    </w:p>
    <w:tbl>
      <w:tblPr>
        <w:tblStyle w:val="835"/>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957"/>
        <w:gridCol w:w="6850"/>
      </w:tblGrid>
      <w:tr>
        <w:trPr>
          <w:jc w:val="center"/>
          <w:trHeight w:val="426"/>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序号</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评审点要求概况</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评审点具体描述</w:t>
            </w:r>
            <w:r/>
          </w:p>
        </w:tc>
      </w:tr>
      <w:tr>
        <w:trPr>
          <w:jc w:val="center"/>
          <w:trHeight w:val="28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（一）报价要求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1</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投标报价是固定唯一价，且没有超过本项目预算金额</w:t>
            </w:r>
            <w:r/>
          </w:p>
        </w:tc>
      </w:tr>
      <w:tr>
        <w:trPr>
          <w:jc w:val="center"/>
          <w:trHeight w:val="702"/>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2</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报价修正</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如出现投标报价错误的，按照处理原则修正后的报价，投标人须按规定进行在线确认。</w:t>
            </w:r>
            <w:r/>
          </w:p>
        </w:tc>
      </w:tr>
      <w:tr>
        <w:trPr>
          <w:jc w:val="center"/>
          <w:trHeight w:val="1593"/>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3</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报价合理性</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482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异常低价审查</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③投标（响应）报价低于采购项目最高限价45%的，即投标（响应）报价＜采购项目最高限价×45%；</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④评审委员会基于专业判断，认为供应商报价过低，有可能影响产品质量或者不能诚信履约的其他情形。</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相关法律法规对供应商报价有规定的，从其规定。</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（二）商务、技术要求</w:t>
            </w:r>
            <w:r/>
          </w:p>
        </w:tc>
      </w:tr>
      <w:tr>
        <w:trPr>
          <w:jc w:val="center"/>
          <w:trHeight w:val="40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投标有效期满足招标文件要求（90天）。</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5</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投标文件的签署和盖章</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投标文件符合招标文件的签署和签章要求。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6</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投标文件内容完整，无重大错漏，并已按招标文件要求签字、签章。</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7</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附加条件</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投标文件未含有采购人不能接受的附加条件。</w:t>
            </w:r>
            <w:r/>
          </w:p>
        </w:tc>
      </w:tr>
      <w:tr>
        <w:trPr>
          <w:jc w:val="center"/>
          <w:trHeight w:val="33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8</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无效情形</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投标文件中未有法律法规和招标文件规定的其他无效情形。</w:t>
            </w:r>
            <w:r/>
          </w:p>
        </w:tc>
      </w:tr>
      <w:tr>
        <w:trPr>
          <w:jc w:val="center"/>
          <w:trHeight w:val="32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9</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投标方案</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投标供应商提供的投标方案及报价方案固定。</w:t>
            </w:r>
            <w:r/>
          </w:p>
        </w:tc>
      </w:tr>
      <w:tr>
        <w:trPr>
          <w:jc w:val="center"/>
          <w:trHeight w:val="69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3"/>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（2）询标</w:t>
      </w:r>
      <w:r/>
    </w:p>
    <w:p>
      <w:pPr>
        <w:ind w:firstLine="480"/>
        <w:spacing w:line="360" w:lineRule="auto"/>
        <w:tabs>
          <w:tab w:val="left" w:pos="136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评标委员会认为投标文件中有含义不明确、同类问题表述不一致或者有明显文字和计算错误的，评标委员会可以通过政府采购交易管理一体化系统发起询标要求投标人作出必要的澄清、说明或者纠正。投标人的澄清、说明或者补正应当通过苏采云平台，由其授权的代表应答并加盖电子公章，且不得超出投标文件的范围或者改变投标文件的实质性内容。投标人须在评审过程中等待评标委员会的询标。如未按要求应答，由此所产生的损失及风险由报价人自行承担。</w:t>
      </w:r>
      <w:r/>
    </w:p>
    <w:p>
      <w:pPr>
        <w:ind w:firstLine="353"/>
        <w:spacing w:line="360" w:lineRule="auto"/>
        <w:tabs>
          <w:tab w:val="left" w:pos="1365" w:leader="none"/>
        </w:tabs>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）比较与评价</w:t>
      </w:r>
      <w:r/>
    </w:p>
    <w:p>
      <w:pPr>
        <w:ind w:firstLine="480"/>
        <w:spacing w:line="360" w:lineRule="auto"/>
        <w:tabs>
          <w:tab w:val="left" w:pos="136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投标文件资格性</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符合性检</w:t>
      </w:r>
      <w:r>
        <w:rPr>
          <w:rFonts w:ascii="宋体" w:hAnsi="宋体"/>
          <w:bCs/>
          <w:color w:val="000000" w:themeColor="text1"/>
          <w:sz w:val="24"/>
          <w:szCs w:val="24"/>
          <w:highlight w:val="none"/>
          <w14:textFill>
            <w14:solidFill>
              <w14:schemeClr w14:val="tx1"/>
            </w14:solidFill>
          </w14:textFill>
        </w:rPr>
        <w:t xml:space="preserve">查</w:t>
      </w:r>
      <w:r>
        <w:rPr>
          <w:rFonts w:hint="eastAsia" w:ascii="宋体" w:hAnsi="宋体"/>
          <w:bCs/>
          <w:color w:val="000000" w:themeColor="text1"/>
          <w:sz w:val="24"/>
          <w:szCs w:val="24"/>
          <w:highlight w:val="none"/>
          <w14:textFill>
            <w14:solidFill>
              <w14:schemeClr w14:val="tx1"/>
            </w14:solidFill>
          </w14:textFill>
        </w:rPr>
        <w:t xml:space="preserve">结束后，评标委员会</w:t>
      </w:r>
      <w:r>
        <w:rPr>
          <w:rFonts w:ascii="宋体" w:hAnsi="宋体"/>
          <w:bCs/>
          <w:color w:val="000000" w:themeColor="text1"/>
          <w:sz w:val="24"/>
          <w:highlight w:val="none"/>
          <w14:textFill>
            <w14:solidFill>
              <w14:schemeClr w14:val="tx1"/>
            </w14:solidFill>
          </w14:textFill>
        </w:rPr>
        <w:t xml:space="preserve">按招标文件中规定的评标方法和标准，对</w:t>
      </w:r>
      <w:r>
        <w:rPr>
          <w:rFonts w:hint="eastAsia" w:ascii="宋体" w:hAnsi="宋体"/>
          <w:bCs/>
          <w:color w:val="000000" w:themeColor="text1"/>
          <w:sz w:val="24"/>
          <w:highlight w:val="none"/>
          <w14:textFill>
            <w14:solidFill>
              <w14:schemeClr w14:val="tx1"/>
            </w14:solidFill>
          </w14:textFill>
        </w:rPr>
        <w:t xml:space="preserve">资格性检查和符合性检查合格的投标文件进行</w:t>
      </w:r>
      <w:r>
        <w:rPr>
          <w:rFonts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2）评标方法与评审标准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得分相同且投标报价相同的并列，</w:t>
      </w:r>
      <w:r>
        <w:rPr>
          <w:rFonts w:hint="eastAsia" w:ascii="宋体" w:hAnsi="宋体" w:cs="宋体"/>
          <w:bCs/>
          <w:color w:val="000000" w:themeColor="text1"/>
          <w:sz w:val="24"/>
          <w:highlight w:val="none"/>
          <w14:textFill>
            <w14:solidFill>
              <w14:schemeClr w14:val="tx1"/>
            </w14:solidFill>
          </w14:textFill>
        </w:rPr>
        <w:t xml:space="preserve">按照评审因素的量化指标评审得分最高的投标人排名第一</w:t>
      </w:r>
      <w:r>
        <w:rPr>
          <w:rFonts w:hint="eastAsia" w:ascii="宋体" w:hAnsi="宋体"/>
          <w:bCs/>
          <w:color w:val="000000" w:themeColor="text1"/>
          <w:sz w:val="24"/>
          <w:highlight w:val="none"/>
          <w14:textFill>
            <w14:solidFill>
              <w14:schemeClr w14:val="tx1"/>
            </w14:solidFill>
          </w14:textFill>
        </w:rPr>
        <w:t xml:space="preserve">。本次评标评分保留小数点后两位。</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3.评分标准</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标段一：国家级服务业标准化试点（商贸流通专项）标准研制及宣贯</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本标段评标分值为100分，其中价格分20分，综合实力20分，技术方案60分。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（1）价格（20分）</w:t>
      </w:r>
      <w:r/>
    </w:p>
    <w:p>
      <w:pPr>
        <w:numPr>
          <w:ilvl w:val="255"/>
          <w:numId w:val="0"/>
        </w:numPr>
        <w:ind w:firstLine="480"/>
        <w:spacing w:line="360" w:lineRule="auto"/>
        <w:tabs>
          <w:tab w:val="left" w:pos="945" w:leader="none"/>
          <w:tab w:val="left" w:pos="1155" w:leader="none"/>
          <w:tab w:val="left" w:pos="3823" w:leader="none"/>
        </w:tabs>
        <w:rPr>
          <w:rFonts w:ascii="宋体" w:hAnsi="宋体" w:cs="黑体"/>
          <w:bCs/>
          <w:color w:val="000000" w:themeColor="text1"/>
          <w:sz w:val="24"/>
          <w:szCs w:val="24"/>
          <w:highlight w:val="none"/>
          <w14:textFill>
            <w14:solidFill>
              <w14:schemeClr w14:val="tx1"/>
            </w14:solidFill>
          </w14:textFill>
        </w:rPr>
      </w:pPr>
      <w:r>
        <w:rPr>
          <w:rFonts w:hint="eastAsia" w:ascii="宋体" w:hAnsi="宋体" w:cs="黑体"/>
          <w:bCs/>
          <w:color w:val="000000" w:themeColor="text1"/>
          <w:sz w:val="24"/>
          <w:szCs w:val="24"/>
          <w:highlight w:val="none"/>
          <w14:textFill>
            <w14:solidFill>
              <w14:schemeClr w14:val="tx1"/>
            </w14:solidFill>
          </w14:textFill>
        </w:rPr>
        <w:t xml:space="preserve">1）最高限价为</w:t>
      </w:r>
      <w:r>
        <w:rPr>
          <w:rFonts w:hint="eastAsia" w:ascii="宋体" w:hAnsi="宋体" w:cs="宋体"/>
          <w:bCs/>
          <w:color w:val="000000" w:themeColor="text1"/>
          <w:sz w:val="24"/>
          <w:szCs w:val="24"/>
          <w:highlight w:val="none"/>
          <w14:textFill>
            <w14:solidFill>
              <w14:schemeClr w14:val="tx1"/>
            </w14:solidFill>
          </w14:textFill>
        </w:rPr>
        <w:t xml:space="preserve">150</w:t>
      </w:r>
      <w:r>
        <w:rPr>
          <w:rFonts w:hint="eastAsia" w:ascii="宋体" w:hAnsi="宋体" w:cs="黑体"/>
          <w:bCs/>
          <w:color w:val="000000" w:themeColor="text1"/>
          <w:sz w:val="24"/>
          <w:szCs w:val="24"/>
          <w:highlight w:val="none"/>
          <w14:textFill>
            <w14:solidFill>
              <w14:schemeClr w14:val="tx1"/>
            </w14:solidFill>
          </w14:textFill>
        </w:rPr>
        <w:t xml:space="preserve">万元，投标人报价高于最高限价的，投标无效；</w:t>
      </w:r>
      <w:r/>
    </w:p>
    <w:p>
      <w:pPr>
        <w:ind w:firstLine="480"/>
        <w:spacing w:line="360" w:lineRule="auto"/>
        <w:tabs>
          <w:tab w:val="left" w:pos="945" w:leader="none"/>
          <w:tab w:val="left" w:pos="1155" w:leader="none"/>
          <w:tab w:val="left" w:pos="3823"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left="0" w:right="0" w:firstLine="360"/>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备注：对小型和微型企业、残疾人福利性单位、监狱企业产品的价格给予10%的扣除，用扣除后的价格进行评审，同一供应商，以上三项价格扣除优惠不得重复享受。</w:t>
      </w:r>
      <w:r/>
    </w:p>
    <w:p>
      <w:pPr>
        <w:ind w:left="0" w:right="0" w:firstLine="360"/>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格式见附件），对其声明的真实性承担法律责任，在资格性审查和评审过程中无需提供证明其企业规模的其他材料。</w:t>
      </w:r>
      <w:r/>
    </w:p>
    <w:p>
      <w:pPr>
        <w:ind w:left="0" w:right="0" w:firstLine="360"/>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参加投标的残疾人福利性单位，应当按照《财政部民政部中国残疾人联合会关于促进残疾人就业政府采购政策的通知》（财库〔2017〕141号）的规定填写《残疾人福利性单位声明函》。</w:t>
      </w:r>
      <w:r/>
    </w:p>
    <w:p>
      <w:pPr>
        <w:ind w:left="0" w:right="0" w:firstLine="360"/>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566"/>
        <w:spacing w:line="360" w:lineRule="auto"/>
        <w:tabs>
          <w:tab w:val="left" w:pos="945" w:leader="none"/>
          <w:tab w:val="left" w:pos="1155" w:leader="none"/>
        </w:tabs>
        <w:rPr>
          <w:rFonts w:ascii="宋体"/>
          <w:sz w:val="24"/>
          <w:szCs w:val="24"/>
          <w:highlight w:val="none"/>
          <w14:textFill>
            <w14:solidFill>
              <w14:schemeClr w14:val="tx1"/>
            </w14:solidFill>
          </w14:textFill>
        </w:rPr>
      </w:pPr>
      <w:r>
        <w:rPr>
          <w:rFonts w:ascii="SimSun" w:hAnsi="SimSun" w:eastAsia="SimSun" w:cs="SimSun"/>
          <w:color w:val="000000"/>
          <w:sz w:val="24"/>
        </w:rPr>
        <w:t xml:space="preserve">按属于小、微型企业、监狱企业、残疾人福利性单位产品细目报价表认真填写，如未按要求填写和提供有效证明或相关内容表述不清的，不得享受价格扣除。</w:t>
      </w:r>
      <w:r>
        <w:rPr>
          <w:rFonts w:hint="eastAsia" w:ascii="宋体" w:hAnsi="宋体"/>
          <w:bCs/>
          <w:color w:val="000000" w:themeColor="text1"/>
          <w:sz w:val="24"/>
          <w:szCs w:val="24"/>
          <w:highlight w:val="none"/>
          <w14:textFill>
            <w14:solidFill>
              <w14:schemeClr w14:val="tx1"/>
            </w14:solidFill>
          </w14:textFill>
        </w:rPr>
      </w:r>
      <w:r/>
    </w:p>
    <w:p>
      <w:pPr>
        <w:ind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（2）综合情况（20分）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1）业绩（6分）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自2023年1月1日以来，投标人具有类似项目案例的，有一个得2分，最高6分；（须提供签订的合同或协议或中标通知书扫描件，否则不得分）。</w:t>
      </w:r>
      <w:r/>
    </w:p>
    <w:p>
      <w:pPr>
        <w:ind w:firstLine="480"/>
        <w:jc w:val="left"/>
        <w:spacing w:line="360" w:lineRule="auto"/>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 xml:space="preserve">2</w:t>
      </w:r>
      <w:r>
        <w:rPr>
          <w:rFonts w:hint="eastAsia" w:ascii="宋体" w:hAnsi="宋体"/>
          <w:color w:val="000000" w:themeColor="text1"/>
          <w:sz w:val="24"/>
          <w:szCs w:val="22"/>
          <w:highlight w:val="none"/>
          <w14:textFill>
            <w14:solidFill>
              <w14:schemeClr w14:val="tx1"/>
            </w14:solidFill>
          </w14:textFill>
        </w:rPr>
        <w:t xml:space="preserve">）项目人员配置（14分）（填写</w:t>
      </w:r>
      <w:r>
        <w:rPr>
          <w:rFonts w:hint="eastAsia" w:ascii="宋体" w:hAnsi="宋体"/>
          <w:bCs/>
          <w:color w:val="000000" w:themeColor="text1"/>
          <w:sz w:val="24"/>
          <w:szCs w:val="24"/>
          <w:highlight w:val="none"/>
          <w14:textFill>
            <w14:solidFill>
              <w14:schemeClr w14:val="tx1"/>
            </w14:solidFill>
          </w14:textFill>
        </w:rPr>
        <w:t xml:space="preserve">人员配置表</w:t>
      </w:r>
      <w:r>
        <w:rPr>
          <w:rFonts w:hint="eastAsia" w:ascii="宋体" w:hAnsi="宋体"/>
          <w:color w:val="000000" w:themeColor="text1"/>
          <w:sz w:val="24"/>
          <w:szCs w:val="22"/>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①项目负责人（4分）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a.项目负责人具有博士或正高级职称的，得2分，具有硕士研究生或副高级职称的，得1分；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b.担任全国专业标准化技术委员会委员的，得1分；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c.具有牵头起草国家标准、行业标准的经验，得1分。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此项最高得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分。须提供项目负责人有效的学历证书、资质证书、投标人近一年中任意一个月份（不含投标当月）为其缴纳社保的证明、标准起草人名单的关键页或相关证明材料，</w:t>
      </w:r>
      <w:r>
        <w:rPr>
          <w:rFonts w:hint="eastAsia" w:ascii="宋体" w:hAnsi="宋体"/>
          <w:color w:val="000000" w:themeColor="text1"/>
          <w:sz w:val="24"/>
          <w:szCs w:val="22"/>
          <w:highlight w:val="none"/>
          <w14:textFill>
            <w14:solidFill>
              <w14:schemeClr w14:val="tx1"/>
            </w14:solidFill>
          </w14:textFill>
        </w:rPr>
        <w:t xml:space="preserve">不提供不得分。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②项目技术负责人（与项目负责人不为同一人）（4分）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a.项目技术负责人具有博士或正高级职称的，得2分，具有硕士或副高级职称的，得1分；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b.担任全国专业标准化技术委员会委员的，得1分；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c.具有主持相关领域标准化科研的经验，得1分。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此项最高得4分。须提供项目技术负责人有效的学历证书、资质证书、投标人近一年中任意一个月份（不含投标当月）为其缴纳社保的证明、科研项目任务书或相关证明材料，</w:t>
      </w:r>
      <w:r>
        <w:rPr>
          <w:rFonts w:hint="eastAsia" w:ascii="宋体" w:hAnsi="宋体"/>
          <w:color w:val="000000" w:themeColor="text1"/>
          <w:sz w:val="24"/>
          <w:szCs w:val="22"/>
          <w:highlight w:val="none"/>
          <w14:textFill>
            <w14:solidFill>
              <w14:schemeClr w14:val="tx1"/>
            </w14:solidFill>
          </w14:textFill>
        </w:rPr>
        <w:t xml:space="preserve">不提供不得分。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③其他项目团体成员（不包含项目负责人和技术负责人）（6分）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a.具有副高级及以上职称的，有一人得1分，最高得2分。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b.主导起草国家标准或行业标准或地方标准的，有1项，得1分，最高得2分。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c.投标人承诺项目团队安排至少3名成员提供现场驻点服务的，得2分。（须提供相关承诺函，格式自拟）</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提供相关人员证书扫描件及投标人近一年中任意一个月份（不含投标当月）为其缴纳社保的证明</w:t>
      </w:r>
      <w:r>
        <w:rPr>
          <w:rFonts w:hint="eastAsia" w:ascii="宋体" w:hAnsi="宋体" w:cs="宋体"/>
          <w:color w:val="000000" w:themeColor="text1"/>
          <w:sz w:val="24"/>
          <w:szCs w:val="24"/>
          <w:highlight w:val="none"/>
          <w14:textFill>
            <w14:solidFill>
              <w14:schemeClr w14:val="tx1"/>
            </w14:solidFill>
          </w14:textFill>
        </w:rPr>
        <w:t xml:space="preserve">，否则不得分。</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（3）技术方案（60分）</w:t>
      </w:r>
      <w:r/>
    </w:p>
    <w:p>
      <w:pPr>
        <w:ind w:firstLine="482"/>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lang w:bidi="ar"/>
          <w14:textFill>
            <w14:solidFill>
              <w14:schemeClr w14:val="tx1"/>
            </w14:solidFill>
          </w14:textFill>
        </w:rPr>
        <w:t xml:space="preserve">标准体系构建与</w:t>
      </w:r>
      <w:r>
        <w:rPr>
          <w:rFonts w:hint="eastAsia" w:ascii="宋体" w:hAnsi="宋体" w:cs="宋体"/>
          <w:color w:val="000000" w:themeColor="text1"/>
          <w:sz w:val="24"/>
          <w:szCs w:val="24"/>
          <w:highlight w:val="none"/>
          <w:lang w:bidi="ar"/>
          <w14:textFill>
            <w14:solidFill>
              <w14:schemeClr w14:val="tx1"/>
            </w14:solidFill>
          </w14:textFill>
        </w:rPr>
        <w:t xml:space="preserve">技术方案</w:t>
      </w:r>
      <w:r>
        <w:rPr>
          <w:rFonts w:hint="eastAsia" w:ascii="宋体" w:hAnsi="宋体" w:cs="宋体"/>
          <w:color w:val="000000" w:themeColor="text1"/>
          <w:sz w:val="24"/>
          <w:szCs w:val="24"/>
          <w:highlight w:val="none"/>
          <w14:textFill>
            <w14:solidFill>
              <w14:schemeClr w14:val="tx1"/>
            </w14:solidFill>
          </w14:textFill>
        </w:rPr>
        <w:t xml:space="preserve">（12分）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①试点发展现状与需求调研（3分）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②标准体系构建（3分）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③标准明细梳理（3分）</w:t>
      </w:r>
      <w:r/>
    </w:p>
    <w:p>
      <w:pPr>
        <w:ind w:firstLine="480"/>
        <w:spacing w:line="360" w:lineRule="auto"/>
        <w:rPr>
          <w:rFonts w:hint="eastAsia" w:ascii="宋体" w:hAnsi="宋体" w:cs="黑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④标准体系研究报告编制（3分）</w:t>
      </w:r>
      <w:r/>
    </w:p>
    <w:p>
      <w:pPr>
        <w:ind w:firstLine="480"/>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投标人须针对每条内容进行阐述，阐述内容须满足采购需求。方案完整、内容详尽、针对性很强的，每条最高得3分；方案较完整、内容较详尽、针对性较强的，每条最高得2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本项最高得12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2）重点标准制修订方案（12分）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①重点标准待制定清单梳理（3分）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②重点标准研制思路（3分）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③搭建组织架构（3分）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④建立保障机制（3分）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）标准化培训和宣贯</w:t>
      </w:r>
      <w:r>
        <w:rPr>
          <w:rFonts w:ascii="宋体" w:hAnsi="宋体" w:cs="宋体"/>
          <w:color w:val="000000" w:themeColor="text1"/>
          <w:sz w:val="24"/>
          <w:szCs w:val="24"/>
          <w:highlight w:val="none"/>
          <w14:textFill>
            <w14:solidFill>
              <w14:schemeClr w14:val="tx1"/>
            </w14:solidFill>
          </w14:textFill>
        </w:rPr>
        <w:t xml:space="preserve">方案（</w:t>
      </w:r>
      <w:r>
        <w:rPr>
          <w:rFonts w:hint="eastAsia" w:ascii="宋体" w:hAnsi="宋体" w:cs="宋体"/>
          <w:color w:val="000000" w:themeColor="text1"/>
          <w:sz w:val="24"/>
          <w:szCs w:val="24"/>
          <w:highlight w:val="none"/>
          <w14:textFill>
            <w14:solidFill>
              <w14:schemeClr w14:val="tx1"/>
            </w14:solidFill>
          </w14:textFill>
        </w:rPr>
        <w:t xml:space="preserve">12分</w:t>
      </w:r>
      <w:r>
        <w:rPr>
          <w:rFonts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①培训体系搭建（3分）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②</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宣贯</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体系实施（3分）</w:t>
      </w:r>
      <w:r/>
    </w:p>
    <w:p>
      <w:pPr>
        <w:ind w:firstLine="480"/>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③推广体系建设（3分）</w:t>
      </w:r>
      <w:r/>
    </w:p>
    <w:p>
      <w:pPr>
        <w:ind w:firstLine="480"/>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④效果评估与优化（3分）</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4）标准实施与落地指导方案（12分）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①</w:t>
      </w:r>
      <w:r>
        <w:rPr>
          <w:rFonts w:hint="eastAsia" w:ascii="宋体" w:hAnsi="宋体"/>
          <w:bCs/>
          <w:color w:val="000000" w:themeColor="text1"/>
          <w:sz w:val="24"/>
          <w:szCs w:val="24"/>
          <w:highlight w:val="none"/>
          <w14:textFill>
            <w14:solidFill>
              <w14:schemeClr w14:val="tx1"/>
            </w14:solidFill>
          </w14:textFill>
        </w:rPr>
        <w:t xml:space="preserve">标准</w:t>
      </w:r>
      <w:r>
        <w:rPr>
          <w:rFonts w:hint="eastAsia" w:ascii="宋体" w:hAnsi="宋体" w:cs="黑体"/>
          <w:color w:val="000000" w:themeColor="text1"/>
          <w:sz w:val="24"/>
          <w:szCs w:val="24"/>
          <w:highlight w:val="none"/>
          <w14:textFill>
            <w14:solidFill>
              <w14:schemeClr w14:val="tx1"/>
            </w14:solidFill>
          </w14:textFill>
        </w:rPr>
        <w:t xml:space="preserve">实施指导服务（3分）</w:t>
      </w:r>
      <w:r/>
    </w:p>
    <w:p>
      <w:pPr>
        <w:ind w:firstLine="480"/>
        <w:jc w:val="left"/>
        <w:spacing w:line="360" w:lineRule="auto"/>
        <w:rPr>
          <w:rFonts w:ascii="宋体" w:hAnsi="宋体" w:cs="黑体"/>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②</w:t>
      </w:r>
      <w:r>
        <w:rPr>
          <w:rFonts w:hint="eastAsia" w:ascii="宋体" w:hAnsi="宋体"/>
          <w:bCs/>
          <w:color w:val="000000" w:themeColor="text1"/>
          <w:sz w:val="24"/>
          <w:szCs w:val="24"/>
          <w:highlight w:val="none"/>
          <w14:textFill>
            <w14:solidFill>
              <w14:schemeClr w14:val="tx1"/>
            </w14:solidFill>
          </w14:textFill>
        </w:rPr>
        <w:t xml:space="preserve">标准实施</w:t>
      </w:r>
      <w:r>
        <w:rPr>
          <w:rFonts w:hint="eastAsia" w:ascii="宋体" w:hAnsi="宋体" w:cs="黑体"/>
          <w:color w:val="000000" w:themeColor="text1"/>
          <w:sz w:val="24"/>
          <w:szCs w:val="24"/>
          <w:highlight w:val="none"/>
          <w14:textFill>
            <w14:solidFill>
              <w14:schemeClr w14:val="tx1"/>
            </w14:solidFill>
          </w14:textFill>
        </w:rPr>
        <w:t xml:space="preserve">过程监督（3分）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③</w:t>
      </w:r>
      <w:r>
        <w:rPr>
          <w:rFonts w:hint="eastAsia" w:ascii="宋体" w:hAnsi="宋体"/>
          <w:bCs/>
          <w:color w:val="000000" w:themeColor="text1"/>
          <w:sz w:val="24"/>
          <w:szCs w:val="24"/>
          <w:highlight w:val="none"/>
          <w14:textFill>
            <w14:solidFill>
              <w14:schemeClr w14:val="tx1"/>
            </w14:solidFill>
          </w14:textFill>
        </w:rPr>
        <w:t xml:space="preserve">标准实施</w:t>
      </w:r>
      <w:r>
        <w:rPr>
          <w:rFonts w:hint="eastAsia" w:ascii="宋体" w:hAnsi="宋体" w:cs="黑体"/>
          <w:color w:val="000000" w:themeColor="text1"/>
          <w:sz w:val="24"/>
          <w:szCs w:val="24"/>
          <w:highlight w:val="none"/>
          <w14:textFill>
            <w14:solidFill>
              <w14:schemeClr w14:val="tx1"/>
            </w14:solidFill>
          </w14:textFill>
        </w:rPr>
        <w:t xml:space="preserve">过程管控（3分）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14:textFill>
            <w14:solidFill>
              <w14:schemeClr w14:val="tx1"/>
            </w14:solidFill>
          </w14:textFill>
        </w:rPr>
        <w:t xml:space="preserve">④试点亮点打造（3分）</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服务保障与验收</w:t>
      </w:r>
      <w:r>
        <w:rPr>
          <w:rFonts w:hint="eastAsia" w:ascii="宋体" w:hAnsi="宋体" w:cs="宋体"/>
          <w:color w:val="000000" w:themeColor="text1"/>
          <w:sz w:val="24"/>
          <w:szCs w:val="24"/>
          <w:highlight w:val="none"/>
          <w:lang w:val="en-US" w:eastAsia="zh-CN"/>
          <w14:textFill>
            <w14:solidFill>
              <w14:schemeClr w14:val="tx1"/>
            </w14:solidFill>
          </w14:textFill>
        </w:rPr>
        <w:t xml:space="preserve">指导</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①</w:t>
      </w:r>
      <w:r>
        <w:rPr>
          <w:rFonts w:hint="eastAsia" w:ascii="宋体" w:hAnsi="宋体" w:cs="黑体"/>
          <w:color w:val="000000" w:themeColor="text1"/>
          <w:sz w:val="24"/>
          <w:szCs w:val="24"/>
          <w:highlight w:val="none"/>
          <w14:textFill>
            <w14:solidFill>
              <w14:schemeClr w14:val="tx1"/>
            </w14:solidFill>
          </w14:textFill>
        </w:rPr>
        <w:t xml:space="preserve">服务保障方案（3分）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②</w:t>
      </w:r>
      <w:r>
        <w:rPr>
          <w:rFonts w:hint="eastAsia" w:ascii="宋体" w:hAnsi="宋体" w:cs="黑体"/>
          <w:color w:val="000000" w:themeColor="text1"/>
          <w:sz w:val="24"/>
          <w:szCs w:val="24"/>
          <w:highlight w:val="none"/>
          <w14:textFill>
            <w14:solidFill>
              <w14:schemeClr w14:val="tx1"/>
            </w14:solidFill>
          </w14:textFill>
        </w:rPr>
        <w:t xml:space="preserve">验收资料准备（3分）</w:t>
      </w:r>
      <w:r/>
    </w:p>
    <w:p>
      <w:pPr>
        <w:ind w:firstLine="480"/>
        <w:jc w:val="left"/>
        <w:spacing w:line="360" w:lineRule="auto"/>
        <w:rPr>
          <w:rFonts w:hint="eastAsia" w:ascii="宋体" w:hAnsi="宋体" w:cs="黑体"/>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③</w:t>
      </w:r>
      <w:r>
        <w:rPr>
          <w:rFonts w:hint="eastAsia" w:ascii="宋体" w:hAnsi="宋体" w:cs="黑体"/>
          <w:color w:val="000000" w:themeColor="text1"/>
          <w:sz w:val="24"/>
          <w:szCs w:val="24"/>
          <w:highlight w:val="none"/>
          <w14:textFill>
            <w14:solidFill>
              <w14:schemeClr w14:val="tx1"/>
            </w14:solidFill>
          </w14:textFill>
        </w:rPr>
        <w:t xml:space="preserve">验收指导服务（3分）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黑体"/>
          <w:color w:val="000000" w:themeColor="text1"/>
          <w:sz w:val="24"/>
          <w:szCs w:val="24"/>
          <w:highlight w:val="none"/>
          <w:lang w:val="en-US" w:eastAsia="zh-CN"/>
          <w14:textFill>
            <w14:solidFill>
              <w14:schemeClr w14:val="tx1"/>
            </w14:solidFill>
          </w14:textFill>
        </w:rPr>
        <w:t xml:space="preserve">④</w:t>
      </w:r>
      <w:r>
        <w:rPr>
          <w:rFonts w:hint="eastAsia" w:ascii="宋体" w:hAnsi="宋体" w:cs="宋体"/>
          <w:color w:val="000000" w:themeColor="text1"/>
          <w:sz w:val="24"/>
          <w:szCs w:val="24"/>
          <w:highlight w:val="none"/>
          <w14:textFill>
            <w14:solidFill>
              <w14:schemeClr w14:val="tx1"/>
            </w14:solidFill>
          </w14:textFill>
        </w:rPr>
        <w:t xml:space="preserve">标准化试点工作服务承诺（3分）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标段二：消费新业态新模式新场景试点第三方管理咨询服务</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本标段评标分值为100分，其中价格分20分，综合实力20分，技术方案60分。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（1）价格（20分）</w:t>
      </w:r>
      <w:r/>
    </w:p>
    <w:p>
      <w:pPr>
        <w:numPr>
          <w:ilvl w:val="255"/>
          <w:numId w:val="0"/>
        </w:numPr>
        <w:ind w:firstLine="480"/>
        <w:spacing w:line="360" w:lineRule="auto"/>
        <w:tabs>
          <w:tab w:val="left" w:pos="945" w:leader="none"/>
          <w:tab w:val="left" w:pos="1155" w:leader="none"/>
          <w:tab w:val="left" w:pos="3823" w:leader="none"/>
        </w:tabs>
        <w:rPr>
          <w:rFonts w:ascii="宋体" w:hAnsi="宋体" w:cs="黑体"/>
          <w:bCs/>
          <w:color w:val="000000" w:themeColor="text1"/>
          <w:sz w:val="24"/>
          <w:szCs w:val="24"/>
          <w:highlight w:val="none"/>
          <w14:textFill>
            <w14:solidFill>
              <w14:schemeClr w14:val="tx1"/>
            </w14:solidFill>
          </w14:textFill>
        </w:rPr>
      </w:pPr>
      <w:r>
        <w:rPr>
          <w:rFonts w:hint="eastAsia" w:ascii="宋体" w:hAnsi="宋体" w:cs="黑体"/>
          <w:bCs/>
          <w:color w:val="000000" w:themeColor="text1"/>
          <w:sz w:val="24"/>
          <w:szCs w:val="24"/>
          <w:highlight w:val="none"/>
          <w14:textFill>
            <w14:solidFill>
              <w14:schemeClr w14:val="tx1"/>
            </w14:solidFill>
          </w14:textFill>
        </w:rPr>
        <w:t xml:space="preserve">1）最高限价为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90</w:t>
      </w:r>
      <w:r>
        <w:rPr>
          <w:rFonts w:hint="eastAsia" w:ascii="宋体" w:hAnsi="宋体" w:cs="黑体"/>
          <w:bCs/>
          <w:color w:val="000000" w:themeColor="text1"/>
          <w:sz w:val="24"/>
          <w:szCs w:val="24"/>
          <w:highlight w:val="none"/>
          <w14:textFill>
            <w14:solidFill>
              <w14:schemeClr w14:val="tx1"/>
            </w14:solidFill>
          </w14:textFill>
        </w:rPr>
        <w:t xml:space="preserve">万元，投标人报价高于最高限价的，投标无效；</w:t>
      </w:r>
      <w:r/>
    </w:p>
    <w:p>
      <w:pPr>
        <w:ind w:firstLine="480"/>
        <w:spacing w:line="360" w:lineRule="auto"/>
        <w:tabs>
          <w:tab w:val="left" w:pos="945" w:leader="none"/>
          <w:tab w:val="left" w:pos="1155" w:leader="none"/>
          <w:tab w:val="left" w:pos="3823"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（2）综合情况（20分）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1）业绩（2分）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自2023年1月1日以来，投标人具有类似项目案例的，得2分；（须提供签订的合同或协议扫描件，否则不得分）。</w:t>
      </w:r>
      <w:r/>
    </w:p>
    <w:p>
      <w:pPr>
        <w:ind w:firstLine="480"/>
        <w:jc w:val="left"/>
        <w:spacing w:line="360" w:lineRule="auto"/>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 xml:space="preserve">2</w:t>
      </w:r>
      <w:r>
        <w:rPr>
          <w:rFonts w:hint="eastAsia" w:ascii="宋体" w:hAnsi="宋体"/>
          <w:color w:val="000000" w:themeColor="text1"/>
          <w:sz w:val="24"/>
          <w:szCs w:val="22"/>
          <w:highlight w:val="none"/>
          <w14:textFill>
            <w14:solidFill>
              <w14:schemeClr w14:val="tx1"/>
            </w14:solidFill>
          </w14:textFill>
        </w:rPr>
        <w:t xml:space="preserve">）项目人员配置（16分）(填写</w:t>
      </w:r>
      <w:r>
        <w:rPr>
          <w:rFonts w:hint="eastAsia" w:ascii="宋体" w:hAnsi="宋体"/>
          <w:bCs/>
          <w:color w:val="000000" w:themeColor="text1"/>
          <w:sz w:val="24"/>
          <w:szCs w:val="24"/>
          <w:highlight w:val="none"/>
          <w14:textFill>
            <w14:solidFill>
              <w14:schemeClr w14:val="tx1"/>
            </w14:solidFill>
          </w14:textFill>
        </w:rPr>
        <w:t xml:space="preserve">人员配置表</w:t>
      </w:r>
      <w:r>
        <w:rPr>
          <w:rFonts w:hint="eastAsia" w:ascii="宋体" w:hAnsi="宋体"/>
          <w:color w:val="000000" w:themeColor="text1"/>
          <w:sz w:val="24"/>
          <w:szCs w:val="22"/>
          <w:highlight w:val="none"/>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①投标人拟为本项目配备项目团队成员不少于6人</w:t>
      </w:r>
      <w:r>
        <w:rPr>
          <w:rFonts w:hint="eastAsia" w:ascii="宋体" w:hAnsi="宋体" w:cs="宋体"/>
          <w:color w:val="000000" w:themeColor="text1"/>
          <w:sz w:val="24"/>
          <w:szCs w:val="24"/>
          <w:highlight w:val="none"/>
          <w14:textFill>
            <w14:solidFill>
              <w14:schemeClr w14:val="tx1"/>
            </w14:solidFill>
          </w14:textFill>
        </w:rPr>
        <w:t xml:space="preserve">（其中项目负责人1人，驻场人员不少于2人，其他团队人员3人）</w:t>
      </w:r>
      <w:r>
        <w:rPr>
          <w:rFonts w:hint="eastAsia" w:ascii="宋体" w:hAnsi="宋体"/>
          <w:bCs/>
          <w:color w:val="000000" w:themeColor="text1"/>
          <w:sz w:val="24"/>
          <w:szCs w:val="24"/>
          <w:highlight w:val="none"/>
          <w14:textFill>
            <w14:solidFill>
              <w14:schemeClr w14:val="tx1"/>
            </w14:solidFill>
          </w14:textFill>
        </w:rPr>
        <w:t xml:space="preserve">的得1分，每增加一人得0.5分，本项最高得2分；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②投标人拟为本项目配备团队中，项目负责人具有注册会计师执业证书的</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得2分；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③除项目负责人外，投标人拟为本项目配备的其他成员，具有高级职称证书的，有1人，得2分，最高得6分；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④除项目负责人外，投标人拟为本项目配备的其他成员，具有中级职称证书的，有1人，得1分，最高得4分；</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⑤除项目负责人外，投标人拟为本项目配备的其他团队人员，具有项目工程师或项目管理师或硕士研究生及以上的</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得2分。</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提供①-④项相关人员证书扫描件及投标人近一年中任意一个月份（不含投标当月）为其缴纳社保的证明，提供第⑤项</w:t>
      </w:r>
      <w:r>
        <w:rPr>
          <w:rFonts w:hint="eastAsia" w:ascii="宋体" w:hAnsi="宋体"/>
          <w:bCs/>
          <w:color w:val="000000" w:themeColor="text1"/>
          <w:sz w:val="24"/>
          <w:szCs w:val="24"/>
          <w:highlight w:val="none"/>
          <w:lang w:eastAsia="zh-CN"/>
          <w14:textFill>
            <w14:solidFill>
              <w14:schemeClr w14:val="tx1"/>
            </w14:solidFill>
          </w14:textFill>
        </w:rPr>
        <w:t xml:space="preserve">相关</w:t>
      </w:r>
      <w:r>
        <w:rPr>
          <w:rFonts w:hint="eastAsia" w:ascii="宋体" w:hAnsi="宋体"/>
          <w:bCs/>
          <w:color w:val="000000" w:themeColor="text1"/>
          <w:sz w:val="24"/>
          <w:szCs w:val="24"/>
          <w:highlight w:val="none"/>
          <w14:textFill>
            <w14:solidFill>
              <w14:schemeClr w14:val="tx1"/>
            </w14:solidFill>
          </w14:textFill>
        </w:rPr>
        <w:t xml:space="preserve">证书或学历证明扫描件，及投标人近一年中任意一个月份（不含投标当月）为其缴纳社保的证明或聘用协议</w:t>
      </w:r>
      <w:r>
        <w:rPr>
          <w:rFonts w:hint="eastAsia" w:ascii="宋体" w:hAnsi="宋体" w:cs="宋体"/>
          <w:color w:val="000000" w:themeColor="text1"/>
          <w:sz w:val="24"/>
          <w:szCs w:val="24"/>
          <w:highlight w:val="none"/>
          <w14:textFill>
            <w14:solidFill>
              <w14:schemeClr w14:val="tx1"/>
            </w14:solidFill>
          </w14:textFill>
        </w:rPr>
        <w:t xml:space="preserve">，否则不得分。</w:t>
      </w:r>
      <w:r/>
    </w:p>
    <w:p>
      <w:pPr>
        <w:ind w:firstLine="482"/>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3）合规经营（1分）</w:t>
      </w:r>
      <w:r/>
    </w:p>
    <w:p>
      <w:pPr>
        <w:ind w:firstLine="482"/>
        <w:spacing w:line="360" w:lineRule="auto"/>
        <w:tabs>
          <w:tab w:val="left" w:pos="945" w:leader="none"/>
        </w:tabs>
        <w:rPr>
          <w:rFonts w:ascii="宋体" w:hAnsi="宋体"/>
          <w:color w:val="000000" w:themeColor="text1"/>
          <w:sz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自2023年1月1日以来，投标人</w:t>
      </w:r>
      <w:r>
        <w:rPr>
          <w:rFonts w:hint="eastAsia" w:ascii="宋体" w:hAnsi="宋体"/>
          <w:color w:val="000000" w:themeColor="text1"/>
          <w:sz w:val="24"/>
          <w:highlight w:val="none"/>
          <w14:textFill>
            <w14:solidFill>
              <w14:schemeClr w14:val="tx1"/>
            </w14:solidFill>
          </w14:textFill>
        </w:rPr>
        <w:t xml:space="preserve">未受到证监会（局）或中注协、省注协等部门处罚或警示的得1分。（提供有无受到证监会（局）或中注协、省注协等部门处罚或警示的承诺书）</w:t>
      </w:r>
      <w:r/>
    </w:p>
    <w:p>
      <w:pPr>
        <w:ind w:firstLine="482"/>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4）荣誉（1分）</w:t>
      </w:r>
      <w:r/>
    </w:p>
    <w:p>
      <w:pPr>
        <w:ind w:firstLine="482"/>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自2023年1月1日以来，供应商受到政府职能部门的奖励的，得1分。（提供获得荣誉的相关证明材料或获奖文件复印件）</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（3）技术方案（60分）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bidi="ar"/>
          <w14:textFill>
            <w14:solidFill>
              <w14:schemeClr w14:val="tx1"/>
            </w14:solidFill>
          </w14:textFill>
        </w:rPr>
        <w:t xml:space="preserve">整体咨询工作方案（12分）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①项目征集与管理思路（3分）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②项目全过程管理流程（3分）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③专项资金审计流程（3分）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④风险控制措施（3分）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政策解读与落地</w:t>
      </w:r>
      <w:r>
        <w:rPr>
          <w:rFonts w:hint="eastAsia" w:ascii="宋体" w:hAnsi="宋体" w:cs="宋体"/>
          <w:color w:val="000000" w:themeColor="text1"/>
          <w:sz w:val="24"/>
          <w:szCs w:val="24"/>
          <w:highlight w:val="none"/>
          <w14:textFill>
            <w14:solidFill>
              <w14:schemeClr w14:val="tx1"/>
            </w14:solidFill>
          </w14:textFill>
        </w:rPr>
        <w:t xml:space="preserve">方案</w:t>
      </w: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w:t>
      </w:r>
      <w:r>
        <w:rPr>
          <w:rFonts w:ascii="宋体" w:hAnsi="宋体" w:cs="宋体"/>
          <w:color w:val="000000" w:themeColor="text1"/>
          <w:sz w:val="24"/>
          <w:szCs w:val="24"/>
          <w:highlight w:val="none"/>
          <w14:textFill>
            <w14:solidFill>
              <w14:schemeClr w14:val="tx1"/>
            </w14:solidFill>
          </w14:textFill>
        </w:rPr>
        <w:t xml:space="preserve">政策精准解读</w:t>
      </w:r>
      <w:r>
        <w:rPr>
          <w:rFonts w:hint="eastAsia" w:ascii="宋体" w:hAnsi="宋体" w:cs="宋体"/>
          <w:color w:val="000000" w:themeColor="text1"/>
          <w:sz w:val="24"/>
          <w:szCs w:val="24"/>
          <w:highlight w:val="none"/>
          <w14:textFill>
            <w14:solidFill>
              <w14:schemeClr w14:val="tx1"/>
            </w14:solidFill>
          </w14:textFill>
        </w:rPr>
        <w:t xml:space="preserve">（3分）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w:t>
      </w:r>
      <w:r>
        <w:rPr>
          <w:rFonts w:ascii="宋体" w:hAnsi="宋体" w:cs="宋体"/>
          <w:color w:val="000000" w:themeColor="text1"/>
          <w:sz w:val="24"/>
          <w:szCs w:val="24"/>
          <w:highlight w:val="none"/>
          <w14:textFill>
            <w14:solidFill>
              <w14:schemeClr w14:val="tx1"/>
            </w14:solidFill>
          </w14:textFill>
        </w:rPr>
        <w:t xml:space="preserve">试点方案优化</w:t>
      </w:r>
      <w:r>
        <w:rPr>
          <w:rFonts w:hint="eastAsia" w:ascii="宋体" w:hAnsi="宋体" w:cs="宋体"/>
          <w:color w:val="000000" w:themeColor="text1"/>
          <w:sz w:val="24"/>
          <w:szCs w:val="24"/>
          <w:highlight w:val="none"/>
          <w14:textFill>
            <w14:solidFill>
              <w14:schemeClr w14:val="tx1"/>
            </w14:solidFill>
          </w14:textFill>
        </w:rPr>
        <w:t xml:space="preserve">（3分）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w:t>
      </w:r>
      <w:r>
        <w:rPr>
          <w:rFonts w:ascii="宋体" w:hAnsi="宋体" w:cs="宋体"/>
          <w:color w:val="000000" w:themeColor="text1"/>
          <w:sz w:val="24"/>
          <w:szCs w:val="24"/>
          <w:highlight w:val="none"/>
          <w14:textFill>
            <w14:solidFill>
              <w14:schemeClr w14:val="tx1"/>
            </w14:solidFill>
          </w14:textFill>
        </w:rPr>
        <w:t xml:space="preserve">制度文件起草</w:t>
      </w:r>
      <w:r>
        <w:rPr>
          <w:rFonts w:hint="eastAsia" w:ascii="宋体" w:hAnsi="宋体" w:cs="宋体"/>
          <w:color w:val="000000" w:themeColor="text1"/>
          <w:sz w:val="24"/>
          <w:szCs w:val="24"/>
          <w:highlight w:val="none"/>
          <w14:textFill>
            <w14:solidFill>
              <w14:schemeClr w14:val="tx1"/>
            </w14:solidFill>
          </w14:textFill>
        </w:rPr>
        <w:t xml:space="preserve">（3分）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w:t>
      </w:r>
      <w:r>
        <w:rPr>
          <w:rFonts w:ascii="宋体" w:hAnsi="宋体" w:cs="宋体"/>
          <w:color w:val="000000" w:themeColor="text1"/>
          <w:sz w:val="24"/>
          <w:szCs w:val="24"/>
          <w:highlight w:val="none"/>
          <w14:textFill>
            <w14:solidFill>
              <w14:schemeClr w14:val="tx1"/>
            </w14:solidFill>
          </w14:textFill>
        </w:rPr>
        <w:t xml:space="preserve">技术支持</w:t>
      </w:r>
      <w:r>
        <w:rPr>
          <w:rFonts w:hint="eastAsia" w:ascii="宋体" w:hAnsi="宋体" w:cs="宋体"/>
          <w:color w:val="000000" w:themeColor="text1"/>
          <w:sz w:val="24"/>
          <w:szCs w:val="24"/>
          <w:highlight w:val="none"/>
          <w14:textFill>
            <w14:solidFill>
              <w14:schemeClr w14:val="tx1"/>
            </w14:solidFill>
          </w14:textFill>
        </w:rPr>
        <w:t xml:space="preserve">方案（3分）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lang w:bidi="ar"/>
          <w14:textFill>
            <w14:solidFill>
              <w14:schemeClr w14:val="tx1"/>
            </w14:solidFill>
          </w14:textFill>
        </w:rPr>
        <w:t xml:space="preserve">项目申报辅导与评审方案（</w:t>
      </w:r>
      <w:r>
        <w:rPr>
          <w:rFonts w:hint="eastAsia" w:ascii="宋体" w:hAnsi="宋体" w:cs="宋体"/>
          <w:color w:val="000000" w:themeColor="text1"/>
          <w:sz w:val="24"/>
          <w:szCs w:val="24"/>
          <w:highlight w:val="none"/>
          <w:lang w:bidi="ar"/>
          <w14:textFill>
            <w14:solidFill>
              <w14:schemeClr w14:val="tx1"/>
            </w14:solidFill>
          </w14:textFill>
        </w:rPr>
        <w:t xml:space="preserve">12</w:t>
      </w:r>
      <w:r>
        <w:rPr>
          <w:rFonts w:ascii="宋体" w:hAnsi="宋体" w:cs="宋体"/>
          <w:color w:val="000000" w:themeColor="text1"/>
          <w:sz w:val="24"/>
          <w:szCs w:val="24"/>
          <w:highlight w:val="none"/>
          <w:lang w:bidi="ar"/>
          <w14:textFill>
            <w14:solidFill>
              <w14:schemeClr w14:val="tx1"/>
            </w14:solidFill>
          </w14:textFill>
        </w:rPr>
        <w:t xml:space="preserve">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w:t>
      </w:r>
      <w:r>
        <w:rPr>
          <w:rFonts w:ascii="宋体" w:hAnsi="宋体" w:cs="宋体"/>
          <w:color w:val="000000" w:themeColor="text1"/>
          <w:sz w:val="24"/>
          <w:szCs w:val="24"/>
          <w:highlight w:val="none"/>
          <w:lang w:bidi="ar"/>
          <w14:textFill>
            <w14:solidFill>
              <w14:schemeClr w14:val="tx1"/>
            </w14:solidFill>
          </w14:textFill>
        </w:rPr>
        <w:t xml:space="preserve">政策咨询与申报辅导</w:t>
      </w:r>
      <w:r>
        <w:rPr>
          <w:rFonts w:hint="eastAsia" w:ascii="宋体" w:hAnsi="宋体" w:cs="宋体"/>
          <w:color w:val="000000" w:themeColor="text1"/>
          <w:sz w:val="24"/>
          <w:szCs w:val="24"/>
          <w:highlight w:val="none"/>
          <w14:textFill>
            <w14:solidFill>
              <w14:schemeClr w14:val="tx1"/>
            </w14:solidFill>
          </w14:textFill>
        </w:rPr>
        <w:t xml:space="preserve">（3分）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w:t>
      </w:r>
      <w:r>
        <w:rPr>
          <w:rFonts w:ascii="宋体" w:hAnsi="宋体" w:cs="宋体"/>
          <w:color w:val="000000" w:themeColor="text1"/>
          <w:sz w:val="24"/>
          <w:szCs w:val="24"/>
          <w:highlight w:val="none"/>
          <w:lang w:bidi="ar"/>
          <w14:textFill>
            <w14:solidFill>
              <w14:schemeClr w14:val="tx1"/>
            </w14:solidFill>
          </w14:textFill>
        </w:rPr>
        <w:t xml:space="preserve">专家团队组建与评审组织</w:t>
      </w:r>
      <w:r>
        <w:rPr>
          <w:rFonts w:hint="eastAsia" w:ascii="宋体" w:hAnsi="宋体" w:cs="宋体"/>
          <w:color w:val="000000" w:themeColor="text1"/>
          <w:sz w:val="24"/>
          <w:szCs w:val="24"/>
          <w:highlight w:val="none"/>
          <w14:textFill>
            <w14:solidFill>
              <w14:schemeClr w14:val="tx1"/>
            </w14:solidFill>
          </w14:textFill>
        </w:rPr>
        <w:t xml:space="preserve">（3分）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③材料预审方案（3分）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④实地核验方案（3分）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rPr>
          <w:rFonts w:ascii="宋体" w:hAnsi="宋体" w:cs="宋体"/>
          <w:color w:val="000000" w:themeColor="text1"/>
          <w:sz w:val="24"/>
          <w:szCs w:val="24"/>
          <w:highlight w:val="none"/>
          <w:lang w:bidi="ar"/>
          <w14:textFill>
            <w14:solidFill>
              <w14:schemeClr w14:val="tx1"/>
            </w14:solidFill>
          </w14:textFill>
        </w:rPr>
        <w:t xml:space="preserve">服务保障方案（</w:t>
      </w:r>
      <w:r>
        <w:rPr>
          <w:rFonts w:hint="eastAsia" w:ascii="宋体" w:hAnsi="宋体" w:cs="宋体"/>
          <w:color w:val="000000" w:themeColor="text1"/>
          <w:sz w:val="24"/>
          <w:szCs w:val="24"/>
          <w:highlight w:val="none"/>
          <w:lang w:bidi="ar"/>
          <w14:textFill>
            <w14:solidFill>
              <w14:schemeClr w14:val="tx1"/>
            </w14:solidFill>
          </w14:textFill>
        </w:rPr>
        <w:t xml:space="preserve">12</w:t>
      </w:r>
      <w:r>
        <w:rPr>
          <w:rFonts w:ascii="宋体" w:hAnsi="宋体" w:cs="宋体"/>
          <w:color w:val="000000" w:themeColor="text1"/>
          <w:sz w:val="24"/>
          <w:szCs w:val="24"/>
          <w:highlight w:val="none"/>
          <w:lang w:bidi="ar"/>
          <w14:textFill>
            <w14:solidFill>
              <w14:schemeClr w14:val="tx1"/>
            </w14:solidFill>
          </w14:textFill>
        </w:rPr>
        <w:t xml:space="preserve">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①</w:t>
      </w:r>
      <w:r>
        <w:rPr>
          <w:rFonts w:ascii="宋体" w:hAnsi="宋体" w:cs="宋体"/>
          <w:color w:val="000000" w:themeColor="text1"/>
          <w:sz w:val="24"/>
          <w:szCs w:val="24"/>
          <w:highlight w:val="none"/>
          <w:lang w:bidi="ar"/>
          <w14:textFill>
            <w14:solidFill>
              <w14:schemeClr w14:val="tx1"/>
            </w14:solidFill>
          </w14:textFill>
        </w:rPr>
        <w:t xml:space="preserve">服务流程</w:t>
      </w:r>
      <w:r>
        <w:rPr>
          <w:rFonts w:hint="eastAsia" w:ascii="宋体" w:hAnsi="宋体" w:cs="宋体"/>
          <w:color w:val="000000" w:themeColor="text1"/>
          <w:sz w:val="24"/>
          <w:szCs w:val="24"/>
          <w:highlight w:val="none"/>
          <w:lang w:bidi="ar"/>
          <w14:textFill>
            <w14:solidFill>
              <w14:schemeClr w14:val="tx1"/>
            </w14:solidFill>
          </w14:textFill>
        </w:rPr>
        <w:t xml:space="preserve">方案</w:t>
      </w:r>
      <w:r>
        <w:rPr>
          <w:rFonts w:hint="eastAsia" w:ascii="宋体" w:hAnsi="宋体" w:cs="宋体"/>
          <w:color w:val="000000" w:themeColor="text1"/>
          <w:sz w:val="24"/>
          <w:szCs w:val="24"/>
          <w:highlight w:val="none"/>
          <w14:textFill>
            <w14:solidFill>
              <w14:schemeClr w14:val="tx1"/>
            </w14:solidFill>
          </w14:textFill>
        </w:rPr>
        <w:t xml:space="preserve">（3分）</w:t>
      </w:r>
      <w:r/>
    </w:p>
    <w:p>
      <w:pPr>
        <w:numPr>
          <w:ilvl w:val="255"/>
          <w:numId w:val="0"/>
        </w:num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②</w:t>
      </w:r>
      <w:r>
        <w:rPr>
          <w:rFonts w:ascii="宋体" w:hAnsi="宋体" w:cs="宋体"/>
          <w:color w:val="000000" w:themeColor="text1"/>
          <w:sz w:val="24"/>
          <w:szCs w:val="24"/>
          <w:highlight w:val="none"/>
          <w:lang w:bidi="ar"/>
          <w14:textFill>
            <w14:solidFill>
              <w14:schemeClr w14:val="tx1"/>
            </w14:solidFill>
          </w14:textFill>
        </w:rPr>
        <w:t xml:space="preserve">质量保障</w:t>
      </w:r>
      <w:r>
        <w:rPr>
          <w:rFonts w:hint="eastAsia" w:ascii="宋体" w:hAnsi="宋体" w:cs="宋体"/>
          <w:color w:val="000000" w:themeColor="text1"/>
          <w:sz w:val="24"/>
          <w:szCs w:val="24"/>
          <w:highlight w:val="none"/>
          <w:lang w:bidi="ar"/>
          <w14:textFill>
            <w14:solidFill>
              <w14:schemeClr w14:val="tx1"/>
            </w14:solidFill>
          </w14:textFill>
        </w:rPr>
        <w:t xml:space="preserve">方案</w:t>
      </w:r>
      <w:r>
        <w:rPr>
          <w:rFonts w:hint="eastAsia" w:ascii="宋体" w:hAnsi="宋体" w:cs="宋体"/>
          <w:color w:val="000000" w:themeColor="text1"/>
          <w:sz w:val="24"/>
          <w:szCs w:val="24"/>
          <w:highlight w:val="none"/>
          <w14:textFill>
            <w14:solidFill>
              <w14:schemeClr w14:val="tx1"/>
            </w14:solidFill>
          </w14:textFill>
        </w:rPr>
        <w:t xml:space="preserve">（3分）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③服务合规与沟通（3分）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w:t>
      </w:r>
      <w:r>
        <w:rPr>
          <w:rFonts w:ascii="宋体" w:hAnsi="宋体" w:cs="宋体"/>
          <w:color w:val="000000" w:themeColor="text1"/>
          <w:sz w:val="24"/>
          <w:szCs w:val="24"/>
          <w:highlight w:val="none"/>
          <w:lang w:bidi="ar"/>
          <w14:textFill>
            <w14:solidFill>
              <w14:schemeClr w14:val="tx1"/>
            </w14:solidFill>
          </w14:textFill>
        </w:rPr>
        <w:t xml:space="preserve">服务</w:t>
      </w:r>
      <w:r>
        <w:rPr>
          <w:rFonts w:hint="eastAsia" w:ascii="宋体" w:hAnsi="宋体" w:cs="宋体"/>
          <w:color w:val="000000" w:themeColor="text1"/>
          <w:sz w:val="24"/>
          <w:szCs w:val="24"/>
          <w:highlight w:val="none"/>
          <w:lang w:bidi="ar"/>
          <w14:textFill>
            <w14:solidFill>
              <w14:schemeClr w14:val="tx1"/>
            </w14:solidFill>
          </w14:textFill>
        </w:rPr>
        <w:t xml:space="preserve">团队保障</w:t>
      </w:r>
      <w:r>
        <w:rPr>
          <w:rFonts w:hint="eastAsia" w:ascii="宋体" w:hAnsi="宋体" w:cs="宋体"/>
          <w:color w:val="000000" w:themeColor="text1"/>
          <w:sz w:val="24"/>
          <w:szCs w:val="24"/>
          <w:highlight w:val="none"/>
          <w14:textFill>
            <w14:solidFill>
              <w14:schemeClr w14:val="tx1"/>
            </w14:solidFill>
          </w14:textFill>
        </w:rPr>
        <w:t xml:space="preserve">（3分）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5）成果编制与宣传（12分）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①成果编制规范（</w:t>
      </w: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14:textFill>
            <w14:solidFill>
              <w14:schemeClr w14:val="tx1"/>
            </w14:solidFill>
          </w14:textFill>
        </w:rPr>
        <w:t xml:space="preserve">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②成果优化完善（</w:t>
      </w: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14:textFill>
            <w14:solidFill>
              <w14:schemeClr w14:val="tx1"/>
            </w14:solidFill>
          </w14:textFill>
        </w:rPr>
        <w:t xml:space="preserve">分）</w:t>
      </w:r>
      <w:r/>
    </w:p>
    <w:p>
      <w:pPr>
        <w:numPr>
          <w:ilvl w:val="255"/>
          <w:numId w:val="0"/>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③成果宣传推广（</w:t>
      </w: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（十）定标</w:t>
      </w:r>
      <w:r/>
    </w:p>
    <w:p>
      <w:pPr>
        <w:ind w:firstLine="480"/>
        <w:spacing w:line="360" w:lineRule="auto"/>
        <w:tabs>
          <w:tab w:val="left" w:pos="709" w:leader="none"/>
          <w:tab w:val="left" w:pos="1050" w:leader="none"/>
          <w:tab w:val="left" w:pos="1418"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bCs/>
          <w:color w:val="000000" w:themeColor="text1"/>
          <w:sz w:val="24"/>
          <w:szCs w:val="24"/>
          <w:highlight w:val="none"/>
          <w14:textFill>
            <w14:solidFill>
              <w14:schemeClr w14:val="tx1"/>
            </w14:solidFill>
          </w14:textFill>
        </w:rPr>
        <w:t xml:space="preserve">评标委员会根据采购文件规定的评标方法和评标标准进行评审，按采购文件的要求依法确定中标候选人，</w:t>
      </w:r>
      <w:r>
        <w:rPr>
          <w:rFonts w:hint="eastAsia" w:ascii="宋体" w:hAnsi="宋体"/>
          <w:bCs/>
          <w:color w:val="000000" w:themeColor="text1"/>
          <w:sz w:val="24"/>
          <w:szCs w:val="24"/>
          <w:highlight w:val="none"/>
          <w14:textFill>
            <w14:solidFill>
              <w14:schemeClr w14:val="tx1"/>
            </w14:solidFill>
          </w14:textFill>
        </w:rPr>
        <w:t xml:space="preserve">采购代理机构在评标结束后2个工作日内将评标报告送达采购人，采购人在收到评标报告5个工作日内，在评标报告推荐的中标候选人名单中按排名先后顺序</w:t>
      </w:r>
      <w:r>
        <w:rPr>
          <w:rFonts w:hint="eastAsia" w:ascii="宋体" w:hAnsi="宋体"/>
          <w:b/>
          <w:bCs/>
          <w:color w:val="000000" w:themeColor="text1"/>
          <w:sz w:val="24"/>
          <w:szCs w:val="24"/>
          <w:highlight w:val="none"/>
          <w14:textFill>
            <w14:solidFill>
              <w14:schemeClr w14:val="tx1"/>
            </w14:solidFill>
          </w14:textFill>
        </w:rPr>
        <w:t xml:space="preserve">确定1家中标单位</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2.采购代理机构在财政部门指定的政府采购信息发布媒体上发布中标公告的同时，采购代理机构将向中标单位发出中标通知书；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w:t>
      </w:r>
      <w:r>
        <w:rPr>
          <w:rFonts w:hint="eastAsia" w:ascii="宋体" w:hAnsi="宋体"/>
          <w:bCs/>
          <w:color w:val="000000" w:themeColor="text1"/>
          <w:sz w:val="24"/>
          <w:highlight w:val="none"/>
          <w14:textFill>
            <w14:solidFill>
              <w14:schemeClr w14:val="tx1"/>
            </w14:solidFill>
          </w14:textFill>
        </w:rPr>
        <w:t xml:space="preserve">人</w:t>
      </w:r>
      <w:r>
        <w:rPr>
          <w:rFonts w:ascii="宋体" w:hAnsi="宋体"/>
          <w:bCs/>
          <w:color w:val="000000" w:themeColor="text1"/>
          <w:sz w:val="24"/>
          <w:szCs w:val="24"/>
          <w:highlight w:val="none"/>
          <w14:textFill>
            <w14:solidFill>
              <w14:schemeClr w14:val="tx1"/>
            </w14:solidFill>
          </w14:textFill>
        </w:rPr>
        <w:t xml:space="preserve">如有质疑，应在法定质疑期限内，即</w:t>
      </w:r>
      <w:r>
        <w:rPr>
          <w:rFonts w:hint="eastAsia" w:ascii="宋体" w:hAnsi="宋体"/>
          <w:bCs/>
          <w:color w:val="000000" w:themeColor="text1"/>
          <w:sz w:val="24"/>
          <w:szCs w:val="24"/>
          <w:highlight w:val="none"/>
          <w14:textFill>
            <w14:solidFill>
              <w14:schemeClr w14:val="tx1"/>
            </w14:solidFill>
          </w14:textFill>
        </w:rPr>
        <w:t xml:space="preserve">中标</w:t>
      </w:r>
      <w:r>
        <w:rPr>
          <w:rFonts w:ascii="宋体" w:hAnsi="宋体"/>
          <w:bCs/>
          <w:color w:val="000000" w:themeColor="text1"/>
          <w:sz w:val="24"/>
          <w:szCs w:val="24"/>
          <w:highlight w:val="none"/>
          <w14:textFill>
            <w14:solidFill>
              <w14:schemeClr w14:val="tx1"/>
            </w14:solidFill>
          </w14:textFill>
        </w:rPr>
        <w:t xml:space="preserve">公告期限届满之日起7个工作日内，以书面形式（原件）送达</w:t>
      </w:r>
      <w:r>
        <w:rPr>
          <w:rFonts w:hint="eastAsia" w:ascii="宋体" w:hAnsi="宋体"/>
          <w:bCs/>
          <w:color w:val="000000" w:themeColor="text1"/>
          <w:sz w:val="24"/>
          <w:szCs w:val="24"/>
          <w:highlight w:val="none"/>
          <w14:textFill>
            <w14:solidFill>
              <w14:schemeClr w14:val="tx1"/>
            </w14:solidFill>
          </w14:textFill>
        </w:rPr>
        <w:t xml:space="preserve">采购人和无锡浩源招投标咨询服务有限公司</w:t>
      </w:r>
      <w:r>
        <w:rPr>
          <w:rFonts w:ascii="宋体" w:hAnsi="宋体"/>
          <w:bCs/>
          <w:color w:val="000000" w:themeColor="text1"/>
          <w:sz w:val="24"/>
          <w:szCs w:val="24"/>
          <w:highlight w:val="none"/>
          <w14:textFill>
            <w14:solidFill>
              <w14:schemeClr w14:val="tx1"/>
            </w14:solidFill>
          </w14:textFill>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themeColor="text1"/>
          <w:sz w:val="24"/>
          <w:szCs w:val="24"/>
          <w:highlight w:val="none"/>
          <w14:textFill>
            <w14:solidFill>
              <w14:schemeClr w14:val="tx1"/>
            </w14:solidFill>
          </w14:textFill>
        </w:rPr>
        <w:t xml:space="preserve">采购人和无锡浩源招投标咨询服务有限公司</w:t>
      </w:r>
      <w:r>
        <w:rPr>
          <w:rFonts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将在收到符合上述要求的书面质疑后七个工作日内，对质疑内容作出答复。在法定质疑期限外送达的质疑函或法定质疑期限内送达的质疑函不符合上述要求的均为无效质疑，无效质疑不予受理。</w:t>
      </w:r>
      <w:r/>
    </w:p>
    <w:p>
      <w:pPr>
        <w:ind w:right="211"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4.投标、开标及定标的整个过程均由监督人员进行现场监督，并同时接受无锡市政府采购监督管理部门的监督。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采购代理机构宣布中标结果，按照本招标文件和中标单位投标文件的约定，采购人应当自中标通知书发出之日起30日内，按照采购文件确定的事项与中标、成交供应商签订政府采购合同。采购人因不可抗力原因迟延签订合同的，应当自不可抗力事由消除之日起7日内完成合同签订事宜。与中标单位所签订的合同不得对招标文件确定的事项和中标单位投标文件作实质性修改；</w:t>
      </w:r>
      <w:r/>
    </w:p>
    <w:p>
      <w:pPr>
        <w:ind w:firstLine="480"/>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2.履约保证金：无。</w:t>
      </w:r>
      <w:r/>
    </w:p>
    <w:p>
      <w:pPr>
        <w:ind w:firstLine="283"/>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1.符合条件的投标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不足三家；</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3.因重大变故，采购任务取消。 </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采取不正当手段诋毁、排挤其他投标人的；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与招标采购单位、其他投标人或者采购代理机构恶意串通的；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向采购人、采购代理机构行贿或者提供其他不正当利益的；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在招标过程中与招标采购单位进行协商谈判、不按照招标文件和中标单位的投标文件订立合同，或者与采购单位另行订立背离合同实质性内容的协议的；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投标人有上述</w:t>
      </w:r>
      <w:r>
        <w:rPr>
          <w:bCs/>
          <w:color w:val="000000" w:themeColor="text1"/>
          <w:sz w:val="24"/>
          <w:szCs w:val="24"/>
          <w:highlight w:val="none"/>
          <w14:textFill>
            <w14:solidFill>
              <w14:schemeClr w14:val="tx1"/>
            </w14:solidFill>
          </w14:textFill>
        </w:rPr>
        <w:t xml:space="preserve">1项</w:t>
      </w:r>
      <w:r>
        <w:rPr>
          <w:rFonts w:hint="eastAsia"/>
          <w:bCs/>
          <w:color w:val="000000" w:themeColor="text1"/>
          <w:sz w:val="24"/>
          <w:szCs w:val="24"/>
          <w:highlight w:val="none"/>
          <w14:textFill>
            <w14:solidFill>
              <w14:schemeClr w14:val="tx1"/>
            </w14:solidFill>
          </w14:textFill>
        </w:rPr>
        <w:t xml:space="preserve">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（十四）其他</w:t>
      </w:r>
      <w:r/>
    </w:p>
    <w:p>
      <w:pPr>
        <w:ind w:firstLine="425"/>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（十五）关于招标代理服务费</w:t>
      </w:r>
      <w:r/>
    </w:p>
    <w:p>
      <w:pPr>
        <w:ind w:firstLine="425"/>
        <w:spacing w:line="360" w:lineRule="auto"/>
        <w:rPr>
          <w:rFonts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招标</w:t>
      </w:r>
      <w:r>
        <w:rPr>
          <w:rFonts w:hint="eastAsia" w:ascii="宋体" w:hAnsi="宋体"/>
          <w:bCs/>
          <w:color w:val="000000" w:themeColor="text1"/>
          <w:sz w:val="24"/>
          <w:highlight w:val="none"/>
          <w14:textFill>
            <w14:solidFill>
              <w14:schemeClr w14:val="tx1"/>
            </w14:solidFill>
          </w14:textFill>
        </w:rPr>
        <w:t xml:space="preserve">代理服务费以中标价为计算基数，按（100万元以内1.5%，100万元-500万元0.8%）的费率差额定率累进法计算服务费的八折收取。</w:t>
      </w:r>
      <w:r/>
    </w:p>
    <w:p>
      <w:pPr>
        <w:ind w:firstLine="425"/>
        <w:spacing w:line="360" w:lineRule="auto"/>
        <w:rPr>
          <w:rFonts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代理费由中标单位支付。</w:t>
      </w:r>
      <w:r/>
    </w:p>
    <w:p>
      <w:pPr>
        <w:ind w:firstLine="425"/>
        <w:spacing w:line="360" w:lineRule="auto"/>
        <w:rPr>
          <w:rFonts w:ascii="宋体" w:hAnsi="宋体"/>
          <w:color w:val="000000" w:themeColor="text1"/>
          <w:sz w:val="24"/>
          <w:szCs w:val="24"/>
          <w:highlight w:val="none"/>
          <w14:textFill>
            <w14:solidFill>
              <w14:schemeClr w14:val="tx1"/>
            </w14:solidFill>
          </w14:textFill>
        </w:rPr>
        <w:outlineLvl w:val="0"/>
      </w:pP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.招标代理机构出具全额发票。</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（十六）政府采购合同融资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根据无锡市《关于开展政府采购合同融资工作的通知》（锡财购〔2020〕17号）要求：合同融资，是指参与政府</w:t>
      </w:r>
      <w:r>
        <w:rPr>
          <w:rFonts w:hint="eastAsia" w:ascii="宋体" w:hAnsi="宋体"/>
          <w:bCs/>
          <w:color w:val="000000" w:themeColor="text1"/>
          <w:sz w:val="24"/>
          <w:szCs w:val="24"/>
          <w:highlight w:val="none"/>
          <w14:textFill>
            <w14:solidFill>
              <w14:schemeClr w14:val="tx1"/>
            </w14:solidFill>
          </w14:textFill>
        </w:rPr>
        <w:t xml:space="preserve">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宋体" w:hAns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（十八）各方无条件遵守中华人民共和国法律。</w:t>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rPr>
          <w:rFonts w:hint="eastAsia" w:ascii="黑体" w:eastAsia="黑体"/>
          <w:bCs/>
          <w:color w:val="000000" w:themeColor="text1"/>
          <w:sz w:val="28"/>
          <w:szCs w:val="28"/>
          <w:highlight w:val="none"/>
          <w14:textFill>
            <w14:solidFill>
              <w14:schemeClr w14:val="tx1"/>
            </w14:solidFill>
          </w14:textFill>
        </w:rPr>
      </w:r>
      <w:r/>
    </w:p>
    <w:p>
      <w:pPr>
        <w:jc w:val="center"/>
        <w:widowControl/>
        <w:rPr>
          <w:rFonts w:hint="eastAsia" w:ascii="黑体" w:eastAsia="黑体"/>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三、项目需求及有关说明</w:t>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一、项目概况</w:t>
      </w:r>
      <w:r/>
    </w:p>
    <w:p>
      <w:pPr>
        <w:ind w:firstLine="480"/>
        <w:spacing w:line="360" w:lineRule="auto"/>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根据《商务部 市场监管总局关于公布第二批国家级服务业标准化试点（商贸流通专项）名单的通知》（商建函〔2025〕</w:t>
      </w:r>
      <w:r>
        <w:rPr>
          <w:rFonts w:ascii="宋体" w:hAnsi="宋体" w:cs="宋体"/>
          <w:color w:val="000000" w:themeColor="text1"/>
          <w:sz w:val="24"/>
          <w:szCs w:val="22"/>
          <w:highlight w:val="none"/>
          <w14:textFill>
            <w14:solidFill>
              <w14:schemeClr w14:val="tx1"/>
            </w14:solidFill>
          </w14:textFill>
        </w:rPr>
        <w:t xml:space="preserve">20</w:t>
      </w:r>
      <w:r>
        <w:rPr>
          <w:rFonts w:hint="eastAsia" w:ascii="宋体" w:hAnsi="宋体" w:cs="宋体"/>
          <w:color w:val="000000" w:themeColor="text1"/>
          <w:sz w:val="24"/>
          <w:szCs w:val="22"/>
          <w:highlight w:val="none"/>
          <w14:textFill>
            <w14:solidFill>
              <w14:schemeClr w14:val="tx1"/>
            </w14:solidFill>
          </w14:textFill>
        </w:rPr>
        <w:t xml:space="preserve">号）、《商务部 市场监管总局关于开展第二批国家级服务业标准化试点（商贸流通专项）工作的通知》（商建函〔2024〕574号）、《财政部</w:t>
      </w:r>
      <w:r>
        <w:rPr>
          <w:rFonts w:hint="eastAsia" w:ascii="宋体" w:hAnsi="宋体" w:cs="宋体"/>
          <w:color w:val="000000" w:themeColor="text1"/>
          <w:sz w:val="24"/>
          <w:szCs w:val="22"/>
          <w:highlight w:val="none"/>
          <w14:textFill>
            <w14:solidFill>
              <w14:schemeClr w14:val="tx1"/>
            </w14:solidFill>
          </w14:textFill>
        </w:rPr>
        <w:t xml:space="preserve">商务部关于开展消费新业态新模式新场景试点工作的通知》（财建〔2025〕341号）、《无锡市贯彻落实国家标准化发展纲要行动计划》（锡委发〔2022〕76号）等文件要求，经无锡市商务局研究决定，对国家级服务业标准化试点（商贸流通专项）和消费新业态新模式新场景试点服务项目（以下简称“本项目”）进行公开招标。</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二、标段名称、服务期限及采购预算</w:t>
      </w:r>
      <w:r/>
    </w:p>
    <w:tbl>
      <w:tblPr>
        <w:tblStyle w:val="835"/>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3543"/>
        <w:gridCol w:w="3424"/>
        <w:gridCol w:w="1472"/>
      </w:tblGrid>
      <w:tr>
        <w:trPr>
          <w:jc w:val="center"/>
          <w:tblHeader/>
        </w:trPr>
        <w:tc>
          <w:tcPr>
            <w:tcW w:w="1132"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标段号</w:t>
            </w:r>
            <w:r/>
          </w:p>
        </w:tc>
        <w:tc>
          <w:tcPr>
            <w:tcW w:w="3543"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标段名称</w:t>
            </w:r>
            <w:r/>
          </w:p>
        </w:tc>
        <w:tc>
          <w:tcPr>
            <w:tcW w:w="3424"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服务期限</w:t>
            </w:r>
            <w:r/>
          </w:p>
        </w:tc>
        <w:tc>
          <w:tcPr>
            <w:tcW w:w="1471" w:type="dxa"/>
            <w:vAlign w:val="center"/>
            <w:textDirection w:val="lrTb"/>
            <w:noWrap w:val="false"/>
          </w:tcPr>
          <w:p>
            <w:pPr>
              <w:jc w:val="center"/>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采购</w:t>
            </w:r>
            <w:r>
              <w:rPr>
                <w:rFonts w:hint="eastAsia" w:ascii="宋体" w:hAnsi="宋体"/>
                <w:b/>
                <w:color w:val="000000" w:themeColor="text1"/>
                <w:sz w:val="24"/>
                <w:szCs w:val="24"/>
                <w:highlight w:val="none"/>
                <w:lang w:val="en-US" w:eastAsia="zh-CN"/>
                <w14:textFill>
                  <w14:solidFill>
                    <w14:schemeClr w14:val="tx1"/>
                  </w14:solidFill>
                </w14:textFill>
              </w:rPr>
              <w:t xml:space="preserve">限价</w:t>
            </w: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（万元）</w:t>
            </w:r>
            <w:r/>
          </w:p>
        </w:tc>
      </w:tr>
      <w:tr>
        <w:trPr>
          <w:jc w:val="center"/>
        </w:trPr>
        <w:tc>
          <w:tcPr>
            <w:tcW w:w="1132"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w:t>
            </w:r>
            <w:r/>
          </w:p>
        </w:tc>
        <w:tc>
          <w:tcPr>
            <w:tcW w:w="3543" w:type="dxa"/>
            <w:vAlign w:val="center"/>
            <w:textDirection w:val="lrTb"/>
            <w:noWrap w:val="false"/>
          </w:tcPr>
          <w:p>
            <w:pPr>
              <w:jc w:val="center"/>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国家级服务业标准化试点（商贸流通专项）标准研制及宣贯</w:t>
            </w:r>
            <w:r/>
          </w:p>
        </w:tc>
        <w:tc>
          <w:tcPr>
            <w:tcW w:w="3424"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自合同签订生效之日起至项目通过国家验收时止；</w:t>
            </w:r>
            <w:r/>
          </w:p>
        </w:tc>
        <w:tc>
          <w:tcPr>
            <w:tcW w:w="1471" w:type="dxa"/>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150</w:t>
            </w:r>
            <w:r/>
          </w:p>
        </w:tc>
      </w:tr>
      <w:tr>
        <w:trPr>
          <w:jc w:val="center"/>
        </w:trPr>
        <w:tc>
          <w:tcPr>
            <w:tcW w:w="1132" w:type="dxa"/>
            <w:vAlign w:val="center"/>
            <w:textDirection w:val="lrTb"/>
            <w:noWrap w:val="false"/>
          </w:tcPr>
          <w:p>
            <w:pPr>
              <w:jc w:val="center"/>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二</w:t>
            </w:r>
            <w:r/>
          </w:p>
        </w:tc>
        <w:tc>
          <w:tcPr>
            <w:tcW w:w="3543"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消费新业态新模式新场景试点第三方管理咨询服务</w:t>
            </w:r>
            <w:r/>
          </w:p>
        </w:tc>
        <w:tc>
          <w:tcPr>
            <w:tcW w:w="3424"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自合同签订生效之日起至2027年完成国家试点任务止。</w:t>
            </w:r>
            <w:r/>
          </w:p>
        </w:tc>
        <w:tc>
          <w:tcPr>
            <w:tcW w:w="1471" w:type="dxa"/>
            <w:vAlign w:val="center"/>
            <w:textDirection w:val="lrTb"/>
            <w:noWrap w:val="false"/>
          </w:tcPr>
          <w:p>
            <w:pPr>
              <w:jc w:val="cente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90</w:t>
            </w:r>
            <w:r/>
          </w:p>
        </w:tc>
      </w:tr>
    </w:tbl>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本项目设两个标段，符合资格条件的投标人可根据自身实际情况选择任一个标段进行报名，也可以同时兼投，本项目按照标段一至标段二的顺序依次进行评审，依次确定各个标段的成交候选人（</w:t>
      </w:r>
      <w:r>
        <w:rPr>
          <w:rFonts w:hint="eastAsia" w:ascii="宋体" w:hAnsi="宋体"/>
          <w:b/>
          <w:bCs/>
          <w:color w:val="000000" w:themeColor="text1"/>
          <w:sz w:val="24"/>
          <w:highlight w:val="none"/>
          <w14:textFill>
            <w14:solidFill>
              <w14:schemeClr w14:val="tx1"/>
            </w14:solidFill>
          </w14:textFill>
        </w:rPr>
        <w:t xml:space="preserve">兼投不兼中</w:t>
      </w:r>
      <w:r>
        <w:rPr>
          <w:rFonts w:hint="eastAsia" w:ascii="宋体" w:hAnsi="宋体"/>
          <w:bCs/>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三、项目内容及要求</w:t>
      </w:r>
      <w:r/>
    </w:p>
    <w:p>
      <w:pPr>
        <w:ind w:firstLine="482"/>
        <w:spacing w:line="360" w:lineRule="auto"/>
        <w:rPr>
          <w:rFonts w:ascii="宋体" w:hAnsi="宋体" w:cs="宋体"/>
          <w:b/>
          <w:bCs/>
          <w:color w:val="000000" w:themeColor="text1"/>
          <w:szCs w:val="22"/>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标段一：</w:t>
      </w:r>
      <w:r>
        <w:rPr>
          <w:rFonts w:hint="eastAsia" w:ascii="宋体" w:hAnsi="宋体"/>
          <w:b/>
          <w:bCs/>
          <w:color w:val="000000" w:themeColor="text1"/>
          <w:szCs w:val="24"/>
          <w:highlight w:val="none"/>
          <w14:textFill>
            <w14:solidFill>
              <w14:schemeClr w14:val="tx1"/>
            </w14:solidFill>
          </w14:textFill>
        </w:rPr>
        <w:t xml:space="preserve">国家级服务业标准化试点（商贸流通专项）标准研制及宣贯</w:t>
      </w:r>
      <w:r/>
    </w:p>
    <w:p>
      <w:pPr>
        <w:pStyle w:val="1195"/>
        <w:ind w:firstLine="482"/>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（一）项目背景</w:t>
      </w:r>
      <w:r/>
    </w:p>
    <w:p>
      <w:pPr>
        <w:pStyle w:val="1195"/>
        <w:ind w:firstLine="48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今年我市成功入选第二批国家级服务业标准化试点（商贸流通专项）城市和消费新业态新模式新场景试点城市。为推进我市商贸流通领域标准化建设工作，打造更多高质量、重体验、融合型的消费供给和场景，为顺利完成以上国家级试点任务，计划开展重点商贸领域标准研制工作的日常监管及验收工作。</w:t>
      </w:r>
      <w:r/>
    </w:p>
    <w:p>
      <w:pPr>
        <w:pStyle w:val="1195"/>
        <w:ind w:firstLine="482"/>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（二）服务内容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主要服务内容包括：构建城市层面的标准体系框架；结合试点建设目标，开展国家标准、行业标准、地方标准及团体标准的申报及研制；开展标准化知识培训，进行标准化宣贯；组织标准实施及推广等事项。具体如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1.编制《无锡市商贸流通标准</w:t>
      </w:r>
      <w:r>
        <w:rPr>
          <w:rFonts w:hint="eastAsia" w:ascii="宋体" w:hAnsi="宋体" w:cs="宋体"/>
          <w:color w:val="000000" w:themeColor="text1"/>
          <w:sz w:val="24"/>
          <w:highlight w:val="none"/>
          <w:lang w:val="en-US" w:eastAsia="zh-CN"/>
          <w14:textFill>
            <w14:solidFill>
              <w14:schemeClr w14:val="tx1"/>
            </w14:solidFill>
          </w14:textFill>
        </w:rPr>
        <w:t xml:space="preserve">体系研究报告</w:t>
      </w:r>
      <w:r>
        <w:rPr>
          <w:rFonts w:hint="eastAsia" w:ascii="宋体" w:hAnsi="宋体" w:cs="宋体"/>
          <w:color w:val="000000" w:themeColor="text1"/>
          <w:sz w:val="24"/>
          <w:highlight w:val="none"/>
          <w14:textFill>
            <w14:solidFill>
              <w14:schemeClr w14:val="tx1"/>
            </w14:solidFill>
          </w14:textFill>
        </w:rPr>
        <w:t xml:space="preserve">》，提出标准待制定清单，覆盖商贸物流、食材配送、药品冷链物流等重点领域；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2.结合试点建设目标，开展商贸流通领域国家标准、行业标准、地方标准及团体标准的申报与研制工作；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3.开展标准化知识专业培训，覆盖标准基础、编制、实施等核心内容；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4.组织多形式标准化宣贯活动，普及商贸流通领域标准化理念与知识；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5.选取试点企业组织标准落地实施，开展标准实施效果验证与评估；</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6.打造标准化创新成果应用场景，推动商贸流通领域标准推广与落地。</w:t>
      </w:r>
      <w:r/>
    </w:p>
    <w:p>
      <w:pPr>
        <w:ind w:firstLine="482"/>
        <w:spacing w:line="360" w:lineRule="auto"/>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（三）技术要求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标准体系构建：深入走访无锡市商贸流通企业，开展全行业发展现状与标准化需求调研，结合国家级试点建设要求，构建科学、完善、适配本地商贸流通产业发展的城市层面标准体系框架，体系需覆盖商贸物流、食材配送、药品冷链物流等重点领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标准研制申报：在商贸物流、食材配送、药品冷链物流等重点领域，完成不少于20项团体标准、地方标准、行业标准或国家标准的申报与研制工作，并组织行业专家对标准技术内容进行研讨论证，确保标准的专业性、实用性和可操作性，最终实现标准正式出版发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标准化知识培训：邀请商贸流通和标准化领域资深专家开展专题授课，累计组织标准化基础知识、标准编写、标准实施及重点标准解读等专项培训不少于10次，培训覆盖无锡市商贸流通领域重点企业、相关从业人员，提升行业标准化专业能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标准化宣贯推广：开展多样化标准宣贯活动，设计制作宣传展板、宣传标语、重点标准图解等标准化宣贯材料，制作重点标准宣贯小视频不少于2个；在中国标准化杂志、中国质量报等主流报刊媒体开展标准化试点建设宣传报道不少于2次，扩大试点工作影响力，普及标准化成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标准实施验证：选取无锡市商贸流通领域不少于5家代表性企业开展标准落地实施工作，全程跟踪标准实施过程，对实施效果进行全面检查、评价与优化，打造可展示、可复制、可推广的标准化创新成果应用场景，形成标准实施典型案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6.标准编制须符合相关国家标准、行业标准、地方标准及团体标准和规范，达到国家、省、市及行业验收合格标准，满足采购人要求。</w:t>
      </w:r>
      <w:r/>
    </w:p>
    <w:p>
      <w:pPr>
        <w:ind w:firstLine="477"/>
        <w:spacing w:line="360" w:lineRule="auto"/>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（四）服务要求</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1.团队配置要求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需组建专职的标准化专业技术团队，团队成员不少于5人，其中项目负责人1名，技术负责人1名，其他人员不少于3名。团队成员中具有高级及以上专业技术职称的人员不少于3人；同时需熟悉国家级服务业标准化试点工作要求，精通商贸流通领域标准化工作特点，具备丰富的标准研制、宣贯、实施等实操经验。</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2.项目实施要求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不得将本标段非法分包或转包给任何单位和个人，若发生上述行为，采购人有权即刻终止合同，并要求成交单位赔偿采购人相应经济损失；项目实施过程中，投标人需严格按照试点建设时间节点推进各项工作，确保按时完成全部服务内容。</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3.成果交付要求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各项服务成果需符合商务部、市场监管总局关于国家级服务业标准化试点（商贸流通专项）的验收标准，包括完整的城市层面标准体系框架文件、已出版发行的标准文本、培训与宣贯活动资料、标准实施验证报告、应用场景打造成果等，所有成果需整理成册、归档留存，确保可追溯、可核查。</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4.驻点服务要求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需提供驻点服务，服务期限内每月驻点无锡不少于8天，每次驻点人员不少于3人，通过实地调研、企业走访、座谈交流等方式，精准掌握行业需求，为各项标准化工作开展提供实地支撑。</w:t>
      </w:r>
      <w:r>
        <w:rPr>
          <w:rFonts w:hint="eastAsia" w:ascii="宋体" w:hAnsi="宋体" w:cs="宋体"/>
          <w:color w:val="000000" w:themeColor="text1"/>
          <w:sz w:val="24"/>
          <w:szCs w:val="24"/>
          <w:highlight w:val="none"/>
          <w14:textFill>
            <w14:solidFill>
              <w14:schemeClr w14:val="tx1"/>
            </w14:solidFill>
          </w14:textFill>
        </w:rPr>
        <w:t xml:space="preserve">投标人需严格按照技术要求提供驻点服务，制定详细的驻点调研计划，及时反馈调研成果，针对企业标准化需求提供一对一指导服务，确保调研工作的深度和有效性，为标准体系构建和标准研制提供真实、可靠的基础数据。</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5.保密与合规要求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实施过程中，投标人需对工作中获取的无锡市商贸流通企业数据、试点建设相关资料、政府采购相关信息等承担保密责任，未经采购人书面许可，不得向第三方公开或披露；各项工作开展需严格遵循《中华人民共和国政府采购法》《中华人民共和国标准化法》等相关法律法规，以及国家级服务业标准化试点工作的各项政策要求。</w:t>
      </w:r>
      <w:r/>
    </w:p>
    <w:p>
      <w:pPr>
        <w:ind w:firstLine="477"/>
        <w:spacing w:line="360" w:lineRule="auto"/>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（五）服务成果验收</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1.试点项目验收合格以后，最终需提交以下交付成果，至少应包括：</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（1）20项团体标准、地方标准、行业标准或国家标准的立项、征求意见、审定、报批发布等环节技术文件（包括但不限于标准对应的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立项申报书</w:t>
      </w:r>
      <w:r>
        <w:rPr>
          <w:rFonts w:hint="eastAsia" w:ascii="宋体" w:hAnsi="宋体" w:cs="宋体"/>
          <w:color w:val="000000" w:themeColor="text1"/>
          <w:sz w:val="24"/>
          <w:szCs w:val="24"/>
          <w:highlight w:val="none"/>
          <w14:textFill>
            <w14:solidFill>
              <w14:schemeClr w14:val="tx1"/>
            </w14:solidFill>
          </w14:textFill>
        </w:rPr>
        <w:t xml:space="preserve">、标准文本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编制说明、征求意见汇总处理表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（2）试点实施方案及验收评估报告。</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（3）标准实施过程文件。</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（4）项目年度总结报告、典型案例材料等。</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2.试点期满后，按照《第二批国家级服务业标准化试点（商贸流通专项）工作指南》相关要求和验收时的试点验收政策规定开展验收工作。</w:t>
      </w:r>
      <w:r/>
    </w:p>
    <w:p>
      <w:pPr>
        <w:pStyle w:val="869"/>
        <w:ind w:firstLine="482"/>
        <w:rPr>
          <w:rFonts w:ascii="宋体" w:hAnsi="宋体" w:cs="宋体"/>
          <w:b/>
          <w:bCs/>
          <w:color w:val="000000" w:themeColor="text1"/>
          <w:szCs w:val="22"/>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标段二：</w:t>
      </w:r>
      <w:r>
        <w:rPr>
          <w:rFonts w:hint="eastAsia" w:ascii="宋体" w:hAnsi="宋体"/>
          <w:b/>
          <w:bCs/>
          <w:color w:val="000000" w:themeColor="text1"/>
          <w:highlight w:val="none"/>
          <w14:textFill>
            <w14:solidFill>
              <w14:schemeClr w14:val="tx1"/>
            </w14:solidFill>
          </w14:textFill>
        </w:rPr>
        <w:t xml:space="preserve">消费新业态新模式新场景试点第三方管理咨询服务</w:t>
      </w:r>
      <w:r/>
    </w:p>
    <w:p>
      <w:pPr>
        <w:ind w:firstLine="477"/>
        <w:spacing w:line="360" w:lineRule="auto"/>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（一）项目概况</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核心围绕商务部、财政部启动的消费“三新”试点工作要求，为高质量、全方位推进试点建设，强化项目全过程管理和资金拨付，及时防范化解风险，支撑无锡试点工作高质量推进、高标准实施、高水平验收，结合无锡作为试点城市的发展基础与目标，提供</w:t>
      </w:r>
      <w:r>
        <w:rPr>
          <w:rFonts w:hint="eastAsia"/>
          <w:color w:val="000000" w:themeColor="text1"/>
          <w:sz w:val="24"/>
          <w:szCs w:val="32"/>
          <w:highlight w:val="none"/>
          <w14:textFill>
            <w14:solidFill>
              <w14:schemeClr w14:val="tx1"/>
            </w14:solidFill>
          </w14:textFill>
        </w:rPr>
        <w:t xml:space="preserve">项目征集、项目储备库建设、推进</w:t>
      </w:r>
      <w:r>
        <w:rPr>
          <w:rFonts w:hint="eastAsia" w:ascii="宋体" w:hAnsi="宋体" w:cs="宋体"/>
          <w:color w:val="000000" w:themeColor="text1"/>
          <w:sz w:val="24"/>
          <w:szCs w:val="24"/>
          <w:highlight w:val="none"/>
          <w14:textFill>
            <w14:solidFill>
              <w14:schemeClr w14:val="tx1"/>
            </w14:solidFill>
          </w14:textFill>
        </w:rPr>
        <w:t xml:space="preserve">实施方案落地、项目监督管理、</w:t>
      </w:r>
      <w:r>
        <w:rPr>
          <w:rFonts w:hint="eastAsia"/>
          <w:color w:val="000000" w:themeColor="text1"/>
          <w:sz w:val="24"/>
          <w:szCs w:val="32"/>
          <w:highlight w:val="none"/>
          <w14:textFill>
            <w14:solidFill>
              <w14:schemeClr w14:val="tx1"/>
            </w14:solidFill>
          </w14:textFill>
        </w:rPr>
        <w:t xml:space="preserve">审计</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验收、</w:t>
      </w:r>
      <w:r>
        <w:rPr>
          <w:rFonts w:hint="eastAsia" w:ascii="宋体" w:hAnsi="宋体" w:cs="宋体"/>
          <w:color w:val="000000" w:themeColor="text1"/>
          <w:sz w:val="24"/>
          <w:szCs w:val="24"/>
          <w:highlight w:val="none"/>
          <w14:textFill>
            <w14:solidFill>
              <w14:schemeClr w14:val="tx1"/>
            </w14:solidFill>
          </w14:textFill>
        </w:rPr>
        <w:t xml:space="preserve">绩效评价整改、宣传推广总结等方面的全流程的专业咨询支持。</w:t>
      </w:r>
      <w:r/>
    </w:p>
    <w:p>
      <w:pPr>
        <w:ind w:firstLine="477"/>
        <w:spacing w:line="360" w:lineRule="auto"/>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（二）技术要求</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1.政策解读与落地要求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备精准解读国家及地方消费“三新”试点相关政策的技术能力，深入掌握商务部、财政部试点工作通知要求，熟悉试点资金管理、绩效评价、项目申报等核心规范，能结合无锡消费市场特点，将政策要求转化为可落地的实施路径，确保咨询建议符合政策导向且贴合无锡实际。</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拥有试点方案优化的专业技术支撑，能组织专家开展研讨论证，结合无锡发展特色，优化试点实施方案及资金（项目）管理办法，确保方案具备可操作性、针对性，符合绩效评价量化目标要求，避免与中央和地方其他财政资金支持项目交叉重复。</w:t>
      </w:r>
      <w:r/>
    </w:p>
    <w:p>
      <w:pPr>
        <w:pStyle w:val="84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依据国家政策，协助采购人起草、修订、论证项目验收及资金清算办法、项目日常监督与预警机制等制度文件并提供政策咨询服务；为采购人拟定各类项目征集公告、申报指南及必要的政务公开文本提供咨询服务及技术支持</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w:t>
      </w:r>
      <w:r>
        <w:rPr>
          <w:rFonts w:ascii="宋体" w:hAnsi="宋体"/>
          <w:b/>
          <w:color w:val="000000" w:themeColor="text1"/>
          <w:sz w:val="24"/>
          <w:szCs w:val="24"/>
          <w:highlight w:val="none"/>
          <w14:textFill>
            <w14:solidFill>
              <w14:schemeClr w14:val="tx1"/>
            </w14:solidFill>
          </w14:textFill>
        </w:rPr>
        <w:t xml:space="preserve">项目申报辅导与评审支撑</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组织资深专家，面向相关主管部门、项目实施企业等</w:t>
      </w:r>
      <w:r>
        <w:rPr>
          <w:rFonts w:hint="eastAsia" w:ascii="宋体" w:hAnsi="宋体" w:cs="宋体"/>
          <w:color w:val="000000" w:themeColor="text1"/>
          <w:sz w:val="24"/>
          <w:szCs w:val="24"/>
          <w:highlight w:val="none"/>
          <w14:textFill>
            <w14:solidFill>
              <w14:schemeClr w14:val="tx1"/>
            </w14:solidFill>
          </w14:textFill>
        </w:rPr>
        <w:t xml:space="preserve">提供</w:t>
      </w:r>
      <w:r>
        <w:rPr>
          <w:rFonts w:ascii="宋体" w:hAnsi="宋体" w:cs="宋体"/>
          <w:color w:val="000000" w:themeColor="text1"/>
          <w:sz w:val="24"/>
          <w:szCs w:val="24"/>
          <w:highlight w:val="none"/>
          <w14:textFill>
            <w14:solidFill>
              <w14:schemeClr w14:val="tx1"/>
            </w14:solidFill>
          </w14:textFill>
        </w:rPr>
        <w:t xml:space="preserve">政策</w:t>
      </w:r>
      <w:r>
        <w:rPr>
          <w:rFonts w:hint="eastAsia" w:ascii="宋体" w:hAnsi="宋体" w:cs="宋体"/>
          <w:color w:val="000000" w:themeColor="text1"/>
          <w:sz w:val="24"/>
          <w:szCs w:val="24"/>
          <w:highlight w:val="none"/>
          <w14:textFill>
            <w14:solidFill>
              <w14:schemeClr w14:val="tx1"/>
            </w14:solidFill>
          </w14:textFill>
        </w:rPr>
        <w:t xml:space="preserve">咨询服务</w:t>
      </w:r>
      <w:r>
        <w:rPr>
          <w:rFonts w:ascii="宋体" w:hAnsi="宋体" w:cs="宋体"/>
          <w:color w:val="000000" w:themeColor="text1"/>
          <w:sz w:val="24"/>
          <w:szCs w:val="24"/>
          <w:highlight w:val="none"/>
          <w14:textFill>
            <w14:solidFill>
              <w14:schemeClr w14:val="tx1"/>
            </w14:solidFill>
          </w14:textFill>
        </w:rPr>
        <w:t xml:space="preserve">，包含服务消费基础知识和新趋势新热点讲解、试点实施方案解读、绩效评价要求、项目合规性指导等。</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（2）项目申报业务咨询服务。针对所有相关主管部门、项目实施企业，开展项目申报答疑（线上线下及电话结合），解决相关部门、企业申报项目过程中的各种疑问。</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（3）组建专家团队</w:t>
      </w:r>
      <w:r/>
    </w:p>
    <w:p>
      <w:pPr>
        <w:ind w:firstLine="480"/>
        <w:spacing w:line="360" w:lineRule="auto"/>
        <w:rPr>
          <w:rFonts w:ascii="宋体" w:hAnsi="宋体"/>
          <w:color w:val="000000" w:themeColor="text1"/>
          <w:sz w:val="24"/>
          <w:szCs w:val="30"/>
          <w:highlight w:val="none"/>
          <w14:textFill>
            <w14:solidFill>
              <w14:schemeClr w14:val="tx1"/>
            </w14:solidFill>
          </w14:textFill>
        </w:rPr>
      </w:pPr>
      <w:r>
        <w:rPr>
          <w:rFonts w:hint="eastAsia" w:ascii="宋体" w:hAnsi="宋体"/>
          <w:color w:val="000000" w:themeColor="text1"/>
          <w:sz w:val="24"/>
          <w:szCs w:val="30"/>
          <w:highlight w:val="none"/>
          <w14:textFill>
            <w14:solidFill>
              <w14:schemeClr w14:val="tx1"/>
            </w14:solidFill>
          </w14:textFill>
        </w:rPr>
        <w:t xml:space="preserve">投标人自行组织参与评审、核查申报项目的专家团队，专家成员须具备满足相关的专业能力，同时具备消费经济或项目管理或财务审计等相关领域相关职称。</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ascii="宋体" w:hAnsi="宋体" w:cs="宋体"/>
          <w:color w:val="000000" w:themeColor="text1"/>
          <w:sz w:val="24"/>
          <w:szCs w:val="24"/>
          <w:highlight w:val="none"/>
          <w14:textFill>
            <w14:solidFill>
              <w14:schemeClr w14:val="tx1"/>
            </w14:solidFill>
          </w14:textFill>
        </w:rPr>
        <w:t xml:space="preserve">评审组织</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投标人组织评审专家对申报项目的实施条件、建设内容、投资估算和预期效益等方面进行评审论证。</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ascii="宋体" w:hAnsi="宋体" w:cs="宋体"/>
          <w:color w:val="000000" w:themeColor="text1"/>
          <w:sz w:val="24"/>
          <w:szCs w:val="24"/>
          <w:highlight w:val="none"/>
          <w14:textFill>
            <w14:solidFill>
              <w14:schemeClr w14:val="tx1"/>
            </w14:solidFill>
          </w14:textFill>
        </w:rPr>
        <w:t xml:space="preserve">材料预审与实地核验</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评审项目进行重复支持审查和实地考察等，项目筛选须具备试点项目筛选的专业评估技术，能建立科学的项目评估体系，结合无锡消费“三新”发展重点（如首发经济、创新多元化服务消费、IP跨界融合等），对试点支持项目进行专业研判，提升项目代表性和对消费创新的带动能力，助力培育消费新增长点。根据评审情况拟定支持项目，形成试点项目库和储备项目库。</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3.项目过程管理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备试点项目动态监管的能力，对不少于170个申报项目进行动态监管，建立完善的项目进展监管机制，实时掌握试点项目实施情况、成效及存在的问题，精准梳理项目推进中的堵点难点，为试点城市提供针对性的优化建议，确保项目推进符合试点要求和时间节点。</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（2）定期对项目实施情况进行跟踪服务，做好项目全过程管理工作。</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（3）各试点企业按照申请报告组织实施项目建设，中标单位应按季度将项目进展情况表汇总后上报采购人。</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指导项目单位做好项目工程管理、财务管理、项目资料归档，做好项目的绩效自评、财务审查、总结考核等工作。指导项目单位对项目开展过程中存在的问题进行整改。指导试点项目实施单位发现工作推进过程中出现的先进经验和典型案例，重点总结机制创新、政策创新、模式创新等经验成果。</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4.成果编制与宣传要求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备专业的报告及案例编制技术，能按照规范格式和要求，系统梳理试点成效、问题及经验，撰写高质量的试点发展报告和创新成果案例集，确保内容数据详实、逻辑清晰、重点突出，形成具有地方特色的经验模式。符合绩效评价材料报送标准，并对出具的相关过程性和成果性文件的真实性、有效性和科学性负责。</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成效总结与报告编制服务：及时追踪试点发展成效、存在问题及项目进展，按要求编写《无锡消费新业态新模式新场景试点发展报告》，确保报告内容真实、数据详实、分析深入，能全面反映试点工作推进情况；全程跟进试点工作，在服务周期内持续完善报告及案例集内容。</w:t>
      </w:r>
      <w:r/>
    </w:p>
    <w:p>
      <w:pPr>
        <w:ind w:left="-141" w:firstLine="56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（3）具备制定试点推广整体宣传计划的能力。涵盖传统媒体、新媒体、线下活动等，宣传方案</w:t>
      </w:r>
      <w:r>
        <w:rPr>
          <w:rFonts w:ascii="宋体" w:hAnsi="宋体" w:cs="宋体"/>
          <w:color w:val="000000" w:themeColor="text1"/>
          <w:sz w:val="24"/>
          <w:highlight w:val="none"/>
          <w14:textFill>
            <w14:solidFill>
              <w14:schemeClr w14:val="tx1"/>
            </w14:solidFill>
          </w14:textFill>
        </w:rPr>
        <w:t xml:space="preserve">具体内容</w:t>
      </w:r>
      <w:r>
        <w:rPr>
          <w:rFonts w:hint="eastAsia" w:ascii="宋体" w:hAnsi="宋体" w:cs="宋体"/>
          <w:color w:val="000000" w:themeColor="text1"/>
          <w:sz w:val="24"/>
          <w:highlight w:val="none"/>
          <w14:textFill>
            <w14:solidFill>
              <w14:schemeClr w14:val="tx1"/>
            </w14:solidFill>
          </w14:textFill>
        </w:rPr>
        <w:t xml:space="preserve">需</w:t>
      </w:r>
      <w:r>
        <w:rPr>
          <w:rFonts w:ascii="宋体" w:hAnsi="宋体" w:cs="宋体"/>
          <w:color w:val="000000" w:themeColor="text1"/>
          <w:sz w:val="24"/>
          <w:highlight w:val="none"/>
          <w14:textFill>
            <w14:solidFill>
              <w14:schemeClr w14:val="tx1"/>
            </w14:solidFill>
          </w14:textFill>
        </w:rPr>
        <w:t xml:space="preserve">经采购人审核通过后实施。</w:t>
      </w:r>
      <w:r/>
    </w:p>
    <w:p>
      <w:pPr>
        <w:ind w:firstLine="420"/>
        <w:spacing w:line="360" w:lineRule="auto"/>
        <w:widowControl/>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（三）服务要求</w:t>
      </w:r>
      <w:r/>
    </w:p>
    <w:p>
      <w:pPr>
        <w:ind w:firstLine="420"/>
        <w:spacing w:line="360" w:lineRule="auto"/>
        <w:widowControl/>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1.服务团队要求</w:t>
      </w:r>
      <w:r/>
    </w:p>
    <w:p>
      <w:pPr>
        <w:ind w:firstLine="420"/>
        <w:spacing w:line="360" w:lineRule="auto"/>
        <w:widowControl/>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（1）组建专业的咨询服务团队不少于6人，其中项目负责人1人，驻场人员不少于2人，其他团队人员3人。项目负责人具有</w:t>
      </w:r>
      <w:r>
        <w:rPr>
          <w:color w:val="000000" w:themeColor="text1"/>
          <w:sz w:val="24"/>
          <w:szCs w:val="32"/>
          <w:highlight w:val="none"/>
          <w14:textFill>
            <w14:solidFill>
              <w14:schemeClr w14:val="tx1"/>
            </w14:solidFill>
          </w14:textFill>
        </w:rPr>
        <w:t xml:space="preserve">注册会计师</w:t>
      </w:r>
      <w:r>
        <w:rPr>
          <w:rFonts w:hint="eastAsia"/>
          <w:color w:val="000000" w:themeColor="text1"/>
          <w:sz w:val="24"/>
          <w:szCs w:val="32"/>
          <w:highlight w:val="none"/>
          <w14:textFill>
            <w14:solidFill>
              <w14:schemeClr w14:val="tx1"/>
            </w14:solidFill>
          </w14:textFill>
        </w:rPr>
        <w:t xml:space="preserve">执业证书</w:t>
      </w:r>
      <w:r>
        <w:rPr>
          <w:rFonts w:hint="eastAsia" w:ascii="宋体" w:hAnsi="宋体" w:cs="宋体"/>
          <w:color w:val="000000" w:themeColor="text1"/>
          <w:sz w:val="24"/>
          <w:szCs w:val="24"/>
          <w:highlight w:val="none"/>
          <w14:textFill>
            <w14:solidFill>
              <w14:schemeClr w14:val="tx1"/>
            </w14:solidFill>
          </w14:textFill>
        </w:rPr>
        <w:t xml:space="preserve">，团队其他人员具有项目工程师或项目管理师（可兼职）、会计人员（</w:t>
      </w:r>
      <w:r>
        <w:rPr>
          <w:rFonts w:ascii="宋体" w:hAnsi="宋体" w:cs="宋体"/>
          <w:color w:val="000000" w:themeColor="text1"/>
          <w:sz w:val="24"/>
          <w:szCs w:val="24"/>
          <w:highlight w:val="none"/>
          <w14:textFill>
            <w14:solidFill>
              <w14:schemeClr w14:val="tx1"/>
            </w14:solidFill>
          </w14:textFill>
        </w:rPr>
        <w:t xml:space="preserve">注册会计师或</w:t>
      </w:r>
      <w:r>
        <w:rPr>
          <w:rFonts w:hint="eastAsia" w:ascii="宋体" w:hAnsi="宋体" w:cs="宋体"/>
          <w:color w:val="000000" w:themeColor="text1"/>
          <w:sz w:val="24"/>
          <w:szCs w:val="24"/>
          <w:highlight w:val="none"/>
          <w14:textFill>
            <w14:solidFill>
              <w14:schemeClr w14:val="tx1"/>
            </w14:solidFill>
          </w14:textFill>
        </w:rPr>
        <w:t xml:space="preserve">中级及以上职称人员）等，驻场人员具有国家补贴资金项目管理与实施相关经验。</w:t>
      </w:r>
      <w:r>
        <w:rPr>
          <w:rFonts w:ascii="宋体" w:hAnsi="宋体"/>
          <w:bCs/>
          <w:color w:val="000000" w:themeColor="text1"/>
          <w:sz w:val="24"/>
          <w:szCs w:val="24"/>
          <w:highlight w:val="none"/>
          <w14:textFill>
            <w14:solidFill>
              <w14:schemeClr w14:val="tx1"/>
            </w14:solidFill>
          </w14:textFill>
        </w:rPr>
        <w:t xml:space="preserve">团队成员花名册须向采购人进行备案，</w:t>
      </w:r>
      <w:r>
        <w:rPr>
          <w:rFonts w:hint="eastAsia" w:ascii="宋体" w:hAnsi="宋体"/>
          <w:bCs/>
          <w:color w:val="000000" w:themeColor="text1"/>
          <w:sz w:val="24"/>
          <w:szCs w:val="24"/>
          <w:highlight w:val="none"/>
          <w14:textFill>
            <w14:solidFill>
              <w14:schemeClr w14:val="tx1"/>
            </w14:solidFill>
          </w14:textFill>
        </w:rPr>
        <w:t xml:space="preserve">若</w:t>
      </w:r>
      <w:r>
        <w:rPr>
          <w:rFonts w:ascii="宋体" w:hAnsi="宋体"/>
          <w:bCs/>
          <w:color w:val="000000" w:themeColor="text1"/>
          <w:sz w:val="24"/>
          <w:szCs w:val="24"/>
          <w:highlight w:val="none"/>
          <w14:textFill>
            <w14:solidFill>
              <w14:schemeClr w14:val="tx1"/>
            </w14:solidFill>
          </w14:textFill>
        </w:rPr>
        <w:t xml:space="preserve">有人员变动时须向采购人申请，获得采购人同意后进行调整。</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服务期限内针对项目实施企业，每家至少巡检2次，每次巡检人员不少于2人，通过实地调研、企业走访等方式，精准掌握相关主管部门、项目实施企业的需求，提交巡检工作台账。为各项工作开展提供实地支撑。</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2.服务流程与质量要求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严格按照项目服务周期推进各项咨询服务，制定详细的服务实施计划，明确各阶段工作内容、时间节点、责任分工，确保服务有序推进，不拖延、不遗漏，贴合无锡试点工作推进节奏。定期向采购人汇报工作计划和进展。</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（2）试点方案专家咨询服务：针对试点实施方案、资金（项目）管理办法、项目清单筛选提供专业咨询建议，形成专家论证意见，协助无锡完善相关文件，确保方案优化到位、项目清单科学合理。</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3.服务合规与沟通要求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严格遵守国家及地方相关法律法规、消费“三新”试点政策要求，坚守职业道德，确保咨询服务合规、公正、专业，不泄露无锡试点相关涉密信息，不参与任何违规操作，协助无锡规范试点资金使用，杜绝资金违规支出。</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（2）建立定期沟通机制，每月至少开展1次沟通对接，反馈服务进展、存在问题及下一步工作计划；遇重大问题、紧急需求，需在24小时内响应，及时协调解决，确保服务贴合无锡试点工作需求。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（3）配合无锡相关主管部门完成试点阶段性总结、绩效评价、资料报送等相关工作，提供必要的咨询支持和材料协助，确保试点工作顺利通过各级验收。</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4.验收及审计服务</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（1）验收方式。以材料审核和现场验收方式相结合，对项目相关程序完善情况、建设任务完成情况、运行成效情况、绩效指标实现情况等进行验收，并出具每个项目的验收报告。</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专家评审。及时组织专家组进行验收，验收应对照项目申请报告，通过资料审阅、现场查验、专家组会审等程序形式进行，有关资料要逐一核对原件和实物。对项目验收情况进行评审，出具“通过”或“不通过”的验收意见，形成验收结果并由参加验收的人员书面签字确认。验收不合格应说明具体事项，以便试点企业进行整改。验收结束后，将有关验收情况及项目实施总体成效形成正式验收报告报采购人。</w:t>
      </w:r>
      <w:r/>
    </w:p>
    <w:p>
      <w:pPr>
        <w:ind w:firstLine="420"/>
        <w:spacing w:line="360" w:lineRule="auto"/>
        <w:widowControl/>
        <w:rPr>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（3）现场审计，按照“完工一个项目、审计一个项目”原则，针对补助项目，对合同、发票、付款凭证、会计凭证和</w:t>
      </w:r>
      <w:r>
        <w:rPr>
          <w:rFonts w:ascii="宋体" w:hAnsi="宋体" w:cs="宋体"/>
          <w:color w:val="000000" w:themeColor="text1"/>
          <w:sz w:val="24"/>
          <w:szCs w:val="24"/>
          <w:highlight w:val="none"/>
          <w14:textFill>
            <w14:solidFill>
              <w14:schemeClr w14:val="tx1"/>
            </w14:solidFill>
          </w14:textFill>
        </w:rPr>
        <w:t xml:space="preserve">交易双方主体的一致性</w:t>
      </w:r>
      <w:r>
        <w:rPr>
          <w:rFonts w:hint="eastAsia" w:ascii="宋体" w:hAnsi="宋体" w:cs="宋体"/>
          <w:color w:val="000000" w:themeColor="text1"/>
          <w:sz w:val="24"/>
          <w:szCs w:val="24"/>
          <w:highlight w:val="none"/>
          <w14:textFill>
            <w14:solidFill>
              <w14:schemeClr w14:val="tx1"/>
            </w14:solidFill>
          </w14:textFill>
        </w:rPr>
        <w:t xml:space="preserve">等进行</w:t>
      </w:r>
      <w:r>
        <w:rPr>
          <w:rFonts w:ascii="宋体" w:hAnsi="宋体" w:cs="宋体"/>
          <w:color w:val="000000" w:themeColor="text1"/>
          <w:sz w:val="24"/>
          <w:szCs w:val="24"/>
          <w:highlight w:val="none"/>
          <w14:textFill>
            <w14:solidFill>
              <w14:schemeClr w14:val="tx1"/>
            </w14:solidFill>
          </w14:textFill>
        </w:rPr>
        <w:t xml:space="preserve">审查</w:t>
      </w:r>
      <w:r>
        <w:rPr>
          <w:rFonts w:hint="eastAsia" w:ascii="宋体" w:hAnsi="宋体" w:cs="宋体"/>
          <w:color w:val="000000" w:themeColor="text1"/>
          <w:sz w:val="24"/>
          <w:szCs w:val="24"/>
          <w:highlight w:val="none"/>
          <w14:textFill>
            <w14:solidFill>
              <w14:schemeClr w14:val="tx1"/>
            </w14:solidFill>
          </w14:textFill>
        </w:rPr>
        <w:t xml:space="preserve">，检查账实相符情况，确保资金使用合规性，核定项目有效投资额，出具项目专项审计报告。</w:t>
      </w:r>
      <w:r/>
    </w:p>
    <w:p>
      <w:pPr>
        <w:ind w:firstLine="482"/>
        <w:spacing w:line="360" w:lineRule="auto"/>
        <w:rPr>
          <w:rStyle w:val="871"/>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5.</w:t>
      </w:r>
      <w:r>
        <w:rPr>
          <w:rStyle w:val="871"/>
          <w:rFonts w:ascii="宋体" w:hAnsi="宋体" w:cs="宋体"/>
          <w:color w:val="000000" w:themeColor="text1"/>
          <w:sz w:val="24"/>
          <w:szCs w:val="24"/>
          <w:highlight w:val="none"/>
          <w:shd w:val="clear" w:color="auto" w:fill="ffffff"/>
          <w14:textFill>
            <w14:solidFill>
              <w14:schemeClr w14:val="tx1"/>
            </w14:solidFill>
          </w14:textFill>
        </w:rPr>
        <w:t xml:space="preserve">风险评估及统计</w:t>
      </w:r>
      <w:r/>
    </w:p>
    <w:p>
      <w:pPr>
        <w:ind w:firstLine="480"/>
        <w:spacing w:line="360" w:lineRule="auto"/>
        <w:rPr>
          <w:rStyle w:val="871"/>
          <w:rFonts w:ascii="宋体" w:hAnsi="宋体" w:cs="宋体"/>
          <w:color w:val="000000" w:themeColor="text1"/>
          <w:sz w:val="24"/>
          <w:szCs w:val="24"/>
          <w:highlight w:val="none"/>
          <w:shd w:val="clear" w:color="auto" w:fill="ffffff"/>
          <w14:textFill>
            <w14:solidFill>
              <w14:schemeClr w14:val="tx1"/>
            </w14:solidFill>
          </w14:textFill>
        </w:rPr>
      </w:pPr>
      <w:r>
        <w:rPr>
          <w:rFonts w:ascii="宋体" w:hAnsi="宋体" w:cs="宋体"/>
          <w:color w:val="000000" w:themeColor="text1"/>
          <w:sz w:val="24"/>
          <w:szCs w:val="24"/>
          <w:highlight w:val="none"/>
          <w:shd w:val="clear" w:color="auto" w:fill="ffffff"/>
          <w14:textFill>
            <w14:solidFill>
              <w14:schemeClr w14:val="tx1"/>
            </w14:solidFill>
          </w14:textFill>
        </w:rPr>
        <w:t xml:space="preserve">做好试点项目进度风险评估，同时协助</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相关主管</w:t>
      </w:r>
      <w:r>
        <w:rPr>
          <w:rFonts w:ascii="宋体" w:hAnsi="宋体" w:cs="宋体"/>
          <w:color w:val="000000" w:themeColor="text1"/>
          <w:sz w:val="24"/>
          <w:szCs w:val="24"/>
          <w:highlight w:val="none"/>
          <w:shd w:val="clear" w:color="auto" w:fill="ffffff"/>
          <w14:textFill>
            <w14:solidFill>
              <w14:schemeClr w14:val="tx1"/>
            </w14:solidFill>
          </w14:textFill>
        </w:rPr>
        <w:t xml:space="preserve">部门对试点项目进行各类数据统计</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w:t>
      </w:r>
      <w:r>
        <w:rPr>
          <w:rFonts w:ascii="宋体" w:hAnsi="宋体" w:cs="宋体"/>
          <w:color w:val="000000" w:themeColor="text1"/>
          <w:sz w:val="24"/>
          <w:szCs w:val="24"/>
          <w:highlight w:val="none"/>
          <w:shd w:val="clear" w:color="auto" w:fill="ffffff"/>
          <w14:textFill>
            <w14:solidFill>
              <w14:schemeClr w14:val="tx1"/>
            </w14:solidFill>
          </w14:textFill>
        </w:rPr>
        <w:t xml:space="preserve">资料汇总</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等</w:t>
      </w:r>
      <w:r>
        <w:rPr>
          <w:rFonts w:ascii="宋体" w:hAnsi="宋体" w:cs="宋体"/>
          <w:color w:val="000000" w:themeColor="text1"/>
          <w:sz w:val="24"/>
          <w:szCs w:val="24"/>
          <w:highlight w:val="none"/>
          <w:shd w:val="clear" w:color="auto" w:fill="ffffff"/>
          <w14:textFill>
            <w14:solidFill>
              <w14:schemeClr w14:val="tx1"/>
            </w14:solidFill>
          </w14:textFill>
        </w:rPr>
        <w:t xml:space="preserve">工作。</w:t>
      </w:r>
      <w:r/>
    </w:p>
    <w:p>
      <w:pPr>
        <w:ind w:firstLine="482"/>
        <w:spacing w:line="360" w:lineRule="auto"/>
        <w:rPr>
          <w:rStyle w:val="871"/>
          <w:rFonts w:ascii="宋体" w:hAnsi="宋体" w:cs="宋体"/>
          <w:color w:val="000000" w:themeColor="text1"/>
          <w:sz w:val="24"/>
          <w:szCs w:val="24"/>
          <w:highlight w:val="none"/>
          <w:shd w:val="clear" w:color="auto" w:fill="ffffff"/>
          <w14:textFill>
            <w14:solidFill>
              <w14:schemeClr w14:val="tx1"/>
            </w14:solidFill>
          </w14:textFill>
        </w:rPr>
      </w:pPr>
      <w:r>
        <w:rPr>
          <w:rStyle w:val="871"/>
          <w:rFonts w:hint="eastAsia" w:ascii="宋体" w:hAnsi="宋体" w:cs="宋体"/>
          <w:color w:val="000000" w:themeColor="text1"/>
          <w:sz w:val="24"/>
          <w:szCs w:val="24"/>
          <w:highlight w:val="none"/>
          <w:shd w:val="clear" w:color="auto" w:fill="ffffff"/>
          <w14:textFill>
            <w14:solidFill>
              <w14:schemeClr w14:val="tx1"/>
            </w14:solidFill>
          </w14:textFill>
        </w:rPr>
        <w:t xml:space="preserve">6.</w:t>
      </w:r>
      <w:r>
        <w:rPr>
          <w:rStyle w:val="871"/>
          <w:rFonts w:ascii="宋体" w:hAnsi="宋体" w:cs="宋体"/>
          <w:color w:val="000000" w:themeColor="text1"/>
          <w:sz w:val="24"/>
          <w:szCs w:val="24"/>
          <w:highlight w:val="none"/>
          <w:shd w:val="clear" w:color="auto" w:fill="ffffff"/>
          <w14:textFill>
            <w14:solidFill>
              <w14:schemeClr w14:val="tx1"/>
            </w14:solidFill>
          </w14:textFill>
        </w:rPr>
        <w:t xml:space="preserve">绩效评价</w:t>
      </w:r>
      <w:r>
        <w:rPr>
          <w:rStyle w:val="871"/>
          <w:rFonts w:hint="eastAsia" w:ascii="宋体" w:hAnsi="宋体" w:cs="宋体"/>
          <w:color w:val="000000" w:themeColor="text1"/>
          <w:sz w:val="24"/>
          <w:szCs w:val="24"/>
          <w:highlight w:val="none"/>
          <w:shd w:val="clear" w:color="auto" w:fill="ffffff"/>
          <w14:textFill>
            <w14:solidFill>
              <w14:schemeClr w14:val="tx1"/>
            </w14:solidFill>
          </w14:textFill>
        </w:rPr>
        <w:t xml:space="preserve">和迎检</w:t>
      </w:r>
      <w:r/>
    </w:p>
    <w:p>
      <w:pPr>
        <w:ind w:firstLine="480"/>
        <w:spacing w:line="360" w:lineRule="auto"/>
        <w:rPr>
          <w:rFonts w:ascii="宋体" w:hAnsi="宋体" w:cs="宋体"/>
          <w:color w:val="000000" w:themeColor="text1"/>
          <w:sz w:val="24"/>
          <w:szCs w:val="24"/>
          <w:highlight w:val="none"/>
          <w:shd w:val="clear" w:color="auto" w:fill="ffffff"/>
          <w14:textFill>
            <w14:solidFill>
              <w14:schemeClr w14:val="tx1"/>
            </w14:solidFill>
          </w14:textFill>
        </w:rPr>
      </w:pPr>
      <w:r>
        <w:rPr>
          <w:rFonts w:ascii="宋体" w:hAnsi="宋体" w:cs="宋体"/>
          <w:color w:val="000000" w:themeColor="text1"/>
          <w:sz w:val="24"/>
          <w:szCs w:val="24"/>
          <w:highlight w:val="none"/>
          <w:shd w:val="clear" w:color="auto" w:fill="ffffff"/>
          <w14:textFill>
            <w14:solidFill>
              <w14:schemeClr w14:val="tx1"/>
            </w14:solidFill>
          </w14:textFill>
        </w:rPr>
        <w:t xml:space="preserve">配合</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采购人</w:t>
      </w:r>
      <w:r>
        <w:rPr>
          <w:rFonts w:ascii="宋体" w:hAnsi="宋体" w:cs="宋体"/>
          <w:color w:val="000000" w:themeColor="text1"/>
          <w:sz w:val="24"/>
          <w:szCs w:val="24"/>
          <w:highlight w:val="none"/>
          <w:shd w:val="clear" w:color="auto" w:fill="ffffff"/>
          <w14:textFill>
            <w14:solidFill>
              <w14:schemeClr w14:val="tx1"/>
            </w14:solidFill>
          </w14:textFill>
        </w:rPr>
        <w:t xml:space="preserve">做好绩效评价工作，总结好的做法并形成典型案例。</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积极配合各级部门的专项检查、评价、整改和验收等工作，配合各级商务主管部门做好各类项目监管相关工作。</w:t>
      </w:r>
      <w:r/>
    </w:p>
    <w:p>
      <w:pPr>
        <w:ind w:firstLine="482"/>
        <w:spacing w:line="360" w:lineRule="auto"/>
        <w:rPr>
          <w:rStyle w:val="871"/>
          <w:rFonts w:ascii="宋体" w:hAnsi="宋体" w:cs="宋体"/>
          <w:color w:val="000000" w:themeColor="text1"/>
          <w:sz w:val="24"/>
          <w:szCs w:val="24"/>
          <w:highlight w:val="none"/>
          <w:shd w:val="clear" w:color="auto" w:fill="ffffff"/>
          <w14:textFill>
            <w14:solidFill>
              <w14:schemeClr w14:val="tx1"/>
            </w14:solidFill>
          </w14:textFill>
        </w:rPr>
      </w:pPr>
      <w:r>
        <w:rPr>
          <w:rStyle w:val="871"/>
          <w:rFonts w:hint="eastAsia" w:ascii="宋体" w:hAnsi="宋体" w:cs="宋体"/>
          <w:color w:val="000000" w:themeColor="text1"/>
          <w:sz w:val="24"/>
          <w:szCs w:val="24"/>
          <w:highlight w:val="none"/>
          <w:shd w:val="clear" w:color="auto" w:fill="ffffff"/>
          <w14:textFill>
            <w14:solidFill>
              <w14:schemeClr w14:val="tx1"/>
            </w14:solidFill>
          </w14:textFill>
        </w:rPr>
        <w:t xml:space="preserve">7.项目实施要求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不得将本标段非法分包或转包给任何单位和个人，若发生上述行为，采购人有权即刻终止合同，并要求成交单位赔偿采购人相应经济损失；项目实施过程中，投标人需严格按照试点建设时间节点推进各项工作，确保按时完成全部服务内容。</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8.成果交付要求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按要求按时交付核心成果，包括《无锡消费新业态新模式新场景试点发展报告》《无锡消费新业态新模式新场景试点创新成果案例集》等采购人要求的其他报告，成果需符合规范要求，经无锡相关主管部门审核通过。</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交付成果需提供纸质版和电子版档案，确保成果完整、清晰，可直接用于试点总结、绩效评价、宣传推广等工作；同时提供服务过程中的相关辅助材料（如专家论证意见、培训课件、宣传素材等）。收集、保管、整理项目全过程材料，及时归档制作项目管理档案（档案保存期限不低于试点期+3年）。台账内容含现场材料核实的水印照片。</w:t>
      </w:r>
      <w:r/>
    </w:p>
    <w:p>
      <w:pPr>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四、知识产权</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1.本项目的版权归采购人所有，采购人有权在通过验收后公开试点成果，并通过传播、媒介、专业杂志、书刊及其他形式介绍、展示方案。</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2.投标人提交的规划成果有下列情形之一的，采购人有权终止合同：</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（1）提交的成果不符合本任务书确认工作方案、审定提纲规定的；</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（2）提交的成果文字辨认不清，格式要件不符、观点偏离大政方针、内容不全或粗制滥造的；</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（3）未经采购人同意，逾期上报项目成果的。</w:t>
      </w:r>
      <w:r/>
    </w:p>
    <w:p>
      <w:pPr>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五、安全要求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1.数据安全要求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（1）严格遵守《中华人民共和国数据安全法》《中华人民共和国个人信息保护法》，对项目申报企业的商业秘密、财务数据、经营信息等敏感信息实行“专人保管、加密存储、分级授权”管理。</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（2）建立数据安全应急预案，发生数据泄露、丢失等情况时，需在1小时内上报采购人，并采取补救措施，承担相应法律责任。</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（3）服务结束后，需将所有电子数据按采购人要求移交后销毁内部存储的敏感数据。</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2.操作安全要求</w:t>
      </w:r>
      <w:r/>
    </w:p>
    <w:p>
      <w:pPr>
        <w:ind w:firstLine="42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实地核查、审计过程中，需遵守申报企业安全生产管理规定，避免发生人身、财产安全事故；因投标人原因造成的安全事故，由投标人承担全部责任。</w:t>
      </w:r>
      <w:r/>
    </w:p>
    <w:p>
      <w:pPr>
        <w:ind w:firstLine="420"/>
        <w:spacing w:line="360" w:lineRule="auto"/>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六、其他说明</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总报价应包括完成该项目服务工作所需的全部费用，标段一包括但不限于税费、调研费、聘请专家费用、人工费、标准体系编制费、标准制定及编制说明的编写费、实地调研（含差旅食宿）、交通费、招标代理费和培训场地费等供应商为履行本合同项下全部义务的一切费用，除此之外，采购人无需再支付其他任何费用；标段二包括但不限于税费、聘请专家费用、人工费、交通费、招标代理费等供应商为履行本合同项下全部义务的一切费用，除此之外，采购人无需再支付其他任何费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项目验收将以本公开招标文件、投标人的投标文件及双方最终签订的合同为依据，由采购人负责组织实施。项目最终验收以通过国家或省级主管部门的验收为准。验收不合格的，中标单位应在采购人规定时间内整改完毕，整改所产生的一切费用由中标单位自行承担，不另行增加费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3.中标单位在标准编制过程中，如果侵权等行为而引起索赔或诉讼，则成交供应商应承担全部责任。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4.付款方式</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（1）采购人以转账方式向中标单位支付合同价款，中标单位须按规定在付款前向采购人开具正式发票。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（2）标段一：合同生效之日起30日内，采购人支付合同金额的40%，试点验收通过后采购人支付合同金额的60%。</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标段二：合同生效之日起30日内，采购人支付合同金额的30%，第一批资金拨付后支付至合同金额的60%，项目完成并经采购人验收通过后支付合同余款。</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5.中标单位有责任配合采购人接受上级领导部门的监督、检查，提供必需的资料。</w:t>
      </w:r>
      <w:r/>
    </w:p>
    <w:p>
      <w:pPr>
        <w:jc w:val="center"/>
        <w:spacing w:line="360" w:lineRule="auto"/>
        <w:rPr>
          <w:rFonts w:ascii="宋体" w:hAnsi="宋体" w:cs="宋体"/>
          <w:color w:val="000000" w:themeColor="text1"/>
          <w:sz w:val="24"/>
          <w:szCs w:val="24"/>
          <w:highlight w:val="none"/>
          <w14:textFill>
            <w14:solidFill>
              <w14:schemeClr w14:val="tx1"/>
            </w14:solidFill>
          </w14:textFill>
        </w:rPr>
        <w:outlineLvl w:val="0"/>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四、</w:t>
      </w:r>
      <w:r>
        <w:rPr>
          <w:rFonts w:ascii="黑体" w:eastAsia="黑体"/>
          <w:bCs/>
          <w:color w:val="000000" w:themeColor="text1"/>
          <w:sz w:val="28"/>
          <w:szCs w:val="28"/>
          <w:highlight w:val="none"/>
          <w14:textFill>
            <w14:solidFill>
              <w14:schemeClr w14:val="tx1"/>
            </w14:solidFill>
          </w14:textFill>
        </w:rPr>
        <w:t xml:space="preserve">合同</w:t>
      </w:r>
      <w:r>
        <w:rPr>
          <w:rFonts w:hint="eastAsia" w:ascii="黑体" w:eastAsia="黑体"/>
          <w:bCs/>
          <w:color w:val="000000" w:themeColor="text1"/>
          <w:sz w:val="28"/>
          <w:szCs w:val="28"/>
          <w:highlight w:val="none"/>
          <w14:textFill>
            <w14:solidFill>
              <w14:schemeClr w14:val="tx1"/>
            </w14:solidFill>
          </w14:textFill>
        </w:rPr>
        <w:t xml:space="preserve">书</w:t>
      </w:r>
      <w:r/>
    </w:p>
    <w:p>
      <w:pPr>
        <w:ind w:firstLine="420"/>
        <w:jc w:val="center"/>
        <w:spacing w:line="360" w:lineRule="auto"/>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（本合同为基本格式，正式内容待公开招标后填制）</w:t>
      </w:r>
      <w:r/>
    </w:p>
    <w:p>
      <w:pPr>
        <w:ind w:left="1800" w:hanging="180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甲方（采购人）：无锡市商务局</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乙方（中标单位）：</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丙方（见证方）：无锡浩源招投标咨询服务有限公司</w:t>
      </w:r>
      <w:r/>
    </w:p>
    <w:p>
      <w:pPr>
        <w:ind w:firstLine="108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住所：</w:t>
      </w:r>
      <w:r/>
    </w:p>
    <w:p>
      <w:pPr>
        <w:jc w:val="left"/>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中华人民共和国政府采购法》和《中华人民共和国民法典》的相关规定，为做好国家级服务业标准化试点（商贸流通专项）和消费新业态新模式新场景试点服务项目（以下简称“本项目”）的服务工作，经甲乙双方友好协商，本着公平、自愿、诚实守信的原则，就本项目签订本合同：</w:t>
      </w:r>
      <w:r/>
    </w:p>
    <w:p>
      <w:pPr>
        <w:pStyle w:val="1088"/>
        <w:numPr>
          <w:ilvl w:val="0"/>
          <w:numId w:val="2"/>
        </w:numPr>
        <w:ind w:firstLine="480"/>
        <w:spacing w:line="360" w:lineRule="auto"/>
        <w:rPr>
          <w:rFonts w:hAnsi="宋体" w:cs="宋体"/>
          <w:color w:val="000000" w:themeColor="text1"/>
          <w:sz w:val="24"/>
          <w:szCs w:val="24"/>
          <w:highlight w:val="none"/>
          <w:lang w:eastAsia="zh-CN" w:bidi="ar"/>
          <w14:textFill>
            <w14:solidFill>
              <w14:schemeClr w14:val="tx1"/>
            </w14:solidFill>
          </w14:textFill>
        </w:rPr>
      </w:pPr>
      <w:r>
        <w:rPr>
          <w:rFonts w:hint="eastAsia" w:hAnsi="宋体" w:cs="宋体"/>
          <w:color w:val="000000" w:themeColor="text1"/>
          <w:sz w:val="24"/>
          <w:szCs w:val="24"/>
          <w:highlight w:val="none"/>
          <w:lang w:eastAsia="zh-CN" w:bidi="ar"/>
          <w14:textFill>
            <w14:solidFill>
              <w14:schemeClr w14:val="tx1"/>
            </w14:solidFill>
          </w14:textFill>
        </w:rPr>
        <w:t xml:space="preserve">采购内容</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二、合同金额及付款方式</w:t>
      </w:r>
      <w:r/>
    </w:p>
    <w:p>
      <w:pPr>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1.合同金额：</w:t>
      </w:r>
      <w:r/>
    </w:p>
    <w:p>
      <w:pPr>
        <w:ind w:firstLine="481"/>
        <w:jc w:val="left"/>
        <w:spacing w:line="360" w:lineRule="auto"/>
        <w:widowControl/>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2.付款方式：</w:t>
      </w:r>
      <w:r/>
    </w:p>
    <w:p>
      <w:pPr>
        <w:ind w:left="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三、甲方的权利和义务</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甲方有权根据项目的工作内容和要求，对乙方项目组成员的构成提出要求。在合同履行过程中，甲方如发现乙方项目组成员无法胜任工作或履行本合同义务或对乙方项目组成员提供的服务不满意的，有权要求乙方替换项目组成员，乙方应当无条件予以更换。</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2.甲方需配合乙方在执行合同过程中进行维保、调试等工作时提供相关便利条件。</w:t>
      </w:r>
      <w:r/>
    </w:p>
    <w:p>
      <w:pPr>
        <w:numPr>
          <w:ilvl w:val="0"/>
          <w:numId w:val="3"/>
        </w:numPr>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乙方的权利和义务</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1.乙方应按招标文件规定的时间向甲方提供服务（包含与服务相关的货物）的有关技术资料。</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2.乙方应依据合同约定的工作内容和技术要求，按照招标文件要求、投标文件承诺与甲方的要求组建项目服务团队。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乙方对其工作人员在合同履行期间的一切行为负责，且由乙方承担合同履行全过程以及履行过程中各方（含相关第三方）的安全保障责任，因安全问题发生争议或导致项目事务、人身、财产等出现安全责任的，由乙方自行承担争议处置及费用、赔偿等各项责任，与甲方无关。</w:t>
      </w:r>
      <w:r/>
    </w:p>
    <w:p>
      <w:pPr>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五、服务期限</w:t>
      </w:r>
      <w:r/>
    </w:p>
    <w:p>
      <w:pPr>
        <w:ind w:left="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六、服务内容与要求</w:t>
      </w:r>
      <w:r/>
    </w:p>
    <w:p>
      <w:pPr>
        <w:ind w:left="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七、验收要求</w:t>
      </w:r>
      <w:r/>
    </w:p>
    <w:p>
      <w:pPr>
        <w:ind w:firstLine="480"/>
        <w:jc w:val="left"/>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服务期限结束后</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Calibri" w:hAnsi="Calibri"/>
          <w:color w:val="000000" w:themeColor="text1"/>
          <w:sz w:val="24"/>
          <w:szCs w:val="24"/>
          <w:highlight w:val="none"/>
          <w14:textFill>
            <w14:solidFill>
              <w14:schemeClr w14:val="tx1"/>
            </w14:solidFill>
          </w14:textFill>
        </w:rPr>
        <w:t xml:space="preserve">乙方须配合甲方对项目开展验收工作，</w:t>
      </w:r>
      <w:r>
        <w:rPr>
          <w:rFonts w:hint="eastAsia" w:ascii="宋体" w:hAnsi="宋体" w:cs="宋体"/>
          <w:bCs/>
          <w:color w:val="000000" w:themeColor="text1"/>
          <w:sz w:val="24"/>
          <w:szCs w:val="24"/>
          <w:highlight w:val="none"/>
          <w14:textFill>
            <w14:solidFill>
              <w14:schemeClr w14:val="tx1"/>
            </w14:solidFill>
          </w14:textFill>
        </w:rPr>
        <w:t xml:space="preserve">甲方根据国家有关规定、招标文件、乙方的投标文件以及合同约定的内容和验收标准进行验收。验收情况作为支付合同款的依据。</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八、知识产权</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本项目进行过程中，所产生的数据库数据、经办数据，其知识产权属于甲方。在项目服务期间和服务期限结束后，本项目服务所采用的系统集成软件和工具软件，其知识产权属于甲方。未经甲方同意，乙方不可向第三方提供。同时，乙方向甲方提供的服务须保证不存在任何侵犯第三方知识产权的情形，如因此遭受第三方的索赔或起诉，则乙方须承诺自愿就上述索赔或起诉为甲方答辩，并支付甲方因此而遭受的全部损失和费用。</w:t>
      </w:r>
      <w:r/>
    </w:p>
    <w:p>
      <w:pPr>
        <w:pStyle w:val="1166"/>
        <w:ind w:firstLine="480"/>
        <w:spacing w:before="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 xml:space="preserve">九、保密条款</w:t>
      </w:r>
      <w:r/>
    </w:p>
    <w:p>
      <w:pPr>
        <w:pStyle w:val="1166"/>
        <w:ind w:firstLine="480"/>
        <w:spacing w:before="0"/>
        <w:rPr>
          <w:bCs/>
          <w:color w:val="000000" w:themeColor="text1"/>
          <w:szCs w:val="24"/>
          <w:highlight w:val="none"/>
          <w14:textFill>
            <w14:solidFill>
              <w14:schemeClr w14:val="tx1"/>
            </w14:solidFill>
          </w14:textFill>
        </w:rPr>
      </w:pPr>
      <w:r>
        <w:rPr>
          <w:rFonts w:hint="eastAsia"/>
          <w:bCs/>
          <w:color w:val="000000" w:themeColor="text1"/>
          <w:szCs w:val="24"/>
          <w:highlight w:val="none"/>
          <w14:textFill>
            <w14:solidFill>
              <w14:schemeClr w14:val="tx1"/>
            </w14:solidFill>
          </w14:textFill>
        </w:rPr>
        <w:t xml:space="preserve">1.乙方应遵守国家的有关保密规定，妥善保管对方提供的资料。</w:t>
      </w:r>
      <w:r/>
    </w:p>
    <w:p>
      <w:pPr>
        <w:pStyle w:val="1166"/>
        <w:ind w:firstLine="480"/>
        <w:spacing w:before="0"/>
        <w:rPr>
          <w:bCs/>
          <w:color w:val="000000" w:themeColor="text1"/>
          <w:szCs w:val="24"/>
          <w:highlight w:val="none"/>
          <w14:textFill>
            <w14:solidFill>
              <w14:schemeClr w14:val="tx1"/>
            </w14:solidFill>
          </w14:textFill>
        </w:rPr>
      </w:pPr>
      <w:r>
        <w:rPr>
          <w:rFonts w:hint="eastAsia"/>
          <w:bCs/>
          <w:color w:val="000000" w:themeColor="text1"/>
          <w:szCs w:val="24"/>
          <w:highlight w:val="none"/>
          <w14:textFill>
            <w14:solidFill>
              <w14:schemeClr w14:val="tx1"/>
            </w14:solidFill>
          </w14:textFill>
        </w:rPr>
        <w:t xml:space="preserve">2.乙方就本合同履行过程中所形成或知悉项目、甲方和相关第三方的各类信息及书面和电子材料（包括但不限于本合同及不可分割部分、系统数据、记录、分析、工作记录、沟通信息等）以及因合同履行而接触或获知的甲方、项目及相关第三方未公开的信息、资料等均有保密义务（有真实有效的证据证明该信息属于公知信息或者事先得到甲方书面授权的除外），乙方及其他人员不得搜集、获取履行本合同约定事务所需取得的必要信息、材料以外的其他资料和信息。</w:t>
      </w:r>
      <w:r/>
    </w:p>
    <w:p>
      <w:pPr>
        <w:pStyle w:val="1166"/>
        <w:ind w:firstLine="480"/>
        <w:spacing w:before="0"/>
        <w:rPr>
          <w:bCs/>
          <w:color w:val="000000" w:themeColor="text1"/>
          <w:szCs w:val="24"/>
          <w:highlight w:val="none"/>
          <w14:textFill>
            <w14:solidFill>
              <w14:schemeClr w14:val="tx1"/>
            </w14:solidFill>
          </w14:textFill>
        </w:rPr>
      </w:pPr>
      <w:r>
        <w:rPr>
          <w:rFonts w:hint="eastAsia"/>
          <w:bCs/>
          <w:color w:val="000000" w:themeColor="text1"/>
          <w:szCs w:val="24"/>
          <w:highlight w:val="none"/>
          <w14:textFill>
            <w14:solidFill>
              <w14:schemeClr w14:val="tx1"/>
            </w14:solidFill>
          </w14:textFill>
        </w:rPr>
        <w:t xml:space="preserve">如获知的，应及时告知甲方，且乙方及其人员应立即向甲方归还所获知材料等的原件及复制件，由乙方保障不自行使用或使第三方以任何方式知晓、使用前述资料及信息。本合同约定的保密义务在本合同解除或终止后继续有效。</w:t>
      </w:r>
      <w:r/>
    </w:p>
    <w:p>
      <w:pPr>
        <w:pStyle w:val="1166"/>
        <w:ind w:firstLine="480"/>
        <w:spacing w:before="0"/>
        <w:rPr>
          <w:bCs/>
          <w:color w:val="000000" w:themeColor="text1"/>
          <w:szCs w:val="24"/>
          <w:highlight w:val="none"/>
          <w14:textFill>
            <w14:solidFill>
              <w14:schemeClr w14:val="tx1"/>
            </w14:solidFill>
          </w14:textFill>
        </w:rPr>
      </w:pPr>
      <w:r>
        <w:rPr>
          <w:rFonts w:hint="eastAsia"/>
          <w:bCs/>
          <w:color w:val="000000" w:themeColor="text1"/>
          <w:szCs w:val="24"/>
          <w:highlight w:val="none"/>
          <w14:textFill>
            <w14:solidFill>
              <w14:schemeClr w14:val="tx1"/>
            </w14:solidFill>
          </w14:textFill>
        </w:rPr>
        <w:t xml:space="preserve">3.乙方或其人员因违反保密义务而造成损失的，均应由乙方承担因此导致的直接和间接经济损失及各类法律责任，并向甲方支付合同总额</w:t>
      </w:r>
      <w:r>
        <w:rPr>
          <w:rFonts w:hint="eastAsia"/>
          <w:bCs/>
          <w:color w:val="000000" w:themeColor="text1"/>
          <w:szCs w:val="24"/>
          <w:highlight w:val="none"/>
          <w:u w:val="single"/>
          <w14:textFill>
            <w14:solidFill>
              <w14:schemeClr w14:val="tx1"/>
            </w14:solidFill>
          </w14:textFill>
        </w:rPr>
        <w:t xml:space="preserve">  </w:t>
      </w:r>
      <w:r>
        <w:rPr>
          <w:rFonts w:hint="eastAsia"/>
          <w:bCs/>
          <w:color w:val="000000" w:themeColor="text1"/>
          <w:szCs w:val="24"/>
          <w:highlight w:val="none"/>
          <w14:textFill>
            <w14:solidFill>
              <w14:schemeClr w14:val="tx1"/>
            </w14:solidFill>
          </w14:textFill>
        </w:rPr>
        <w:t xml:space="preserve">%的违约金。如违约金不足以弥补甲方损失的，甲方有权要求乙方赔偿甲方及项目（含费用增项）实际损失，包括并不限于甲方因诉讼产生的诉讼费、保全费、保函保险费、律师费等在内的所有费用。</w:t>
      </w:r>
      <w:r/>
    </w:p>
    <w:p>
      <w:pPr>
        <w:pStyle w:val="1166"/>
        <w:ind w:firstLine="480"/>
        <w:spacing w:before="0"/>
        <w:rPr>
          <w:bCs/>
          <w:color w:val="000000" w:themeColor="text1"/>
          <w:szCs w:val="24"/>
          <w:highlight w:val="none"/>
          <w14:textFill>
            <w14:solidFill>
              <w14:schemeClr w14:val="tx1"/>
            </w14:solidFill>
          </w14:textFill>
        </w:rPr>
      </w:pPr>
      <w:r>
        <w:rPr>
          <w:rFonts w:hint="eastAsia"/>
          <w:bCs/>
          <w:color w:val="000000" w:themeColor="text1"/>
          <w:szCs w:val="24"/>
          <w:highlight w:val="none"/>
          <w14:textFill>
            <w14:solidFill>
              <w14:schemeClr w14:val="tx1"/>
            </w14:solidFill>
          </w14:textFill>
        </w:rPr>
        <w:t xml:space="preserve">4.本合同约定的保密条款不受本合同及合同其他条款的影响，均持续有效。</w:t>
      </w:r>
      <w:r/>
    </w:p>
    <w:p>
      <w:pPr>
        <w:pStyle w:val="1166"/>
        <w:ind w:firstLine="480"/>
        <w:spacing w:before="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 xml:space="preserve">十、违约责任</w:t>
      </w:r>
      <w:r/>
    </w:p>
    <w:p>
      <w:pPr>
        <w:pStyle w:val="1166"/>
        <w:ind w:firstLine="480"/>
        <w:spacing w:before="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 xml:space="preserve">1.乙方不得将合同项目的任何部分分包，不得将合同的全部内容转包给他人，也不得将合同的全部内容分解以后以分包的名义分别转包给他人。否则，甲方有权解除本合同，乙方按合同总价</w:t>
      </w:r>
      <w:r>
        <w:rPr>
          <w:rFonts w:hint="eastAsia" w:cs="宋体"/>
          <w:bCs/>
          <w:color w:val="000000" w:themeColor="text1"/>
          <w:szCs w:val="24"/>
          <w:highlight w:val="none"/>
          <w:u w:val="single"/>
          <w14:textFill>
            <w14:solidFill>
              <w14:schemeClr w14:val="tx1"/>
            </w14:solidFill>
          </w14:textFill>
        </w:rPr>
        <w:t xml:space="preserve">  </w:t>
      </w:r>
      <w:r>
        <w:rPr>
          <w:rFonts w:hint="eastAsia" w:cs="宋体"/>
          <w:bCs/>
          <w:color w:val="000000" w:themeColor="text1"/>
          <w:szCs w:val="24"/>
          <w:highlight w:val="none"/>
          <w14:textFill>
            <w14:solidFill>
              <w14:schemeClr w14:val="tx1"/>
            </w14:solidFill>
          </w14:textFill>
        </w:rPr>
        <w:t xml:space="preserve">%的标准向甲方支付违约金，并赔偿由此给甲方及本项目造成的损失及费用增项等。</w:t>
      </w:r>
      <w:r/>
    </w:p>
    <w:p>
      <w:pPr>
        <w:pStyle w:val="865"/>
        <w:ind w:firstLine="480"/>
        <w:jc w:val="both"/>
        <w:spacing w:before="0" w:beforeAutospacing="0" w:after="0" w:afterAutospacing="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2.乙方交付的标的未能通过甲方验收的，应在合理期间内予以补救，未能在合理期间完成补救或补救后仍然不符合合同约定的，甲方有权解除本协议，乙方应按合同总金额的</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%向甲方支付违约金。</w:t>
      </w:r>
      <w:r/>
    </w:p>
    <w:p>
      <w:pPr>
        <w:pStyle w:val="1166"/>
        <w:ind w:firstLine="480"/>
        <w:spacing w:before="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 xml:space="preserve">3.乙方在承担上述一项或多项违约责任后，仍应继续履行合同规定的义务（甲方解除合同的除外）。甲方未能及时追究乙方的任何一项违约责任并不表明甲方放弃追究乙方该项或其他违约责任。 </w:t>
      </w:r>
      <w:r/>
    </w:p>
    <w:p>
      <w:pPr>
        <w:ind w:firstLine="480"/>
        <w:spacing w:line="360" w:lineRule="auto"/>
        <w:rPr>
          <w:rFonts w:ascii="宋体"/>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十一、</w:t>
      </w:r>
      <w:r>
        <w:rPr>
          <w:rFonts w:hint="eastAsia" w:ascii="宋体"/>
          <w:color w:val="000000" w:themeColor="text1"/>
          <w:sz w:val="24"/>
          <w:szCs w:val="24"/>
          <w:highlight w:val="none"/>
          <w:lang w:val="zh-CN"/>
          <w14:textFill>
            <w14:solidFill>
              <w14:schemeClr w14:val="tx1"/>
            </w14:solidFill>
          </w14:textFill>
        </w:rPr>
        <w:t xml:space="preserve">不可抗力</w:t>
      </w:r>
      <w:r/>
    </w:p>
    <w:p>
      <w:pPr>
        <w:ind w:firstLine="480"/>
        <w:spacing w:line="360" w:lineRule="auto"/>
        <w:rPr>
          <w:rFonts w:ascii="宋体"/>
          <w:color w:val="000000" w:themeColor="text1"/>
          <w:sz w:val="24"/>
          <w:szCs w:val="24"/>
          <w:highlight w:val="none"/>
          <w:lang w:val="zh-CN"/>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任何一方由于法定不可抗力原因不能履行合同时，应在不可抗力事件发生后48小时内向对方通报，以减轻可能给对方造成的损失，在取得有关机构的不可抗力证明或双方谅解确认后，允许延期履行或修订合同，并根据情况可部分或全部免于承担违约责任（因违约或人为因素导致遭遇该不可抗力的除外）。</w:t>
      </w:r>
      <w:r/>
    </w:p>
    <w:p>
      <w:pPr>
        <w:pStyle w:val="853"/>
        <w:ind w:firstLine="480"/>
        <w:jc w:val="left"/>
        <w:spacing w:line="360" w:lineRule="auto"/>
        <w:tabs>
          <w:tab w:val="clear" w:pos="4153" w:leader="none"/>
          <w:tab w:val="clear" w:pos="8306" w:leader="none"/>
        </w:tabs>
        <w:rPr>
          <w:rFonts w:ascii="宋体" w:hAnsi="宋体" w:cs="宋体"/>
          <w:bCs/>
          <w:color w:val="000000" w:themeColor="text1"/>
          <w:sz w:val="24"/>
          <w:szCs w:val="24"/>
          <w:highlight w:val="none"/>
          <w14:textFill>
            <w14:solidFill>
              <w14:schemeClr w14:val="tx1"/>
            </w14:solidFill>
          </w14:textFill>
        </w:rPr>
        <w:pBdr>
          <w:bottom w:val="none" w:color="000000" w:sz="0" w:space="0"/>
        </w:pBdr>
      </w:pPr>
      <w:r>
        <w:rPr>
          <w:rFonts w:hint="eastAsia" w:ascii="宋体" w:hAnsi="宋体" w:cs="宋体"/>
          <w:bCs/>
          <w:color w:val="000000" w:themeColor="text1"/>
          <w:sz w:val="24"/>
          <w:szCs w:val="24"/>
          <w:highlight w:val="none"/>
          <w14:textFill>
            <w14:solidFill>
              <w14:schemeClr w14:val="tx1"/>
            </w14:solidFill>
          </w14:textFill>
        </w:rPr>
        <w:t xml:space="preserve">十二、争议处理</w:t>
      </w:r>
      <w:r/>
    </w:p>
    <w:p>
      <w:pPr>
        <w:pStyle w:val="853"/>
        <w:ind w:firstLine="480"/>
        <w:jc w:val="left"/>
        <w:spacing w:line="360" w:lineRule="auto"/>
        <w:tabs>
          <w:tab w:val="clear" w:pos="4153" w:leader="none"/>
          <w:tab w:val="clear" w:pos="8306" w:leader="none"/>
        </w:tabs>
        <w:rPr>
          <w:rFonts w:ascii="宋体" w:hAnsi="宋体" w:cs="宋体"/>
          <w:bCs/>
          <w:color w:val="000000" w:themeColor="text1"/>
          <w:sz w:val="24"/>
          <w:szCs w:val="24"/>
          <w:highlight w:val="none"/>
          <w14:textFill>
            <w14:solidFill>
              <w14:schemeClr w14:val="tx1"/>
            </w14:solidFill>
          </w14:textFill>
        </w:rPr>
        <w:pBdr>
          <w:bottom w:val="none" w:color="000000" w:sz="0" w:space="0"/>
        </w:pBdr>
      </w:pPr>
      <w:r>
        <w:rPr>
          <w:rFonts w:hint="eastAsia" w:ascii="宋体" w:hAnsi="宋体" w:cs="宋体"/>
          <w:bCs/>
          <w:color w:val="000000" w:themeColor="text1"/>
          <w:sz w:val="24"/>
          <w:szCs w:val="24"/>
          <w:highlight w:val="none"/>
          <w14:textFill>
            <w14:solidFill>
              <w14:schemeClr w14:val="tx1"/>
            </w14:solidFill>
          </w14:textFill>
        </w:rPr>
        <w:t xml:space="preserve">未尽事宜由双方协商解决。如有争议协商不成，均可通过甲方所在地的</w:t>
      </w:r>
      <w:r>
        <w:rPr>
          <w:rFonts w:hint="eastAsia" w:ascii="宋体" w:hAnsi="宋体" w:cs="宋体"/>
          <w:bCs/>
          <w:color w:val="000000" w:themeColor="text1"/>
          <w:sz w:val="24"/>
          <w:szCs w:val="24"/>
          <w:highlight w:val="none"/>
          <w:lang w:eastAsia="zh-CN"/>
          <w14:textFill>
            <w14:solidFill>
              <w14:schemeClr w14:val="tx1"/>
            </w14:solidFill>
          </w14:textFill>
        </w:rPr>
        <w:t xml:space="preserve">人民法院提起诉讼</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853"/>
        <w:ind w:firstLine="480"/>
        <w:jc w:val="left"/>
        <w:spacing w:line="360" w:lineRule="auto"/>
        <w:tabs>
          <w:tab w:val="clear" w:pos="4153" w:leader="none"/>
          <w:tab w:val="clear" w:pos="8306" w:leader="none"/>
        </w:tabs>
        <w:rPr>
          <w:rFonts w:ascii="宋体"/>
          <w:bCs/>
          <w:color w:val="000000" w:themeColor="text1"/>
          <w:sz w:val="24"/>
          <w:szCs w:val="24"/>
          <w:highlight w:val="none"/>
          <w14:textFill>
            <w14:solidFill>
              <w14:schemeClr w14:val="tx1"/>
            </w14:solidFill>
          </w14:textFill>
        </w:rPr>
        <w:pBdr>
          <w:bottom w:val="none" w:color="000000" w:sz="0" w:space="0"/>
        </w:pBdr>
      </w:pPr>
      <w:r>
        <w:rPr>
          <w:rFonts w:hint="eastAsia" w:ascii="宋体" w:hAnsi="宋体" w:cs="宋体"/>
          <w:bCs/>
          <w:color w:val="000000" w:themeColor="text1"/>
          <w:sz w:val="24"/>
          <w:szCs w:val="24"/>
          <w:highlight w:val="none"/>
          <w14:textFill>
            <w14:solidFill>
              <w14:schemeClr w14:val="tx1"/>
            </w14:solidFill>
          </w14:textFill>
        </w:rPr>
        <w:t xml:space="preserve">十三、其他约定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.所有经各方签署确认的文件（包括会议纪要、补充协议、往来信函）、招标文件</w:t>
      </w:r>
      <w:r>
        <w:rPr>
          <w:rFonts w:hint="eastAsia" w:ascii="宋体" w:hAnsi="宋体"/>
          <w:color w:val="000000" w:themeColor="text1"/>
          <w:sz w:val="24"/>
          <w:highlight w:val="none"/>
          <w14:textFill>
            <w14:solidFill>
              <w14:schemeClr w14:val="tx1"/>
            </w14:solidFill>
          </w14:textFill>
        </w:rPr>
        <w:t xml:space="preserve">和投标</w:t>
      </w:r>
      <w:r>
        <w:rPr>
          <w:rFonts w:ascii="宋体" w:hAnsi="宋体"/>
          <w:color w:val="000000" w:themeColor="text1"/>
          <w:sz w:val="24"/>
          <w:highlight w:val="none"/>
          <w14:textFill>
            <w14:solidFill>
              <w14:schemeClr w14:val="tx1"/>
            </w14:solidFill>
          </w14:textFill>
        </w:rPr>
        <w:t xml:space="preserve">文件、合同附件及《中标通知书</w:t>
      </w:r>
      <w:r>
        <w:rPr>
          <w:rFonts w:hint="eastAsia" w:ascii="宋体" w:hAnsi="宋体"/>
          <w:color w:val="000000" w:themeColor="text1"/>
          <w:sz w:val="24"/>
          <w:highlight w:val="none"/>
          <w14:textFill>
            <w14:solidFill>
              <w14:schemeClr w14:val="tx1"/>
            </w14:solidFill>
          </w14:textFill>
        </w:rPr>
        <w:t xml:space="preserve">》和乙方在招投标、评标过程中所作的其他有关承诺、声明、书面澄清等均</w:t>
      </w:r>
      <w:r>
        <w:rPr>
          <w:rFonts w:ascii="宋体" w:hAnsi="宋体"/>
          <w:color w:val="000000" w:themeColor="text1"/>
          <w:sz w:val="24"/>
          <w:highlight w:val="none"/>
          <w14:textFill>
            <w14:solidFill>
              <w14:schemeClr w14:val="tx1"/>
            </w14:solidFill>
          </w14:textFill>
        </w:rPr>
        <w:t xml:space="preserve">为本合同不可分割的有效组成部分，与本合同具有同等的法律效力。</w:t>
      </w:r>
      <w:r>
        <w:rPr>
          <w:rFonts w:hint="eastAsia" w:ascii="宋体" w:hAnsi="宋体"/>
          <w:color w:val="000000" w:themeColor="text1"/>
          <w:sz w:val="24"/>
          <w:highlight w:val="none"/>
          <w14:textFill>
            <w14:solidFill>
              <w14:schemeClr w14:val="tx1"/>
            </w14:solidFill>
          </w14:textFill>
        </w:rPr>
        <w:t xml:space="preserve">本合同与前述文件内容发生冲突的，以本合同为准。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2.本合同如有未尽事宜，经各方协商一致后以签订书面补充文件形式修改或补充，并作为本合同的组成部分。修改或补充部分与本合同具有同等法律效力。</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6" w:name="bookmark36"/>
      <w:r/>
      <w:bookmarkEnd w:id="6"/>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.本合同自甲乙双方法定代表人或授权代表签字，加盖</w:t>
      </w:r>
      <w:r>
        <w:rPr>
          <w:rFonts w:hint="eastAsia" w:ascii="宋体" w:hAnsi="宋体"/>
          <w:color w:val="000000" w:themeColor="text1"/>
          <w:sz w:val="24"/>
          <w:highlight w:val="none"/>
          <w14:textFill>
            <w14:solidFill>
              <w14:schemeClr w14:val="tx1"/>
            </w14:solidFill>
          </w14:textFill>
        </w:rPr>
        <w:t xml:space="preserve">各方</w:t>
      </w:r>
      <w:r>
        <w:rPr>
          <w:rFonts w:ascii="宋体" w:hAnsi="宋体"/>
          <w:color w:val="000000" w:themeColor="text1"/>
          <w:sz w:val="24"/>
          <w:highlight w:val="none"/>
          <w14:textFill>
            <w14:solidFill>
              <w14:schemeClr w14:val="tx1"/>
            </w14:solidFill>
          </w14:textFill>
        </w:rPr>
        <w:t xml:space="preserve">单位公章之日起生效</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本合同</w:t>
      </w:r>
      <w:r>
        <w:rPr>
          <w:rFonts w:hint="eastAsia" w:ascii="宋体" w:hAnsi="宋体"/>
          <w:color w:val="000000" w:themeColor="text1"/>
          <w:sz w:val="24"/>
          <w:highlight w:val="none"/>
          <w14:textFill>
            <w14:solidFill>
              <w14:schemeClr w14:val="tx1"/>
            </w14:solidFill>
          </w14:textFill>
        </w:rPr>
        <w:t xml:space="preserve">壹</w:t>
      </w:r>
      <w:r>
        <w:rPr>
          <w:rFonts w:ascii="宋体" w:hAnsi="宋体"/>
          <w:color w:val="000000" w:themeColor="text1"/>
          <w:sz w:val="24"/>
          <w:highlight w:val="none"/>
          <w14:textFill>
            <w14:solidFill>
              <w14:schemeClr w14:val="tx1"/>
            </w14:solidFill>
          </w14:textFill>
        </w:rPr>
        <w:t xml:space="preserve">式</w:t>
      </w:r>
      <w:r>
        <w:rPr>
          <w:rFonts w:hint="eastAsia" w:ascii="宋体" w:hAnsi="宋体"/>
          <w:color w:val="000000" w:themeColor="text1"/>
          <w:sz w:val="24"/>
          <w:highlight w:val="none"/>
          <w14:textFill>
            <w14:solidFill>
              <w14:schemeClr w14:val="tx1"/>
            </w14:solidFill>
          </w14:textFill>
        </w:rPr>
        <w:t xml:space="preserve">柒</w:t>
      </w:r>
      <w:r>
        <w:rPr>
          <w:rFonts w:ascii="宋体" w:hAnsi="宋体"/>
          <w:color w:val="000000" w:themeColor="text1"/>
          <w:sz w:val="24"/>
          <w:highlight w:val="none"/>
          <w14:textFill>
            <w14:solidFill>
              <w14:schemeClr w14:val="tx1"/>
            </w14:solidFill>
          </w14:textFill>
        </w:rPr>
        <w:t xml:space="preserve">份，甲乙双方各执</w:t>
      </w:r>
      <w:r>
        <w:rPr>
          <w:rFonts w:hint="eastAsia" w:ascii="宋体" w:hAnsi="宋体"/>
          <w:color w:val="000000" w:themeColor="text1"/>
          <w:sz w:val="24"/>
          <w:highlight w:val="none"/>
          <w14:textFill>
            <w14:solidFill>
              <w14:schemeClr w14:val="tx1"/>
            </w14:solidFill>
          </w14:textFill>
        </w:rPr>
        <w:t xml:space="preserve">贰</w:t>
      </w:r>
      <w:r>
        <w:rPr>
          <w:rFonts w:ascii="宋体" w:hAnsi="宋体"/>
          <w:color w:val="000000" w:themeColor="text1"/>
          <w:sz w:val="24"/>
          <w:highlight w:val="none"/>
          <w14:textFill>
            <w14:solidFill>
              <w14:schemeClr w14:val="tx1"/>
            </w14:solidFill>
          </w14:textFill>
        </w:rPr>
        <w:t xml:space="preserve">份，见证方</w:t>
      </w:r>
      <w:r>
        <w:rPr>
          <w:rFonts w:hint="eastAsia" w:ascii="宋体" w:hAnsi="宋体"/>
          <w:color w:val="000000" w:themeColor="text1"/>
          <w:sz w:val="24"/>
          <w:highlight w:val="none"/>
          <w14:textFill>
            <w14:solidFill>
              <w14:schemeClr w14:val="tx1"/>
            </w14:solidFill>
          </w14:textFill>
        </w:rPr>
        <w:t xml:space="preserve">贰</w:t>
      </w:r>
      <w:r>
        <w:rPr>
          <w:rFonts w:ascii="宋体" w:hAnsi="宋体"/>
          <w:color w:val="000000" w:themeColor="text1"/>
          <w:sz w:val="24"/>
          <w:highlight w:val="none"/>
          <w14:textFill>
            <w14:solidFill>
              <w14:schemeClr w14:val="tx1"/>
            </w14:solidFill>
          </w14:textFill>
        </w:rPr>
        <w:t xml:space="preserve">份，</w:t>
      </w:r>
      <w:r>
        <w:rPr>
          <w:rFonts w:hint="eastAsia" w:ascii="宋体" w:hAnsi="宋体"/>
          <w:color w:val="000000" w:themeColor="text1"/>
          <w:sz w:val="24"/>
          <w:highlight w:val="none"/>
          <w14:textFill>
            <w14:solidFill>
              <w14:schemeClr w14:val="tx1"/>
            </w14:solidFill>
          </w14:textFill>
        </w:rPr>
        <w:t xml:space="preserve">财政局一份备案，具有同等法律效力</w:t>
      </w:r>
      <w:r>
        <w:rPr>
          <w:rFonts w:ascii="宋体" w:hAnsi="宋体"/>
          <w:color w:val="000000" w:themeColor="text1"/>
          <w:sz w:val="24"/>
          <w:highlight w:val="none"/>
          <w14:textFill>
            <w14:solidFill>
              <w14:schemeClr w14:val="tx1"/>
            </w14:solidFill>
          </w14:textFill>
        </w:rPr>
        <w:t xml:space="preserve">。</w:t>
      </w:r>
      <w:r/>
    </w:p>
    <w:p>
      <w:pPr>
        <w:spacing w:line="44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甲方（采购</w:t>
      </w:r>
      <w:r>
        <w:rPr>
          <w:rFonts w:hint="eastAsia" w:hAnsi="宋体" w:cs="宋体"/>
          <w:bCs/>
          <w:color w:val="000000" w:themeColor="text1"/>
          <w:sz w:val="24"/>
          <w:highlight w:val="none"/>
          <w14:textFill>
            <w14:solidFill>
              <w14:schemeClr w14:val="tx1"/>
            </w14:solidFill>
          </w14:textFill>
        </w:rPr>
        <w:t xml:space="preserve">人</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（盖章）   乙方（</w:t>
      </w:r>
      <w:r>
        <w:rPr>
          <w:rFonts w:hint="eastAsia" w:hAnsi="宋体" w:cs="宋体"/>
          <w:bCs/>
          <w:color w:val="000000" w:themeColor="text1"/>
          <w:sz w:val="24"/>
          <w:highlight w:val="none"/>
          <w14:textFill>
            <w14:solidFill>
              <w14:schemeClr w14:val="tx1"/>
            </w14:solidFill>
          </w14:textFill>
        </w:rPr>
        <w:t xml:space="preserve">中标单位</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地址：</w:t>
      </w:r>
      <w:r>
        <w:rPr>
          <w:rFonts w:hint="eastAsia" w:ascii="宋体" w:hAnsi="宋体" w:cs="宋体"/>
          <w:bCs/>
          <w:color w:val="000000" w:themeColor="text1"/>
          <w:sz w:val="24"/>
          <w:highlight w:val="none"/>
          <w:u w:val="single"/>
          <w14:textFill>
            <w14:solidFill>
              <w14:schemeClr w14:val="tx1"/>
            </w14:solidFill>
          </w14:textFill>
        </w:rPr>
        <w:t xml:space="preserve">                                 </w:t>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法定（授权）代表人：</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法定（授权）代表人：</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144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日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日</w:t>
      </w:r>
      <w:r/>
    </w:p>
    <w:p>
      <w:pPr>
        <w:spacing w:line="44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见证方：</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spacing w:line="44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法定（授权）代表人：</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ind w:firstLine="1440"/>
        <w:spacing w:line="440" w:lineRule="exact"/>
        <w:rPr>
          <w:rFonts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u w:val="single"/>
          <w14:textFill>
            <w14:solidFill>
              <w14:schemeClr w14:val="tx1"/>
            </w14:solidFill>
          </w14:textFill>
        </w:rPr>
        <w:t xml:space="preserve">        </w:t>
      </w:r>
      <w:r>
        <w:rPr>
          <w:rFonts w:hint="eastAsia" w:ascii="宋体" w:hAnsi="宋体" w:cs="宋体"/>
          <w:bCs/>
          <w:color w:val="000000" w:themeColor="text1"/>
          <w:sz w:val="24"/>
          <w:szCs w:val="22"/>
          <w:highlight w:val="none"/>
          <w14:textFill>
            <w14:solidFill>
              <w14:schemeClr w14:val="tx1"/>
            </w14:solidFill>
          </w14:textFill>
        </w:rPr>
        <w:t xml:space="preserve">年</w:t>
      </w:r>
      <w:r>
        <w:rPr>
          <w:rFonts w:hint="eastAsia" w:ascii="宋体" w:hAnsi="宋体" w:cs="宋体"/>
          <w:bCs/>
          <w:color w:val="000000" w:themeColor="text1"/>
          <w:sz w:val="24"/>
          <w:szCs w:val="22"/>
          <w:highlight w:val="none"/>
          <w:u w:val="single"/>
          <w14:textFill>
            <w14:solidFill>
              <w14:schemeClr w14:val="tx1"/>
            </w14:solidFill>
          </w14:textFill>
        </w:rPr>
        <w:t xml:space="preserve">      </w:t>
      </w:r>
      <w:r>
        <w:rPr>
          <w:rFonts w:hint="eastAsia" w:ascii="宋体" w:hAnsi="宋体" w:cs="宋体"/>
          <w:bCs/>
          <w:color w:val="000000" w:themeColor="text1"/>
          <w:sz w:val="24"/>
          <w:szCs w:val="22"/>
          <w:highlight w:val="none"/>
          <w14:textFill>
            <w14:solidFill>
              <w14:schemeClr w14:val="tx1"/>
            </w14:solidFill>
          </w14:textFill>
        </w:rPr>
        <w:t xml:space="preserve">月</w:t>
      </w:r>
      <w:r>
        <w:rPr>
          <w:rFonts w:hint="eastAsia" w:ascii="宋体" w:hAnsi="宋体" w:cs="宋体"/>
          <w:bCs/>
          <w:color w:val="000000" w:themeColor="text1"/>
          <w:sz w:val="24"/>
          <w:szCs w:val="22"/>
          <w:highlight w:val="none"/>
          <w:u w:val="single"/>
          <w14:textFill>
            <w14:solidFill>
              <w14:schemeClr w14:val="tx1"/>
            </w14:solidFill>
          </w14:textFill>
        </w:rPr>
        <w:t xml:space="preserve">       </w:t>
      </w:r>
      <w:r>
        <w:rPr>
          <w:rFonts w:hint="eastAsia" w:ascii="宋体" w:hAnsi="宋体" w:cs="宋体"/>
          <w:bCs/>
          <w:color w:val="000000" w:themeColor="text1"/>
          <w:sz w:val="24"/>
          <w:szCs w:val="22"/>
          <w:highlight w:val="none"/>
          <w14:textFill>
            <w14:solidFill>
              <w14:schemeClr w14:val="tx1"/>
            </w14:solidFill>
          </w14:textFill>
        </w:rPr>
        <w:t xml:space="preserve">日</w:t>
      </w:r>
      <w:r/>
    </w:p>
    <w:p>
      <w:pPr>
        <w:ind w:firstLine="1440"/>
        <w:spacing w:line="440" w:lineRule="exact"/>
        <w:rPr>
          <w:rFonts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left"/>
        <w:spacing w:line="44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280"/>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五、投标文件格式</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left="1676"/>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center"/>
        <w:rPr>
          <w:rFonts w:ascii="黑体" w:hAnsi="华文中宋" w:eastAsia="黑体"/>
          <w:bCs/>
          <w:color w:val="000000" w:themeColor="text1"/>
          <w:sz w:val="52"/>
          <w:szCs w:val="52"/>
          <w:highlight w:val="none"/>
          <w14:textFill>
            <w14:solidFill>
              <w14:schemeClr w14:val="tx1"/>
            </w14:solidFill>
          </w14:textFill>
        </w:rPr>
      </w:pPr>
      <w:r>
        <w:rPr>
          <w:rFonts w:ascii="黑体" w:hAnsi="华文中宋"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pacing w:val="20"/>
          <w:sz w:val="44"/>
          <w:szCs w:val="44"/>
          <w:highlight w:val="none"/>
          <w14:textFill>
            <w14:solidFill>
              <w14:schemeClr w14:val="tx1"/>
            </w14:solidFill>
          </w14:textFill>
        </w:rPr>
        <w:t xml:space="preserve">国家级服务业标准化试点（商贸流通专项）和消费新业态新模式新场景试点服务项目</w:t>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（标段一）</w:t>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ascii="黑体" w:hAns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z w:val="52"/>
          <w:szCs w:val="52"/>
          <w:highlight w:val="none"/>
          <w14:textFill>
            <w14:solidFill>
              <w14:schemeClr w14:val="tx1"/>
            </w14:solidFill>
          </w14:textFill>
        </w:rPr>
        <w:t xml:space="preserve">投标文件</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1320"/>
        <w:spacing w:line="360" w:lineRule="auto"/>
        <w:rPr>
          <w:rFonts w:hint="eastAsia" w:ascii="黑体" w:hAnsi="黑体" w:eastAsia="黑体"/>
          <w:bCs/>
          <w:color w:val="000000" w:themeColor="text1"/>
          <w:sz w:val="44"/>
          <w:szCs w:val="44"/>
          <w:highlight w:val="none"/>
          <w:lang w:eastAsia="zh-CN"/>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编  号：</w:t>
      </w:r>
      <w:r>
        <w:rPr>
          <w:rFonts w:hint="eastAsia" w:ascii="黑体" w:hAnsi="黑体" w:eastAsia="黑体"/>
          <w:bCs/>
          <w:color w:val="000000" w:themeColor="text1"/>
          <w:sz w:val="44"/>
          <w:szCs w:val="44"/>
          <w:highlight w:val="none"/>
          <w:lang w:eastAsia="zh-CN"/>
          <w14:textFill>
            <w14:solidFill>
              <w14:schemeClr w14:val="tx1"/>
            </w14:solidFill>
          </w14:textFill>
        </w:rPr>
        <w:t xml:space="preserve">JSZC-320200-HYFW-G2026-0002</w:t>
      </w:r>
      <w:r/>
    </w:p>
    <w:p>
      <w:pPr>
        <w:ind w:firstLine="1320"/>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投标人：</w:t>
      </w:r>
      <w:r>
        <w:rPr>
          <w:rFonts w:ascii="黑体" w:hAnsi="黑体" w:eastAsia="黑体"/>
          <w:bCs/>
          <w:color w:val="000000" w:themeColor="text1"/>
          <w:sz w:val="44"/>
          <w:szCs w:val="44"/>
          <w:highlight w:val="none"/>
          <w14:textFill>
            <w14:solidFill>
              <w14:schemeClr w14:val="tx1"/>
            </w14:solidFill>
          </w14:textFill>
        </w:rPr>
        <w:t xml:space="preserve"> </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二〇二六年 月</w:t>
      </w:r>
      <w:r/>
    </w:p>
    <w:p>
      <w:pPr>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spacing w:line="360" w:lineRule="auto"/>
        <w:rPr>
          <w:rFonts w:ascii="黑体" w:hAnsi="黑体" w:eastAsia="黑体"/>
          <w:bCs/>
          <w:color w:val="000000" w:themeColor="text1"/>
          <w:spacing w:val="20"/>
          <w:sz w:val="44"/>
          <w:szCs w:val="44"/>
          <w:highlight w:val="none"/>
          <w14:textFill>
            <w14:solidFill>
              <w14:schemeClr w14:val="tx1"/>
            </w14:solidFill>
          </w14:textFill>
        </w:rPr>
      </w:pPr>
      <w:r>
        <w:rPr>
          <w:rFonts w:ascii="黑体" w:hAnsi="黑体" w:eastAsia="黑体"/>
          <w:bCs/>
          <w:color w:val="000000" w:themeColor="text1"/>
          <w:spacing w:val="20"/>
          <w:sz w:val="44"/>
          <w:szCs w:val="44"/>
          <w:highlight w:val="none"/>
          <w14:textFill>
            <w14:solidFill>
              <w14:schemeClr w14:val="tx1"/>
            </w14:solidFill>
          </w14:textFill>
        </w:rPr>
      </w:r>
      <w:r/>
    </w:p>
    <w:p>
      <w:pPr>
        <w:jc w:val="center"/>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pacing w:val="20"/>
          <w:sz w:val="44"/>
          <w:szCs w:val="44"/>
          <w:highlight w:val="none"/>
          <w14:textFill>
            <w14:solidFill>
              <w14:schemeClr w14:val="tx1"/>
            </w14:solidFill>
          </w14:textFill>
        </w:rPr>
        <w:t xml:space="preserve">国家级服务业标准化试点（商贸流通专项）和消费新业态新模式新场景试点服务项目</w:t>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（标段二）</w:t>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ascii="黑体" w:hAnsi="黑体" w:eastAsia="黑体"/>
          <w:bCs/>
          <w:color w:val="000000" w:themeColor="text1"/>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z w:val="52"/>
          <w:szCs w:val="52"/>
          <w:highlight w:val="none"/>
          <w14:textFill>
            <w14:solidFill>
              <w14:schemeClr w14:val="tx1"/>
            </w14:solidFill>
          </w14:textFill>
        </w:rPr>
        <w:t xml:space="preserve">投标文件</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1320"/>
        <w:spacing w:line="360" w:lineRule="auto"/>
        <w:rPr>
          <w:rFonts w:hint="eastAsia" w:ascii="黑体" w:hAnsi="黑体" w:eastAsia="黑体"/>
          <w:bCs/>
          <w:color w:val="000000" w:themeColor="text1"/>
          <w:sz w:val="44"/>
          <w:szCs w:val="44"/>
          <w:highlight w:val="none"/>
          <w:lang w:eastAsia="zh-CN"/>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编  号：</w:t>
      </w:r>
      <w:r>
        <w:rPr>
          <w:rFonts w:hint="eastAsia" w:ascii="黑体" w:hAnsi="黑体" w:eastAsia="黑体"/>
          <w:bCs/>
          <w:color w:val="000000" w:themeColor="text1"/>
          <w:sz w:val="44"/>
          <w:szCs w:val="44"/>
          <w:highlight w:val="none"/>
          <w:lang w:eastAsia="zh-CN"/>
          <w14:textFill>
            <w14:solidFill>
              <w14:schemeClr w14:val="tx1"/>
            </w14:solidFill>
          </w14:textFill>
        </w:rPr>
        <w:t xml:space="preserve">JSZC-320200-HYFW-G2026-0002</w:t>
      </w:r>
      <w:r/>
    </w:p>
    <w:p>
      <w:pPr>
        <w:ind w:firstLine="1320"/>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投标人：</w:t>
      </w:r>
      <w:r>
        <w:rPr>
          <w:rFonts w:ascii="黑体" w:hAnsi="黑体" w:eastAsia="黑体"/>
          <w:bCs/>
          <w:color w:val="000000" w:themeColor="text1"/>
          <w:sz w:val="44"/>
          <w:szCs w:val="44"/>
          <w:highlight w:val="none"/>
          <w14:textFill>
            <w14:solidFill>
              <w14:schemeClr w14:val="tx1"/>
            </w14:solidFill>
          </w14:textFill>
        </w:rPr>
        <w:t xml:space="preserve"> </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二〇二六年 月</w:t>
      </w:r>
      <w:r/>
    </w:p>
    <w:p>
      <w:pPr>
        <w:rPr>
          <w:rFonts w:ascii="宋体" w:hAnsi="宋体"/>
          <w:b/>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 （一）投标函（格式）</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（请按标段一、标段二分别填列）</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致无锡浩源招投标咨询服务有限公司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我们收到你们编号</w:t>
      </w:r>
      <w:r>
        <w:rPr>
          <w:rFonts w:hint="eastAsia" w:ascii="宋体" w:hAnsi="宋体"/>
          <w:bCs/>
          <w:color w:val="000000" w:themeColor="text1"/>
          <w:sz w:val="24"/>
          <w:szCs w:val="24"/>
          <w:highlight w:val="none"/>
          <w:lang w:eastAsia="zh-CN"/>
          <w14:textFill>
            <w14:solidFill>
              <w14:schemeClr w14:val="tx1"/>
            </w14:solidFill>
          </w14:textFill>
        </w:rPr>
        <w:t xml:space="preserve">JSZC-320200-HYFW-G2026-0002</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招标文件，经仔细阅读和研究，我们决定参加此次国家级服务业标准化试点（商贸流通专项）和消费新业态新模式新场景试点服务项目的投标。</w:t>
      </w:r>
      <w:r/>
    </w:p>
    <w:p>
      <w:pPr>
        <w:ind w:firstLine="480"/>
        <w:spacing w:line="360" w:lineRule="auto"/>
        <w:tabs>
          <w:tab w:val="left" w:pos="315" w:leader="none"/>
          <w:tab w:val="left" w:pos="525" w:leader="none"/>
          <w:tab w:val="left" w:pos="945" w:leader="none"/>
          <w:tab w:val="left" w:pos="1155" w:leader="none"/>
        </w:tabs>
        <w:rPr>
          <w:rStyle w:val="876"/>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一、我们愿意提供在招标文件中要求的文件、资料（具体内容如下）</w:t>
      </w:r>
      <w:r>
        <w:rPr>
          <w:rStyle w:val="876"/>
          <w:rFonts w:hint="eastAsia"/>
          <w:color w:val="000000" w:themeColor="text1"/>
          <w:highlight w:val="none"/>
          <w14:textFill>
            <w14:solidFill>
              <w14:schemeClr w14:val="tx1"/>
            </w14:solidFill>
          </w14:textFill>
        </w:rPr>
        <w:t xml:space="preserve">：</w:t>
      </w:r>
      <w:r/>
    </w:p>
    <w:p>
      <w:pPr>
        <w:ind w:firstLine="480"/>
        <w:jc w:val="left"/>
        <w:spacing w:line="360" w:lineRule="auto"/>
        <w:rPr>
          <w:color w:val="000000" w:themeColor="text1"/>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1.投标函（</w:t>
      </w:r>
      <w:r>
        <w:rPr>
          <w:rStyle w:val="1158"/>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1158"/>
          <w:rFonts w:ascii="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2.资格、资信证明文件</w:t>
      </w:r>
      <w:r>
        <w:rPr>
          <w:rFonts w:hint="eastAsia" w:ascii="宋体" w:hAnsi="宋体" w:cs="宋体"/>
          <w:b/>
          <w:color w:val="000000" w:themeColor="text1"/>
          <w:highlight w:val="none"/>
          <w14:textFill>
            <w14:solidFill>
              <w14:schemeClr w14:val="tx1"/>
            </w14:solidFill>
          </w14:textFill>
        </w:rPr>
        <w:t xml:space="preserve">（</w:t>
      </w:r>
      <w:r>
        <w:rPr>
          <w:rStyle w:val="1158"/>
          <w:rFonts w:hint="eastAsia"/>
          <w:b/>
          <w:color w:val="000000" w:themeColor="text1"/>
          <w:sz w:val="24"/>
          <w:szCs w:val="24"/>
          <w:highlight w:val="none"/>
          <w14:textFill>
            <w14:solidFill>
              <w14:schemeClr w14:val="tx1"/>
            </w14:solidFill>
          </w14:textFill>
        </w:rPr>
        <w:t xml:space="preserve">扫描后上传，身份证应为正、反面</w:t>
      </w:r>
      <w:r>
        <w:rPr>
          <w:rFonts w:hint="eastAsia" w:ascii="宋体" w:hAnsi="宋体" w:cs="宋体"/>
          <w:b/>
          <w:color w:val="000000" w:themeColor="text1"/>
          <w:highlight w:val="none"/>
          <w14:textFill>
            <w14:solidFill>
              <w14:schemeClr w14:val="tx1"/>
            </w14:solidFill>
          </w14:textFill>
        </w:rPr>
        <w:t xml:space="preserve">）</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（1）关于资格的声明函（</w:t>
      </w:r>
      <w:r>
        <w:rPr>
          <w:rStyle w:val="1158"/>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投标人有效期内的营业执照</w:t>
      </w:r>
      <w:r>
        <w:rPr>
          <w:rFonts w:hint="eastAsia" w:ascii="宋体" w:hAnsi="宋体"/>
          <w:b/>
          <w:color w:val="000000" w:themeColor="text1"/>
          <w:sz w:val="24"/>
          <w:szCs w:val="24"/>
          <w:highlight w:val="none"/>
          <w14:textFill>
            <w14:solidFill>
              <w14:schemeClr w14:val="tx1"/>
            </w14:solidFill>
          </w14:textFill>
        </w:rPr>
        <w:t xml:space="preserve">复印件和扫描件</w:t>
      </w:r>
      <w:r>
        <w:rPr>
          <w:rFonts w:hint="eastAsia" w:ascii="宋体" w:hAnsi="宋体"/>
          <w:bCs/>
          <w:color w:val="000000" w:themeColor="text1"/>
          <w:sz w:val="24"/>
          <w:szCs w:val="24"/>
          <w:highlight w:val="none"/>
          <w14:textFill>
            <w14:solidFill>
              <w14:schemeClr w14:val="tx1"/>
            </w14:solidFill>
          </w14:textFill>
        </w:rPr>
        <w:t xml:space="preserve">，如投标人是被授权的分支机构还须另行提供出具授权书的企业法人有效期内营业执照复印件或扫描件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（总公司和分支机构的有效期内营业执照复印件或扫描件均须加盖各自公章）；</w:t>
      </w:r>
      <w:r/>
    </w:p>
    <w:p>
      <w:pPr>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（3）委托投标授权书并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（投标人为企业法人的除外，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58"/>
          <w:rFonts w:ascii="宋体" w:hAnsi="宋体"/>
          <w:b/>
          <w:bCs/>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投标人法定代表人授权委托书并</w:t>
      </w:r>
      <w:r>
        <w:rPr>
          <w:rFonts w:hint="eastAsia" w:ascii="宋体" w:hAnsi="宋体"/>
          <w:b/>
          <w:bCs/>
          <w:color w:val="000000" w:themeColor="text1"/>
          <w:sz w:val="24"/>
          <w:szCs w:val="24"/>
          <w:highlight w:val="none"/>
          <w14:textFill>
            <w14:solidFill>
              <w14:schemeClr w14:val="tx1"/>
            </w14:solidFill>
          </w14:textFill>
        </w:rPr>
        <w:t xml:space="preserve">加盖公章</w:t>
      </w:r>
      <w:r>
        <w:rPr>
          <w:rFonts w:hint="eastAsia" w:ascii="宋体" w:hAnsi="宋体"/>
          <w:bCs/>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投标人如为分支机构的，请自行将</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“法定代表人”更改为“负责人”，如分支机构投标时涉及招标文件中“法定代表人”要求的部分，其具体要求视同本条规定）</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Fonts w:ascii="宋体" w:hAnsi="宋体"/>
          <w:b/>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投标人法定代表人身份证及被授权代表的身份证正反面复印件或扫描件；</w:t>
      </w:r>
      <w:r>
        <w:rPr>
          <w:rFonts w:hint="eastAsia" w:ascii="宋体" w:hAnsi="宋体"/>
          <w:b/>
          <w:color w:val="000000" w:themeColor="text1"/>
          <w:sz w:val="24"/>
          <w:szCs w:val="24"/>
          <w:highlight w:val="none"/>
          <w14:textFill>
            <w14:solidFill>
              <w14:schemeClr w14:val="tx1"/>
            </w14:solidFill>
          </w14:textFill>
        </w:rPr>
        <w:t xml:space="preserve">（投标时必须提交有效身份证明，法定代表人亲自参与报价的不用提供被授权代表的身份证复印件）；</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投标人近一年中任意一个月（不含投标当月）的纳税情况证明复印件或扫描件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rPr>
          <w:rStyle w:val="1158"/>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被授权代表由本企业缴纳的近一年中任意一个月（不含投标当月）的社会保险缴纳证明复印件或扫描件</w:t>
      </w:r>
      <w:r>
        <w:rPr>
          <w:rFonts w:hint="eastAsia" w:ascii="宋体" w:hAnsi="宋体"/>
          <w:b/>
          <w:bCs/>
          <w:color w:val="000000" w:themeColor="text1"/>
          <w:sz w:val="24"/>
          <w:szCs w:val="24"/>
          <w:highlight w:val="none"/>
          <w14:textFill>
            <w14:solidFill>
              <w14:schemeClr w14:val="tx1"/>
            </w14:solidFill>
          </w14:textFill>
        </w:rPr>
        <w:t xml:space="preserve">（提供相关主管部门证明或银行代扣证明）</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650" w:leader="none"/>
        </w:tabs>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投标人投标前近一年中任意一个月份（不含投标当月）的财务状况报告（资产负债表和利润表），</w:t>
      </w:r>
      <w:r>
        <w:rPr>
          <w:rFonts w:hint="eastAsia" w:ascii="宋体" w:hAnsi="宋体"/>
          <w:color w:val="000000" w:themeColor="text1"/>
          <w:sz w:val="24"/>
          <w:szCs w:val="24"/>
          <w:highlight w:val="none"/>
          <w14:textFill>
            <w14:solidFill>
              <w14:schemeClr w14:val="tx1"/>
            </w14:solidFill>
          </w14:textFill>
        </w:rPr>
        <w:t xml:space="preserve">或由经</w:t>
      </w:r>
      <w:r>
        <w:rPr>
          <w:rFonts w:hint="eastAsia" w:ascii="宋体" w:hAnsi="宋体"/>
          <w:bCs/>
          <w:color w:val="000000" w:themeColor="text1"/>
          <w:sz w:val="24"/>
          <w:szCs w:val="24"/>
          <w:highlight w:val="none"/>
          <w14:textFill>
            <w14:solidFill>
              <w14:schemeClr w14:val="tx1"/>
            </w14:solidFill>
          </w14:textFill>
        </w:rPr>
        <w:t xml:space="preserve">第三方专业机构审计的2024年度审计报告（含所附的资产负债表、利润表）</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（10）</w:t>
      </w:r>
      <w:r>
        <w:rPr>
          <w:rFonts w:hint="eastAsia" w:ascii="Arial" w:hAnsi="Arial" w:cs="Arial"/>
          <w:color w:val="000000" w:themeColor="text1"/>
          <w:sz w:val="24"/>
          <w:szCs w:val="24"/>
          <w:highlight w:val="none"/>
          <w14:textFill>
            <w14:solidFill>
              <w14:schemeClr w14:val="tx1"/>
            </w14:solidFill>
          </w14:textFill>
        </w:rPr>
        <w:t xml:space="preserve">中小企业声明函</w:t>
      </w:r>
      <w:r>
        <w:rPr>
          <w:rFonts w:hint="eastAsia" w:ascii="Arial" w:hAnsi="Arial" w:cs="Arial"/>
          <w:b/>
          <w:bCs/>
          <w:color w:val="000000" w:themeColor="text1"/>
          <w:sz w:val="24"/>
          <w:szCs w:val="24"/>
          <w:highlight w:val="none"/>
          <w14:textFill>
            <w14:solidFill>
              <w14:schemeClr w14:val="tx1"/>
            </w14:solidFill>
          </w14:textFill>
        </w:rPr>
        <w:t xml:space="preserve">（格式见附件，标段二必须提供）</w:t>
      </w:r>
      <w:r>
        <w:rPr>
          <w:rFonts w:hint="eastAsia" w:ascii="Arial" w:hAnsi="Arial" w:cs="Arial"/>
          <w:color w:val="000000" w:themeColor="text1"/>
          <w:sz w:val="24"/>
          <w:szCs w:val="24"/>
          <w:highlight w:val="none"/>
          <w14:textFill>
            <w14:solidFill>
              <w14:schemeClr w14:val="tx1"/>
            </w14:solidFill>
          </w14:textFill>
        </w:rPr>
        <w:t xml:space="preserve">：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jc w:val="left"/>
        <w:spacing w:line="360" w:lineRule="auto"/>
        <w:rPr>
          <w:rStyle w:val="1158"/>
          <w:rFonts w:ascii="宋体" w:hAnsi="宋体" w:cs="宋体"/>
          <w:color w:val="000000" w:themeColor="text1"/>
          <w:sz w:val="24"/>
          <w:szCs w:val="24"/>
          <w:highlight w:val="none"/>
          <w14:textFill>
            <w14:solidFill>
              <w14:schemeClr w14:val="tx1"/>
            </w14:solidFill>
          </w14:textFill>
        </w:rPr>
      </w:pPr>
      <w:r>
        <w:rPr>
          <w:rStyle w:val="1158"/>
          <w:rFonts w:hint="eastAsia" w:ascii="宋体" w:hAnsi="宋体" w:cs="宋体"/>
          <w:color w:val="000000" w:themeColor="text1"/>
          <w:sz w:val="24"/>
          <w:szCs w:val="24"/>
          <w:highlight w:val="none"/>
          <w14:textFill>
            <w14:solidFill>
              <w14:schemeClr w14:val="tx1"/>
            </w14:solidFill>
          </w14:textFill>
        </w:rPr>
        <w:t xml:space="preserve">（11）承诺书（</w:t>
      </w:r>
      <w:r>
        <w:rPr>
          <w:rStyle w:val="1158"/>
          <w:rFonts w:hint="eastAsia" w:ascii="宋体" w:hAnsi="宋体" w:cs="宋体"/>
          <w:b/>
          <w:color w:val="000000" w:themeColor="text1"/>
          <w:sz w:val="24"/>
          <w:szCs w:val="24"/>
          <w:highlight w:val="none"/>
          <w14:textFill>
            <w14:solidFill>
              <w14:schemeClr w14:val="tx1"/>
            </w14:solidFill>
          </w14:textFill>
        </w:rPr>
        <w:t xml:space="preserve">格式见附件</w:t>
      </w:r>
      <w:r>
        <w:rPr>
          <w:rStyle w:val="1158"/>
          <w:rFonts w:hint="eastAsia" w:ascii="宋体" w:hAnsi="宋体" w:cs="宋体"/>
          <w:color w:val="000000" w:themeColor="text1"/>
          <w:sz w:val="24"/>
          <w:szCs w:val="24"/>
          <w:highlight w:val="none"/>
          <w14:textFill>
            <w14:solidFill>
              <w14:schemeClr w14:val="tx1"/>
            </w14:solidFill>
          </w14:textFill>
        </w:rPr>
        <w:t xml:space="preserve">）。</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其中第（6）（7）（8）（9）项如遇有国家相关政策规定可不具备的（如依法享受缓缴、免缴税收、社会保障资金等</w:t>
      </w:r>
      <w:r>
        <w:rPr>
          <w:rFonts w:hint="eastAsia" w:ascii="宋体" w:hAnsi="宋体"/>
          <w:bCs/>
          <w:color w:val="000000" w:themeColor="text1"/>
          <w:sz w:val="24"/>
          <w:szCs w:val="24"/>
          <w:highlight w:val="none"/>
          <w14:textFill>
            <w14:solidFill>
              <w14:schemeClr w14:val="tx1"/>
            </w14:solidFill>
          </w14:textFill>
        </w:rPr>
        <w:t xml:space="preserve">），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3.开标一览表（格式见附件）</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4.残疾人福利性单位声明函（格式见附件）；</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5.投标人情况表（格式见附件）；</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6.人员配置表（格式见附件）</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7.评分标准中对应的其他所需证明材料（如有自行添加）；</w:t>
      </w:r>
      <w:r/>
    </w:p>
    <w:p>
      <w:pPr>
        <w:ind w:left="142" w:firstLine="379"/>
        <w:spacing w:line="360" w:lineRule="auto"/>
        <w:tabs>
          <w:tab w:val="left" w:pos="58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8.技术标（服务方案）。</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二、我们同意按照招标文件中的规定，本投标文件投标的有效期限为投标截止日起90天；</w:t>
      </w:r>
      <w:r/>
    </w:p>
    <w:p>
      <w:pPr>
        <w:ind w:firstLine="480"/>
        <w:spacing w:line="360" w:lineRule="auto"/>
        <w:tabs>
          <w:tab w:val="left" w:pos="1050" w:leader="none"/>
        </w:tabs>
        <w:rPr>
          <w:rFonts w:ascii="宋体" w:hAnsi="宋体"/>
          <w:bCs/>
          <w:color w:val="000000" w:themeColor="text1"/>
          <w:sz w:val="24"/>
          <w:szCs w:val="24"/>
          <w:highlight w:val="none"/>
          <w:lang w:val="en-GB"/>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四、我们认为你们有权决定中标者；</w:t>
      </w:r>
      <w:r/>
    </w:p>
    <w:p>
      <w:pPr>
        <w:ind w:firstLine="480"/>
        <w:spacing w:line="360" w:lineRule="auto"/>
        <w:tabs>
          <w:tab w:val="left" w:pos="945" w:leader="none"/>
          <w:tab w:val="left" w:pos="12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六、我们认可并遵守招标文件的所有规定，放弃对招标文件提出质疑的权利。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                              邮编：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开户名称：</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开户银行：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开户账号：</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（请按标段一、标段二分别填列）</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 ：</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1.我单位在参加政府采购活动前三年内在经营活动中没有重大违法记录。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2.我单位愿针对本次项目（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JSZC-320200-HYFW-G2026-0002</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法定代表人或被授权代表（签字或盖章）：</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备注：上述所称“重大违法记录”，是指投标人因违法经营受到刑事处罚或者责令停产停业、吊销许可证或者执照、较大数额罚款等行政处罚。（"较大数额罚款"的金额标准参照（财库</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022〕</w:t>
      </w:r>
      <w:r>
        <w:rPr>
          <w:rFonts w:hint="eastAsia" w:ascii="宋体" w:hAnsi="宋体"/>
          <w:bCs/>
          <w:color w:val="000000" w:themeColor="text1"/>
          <w:sz w:val="24"/>
          <w:highlight w:val="none"/>
          <w14:textFill>
            <w14:solidFill>
              <w14:schemeClr w14:val="tx1"/>
            </w14:solidFill>
          </w14:textFill>
        </w:rPr>
        <w:t xml:space="preserve">3号）（苏财购</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022〕</w:t>
      </w:r>
      <w:r>
        <w:rPr>
          <w:rFonts w:hint="eastAsia" w:ascii="宋体" w:hAnsi="宋体"/>
          <w:bCs/>
          <w:color w:val="000000" w:themeColor="text1"/>
          <w:sz w:val="24"/>
          <w:highlight w:val="none"/>
          <w14:textFill>
            <w14:solidFill>
              <w14:schemeClr w14:val="tx1"/>
            </w14:solidFill>
          </w14:textFill>
        </w:rPr>
        <w:t xml:space="preserve">2号）和（锡财购</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022〕</w:t>
      </w:r>
      <w:r>
        <w:rPr>
          <w:rFonts w:hint="eastAsia" w:ascii="宋体" w:hAnsi="宋体"/>
          <w:bCs/>
          <w:color w:val="000000" w:themeColor="text1"/>
          <w:sz w:val="24"/>
          <w:highlight w:val="none"/>
          <w14:textFill>
            <w14:solidFill>
              <w14:schemeClr w14:val="tx1"/>
            </w14:solidFill>
          </w14:textFill>
        </w:rPr>
        <w:t xml:space="preserve">2号）的文件执行）</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numPr>
          <w:ilvl w:val="0"/>
          <w:numId w:val="4"/>
        </w:numPr>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黑体" w:hAnsi="黑体" w:eastAsia="黑体"/>
          <w:bCs/>
          <w:color w:val="000000" w:themeColor="text1"/>
          <w:sz w:val="24"/>
          <w:szCs w:val="24"/>
          <w:highlight w:val="none"/>
          <w14:textFill>
            <w14:solidFill>
              <w14:schemeClr w14:val="tx1"/>
            </w14:solidFill>
          </w14:textFill>
        </w:rPr>
        <w:t xml:space="preserve">委托投标授权书</w:t>
      </w:r>
      <w:r>
        <w:rPr>
          <w:rFonts w:hint="eastAsia" w:ascii="黑体" w:hAnsi="宋体" w:eastAsia="黑体"/>
          <w:bCs/>
          <w:color w:val="000000" w:themeColor="text1"/>
          <w:sz w:val="24"/>
          <w:szCs w:val="24"/>
          <w:highlight w:val="none"/>
          <w14:textFill>
            <w14:solidFill>
              <w14:schemeClr w14:val="tx1"/>
            </w14:solidFill>
          </w14:textFill>
        </w:rPr>
        <w:t xml:space="preserve">（格式）</w:t>
      </w:r>
      <w:r/>
    </w:p>
    <w:p>
      <w:pPr>
        <w:ind w:left="855"/>
        <w:rPr>
          <w:rFonts w:ascii="宋体" w:hAnsi="宋体"/>
          <w:b/>
          <w:color w:val="000000" w:themeColor="text1"/>
          <w:sz w:val="22"/>
          <w:szCs w:val="21"/>
          <w:highlight w:val="none"/>
          <w14:textFill>
            <w14:solidFill>
              <w14:schemeClr w14:val="tx1"/>
            </w14:solidFill>
          </w14:textFill>
        </w:rPr>
      </w:pPr>
      <w:r>
        <w:rPr>
          <w:rFonts w:hint="eastAsia" w:ascii="宋体" w:hAnsi="宋体"/>
          <w:b/>
          <w:color w:val="000000" w:themeColor="text1"/>
          <w:sz w:val="22"/>
          <w:szCs w:val="21"/>
          <w:highlight w:val="none"/>
          <w14:textFill>
            <w14:solidFill>
              <w14:schemeClr w14:val="tx1"/>
            </w14:solidFill>
          </w14:textFill>
        </w:rPr>
        <w:t xml:space="preserve">（投标人如果是分支机构，投标时必须提交本授权书）</w:t>
      </w:r>
      <w:r/>
    </w:p>
    <w:p>
      <w:pPr>
        <w:jc w:val="center"/>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委托投标授权书</w:t>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（请按标段一、标段二分别填列）</w:t>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r>
      <w:r/>
    </w:p>
    <w:p>
      <w:pPr>
        <w:spacing w:before="312" w:after="312"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无锡浩源招投标咨询服务有限公司：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（法人名称），在此授权</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（分支机构名称）参加贵公司组织的</w:t>
      </w:r>
      <w:r>
        <w:rPr>
          <w:rFonts w:hint="eastAsia" w:ascii="宋体" w:hAnsi="宋体"/>
          <w:bCs/>
          <w:color w:val="000000" w:themeColor="text1"/>
          <w:sz w:val="24"/>
          <w:highlight w:val="none"/>
          <w14:textFill>
            <w14:solidFill>
              <w14:schemeClr w14:val="tx1"/>
            </w14:solidFill>
          </w14:textFill>
        </w:rPr>
        <w:t xml:space="preserve">国家级服务业标准化试点（商贸流通专项）和消费新业态新模式新场景试点服务项目</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JSZC-320200-HYFW-G2026-0002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的投标具体工作，并签署全部有关的文件、协议及合同，及其协议、合同的执行、完成。我方在此承诺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（分支机构名称）在投标过程中的所有承诺对我方均具有约束力，我方保证为上述单位就此次政府采购活动承担全部责任，并履行招标文件的各项要求和投标文件中作出的一切承诺。</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法人（盖章）： </w:t>
      </w:r>
      <w:r/>
    </w:p>
    <w:p>
      <w:pPr>
        <w:ind w:firstLine="52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法定代表人签字或盖章：</w:t>
      </w:r>
      <w:r>
        <w:rPr>
          <w:rFonts w:hint="eastAsia" w:ascii="宋体" w:hAnsi="宋体"/>
          <w:color w:val="000000" w:themeColor="text1"/>
          <w:sz w:val="24"/>
          <w:highlight w:val="none"/>
          <w14:textFill>
            <w14:solidFill>
              <w14:schemeClr w14:val="tx1"/>
            </w14:solidFill>
          </w14:textFill>
        </w:rPr>
        <w:t xml:space="preserve"> </w:t>
      </w:r>
      <w:r/>
    </w:p>
    <w:p>
      <w:pPr>
        <w:ind w:firstLine="72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黑体" w:eastAsia="黑体"/>
          <w:bCs/>
          <w:color w:val="000000" w:themeColor="text1"/>
          <w:sz w:val="24"/>
          <w:szCs w:val="24"/>
          <w:highlight w:val="none"/>
          <w14:textFill>
            <w14:solidFill>
              <w14:schemeClr w14:val="tx1"/>
            </w14:solidFill>
          </w14:textFill>
        </w:rPr>
      </w:pPr>
      <w:r>
        <w:rPr>
          <w:rFonts w:ascii="黑体" w:hAns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宋体" w:eastAsia="黑体"/>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hint="eastAsia" w:ascii="黑体" w:hAnsi="宋体" w:eastAsia="黑体"/>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（四）（投标人）法定代表人（或无锡市级机构负责人）授权委托书（格式）</w:t>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法定代表人授权委托书</w:t>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（请按标段一、标段二分别填列）</w:t>
      </w:r>
      <w:r/>
    </w:p>
    <w:p>
      <w:pPr>
        <w:spacing w:line="48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 ：</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系中华人民共和国合法企业</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法定地址：                特授权       代表我单位全权办理针对本项目（</w:t>
      </w:r>
      <w:r>
        <w:rPr>
          <w:rFonts w:hint="eastAsia" w:ascii="宋体" w:hAnsi="宋体"/>
          <w:color w:val="000000" w:themeColor="text1"/>
          <w:sz w:val="24"/>
          <w:szCs w:val="24"/>
          <w:highlight w:val="none"/>
          <w:lang w:eastAsia="zh-CN"/>
          <w14:textFill>
            <w14:solidFill>
              <w14:schemeClr w14:val="tx1"/>
            </w14:solidFill>
          </w14:textFill>
        </w:rPr>
        <w:t xml:space="preserve">JSZC-320200-HYFW-G2026-0002</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我单位对被授权人的签名负全部责任。</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被授权人情况：</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年龄：       职务：</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身份证号码：                电话：</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被授权人签名：</w:t>
      </w:r>
      <w:r>
        <w:rPr>
          <w:rFonts w:hint="eastAsia" w:ascii="宋体" w:hAnsi="宋体"/>
          <w:bCs/>
          <w:color w:val="000000" w:themeColor="text1"/>
          <w:sz w:val="24"/>
          <w:szCs w:val="24"/>
          <w:highlight w:val="none"/>
          <w14:textFill>
            <w14:solidFill>
              <w14:schemeClr w14:val="tx1"/>
            </w14:solidFill>
          </w14:textFill>
        </w:rPr>
        <w:t xml:space="preserve">               单位名称（盖章）：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法定代表人或被授权代表（签字或盖章）：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tbl>
      <w:tblPr>
        <w:tblStyle w:val="835"/>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504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授权代表身份证复印件</w:t>
            </w:r>
            <w:r/>
          </w:p>
        </w:tc>
      </w:tr>
    </w:tbl>
    <w:p>
      <w:pPr>
        <w:spacing w:line="360" w:lineRule="auto"/>
        <w:tabs>
          <w:tab w:val="left" w:pos="630" w:leader="none"/>
        </w:tabs>
        <w:rPr>
          <w:color w:val="000000" w:themeColor="text1"/>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（五）</w:t>
      </w:r>
      <w:r>
        <w:rPr>
          <w:rFonts w:hint="eastAsia" w:ascii="黑体" w:hAnsi="黑体" w:eastAsia="黑体"/>
          <w:bCs/>
          <w:color w:val="000000" w:themeColor="text1"/>
          <w:sz w:val="24"/>
          <w:szCs w:val="24"/>
          <w:highlight w:val="none"/>
          <w14:textFill>
            <w14:solidFill>
              <w14:schemeClr w14:val="tx1"/>
            </w14:solidFill>
          </w14:textFill>
        </w:rPr>
        <w:t xml:space="preserve">承诺书（格式）</w:t>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承诺书</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（请按标段一、标段二分别填列）</w:t>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（投标人名称）在此承诺：</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1.本单位对本项目（</w:t>
      </w:r>
      <w:r>
        <w:rPr>
          <w:rFonts w:hint="eastAsia" w:ascii="宋体" w:hAnsi="宋体"/>
          <w:color w:val="000000" w:themeColor="text1"/>
          <w:sz w:val="24"/>
          <w:szCs w:val="24"/>
          <w:highlight w:val="none"/>
          <w:lang w:eastAsia="zh-CN"/>
          <w14:textFill>
            <w14:solidFill>
              <w14:schemeClr w14:val="tx1"/>
            </w14:solidFill>
          </w14:textFill>
        </w:rPr>
        <w:t xml:space="preserve">JSZC-320200-HYFW-G2026-0002</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在有效期限内按投标文件承诺进行优质服务，严格执行国家的有关规定。如不符合前述承诺，本公司将承担一切法律责任。</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www.creditchina.gov.cn</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列入失信执行人、重大税收违法案件当事人名单、政府采购严重违法失信行为记录名单。</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3.本公司承诺响应招标文件的付款方式。</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Cs w:val="21"/>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rPr>
          <w:rFonts w:hint="eastAsia" w:ascii="黑体" w:hAnsi="黑体" w:eastAsia="黑体"/>
          <w:bCs/>
          <w:color w:val="000000" w:themeColor="text1"/>
          <w:sz w:val="24"/>
          <w:szCs w:val="24"/>
          <w:highlight w:val="none"/>
          <w14:textFill>
            <w14:solidFill>
              <w14:schemeClr w14:val="tx1"/>
            </w14:solidFill>
          </w14:textFill>
        </w:rPr>
        <w:t xml:space="preserve">（六）开标一览表（格式）</w:t>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 </w:t>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color w:val="000000" w:themeColor="text1"/>
          <w:sz w:val="28"/>
          <w:szCs w:val="28"/>
          <w:highlight w:val="none"/>
          <w14:textFill>
            <w14:solidFill>
              <w14:schemeClr w14:val="tx1"/>
            </w14:solidFill>
          </w14:textFill>
        </w:rPr>
        <w:t xml:space="preserve"> </w:t>
      </w: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（标段一）</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240"/>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政府采购编号：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JSZC-320200-HYFW-G2026-0002</w:t>
      </w:r>
      <w:r/>
    </w:p>
    <w:tbl>
      <w:tblPr>
        <w:tblStyle w:val="83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0"/>
        <w:gridCol w:w="6964"/>
      </w:tblGrid>
      <w:tr>
        <w:trPr>
          <w:cantSplit/>
          <w:jc w:val="center"/>
          <w:trHeight w:val="666"/>
        </w:trPr>
        <w:tc>
          <w:tcPr>
            <w:tcW w:w="243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6964"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b/>
                <w:bCs/>
                <w:color w:val="000000" w:themeColor="text1"/>
                <w:sz w:val="24"/>
                <w:szCs w:val="24"/>
                <w:highlight w:val="none"/>
                <w14:textFill>
                  <w14:solidFill>
                    <w14:schemeClr w14:val="tx1"/>
                  </w14:solidFill>
                </w14:textFill>
              </w:rPr>
              <w:t xml:space="preserve">投标报价</w:t>
            </w:r>
            <w:r/>
          </w:p>
        </w:tc>
      </w:tr>
      <w:tr>
        <w:trPr>
          <w:cantSplit/>
          <w:jc w:val="center"/>
          <w:trHeight w:val="3317"/>
        </w:trPr>
        <w:tc>
          <w:tcPr>
            <w:tcW w:w="2430" w:type="dxa"/>
            <w:vAlign w:val="center"/>
            <w:textDirection w:val="lrTb"/>
            <w:noWrap w:val="false"/>
          </w:tcPr>
          <w:p>
            <w:pPr>
              <w:pStyle w:val="1146"/>
              <w:jc w:val="center"/>
              <w:spacing w:line="400" w:lineRule="exact"/>
              <w:rPr>
                <w:rFonts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国家级服务业标准化试点（商贸流通专项）项目</w:t>
            </w:r>
            <w:r/>
          </w:p>
        </w:tc>
        <w:tc>
          <w:tcPr>
            <w:tcW w:w="6964" w:type="dxa"/>
            <w:vAlign w:val="center"/>
            <w:textDirection w:val="lrTb"/>
            <w:noWrap w:val="false"/>
          </w:tcPr>
          <w:p>
            <w:pPr>
              <w:pStyle w:val="1146"/>
              <w:spacing w:line="400" w:lineRule="exact"/>
              <w:rPr>
                <w:rFonts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总价（金额大写）：</w:t>
            </w:r>
            <w:r>
              <w:rPr>
                <w:rFonts w:hint="eastAsia" w:hAnsi="宋体"/>
                <w:color w:val="000000" w:themeColor="text1"/>
                <w:szCs w:val="24"/>
                <w:highlight w:val="none"/>
                <w:u w:val="single"/>
                <w14:textFill>
                  <w14:solidFill>
                    <w14:schemeClr w14:val="tx1"/>
                  </w14:solidFill>
                </w14:textFill>
              </w:rPr>
              <w:t xml:space="preserve">         </w:t>
            </w:r>
            <w:r/>
          </w:p>
          <w:p>
            <w:pPr>
              <w:rPr>
                <w:rFonts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r>
            <w:r/>
          </w:p>
          <w:p>
            <w:pPr>
              <w:pStyle w:val="84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1146"/>
              <w:spacing w:line="400" w:lineRule="exact"/>
              <w:rPr>
                <w:color w:val="000000" w:themeColor="text1"/>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总价（金额小写）：</w:t>
            </w:r>
            <w:r>
              <w:rPr>
                <w:rFonts w:hint="eastAsia" w:hAnsi="宋体"/>
                <w:color w:val="000000" w:themeColor="text1"/>
                <w:szCs w:val="24"/>
                <w:highlight w:val="none"/>
                <w:u w:val="single"/>
                <w14:textFill>
                  <w14:solidFill>
                    <w14:schemeClr w14:val="tx1"/>
                  </w14:solidFill>
                </w14:textFill>
              </w:rPr>
              <w:t xml:space="preserve">         </w:t>
            </w:r>
            <w:r>
              <w:rPr>
                <w:rFonts w:hint="eastAsia" w:hAnsi="宋体"/>
                <w:color w:val="000000" w:themeColor="text1"/>
                <w:szCs w:val="24"/>
                <w:highlight w:val="none"/>
                <w14:textFill>
                  <w14:solidFill>
                    <w14:schemeClr w14:val="tx1"/>
                  </w14:solidFill>
                </w14:textFill>
              </w:rPr>
              <w:t xml:space="preserve">元</w:t>
            </w:r>
            <w:r/>
          </w:p>
        </w:tc>
      </w:tr>
    </w:tbl>
    <w:p>
      <w:pPr>
        <w:ind w:firstLine="600"/>
        <w:spacing w:line="360" w:lineRule="auto"/>
        <w:rPr>
          <w:rFonts w:ascii="方正仿宋_GB2312" w:hAnsi="华文中宋"/>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备注：本项目标段一最高限价为150万元。</w:t>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投标人（盖章）：</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  法定代表人或被授权代表（签字或盖章）：</w:t>
      </w:r>
      <w:r/>
    </w:p>
    <w:p>
      <w:pPr>
        <w:ind w:firstLine="6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ind w:left="588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（标段二）</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240"/>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政府采购编号：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JSZC-320200-HYFW-G2026-0002</w:t>
      </w:r>
      <w:r/>
    </w:p>
    <w:tbl>
      <w:tblPr>
        <w:tblStyle w:val="83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0"/>
        <w:gridCol w:w="6964"/>
      </w:tblGrid>
      <w:tr>
        <w:trPr>
          <w:cantSplit/>
          <w:jc w:val="center"/>
          <w:trHeight w:val="666"/>
        </w:trPr>
        <w:tc>
          <w:tcPr>
            <w:tcW w:w="243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6964"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b/>
                <w:bCs/>
                <w:color w:val="000000" w:themeColor="text1"/>
                <w:sz w:val="24"/>
                <w:szCs w:val="24"/>
                <w:highlight w:val="none"/>
                <w14:textFill>
                  <w14:solidFill>
                    <w14:schemeClr w14:val="tx1"/>
                  </w14:solidFill>
                </w14:textFill>
              </w:rPr>
              <w:t xml:space="preserve">投标报价</w:t>
            </w:r>
            <w:r/>
          </w:p>
        </w:tc>
      </w:tr>
      <w:tr>
        <w:trPr>
          <w:cantSplit/>
          <w:jc w:val="center"/>
          <w:trHeight w:val="3317"/>
        </w:trPr>
        <w:tc>
          <w:tcPr>
            <w:tcW w:w="2430" w:type="dxa"/>
            <w:vAlign w:val="center"/>
            <w:textDirection w:val="lrTb"/>
            <w:noWrap w:val="false"/>
          </w:tcPr>
          <w:p>
            <w:pPr>
              <w:pStyle w:val="1146"/>
              <w:jc w:val="center"/>
              <w:spacing w:line="400" w:lineRule="exact"/>
              <w:rPr>
                <w:rFonts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消费新业态新模式新场景试点服务项目</w:t>
            </w:r>
            <w:r/>
          </w:p>
        </w:tc>
        <w:tc>
          <w:tcPr>
            <w:tcW w:w="6964" w:type="dxa"/>
            <w:vAlign w:val="center"/>
            <w:textDirection w:val="lrTb"/>
            <w:noWrap w:val="false"/>
          </w:tcPr>
          <w:p>
            <w:pPr>
              <w:pStyle w:val="1146"/>
              <w:spacing w:line="400" w:lineRule="exact"/>
              <w:rPr>
                <w:rFonts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总价（金额大写）：</w:t>
            </w:r>
            <w:r>
              <w:rPr>
                <w:rFonts w:hint="eastAsia" w:hAnsi="宋体"/>
                <w:color w:val="000000" w:themeColor="text1"/>
                <w:szCs w:val="24"/>
                <w:highlight w:val="none"/>
                <w:u w:val="single"/>
                <w14:textFill>
                  <w14:solidFill>
                    <w14:schemeClr w14:val="tx1"/>
                  </w14:solidFill>
                </w14:textFill>
              </w:rPr>
              <w:t xml:space="preserve">         </w:t>
            </w:r>
            <w:r/>
          </w:p>
          <w:p>
            <w:pPr>
              <w:rPr>
                <w:rFonts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r>
            <w:r/>
          </w:p>
          <w:p>
            <w:pPr>
              <w:pStyle w:val="84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1146"/>
              <w:spacing w:line="400" w:lineRule="exact"/>
              <w:rPr>
                <w:color w:val="000000" w:themeColor="text1"/>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总价（金额小写）：</w:t>
            </w:r>
            <w:r>
              <w:rPr>
                <w:rFonts w:hint="eastAsia" w:hAnsi="宋体"/>
                <w:color w:val="000000" w:themeColor="text1"/>
                <w:szCs w:val="24"/>
                <w:highlight w:val="none"/>
                <w:u w:val="single"/>
                <w14:textFill>
                  <w14:solidFill>
                    <w14:schemeClr w14:val="tx1"/>
                  </w14:solidFill>
                </w14:textFill>
              </w:rPr>
              <w:t xml:space="preserve">         </w:t>
            </w:r>
            <w:r>
              <w:rPr>
                <w:rFonts w:hint="eastAsia" w:hAnsi="宋体"/>
                <w:color w:val="000000" w:themeColor="text1"/>
                <w:szCs w:val="24"/>
                <w:highlight w:val="none"/>
                <w14:textFill>
                  <w14:solidFill>
                    <w14:schemeClr w14:val="tx1"/>
                  </w14:solidFill>
                </w14:textFill>
              </w:rPr>
              <w:t xml:space="preserve">元</w:t>
            </w:r>
            <w:r/>
          </w:p>
        </w:tc>
      </w:tr>
    </w:tbl>
    <w:p>
      <w:pPr>
        <w:ind w:firstLine="600"/>
        <w:spacing w:line="360" w:lineRule="auto"/>
        <w:rPr>
          <w:rFonts w:ascii="方正仿宋_GB2312" w:hAnsi="华文中宋"/>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备注：本项目标段二最高限价为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90</w:t>
      </w:r>
      <w:r>
        <w:rPr>
          <w:rFonts w:hint="eastAsia" w:ascii="宋体" w:hAnsi="宋体" w:cs="宋体"/>
          <w:color w:val="000000" w:themeColor="text1"/>
          <w:sz w:val="24"/>
          <w:szCs w:val="24"/>
          <w:highlight w:val="none"/>
          <w14:textFill>
            <w14:solidFill>
              <w14:schemeClr w14:val="tx1"/>
            </w14:solidFill>
          </w14:textFill>
        </w:rPr>
        <w:t xml:space="preserve">万元。</w:t>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投标人（盖章）：</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  法定代表人或被授权代表（签字或盖章）：</w:t>
      </w:r>
      <w:r/>
    </w:p>
    <w:p>
      <w:pPr>
        <w:ind w:firstLine="6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spacing w:line="360" w:lineRule="auto"/>
        <w:rPr>
          <w:rFonts w:ascii="黑体" w:hAnsi="宋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投标人情况表（格式）</w:t>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投标人情况表</w:t>
      </w:r>
      <w:r/>
    </w:p>
    <w:p>
      <w:pPr>
        <w:pStyle w:val="837"/>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（请按标段一、标段二分别填列）</w:t>
      </w:r>
      <w:r/>
    </w:p>
    <w:p>
      <w:pPr>
        <w:pStyle w:val="837"/>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单位名称（盖章）</w:t>
      </w:r>
      <w:r/>
    </w:p>
    <w:tbl>
      <w:tblPr>
        <w:tblStyle w:val="835"/>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
        <w:gridCol w:w="2552"/>
      </w:tblGrid>
      <w:tr>
        <w:trPr>
          <w:cantSplit/>
          <w:trHeight w:val="446"/>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w:t>
            </w:r>
            <w:r/>
          </w:p>
        </w:tc>
        <w:tc>
          <w:tcPr>
            <w:tcW w:w="2268"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18"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成立日期</w:t>
            </w:r>
            <w:r/>
          </w:p>
        </w:tc>
        <w:tc>
          <w:tcPr>
            <w:gridSpan w:val="2"/>
            <w:tcW w:w="2835"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10"/>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注册地址</w:t>
            </w:r>
            <w:r/>
          </w:p>
        </w:tc>
        <w:tc>
          <w:tcPr>
            <w:tcW w:w="2268"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18"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注册资金</w:t>
            </w:r>
            <w:r/>
          </w:p>
        </w:tc>
        <w:tc>
          <w:tcPr>
            <w:gridSpan w:val="2"/>
            <w:tcW w:w="2835" w:type="dxa"/>
            <w:textDirection w:val="lrTb"/>
            <w:noWrap w:val="false"/>
          </w:tcPr>
          <w:p>
            <w:pPr>
              <w:pStyle w:val="837"/>
              <w:ind w:firstLine="216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02"/>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经营范围</w:t>
            </w:r>
            <w:r/>
          </w:p>
        </w:tc>
        <w:tc>
          <w:tcPr>
            <w:gridSpan w:val="4"/>
            <w:tcW w:w="652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22"/>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企业资质等级</w:t>
            </w:r>
            <w:r/>
          </w:p>
        </w:tc>
        <w:tc>
          <w:tcPr>
            <w:tcW w:w="2268" w:type="dxa"/>
            <w:vAlign w:val="bottom"/>
            <w:textDirection w:val="lrTb"/>
            <w:noWrap w:val="false"/>
          </w:tcPr>
          <w:p>
            <w:pPr>
              <w:pStyle w:val="837"/>
              <w:ind w:firstLine="0"/>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W w:w="1701"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员工总人数</w:t>
            </w:r>
            <w:r/>
          </w:p>
        </w:tc>
        <w:tc>
          <w:tcPr>
            <w:tcW w:w="2552" w:type="dxa"/>
            <w:vAlign w:val="bottom"/>
            <w:textDirection w:val="lrTb"/>
            <w:noWrap w:val="false"/>
          </w:tcPr>
          <w:p>
            <w:pPr>
              <w:pStyle w:val="837"/>
              <w:ind w:firstLine="0"/>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70"/>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资产总计</w:t>
            </w:r>
            <w:r/>
          </w:p>
        </w:tc>
        <w:tc>
          <w:tcPr>
            <w:tcW w:w="2268" w:type="dxa"/>
            <w:vAlign w:val="bottom"/>
            <w:textDirection w:val="lrTb"/>
            <w:noWrap w:val="false"/>
          </w:tcPr>
          <w:p>
            <w:pPr>
              <w:pStyle w:val="837"/>
              <w:ind w:firstLine="0"/>
              <w:jc w:val="righ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万元</w:t>
            </w:r>
            <w:r/>
          </w:p>
        </w:tc>
        <w:tc>
          <w:tcPr>
            <w:gridSpan w:val="2"/>
            <w:tcW w:w="1701"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销售收入</w:t>
            </w:r>
            <w:r/>
          </w:p>
        </w:tc>
        <w:tc>
          <w:tcPr>
            <w:tcW w:w="2552" w:type="dxa"/>
            <w:vAlign w:val="bottom"/>
            <w:textDirection w:val="lrTb"/>
            <w:noWrap w:val="false"/>
          </w:tcPr>
          <w:p>
            <w:pPr>
              <w:pStyle w:val="837"/>
              <w:ind w:firstLine="0"/>
              <w:jc w:val="righ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20</w:t>
            </w:r>
            <w:r>
              <w:rPr>
                <w:rFonts w:ascii="宋体" w:hAnsi="宋体"/>
                <w:color w:val="000000" w:themeColor="text1"/>
                <w:szCs w:val="21"/>
                <w:highlight w:val="none"/>
                <w:u w:val="single"/>
                <w14:textFill>
                  <w14:solidFill>
                    <w14:schemeClr w14:val="tx1"/>
                  </w14:solidFill>
                </w14:textFill>
              </w:rPr>
              <w:t xml:space="preserve">2</w:t>
            </w:r>
            <w:r>
              <w:rPr>
                <w:rFonts w:hint="eastAsia" w:ascii="宋体" w:hAnsi="宋体"/>
                <w:color w:val="000000" w:themeColor="text1"/>
                <w:szCs w:val="21"/>
                <w:highlight w:val="none"/>
                <w:u w:val="singl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万元</w:t>
            </w:r>
            <w:r/>
          </w:p>
        </w:tc>
      </w:tr>
      <w:tr>
        <w:trPr>
          <w:cantSplit/>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实现利润</w:t>
            </w:r>
            <w:r/>
          </w:p>
        </w:tc>
        <w:tc>
          <w:tcPr>
            <w:tcW w:w="2268" w:type="dxa"/>
            <w:vAlign w:val="bottom"/>
            <w:textDirection w:val="lrTb"/>
            <w:noWrap w:val="false"/>
          </w:tcPr>
          <w:p>
            <w:pPr>
              <w:pStyle w:val="837"/>
              <w:ind w:firstLine="0"/>
              <w:jc w:val="righ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bookmarkStart w:id="7" w:name="_GoBack"/>
            <w:r>
              <w:rPr>
                <w:rFonts w:hint="eastAsia" w:ascii="宋体" w:hAnsi="宋体"/>
                <w:color w:val="000000" w:themeColor="text1"/>
                <w:szCs w:val="21"/>
                <w:highlight w:val="none"/>
                <w:u w:val="single"/>
                <w14:textFill>
                  <w14:solidFill>
                    <w14:schemeClr w14:val="tx1"/>
                  </w14:solidFill>
                </w14:textFill>
              </w:rPr>
              <w:t xml:space="preserve">20</w:t>
            </w:r>
            <w:r>
              <w:rPr>
                <w:rFonts w:ascii="宋体" w:hAnsi="宋体"/>
                <w:color w:val="000000" w:themeColor="text1"/>
                <w:szCs w:val="21"/>
                <w:highlight w:val="none"/>
                <w:u w:val="single"/>
                <w14:textFill>
                  <w14:solidFill>
                    <w14:schemeClr w14:val="tx1"/>
                  </w14:solidFill>
                </w14:textFill>
              </w:rPr>
              <w:t xml:space="preserve">2</w:t>
            </w:r>
            <w:r>
              <w:rPr>
                <w:rFonts w:hint="eastAsia" w:ascii="宋体" w:hAnsi="宋体"/>
                <w:color w:val="000000" w:themeColor="text1"/>
                <w:szCs w:val="21"/>
                <w:highlight w:val="none"/>
                <w:u w:val="single"/>
                <w14:textFill>
                  <w14:solidFill>
                    <w14:schemeClr w14:val="tx1"/>
                  </w14:solidFill>
                </w14:textFill>
              </w:rPr>
              <w:t xml:space="preserve">5</w:t>
            </w:r>
            <w:bookmarkEnd w:id="7"/>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万元</w:t>
            </w:r>
            <w:r/>
          </w:p>
        </w:tc>
        <w:tc>
          <w:tcPr>
            <w:gridSpan w:val="2"/>
            <w:tcW w:w="170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营业面积（含厂房面积）</w:t>
            </w:r>
            <w:r/>
          </w:p>
        </w:tc>
        <w:tc>
          <w:tcPr>
            <w:tcW w:w="2552" w:type="dxa"/>
            <w:vAlign w:val="bottom"/>
            <w:textDirection w:val="lrTb"/>
            <w:noWrap w:val="false"/>
          </w:tcPr>
          <w:p>
            <w:pPr>
              <w:pStyle w:val="837"/>
              <w:ind w:firstLine="0"/>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平方米</w:t>
            </w:r>
            <w:r/>
          </w:p>
        </w:tc>
      </w:tr>
      <w:tr>
        <w:trPr>
          <w:cantSplit/>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单位简历及内设机构情况</w:t>
            </w:r>
            <w:r/>
          </w:p>
        </w:tc>
        <w:tc>
          <w:tcPr>
            <w:gridSpan w:val="4"/>
            <w:tcW w:w="652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88"/>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单位优势及特长</w:t>
            </w:r>
            <w:r/>
          </w:p>
        </w:tc>
        <w:tc>
          <w:tcPr>
            <w:gridSpan w:val="4"/>
            <w:tcW w:w="652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1069"/>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商业信誉和健全的财务会计制度介绍</w:t>
            </w:r>
            <w:r/>
          </w:p>
        </w:tc>
        <w:tc>
          <w:tcPr>
            <w:gridSpan w:val="4"/>
            <w:tcW w:w="652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1023"/>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履行合同所必需的设备和专业技术能力情况</w:t>
            </w:r>
            <w:r/>
          </w:p>
        </w:tc>
        <w:tc>
          <w:tcPr>
            <w:gridSpan w:val="4"/>
            <w:tcW w:w="652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981"/>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依法缴纳税收和社会保障资金情况</w:t>
            </w:r>
            <w:r/>
          </w:p>
        </w:tc>
        <w:tc>
          <w:tcPr>
            <w:gridSpan w:val="4"/>
            <w:tcW w:w="652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1257"/>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参加政府采购活动前三年内，在经营活动中</w:t>
            </w:r>
            <w:r>
              <w:rPr>
                <w:rFonts w:hint="eastAsia" w:ascii="宋体" w:hAnsi="宋体"/>
                <w:color w:val="000000" w:themeColor="text1"/>
                <w:szCs w:val="21"/>
                <w:highlight w:val="none"/>
                <w14:textFill>
                  <w14:solidFill>
                    <w14:schemeClr w14:val="tx1"/>
                  </w14:solidFill>
                </w14:textFill>
              </w:rPr>
              <w:t xml:space="preserve">有无</w:t>
            </w:r>
            <w:r>
              <w:rPr>
                <w:rFonts w:ascii="宋体" w:hAnsi="宋体"/>
                <w:color w:val="000000" w:themeColor="text1"/>
                <w:szCs w:val="21"/>
                <w:highlight w:val="none"/>
                <w14:textFill>
                  <w14:solidFill>
                    <w14:schemeClr w14:val="tx1"/>
                  </w14:solidFill>
                </w14:textFill>
              </w:rPr>
              <w:t xml:space="preserve">重大违法记录</w:t>
            </w:r>
            <w:r/>
          </w:p>
        </w:tc>
        <w:tc>
          <w:tcPr>
            <w:gridSpan w:val="4"/>
            <w:tcW w:w="652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60"/>
        </w:trPr>
        <w:tc>
          <w:tcPr>
            <w:tcW w:w="2552"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其他需要说明的情况</w:t>
            </w:r>
            <w:r/>
          </w:p>
        </w:tc>
        <w:tc>
          <w:tcPr>
            <w:gridSpan w:val="4"/>
            <w:tcW w:w="6521" w:type="dxa"/>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tabs>
          <w:tab w:val="left" w:pos="630" w:leader="none"/>
        </w:tabs>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黑体" w:eastAsia="黑体"/>
          <w:bCs/>
          <w:color w:val="000000" w:themeColor="text1"/>
          <w:sz w:val="24"/>
          <w:szCs w:val="24"/>
          <w:highlight w:val="none"/>
          <w14:textFill>
            <w14:solidFill>
              <w14:schemeClr w14:val="tx1"/>
            </w14:solidFill>
          </w14:textFill>
        </w:rPr>
        <w:t xml:space="preserve">八</w:t>
      </w:r>
      <w:r>
        <w:rPr>
          <w:rFonts w:hint="eastAsia" w:ascii="黑体" w:hAnsi="宋体" w:eastAsia="黑体"/>
          <w:bCs/>
          <w:color w:val="000000" w:themeColor="text1"/>
          <w:sz w:val="24"/>
          <w:szCs w:val="24"/>
          <w:highlight w:val="none"/>
          <w14:textFill>
            <w14:solidFill>
              <w14:schemeClr w14:val="tx1"/>
            </w14:solidFill>
          </w14:textFill>
        </w:rPr>
        <w:t xml:space="preserve">）人员配置表（格式）</w:t>
      </w:r>
      <w:r/>
    </w:p>
    <w:p>
      <w:pPr>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（1）人员配置表</w:t>
      </w:r>
      <w:r/>
    </w:p>
    <w:p>
      <w:pPr>
        <w:ind w:firstLine="480"/>
        <w:jc w:val="center"/>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（请按标段一、标段二分别填列）</w:t>
      </w:r>
      <w:r/>
    </w:p>
    <w:p>
      <w:pPr>
        <w:ind w:firstLine="480"/>
        <w:jc w:val="cente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hint="eastAsia" w:ascii="宋体" w:hAnsi="宋体" w:eastAsia="黑体"/>
          <w:bCs/>
          <w:color w:val="000000" w:themeColor="text1"/>
          <w:szCs w:val="21"/>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政府采购编号：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JSZC-320200-HYFW-G2026-0002</w:t>
      </w:r>
      <w:r/>
    </w:p>
    <w:tbl>
      <w:tblPr>
        <w:tblStyle w:val="835"/>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98"/>
        <w:gridCol w:w="704"/>
        <w:gridCol w:w="800"/>
        <w:gridCol w:w="800"/>
        <w:gridCol w:w="773"/>
        <w:gridCol w:w="1653"/>
        <w:gridCol w:w="1653"/>
        <w:gridCol w:w="1621"/>
      </w:tblGrid>
      <w:tr>
        <w:trPr>
          <w:trHeight w:val="607"/>
        </w:trPr>
        <w:tc>
          <w:tcPr>
            <w:tcW w:w="719"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698"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姓名</w:t>
            </w:r>
            <w:r/>
          </w:p>
        </w:tc>
        <w:tc>
          <w:tcPr>
            <w:tcW w:w="70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性别</w:t>
            </w:r>
            <w:r/>
          </w:p>
        </w:tc>
        <w:tc>
          <w:tcPr>
            <w:tcW w:w="800"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年龄</w:t>
            </w:r>
            <w:r/>
          </w:p>
        </w:tc>
        <w:tc>
          <w:tcPr>
            <w:tcW w:w="800"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岗位名称</w:t>
            </w:r>
            <w:r/>
          </w:p>
        </w:tc>
        <w:tc>
          <w:tcPr>
            <w:tcW w:w="773"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学历</w:t>
            </w:r>
            <w:r/>
          </w:p>
        </w:tc>
        <w:tc>
          <w:tcPr>
            <w:tcW w:w="1653"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证书</w:t>
            </w:r>
            <w:r/>
          </w:p>
        </w:tc>
        <w:tc>
          <w:tcPr>
            <w:tcW w:w="1653"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主要资历、经验及承担过的项目</w:t>
            </w:r>
            <w:r/>
          </w:p>
        </w:tc>
        <w:tc>
          <w:tcPr>
            <w:tcW w:w="1621"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备注</w:t>
            </w:r>
            <w:r/>
          </w:p>
        </w:tc>
      </w:tr>
      <w:tr>
        <w:trPr>
          <w:trHeight w:val="521"/>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1</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75"/>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2</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3"/>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3</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1"/>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4</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503"/>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5</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6</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7</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5"/>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8</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50"/>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9</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7"/>
        </w:trPr>
        <w:tc>
          <w:tcPr>
            <w:tcW w:w="71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w:t>
            </w:r>
            <w:r/>
          </w:p>
        </w:tc>
        <w:tc>
          <w:tcPr>
            <w:tcW w:w="698"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4"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00"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7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53"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621" w:type="dxa"/>
            <w:vAlign w:val="center"/>
            <w:textDirection w:val="lrTb"/>
            <w:noWrap w:val="false"/>
          </w:tcPr>
          <w:p>
            <w:pPr>
              <w:ind w:firstLine="480"/>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bl>
    <w:p>
      <w:pPr>
        <w:ind w:firstLine="640"/>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1169"/>
        <w:ind w:firstLine="420"/>
        <w:jc w:val="lef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注：1、上表可自行延长。</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0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1440"/>
        <w:spacing w:line="360" w:lineRule="auto"/>
        <w:rPr>
          <w:rFonts w:ascii="宋体" w:hAnsi="宋体"/>
          <w:color w:val="000000" w:themeColor="text1"/>
          <w:sz w:val="24"/>
          <w:szCs w:val="24"/>
          <w:highlight w:val="none"/>
          <w14:textFill>
            <w14:solidFill>
              <w14:schemeClr w14:val="tx1"/>
            </w14:solidFill>
          </w14:textFill>
        </w:rPr>
        <w:outlineLvl w:val="0"/>
      </w:pPr>
      <w:r>
        <w:rPr>
          <w:rFonts w:hint="eastAsia" w:ascii="宋体" w:hAnsi="宋体"/>
          <w:b/>
          <w:bCs/>
          <w:color w:val="000000" w:themeColor="text1"/>
          <w:sz w:val="24"/>
          <w:szCs w:val="24"/>
          <w:highlight w:val="none"/>
          <w14:textFill>
            <w14:solidFill>
              <w14:schemeClr w14:val="tx1"/>
            </w14:solidFill>
          </w14:textFill>
        </w:rPr>
        <w:t xml:space="preserve">法定代表人或被授权代表（签字或盖章）：</w:t>
      </w:r>
      <w:r/>
    </w:p>
    <w:p>
      <w:pPr>
        <w:ind w:firstLine="5280"/>
        <w:spacing w:line="360" w:lineRule="auto"/>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日期：</w:t>
      </w:r>
      <w:r/>
    </w:p>
    <w:p>
      <w:pPr>
        <w:spacing w:line="560" w:lineRule="atLeas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Style w:val="1169"/>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169"/>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169"/>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169"/>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169"/>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169"/>
        <w:jc w:val="left"/>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169"/>
        <w:jc w:val="left"/>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169"/>
        <w:rPr>
          <w:rFonts w:ascii="黑体" w:hAnsi="Times New Roman" w:eastAsia="黑体"/>
          <w:color w:val="000000" w:themeColor="text1"/>
          <w:sz w:val="28"/>
          <w:szCs w:val="28"/>
          <w:highlight w:val="none"/>
          <w14:textFill>
            <w14:solidFill>
              <w14:schemeClr w14:val="tx1"/>
            </w14:solidFill>
          </w14:textFill>
        </w:rPr>
      </w:pPr>
      <w:r>
        <w:rPr>
          <w:rFonts w:ascii="黑体" w:hAnsi="Times New Roman" w:eastAsia="黑体"/>
          <w:color w:val="000000" w:themeColor="text1"/>
          <w:sz w:val="28"/>
          <w:szCs w:val="28"/>
          <w:highlight w:val="none"/>
          <w14:textFill>
            <w14:solidFill>
              <w14:schemeClr w14:val="tx1"/>
            </w14:solidFill>
          </w14:textFill>
        </w:rPr>
      </w:r>
      <w:r/>
    </w:p>
    <w:p>
      <w:pPr>
        <w:pStyle w:val="1169"/>
        <w:rPr>
          <w:rFonts w:ascii="黑体" w:hAnsi="Times New Roman" w:eastAsia="黑体"/>
          <w:color w:val="000000" w:themeColor="text1"/>
          <w:sz w:val="28"/>
          <w:szCs w:val="28"/>
          <w:highlight w:val="none"/>
          <w14:textFill>
            <w14:solidFill>
              <w14:schemeClr w14:val="tx1"/>
            </w14:solidFill>
          </w14:textFill>
        </w:rPr>
      </w:pPr>
      <w:r>
        <w:rPr>
          <w:rFonts w:hint="eastAsia" w:ascii="黑体" w:hAnsi="Times New Roman" w:eastAsia="黑体"/>
          <w:color w:val="000000" w:themeColor="text1"/>
          <w:sz w:val="28"/>
          <w:szCs w:val="28"/>
          <w:highlight w:val="none"/>
          <w14:textFill>
            <w14:solidFill>
              <w14:schemeClr w14:val="tx1"/>
            </w14:solidFill>
          </w14:textFill>
        </w:rPr>
        <w:t xml:space="preserve">（2）拟派项目负责人简历</w:t>
      </w:r>
      <w:r/>
    </w:p>
    <w:p>
      <w:pPr>
        <w:pStyle w:val="837"/>
        <w:ind w:firstLine="0"/>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（请按标段一、标段二分别填列）</w:t>
      </w:r>
      <w:r/>
    </w:p>
    <w:p>
      <w:pPr>
        <w:pStyle w:val="11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hint="eastAsia" w:ascii="宋体" w:hAnsi="宋体" w:eastAsia="黑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政府采购编号：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JSZC-320200-HYFW-G2026-0002</w:t>
      </w:r>
      <w:r/>
    </w:p>
    <w:tbl>
      <w:tblPr>
        <w:tblStyle w:val="83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W w:w="1851"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姓名</w:t>
            </w:r>
            <w:r/>
          </w:p>
        </w:tc>
        <w:tc>
          <w:tcPr>
            <w:tcW w:w="2394"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83"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性别</w:t>
            </w:r>
            <w:r/>
          </w:p>
        </w:tc>
        <w:tc>
          <w:tcPr>
            <w:gridSpan w:val="2"/>
            <w:tcW w:w="3612"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45"/>
        </w:trPr>
        <w:tc>
          <w:tcPr>
            <w:tcW w:w="929"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W w:w="1851"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身份证号码</w:t>
            </w:r>
            <w:r/>
          </w:p>
        </w:tc>
        <w:tc>
          <w:tcPr>
            <w:gridSpan w:val="2"/>
            <w:tcW w:w="3477"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54"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出生年月</w:t>
            </w:r>
            <w:r/>
          </w:p>
        </w:tc>
        <w:tc>
          <w:tcPr>
            <w:tcW w:w="2358"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年</w:t>
            </w:r>
            <w:r>
              <w:rPr>
                <w:rFonts w:hAnsi="宋体"/>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 </w:t>
            </w:r>
            <w:r>
              <w:rPr>
                <w:rFonts w:hAnsi="宋体"/>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月</w:t>
            </w:r>
            <w:r/>
          </w:p>
        </w:tc>
      </w:tr>
      <w:tr>
        <w:trPr>
          <w:cantSplit/>
          <w:jc w:val="center"/>
          <w:trHeight w:val="645"/>
        </w:trPr>
        <w:tc>
          <w:tcPr>
            <w:tcW w:w="929"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gridSpan w:val="5"/>
            <w:tcW w:w="8940" w:type="dxa"/>
            <w:vAlign w:val="center"/>
            <w:textDirection w:val="lrTb"/>
            <w:noWrap w:val="false"/>
          </w:tcPr>
          <w:p>
            <w:pPr>
              <w:pStyle w:val="837"/>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联系电话</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传真</w:t>
            </w:r>
            <w:r>
              <w:rPr>
                <w:rFonts w:hint="eastAsia" w:ascii="宋体" w:hAnsi="宋体"/>
                <w:color w:val="000000" w:themeColor="text1"/>
                <w:szCs w:val="21"/>
                <w:highlight w:val="none"/>
                <w14:textFill>
                  <w14:solidFill>
                    <w14:schemeClr w14:val="tx1"/>
                  </w14:solidFill>
                </w14:textFill>
              </w:rPr>
              <w:t xml:space="preserve">： </w:t>
            </w:r>
            <w:r/>
          </w:p>
        </w:tc>
      </w:tr>
      <w:tr>
        <w:trPr>
          <w:cantSplit/>
          <w:jc w:val="center"/>
          <w:trHeight w:val="1964"/>
        </w:trPr>
        <w:tc>
          <w:tcPr>
            <w:tcW w:w="929"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c>
          <w:tcPr>
            <w:gridSpan w:val="5"/>
            <w:tcW w:w="8940" w:type="dxa"/>
            <w:textDirection w:val="lrTb"/>
            <w:noWrap w:val="false"/>
          </w:tcPr>
          <w:p>
            <w:pPr>
              <w:pStyle w:val="837"/>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从事工作时间</w:t>
            </w:r>
            <w:r>
              <w:rPr>
                <w:rFonts w:hint="eastAsia" w:ascii="宋体" w:hAnsi="宋体"/>
                <w:color w:val="000000" w:themeColor="text1"/>
                <w:szCs w:val="21"/>
                <w:highlight w:val="none"/>
                <w14:textFill>
                  <w14:solidFill>
                    <w14:schemeClr w14:val="tx1"/>
                  </w14:solidFill>
                </w14:textFill>
              </w:rPr>
              <w:t xml:space="preserve">及工作经历：</w:t>
            </w:r>
            <w:r/>
          </w:p>
        </w:tc>
      </w:tr>
      <w:tr>
        <w:trPr>
          <w:cantSplit/>
          <w:jc w:val="center"/>
          <w:trHeight w:val="625"/>
        </w:trPr>
        <w:tc>
          <w:tcPr>
            <w:tcW w:w="929"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p>
        </w:tc>
        <w:tc>
          <w:tcPr>
            <w:gridSpan w:val="5"/>
            <w:tcW w:w="8940" w:type="dxa"/>
            <w:vAlign w:val="center"/>
            <w:textDirection w:val="lrTb"/>
            <w:noWrap w:val="false"/>
          </w:tcPr>
          <w:p>
            <w:pPr>
              <w:pStyle w:val="837"/>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拥有的职称：</w:t>
            </w:r>
            <w:r/>
          </w:p>
        </w:tc>
      </w:tr>
      <w:tr>
        <w:trPr>
          <w:cantSplit/>
          <w:jc w:val="center"/>
          <w:trHeight w:val="625"/>
        </w:trPr>
        <w:tc>
          <w:tcPr>
            <w:tcW w:w="929" w:type="dxa"/>
            <w:vAlign w:val="center"/>
            <w:textDirection w:val="lrTb"/>
            <w:noWrap w:val="false"/>
          </w:tcPr>
          <w:p>
            <w:pPr>
              <w:pStyle w:val="837"/>
              <w:ind w:firstLine="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gridSpan w:val="5"/>
            <w:tcW w:w="8940" w:type="dxa"/>
            <w:vAlign w:val="center"/>
            <w:textDirection w:val="lrTb"/>
            <w:noWrap w:val="false"/>
          </w:tcPr>
          <w:p>
            <w:pPr>
              <w:pStyle w:val="837"/>
              <w:ind w:firstLine="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gridSpan w:val="5"/>
            <w:tcW w:w="8940" w:type="dxa"/>
            <w:vAlign w:val="center"/>
            <w:textDirection w:val="lrTb"/>
            <w:noWrap w:val="false"/>
          </w:tcPr>
          <w:p>
            <w:pPr>
              <w:pStyle w:val="837"/>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gridSpan w:val="5"/>
            <w:tcW w:w="8940" w:type="dxa"/>
            <w:textDirection w:val="lrTb"/>
            <w:noWrap w:val="false"/>
          </w:tcPr>
          <w:p>
            <w:pPr>
              <w:pStyle w:val="837"/>
              <w:ind w:firstLine="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gridSpan w:val="5"/>
            <w:tcBorders>
              <w:bottom w:val="single" w:color="000000" w:sz="6" w:space="0"/>
            </w:tcBorders>
            <w:tcW w:w="8940" w:type="dxa"/>
            <w:vAlign w:val="center"/>
            <w:textDirection w:val="lrTb"/>
            <w:noWrap w:val="false"/>
          </w:tcPr>
          <w:p>
            <w:pPr>
              <w:pStyle w:val="837"/>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其他需要说明的情况</w:t>
            </w:r>
            <w:r/>
          </w:p>
        </w:tc>
      </w:tr>
    </w:tbl>
    <w:p>
      <w:pPr>
        <w:pStyle w:val="1169"/>
        <w:ind w:firstLine="420"/>
        <w:jc w:val="lef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w:t>
      </w:r>
      <w:r>
        <w:rPr>
          <w:rFonts w:hint="eastAsia" w:cs="宋体"/>
          <w:color w:val="000000" w:themeColor="text1"/>
          <w:sz w:val="21"/>
          <w:szCs w:val="21"/>
          <w:highlight w:val="none"/>
          <w:lang w:bidi="ar"/>
          <w14:textFill>
            <w14:solidFill>
              <w14:schemeClr w14:val="tx1"/>
            </w14:solidFill>
          </w14:textFill>
        </w:rPr>
        <w:t xml:space="preserve">投标人可根据自身情况调整表格及内容</w:t>
      </w:r>
      <w:r>
        <w:rPr>
          <w:rFonts w:hint="eastAsia"/>
          <w:color w:val="000000" w:themeColor="text1"/>
          <w:sz w:val="21"/>
          <w:szCs w:val="21"/>
          <w:highlight w:val="none"/>
          <w14:textFill>
            <w14:solidFill>
              <w14:schemeClr w14:val="tx1"/>
            </w14:solidFill>
          </w14:textFill>
        </w:rPr>
        <w:t xml:space="preserve">。</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69"/>
        <w:ind w:right="19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投标人（盖章）</w:t>
      </w:r>
      <w:r>
        <w:rPr>
          <w:color w:val="000000" w:themeColor="text1"/>
          <w:highlight w:val="none"/>
          <w14:textFill>
            <w14:solidFill>
              <w14:schemeClr w14:val="tx1"/>
            </w14:solidFill>
          </w14:textFill>
        </w:rPr>
        <w:t xml:space="preserve">：</w:t>
      </w:r>
      <w:r/>
    </w:p>
    <w:p>
      <w:pPr>
        <w:pStyle w:val="1169"/>
        <w:ind w:right="96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b/>
          <w:bCs w:val="0"/>
          <w:color w:val="000000" w:themeColor="text1"/>
          <w:highlight w:val="none"/>
          <w14:textFill>
            <w14:solidFill>
              <w14:schemeClr w14:val="tx1"/>
            </w14:solidFill>
          </w14:textFill>
        </w:rPr>
        <w:t xml:space="preserve"> </w:t>
      </w:r>
      <w:r>
        <w:rPr>
          <w:rFonts w:hint="eastAsia"/>
          <w:b/>
          <w:bCs w:val="0"/>
          <w:color w:val="000000" w:themeColor="text1"/>
          <w:highlight w:val="none"/>
          <w14:textFill>
            <w14:solidFill>
              <w14:schemeClr w14:val="tx1"/>
            </w14:solidFill>
          </w14:textFill>
        </w:rPr>
        <w:t xml:space="preserve">法定代表人或被授权代表（签字或盖章）</w:t>
      </w:r>
      <w:r>
        <w:rPr>
          <w:b/>
          <w:bCs w:val="0"/>
          <w:color w:val="000000" w:themeColor="text1"/>
          <w:highlight w:val="none"/>
          <w14:textFill>
            <w14:solidFill>
              <w14:schemeClr w14:val="tx1"/>
            </w14:solidFill>
          </w14:textFill>
        </w:rPr>
        <w:t xml:space="preserve">：</w:t>
      </w:r>
      <w:r/>
    </w:p>
    <w:p>
      <w:pPr>
        <w:pStyle w:val="1169"/>
        <w:ind w:right="96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p>
    <w:p>
      <w:pPr>
        <w:ind w:firstLine="6300"/>
        <w:spacing w:line="360" w:lineRule="auto"/>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p>
    <w:p>
      <w:pPr>
        <w:pStyle w:val="1169"/>
        <w:ind w:right="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spacing w:line="400" w:lineRule="exact"/>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spacing w:line="400" w:lineRule="exact"/>
        <w:rPr>
          <w:rFonts w:ascii="黑体" w:hAnsi="宋体" w:eastAsia="黑体"/>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黑体" w:eastAsia="黑体"/>
          <w:bCs/>
          <w:color w:val="000000" w:themeColor="text1"/>
          <w:sz w:val="24"/>
          <w:szCs w:val="24"/>
          <w:highlight w:val="none"/>
          <w14:textFill>
            <w14:solidFill>
              <w14:schemeClr w14:val="tx1"/>
            </w14:solidFill>
          </w14:textFill>
        </w:rPr>
        <w:t xml:space="preserve">九</w:t>
      </w:r>
      <w:r>
        <w:rPr>
          <w:rFonts w:hint="eastAsia" w:ascii="黑体" w:hAnsi="宋体" w:eastAsia="黑体"/>
          <w:bCs/>
          <w:color w:val="000000" w:themeColor="text1"/>
          <w:sz w:val="24"/>
          <w:szCs w:val="24"/>
          <w:highlight w:val="none"/>
          <w14:textFill>
            <w14:solidFill>
              <w14:schemeClr w14:val="tx1"/>
            </w14:solidFill>
          </w14:textFill>
        </w:rPr>
        <w:t xml:space="preserve">）中小企业声明函（格式）</w:t>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中小企业声明函（服务）</w:t>
      </w:r>
      <w:r/>
    </w:p>
    <w:p>
      <w:pPr>
        <w:jc w:val="center"/>
        <w:spacing w:line="588"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（请按标段一、标段二分别填列）</w:t>
      </w:r>
      <w:r/>
    </w:p>
    <w:p>
      <w:pPr>
        <w:jc w:val="center"/>
        <w:spacing w:line="588"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504"/>
        <w:spacing w:line="360" w:lineRule="auto"/>
        <w:rPr>
          <w:rFonts w:asci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本公司（联合体）郑重声明，根据《政府采购促进中小企业发展管理办法》（财库</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2020</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color w:val="000000" w:themeColor="text1"/>
          <w:spacing w:val="6"/>
          <w:sz w:val="24"/>
          <w:szCs w:val="24"/>
          <w:highlight w:val="none"/>
          <w14:textFill>
            <w14:solidFill>
              <w14:schemeClr w14:val="tx1"/>
            </w14:solidFill>
          </w14:textFill>
        </w:rPr>
        <w:t xml:space="preserve">46</w:t>
      </w:r>
      <w:r>
        <w:rPr>
          <w:rFonts w:hint="eastAsia" w:ascii="宋体" w:hAnsi="宋体"/>
          <w:color w:val="000000" w:themeColor="text1"/>
          <w:spacing w:val="6"/>
          <w:sz w:val="24"/>
          <w:szCs w:val="24"/>
          <w:highlight w:val="none"/>
          <w14:textFill>
            <w14:solidFill>
              <w14:schemeClr w14:val="tx1"/>
            </w14:solidFill>
          </w14:textFill>
        </w:rPr>
        <w:t xml:space="preserve">号）的规定，本公司（联合体）参加（单位名称）的（项目名称）采购活动，</w:t>
      </w:r>
      <w:r>
        <w:rPr>
          <w:rFonts w:hint="eastAsia" w:ascii="宋体" w:hAnsi="宋体"/>
          <w:b/>
          <w:color w:val="000000" w:themeColor="text1"/>
          <w:spacing w:val="6"/>
          <w:sz w:val="24"/>
          <w:szCs w:val="24"/>
          <w:highlight w:val="none"/>
          <w14:textFill>
            <w14:solidFill>
              <w14:schemeClr w14:val="tx1"/>
            </w14:solidFill>
          </w14:textFill>
        </w:rPr>
        <w:t xml:space="preserve">服务全部由符合政府要求的中小企业承接。</w:t>
      </w:r>
      <w:r>
        <w:rPr>
          <w:rFonts w:ascii="宋体" w:hAnsi="宋体"/>
          <w:color w:val="000000" w:themeColor="text1"/>
          <w:spacing w:val="6"/>
          <w:sz w:val="24"/>
          <w:szCs w:val="24"/>
          <w:highlight w:val="none"/>
          <w14:textFill>
            <w14:solidFill>
              <w14:schemeClr w14:val="tx1"/>
            </w14:solidFill>
          </w14:textFill>
        </w:rPr>
        <w:t xml:space="preserve">_</w:t>
      </w:r>
      <w:r>
        <w:rPr>
          <w:rFonts w:hint="eastAsia" w:ascii="宋体" w:hAnsi="宋体"/>
          <w:color w:val="000000" w:themeColor="text1"/>
          <w:spacing w:val="6"/>
          <w:sz w:val="24"/>
          <w:szCs w:val="24"/>
          <w:highlight w:val="none"/>
          <w14:textFill>
            <w14:solidFill>
              <w14:schemeClr w14:val="tx1"/>
            </w14:solidFill>
          </w14:textFill>
        </w:rPr>
        <w:t xml:space="preserve">相关企业（含联合体中的中小企业、签订分包意向协议的中小企业）的具体情况如下：</w:t>
      </w:r>
      <w:r/>
    </w:p>
    <w:p>
      <w:pPr>
        <w:ind w:firstLine="504"/>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right="1560" w:firstLine="2520"/>
        <w:jc w:val="left"/>
        <w:spacing w:line="360" w:lineRule="auto"/>
        <w:tabs>
          <w:tab w:val="left" w:pos="4860" w:leader="none"/>
        </w:tabs>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right="1560" w:firstLine="2520"/>
        <w:jc w:val="left"/>
        <w:spacing w:line="360" w:lineRule="auto"/>
        <w:tabs>
          <w:tab w:val="left" w:pos="4860" w:leader="none"/>
        </w:tabs>
        <w:rPr>
          <w:rFonts w:asci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投标人名称（盖章）：</w:t>
      </w:r>
      <w:r>
        <w:rPr>
          <w:rFonts w:ascii="宋体" w:hAnsi="宋体"/>
          <w:color w:val="000000" w:themeColor="text1"/>
          <w:spacing w:val="6"/>
          <w:sz w:val="24"/>
          <w:szCs w:val="24"/>
          <w:highlight w:val="none"/>
          <w14:textFill>
            <w14:solidFill>
              <w14:schemeClr w14:val="tx1"/>
            </w14:solidFill>
          </w14:textFill>
        </w:rPr>
        <w:t xml:space="preserve"> </w:t>
      </w:r>
      <w:r/>
    </w:p>
    <w:p>
      <w:pPr>
        <w:jc w:val="left"/>
        <w:spacing w:line="360" w:lineRule="auto"/>
        <w:rPr>
          <w:rFonts w:asci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t xml:space="preserve">                             </w:t>
      </w:r>
      <w:r>
        <w:rPr>
          <w:rFonts w:hint="eastAsia" w:ascii="宋体" w:hAnsi="宋体"/>
          <w:color w:val="000000" w:themeColor="text1"/>
          <w:spacing w:val="6"/>
          <w:sz w:val="24"/>
          <w:szCs w:val="24"/>
          <w:highlight w:val="none"/>
          <w14:textFill>
            <w14:solidFill>
              <w14:schemeClr w14:val="tx1"/>
            </w14:solidFill>
          </w14:textFill>
        </w:rPr>
        <w:t xml:space="preserve">日</w:t>
      </w:r>
      <w:r>
        <w:rPr>
          <w:rFonts w:ascii="宋体" w:hAnsi="宋体"/>
          <w:color w:val="000000" w:themeColor="text1"/>
          <w:spacing w:val="6"/>
          <w:sz w:val="24"/>
          <w:szCs w:val="24"/>
          <w:highlight w:val="none"/>
          <w14:textFill>
            <w14:solidFill>
              <w14:schemeClr w14:val="tx1"/>
            </w14:solidFill>
          </w14:textFill>
        </w:rPr>
        <w:t xml:space="preserve">  </w:t>
      </w:r>
      <w:r>
        <w:rPr>
          <w:rFonts w:hint="eastAsia" w:ascii="宋体" w:hAnsi="宋体"/>
          <w:color w:val="000000" w:themeColor="text1"/>
          <w:spacing w:val="6"/>
          <w:sz w:val="24"/>
          <w:szCs w:val="24"/>
          <w:highlight w:val="none"/>
          <w14:textFill>
            <w14:solidFill>
              <w14:schemeClr w14:val="tx1"/>
            </w14:solidFill>
          </w14:textFill>
        </w:rPr>
        <w:t xml:space="preserve">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ind w:firstLine="480"/>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从业人员、营业收入、资产总额填报上一年度数据，新成立企业可不填报；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本声明为承诺制，若中标后，中小企业声明函随中标公告一起挂网公示。</w:t>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黑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（十）残疾人福利性单位声明函（格式）</w:t>
      </w:r>
      <w:r/>
    </w:p>
    <w:p>
      <w:pPr>
        <w:spacing w:line="588" w:lineRule="exact"/>
        <w:rPr>
          <w:rFonts w:ascii="方正仿宋_GB2312" w:eastAsia="方正仿宋_GB2312"/>
          <w:b/>
          <w:color w:val="000000" w:themeColor="text1"/>
          <w:spacing w:val="6"/>
          <w:sz w:val="30"/>
          <w:szCs w:val="30"/>
          <w:highlight w:val="none"/>
          <w14:textFill>
            <w14:solidFill>
              <w14:schemeClr w14:val="tx1"/>
            </w14:solidFill>
          </w14:textFill>
        </w:rPr>
      </w:pPr>
      <w:r>
        <w:rPr>
          <w:rFonts w:ascii="方正仿宋_GB2312" w:eastAsia="方正仿宋_GB2312"/>
          <w:b/>
          <w:color w:val="000000" w:themeColor="text1"/>
          <w:spacing w:val="6"/>
          <w:sz w:val="30"/>
          <w:szCs w:val="30"/>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（请按标段一、标段二分别填列）</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
        <w:spacing w:line="580" w:lineRule="exact"/>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                                     投标人（盖章）：</w:t>
      </w:r>
      <w:r/>
    </w:p>
    <w:p>
      <w:pPr>
        <w:ind w:firstLine="52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日  期：</w:t>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spacing w:line="360" w:lineRule="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附1：</w:t>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政府采购履约担保函（项目用）</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编号：</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（采购人）：</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鉴于你方与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（以下简称供应商）于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日签订编号为   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合同》（以下简称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主合同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），且依据该合同的约定，供应商应在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一、保证责任的情形及保证金额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（一）在供应商出现下列情形之一时，我方承担保证责任：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1.将中标项目转让给他人，或者在投标文件中未说明，且未经采购招标机构同意，将中标项目分包给他人的；</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2.主合同约定的应当缴纳履约保证金的情形：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（1）未按主合同约定的质量、数量和期限供应货物/提供服务/完成工程的；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（二）我方的保证范围是主合同约定的合同价款总额的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%数额为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），币种为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。（即主合同履约保证金金额）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二、保证的方式及保证期间</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我方保证的方式为：连带责任保证。</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我方保证的期间为：自本合同生效之日起至供应商按照主合同约定的供货/完工期限届满后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日内。</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如果供应商未按主合同约定向贵方供应货物/提供服务/完成工程的，由我方在保证金额内向你方支付上述款项。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三、承担保证责任的程序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如果你方与供应商因货物质量问题产生争议，你方还需同时提供</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2.我方收到你方的书面索赔通知及相应证明材料，在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工作日内进行核定后按照本保函的承诺承担保证责任。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四、保证责任的终止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3.按照法律法规的规定或出现应终止我方保证责任的其他情形的，我方在本保函项下的保证责任亦终止。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五、免责条款</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1.因你方违反主合同约定致使供应商不能履行义务的，我方不承担保证责任。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3.因不可抗力造成供应商不能履行供货义务的，我方不承担保证责任。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六、争议的解决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因本保函发生的纠纷，由你我双方协商解决，协商不成的，通过诉讼程序解决，诉讼管辖地法院为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七、保函的生效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本保函自我方加盖公章之日起生效。</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保证人：（公章）</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年     月      日</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w:t>
      </w:r>
      <w:r>
        <w:rPr>
          <w:rFonts w:hint="eastAsia" w:ascii="黑体" w:eastAsia="黑体"/>
          <w:color w:val="000000" w:themeColor="text1"/>
          <w:sz w:val="24"/>
          <w:szCs w:val="24"/>
          <w:highlight w:val="none"/>
          <w14:textFill>
            <w14:solidFill>
              <w14:schemeClr w14:val="tx1"/>
            </w14:solidFill>
          </w14:textFill>
        </w:rPr>
        <w:t xml:space="preserve">2：</w:t>
      </w:r>
      <w:r/>
    </w:p>
    <w:p>
      <w:pPr>
        <w:rPr>
          <w:rFonts w:ascii="黑体" w:eastAsia="黑体"/>
          <w:color w:val="000000" w:themeColor="text1"/>
          <w:sz w:val="24"/>
          <w:szCs w:val="24"/>
          <w:highlight w:val="none"/>
          <w14:textFill>
            <w14:solidFill>
              <w14:schemeClr w14:val="tx1"/>
            </w14:solidFill>
          </w14:textFill>
        </w:rPr>
      </w:pPr>
      <w:r>
        <w:rPr>
          <w:rFonts w:asci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无锡市政府采购合同融资政策告知函</w:t>
      </w:r>
      <w:r/>
    </w:p>
    <w:p>
      <w:pPr>
        <w:spacing w:line="5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各供应商：</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欢迎贵公司参与无锡市政府采购活动！</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2020</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17</w:t>
      </w:r>
      <w:r>
        <w:rPr>
          <w:rFonts w:hint="eastAsia" w:ascii="宋体" w:hAnsi="宋体" w:cs="宋体"/>
          <w:color w:val="000000" w:themeColor="text1"/>
          <w:sz w:val="24"/>
          <w:szCs w:val="24"/>
          <w:highlight w:val="none"/>
          <w14:textFill>
            <w14:solidFill>
              <w14:schemeClr w14:val="tx1"/>
            </w14:solidFill>
          </w14:textFill>
        </w:rPr>
        <w:t xml:space="preserve">号）及《关于进一步推进政府采购合同融资工作的通知》（锡财购〔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号）的文件精神，按照双方自愿的原则提供便捷、优惠的贷款服务。</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贷款渠道和提供贷款的金融机构，可在无锡政府采购网无锡市政府采购交易管理一体化系统建设的“政采贷”平台查询联系。</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sectPr>
      <w:footerReference w:type="default" r:id="rId12"/>
      <w:footerReference w:type="first" r:id="rId13"/>
      <w:footnotePr/>
      <w:endnotePr/>
      <w:type w:val="nextPage"/>
      <w:pgSz w:w="11906" w:h="16838" w:orient="portrait"/>
      <w:pgMar w:top="1134" w:right="1133" w:bottom="993" w:left="141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Symbol">
    <w:panose1 w:val="05050102010706020507"/>
  </w:font>
  <w:font w:name="Wingdings">
    <w:panose1 w:val="05000000000000000000"/>
  </w:font>
  <w:font w:name="Garamond">
    <w:panose1 w:val="02020404030301010803"/>
  </w:font>
  <w:font w:name="仿宋">
    <w:panose1 w:val="02010609060101010101"/>
  </w:font>
  <w:font w:name="Tahoma">
    <w:panose1 w:val="020B0604030504040204"/>
  </w:font>
  <w:font w:name="Calibri">
    <w:panose1 w:val="020F0502020204030204"/>
  </w:font>
  <w:font w:name="Courier New">
    <w:panose1 w:val="02070309020205020404"/>
  </w:font>
  <w:font w:name="华文中宋">
    <w:panose1 w:val="02010600040101010101"/>
  </w:font>
  <w:font w:name="Verdana">
    <w:panose1 w:val="020B0604030504040204"/>
  </w:font>
  <w:font w:name="黑体">
    <w:panose1 w:val="02010609060101010101"/>
  </w:font>
  <w:font w:name="Arial">
    <w:panose1 w:val="020B0604020202020204"/>
  </w:font>
  <w:font w:name="汉仪中楷简">
    <w:panose1 w:val="020B0503020202020204"/>
  </w:font>
  <w:font w:name="Arial Unicode MS">
    <w:panose1 w:val="020B0604020202020204"/>
  </w:font>
  <w:font w:name="Cambria">
    <w:panose1 w:val="02040503050406030204"/>
  </w:font>
  <w:font w:name="方正仿宋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rPr>
                              <w:rStyle w:val="873"/>
                            </w:rPr>
                          </w:pPr>
                          <w:r>
                            <w:rPr>
                              <w:rStyle w:val="873"/>
                            </w:rPr>
                            <w:fldChar w:fldCharType="begin"/>
                          </w:r>
                          <w:r>
                            <w:rPr>
                              <w:rStyle w:val="873"/>
                            </w:rPr>
                            <w:instrText xml:space="preserve">PAGE  </w:instrText>
                          </w:r>
                          <w:r>
                            <w:rPr>
                              <w:rStyle w:val="873"/>
                            </w:rPr>
                            <w:fldChar w:fldCharType="separate"/>
                          </w:r>
                          <w:r>
                            <w:rPr>
                              <w:rStyle w:val="873"/>
                            </w:rPr>
                            <w:t xml:space="preserve">1</w:t>
                          </w:r>
                          <w:r>
                            <w:rPr>
                              <w:rStyle w:val="873"/>
                            </w:rP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rPr>
                        <w:rStyle w:val="873"/>
                      </w:rPr>
                    </w:pPr>
                    <w:r>
                      <w:rPr>
                        <w:rStyle w:val="873"/>
                      </w:rPr>
                      <w:fldChar w:fldCharType="begin"/>
                    </w:r>
                    <w:r>
                      <w:rPr>
                        <w:rStyle w:val="873"/>
                      </w:rPr>
                      <w:instrText xml:space="preserve">PAGE  </w:instrText>
                    </w:r>
                    <w:r>
                      <w:rPr>
                        <w:rStyle w:val="873"/>
                      </w:rPr>
                      <w:fldChar w:fldCharType="separate"/>
                    </w:r>
                    <w:r>
                      <w:rPr>
                        <w:rStyle w:val="873"/>
                      </w:rPr>
                      <w:t xml:space="preserve">1</w:t>
                    </w:r>
                    <w:r>
                      <w:rPr>
                        <w:rStyle w:val="873"/>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4460" cy="284480"/>
              <wp:effectExtent l="3175" t="3175" r="3175" b="3175"/>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24699" cy="28477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rPr>
                              <w:rStyle w:val="873"/>
                            </w:rPr>
                          </w:pPr>
                          <w:r>
                            <w:rPr>
                              <w:rStyle w:val="873"/>
                            </w:rPr>
                            <w:fldChar w:fldCharType="begin"/>
                          </w:r>
                          <w:r>
                            <w:rPr>
                              <w:rStyle w:val="873"/>
                            </w:rPr>
                            <w:instrText xml:space="preserve">PAGE  </w:instrText>
                          </w:r>
                          <w:r>
                            <w:rPr>
                              <w:rStyle w:val="873"/>
                            </w:rPr>
                            <w:fldChar w:fldCharType="separate"/>
                          </w:r>
                          <w:r>
                            <w:rPr>
                              <w:rStyle w:val="873"/>
                            </w:rPr>
                            <w:t xml:space="preserve">12</w:t>
                          </w:r>
                          <w:r>
                            <w:rPr>
                              <w:rStyle w:val="873"/>
                            </w:rPr>
                            <w:fldChar w:fldCharType="end"/>
                          </w:r>
                          <w:r/>
                        </w:p>
                        <w:p>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9.8pt;height:22.4pt;mso-wrap-distance-left:9.0pt;mso-wrap-distance-top:0.0pt;mso-wrap-distance-right:9.0pt;mso-wrap-distance-bottom:0.0pt;v-text-anchor:top;visibility:visible;" filled="f" stroked="f" strokeweight="0.50pt">
              <v:textbox inset="0,0,0,0">
                <w:txbxContent>
                  <w:p>
                    <w:pPr>
                      <w:pStyle w:val="852"/>
                      <w:rPr>
                        <w:rStyle w:val="873"/>
                      </w:rPr>
                    </w:pPr>
                    <w:r>
                      <w:rPr>
                        <w:rStyle w:val="873"/>
                      </w:rPr>
                      <w:fldChar w:fldCharType="begin"/>
                    </w:r>
                    <w:r>
                      <w:rPr>
                        <w:rStyle w:val="873"/>
                      </w:rPr>
                      <w:instrText xml:space="preserve">PAGE  </w:instrText>
                    </w:r>
                    <w:r>
                      <w:rPr>
                        <w:rStyle w:val="873"/>
                      </w:rPr>
                      <w:fldChar w:fldCharType="separate"/>
                    </w:r>
                    <w:r>
                      <w:rPr>
                        <w:rStyle w:val="873"/>
                      </w:rPr>
                      <w:t xml:space="preserve">12</w:t>
                    </w:r>
                    <w:r>
                      <w:rPr>
                        <w:rStyle w:val="873"/>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both"/>
      <w:rPr>
        <w:rFonts w:ascii="华文新魏" w:eastAsia="华文新魏"/>
        <w:b/>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rFonts w:hint="eastAsia" w:ascii="华文新魏" w:eastAsia="华文新魏"/>
        <w:b/>
        <w:bCs/>
        <w:sz w:val="16"/>
        <w:szCs w:val="16"/>
        <w:lang w:eastAsia="zh-CN"/>
      </w:rPr>
      <w:t xml:space="preserve">JSZC-320200-HYFW-G2026-0002</w:t>
    </w:r>
    <w:r>
      <w:rPr>
        <w:rFonts w:hint="eastAsia" w:ascii="华文新魏" w:eastAsia="华文新魏"/>
        <w:b/>
        <w:bCs/>
        <w:sz w:val="16"/>
        <w:szCs w:val="16"/>
      </w:rPr>
      <w:t xml:space="preserve">    国家级服务业标准化试点(商贸流通专项)和消费新业态新模式新场景试点服务项目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japaneseCounting"/>
      <w:isLgl w:val="false"/>
      <w:suff w:val="tab"/>
      <w:lvlText w:val="%7."/>
      <w:lvlJc w:val="left"/>
      <w:pPr>
        <w:ind w:left="2910" w:hanging="390"/>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29"/>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TOC Heading"/>
    <w:uiPriority w:val="39"/>
    <w:unhideWhenUsed/>
  </w:style>
  <w:style w:type="paragraph" w:styleId="82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25">
    <w:name w:val="Heading 1"/>
    <w:basedOn w:val="824"/>
    <w:next w:val="824"/>
    <w:link w:val="933"/>
    <w:uiPriority w:val="0"/>
    <w:qFormat/>
    <w:pPr>
      <w:jc w:val="center"/>
      <w:keepNext/>
      <w:outlineLvl w:val="0"/>
    </w:pPr>
    <w:rPr>
      <w:rFonts w:ascii="方正仿宋_GB2312" w:eastAsia="方正仿宋_GB2312"/>
      <w:b/>
      <w:sz w:val="28"/>
    </w:rPr>
  </w:style>
  <w:style w:type="paragraph" w:styleId="826">
    <w:name w:val="Heading 2"/>
    <w:basedOn w:val="824"/>
    <w:next w:val="824"/>
    <w:link w:val="934"/>
    <w:uiPriority w:val="0"/>
    <w:qFormat/>
    <w:pPr>
      <w:jc w:val="center"/>
      <w:keepNext/>
      <w:outlineLvl w:val="1"/>
    </w:pPr>
    <w:rPr>
      <w:rFonts w:ascii="方正仿宋_GB2312" w:eastAsia="方正仿宋_GB2312"/>
      <w:b/>
      <w:bCs/>
      <w:sz w:val="18"/>
    </w:rPr>
  </w:style>
  <w:style w:type="paragraph" w:styleId="827">
    <w:name w:val="Heading 3"/>
    <w:basedOn w:val="824"/>
    <w:next w:val="824"/>
    <w:link w:val="935"/>
    <w:uiPriority w:val="0"/>
    <w:qFormat/>
    <w:pPr>
      <w:jc w:val="center"/>
      <w:keepNext/>
      <w:outlineLvl w:val="2"/>
    </w:pPr>
    <w:rPr>
      <w:rFonts w:eastAsia="方正仿宋_GB2312"/>
      <w:b/>
      <w:bCs/>
      <w:sz w:val="15"/>
    </w:rPr>
  </w:style>
  <w:style w:type="paragraph" w:styleId="828">
    <w:name w:val="Heading 4"/>
    <w:basedOn w:val="824"/>
    <w:next w:val="824"/>
    <w:link w:val="936"/>
    <w:uiPriority w:val="0"/>
    <w:qFormat/>
    <w:pPr>
      <w:jc w:val="center"/>
      <w:keepNext/>
      <w:outlineLvl w:val="3"/>
    </w:pPr>
    <w:rPr>
      <w:rFonts w:eastAsia="方正仿宋_GB2312"/>
      <w:b/>
      <w:bCs/>
      <w:sz w:val="13"/>
    </w:rPr>
  </w:style>
  <w:style w:type="paragraph" w:styleId="829">
    <w:name w:val="Heading 5"/>
    <w:basedOn w:val="824"/>
    <w:next w:val="824"/>
    <w:link w:val="1080"/>
    <w:uiPriority w:val="0"/>
    <w:qFormat/>
    <w:pPr>
      <w:numPr>
        <w:ilvl w:val="0"/>
        <w:numId w:val="1"/>
      </w:numPr>
      <w:keepNext/>
      <w:outlineLvl w:val="4"/>
    </w:pPr>
    <w:rPr>
      <w:rFonts w:ascii="方正仿宋_GB2312" w:eastAsia="方正仿宋_GB2312"/>
      <w:bCs/>
      <w:sz w:val="28"/>
      <w:lang w:eastAsia="en-US"/>
    </w:rPr>
  </w:style>
  <w:style w:type="paragraph" w:styleId="830">
    <w:name w:val="Heading 6"/>
    <w:basedOn w:val="824"/>
    <w:next w:val="824"/>
    <w:link w:val="1081"/>
    <w:uiPriority w:val="0"/>
    <w:qFormat/>
    <w:pPr>
      <w:keepLines/>
      <w:keepNext/>
      <w:spacing w:before="240" w:after="64" w:line="320" w:lineRule="auto"/>
      <w:outlineLvl w:val="5"/>
    </w:pPr>
    <w:rPr>
      <w:rFonts w:ascii="Cambria" w:hAnsi="Cambria"/>
      <w:b/>
      <w:bCs/>
      <w:sz w:val="24"/>
      <w:szCs w:val="24"/>
      <w:lang w:eastAsia="en-US"/>
    </w:rPr>
  </w:style>
  <w:style w:type="paragraph" w:styleId="831">
    <w:name w:val="Heading 7"/>
    <w:basedOn w:val="824"/>
    <w:next w:val="824"/>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940"/>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link w:val="941"/>
    <w:uiPriority w:val="9"/>
    <w:unhideWhenUsed/>
    <w:qFormat/>
    <w:pPr>
      <w:keepLines/>
      <w:keepNext/>
      <w:spacing w:before="320" w:after="200"/>
      <w:outlineLvl w:val="8"/>
    </w:pPr>
    <w:rPr>
      <w:rFonts w:ascii="Arial" w:hAnsi="Arial" w:eastAsia="Arial" w:cs="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toc 7"/>
    <w:basedOn w:val="824"/>
    <w:next w:val="824"/>
    <w:uiPriority w:val="39"/>
    <w:unhideWhenUsed/>
    <w:qFormat/>
    <w:pPr>
      <w:ind w:left="1701"/>
      <w:spacing w:after="57"/>
    </w:pPr>
  </w:style>
  <w:style w:type="paragraph" w:styleId="837">
    <w:name w:val="Normal Indent"/>
    <w:basedOn w:val="824"/>
    <w:link w:val="1168"/>
    <w:uiPriority w:val="99"/>
    <w:qFormat/>
    <w:pPr>
      <w:ind w:firstLine="420"/>
    </w:pPr>
  </w:style>
  <w:style w:type="paragraph" w:styleId="838">
    <w:name w:val="Caption"/>
    <w:basedOn w:val="824"/>
    <w:next w:val="824"/>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39">
    <w:name w:val="Document Map"/>
    <w:basedOn w:val="824"/>
    <w:link w:val="1176"/>
    <w:uiPriority w:val="99"/>
    <w:semiHidden/>
    <w:qFormat/>
    <w:pPr>
      <w:shd w:val="clear" w:color="auto" w:fill="000080"/>
    </w:pPr>
  </w:style>
  <w:style w:type="paragraph" w:styleId="840">
    <w:name w:val="annotation text"/>
    <w:basedOn w:val="824"/>
    <w:link w:val="1174"/>
    <w:uiPriority w:val="99"/>
    <w:qFormat/>
    <w:pPr>
      <w:jc w:val="left"/>
    </w:pPr>
    <w:rPr>
      <w:szCs w:val="24"/>
    </w:rPr>
  </w:style>
  <w:style w:type="paragraph" w:styleId="841">
    <w:name w:val="Body Text"/>
    <w:basedOn w:val="824"/>
    <w:link w:val="1082"/>
    <w:uiPriority w:val="0"/>
    <w:qFormat/>
    <w:rPr>
      <w:rFonts w:ascii="华文中宋" w:eastAsia="华文中宋"/>
      <w:bCs/>
      <w:sz w:val="28"/>
      <w:lang w:eastAsia="en-US"/>
    </w:rPr>
  </w:style>
  <w:style w:type="paragraph" w:styleId="842">
    <w:name w:val="Body Text Indent"/>
    <w:basedOn w:val="824"/>
    <w:next w:val="843"/>
    <w:link w:val="1172"/>
    <w:uiPriority w:val="99"/>
    <w:qFormat/>
    <w:pPr>
      <w:ind w:firstLine="576"/>
    </w:pPr>
    <w:rPr>
      <w:b/>
      <w:sz w:val="30"/>
    </w:rPr>
  </w:style>
  <w:style w:type="paragraph" w:styleId="843">
    <w:name w:val="envelope return"/>
    <w:basedOn w:val="824"/>
    <w:uiPriority w:val="99"/>
    <w:unhideWhenUsed/>
    <w:qFormat/>
    <w:rPr>
      <w:rFonts w:ascii="Arial" w:hAnsi="Arial"/>
    </w:rPr>
  </w:style>
  <w:style w:type="paragraph" w:styleId="844">
    <w:name w:val="toc 5"/>
    <w:basedOn w:val="824"/>
    <w:next w:val="824"/>
    <w:uiPriority w:val="39"/>
    <w:unhideWhenUsed/>
    <w:qFormat/>
    <w:pPr>
      <w:ind w:left="1134"/>
      <w:spacing w:after="57"/>
    </w:pPr>
  </w:style>
  <w:style w:type="paragraph" w:styleId="845">
    <w:name w:val="toc 3"/>
    <w:basedOn w:val="824"/>
    <w:next w:val="824"/>
    <w:uiPriority w:val="39"/>
    <w:unhideWhenUsed/>
    <w:qFormat/>
    <w:pPr>
      <w:ind w:left="567"/>
      <w:spacing w:after="57"/>
    </w:pPr>
  </w:style>
  <w:style w:type="paragraph" w:styleId="846">
    <w:name w:val="Plain Text"/>
    <w:basedOn w:val="824"/>
    <w:link w:val="1161"/>
    <w:uiPriority w:val="0"/>
    <w:qFormat/>
    <w:rPr>
      <w:rFonts w:ascii="宋体" w:hAnsi="Courier New"/>
      <w:szCs w:val="21"/>
    </w:rPr>
  </w:style>
  <w:style w:type="paragraph" w:styleId="847">
    <w:name w:val="toc 8"/>
    <w:basedOn w:val="824"/>
    <w:next w:val="824"/>
    <w:uiPriority w:val="39"/>
    <w:unhideWhenUsed/>
    <w:qFormat/>
    <w:pPr>
      <w:ind w:left="1984"/>
      <w:spacing w:after="57"/>
    </w:pPr>
  </w:style>
  <w:style w:type="paragraph" w:styleId="848">
    <w:name w:val="Date"/>
    <w:basedOn w:val="824"/>
    <w:next w:val="824"/>
    <w:link w:val="1178"/>
    <w:uiPriority w:val="99"/>
    <w:qFormat/>
    <w:rPr>
      <w:rFonts w:eastAsia="黑体"/>
      <w:b/>
      <w:sz w:val="36"/>
    </w:rPr>
  </w:style>
  <w:style w:type="paragraph" w:styleId="849">
    <w:name w:val="Body Text Indent 2"/>
    <w:basedOn w:val="824"/>
    <w:link w:val="1179"/>
    <w:uiPriority w:val="99"/>
    <w:qFormat/>
    <w:pPr>
      <w:ind w:left="900"/>
    </w:pPr>
    <w:rPr>
      <w:rFonts w:ascii="方正仿宋_GB2312" w:eastAsia="方正仿宋_GB2312"/>
      <w:b/>
      <w:sz w:val="28"/>
    </w:rPr>
  </w:style>
  <w:style w:type="paragraph" w:styleId="850">
    <w:name w:val="endnote text"/>
    <w:basedOn w:val="824"/>
    <w:link w:val="1078"/>
    <w:uiPriority w:val="99"/>
    <w:semiHidden/>
    <w:unhideWhenUsed/>
    <w:qFormat/>
    <w:rPr>
      <w:sz w:val="20"/>
    </w:rPr>
  </w:style>
  <w:style w:type="paragraph" w:styleId="851">
    <w:name w:val="Balloon Text"/>
    <w:basedOn w:val="824"/>
    <w:link w:val="1180"/>
    <w:uiPriority w:val="99"/>
    <w:qFormat/>
    <w:rPr>
      <w:sz w:val="18"/>
      <w:szCs w:val="18"/>
    </w:rPr>
  </w:style>
  <w:style w:type="paragraph" w:styleId="852">
    <w:name w:val="Footer"/>
    <w:basedOn w:val="824"/>
    <w:link w:val="1083"/>
    <w:uiPriority w:val="99"/>
    <w:qFormat/>
    <w:pPr>
      <w:jc w:val="left"/>
      <w:tabs>
        <w:tab w:val="center" w:pos="4153" w:leader="none"/>
        <w:tab w:val="right" w:pos="8306" w:leader="none"/>
      </w:tabs>
    </w:pPr>
    <w:rPr>
      <w:sz w:val="18"/>
      <w:lang w:eastAsia="en-US"/>
    </w:rPr>
  </w:style>
  <w:style w:type="paragraph" w:styleId="853">
    <w:name w:val="Header"/>
    <w:basedOn w:val="824"/>
    <w:link w:val="1163"/>
    <w:uiPriority w:val="0"/>
    <w:qFormat/>
    <w:pPr>
      <w:jc w:val="center"/>
      <w:tabs>
        <w:tab w:val="center" w:pos="4153" w:leader="none"/>
        <w:tab w:val="right" w:pos="8306" w:leader="none"/>
      </w:tabs>
      <w:pBdr>
        <w:bottom w:val="single" w:color="000000" w:sz="6" w:space="1"/>
      </w:pBdr>
    </w:pPr>
    <w:rPr>
      <w:sz w:val="18"/>
    </w:rPr>
  </w:style>
  <w:style w:type="paragraph" w:styleId="854">
    <w:name w:val="toc 1"/>
    <w:basedOn w:val="824"/>
    <w:next w:val="824"/>
    <w:uiPriority w:val="39"/>
    <w:unhideWhenUsed/>
    <w:qFormat/>
    <w:pPr>
      <w:spacing w:after="57"/>
    </w:pPr>
  </w:style>
  <w:style w:type="paragraph" w:styleId="855">
    <w:name w:val="toc 4"/>
    <w:basedOn w:val="824"/>
    <w:next w:val="824"/>
    <w:uiPriority w:val="39"/>
    <w:unhideWhenUsed/>
    <w:qFormat/>
    <w:pPr>
      <w:ind w:left="850"/>
      <w:spacing w:after="57"/>
    </w:pPr>
  </w:style>
  <w:style w:type="paragraph" w:styleId="856">
    <w:name w:val="Subtitle"/>
    <w:basedOn w:val="824"/>
    <w:next w:val="824"/>
    <w:link w:val="944"/>
    <w:uiPriority w:val="11"/>
    <w:qFormat/>
    <w:pPr>
      <w:spacing w:before="200" w:after="200"/>
    </w:pPr>
    <w:rPr>
      <w:sz w:val="24"/>
      <w:szCs w:val="24"/>
    </w:rPr>
  </w:style>
  <w:style w:type="paragraph" w:styleId="857">
    <w:name w:val="footnote text"/>
    <w:basedOn w:val="824"/>
    <w:link w:val="1077"/>
    <w:uiPriority w:val="99"/>
    <w:semiHidden/>
    <w:unhideWhenUsed/>
    <w:qFormat/>
    <w:pPr>
      <w:spacing w:after="40"/>
    </w:pPr>
    <w:rPr>
      <w:sz w:val="18"/>
    </w:rPr>
  </w:style>
  <w:style w:type="paragraph" w:styleId="858">
    <w:name w:val="toc 6"/>
    <w:basedOn w:val="824"/>
    <w:next w:val="824"/>
    <w:uiPriority w:val="39"/>
    <w:unhideWhenUsed/>
    <w:qFormat/>
    <w:pPr>
      <w:ind w:left="1417"/>
      <w:spacing w:after="57"/>
    </w:pPr>
  </w:style>
  <w:style w:type="paragraph" w:styleId="859">
    <w:name w:val="Body Text Indent 3"/>
    <w:basedOn w:val="824"/>
    <w:link w:val="1181"/>
    <w:uiPriority w:val="99"/>
    <w:qFormat/>
    <w:pPr>
      <w:ind w:left="359" w:firstLine="359"/>
    </w:pPr>
  </w:style>
  <w:style w:type="paragraph" w:styleId="860">
    <w:name w:val="table of figures"/>
    <w:basedOn w:val="824"/>
    <w:next w:val="824"/>
    <w:uiPriority w:val="99"/>
    <w:unhideWhenUsed/>
    <w:qFormat/>
  </w:style>
  <w:style w:type="paragraph" w:styleId="861">
    <w:name w:val="toc 2"/>
    <w:basedOn w:val="824"/>
    <w:next w:val="824"/>
    <w:uiPriority w:val="39"/>
    <w:unhideWhenUsed/>
    <w:qFormat/>
    <w:pPr>
      <w:ind w:left="283"/>
      <w:spacing w:after="57"/>
    </w:pPr>
  </w:style>
  <w:style w:type="paragraph" w:styleId="862">
    <w:name w:val="toc 9"/>
    <w:basedOn w:val="824"/>
    <w:next w:val="824"/>
    <w:uiPriority w:val="39"/>
    <w:unhideWhenUsed/>
    <w:qFormat/>
    <w:pPr>
      <w:ind w:left="2268"/>
      <w:spacing w:after="57"/>
    </w:pPr>
  </w:style>
  <w:style w:type="paragraph" w:styleId="863">
    <w:name w:val="Body Text 2"/>
    <w:basedOn w:val="824"/>
    <w:link w:val="1182"/>
    <w:uiPriority w:val="99"/>
    <w:qFormat/>
    <w:pPr>
      <w:spacing w:after="120" w:line="480" w:lineRule="auto"/>
    </w:pPr>
  </w:style>
  <w:style w:type="paragraph" w:styleId="864">
    <w:name w:val="HTML Preformatted"/>
    <w:basedOn w:val="824"/>
    <w:link w:val="1084"/>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lang w:eastAsia="en-US"/>
    </w:rPr>
  </w:style>
  <w:style w:type="paragraph" w:styleId="865">
    <w:name w:val="Normal (Web)"/>
    <w:basedOn w:val="824"/>
    <w:link w:val="1164"/>
    <w:uiPriority w:val="99"/>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866">
    <w:name w:val="Title"/>
    <w:basedOn w:val="824"/>
    <w:next w:val="824"/>
    <w:link w:val="943"/>
    <w:uiPriority w:val="10"/>
    <w:qFormat/>
    <w:pPr>
      <w:contextualSpacing/>
      <w:spacing w:before="300" w:after="200"/>
    </w:pPr>
    <w:rPr>
      <w:sz w:val="48"/>
      <w:szCs w:val="48"/>
    </w:rPr>
  </w:style>
  <w:style w:type="paragraph" w:styleId="867">
    <w:name w:val="annotation subject"/>
    <w:basedOn w:val="840"/>
    <w:next w:val="840"/>
    <w:link w:val="1183"/>
    <w:uiPriority w:val="99"/>
    <w:qFormat/>
    <w:rPr>
      <w:b/>
      <w:bCs/>
      <w:szCs w:val="20"/>
    </w:rPr>
  </w:style>
  <w:style w:type="paragraph" w:styleId="868">
    <w:name w:val="Body Text First Indent"/>
    <w:basedOn w:val="841"/>
    <w:uiPriority w:val="0"/>
    <w:qFormat/>
    <w:pPr>
      <w:ind w:firstLine="420"/>
      <w:spacing w:after="120"/>
    </w:pPr>
    <w:rPr>
      <w:rFonts w:ascii="Times New Roman" w:eastAsia="宋体"/>
      <w:bCs w:val="0"/>
      <w:sz w:val="21"/>
    </w:rPr>
  </w:style>
  <w:style w:type="paragraph" w:styleId="869">
    <w:name w:val="Body Text First Indent 2"/>
    <w:basedOn w:val="824"/>
    <w:next w:val="824"/>
    <w:link w:val="1173"/>
    <w:uiPriority w:val="99"/>
    <w:unhideWhenUsed/>
    <w:qFormat/>
    <w:pPr>
      <w:ind w:left="420" w:firstLine="420"/>
      <w:spacing w:after="120"/>
    </w:pPr>
    <w:rPr>
      <w:szCs w:val="24"/>
    </w:rPr>
  </w:style>
  <w:style w:type="table" w:styleId="870">
    <w:name w:val="Table Grid"/>
    <w:basedOn w:val="8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Strong"/>
    <w:basedOn w:val="834"/>
    <w:uiPriority w:val="99"/>
    <w:qFormat/>
    <w:rPr>
      <w:b/>
      <w:bCs/>
    </w:rPr>
  </w:style>
  <w:style w:type="character" w:styleId="872">
    <w:name w:val="endnote reference"/>
    <w:uiPriority w:val="99"/>
    <w:semiHidden/>
    <w:unhideWhenUsed/>
    <w:qFormat/>
    <w:rPr>
      <w:vertAlign w:val="superscript"/>
    </w:rPr>
  </w:style>
  <w:style w:type="character" w:styleId="873">
    <w:name w:val="page number"/>
    <w:uiPriority w:val="99"/>
    <w:qFormat/>
  </w:style>
  <w:style w:type="character" w:styleId="874">
    <w:name w:val="FollowedHyperlink"/>
    <w:uiPriority w:val="99"/>
    <w:qFormat/>
    <w:rPr>
      <w:color w:val="000000"/>
      <w:u w:val="none"/>
    </w:rPr>
  </w:style>
  <w:style w:type="character" w:styleId="875">
    <w:name w:val="Emphasis"/>
    <w:uiPriority w:val="0"/>
    <w:qFormat/>
    <w:rPr>
      <w:i/>
    </w:rPr>
  </w:style>
  <w:style w:type="character" w:styleId="876">
    <w:name w:val="HTML Typewriter"/>
    <w:uiPriority w:val="99"/>
    <w:qFormat/>
    <w:rPr>
      <w:rFonts w:ascii="宋体" w:hAnsi="宋体" w:eastAsia="宋体" w:cs="宋体"/>
      <w:sz w:val="24"/>
      <w:szCs w:val="24"/>
    </w:rPr>
  </w:style>
  <w:style w:type="character" w:styleId="877">
    <w:name w:val="Hyperlink"/>
    <w:uiPriority w:val="99"/>
    <w:qFormat/>
    <w:rPr>
      <w:color w:val="000000"/>
      <w:u w:val="none"/>
    </w:rPr>
  </w:style>
  <w:style w:type="character" w:styleId="878">
    <w:name w:val="annotation reference"/>
    <w:uiPriority w:val="99"/>
    <w:qFormat/>
    <w:rPr>
      <w:sz w:val="21"/>
      <w:szCs w:val="21"/>
    </w:rPr>
  </w:style>
  <w:style w:type="character" w:styleId="879">
    <w:name w:val="footnote reference"/>
    <w:uiPriority w:val="99"/>
    <w:unhideWhenUsed/>
    <w:qFormat/>
    <w:rPr>
      <w:vertAlign w:val="superscript"/>
    </w:rPr>
  </w:style>
  <w:style w:type="table" w:styleId="880" w:customStyle="1">
    <w:name w:val="Plain Table 1"/>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8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8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3"/>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8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5 Dark"/>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6 Colorful"/>
    <w:basedOn w:val="8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7 Colorful"/>
    <w:basedOn w:val="8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1 Light"/>
    <w:basedOn w:val="8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2"/>
    <w:basedOn w:val="8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3"/>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5 Dark"/>
    <w:basedOn w:val="8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8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7 Colorful"/>
    <w:basedOn w:val="8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9" w:customStyle="1">
    <w:name w:val="TOC 标题1"/>
    <w:uiPriority w:val="39"/>
    <w:unhideWhenUsed/>
    <w:qFormat/>
    <w:rPr>
      <w:rFonts w:ascii="Times New Roman" w:hAnsi="Times New Roman" w:eastAsia="宋体" w:cs="Times New Roman"/>
      <w:lang w:val="en-US" w:eastAsia="zh-CN" w:bidi="ar-SA"/>
    </w:rPr>
  </w:style>
  <w:style w:type="character" w:styleId="900" w:customStyle="1">
    <w:name w:val="Heading 1 Char"/>
    <w:basedOn w:val="834"/>
    <w:uiPriority w:val="9"/>
    <w:qFormat/>
    <w:rPr>
      <w:rFonts w:ascii="Arial" w:hAnsi="Arial" w:eastAsia="Arial" w:cs="Arial"/>
      <w:sz w:val="40"/>
      <w:szCs w:val="40"/>
    </w:rPr>
  </w:style>
  <w:style w:type="character" w:styleId="901" w:customStyle="1">
    <w:name w:val="Heading 2 Char"/>
    <w:basedOn w:val="834"/>
    <w:uiPriority w:val="9"/>
    <w:qFormat/>
    <w:rPr>
      <w:rFonts w:ascii="Arial" w:hAnsi="Arial" w:eastAsia="Arial" w:cs="Arial"/>
      <w:sz w:val="34"/>
    </w:rPr>
  </w:style>
  <w:style w:type="character" w:styleId="902" w:customStyle="1">
    <w:name w:val="Heading 3 Char"/>
    <w:basedOn w:val="834"/>
    <w:uiPriority w:val="9"/>
    <w:qFormat/>
    <w:rPr>
      <w:rFonts w:ascii="Arial" w:hAnsi="Arial" w:eastAsia="Arial" w:cs="Arial"/>
      <w:sz w:val="30"/>
      <w:szCs w:val="30"/>
    </w:rPr>
  </w:style>
  <w:style w:type="character" w:styleId="903" w:customStyle="1">
    <w:name w:val="Heading 4 Char"/>
    <w:basedOn w:val="834"/>
    <w:uiPriority w:val="9"/>
    <w:qFormat/>
    <w:rPr>
      <w:rFonts w:ascii="Arial" w:hAnsi="Arial" w:eastAsia="Arial" w:cs="Arial"/>
      <w:b/>
      <w:bCs/>
      <w:sz w:val="26"/>
      <w:szCs w:val="26"/>
    </w:rPr>
  </w:style>
  <w:style w:type="character" w:styleId="904" w:customStyle="1">
    <w:name w:val="Heading 7 Char"/>
    <w:basedOn w:val="834"/>
    <w:uiPriority w:val="9"/>
    <w:qFormat/>
    <w:rPr>
      <w:rFonts w:ascii="Arial" w:hAnsi="Arial" w:eastAsia="Arial" w:cs="Arial"/>
      <w:b/>
      <w:bCs/>
      <w:i/>
      <w:iCs/>
      <w:sz w:val="22"/>
      <w:szCs w:val="22"/>
    </w:rPr>
  </w:style>
  <w:style w:type="character" w:styleId="905" w:customStyle="1">
    <w:name w:val="Heading 8 Char"/>
    <w:basedOn w:val="834"/>
    <w:uiPriority w:val="9"/>
    <w:qFormat/>
    <w:rPr>
      <w:rFonts w:ascii="Arial" w:hAnsi="Arial" w:eastAsia="Arial" w:cs="Arial"/>
      <w:i/>
      <w:iCs/>
      <w:sz w:val="22"/>
      <w:szCs w:val="22"/>
    </w:rPr>
  </w:style>
  <w:style w:type="character" w:styleId="906" w:customStyle="1">
    <w:name w:val="Heading 9 Char"/>
    <w:basedOn w:val="834"/>
    <w:uiPriority w:val="9"/>
    <w:qFormat/>
    <w:rPr>
      <w:rFonts w:ascii="Arial" w:hAnsi="Arial" w:eastAsia="Arial" w:cs="Arial"/>
      <w:i/>
      <w:iCs/>
      <w:sz w:val="21"/>
      <w:szCs w:val="21"/>
    </w:rPr>
  </w:style>
  <w:style w:type="character" w:styleId="907" w:customStyle="1">
    <w:name w:val="Title Char"/>
    <w:basedOn w:val="834"/>
    <w:uiPriority w:val="10"/>
    <w:qFormat/>
    <w:rPr>
      <w:sz w:val="48"/>
      <w:szCs w:val="48"/>
    </w:rPr>
  </w:style>
  <w:style w:type="character" w:styleId="908" w:customStyle="1">
    <w:name w:val="Subtitle Char"/>
    <w:basedOn w:val="834"/>
    <w:uiPriority w:val="11"/>
    <w:qFormat/>
    <w:rPr>
      <w:sz w:val="24"/>
      <w:szCs w:val="24"/>
    </w:rPr>
  </w:style>
  <w:style w:type="character" w:styleId="909" w:customStyle="1">
    <w:name w:val="Quote Char"/>
    <w:uiPriority w:val="29"/>
    <w:qFormat/>
    <w:rPr>
      <w:i/>
    </w:rPr>
  </w:style>
  <w:style w:type="character" w:styleId="910" w:customStyle="1">
    <w:name w:val="Intense Quote Char"/>
    <w:uiPriority w:val="30"/>
    <w:qFormat/>
    <w:rPr>
      <w:i/>
    </w:rPr>
  </w:style>
  <w:style w:type="table" w:styleId="911" w:customStyle="1">
    <w:name w:val="无格式表格 11"/>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21"/>
    <w:basedOn w:val="8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31"/>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无格式表格 41"/>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无格式表格 51"/>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网格表 1 浅色1"/>
    <w:basedOn w:val="8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网格表 3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8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网格表 5 深色1"/>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网格表 6 彩色1"/>
    <w:basedOn w:val="8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网格表 7 彩色1"/>
    <w:basedOn w:val="8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清单表 1 浅色1"/>
    <w:basedOn w:val="8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清单表 21"/>
    <w:basedOn w:val="8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清单表 3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清单表 4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清单表 5 深色1"/>
    <w:basedOn w:val="8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basedOn w:val="8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清单表 7 彩色1"/>
    <w:basedOn w:val="8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0" w:customStyle="1">
    <w:name w:val="Footnote Text Char"/>
    <w:uiPriority w:val="99"/>
    <w:qFormat/>
    <w:rPr>
      <w:sz w:val="18"/>
    </w:rPr>
  </w:style>
  <w:style w:type="character" w:styleId="931" w:customStyle="1">
    <w:name w:val="Endnote Text Char"/>
    <w:uiPriority w:val="99"/>
    <w:qFormat/>
    <w:rPr>
      <w:sz w:val="20"/>
    </w:rPr>
  </w:style>
  <w:style w:type="paragraph" w:styleId="932" w:customStyle="1">
    <w:name w:val="TOC 标题111"/>
    <w:uiPriority w:val="39"/>
    <w:unhideWhenUsed/>
    <w:qFormat/>
    <w:rPr>
      <w:rFonts w:ascii="Calibri" w:hAnsi="Calibri" w:eastAsia="宋体" w:cs="Calibri"/>
      <w:lang w:val="en-US" w:eastAsia="zh-CN" w:bidi="ar-SA"/>
    </w:rPr>
  </w:style>
  <w:style w:type="character" w:styleId="933" w:customStyle="1">
    <w:name w:val="标题 1 Char"/>
    <w:link w:val="825"/>
    <w:uiPriority w:val="0"/>
    <w:qFormat/>
    <w:rPr>
      <w:rFonts w:ascii="Arial" w:hAnsi="Arial" w:eastAsia="Arial" w:cs="Arial"/>
      <w:sz w:val="40"/>
      <w:szCs w:val="40"/>
    </w:rPr>
  </w:style>
  <w:style w:type="character" w:styleId="934" w:customStyle="1">
    <w:name w:val="标题 2 Char"/>
    <w:link w:val="826"/>
    <w:uiPriority w:val="0"/>
    <w:qFormat/>
    <w:rPr>
      <w:rFonts w:ascii="Arial" w:hAnsi="Arial" w:eastAsia="Arial" w:cs="Arial"/>
      <w:sz w:val="34"/>
    </w:rPr>
  </w:style>
  <w:style w:type="character" w:styleId="935" w:customStyle="1">
    <w:name w:val="标题 3 Char"/>
    <w:link w:val="827"/>
    <w:uiPriority w:val="0"/>
    <w:qFormat/>
    <w:rPr>
      <w:rFonts w:ascii="Arial" w:hAnsi="Arial" w:eastAsia="Arial" w:cs="Arial"/>
      <w:sz w:val="30"/>
      <w:szCs w:val="30"/>
    </w:rPr>
  </w:style>
  <w:style w:type="character" w:styleId="936" w:customStyle="1">
    <w:name w:val="标题 4 Char"/>
    <w:link w:val="828"/>
    <w:uiPriority w:val="0"/>
    <w:qFormat/>
    <w:rPr>
      <w:rFonts w:ascii="Arial" w:hAnsi="Arial" w:eastAsia="Arial" w:cs="Arial"/>
      <w:b/>
      <w:bCs/>
      <w:sz w:val="26"/>
      <w:szCs w:val="26"/>
    </w:rPr>
  </w:style>
  <w:style w:type="character" w:styleId="937" w:customStyle="1">
    <w:name w:val="Heading 5 Char"/>
    <w:uiPriority w:val="9"/>
    <w:qFormat/>
    <w:rPr>
      <w:rFonts w:ascii="Arial" w:hAnsi="Arial" w:eastAsia="Arial" w:cs="Arial"/>
      <w:b/>
      <w:bCs/>
      <w:sz w:val="24"/>
      <w:szCs w:val="24"/>
    </w:rPr>
  </w:style>
  <w:style w:type="character" w:styleId="938" w:customStyle="1">
    <w:name w:val="Heading 6 Char"/>
    <w:uiPriority w:val="9"/>
    <w:qFormat/>
    <w:rPr>
      <w:rFonts w:ascii="Arial" w:hAnsi="Arial" w:eastAsia="Arial" w:cs="Arial"/>
      <w:b/>
      <w:bCs/>
      <w:sz w:val="22"/>
      <w:szCs w:val="22"/>
    </w:rPr>
  </w:style>
  <w:style w:type="character" w:styleId="939" w:customStyle="1">
    <w:name w:val="标题 7 Char"/>
    <w:link w:val="831"/>
    <w:uiPriority w:val="9"/>
    <w:qFormat/>
    <w:rPr>
      <w:rFonts w:ascii="Arial" w:hAnsi="Arial" w:eastAsia="Arial" w:cs="Arial"/>
      <w:b/>
      <w:bCs/>
      <w:i/>
      <w:iCs/>
      <w:sz w:val="22"/>
      <w:szCs w:val="22"/>
    </w:rPr>
  </w:style>
  <w:style w:type="character" w:styleId="940" w:customStyle="1">
    <w:name w:val="标题 8 Char"/>
    <w:link w:val="832"/>
    <w:uiPriority w:val="9"/>
    <w:qFormat/>
    <w:rPr>
      <w:rFonts w:ascii="Arial" w:hAnsi="Arial" w:eastAsia="Arial" w:cs="Arial"/>
      <w:i/>
      <w:iCs/>
      <w:sz w:val="22"/>
      <w:szCs w:val="22"/>
    </w:rPr>
  </w:style>
  <w:style w:type="character" w:styleId="941" w:customStyle="1">
    <w:name w:val="标题 9 Char"/>
    <w:link w:val="833"/>
    <w:uiPriority w:val="9"/>
    <w:qFormat/>
    <w:rPr>
      <w:rFonts w:ascii="Arial" w:hAnsi="Arial" w:eastAsia="Arial" w:cs="Arial"/>
      <w:i/>
      <w:iCs/>
      <w:sz w:val="21"/>
      <w:szCs w:val="21"/>
    </w:rPr>
  </w:style>
  <w:style w:type="paragraph" w:styleId="942">
    <w:name w:val="No Spacing"/>
    <w:uiPriority w:val="1"/>
    <w:qFormat/>
    <w:rPr>
      <w:rFonts w:ascii="Times New Roman" w:hAnsi="Times New Roman" w:eastAsia="宋体" w:cs="Times New Roman"/>
      <w:lang w:val="en-US" w:eastAsia="zh-CN" w:bidi="ar-SA"/>
    </w:rPr>
  </w:style>
  <w:style w:type="character" w:styleId="943" w:customStyle="1">
    <w:name w:val="标题 Char"/>
    <w:link w:val="866"/>
    <w:uiPriority w:val="10"/>
    <w:qFormat/>
    <w:rPr>
      <w:sz w:val="48"/>
      <w:szCs w:val="48"/>
    </w:rPr>
  </w:style>
  <w:style w:type="character" w:styleId="944" w:customStyle="1">
    <w:name w:val="副标题 Char"/>
    <w:link w:val="856"/>
    <w:uiPriority w:val="11"/>
    <w:qFormat/>
    <w:rPr>
      <w:sz w:val="24"/>
      <w:szCs w:val="24"/>
    </w:rPr>
  </w:style>
  <w:style w:type="paragraph" w:styleId="945">
    <w:name w:val="Quote"/>
    <w:basedOn w:val="824"/>
    <w:next w:val="824"/>
    <w:link w:val="946"/>
    <w:uiPriority w:val="29"/>
    <w:qFormat/>
    <w:pPr>
      <w:ind w:left="720" w:right="720"/>
    </w:pPr>
    <w:rPr>
      <w:i/>
    </w:rPr>
  </w:style>
  <w:style w:type="character" w:styleId="946" w:customStyle="1">
    <w:name w:val="引用 Char"/>
    <w:link w:val="945"/>
    <w:uiPriority w:val="29"/>
    <w:qFormat/>
    <w:rPr>
      <w:i/>
    </w:rPr>
  </w:style>
  <w:style w:type="paragraph" w:styleId="947">
    <w:name w:val="Intense Quote"/>
    <w:basedOn w:val="824"/>
    <w:next w:val="824"/>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Char"/>
    <w:link w:val="947"/>
    <w:uiPriority w:val="30"/>
    <w:qFormat/>
    <w:rPr>
      <w:i/>
    </w:rPr>
  </w:style>
  <w:style w:type="character" w:styleId="949" w:customStyle="1">
    <w:name w:val="Header Char"/>
    <w:uiPriority w:val="99"/>
    <w:qFormat/>
  </w:style>
  <w:style w:type="character" w:styleId="950" w:customStyle="1">
    <w:name w:val="Footer Char"/>
    <w:uiPriority w:val="99"/>
    <w:qFormat/>
  </w:style>
  <w:style w:type="character" w:styleId="951" w:customStyle="1">
    <w:name w:val="Caption Char"/>
    <w:uiPriority w:val="99"/>
    <w:qFormat/>
  </w:style>
  <w:style w:type="table" w:styleId="9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3" w:customStyle="1">
    <w:name w:val="无格式表格 1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2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网格表 1 浅色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网格表 2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网格表 3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网格表 5 深色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网格表 6 彩色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网格表 7 彩色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7" w:customStyle="1">
    <w:name w:val="清单表 1 浅色1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清单表 2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1" w:customStyle="1">
    <w:name w:val="清单表 3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8" w:customStyle="1">
    <w:name w:val="清单表 4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清单表 5 深色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清单表 6 彩色1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清单表 7 彩色1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脚注文本 Char"/>
    <w:link w:val="857"/>
    <w:uiPriority w:val="99"/>
    <w:qFormat/>
    <w:rPr>
      <w:sz w:val="18"/>
    </w:rPr>
  </w:style>
  <w:style w:type="character" w:styleId="1078" w:customStyle="1">
    <w:name w:val="尾注文本 Char"/>
    <w:link w:val="850"/>
    <w:uiPriority w:val="99"/>
    <w:qFormat/>
    <w:rPr>
      <w:sz w:val="20"/>
    </w:rPr>
  </w:style>
  <w:style w:type="paragraph" w:styleId="1079" w:customStyle="1">
    <w:name w:val="TOC 标题11"/>
    <w:uiPriority w:val="39"/>
    <w:unhideWhenUsed/>
    <w:qFormat/>
    <w:rPr>
      <w:rFonts w:ascii="Times New Roman" w:hAnsi="Times New Roman" w:eastAsia="宋体" w:cs="Times New Roman"/>
      <w:lang w:val="en-US" w:eastAsia="zh-CN" w:bidi="ar-SA"/>
    </w:rPr>
  </w:style>
  <w:style w:type="character" w:styleId="1080" w:customStyle="1">
    <w:name w:val="标题 5 Char"/>
    <w:link w:val="829"/>
    <w:uiPriority w:val="0"/>
    <w:qFormat/>
    <w:rPr>
      <w:rFonts w:ascii="方正仿宋_GB2312" w:eastAsia="方正仿宋_GB2312"/>
      <w:bCs/>
      <w:sz w:val="28"/>
    </w:rPr>
  </w:style>
  <w:style w:type="character" w:styleId="1081" w:customStyle="1">
    <w:name w:val="标题 6 Char"/>
    <w:link w:val="830"/>
    <w:uiPriority w:val="0"/>
    <w:qFormat/>
    <w:rPr>
      <w:rFonts w:ascii="Cambria" w:hAnsi="Cambria" w:eastAsia="宋体" w:cs="Times New Roman"/>
      <w:b/>
      <w:bCs/>
      <w:sz w:val="24"/>
      <w:szCs w:val="24"/>
    </w:rPr>
  </w:style>
  <w:style w:type="character" w:styleId="1082" w:customStyle="1">
    <w:name w:val="正文文本 Char"/>
    <w:link w:val="841"/>
    <w:uiPriority w:val="0"/>
    <w:qFormat/>
    <w:rPr>
      <w:rFonts w:ascii="华文中宋" w:eastAsia="华文中宋"/>
      <w:bCs/>
      <w:sz w:val="28"/>
    </w:rPr>
  </w:style>
  <w:style w:type="character" w:styleId="1083" w:customStyle="1">
    <w:name w:val="页脚 Char"/>
    <w:link w:val="852"/>
    <w:uiPriority w:val="99"/>
    <w:qFormat/>
    <w:rPr>
      <w:sz w:val="18"/>
    </w:rPr>
  </w:style>
  <w:style w:type="character" w:styleId="1084" w:customStyle="1">
    <w:name w:val="HTML 预设格式 Char"/>
    <w:link w:val="864"/>
    <w:uiPriority w:val="99"/>
    <w:qFormat/>
    <w:rPr>
      <w:rFonts w:ascii="Arial" w:hAnsi="Arial" w:cs="Arial"/>
      <w:sz w:val="21"/>
      <w:szCs w:val="21"/>
    </w:rPr>
  </w:style>
  <w:style w:type="character" w:styleId="1085" w:customStyle="1">
    <w:name w:val="style151"/>
    <w:uiPriority w:val="0"/>
    <w:qFormat/>
    <w:rPr>
      <w:sz w:val="18"/>
      <w:szCs w:val="18"/>
    </w:rPr>
  </w:style>
  <w:style w:type="character" w:styleId="1086" w:customStyle="1">
    <w:name w:val="未处理的提及1"/>
    <w:uiPriority w:val="99"/>
    <w:unhideWhenUsed/>
    <w:qFormat/>
    <w:rPr>
      <w:color w:val="605e5c"/>
      <w:shd w:val="clear" w:color="auto" w:fill="e1dfdd"/>
    </w:rPr>
  </w:style>
  <w:style w:type="character" w:styleId="1087" w:customStyle="1">
    <w:name w:val="纯文本 Char"/>
    <w:link w:val="1088"/>
    <w:uiPriority w:val="0"/>
    <w:qFormat/>
    <w:rPr>
      <w:rFonts w:ascii="宋体" w:hAnsi="Courier New"/>
      <w:szCs w:val="21"/>
    </w:rPr>
  </w:style>
  <w:style w:type="paragraph" w:styleId="1088" w:customStyle="1">
    <w:name w:val="纯文本1"/>
    <w:basedOn w:val="824"/>
    <w:link w:val="1087"/>
    <w:uiPriority w:val="0"/>
    <w:qFormat/>
    <w:rPr>
      <w:rFonts w:ascii="宋体" w:hAnsi="Courier New"/>
      <w:sz w:val="20"/>
      <w:szCs w:val="21"/>
      <w:lang w:eastAsia="en-US"/>
    </w:rPr>
  </w:style>
  <w:style w:type="character" w:styleId="1089" w:customStyle="1">
    <w:name w:val="case31"/>
    <w:uiPriority w:val="99"/>
    <w:qFormat/>
    <w:rPr>
      <w:sz w:val="21"/>
      <w:szCs w:val="21"/>
    </w:rPr>
  </w:style>
  <w:style w:type="character" w:styleId="1090" w:customStyle="1">
    <w:name w:val="apple-style-span"/>
    <w:uiPriority w:val="0"/>
    <w:qFormat/>
  </w:style>
  <w:style w:type="character" w:styleId="1091" w:customStyle="1">
    <w:name w:val="apple-converted-space"/>
    <w:uiPriority w:val="0"/>
    <w:qFormat/>
  </w:style>
  <w:style w:type="paragraph" w:styleId="1092" w:customStyle="1">
    <w:name w:val="xl51"/>
    <w:basedOn w:val="8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93" w:customStyle="1">
    <w:name w:val="xl61"/>
    <w:basedOn w:val="8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4" w:customStyle="1">
    <w:name w:val="xl53"/>
    <w:basedOn w:val="8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5" w:customStyle="1">
    <w:name w:val="xl52"/>
    <w:basedOn w:val="8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6" w:customStyle="1">
    <w:name w:val="xl55"/>
    <w:basedOn w:val="8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97" w:customStyle="1">
    <w:name w:val="font13"/>
    <w:basedOn w:val="824"/>
    <w:uiPriority w:val="99"/>
    <w:qFormat/>
    <w:pPr>
      <w:jc w:val="left"/>
      <w:spacing w:before="100" w:beforeAutospacing="1" w:after="100" w:afterAutospacing="1"/>
      <w:widowControl/>
    </w:pPr>
    <w:rPr>
      <w:i/>
      <w:iCs/>
      <w:sz w:val="36"/>
      <w:szCs w:val="36"/>
    </w:rPr>
  </w:style>
  <w:style w:type="paragraph" w:styleId="1098" w:customStyle="1">
    <w:name w:val="xl31"/>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方正仿宋_GB2312" w:hAnsi="宋体" w:eastAsia="方正仿宋_GB2312"/>
      <w:b/>
      <w:bCs/>
      <w:sz w:val="24"/>
      <w:szCs w:val="24"/>
    </w:rPr>
  </w:style>
  <w:style w:type="paragraph" w:styleId="1099" w:customStyle="1">
    <w:name w:val="font7"/>
    <w:basedOn w:val="824"/>
    <w:uiPriority w:val="99"/>
    <w:qFormat/>
    <w:pPr>
      <w:jc w:val="left"/>
      <w:spacing w:before="100" w:beforeAutospacing="1" w:after="100" w:afterAutospacing="1"/>
      <w:widowControl/>
    </w:pPr>
    <w:rPr>
      <w:b/>
      <w:bCs/>
      <w:i/>
      <w:iCs/>
      <w:sz w:val="20"/>
    </w:rPr>
  </w:style>
  <w:style w:type="paragraph" w:styleId="1100" w:customStyle="1">
    <w:name w:val="font14"/>
    <w:basedOn w:val="824"/>
    <w:uiPriority w:val="99"/>
    <w:qFormat/>
    <w:pPr>
      <w:jc w:val="left"/>
      <w:spacing w:before="100" w:beforeAutospacing="1" w:after="100" w:afterAutospacing="1"/>
      <w:widowControl/>
    </w:pPr>
    <w:rPr>
      <w:sz w:val="36"/>
      <w:szCs w:val="36"/>
    </w:rPr>
  </w:style>
  <w:style w:type="paragraph" w:styleId="1101" w:customStyle="1">
    <w:name w:val="xl40"/>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02" w:customStyle="1">
    <w:name w:val="修订1"/>
    <w:uiPriority w:val="99"/>
    <w:semiHidden/>
    <w:qFormat/>
    <w:rPr>
      <w:rFonts w:ascii="Times New Roman" w:hAnsi="Times New Roman" w:eastAsia="宋体" w:cs="Times New Roman"/>
      <w:sz w:val="21"/>
      <w:lang w:val="en-US" w:eastAsia="zh-CN" w:bidi="ar-SA"/>
    </w:rPr>
  </w:style>
  <w:style w:type="paragraph" w:styleId="1103" w:customStyle="1">
    <w:name w:val="xl44"/>
    <w:basedOn w:val="8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04">
    <w:name w:val="List Paragraph"/>
    <w:basedOn w:val="824"/>
    <w:link w:val="1105"/>
    <w:uiPriority w:val="34"/>
    <w:qFormat/>
    <w:pPr>
      <w:ind w:firstLine="420"/>
    </w:pPr>
    <w:rPr>
      <w:rFonts w:ascii="Calibri" w:hAnsi="Calibri"/>
      <w:szCs w:val="22"/>
    </w:rPr>
  </w:style>
  <w:style w:type="character" w:styleId="1105" w:customStyle="1">
    <w:name w:val="列出段落 Char"/>
    <w:link w:val="1104"/>
    <w:uiPriority w:val="34"/>
    <w:qFormat/>
    <w:rPr>
      <w:sz w:val="21"/>
    </w:rPr>
  </w:style>
  <w:style w:type="paragraph" w:styleId="1106" w:customStyle="1">
    <w:name w:val="xl59"/>
    <w:basedOn w:val="8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7" w:customStyle="1">
    <w:name w:val="xl37"/>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08" w:customStyle="1">
    <w:name w:val="默认段落字体 Para Char"/>
    <w:basedOn w:val="824"/>
    <w:uiPriority w:val="99"/>
    <w:qFormat/>
    <w:pPr>
      <w:ind w:left="552" w:hanging="420"/>
      <w:tabs>
        <w:tab w:val="left" w:pos="552" w:leader="none"/>
      </w:tabs>
    </w:pPr>
    <w:rPr>
      <w:sz w:val="24"/>
      <w:szCs w:val="24"/>
    </w:rPr>
  </w:style>
  <w:style w:type="paragraph" w:styleId="1109"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10" w:customStyle="1">
    <w:name w:val="xl25"/>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1" w:customStyle="1">
    <w:name w:val="xl47"/>
    <w:basedOn w:val="8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2" w:customStyle="1">
    <w:name w:val="xl34"/>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3" w:customStyle="1">
    <w:name w:val="xl48"/>
    <w:basedOn w:val="8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14" w:customStyle="1">
    <w:name w:val="发文字号"/>
    <w:basedOn w:val="824"/>
    <w:uiPriority w:val="0"/>
    <w:qFormat/>
    <w:pPr>
      <w:jc w:val="center"/>
    </w:pPr>
    <w:rPr>
      <w:rFonts w:ascii="方正仿宋_GB2312" w:eastAsia="方正仿宋_GB2312"/>
      <w:sz w:val="32"/>
    </w:rPr>
  </w:style>
  <w:style w:type="paragraph" w:styleId="1115" w:customStyle="1">
    <w:name w:val="2 Char"/>
    <w:basedOn w:val="824"/>
    <w:uiPriority w:val="0"/>
    <w:qFormat/>
    <w:pPr>
      <w:jc w:val="left"/>
      <w:spacing w:after="160" w:line="240" w:lineRule="exact"/>
      <w:widowControl/>
    </w:pPr>
    <w:rPr>
      <w:rFonts w:ascii="Verdana" w:hAnsi="Verdana" w:eastAsia="方正仿宋_GB2312"/>
      <w:sz w:val="24"/>
      <w:lang w:eastAsia="en-US"/>
    </w:rPr>
  </w:style>
  <w:style w:type="paragraph" w:styleId="1116" w:customStyle="1">
    <w:name w:val="xl29"/>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17" w:customStyle="1">
    <w:name w:val="xl32"/>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8" w:customStyle="1">
    <w:name w:val="xl46"/>
    <w:basedOn w:val="824"/>
    <w:uiPriority w:val="99"/>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19" w:customStyle="1">
    <w:name w:val="Char1 Char Char Char Char Char Char"/>
    <w:basedOn w:val="824"/>
    <w:next w:val="824"/>
    <w:uiPriority w:val="0"/>
    <w:qFormat/>
    <w:pPr>
      <w:keepLines/>
      <w:keepNext/>
      <w:pageBreakBefore/>
    </w:pPr>
    <w:rPr>
      <w:rFonts w:ascii="Tahoma" w:hAnsi="Tahoma"/>
      <w:sz w:val="24"/>
    </w:rPr>
  </w:style>
  <w:style w:type="paragraph" w:styleId="1120" w:customStyle="1">
    <w:name w:val="font9"/>
    <w:basedOn w:val="824"/>
    <w:uiPriority w:val="99"/>
    <w:qFormat/>
    <w:pPr>
      <w:jc w:val="left"/>
      <w:spacing w:before="100" w:beforeAutospacing="1" w:after="100" w:afterAutospacing="1"/>
      <w:widowControl/>
    </w:pPr>
    <w:rPr>
      <w:b/>
      <w:bCs/>
      <w:sz w:val="20"/>
    </w:rPr>
  </w:style>
  <w:style w:type="paragraph" w:styleId="1121" w:customStyle="1">
    <w:name w:val="Char Char Char Char"/>
    <w:basedOn w:val="824"/>
    <w:uiPriority w:val="99"/>
    <w:qFormat/>
    <w:pPr>
      <w:ind w:firstLine="420"/>
      <w:tabs>
        <w:tab w:val="left" w:pos="360" w:leader="none"/>
      </w:tabs>
    </w:pPr>
    <w:rPr>
      <w:rFonts w:ascii="Arial" w:hAnsi="Arial" w:cs="Arial"/>
      <w:sz w:val="20"/>
    </w:rPr>
  </w:style>
  <w:style w:type="paragraph" w:styleId="1122" w:customStyle="1">
    <w:name w:val="xl63"/>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23" w:customStyle="1">
    <w:name w:val="xl42"/>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24" w:customStyle="1">
    <w:name w:val="xl27"/>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25" w:customStyle="1">
    <w:name w:val="font12"/>
    <w:basedOn w:val="824"/>
    <w:uiPriority w:val="99"/>
    <w:qFormat/>
    <w:pPr>
      <w:jc w:val="left"/>
      <w:spacing w:before="100" w:beforeAutospacing="1" w:after="100" w:afterAutospacing="1"/>
      <w:widowControl/>
    </w:pPr>
    <w:rPr>
      <w:rFonts w:hint="eastAsia" w:ascii="宋体" w:hAnsi="宋体"/>
      <w:sz w:val="36"/>
      <w:szCs w:val="36"/>
    </w:rPr>
  </w:style>
  <w:style w:type="paragraph" w:styleId="1126" w:customStyle="1">
    <w:name w:val="xl43"/>
    <w:basedOn w:val="8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27" w:customStyle="1">
    <w:name w:val="灿"/>
    <w:basedOn w:val="824"/>
    <w:uiPriority w:val="0"/>
    <w:qFormat/>
    <w:pPr>
      <w:tabs>
        <w:tab w:val="left" w:pos="2160" w:leader="none"/>
        <w:tab w:val="left" w:pos="2520" w:leader="none"/>
        <w:tab w:val="left" w:pos="2880" w:leader="none"/>
        <w:tab w:val="left" w:pos="3240" w:leader="none"/>
      </w:tabs>
    </w:pPr>
    <w:rPr>
      <w:rFonts w:ascii="汉仪中楷简" w:hAnsi="Arial" w:eastAsia="汉仪中楷简"/>
      <w:sz w:val="24"/>
      <w:lang w:eastAsia="en-US"/>
    </w:rPr>
  </w:style>
  <w:style w:type="paragraph" w:styleId="1128" w:customStyle="1">
    <w:name w:val="xl33"/>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29" w:customStyle="1">
    <w:name w:val="xl30"/>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0" w:customStyle="1">
    <w:name w:val="xl24"/>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31" w:customStyle="1">
    <w:name w:val="xl56"/>
    <w:basedOn w:val="8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2" w:customStyle="1">
    <w:name w:val="font5"/>
    <w:basedOn w:val="824"/>
    <w:uiPriority w:val="0"/>
    <w:qFormat/>
    <w:pPr>
      <w:jc w:val="left"/>
      <w:spacing w:before="100" w:beforeAutospacing="1" w:after="100" w:afterAutospacing="1"/>
      <w:widowControl/>
    </w:pPr>
    <w:rPr>
      <w:rFonts w:hint="eastAsia" w:ascii="宋体" w:hAnsi="宋体"/>
      <w:sz w:val="18"/>
      <w:szCs w:val="18"/>
    </w:rPr>
  </w:style>
  <w:style w:type="paragraph" w:styleId="1133" w:customStyle="1">
    <w:name w:val="xl54"/>
    <w:basedOn w:val="8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134" w:customStyle="1">
    <w:name w:val="xl41"/>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35" w:customStyle="1">
    <w:name w:val="xl45"/>
    <w:basedOn w:val="824"/>
    <w:uiPriority w:val="99"/>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136" w:customStyle="1">
    <w:name w:val="xl57"/>
    <w:basedOn w:val="8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37" w:customStyle="1">
    <w:name w:val="xl35"/>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38" w:customStyle="1">
    <w:name w:val="font6"/>
    <w:basedOn w:val="824"/>
    <w:uiPriority w:val="99"/>
    <w:qFormat/>
    <w:pPr>
      <w:jc w:val="left"/>
      <w:spacing w:before="100" w:beforeAutospacing="1" w:after="100" w:afterAutospacing="1"/>
      <w:widowControl/>
    </w:pPr>
    <w:rPr>
      <w:rFonts w:hint="eastAsia" w:ascii="宋体" w:hAnsi="宋体"/>
      <w:b/>
      <w:bCs/>
      <w:sz w:val="20"/>
    </w:rPr>
  </w:style>
  <w:style w:type="paragraph" w:styleId="1139" w:customStyle="1">
    <w:name w:val="xl60"/>
    <w:basedOn w:val="8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40" w:customStyle="1">
    <w:name w:val="xl49"/>
    <w:basedOn w:val="824"/>
    <w:uiPriority w:val="9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41" w:customStyle="1">
    <w:name w:val="缺省文本"/>
    <w:basedOn w:val="824"/>
    <w:uiPriority w:val="0"/>
    <w:qFormat/>
    <w:pPr>
      <w:jc w:val="left"/>
    </w:pPr>
    <w:rPr>
      <w:sz w:val="24"/>
    </w:rPr>
  </w:style>
  <w:style w:type="paragraph" w:styleId="1142" w:customStyle="1">
    <w:name w:val="font10"/>
    <w:basedOn w:val="824"/>
    <w:uiPriority w:val="99"/>
    <w:qFormat/>
    <w:pPr>
      <w:jc w:val="left"/>
      <w:spacing w:before="100" w:beforeAutospacing="1" w:after="100" w:afterAutospacing="1"/>
      <w:widowControl/>
    </w:pPr>
    <w:rPr>
      <w:rFonts w:hint="eastAsia" w:ascii="方正仿宋_GB2312" w:hAnsi="宋体" w:eastAsia="方正仿宋_GB2312"/>
      <w:b/>
      <w:bCs/>
      <w:sz w:val="18"/>
      <w:szCs w:val="18"/>
    </w:rPr>
  </w:style>
  <w:style w:type="paragraph" w:styleId="1143" w:customStyle="1">
    <w:name w:val="xl39"/>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4" w:customStyle="1">
    <w:name w:val="xl50"/>
    <w:basedOn w:val="8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45" w:customStyle="1">
    <w:name w:val="xl28"/>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6" w:customStyle="1">
    <w:name w:val="普通文字"/>
    <w:basedOn w:val="824"/>
    <w:next w:val="824"/>
    <w:uiPriority w:val="99"/>
    <w:qFormat/>
    <w:rPr>
      <w:rFonts w:ascii="宋体"/>
      <w:sz w:val="24"/>
    </w:rPr>
  </w:style>
  <w:style w:type="paragraph" w:styleId="1147" w:customStyle="1">
    <w:name w:val="xl36"/>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48" w:customStyle="1">
    <w:name w:val="xl26"/>
    <w:basedOn w:val="8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9" w:customStyle="1">
    <w:name w:val="xl58"/>
    <w:basedOn w:val="824"/>
    <w:uiPriority w:val="9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50" w:customStyle="1">
    <w:name w:val="Char"/>
    <w:basedOn w:val="824"/>
    <w:uiPriority w:val="0"/>
    <w:qFormat/>
    <w:pPr>
      <w:jc w:val="left"/>
      <w:spacing w:after="160" w:line="240" w:lineRule="exact"/>
      <w:widowControl/>
    </w:pPr>
    <w:rPr>
      <w:rFonts w:ascii="Verdana" w:hAnsi="Verdana" w:eastAsia="方正仿宋_GB2312"/>
      <w:sz w:val="24"/>
      <w:lang w:eastAsia="en-US"/>
    </w:rPr>
  </w:style>
  <w:style w:type="paragraph" w:styleId="1151" w:customStyle="1">
    <w:name w:val="font8"/>
    <w:basedOn w:val="824"/>
    <w:uiPriority w:val="99"/>
    <w:qFormat/>
    <w:pPr>
      <w:jc w:val="left"/>
      <w:spacing w:before="100" w:beforeAutospacing="1" w:after="100" w:afterAutospacing="1"/>
      <w:widowControl/>
    </w:pPr>
    <w:rPr>
      <w:rFonts w:hint="eastAsia" w:ascii="宋体" w:hAnsi="宋体"/>
      <w:b/>
      <w:bCs/>
      <w:i/>
      <w:iCs/>
      <w:sz w:val="20"/>
    </w:rPr>
  </w:style>
  <w:style w:type="paragraph" w:styleId="1152" w:customStyle="1">
    <w:name w:val="xl38"/>
    <w:basedOn w:val="8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53" w:customStyle="1">
    <w:name w:val="font11"/>
    <w:basedOn w:val="824"/>
    <w:uiPriority w:val="99"/>
    <w:qFormat/>
    <w:pPr>
      <w:jc w:val="left"/>
      <w:spacing w:before="100" w:beforeAutospacing="1" w:after="100" w:afterAutospacing="1"/>
      <w:widowControl/>
    </w:pPr>
    <w:rPr>
      <w:b/>
      <w:bCs/>
      <w:sz w:val="18"/>
      <w:szCs w:val="18"/>
    </w:rPr>
  </w:style>
  <w:style w:type="paragraph" w:styleId="1154" w:customStyle="1">
    <w:name w:val="xl62"/>
    <w:basedOn w:val="8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55" w:customStyle="1">
    <w:name w:val="Char Char3 Char Char Char1 Char Char Char Char"/>
    <w:basedOn w:val="824"/>
    <w:uiPriority w:val="0"/>
    <w:qFormat/>
    <w:rPr>
      <w:szCs w:val="24"/>
    </w:rPr>
  </w:style>
  <w:style w:type="character" w:styleId="1156" w:customStyle="1">
    <w:name w:val="Body text|1_"/>
    <w:link w:val="1157"/>
    <w:uiPriority w:val="0"/>
    <w:qFormat/>
    <w:rPr>
      <w:rFonts w:ascii="宋体" w:hAnsi="宋体" w:cs="宋体"/>
      <w:sz w:val="26"/>
      <w:szCs w:val="26"/>
      <w:lang w:val="zh-TW" w:eastAsia="zh-TW" w:bidi="zh-TW"/>
    </w:rPr>
  </w:style>
  <w:style w:type="paragraph" w:styleId="1157" w:customStyle="1">
    <w:name w:val="Body text|1"/>
    <w:basedOn w:val="824"/>
    <w:link w:val="1156"/>
    <w:uiPriority w:val="0"/>
    <w:qFormat/>
    <w:pPr>
      <w:ind w:firstLine="400"/>
      <w:jc w:val="left"/>
      <w:spacing w:line="408" w:lineRule="auto"/>
    </w:pPr>
    <w:rPr>
      <w:rFonts w:ascii="宋体" w:hAnsi="宋体" w:cs="宋体"/>
      <w:sz w:val="26"/>
      <w:szCs w:val="26"/>
      <w:lang w:val="zh-TW" w:eastAsia="zh-TW" w:bidi="zh-TW"/>
    </w:rPr>
  </w:style>
  <w:style w:type="character" w:styleId="1158" w:customStyle="1">
    <w:name w:val="NormalCharacter1"/>
    <w:link w:val="1159"/>
    <w:uiPriority w:val="99"/>
    <w:qFormat/>
  </w:style>
  <w:style w:type="paragraph" w:styleId="1159" w:customStyle="1">
    <w:name w:val="UserStyle_4"/>
    <w:basedOn w:val="824"/>
    <w:link w:val="1158"/>
    <w:uiPriority w:val="99"/>
    <w:qFormat/>
    <w:pPr>
      <w:widowControl/>
    </w:pPr>
    <w:rPr>
      <w:sz w:val="20"/>
    </w:rPr>
  </w:style>
  <w:style w:type="paragraph" w:styleId="1160" w:customStyle="1">
    <w:name w:val="UserStyle_6"/>
    <w:basedOn w:val="824"/>
    <w:next w:val="824"/>
    <w:uiPriority w:val="99"/>
    <w:qFormat/>
    <w:pPr>
      <w:widowControl/>
    </w:pPr>
    <w:rPr>
      <w:rFonts w:ascii="宋体" w:cs="宋体"/>
      <w:sz w:val="24"/>
      <w:szCs w:val="24"/>
    </w:rPr>
  </w:style>
  <w:style w:type="character" w:styleId="1161" w:customStyle="1">
    <w:name w:val="纯文本 Char2"/>
    <w:link w:val="846"/>
    <w:uiPriority w:val="0"/>
    <w:qFormat/>
    <w:rPr>
      <w:rFonts w:ascii="宋体" w:hAnsi="Courier New"/>
      <w:sz w:val="21"/>
      <w:szCs w:val="21"/>
    </w:rPr>
  </w:style>
  <w:style w:type="character" w:styleId="1162" w:customStyle="1">
    <w:name w:val="页脚 字符1"/>
    <w:uiPriority w:val="99"/>
    <w:qFormat/>
    <w:rPr>
      <w:sz w:val="18"/>
      <w:szCs w:val="18"/>
    </w:rPr>
  </w:style>
  <w:style w:type="character" w:styleId="1163" w:customStyle="1">
    <w:name w:val="页眉 Char"/>
    <w:link w:val="853"/>
    <w:uiPriority w:val="0"/>
    <w:qFormat/>
    <w:rPr>
      <w:sz w:val="18"/>
    </w:rPr>
  </w:style>
  <w:style w:type="character" w:styleId="1164" w:customStyle="1">
    <w:name w:val="普通(网站) Char"/>
    <w:link w:val="865"/>
    <w:uiPriority w:val="0"/>
    <w:qFormat/>
    <w:rPr>
      <w:rFonts w:ascii="Arial Unicode MS" w:hAnsi="Arial Unicode MS" w:eastAsia="Arial Unicode MS"/>
      <w:color w:val="000000"/>
      <w:sz w:val="24"/>
      <w:szCs w:val="24"/>
      <w:lang w:eastAsia="en-US"/>
    </w:rPr>
  </w:style>
  <w:style w:type="character" w:styleId="1165" w:customStyle="1">
    <w:name w:val="正文2 Char Char"/>
    <w:link w:val="1166"/>
    <w:uiPriority w:val="0"/>
    <w:qFormat/>
    <w:rPr>
      <w:rFonts w:ascii="宋体" w:hAnsi="宋体"/>
      <w:sz w:val="24"/>
    </w:rPr>
  </w:style>
  <w:style w:type="paragraph" w:styleId="1166" w:customStyle="1">
    <w:name w:val="正文2"/>
    <w:basedOn w:val="824"/>
    <w:link w:val="1165"/>
    <w:uiPriority w:val="0"/>
    <w:qFormat/>
    <w:pPr>
      <w:ind w:firstLine="510"/>
      <w:spacing w:before="156" w:line="360" w:lineRule="auto"/>
    </w:pPr>
    <w:rPr>
      <w:rFonts w:ascii="宋体" w:hAnsi="宋体"/>
      <w:sz w:val="24"/>
    </w:rPr>
  </w:style>
  <w:style w:type="paragraph" w:styleId="1167" w:customStyle="1">
    <w:name w:val="列出段落1"/>
    <w:basedOn w:val="824"/>
    <w:uiPriority w:val="0"/>
    <w:qFormat/>
    <w:pPr>
      <w:ind w:firstLine="420"/>
    </w:pPr>
    <w:rPr>
      <w:rFonts w:ascii="Calibri" w:hAnsi="Calibri"/>
      <w:color w:val="000000"/>
      <w:spacing w:val="-8"/>
      <w:sz w:val="34"/>
      <w:szCs w:val="22"/>
    </w:rPr>
  </w:style>
  <w:style w:type="character" w:styleId="1168" w:customStyle="1">
    <w:name w:val="正文缩进 Char"/>
    <w:link w:val="837"/>
    <w:uiPriority w:val="0"/>
    <w:qFormat/>
    <w:rPr>
      <w:sz w:val="21"/>
    </w:rPr>
  </w:style>
  <w:style w:type="paragraph" w:styleId="1169" w:customStyle="1">
    <w:name w:val="样式 小四 段前: 5 磅 段后: 5 磅 首行缩进:  2 字符"/>
    <w:basedOn w:val="824"/>
    <w:uiPriority w:val="0"/>
    <w:qFormat/>
    <w:pPr>
      <w:jc w:val="center"/>
      <w:spacing w:line="360" w:lineRule="auto"/>
    </w:pPr>
    <w:rPr>
      <w:rFonts w:ascii="宋体" w:hAnsi="宋体"/>
      <w:bCs/>
      <w:color w:val="ff0000"/>
      <w:sz w:val="24"/>
      <w:szCs w:val="24"/>
    </w:rPr>
  </w:style>
  <w:style w:type="character" w:styleId="1170" w:customStyle="1">
    <w:name w:val="正文缩进 字符"/>
    <w:uiPriority w:val="0"/>
    <w:qFormat/>
    <w:rPr>
      <w:rFonts w:ascii="Times New Roman" w:hAnsi="Times New Roman"/>
    </w:rPr>
  </w:style>
  <w:style w:type="character" w:styleId="1171" w:customStyle="1">
    <w:name w:val="页脚 字符"/>
    <w:basedOn w:val="834"/>
    <w:uiPriority w:val="99"/>
    <w:qFormat/>
  </w:style>
  <w:style w:type="character" w:styleId="1172" w:customStyle="1">
    <w:name w:val="正文文本缩进 Char"/>
    <w:link w:val="842"/>
    <w:uiPriority w:val="99"/>
    <w:qFormat/>
    <w:rPr>
      <w:b/>
      <w:sz w:val="30"/>
    </w:rPr>
  </w:style>
  <w:style w:type="character" w:styleId="1173" w:customStyle="1">
    <w:name w:val="正文首行缩进 2 Char"/>
    <w:link w:val="869"/>
    <w:uiPriority w:val="99"/>
    <w:qFormat/>
    <w:rPr>
      <w:sz w:val="21"/>
      <w:szCs w:val="24"/>
    </w:rPr>
  </w:style>
  <w:style w:type="character" w:styleId="1174" w:customStyle="1">
    <w:name w:val="批注文字 Char"/>
    <w:link w:val="840"/>
    <w:uiPriority w:val="99"/>
    <w:qFormat/>
    <w:rPr>
      <w:sz w:val="21"/>
      <w:szCs w:val="24"/>
    </w:rPr>
  </w:style>
  <w:style w:type="character" w:styleId="1175" w:customStyle="1">
    <w:name w:val="font81"/>
    <w:uiPriority w:val="0"/>
    <w:qFormat/>
    <w:rPr>
      <w:rFonts w:hint="eastAsia" w:ascii="仿宋" w:hAnsi="仿宋" w:eastAsia="仿宋" w:cs="仿宋"/>
      <w:color w:val="000000"/>
      <w:sz w:val="20"/>
      <w:szCs w:val="20"/>
      <w:u w:val="none"/>
    </w:rPr>
  </w:style>
  <w:style w:type="character" w:styleId="1176" w:customStyle="1">
    <w:name w:val="文档结构图 Char"/>
    <w:basedOn w:val="834"/>
    <w:link w:val="839"/>
    <w:uiPriority w:val="99"/>
    <w:qFormat/>
    <w:rPr>
      <w:rFonts w:hint="eastAsia" w:ascii="宋体" w:hAnsi="Times New Roman" w:eastAsia="宋体" w:cs="Times New Roman"/>
      <w:sz w:val="18"/>
      <w:szCs w:val="18"/>
    </w:rPr>
  </w:style>
  <w:style w:type="paragraph" w:styleId="1177" w:customStyle="1">
    <w:name w:val="修订2"/>
    <w:hidden/>
    <w:uiPriority w:val="99"/>
    <w:unhideWhenUsed/>
    <w:qFormat/>
    <w:rPr>
      <w:rFonts w:ascii="Times New Roman" w:hAnsi="Times New Roman" w:eastAsia="宋体" w:cs="Times New Roman"/>
      <w:sz w:val="21"/>
      <w:lang w:val="en-US" w:eastAsia="zh-CN" w:bidi="ar-SA"/>
    </w:rPr>
  </w:style>
  <w:style w:type="character" w:styleId="1178" w:customStyle="1">
    <w:name w:val="日期 Char"/>
    <w:link w:val="848"/>
    <w:uiPriority w:val="99"/>
    <w:qFormat/>
    <w:rPr>
      <w:rFonts w:eastAsia="黑体"/>
      <w:b/>
      <w:sz w:val="36"/>
    </w:rPr>
  </w:style>
  <w:style w:type="character" w:styleId="1179" w:customStyle="1">
    <w:name w:val="正文文本缩进 2 Char"/>
    <w:link w:val="849"/>
    <w:uiPriority w:val="99"/>
    <w:qFormat/>
    <w:rPr>
      <w:rFonts w:ascii="方正仿宋_GB2312" w:eastAsia="方正仿宋_GB2312"/>
      <w:b/>
      <w:sz w:val="28"/>
    </w:rPr>
  </w:style>
  <w:style w:type="character" w:styleId="1180" w:customStyle="1">
    <w:name w:val="批注框文本 Char"/>
    <w:link w:val="851"/>
    <w:uiPriority w:val="99"/>
    <w:qFormat/>
    <w:rPr>
      <w:sz w:val="18"/>
      <w:szCs w:val="18"/>
    </w:rPr>
  </w:style>
  <w:style w:type="character" w:styleId="1181" w:customStyle="1">
    <w:name w:val="正文文本缩进 3 Char"/>
    <w:link w:val="859"/>
    <w:uiPriority w:val="99"/>
    <w:qFormat/>
    <w:rPr>
      <w:sz w:val="21"/>
    </w:rPr>
  </w:style>
  <w:style w:type="character" w:styleId="1182" w:customStyle="1">
    <w:name w:val="正文文本 2 Char"/>
    <w:link w:val="863"/>
    <w:uiPriority w:val="99"/>
    <w:qFormat/>
    <w:rPr>
      <w:sz w:val="21"/>
    </w:rPr>
  </w:style>
  <w:style w:type="character" w:styleId="1183" w:customStyle="1">
    <w:name w:val="批注主题 Char"/>
    <w:link w:val="867"/>
    <w:uiPriority w:val="99"/>
    <w:qFormat/>
    <w:rPr>
      <w:b/>
      <w:bCs/>
      <w:sz w:val="21"/>
    </w:rPr>
  </w:style>
  <w:style w:type="character" w:styleId="1184" w:customStyle="1">
    <w:name w:val="纯文本 Char1"/>
    <w:uiPriority w:val="99"/>
    <w:semiHidden/>
    <w:qFormat/>
    <w:rPr>
      <w:rFonts w:ascii="宋体" w:hAnsi="Courier New" w:cs="Courier New"/>
      <w:sz w:val="21"/>
      <w:szCs w:val="21"/>
    </w:rPr>
  </w:style>
  <w:style w:type="character" w:styleId="1185" w:customStyle="1">
    <w:name w:val="font21"/>
    <w:uiPriority w:val="0"/>
    <w:qFormat/>
    <w:rPr>
      <w:rFonts w:hint="eastAsia" w:ascii="宋体" w:hAnsi="宋体" w:eastAsia="宋体" w:cs="宋体"/>
      <w:color w:val="000000"/>
      <w:sz w:val="20"/>
      <w:szCs w:val="20"/>
      <w:u w:val="none"/>
    </w:rPr>
  </w:style>
  <w:style w:type="paragraph" w:styleId="1186" w:customStyle="1">
    <w:name w:val="Char Char Char Char Char Char Char"/>
    <w:basedOn w:val="824"/>
    <w:uiPriority w:val="0"/>
    <w:qFormat/>
    <w:rPr>
      <w:szCs w:val="24"/>
    </w:rPr>
  </w:style>
  <w:style w:type="paragraph" w:styleId="1187" w:customStyle="1">
    <w:name w:val="列出段落11"/>
    <w:basedOn w:val="824"/>
    <w:uiPriority w:val="0"/>
    <w:qFormat/>
    <w:pPr>
      <w:ind w:firstLine="420"/>
    </w:pPr>
    <w:rPr>
      <w:rFonts w:ascii="Calibri" w:hAnsi="Calibri"/>
      <w:szCs w:val="22"/>
    </w:rPr>
  </w:style>
  <w:style w:type="paragraph" w:styleId="1188" w:customStyle="1">
    <w:name w:val="FA正文"/>
    <w:basedOn w:val="824"/>
    <w:uiPriority w:val="0"/>
    <w:qFormat/>
    <w:pPr>
      <w:ind w:firstLine="480"/>
      <w:spacing w:line="360" w:lineRule="auto"/>
      <w:tabs>
        <w:tab w:val="left" w:pos="3375" w:leader="none"/>
      </w:tabs>
    </w:pPr>
    <w:rPr>
      <w:sz w:val="24"/>
      <w:szCs w:val="24"/>
    </w:rPr>
  </w:style>
  <w:style w:type="paragraph" w:styleId="1189" w:customStyle="1">
    <w:name w:val="xl47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0" w:customStyle="1">
    <w:name w:val="ParaAttribute4"/>
    <w:uiPriority w:val="0"/>
    <w:qFormat/>
    <w:pPr>
      <w:spacing w:after="200"/>
    </w:pPr>
    <w:rPr>
      <w:rFonts w:ascii="Times New Roman" w:hAnsi="Times New Roman" w:eastAsia="Garamond" w:cs="Times New Roman"/>
      <w:sz w:val="21"/>
      <w:szCs w:val="22"/>
      <w:lang w:val="en-US" w:eastAsia="zh-CN" w:bidi="ar-SA"/>
    </w:rPr>
  </w:style>
  <w:style w:type="paragraph" w:styleId="1191" w:customStyle="1">
    <w:name w:val="Char Char1 Char Char Char Char"/>
    <w:basedOn w:val="839"/>
    <w:uiPriority w:val="99"/>
    <w:qFormat/>
    <w:pPr>
      <w:ind w:left="357"/>
      <w:jc w:val="left"/>
      <w:spacing w:line="436" w:lineRule="exact"/>
      <w:outlineLvl w:val="3"/>
    </w:pPr>
    <w:rPr>
      <w:rFonts w:ascii="Tahoma" w:hAnsi="Tahoma"/>
      <w:b/>
      <w:sz w:val="24"/>
      <w:szCs w:val="24"/>
    </w:rPr>
  </w:style>
  <w:style w:type="paragraph" w:styleId="1192" w:customStyle="1">
    <w:name w:val="列出段落2"/>
    <w:basedOn w:val="824"/>
    <w:uiPriority w:val="34"/>
    <w:qFormat/>
    <w:pPr>
      <w:ind w:firstLine="420"/>
    </w:pPr>
  </w:style>
  <w:style w:type="paragraph" w:styleId="1193" w:customStyle="1">
    <w:name w:val="样式1111"/>
    <w:basedOn w:val="824"/>
    <w:uiPriority w:val="0"/>
    <w:qFormat/>
    <w:pPr>
      <w:ind w:firstLine="200"/>
      <w:jc w:val="left"/>
      <w:spacing w:line="360" w:lineRule="auto"/>
    </w:pPr>
    <w:rPr>
      <w:sz w:val="24"/>
      <w:szCs w:val="24"/>
    </w:rPr>
  </w:style>
  <w:style w:type="paragraph" w:styleId="1194" w:customStyle="1">
    <w:name w:val="修订3"/>
    <w:hidden/>
    <w:uiPriority w:val="99"/>
    <w:unhideWhenUsed/>
    <w:qFormat/>
    <w:rPr>
      <w:rFonts w:ascii="Times New Roman" w:hAnsi="Times New Roman" w:eastAsia="宋体" w:cs="Times New Roman"/>
      <w:sz w:val="21"/>
      <w:lang w:val="en-US" w:eastAsia="zh-CN" w:bidi="ar-SA"/>
    </w:rPr>
  </w:style>
  <w:style w:type="paragraph" w:styleId="1195" w:customStyle="1">
    <w:name w:val="段"/>
    <w:next w:val="824"/>
    <w:uiPriority w:val="0"/>
    <w:qFormat/>
    <w:pPr>
      <w:ind w:firstLine="200"/>
      <w:jc w:val="both"/>
      <w:spacing w:line="360" w:lineRule="auto"/>
    </w:pPr>
    <w:rPr>
      <w:rFonts w:ascii="宋体" w:hAnsi="Times New Roman" w:eastAsia="宋体" w:cs="Times New Roman"/>
      <w:sz w:val="24"/>
      <w:szCs w:val="22"/>
      <w:lang w:val="en-US" w:eastAsia="zh-CN" w:bidi="ar-SA"/>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a1f0a102-eb1d-4ac1-b15e-cdb1435b16af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63A451DA</paraID>
      <start>69</start>
      <end>70</end>
      <status>ignored</status>
      <modifiedWord/>
      <trackRevisions>false</trackRevisions>
    </reviewItem>
    <reviewItem>
      <errorID>d91933b0-fdae-4064-8625-b98e304f7f86</errorID>
      <errorWord>“.</errorWord>
      <group>L1_Punc</group>
      <groupName>标点问题</groupName>
      <ability>L2_Punc</ability>
      <abilityName>标点符号检查</abilityName>
      <candidateList>
        <item>“</item>
      </candidateList>
      <explain/>
      <paraID>63A451DA</paraID>
      <start>149</start>
      <end>151</end>
      <status>ignored</status>
      <modifiedWord/>
      <trackRevisions>false</trackRevisions>
    </reviewItem>
    <reviewItem>
      <errorID>b8ba2dc2-17e9-4b52-9b9c-7de193402ed3</errorID>
      <errorWord>日</errorWord>
      <group>L1_Word</group>
      <groupName>字词问题</groupName>
      <ability>L2_Typo</ability>
      <abilityName>字词错误</abilityName>
      <candidateList>
        <item>日内</item>
      </candidateList>
      <explain/>
      <paraID>61466312</paraID>
      <start>28</start>
      <end>29</end>
      <status>ignored</status>
      <modifiedWord/>
      <trackRevisions>false</trackRevisions>
    </reviewItem>
    <reviewItem>
      <errorID>60b1f0d2-86e1-4056-9963-e14076db3a75</errorID>
      <errorWord>(</errorWord>
      <group>L1_Format</group>
      <groupName>格式问题</groupName>
      <ability>L2_HalfPunc</ability>
      <abilityName>全半角检查</abilityName>
      <candidateList>
        <item>（</item>
      </candidateList>
      <explain>文本全半角错误。</explain>
      <paraID>585BDE90</paraID>
      <start>13</start>
      <end>14</end>
      <status>ignored</status>
      <modifiedWord/>
      <trackRevisions>false</trackRevisions>
    </reviewItem>
    <reviewItem>
      <errorID>f89e66be-e72f-4daf-894a-3e7dae40cb45</errorID>
      <errorWord>)</errorWord>
      <group>L1_Format</group>
      <groupName>格式问题</groupName>
      <ability>L2_HalfPunc</ability>
      <abilityName>全半角检查</abilityName>
      <candidateList>
        <item>）</item>
      </candidateList>
      <explain>文本全半角错误。</explain>
      <paraID>585BDE90</paraID>
      <start>21</start>
      <end>22</end>
      <status>ignored</status>
      <modifiedWord/>
      <trackRevisions>false</trackRevisions>
    </reviewItem>
    <reviewItem>
      <errorID>068275c1-9110-4a46-a518-9b61014a0d73</errorID>
      <errorWord>配备</errorWord>
      <group>L1_Grammar</group>
      <groupName>语法问题</groupName>
      <ability>L2_Grammar</ability>
      <abilityName>语法错误</abilityName>
      <candidateList>
        <item>搭载</item>
      </candidateList>
      <explain>“配备～项目”搭配不当，建议修改为“搭载～项目”。</explain>
      <paraID>37747A81</paraID>
      <start>9</start>
      <end>11</end>
      <status>ignored</status>
      <modifiedWord/>
      <trackRevisions>false</trackRevisions>
    </reviewItem>
    <reviewItem>
      <errorID>48e8bf3c-2bc1-4cea-8ca1-695702a27fbe</errorID>
      <errorWord>详实</errorWord>
      <group>L1_Word</group>
      <groupName>字词问题</groupName>
      <ability>L2_Typo</ability>
      <abilityName>字词错误</abilityName>
      <candidateList>
        <item>翔实</item>
      </candidateList>
      <explain/>
      <paraID> 302152F</paraID>
      <start>71</start>
      <end>73</end>
      <status>ignored</status>
      <modifiedWord/>
      <trackRevisions>false</trackRevisions>
    </reviewItem>
    <reviewItem>
      <errorID>ca8b0cee-e5bd-4a4e-91c3-27316b883ba9</errorID>
      <errorWord>详实</errorWord>
      <group>L1_Word</group>
      <groupName>字词问题</groupName>
      <ability>L2_Typo</ability>
      <abilityName>字词错误</abilityName>
      <candidateList>
        <item>翔实</item>
      </candidateList>
      <explain/>
      <paraID>6006ED30</paraID>
      <start>74</start>
      <end>76</end>
      <status>ignored</status>
      <modifiedWord/>
      <trackRevisions>false</trackRevisions>
    </reviewItem>
    <reviewItem>
      <errorID>b106c63b-75d1-4332-b330-002a16c8a225</errorID>
      <errorWord>泄露</errorWord>
      <group>L1_Word</group>
      <groupName>字词问题</groupName>
      <ability>L2_Typo</ability>
      <abilityName>字词错误</abilityName>
      <candidateList>
        <item>泄漏</item>
      </candidateList>
      <explain/>
      <paraID>5C99538D</paraID>
      <start>18</start>
      <end>20</end>
      <status>ignored</status>
      <modifiedWord/>
      <trackRevisions>false</trackRevisions>
    </reviewItem>
    <reviewItem>
      <errorID>3b395bb9-84f7-4da6-b58e-f0398b99595e</errorID>
      <errorWord>"</errorWord>
      <group>L1_Format</group>
      <groupName>格式问题</groupName>
      <ability>L2_HalfPunc</ability>
      <abilityName>全半角检查</abilityName>
      <candidateList>
        <item>“</item>
      </candidateList>
      <explain>文本全半角错误。</explain>
      <paraID>3C0CD378</paraID>
      <start>64</start>
      <end>65</end>
      <status>ignored</status>
      <modifiedWord/>
      <trackRevisions>false</trackRevisions>
    </reviewItem>
    <reviewItem>
      <errorID>922192b0-0461-4226-8271-e08e5b0af66a</errorID>
      <errorWord>"</errorWord>
      <group>L1_Format</group>
      <groupName>格式问题</groupName>
      <ability>L2_HalfPunc</ability>
      <abilityName>全半角检查</abilityName>
      <candidateList>
        <item>”</item>
      </candidateList>
      <explain>文本全半角错误。</explain>
      <paraID>3C0CD378</paraID>
      <start>71</start>
      <end>72</end>
      <status>ignored</status>
      <modifiedWord/>
      <trackRevisions>false</trackRevisions>
    </reviewItem>
    <reviewItem>
      <errorID>08ed0ed4-c4ed-4534-96b4-4b79593fc868</errorID>
      <errorWord>（</errorWord>
      <group>L1_Punc</group>
      <groupName>标点问题</groupName>
      <ability>L2_Punc</ability>
      <abilityName>标点符号检查</abilityName>
      <candidateList/>
      <explain>同一形式括号套用。</explain>
      <paraID>3C0CD378</paraID>
      <start>79</start>
      <end>80</end>
      <status>ignored</status>
      <modifiedWord/>
      <trackRevisions>false</trackRevisions>
    </reviewItem>
    <reviewItem>
      <errorID>2b9a4f9b-22c4-463d-831e-1b3f0cac96fb</errorID>
      <errorWord>）</errorWord>
      <group>L1_Punc</group>
      <groupName>标点问题</groupName>
      <ability>L2_Punc</ability>
      <abilityName>标点符号检查</abilityName>
      <candidateList/>
      <explain>同一形式括号套用。</explain>
      <paraID>3C0CD378</paraID>
      <start>90</start>
      <end>91</end>
      <status>unmodified</status>
      <modifiedWord/>
      <trackRevisions>false</trackRevisions>
    </reviewItem>
    <reviewItem>
      <errorID>0b0ea66f-44b0-4986-b793-19ff12e43e61</errorID>
      <errorWord>（</errorWord>
      <group>L1_Punc</group>
      <groupName>标点问题</groupName>
      <ability>L2_Punc</ability>
      <abilityName>标点符号检查</abilityName>
      <candidateList/>
      <explain>同一形式括号套用。</explain>
      <paraID>3C0CD378</paraID>
      <start>91</start>
      <end>92</end>
      <status>ignored</status>
      <modifiedWord/>
      <trackRevisions>false</trackRevisions>
    </reviewItem>
    <reviewItem>
      <errorID>529d1af7-af68-41ef-ad14-f6667bbc91c2</errorID>
      <errorWord>）</errorWord>
      <group>L1_Punc</group>
      <groupName>标点问题</groupName>
      <ability>L2_Punc</ability>
      <abilityName>标点符号检查</abilityName>
      <candidateList/>
      <explain>同一形式括号套用。</explain>
      <paraID>3C0CD378</paraID>
      <start>103</start>
      <end>104</end>
      <status>unmodified</status>
      <modifiedWord/>
      <trackRevisions>false</trackRevisions>
    </reviewItem>
    <reviewItem>
      <errorID>836befe6-e37c-4a44-ae9e-dbf5de6a763a</errorID>
      <errorWord>（</errorWord>
      <group>L1_Punc</group>
      <groupName>标点问题</groupName>
      <ability>L2_Punc</ability>
      <abilityName>标点符号检查</abilityName>
      <candidateList/>
      <explain>同一形式括号套用。</explain>
      <paraID>3C0CD378</paraID>
      <start>105</start>
      <end>106</end>
      <status>ignored</status>
      <modifiedWord/>
      <trackRevisions>false</trackRevisions>
    </reviewItem>
    <reviewItem>
      <errorID>252735cf-2395-4af5-a856-f75511e3944b</errorID>
      <errorWord>）</errorWord>
      <group>L1_Punc</group>
      <groupName>标点问题</groupName>
      <ability>L2_Punc</ability>
      <abilityName>标点符号检查</abilityName>
      <candidateList/>
      <explain>同一形式括号套用。</explain>
      <paraID>3C0CD378</paraID>
      <start>117</start>
      <end>118</end>
      <status>unmodified</status>
      <modifiedWord/>
      <trackRevisions>false</trackRevisions>
    </reviewItem>
    <reviewItem>
      <errorID>f59971c1-0821-4327-8cc8-203bee6fc47c</errorID>
      <errorWord>（</errorWord>
      <group>L1_Format</group>
      <groupName>格式问题</groupName>
      <ability>L2_HalfPunc</ability>
      <abilityName>全半角检查</abilityName>
      <candidateList>
        <item>(</item>
      </candidateList>
      <explain>文本全半角错误。</explain>
      <paraID>73BA5EE1</paraID>
      <start>0</start>
      <end>1</end>
      <status>unmodified</status>
      <modifiedWord/>
      <trackRevisions>false</trackRevisions>
    </reviewItem>
    <reviewItem>
      <errorID>b79ed9b1-8065-4cac-bd56-e10c0eb5fae1</errorID>
      <errorWord>）</errorWord>
      <group>L1_Format</group>
      <groupName>格式问题</groupName>
      <ability>L2_HalfPunc</ability>
      <abilityName>全半角检查</abilityName>
      <candidateList>
        <item>)</item>
      </candidateList>
      <explain>文本全半角错误。</explain>
      <paraID>73BA5EE1</paraID>
      <start>2</start>
      <end>3</end>
      <status>unmodified</status>
      <modifiedWord/>
      <trackRevisions>false</trackRevisions>
    </reviewItem>
    <reviewItem>
      <errorID>438aaddf-53ec-44c5-b774-149388beb2a2</errorID>
      <errorWord>。</errorWord>
      <group>L1_Format</group>
      <groupName>格式问题</groupName>
      <ability>L2_HalfPunc</ability>
      <abilityName>全半角检查</abilityName>
      <candidateList>
        <item>.</item>
      </candidateList>
      <explain>文本全半角错误。</explain>
      <paraID>73BA5EE1</paraID>
      <start>62</start>
      <end>63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463593-996F-45C1-BD79-7F7E525C017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王琳</cp:lastModifiedBy>
  <cp:revision>20</cp:revision>
  <dcterms:created xsi:type="dcterms:W3CDTF">2024-12-05T05:49:00Z</dcterms:created>
  <dcterms:modified xsi:type="dcterms:W3CDTF">2026-04-21T02:22:44Z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eyJoZGlkIjoiMTZiNzg4MDllNDIxYTQyYWRiZGZlOGRhNzI3NWE3OWQiLCJ1c2VySWQiOiI1MzgxNzcxMTAifQ==</vt:lpwstr>
  </property>
  <property fmtid="{D5CDD505-2E9C-101B-9397-08002B2CF9AE}" pid="3" name="KSOProductBuildVer">
    <vt:lpwstr>2052-12.1.0.25865</vt:lpwstr>
  </property>
  <property fmtid="{D5CDD505-2E9C-101B-9397-08002B2CF9AE}" pid="4" name="ICV">
    <vt:lpwstr>CF41C2AC8B2942BC9F099D923D54CBBD_13</vt:lpwstr>
  </property>
</Properties>
</file>