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B602A"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44"/>
          <w:szCs w:val="44"/>
          <w:lang w:val="en-US" w:eastAsia="zh-CN" w:bidi="ar-SA"/>
        </w:rPr>
      </w:pPr>
      <w:bookmarkStart w:id="0" w:name="_Toc35393813"/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  <w:lang w:val="en-US" w:eastAsia="zh-CN" w:bidi="ar-SA"/>
        </w:rPr>
        <w:t>更正公告</w:t>
      </w:r>
      <w:bookmarkEnd w:id="0"/>
    </w:p>
    <w:p w14:paraId="3377324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both"/>
        <w:textAlignment w:val="auto"/>
        <w:outlineLvl w:val="1"/>
        <w:rPr>
          <w:rFonts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一、项目基本情况</w:t>
      </w:r>
      <w:bookmarkEnd w:id="1"/>
      <w:bookmarkEnd w:id="2"/>
      <w:bookmarkEnd w:id="3"/>
      <w:bookmarkEnd w:id="4"/>
    </w:p>
    <w:p w14:paraId="030E5F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JSZC-320723-HRGJ-G2026-000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</w:p>
    <w:p w14:paraId="78ED1F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灌云县高新区高级中学建设项目设备采购项目</w:t>
      </w:r>
    </w:p>
    <w:p w14:paraId="61ED05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2CEC409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both"/>
        <w:textAlignment w:val="auto"/>
        <w:outlineLvl w:val="1"/>
        <w:rPr>
          <w:rFonts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二、更正信息</w:t>
      </w:r>
      <w:bookmarkEnd w:id="5"/>
      <w:bookmarkEnd w:id="6"/>
      <w:bookmarkEnd w:id="7"/>
      <w:bookmarkEnd w:id="8"/>
    </w:p>
    <w:p w14:paraId="1C3BBD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67C2D7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6AC5DE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(1)第四章采购需求二、货物技术参数及功能指标</w:t>
      </w:r>
    </w:p>
    <w:tbl>
      <w:tblPr>
        <w:tblStyle w:val="7"/>
        <w:tblW w:w="9480" w:type="dxa"/>
        <w:tblInd w:w="-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100"/>
        <w:gridCol w:w="1457"/>
        <w:gridCol w:w="4736"/>
        <w:gridCol w:w="667"/>
        <w:gridCol w:w="747"/>
      </w:tblGrid>
      <w:tr w14:paraId="1CEB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B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5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C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规格尺寸</w:t>
            </w:r>
          </w:p>
          <w:p w14:paraId="16C0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(±5%)</w:t>
            </w:r>
          </w:p>
        </w:tc>
        <w:tc>
          <w:tcPr>
            <w:tcW w:w="4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1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3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2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 w14:paraId="7690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BA2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G一层洗碗间</w:t>
            </w:r>
          </w:p>
        </w:tc>
      </w:tr>
      <w:tr w14:paraId="6514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44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E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长龙洗碗机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A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4200*830*2150</w:t>
            </w:r>
          </w:p>
        </w:tc>
        <w:tc>
          <w:tcPr>
            <w:tcW w:w="4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C4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1、清洗温度:65℃</w:t>
            </w:r>
          </w:p>
          <w:p w14:paraId="4B66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2、冲洗温度:85℃</w:t>
            </w:r>
          </w:p>
          <w:p w14:paraId="2BB6D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3、清洗耗水量不高于270 L/h</w:t>
            </w:r>
          </w:p>
          <w:p w14:paraId="3F617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4、外观材质：采用304优质不锈钢制造的机身，厚度不低于3毫米，提高机器的耐腐蚀性、耐磨性、延长机器寿命。</w:t>
            </w:r>
          </w:p>
          <w:p w14:paraId="79A8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5、具有精准控制系统、热保护装置。</w:t>
            </w:r>
          </w:p>
          <w:p w14:paraId="5685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所投洗碗机具备辐照强度测定、臭氧浓度测定。接通电源，开启紫外灯5min，测量距紫外线灯垂直高度50cm、70cm、100cm距离的紫外线强度，以及将臭氧发生器装置管放入加入装有适量水的容器中制臭氧时间30min、60min、90min、120min的臭氧浓度均符合《消毒技术规范》（2002年版）2.1.5.4.3、2.1.5.8.3要求。</w:t>
            </w:r>
          </w:p>
          <w:p w14:paraId="19A4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7、所投洗碗机板材依据 GB/T 2423.16-2022(IEC60068-2-10:2018，IDT)/方法 1严酷等级2,提供针对以下霉类检测为零的分析检测报告： 黑曲霉,土曲霉,绿色木霉,绳状青霉,球毛壳霉,宛氏拟青霉,短帚霉,树脂子囊菌。</w:t>
            </w:r>
          </w:p>
          <w:p w14:paraId="2717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所投洗碗机用304不锈钢板依据GB/T 20123-2006，碳（C），%含量检测，检测结果≤0.04，硫（S），%含量检测，检测结果≤0.003；依据YB/T 4396-2014，硅（Si），%含量检测，检测结果≤0.40,锰（Mn），%含量检测，检测结果≤0.97,磷（P），%含量检测，检测结果≤0.022，镍（Ni），%含量检测，检测结果≥8.10；依据GB/T 223.11-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方法一，铬（Cr），%含量检测，检测结果≥18.00；依据GB/T 228.1-2021，进行抗拉强度Rm，MPa检测，检测结果≥735；依据GB/T 228.1-2021，进行规定塑性延伸强度Rp0.2，MPa检测，检测结果≥302；依据GB/T 228.1-2021，进行断后伸长率A50mm，%检测，检测结果≥54.5；依据GB/T 232-2024，进行弯曲试验，试样弯曲外表面应无可见裂纹，检测结果无缺欠，合格；依据GB/T 2653-2008，对焊接接头进行弯曲试验，试样外表面和侧面应无缺欠，检测结果无缺欠，合格；依据GB/T 2523-2022，对样品进行表面粗糙度Ra，μm测试，检测结果≤0.07；用相应精度的量具测量门板厚度,检测结果≥1.417；依据GB/T 4334-2020 A法，进行晶间腐蚀A法测试，检测结果晶界形态：一类，阶梯组织：凹坑，形态：六类，凹坑组织I；依据GB/T 6394-2017比较法，进行晶粒度测试，检测结果≤8.5级；依据GB/T 4340.1-2024，进行维氏硬度（表面）测试，检测结果≤200HV0.5/10；依据GB/T 10125-2021和GB/T 6461-2002，进行盐雾试验（中性，≥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h），经≥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h中性盐雾试验后，检测结果：样品检验面未见锈蚀，保护评级Rp：10级。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F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E5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31E5D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9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F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层洗碗间</w:t>
            </w:r>
          </w:p>
        </w:tc>
      </w:tr>
      <w:tr w14:paraId="2895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9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2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长龙洗碗机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57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4200*830*2150</w:t>
            </w:r>
          </w:p>
        </w:tc>
        <w:tc>
          <w:tcPr>
            <w:tcW w:w="4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EE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1、清洗温度:65℃</w:t>
            </w:r>
          </w:p>
          <w:p w14:paraId="631C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2、冲洗温度:85℃</w:t>
            </w:r>
          </w:p>
          <w:p w14:paraId="210F7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3、清洗耗水量不高于270 L/h</w:t>
            </w:r>
          </w:p>
          <w:p w14:paraId="09A1A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4、外观材质：采用304优质不锈钢制造的机身，厚度不低于3毫米，提高机器的耐腐蚀性、耐磨性、延长机器寿命。</w:t>
            </w:r>
          </w:p>
          <w:p w14:paraId="2DE8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5、具有精准控制系统、热保护装置。</w:t>
            </w:r>
          </w:p>
          <w:p w14:paraId="7D13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所投洗碗机具备辐照强度测定、臭氧浓度测定。接通电源，开启紫外灯5min，测量距紫外线灯垂直高度50cm、70cm、100cm距离的紫外线强度，以及将臭氧发生器装置管放入加入装有适量水的容器中制臭氧时间30min、60min、90min、120min的臭氧浓度均符合《消毒技术规范》（2002年版）2.1.5.4.3、2.1.5.8.3要求。</w:t>
            </w:r>
          </w:p>
          <w:p w14:paraId="629A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7、所投洗碗机板材依据 GB/T 2423.16-2022(IEC60068-2-10:2018，IDT)/方法 1严酷等级2,提供针对以下霉类检测为零的分析检测报告： 黑曲霉,土曲霉,绿色木霉,绳状青霉,球毛壳霉,宛氏拟青霉,短帚霉,树脂子囊菌。</w:t>
            </w:r>
          </w:p>
          <w:p w14:paraId="3C18A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所投洗碗机用304不锈钢板依据GB/T 20123-2006，碳（C），%含量检测，检测结果≤0.04，硫（S），%含量检测，检测结果≤0.003；依据YB/T 4396-2014，硅（Si），%含量检测，检测结果≤0.40,锰（Mn），%含量检测，检测结果≤0.97,磷（P），%含量检测，检测结果≤0.022，镍（Ni），%含量检测，检测结果≥8.10；依据GB/T 223.11-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方法一，铬（Cr），%含量检测，检测结果≥18.00；依据GB/T 228.1-2021，进行抗拉强度Rm，MPa检测，检测结果≥735；依据GB/T 228.1-2021，进行规定塑性延伸强度Rp0.2，MPa检测，检测结果≥302；依据GB/T 228.1-2021，进行断后伸长率A50mm，%检测，检测结果≥54.5；依据GB/T 232-2024，进行弯曲试验，试样弯曲外表面应无可见裂纹，检测结果无缺欠，合格；依据GB/T 2653-2008，对焊接接头进行弯曲试验，试样外表面和侧面应无缺欠，检测结果无缺欠，合格；依据GB/T 2523-2022，对样品进行表面粗糙度Ra，μm测试，检测结果≤0.07；用相应精度的量具测量门板厚度,检测结果≥1.417；依据GB/T 4334-2020 A法，进行晶间腐蚀A法测试，检测结果晶界形态：一类，阶梯组织：凹坑，形态：六类，凹坑组织I；依据GB/T 6394-2017比较法，进行晶粒度测试，检测结果≤8.5级；依据GB/T 4340.1-2024，进行维氏硬度（表面）测试，检测结果≤200HV0.5/10；依据GB/T 10125-2021和GB/T 6461-2002，进行盐雾试验（中性，≥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h），经≥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h中性盐雾试验后，检测结果：样品检验面未见锈蚀，保护评级Rp：10级。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6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5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50A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E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层洗碗间</w:t>
            </w:r>
          </w:p>
        </w:tc>
      </w:tr>
      <w:tr w14:paraId="2DE5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9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8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长龙洗碗机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7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4200*830*2150</w:t>
            </w:r>
          </w:p>
        </w:tc>
        <w:tc>
          <w:tcPr>
            <w:tcW w:w="4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0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1、清洗温度:65℃</w:t>
            </w:r>
          </w:p>
          <w:p w14:paraId="5633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2、冲洗温度:85℃</w:t>
            </w:r>
          </w:p>
          <w:p w14:paraId="75BE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3、清洗耗水量不高于270 L/h</w:t>
            </w:r>
          </w:p>
          <w:p w14:paraId="2355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4、外观材质：采用304优质不锈钢制造的机身，厚度不低于3毫米，提高机器的耐腐蚀性、耐磨性、延长机器寿命。</w:t>
            </w:r>
          </w:p>
          <w:p w14:paraId="23C3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5、具有精准控制系统、热保护装置。</w:t>
            </w:r>
          </w:p>
          <w:p w14:paraId="1C50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▲所投洗碗机具备辐照强度测定、臭氧浓度测定。接通电源，开启紫外灯5min，测量距紫外线灯垂直高度50cm、70cm、100cm距离的紫外线强度，以及将臭氧发生器装置管放入加入装有适量水的容器中制臭氧时间30min、60min、90min、120min的臭氧浓度均符合《消毒技术规范》（2002年版）2.1.5.4.3、2.1.5.8.3要求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注：提供具有CMA资质的第三方检测机构出具的检测报告。</w:t>
            </w:r>
          </w:p>
          <w:p w14:paraId="40BE6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7、▲所投洗碗机板材依据 GB/T 2423.16-2022(IEC60068-2-10:2018，IDT)/方法 1严酷等级2 ,提供针对以下霉类检测为零的分析检测报告： 黑曲霉,土曲霉,绿色木霉,绳状青霉,球毛壳霉,宛氏拟青霉,短帚霉,树脂子囊菌。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注：提供具有CMA资质的第三方检测机构出具的检测报告。</w:t>
            </w:r>
          </w:p>
          <w:p w14:paraId="13C0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所投洗碗机用304不锈钢板依据GB/T 20123-2006，碳（C），%含量检测，检测结果≤0.04，硫（S），%含量检测，检测结果≤0.003；依据YB/T 4396-2014，硅（Si），%含量检测，检测结果≤0.40,锰（Mn），%含量检测，检测结果≤0.97,磷（P），%含量检测，检测结果≤0.022，镍（Ni），%含量检测，检测结果≥8.10；依据GB/T 223.11-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方法一，铬（Cr），%含量检测，检测结果≥18.00；依据GB/T 228.1-2021，进行抗拉强度Rm，MPa检测，检测结果≥735；依据GB/T 228.1-2021，进行规定塑性延伸强度Rp0.2，MPa检测，检测结果≥302；依据GB/T 228.1-2021，进行断后伸长率A50mm，%检测，检测结果≥54.5；依据GB/T 232-2024，进行弯曲试验，试样弯曲外表面应无可见裂纹，检测结果无缺欠，合格；依据GB/T 2653-2008，对焊接接头进行弯曲试验，试样外表面和侧面应无缺欠，检测结果无缺欠，合格；依据GB/T 2523-2022，对样品进行表面粗糙度Ra，μm测试，检测结果≤0.07；用相应精度的量具测量门板厚度,检测结果≥1.417；依据GB/T 4334-2020 A法，进行晶间腐蚀A法测试，检测结果晶界形态：一类，阶梯组织：凹坑，形态：六类，凹坑组织I；依据GB/T 6394-2017比较法，进行晶粒度测试，检测结果≤8.5级；依据GB/T 4340.1-2024，进行维氏硬度（表面）测试，检测结果≤200HV0.5/10；依据GB/T 10125-2021和GB/T 6461-2002，进行盐雾试验（中性，≥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h），经≥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h中性盐雾试验后，检测结果：样品检验面未见锈蚀，保护评级Rp：10级。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8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9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</w:tr>
    </w:tbl>
    <w:p w14:paraId="5C8EE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（2）开标时间由2026年4月28日上午10:00（北京时间）变更为2026年5月12日上午10:00（北京时间）</w:t>
      </w:r>
    </w:p>
    <w:p w14:paraId="07A24C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  <w:bookmarkStart w:id="27" w:name="_GoBack"/>
      <w:bookmarkEnd w:id="27"/>
    </w:p>
    <w:p w14:paraId="405F74B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jc w:val="both"/>
        <w:textAlignment w:val="auto"/>
        <w:outlineLvl w:val="1"/>
        <w:rPr>
          <w:rFonts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9" w:name="_Toc35393816"/>
      <w:bookmarkStart w:id="10" w:name="_Toc35393647"/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三、其他补充事宜</w:t>
      </w:r>
      <w:bookmarkEnd w:id="9"/>
      <w:bookmarkEnd w:id="10"/>
    </w:p>
    <w:p w14:paraId="5F780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 w14:paraId="2141393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jc w:val="both"/>
        <w:textAlignment w:val="auto"/>
        <w:outlineLvl w:val="1"/>
        <w:rPr>
          <w:rFonts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11" w:name="_Toc28359029"/>
      <w:bookmarkStart w:id="12" w:name="_Toc28359106"/>
      <w:bookmarkStart w:id="13" w:name="_Toc35393817"/>
      <w:bookmarkStart w:id="14" w:name="_Toc35393648"/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BA827A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outlineLvl w:val="1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15" w:name="_Toc35393818"/>
      <w:bookmarkStart w:id="16" w:name="_Toc35393649"/>
      <w:bookmarkStart w:id="17" w:name="_Toc28359107"/>
      <w:bookmarkStart w:id="18" w:name="_Toc28359030"/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1.采购人信息</w:t>
      </w:r>
      <w:bookmarkEnd w:id="15"/>
      <w:bookmarkEnd w:id="16"/>
      <w:bookmarkEnd w:id="17"/>
      <w:bookmarkEnd w:id="18"/>
    </w:p>
    <w:p w14:paraId="69CF82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灌云县教育局</w:t>
      </w:r>
    </w:p>
    <w:p w14:paraId="49C70E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灌云县伊山镇胜利西路599号</w:t>
      </w:r>
    </w:p>
    <w:p w14:paraId="4D7A73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0518-88822909</w:t>
      </w:r>
    </w:p>
    <w:p w14:paraId="5FF5DC0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outlineLvl w:val="1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19" w:name="_Toc35393819"/>
      <w:bookmarkStart w:id="20" w:name="_Toc28359108"/>
      <w:bookmarkStart w:id="21" w:name="_Toc35393650"/>
      <w:bookmarkStart w:id="22" w:name="_Toc28359031"/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</w:t>
      </w:r>
      <w:r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采购代理机构信息</w:t>
      </w:r>
      <w:bookmarkEnd w:id="19"/>
      <w:bookmarkEnd w:id="20"/>
      <w:bookmarkEnd w:id="21"/>
      <w:bookmarkEnd w:id="22"/>
    </w:p>
    <w:p w14:paraId="6FBD68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华瑞国际工程咨询集团有限公司</w:t>
      </w:r>
    </w:p>
    <w:p w14:paraId="2EEA91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连云港市海州区海连东路9号商务大厦15楼</w:t>
      </w:r>
    </w:p>
    <w:p w14:paraId="252D8E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/>
          <w:sz w:val="28"/>
          <w:szCs w:val="28"/>
          <w:u w:val="single"/>
        </w:rPr>
        <w:t>15251212583</w:t>
      </w:r>
    </w:p>
    <w:p w14:paraId="3E22668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outlineLvl w:val="1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3.项目联系方式</w:t>
      </w:r>
      <w:bookmarkEnd w:id="23"/>
      <w:bookmarkEnd w:id="24"/>
      <w:bookmarkEnd w:id="25"/>
      <w:bookmarkEnd w:id="26"/>
    </w:p>
    <w:p w14:paraId="48D806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项目联系人：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朱工</w:t>
      </w:r>
    </w:p>
    <w:p w14:paraId="3CCFEB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15251212583</w:t>
      </w:r>
    </w:p>
    <w:p w14:paraId="291EC6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94FFB"/>
    <w:rsid w:val="014B5DA2"/>
    <w:rsid w:val="03675D38"/>
    <w:rsid w:val="036B5640"/>
    <w:rsid w:val="05F744AD"/>
    <w:rsid w:val="09F63AFE"/>
    <w:rsid w:val="0B325009"/>
    <w:rsid w:val="0D2C44C7"/>
    <w:rsid w:val="0EAA0F00"/>
    <w:rsid w:val="1123731C"/>
    <w:rsid w:val="19EA32E8"/>
    <w:rsid w:val="1A296F27"/>
    <w:rsid w:val="1DB66006"/>
    <w:rsid w:val="22022EA1"/>
    <w:rsid w:val="223B5ACD"/>
    <w:rsid w:val="22C22DCD"/>
    <w:rsid w:val="24106AD0"/>
    <w:rsid w:val="27075144"/>
    <w:rsid w:val="2E24344F"/>
    <w:rsid w:val="2ECE479A"/>
    <w:rsid w:val="33F151B2"/>
    <w:rsid w:val="35076310"/>
    <w:rsid w:val="358C452B"/>
    <w:rsid w:val="36F11025"/>
    <w:rsid w:val="375A03CE"/>
    <w:rsid w:val="3C6354D0"/>
    <w:rsid w:val="3CE75501"/>
    <w:rsid w:val="465B50B9"/>
    <w:rsid w:val="46670824"/>
    <w:rsid w:val="46C02B0F"/>
    <w:rsid w:val="4F0358CE"/>
    <w:rsid w:val="4F9D4115"/>
    <w:rsid w:val="514234A2"/>
    <w:rsid w:val="534B755B"/>
    <w:rsid w:val="56075D18"/>
    <w:rsid w:val="5BE215C9"/>
    <w:rsid w:val="5CDD7E9B"/>
    <w:rsid w:val="5E4A240A"/>
    <w:rsid w:val="60BE64C6"/>
    <w:rsid w:val="61805C84"/>
    <w:rsid w:val="64266D0D"/>
    <w:rsid w:val="660758C0"/>
    <w:rsid w:val="7065184C"/>
    <w:rsid w:val="70F4087D"/>
    <w:rsid w:val="719973A3"/>
    <w:rsid w:val="739A4E80"/>
    <w:rsid w:val="74C83F22"/>
    <w:rsid w:val="7527371D"/>
    <w:rsid w:val="79C47B5B"/>
    <w:rsid w:val="7B405DFD"/>
    <w:rsid w:val="7B56744A"/>
    <w:rsid w:val="7B884B1F"/>
    <w:rsid w:val="7B8D125A"/>
    <w:rsid w:val="7BA45C5D"/>
    <w:rsid w:val="7F36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360" w:lineRule="auto"/>
      <w:jc w:val="left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/>
      <w:bCs/>
      <w:kern w:val="0"/>
      <w:sz w:val="36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line="360" w:lineRule="auto"/>
      <w:jc w:val="left"/>
      <w:outlineLvl w:val="2"/>
    </w:pPr>
    <w:rPr>
      <w:rFonts w:ascii="Times New Roman" w:hAnsi="Times New Roman"/>
      <w:bCs/>
      <w:kern w:val="0"/>
      <w:sz w:val="24"/>
      <w:szCs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kern w:val="0"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character" w:customStyle="1" w:styleId="9">
    <w:name w:val="标题 2 Char"/>
    <w:basedOn w:val="8"/>
    <w:link w:val="3"/>
    <w:qFormat/>
    <w:uiPriority w:val="0"/>
    <w:rPr>
      <w:rFonts w:ascii="Arial" w:hAnsi="Arial" w:eastAsia="宋体" w:cs="Times New Roman"/>
      <w:bCs/>
      <w:sz w:val="36"/>
      <w:szCs w:val="32"/>
    </w:r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1">
    <w:name w:val="标题 4 Char"/>
    <w:link w:val="5"/>
    <w:qFormat/>
    <w:uiPriority w:val="0"/>
    <w:rPr>
      <w:rFonts w:ascii="Arial" w:hAnsi="Arial" w:eastAsia="宋体" w:cs="Times New Roman"/>
      <w:b/>
      <w:bCs/>
      <w:sz w:val="28"/>
      <w:szCs w:val="28"/>
    </w:rPr>
  </w:style>
  <w:style w:type="character" w:customStyle="1" w:styleId="12">
    <w:name w:val="标题 3 Char1"/>
    <w:link w:val="4"/>
    <w:qFormat/>
    <w:uiPriority w:val="0"/>
    <w:rPr>
      <w:rFonts w:ascii="Times New Roman" w:hAnsi="Times New Roman" w:eastAsia="宋体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5</Pages>
  <Words>2884</Words>
  <Characters>4040</Characters>
  <Lines>0</Lines>
  <Paragraphs>0</Paragraphs>
  <TotalTime>27</TotalTime>
  <ScaleCrop>false</ScaleCrop>
  <LinksUpToDate>false</LinksUpToDate>
  <CharactersWithSpaces>4127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丫头</cp:lastModifiedBy>
  <dcterms:modified xsi:type="dcterms:W3CDTF">2026-04-27T01:30:14Z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eyJoZGlkIjoiM2Y1MjMzZjY0MzNlZWY2MzhmODgyYmU1ZjhhODg3ZjIiLCJ1c2VySWQiOiIyNTA1MTQ3OTAifQ==</vt:lpwstr>
  </property>
  <property fmtid="{D5CDD505-2E9C-101B-9397-08002B2CF9AE}" pid="4" name="ICV">
    <vt:lpwstr>E6E40366D81D4DC69DD77B8E305081DD_12</vt:lpwstr>
  </property>
</Properties>
</file>