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rPr>
          <w:rFonts w:hint="eastAsia" w:eastAsia="黑体"/>
          <w:b/>
          <w:bCs/>
          <w:sz w:val="84"/>
        </w:rPr>
      </w:pPr>
      <w:r>
        <w:rPr>
          <w:rFonts w:hint="eastAsia" w:eastAsia="黑体"/>
          <w:b/>
          <w:bCs/>
          <w:sz w:val="84"/>
        </w:rPr>
      </w:r>
      <w:r/>
    </w:p>
    <w:p>
      <w:pPr>
        <w:pStyle w:val="936"/>
        <w:ind w:firstLine="0"/>
        <w:jc w:val="center"/>
        <w:rPr>
          <w:rFonts w:hint="eastAsia" w:eastAsia="黑体"/>
          <w:b/>
          <w:bCs/>
          <w:sz w:val="84"/>
        </w:rPr>
      </w:pPr>
      <w:r>
        <w:rPr>
          <w:rFonts w:hint="eastAsia" w:eastAsia="黑体"/>
          <w:b/>
          <w:bCs/>
          <w:sz w:val="84"/>
        </w:rPr>
        <w:t xml:space="preserve">招　标　文　件</w:t>
      </w:r>
      <w:r/>
    </w:p>
    <w:p>
      <w:pPr>
        <w:pStyle w:val="936"/>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江苏省一体化在线政务服务平台运维服务项目（2026年-2027年）</w:t>
      </w:r>
      <w:r/>
    </w:p>
    <w:p>
      <w:pPr>
        <w:ind w:firstLine="643"/>
        <w:rPr>
          <w:b/>
          <w:sz w:val="30"/>
          <w:szCs w:val="30"/>
        </w:rPr>
      </w:pPr>
      <w:r>
        <w:rPr>
          <w:rFonts w:hint="eastAsia"/>
          <w:b/>
          <w:bCs/>
          <w:sz w:val="32"/>
          <w:lang w:eastAsia="zh-CN"/>
        </w:rPr>
        <w:t xml:space="preserve">采购编号</w:t>
      </w:r>
      <w:r>
        <w:rPr>
          <w:rFonts w:hint="eastAsia"/>
          <w:b/>
          <w:bCs/>
          <w:sz w:val="32"/>
        </w:rPr>
        <w:t xml:space="preserve">：</w:t>
      </w:r>
      <w:r>
        <w:rPr>
          <w:rFonts w:hint="eastAsia" w:ascii="Arial" w:hAnsi="Arial"/>
          <w:b/>
          <w:bCs/>
          <w:sz w:val="32"/>
          <w:szCs w:val="24"/>
        </w:rPr>
        <w:t xml:space="preserve">JSZC-320000-SCZX-G2026-0124</w:t>
      </w:r>
      <w:r/>
    </w:p>
    <w:p>
      <w:pPr>
        <w:ind w:left="2811" w:hanging="2811"/>
        <w:jc w:val="center"/>
        <w:rPr>
          <w:rFonts w:hint="eastAsia"/>
          <w:b/>
          <w:color w:val="ff0000"/>
          <w:sz w:val="28"/>
          <w:szCs w:val="28"/>
        </w:rPr>
      </w:pPr>
      <w:r>
        <w:rPr>
          <w:rFonts w:hint="eastAsia"/>
          <w:b/>
          <w:color w:val="ff0000"/>
          <w:sz w:val="28"/>
          <w:szCs w:val="28"/>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jc w:val="center"/>
        <w:rPr>
          <w:rFonts w:hint="eastAsia"/>
          <w:b/>
          <w:bCs/>
          <w:sz w:val="32"/>
        </w:rPr>
      </w:pPr>
      <w:r>
        <w:rPr>
          <w:rFonts w:hint="eastAsia"/>
          <w:b/>
          <w:bCs/>
          <w:sz w:val="32"/>
        </w:rPr>
        <w:t xml:space="preserve">江苏省政府采购中心</w:t>
      </w:r>
      <w:r/>
    </w:p>
    <w:p>
      <w:pPr>
        <w:pStyle w:val="936"/>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p>
    <w:p>
      <w:pPr>
        <w:pStyle w:val="936"/>
        <w:ind w:firstLine="0"/>
        <w:rPr>
          <w:rFonts w:hint="eastAsia"/>
          <w:u w:val="single"/>
        </w:rPr>
      </w:pPr>
      <w:r>
        <w:rPr>
          <w:rFonts w:hint="eastAsia"/>
        </w:rPr>
        <w:t xml:space="preserve">                        </w:t>
      </w:r>
      <w:r/>
    </w:p>
    <w:p>
      <w:pPr>
        <w:pStyle w:val="936"/>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………………………………30</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0"/>
      <w:r/>
    </w:p>
    <w:p>
      <w:pPr>
        <w:pStyle w:val="851"/>
        <w:rPr>
          <w:rFonts w:hint="eastAsia" w:ascii="黑体" w:eastAsia="黑体"/>
          <w:bCs/>
          <w:sz w:val="44"/>
          <w:szCs w:val="44"/>
        </w:rPr>
      </w:pPr>
      <w:r>
        <w:rPr>
          <w:rFonts w:hint="eastAsia" w:ascii="黑体" w:eastAsia="黑体"/>
          <w:sz w:val="44"/>
          <w:szCs w:val="44"/>
        </w:rPr>
        <w:t xml:space="preserve">第一章  投标邀请</w:t>
      </w:r>
      <w:r/>
    </w:p>
    <w:p>
      <w:pPr>
        <w:ind w:firstLine="480"/>
        <w:spacing w:line="400" w:lineRule="exact"/>
        <w:rPr>
          <w:rFonts w:ascii="宋体" w:hAnsi="宋体"/>
          <w:sz w:val="24"/>
          <w:szCs w:val="24"/>
          <w:highlight w:val="none"/>
        </w:rPr>
      </w:pPr>
      <w:r>
        <w:rPr>
          <w:rFonts w:hint="eastAsia" w:ascii="宋体" w:hAnsi="宋体"/>
          <w:sz w:val="24"/>
          <w:szCs w:val="24"/>
        </w:rPr>
        <w:t xml:space="preserve">受江苏省政务服务网运管中心的委托，江苏省政府采购中心</w:t>
      </w:r>
      <w:r>
        <w:rPr>
          <w:rFonts w:hint="eastAsia" w:ascii="宋体" w:hAnsi="宋体"/>
          <w:sz w:val="24"/>
          <w:szCs w:val="24"/>
          <w:u w:val="none"/>
        </w:rPr>
        <w:t xml:space="preserve">就江苏省一体化在线政务服务平台运维服务项目（2026年-2027年）</w:t>
      </w:r>
      <w:r>
        <w:rPr>
          <w:rFonts w:hint="eastAsia" w:ascii="宋体" w:hAnsi="宋体"/>
          <w:sz w:val="24"/>
          <w:szCs w:val="24"/>
        </w:rPr>
        <w:t xml:space="preserve">(JSZC-320000-SCZX-G2026-0124)项目进行公开招标采购，欢迎符合</w:t>
      </w:r>
      <w:r>
        <w:rPr>
          <w:rFonts w:hint="eastAsia" w:ascii="宋体" w:hAnsi="宋体"/>
          <w:sz w:val="24"/>
          <w:szCs w:val="24"/>
          <w:highlight w:val="none"/>
        </w:rPr>
        <w:t xml:space="preserve">条件的供应商投标。</w:t>
      </w: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400" w:lineRule="exact"/>
        <w:rPr>
          <w:rFonts w:ascii="宋体" w:hAnsi="宋体" w:eastAsia="宋体"/>
          <w:sz w:val="24"/>
          <w:szCs w:val="24"/>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江苏省一体化在线政务服务平台运维服务项目（2026年-2027年）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2026</w:t>
      </w:r>
      <w:r>
        <w:rPr>
          <w:rFonts w:ascii="宋体" w:hAnsi="宋体"/>
          <w:sz w:val="24"/>
          <w:szCs w:val="24"/>
          <w:highlight w:val="none"/>
          <w:u w:val="single"/>
        </w:rPr>
        <w:t xml:space="preserve"> </w:t>
      </w:r>
      <w:r>
        <w:rPr>
          <w:rFonts w:hint="eastAsia" w:ascii="宋体" w:hAnsi="宋体"/>
          <w:bCs/>
          <w:sz w:val="24"/>
          <w:szCs w:val="24"/>
          <w:highlight w:val="none"/>
          <w:u w:val="single"/>
        </w:rPr>
        <w:t xml:space="preserve">年 </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 月 </w:t>
      </w:r>
      <w:r>
        <w:rPr>
          <w:rFonts w:hint="eastAsia" w:ascii="宋体" w:hAnsi="宋体"/>
          <w:bCs/>
          <w:sz w:val="24"/>
          <w:szCs w:val="24"/>
          <w:highlight w:val="none"/>
          <w:u w:val="single"/>
          <w:lang w:val="en-US" w:eastAsia="zh-CN"/>
        </w:rPr>
        <w:t xml:space="preserve">23</w:t>
      </w:r>
      <w:r>
        <w:rPr>
          <w:rFonts w:hint="eastAsia" w:ascii="宋体" w:hAnsi="宋体"/>
          <w:bCs/>
          <w:sz w:val="24"/>
          <w:szCs w:val="24"/>
          <w:highlight w:val="none"/>
          <w:u w:val="single"/>
        </w:rPr>
        <w:t xml:space="preserve"> 日  </w:t>
      </w:r>
      <w:r>
        <w:rPr>
          <w:rFonts w:hint="eastAsia" w:ascii="宋体" w:hAnsi="宋体"/>
          <w:bCs/>
          <w:sz w:val="24"/>
          <w:szCs w:val="24"/>
          <w:highlight w:val="none"/>
          <w:u w:val="single"/>
          <w:lang w:val="en-US" w:eastAsia="zh-CN"/>
        </w:rPr>
        <w:t xml:space="preserve">  9</w:t>
      </w:r>
      <w:r>
        <w:rPr>
          <w:rFonts w:hint="eastAsia" w:ascii="宋体" w:hAnsi="宋体"/>
          <w:bCs/>
          <w:sz w:val="24"/>
          <w:szCs w:val="24"/>
          <w:highlight w:val="none"/>
          <w:u w:val="single"/>
        </w:rPr>
        <w:t xml:space="preserve">点 </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 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54"/>
        <w:ind w:firstLine="498"/>
        <w:spacing w:before="145" w:after="145" w:line="400" w:lineRule="exact"/>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JSZC-320000-SCZX-G2026-0124   </w:t>
      </w:r>
      <w:r/>
    </w:p>
    <w:p>
      <w:pPr>
        <w:ind w:firstLine="480"/>
        <w:spacing w:line="400" w:lineRule="exact"/>
        <w:rPr>
          <w:rFonts w:ascii="宋体" w:hAnsi="宋体"/>
          <w:sz w:val="24"/>
          <w:szCs w:val="24"/>
        </w:rPr>
      </w:pPr>
      <w:r>
        <w:rPr>
          <w:rFonts w:hint="eastAsia" w:ascii="宋体" w:hAnsi="宋体"/>
          <w:sz w:val="24"/>
          <w:szCs w:val="24"/>
        </w:rPr>
        <w:t xml:space="preserve">2.项目名称：江苏省一体化在线政务服务平台运维服务项目（2026年-2027年）</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rHeight w:val="290"/>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2800"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966.64</w:t>
            </w:r>
            <w:r/>
          </w:p>
        </w:tc>
      </w:tr>
    </w:tbl>
    <w:p>
      <w:pPr>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rPr>
              <w:t xml:space="preserve">采购</w:t>
            </w:r>
            <w:r/>
          </w:p>
          <w:p>
            <w:pPr>
              <w:jc w:val="center"/>
              <w:spacing w:line="0" w:lineRule="atLeast"/>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rPr>
              <w:t xml:space="preserve">包号</w:t>
            </w:r>
            <w:r/>
          </w:p>
        </w:tc>
        <w:tc>
          <w:tcPr>
            <w:tcW w:w="3135" w:type="dxa"/>
            <w:vAlign w:val="top"/>
            <w:textDirection w:val="lrTb"/>
            <w:noWrap w:val="false"/>
          </w:tcPr>
          <w:p>
            <w:pPr>
              <w:jc w:val="center"/>
              <w:spacing w:line="0" w:lineRule="atLeast"/>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cs="宋体"/>
                <w:color w:val="000000"/>
                <w:sz w:val="21"/>
                <w:szCs w:val="21"/>
                <w:highlight w:val="none"/>
              </w:rPr>
            </w:pPr>
            <w:r>
              <w:rPr>
                <w:rFonts w:hint="eastAsia" w:ascii="宋体" w:hAnsi="宋体" w:eastAsia="方正魏碑_GBK" w:cs="宋体"/>
                <w:color w:val="000000"/>
                <w:sz w:val="21"/>
                <w:szCs w:val="21"/>
                <w:highlight w:val="none"/>
              </w:rPr>
              <w:t xml:space="preserve">1</w:t>
            </w:r>
            <w:r/>
          </w:p>
        </w:tc>
        <w:tc>
          <w:tcPr>
            <w:tcW w:w="3135" w:type="dxa"/>
            <w:vAlign w:val="top"/>
            <w:textDirection w:val="lrTb"/>
            <w:noWrap w:val="false"/>
          </w:tcPr>
          <w:p>
            <w:pPr>
              <w:jc w:val="center"/>
              <w:spacing w:line="0" w:lineRule="atLeast"/>
              <w:rPr>
                <w:rFonts w:ascii="宋体" w:hAnsi="宋体" w:cs="宋体"/>
                <w:color w:val="000000"/>
                <w:sz w:val="21"/>
                <w:szCs w:val="21"/>
                <w:highlight w:val="none"/>
              </w:rPr>
            </w:pPr>
            <w:r>
              <w:rPr>
                <w:rFonts w:hint="eastAsia" w:ascii="宋体" w:hAnsi="宋体" w:eastAsia="方正魏碑_GBK" w:cs="宋体"/>
                <w:color w:val="000000"/>
                <w:sz w:val="21"/>
                <w:szCs w:val="21"/>
                <w:highlight w:val="none"/>
                <w:lang w:val="en-US" w:eastAsia="zh-CN"/>
              </w:rPr>
              <w:t xml:space="preserve">966.64</w:t>
            </w:r>
            <w:r/>
          </w:p>
        </w:tc>
      </w:tr>
    </w:tbl>
    <w:p>
      <w:pPr>
        <w:ind w:firstLine="480"/>
        <w:spacing w:line="400" w:lineRule="exact"/>
        <w:rPr>
          <w:rFonts w:ascii="宋体" w:hAnsi="宋体"/>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rPr>
        <w:t xml:space="preserve">江苏</w:t>
      </w:r>
      <w:r>
        <w:rPr>
          <w:rFonts w:hint="eastAsia" w:ascii="宋体" w:hAnsi="宋体"/>
          <w:color w:val="000000"/>
          <w:sz w:val="24"/>
          <w:szCs w:val="24"/>
          <w:highlight w:val="none"/>
          <w:lang w:val="en-US" w:eastAsia="zh-CN"/>
        </w:rPr>
        <w:t xml:space="preserve">省一体化在线政务服务平台运维服务项目包括政务服务平台、“好差评”系统、“一企来办”企业综合服务平台运维。主要涉及江苏政务服务网运维、</w:t>
      </w:r>
      <w:r>
        <w:rPr>
          <w:rFonts w:hint="eastAsia" w:ascii="宋体" w:hAnsi="宋体" w:eastAsia="宋体" w:cs="Times New Roman"/>
          <w:color w:val="000000"/>
          <w:sz w:val="24"/>
          <w:szCs w:val="24"/>
          <w:highlight w:val="none"/>
          <w:lang w:val="en-US" w:eastAsia="zh-CN"/>
        </w:rPr>
        <w:t xml:space="preserve">“苏服办”移动端运维、省政务服务统一受理系统运维、统一身份认证系统运维、综合管理平台运维、江苏政务服务网和“苏服办”移动端内容维护、政务服务“好差评”系统运维、“一企来办”企业综合服务平台运维、项目管理服务等内容。</w:t>
      </w:r>
      <w:r>
        <w:rPr>
          <w:rFonts w:hint="eastAsia" w:ascii="宋体" w:hAnsi="宋体" w:cs="宋体"/>
          <w:sz w:val="24"/>
          <w:szCs w:val="24"/>
          <w:highlight w:val="none"/>
        </w:rPr>
        <w:t xml:space="preserve">（详细内容见本招标文件第四章） </w:t>
      </w:r>
      <w:r/>
    </w:p>
    <w:p>
      <w:pPr>
        <w:ind w:firstLine="480"/>
        <w:spacing w:line="400" w:lineRule="exact"/>
        <w:rPr>
          <w:rFonts w:ascii="宋体" w:hAnsi="宋体" w:eastAsia="宋体"/>
          <w:sz w:val="24"/>
          <w:szCs w:val="24"/>
          <w:highlight w:val="none"/>
          <w:u w:val="single"/>
          <w:lang w:val="en-US" w:eastAsia="zh-CN"/>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合同签订之日起一年。</w:t>
      </w:r>
      <w:r/>
    </w:p>
    <w:p>
      <w:pPr>
        <w:pStyle w:val="854"/>
        <w:ind w:firstLine="498"/>
        <w:spacing w:before="145" w:after="145" w:line="400" w:lineRule="exact"/>
      </w:pPr>
      <w:r/>
      <w:bookmarkStart w:id="12" w:name="_Toc28359003"/>
      <w:r/>
      <w:bookmarkStart w:id="13" w:name="_Toc38985264"/>
      <w:r/>
      <w:bookmarkStart w:id="14" w:name="_Toc35393791"/>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1</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bookmarkEnd w:id="18"/>
      <w:bookmarkEnd w:id="19"/>
      <w:bookmarkEnd w:id="20"/>
      <w:bookmarkEnd w:id="21"/>
      <w:r/>
    </w:p>
    <w:p>
      <w:pPr>
        <w:pStyle w:val="854"/>
        <w:ind w:firstLine="498"/>
        <w:spacing w:before="145" w:after="145" w:line="400" w:lineRule="exact"/>
        <w:rPr>
          <w:highlight w:val="none"/>
        </w:rPr>
      </w:pPr>
      <w:r/>
      <w:bookmarkStart w:id="22" w:name="_Toc28359082"/>
      <w:r/>
      <w:bookmarkStart w:id="23" w:name="_Toc28359005"/>
      <w:r/>
      <w:bookmarkStart w:id="24" w:name="_Toc35393793"/>
      <w:r/>
      <w:bookmarkStart w:id="25" w:name="_Toc35393624"/>
      <w:r/>
      <w:bookmarkStart w:id="26" w:name="_Toc38985266"/>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400" w:lineRule="exact"/>
        <w:rPr>
          <w:rFonts w:ascii="宋体" w:hAnsi="宋体"/>
          <w:bCs/>
          <w:sz w:val="24"/>
          <w:szCs w:val="24"/>
          <w:highlight w:val="none"/>
          <w:u w:val="single"/>
        </w:rPr>
      </w:pPr>
      <w:r>
        <w:rPr>
          <w:rFonts w:hint="eastAsia" w:ascii="宋体" w:hAnsi="宋体"/>
          <w:bCs/>
          <w:sz w:val="24"/>
          <w:szCs w:val="24"/>
          <w:highlight w:val="none"/>
          <w:u w:val="single"/>
        </w:rPr>
        <w:t xml:space="preserve">1.  </w:t>
      </w:r>
      <w:r>
        <w:rPr>
          <w:rFonts w:hint="eastAsia" w:ascii="宋体" w:hAnsi="宋体"/>
          <w:bCs/>
          <w:sz w:val="24"/>
          <w:szCs w:val="24"/>
          <w:highlight w:val="none"/>
          <w:u w:val="single"/>
          <w:lang w:val="en-US" w:eastAsia="zh-CN"/>
        </w:rPr>
        <w:t xml:space="preserve">2026</w:t>
      </w:r>
      <w:r>
        <w:rPr>
          <w:rFonts w:hint="eastAsia" w:ascii="宋体" w:hAnsi="宋体"/>
          <w:bCs/>
          <w:sz w:val="24"/>
          <w:szCs w:val="24"/>
          <w:highlight w:val="none"/>
          <w:u w:val="single"/>
        </w:rPr>
        <w:t xml:space="preserve">  年 </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 月 23 日  </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  点 </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   分</w:t>
      </w:r>
      <w:r>
        <w:rPr>
          <w:rFonts w:hint="eastAsia" w:ascii="宋体" w:hAnsi="宋体"/>
          <w:bCs/>
          <w:sz w:val="24"/>
          <w:szCs w:val="24"/>
          <w:highlight w:val="none"/>
        </w:rPr>
        <w:t xml:space="preserve">（北京时间）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28359084"/>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54"/>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54"/>
        <w:ind w:firstLine="498"/>
        <w:spacing w:before="145" w:after="145" w:line="400" w:lineRule="exact"/>
      </w:pPr>
      <w:r/>
      <w:bookmarkStart w:id="35" w:name="_Toc35393796"/>
      <w:r/>
      <w:bookmarkStart w:id="36" w:name="_Toc28359085"/>
      <w:r/>
      <w:bookmarkStart w:id="37" w:name="_Toc38985269"/>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江苏省政务服务网运管中心</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南京市汉中门大街145号</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张思熠</w:t>
      </w:r>
      <w:r>
        <w:rPr>
          <w:rFonts w:hint="eastAsia" w:ascii="宋体" w:hAnsi="宋体"/>
          <w:sz w:val="24"/>
          <w:szCs w:val="24"/>
          <w:highlight w:val="none"/>
          <w:u w:val="single"/>
        </w:rPr>
        <w:t xml:space="preserve"> </w:t>
      </w:r>
      <w:r/>
    </w:p>
    <w:p>
      <w:pPr>
        <w:ind w:left="1079" w:hanging="300"/>
        <w:jc w:val="left"/>
        <w:spacing w:line="400" w:lineRule="exact"/>
        <w:rPr>
          <w:rFonts w:ascii="宋体" w:hAnsi="宋体"/>
          <w:sz w:val="24"/>
          <w:szCs w:val="24"/>
          <w:highlight w:val="none"/>
          <w:u w:val="single"/>
          <w:lang w:val="en-US"/>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025-83660928</w:t>
      </w:r>
      <w:bookmarkStart w:id="40" w:name="_Toc28359086"/>
      <w:r/>
      <w:bookmarkStart w:id="41" w:name="_Toc28359009"/>
      <w:r>
        <w:rPr>
          <w:rFonts w:hint="eastAsia" w:ascii="宋体" w:hAnsi="宋体"/>
          <w:sz w:val="24"/>
          <w:szCs w:val="24"/>
          <w:highlight w:val="none"/>
          <w:u w:val="single"/>
          <w:lang w:val="en-US" w:eastAsia="zh-CN"/>
        </w:rPr>
        <w:t xml:space="preserve">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p>
    <w:p>
      <w:pPr>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w:t>
      </w:r>
      <w:r>
        <w:rPr>
          <w:rFonts w:hint="eastAsia" w:ascii="宋体" w:hAnsi="宋体"/>
          <w:color w:val="000000"/>
          <w:sz w:val="24"/>
          <w:szCs w:val="24"/>
          <w:u w:val="single"/>
          <w:lang w:val="en-US" w:eastAsia="zh-CN"/>
        </w:rPr>
        <w:t xml:space="preserve">徐小聪</w:t>
      </w:r>
      <w:r>
        <w:rPr>
          <w:rFonts w:hint="eastAsia" w:ascii="宋体" w:hAnsi="宋体"/>
          <w:color w:val="000000"/>
          <w:sz w:val="24"/>
          <w:szCs w:val="24"/>
          <w:u w:val="single"/>
        </w:rPr>
        <w:t xml:space="preserve">   </w:t>
      </w:r>
      <w:r/>
    </w:p>
    <w:p>
      <w:pPr>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lang w:val="en-US" w:eastAsia="zh-CN"/>
        </w:rPr>
        <w:t xml:space="preserve">16</w:t>
      </w:r>
      <w:r>
        <w:rPr>
          <w:rFonts w:hint="eastAsia" w:ascii="宋体" w:hAnsi="宋体"/>
          <w:color w:val="000000"/>
          <w:sz w:val="24"/>
          <w:szCs w:val="24"/>
          <w:u w:val="single"/>
        </w:rPr>
        <w:t xml:space="preserve">　   </w:t>
      </w:r>
      <w:bookmarkEnd w:id="42"/>
      <w:r/>
      <w:r/>
    </w:p>
    <w:p>
      <w:pPr>
        <w:pStyle w:val="85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52"/>
        <w:ind w:firstLine="2429"/>
        <w:jc w:val="both"/>
        <w:spacing w:line="400" w:lineRule="exact"/>
        <w:rPr>
          <w:rFonts w:hint="eastAsia" w:ascii="黑体" w:eastAsia="黑体"/>
          <w:b w:val="0"/>
          <w:bCs w:val="0"/>
        </w:rPr>
      </w:pPr>
      <w:r/>
      <w:bookmarkStart w:id="43" w:name="_Toc120614211"/>
      <w:r>
        <w:rPr>
          <w:rFonts w:hint="eastAsia" w:ascii="黑体" w:eastAsia="黑体"/>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黑体" w:eastAsia="黑体"/>
        </w:rPr>
        <w:t xml:space="preserve">投标人须知</w:t>
      </w:r>
      <w:bookmarkEnd w:id="44"/>
      <w:r/>
      <w:bookmarkEnd w:id="45"/>
      <w:r/>
      <w:bookmarkEnd w:id="46"/>
      <w:r/>
      <w:bookmarkEnd w:id="47"/>
      <w:r/>
      <w:r/>
    </w:p>
    <w:p>
      <w:pPr>
        <w:pStyle w:val="854"/>
        <w:ind w:firstLine="498"/>
        <w:spacing w:before="145" w:after="145" w:line="400" w:lineRule="exact"/>
        <w:rPr>
          <w:rFonts w:hint="eastAsia"/>
        </w:rPr>
      </w:pPr>
      <w:r/>
      <w:bookmarkStart w:id="48" w:name="_Toc120614214"/>
      <w:r/>
      <w:bookmarkStart w:id="49" w:name="_Toc513029203"/>
      <w:r/>
      <w:bookmarkStart w:id="50" w:name="_Toc20823275"/>
      <w:r/>
      <w:bookmarkStart w:id="51" w:name="_Toc16938519"/>
      <w:r>
        <w:rPr>
          <w:rFonts w:hint="eastAsia"/>
        </w:rPr>
        <w:t xml:space="preserve">一、总则</w:t>
      </w:r>
      <w:bookmarkEnd w:id="48"/>
      <w:r/>
      <w:bookmarkEnd w:id="49"/>
      <w:r/>
      <w:bookmarkEnd w:id="50"/>
      <w:r/>
      <w:bookmarkEnd w:id="51"/>
      <w:r/>
      <w:r/>
    </w:p>
    <w:p>
      <w:pPr>
        <w:pStyle w:val="855"/>
        <w:ind w:firstLine="420"/>
        <w:spacing w:before="0" w:after="0" w:line="400" w:lineRule="exact"/>
        <w:rPr>
          <w:rFonts w:hint="eastAsia"/>
          <w:b w:val="0"/>
          <w:bCs w:val="0"/>
        </w:rPr>
      </w:pPr>
      <w:r/>
      <w:bookmarkStart w:id="52" w:name="_Hlt16619475"/>
      <w:r/>
      <w:bookmarkEnd w:id="52"/>
      <w:r/>
      <w:bookmarkStart w:id="53" w:name="_Toc458694821"/>
      <w:r/>
      <w:bookmarkStart w:id="54" w:name="_Toc16938520"/>
      <w:r/>
      <w:bookmarkStart w:id="55" w:name="_Toc513029204"/>
      <w:r/>
      <w:bookmarkStart w:id="56" w:name="_Toc20823276"/>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55"/>
        <w:ind w:firstLine="420"/>
        <w:spacing w:before="0" w:after="0" w:line="400" w:lineRule="exact"/>
        <w:rPr>
          <w:rFonts w:hint="eastAsia"/>
          <w:b w:val="0"/>
          <w:bCs w:val="0"/>
        </w:rPr>
      </w:pPr>
      <w:r/>
      <w:bookmarkStart w:id="57" w:name="_Toc20823277"/>
      <w:r/>
      <w:bookmarkStart w:id="58" w:name="_Toc513029205"/>
      <w:r/>
      <w:bookmarkStart w:id="59" w:name="_Toc16938521"/>
      <w:r>
        <w:rPr>
          <w:rFonts w:hint="eastAsia"/>
          <w:b w:val="0"/>
          <w:bCs w:val="0"/>
        </w:rPr>
        <w:t xml:space="preserve">2、合格的投标人</w:t>
      </w:r>
      <w:bookmarkEnd w:id="57"/>
      <w:r/>
      <w:bookmarkEnd w:id="58"/>
      <w:r/>
      <w:bookmarkEnd w:id="59"/>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55"/>
        <w:ind w:firstLine="422"/>
        <w:spacing w:before="0" w:after="0" w:line="400" w:lineRule="exact"/>
        <w:rPr>
          <w:rFonts w:hint="eastAsia" w:ascii="Arial" w:hAnsi="Arial" w:cs="Arial"/>
          <w:b/>
          <w:bCs/>
          <w:lang w:eastAsia="zh-CN"/>
        </w:rPr>
      </w:pPr>
      <w:r/>
      <w:bookmarkStart w:id="60" w:name="_Toc513029206"/>
      <w:r/>
      <w:bookmarkStart w:id="61" w:name="_Toc20823278"/>
      <w:r/>
      <w:bookmarkStart w:id="62" w:name="_Toc16938522"/>
      <w:r>
        <w:rPr>
          <w:rFonts w:hint="eastAsia" w:ascii="Arial" w:hAnsi="Arial" w:cs="Arial"/>
          <w:b/>
          <w:bCs/>
        </w:rPr>
        <w:t xml:space="preserve">3、适用法律</w:t>
      </w:r>
      <w:bookmarkEnd w:id="60"/>
      <w:r/>
      <w:bookmarkEnd w:id="61"/>
      <w:r/>
      <w:bookmarkEnd w:id="62"/>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3" w:name="_Toc16938523"/>
      <w:r/>
      <w:bookmarkStart w:id="64" w:name="_Toc20823279"/>
      <w:r/>
      <w:bookmarkStart w:id="65" w:name="_Toc462564067"/>
      <w:r/>
      <w:bookmarkStart w:id="66" w:name="_Toc513029207"/>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55"/>
        <w:ind w:firstLine="420"/>
        <w:spacing w:before="0" w:after="0" w:line="400" w:lineRule="exact"/>
        <w:rPr>
          <w:rFonts w:hint="eastAsia"/>
          <w:b w:val="0"/>
          <w:bCs w:val="0"/>
        </w:rPr>
      </w:pPr>
      <w:r>
        <w:rPr>
          <w:rFonts w:hint="eastAsia"/>
          <w:b w:val="0"/>
          <w:bCs w:val="0"/>
        </w:rPr>
        <w:t xml:space="preserve">4、投标费用</w:t>
      </w:r>
      <w:bookmarkEnd w:id="63"/>
      <w:r/>
      <w:bookmarkEnd w:id="64"/>
      <w:r/>
      <w:bookmarkEnd w:id="65"/>
      <w:r/>
      <w:bookmarkEnd w:id="66"/>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5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4"/>
        <w:ind w:firstLine="321"/>
        <w:spacing w:before="145" w:after="145" w:line="400" w:lineRule="exact"/>
        <w:rPr>
          <w:rFonts w:hint="eastAsia"/>
        </w:rPr>
      </w:pPr>
      <w:r/>
      <w:bookmarkStart w:id="67" w:name="_Toc20823281"/>
      <w:r/>
      <w:bookmarkStart w:id="68" w:name="_Toc120614215"/>
      <w:r/>
      <w:bookmarkStart w:id="69" w:name="_Toc16938525"/>
      <w:r/>
      <w:bookmarkStart w:id="70" w:name="_Toc513029209"/>
      <w:r>
        <w:rPr>
          <w:rFonts w:hint="eastAsia"/>
        </w:rPr>
        <w:t xml:space="preserve">二、招标文件</w:t>
      </w:r>
      <w:bookmarkEnd w:id="67"/>
      <w:r/>
      <w:bookmarkEnd w:id="68"/>
      <w:r/>
      <w:bookmarkEnd w:id="69"/>
      <w:r/>
      <w:bookmarkEnd w:id="70"/>
      <w:r/>
      <w:r/>
    </w:p>
    <w:p>
      <w:pPr>
        <w:pStyle w:val="855"/>
        <w:ind w:firstLine="420"/>
        <w:spacing w:before="0" w:after="0" w:line="400" w:lineRule="exact"/>
        <w:rPr>
          <w:rFonts w:hint="eastAsia"/>
          <w:b w:val="0"/>
          <w:bCs w:val="0"/>
        </w:rPr>
      </w:pPr>
      <w:r/>
      <w:bookmarkStart w:id="71" w:name="_Toc20823282"/>
      <w:r/>
      <w:bookmarkStart w:id="72" w:name="_Toc16938526"/>
      <w:r/>
      <w:bookmarkStart w:id="73" w:name="_Toc513029210"/>
      <w:r>
        <w:rPr>
          <w:rFonts w:hint="eastAsia"/>
          <w:b w:val="0"/>
          <w:bCs w:val="0"/>
        </w:rPr>
        <w:t xml:space="preserve">6、招标文件构成</w:t>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spacing w:before="0" w:after="0" w:line="400" w:lineRule="exact"/>
        <w:rPr>
          <w:rFonts w:hint="eastAsia"/>
          <w:b w:val="0"/>
          <w:bCs w:val="0"/>
        </w:rPr>
      </w:pPr>
      <w:r/>
      <w:bookmarkStart w:id="74" w:name="_Toc16938528"/>
      <w:r/>
      <w:bookmarkStart w:id="75" w:name="_Toc20823284"/>
      <w:r/>
      <w:bookmarkStart w:id="76" w:name="_Toc513029212"/>
      <w:r/>
      <w:bookmarkStart w:id="77" w:name="_Toc462564071"/>
      <w:r>
        <w:rPr>
          <w:b w:val="0"/>
          <w:bCs w:val="0"/>
        </w:rPr>
        <w:t xml:space="preserve">7</w:t>
      </w:r>
      <w:r>
        <w:rPr>
          <w:rFonts w:hint="eastAsia"/>
          <w:b w:val="0"/>
          <w:bCs w:val="0"/>
        </w:rPr>
        <w:t xml:space="preserve">、招标文件的修改</w:t>
      </w:r>
      <w:bookmarkEnd w:id="74"/>
      <w:r/>
      <w:bookmarkEnd w:id="75"/>
      <w:r/>
      <w:bookmarkEnd w:id="76"/>
      <w:r/>
      <w:bookmarkEnd w:id="77"/>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4"/>
        <w:ind w:firstLine="482"/>
        <w:spacing w:before="145" w:after="145" w:line="400" w:lineRule="exact"/>
        <w:rPr>
          <w:rFonts w:hint="eastAsia"/>
        </w:rPr>
      </w:pPr>
      <w:r/>
      <w:bookmarkStart w:id="78" w:name="_Toc120614216"/>
      <w:r/>
      <w:bookmarkStart w:id="79" w:name="_Toc513029213"/>
      <w:r/>
      <w:bookmarkStart w:id="80" w:name="_Toc16938529"/>
      <w:r/>
      <w:bookmarkStart w:id="81" w:name="_Toc462564072"/>
      <w:r/>
      <w:bookmarkStart w:id="82" w:name="_Toc20823285"/>
      <w:r>
        <w:rPr>
          <w:rFonts w:hint="eastAsia"/>
        </w:rPr>
        <w:t xml:space="preserve">三、投标文件的编制</w:t>
      </w:r>
      <w:bookmarkEnd w:id="78"/>
      <w:r/>
      <w:bookmarkEnd w:id="79"/>
      <w:r/>
      <w:bookmarkEnd w:id="80"/>
      <w:r/>
      <w:bookmarkEnd w:id="81"/>
      <w:r/>
      <w:bookmarkEnd w:id="82"/>
      <w:r/>
      <w:r/>
    </w:p>
    <w:p>
      <w:pPr>
        <w:pStyle w:val="855"/>
        <w:ind w:firstLine="560"/>
        <w:spacing w:before="0" w:after="0" w:line="400" w:lineRule="exact"/>
        <w:rPr>
          <w:rFonts w:hint="eastAsia"/>
          <w:bCs w:val="0"/>
        </w:rPr>
      </w:pPr>
      <w:r/>
      <w:bookmarkStart w:id="83" w:name="_Toc462564073"/>
      <w:r/>
      <w:bookmarkStart w:id="84" w:name="_Toc513029214"/>
      <w:r/>
      <w:bookmarkStart w:id="85" w:name="_Toc20823286"/>
      <w:r/>
      <w:bookmarkStart w:id="86" w:name="_Toc16938530"/>
      <w:r>
        <w:rPr>
          <w:b w:val="0"/>
          <w:bCs w:val="0"/>
        </w:rPr>
        <w:t xml:space="preserve">8</w:t>
      </w:r>
      <w:r>
        <w:rPr>
          <w:rFonts w:hint="eastAsia"/>
          <w:b w:val="0"/>
          <w:bCs w:val="0"/>
        </w:rPr>
        <w:t xml:space="preserve">、投标文件的语言及度量衡单位</w:t>
      </w:r>
      <w:bookmarkEnd w:id="83"/>
      <w:r/>
      <w:bookmarkEnd w:id="84"/>
      <w:r/>
      <w:bookmarkEnd w:id="85"/>
      <w:r/>
      <w:bookmarkEnd w:id="86"/>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55"/>
        <w:ind w:firstLine="420"/>
        <w:spacing w:before="0" w:after="0" w:line="400" w:lineRule="exact"/>
        <w:rPr>
          <w:rFonts w:hint="eastAsia"/>
          <w:b w:val="0"/>
          <w:bCs w:val="0"/>
        </w:rPr>
      </w:pPr>
      <w:r/>
      <w:bookmarkStart w:id="87" w:name="_Toc20823287"/>
      <w:r/>
      <w:bookmarkStart w:id="88" w:name="_Toc513029215"/>
      <w:r/>
      <w:bookmarkStart w:id="89" w:name="_Toc462564074"/>
      <w:r/>
      <w:bookmarkStart w:id="90" w:name="_Toc16938531"/>
      <w:r>
        <w:rPr>
          <w:b w:val="0"/>
          <w:bCs w:val="0"/>
        </w:rPr>
        <w:t xml:space="preserve">9</w:t>
      </w:r>
      <w:r>
        <w:rPr>
          <w:rFonts w:hint="eastAsia"/>
          <w:b w:val="0"/>
          <w:bCs w:val="0"/>
        </w:rPr>
        <w:t xml:space="preserve">、投标文件构成</w:t>
      </w:r>
      <w:bookmarkEnd w:id="87"/>
      <w:r/>
      <w:bookmarkEnd w:id="88"/>
      <w:r/>
      <w:bookmarkEnd w:id="89"/>
      <w:r/>
      <w:bookmarkEnd w:id="90"/>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55"/>
        <w:ind w:firstLine="420"/>
        <w:spacing w:before="0" w:after="0" w:line="400" w:lineRule="exact"/>
        <w:rPr>
          <w:rFonts w:hint="eastAsia"/>
          <w:b w:val="0"/>
          <w:bCs w:val="0"/>
        </w:rPr>
      </w:pPr>
      <w:r/>
      <w:bookmarkStart w:id="91" w:name="_Hlt26670360"/>
      <w:r/>
      <w:bookmarkEnd w:id="91"/>
      <w:r/>
      <w:bookmarkStart w:id="92" w:name="_Hlt26954838"/>
      <w:r/>
      <w:bookmarkEnd w:id="92"/>
      <w:r/>
      <w:bookmarkStart w:id="93" w:name="_Hlt26668975"/>
      <w:r/>
      <w:bookmarkEnd w:id="93"/>
      <w:r/>
      <w:bookmarkStart w:id="94" w:name="_Toc49090509"/>
      <w:r/>
      <w:bookmarkStart w:id="95" w:name="_Toc14577357"/>
      <w:r/>
      <w:bookmarkStart w:id="96" w:name="_Toc513029219"/>
      <w:r/>
      <w:bookmarkStart w:id="97" w:name="_Toc14577354"/>
      <w:r/>
      <w:bookmarkStart w:id="98" w:name="_Toc49090507"/>
      <w:r/>
      <w:bookmarkStart w:id="99"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4"/>
      <w:r/>
      <w:bookmarkEnd w:id="95"/>
      <w:r/>
      <w:bookmarkEnd w:id="96"/>
      <w:r/>
      <w:bookmarkEnd w:id="97"/>
      <w:bookmarkEnd w:id="98"/>
      <w:bookmarkEnd w:id="99"/>
      <w:r/>
    </w:p>
    <w:p>
      <w:pPr>
        <w:spacing w:line="400" w:lineRule="exact"/>
        <w:rPr>
          <w:rFonts w:hint="eastAsia" w:ascii="宋体" w:hAnsi="宋体"/>
          <w:sz w:val="24"/>
          <w:szCs w:val="24"/>
        </w:rPr>
      </w:pPr>
      <w:r/>
      <w:bookmarkStart w:id="100" w:name="_Toc14577355"/>
      <w:r/>
      <w:bookmarkStart w:id="101"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5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0"/>
      <w:r/>
      <w:bookmarkStart w:id="102" w:name="_Hlt26670373"/>
      <w:r/>
      <w:bookmarkEnd w:id="102"/>
      <w:r>
        <w:rPr>
          <w:rFonts w:hint="eastAsia"/>
          <w:b w:val="0"/>
          <w:bCs w:val="0"/>
        </w:rPr>
        <w:t xml:space="preserve">表</w:t>
      </w:r>
      <w:bookmarkEnd w:id="101"/>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5"/>
        <w:ind w:firstLine="420"/>
        <w:spacing w:before="0" w:after="0" w:line="400" w:lineRule="exact"/>
        <w:rPr>
          <w:rFonts w:hint="eastAsia"/>
          <w:b w:val="0"/>
          <w:bCs w:val="0"/>
        </w:rPr>
      </w:pPr>
      <w:r/>
      <w:bookmarkStart w:id="105" w:name="_Hlt26954848"/>
      <w:r/>
      <w:bookmarkEnd w:id="105"/>
      <w:r/>
      <w:bookmarkStart w:id="106" w:name="_Hlt26954842"/>
      <w:r/>
      <w:bookmarkEnd w:id="106"/>
      <w:r/>
      <w:bookmarkStart w:id="107" w:name="_Hlt26670482"/>
      <w:r/>
      <w:bookmarkEnd w:id="107"/>
      <w:r/>
      <w:bookmarkStart w:id="108" w:name="_Hlt26954731"/>
      <w:r/>
      <w:bookmarkEnd w:id="108"/>
      <w:r/>
      <w:bookmarkStart w:id="109" w:name="_Hlt26954846"/>
      <w:r/>
      <w:bookmarkEnd w:id="109"/>
      <w:r/>
      <w:bookmarkStart w:id="110" w:name="_Hlt26954844"/>
      <w:r/>
      <w:bookmarkEnd w:id="110"/>
      <w:r/>
      <w:bookmarkStart w:id="111" w:name="_Hlt26670403"/>
      <w:r/>
      <w:bookmarkEnd w:id="111"/>
      <w:r/>
      <w:bookmarkStart w:id="112" w:name="_Hlt26668983"/>
      <w:r/>
      <w:bookmarkEnd w:id="112"/>
      <w:r/>
      <w:bookmarkStart w:id="113" w:name="_Hlt26670486"/>
      <w:r/>
      <w:bookmarkEnd w:id="113"/>
      <w:r/>
      <w:bookmarkStart w:id="114" w:name="_Hlt26670425"/>
      <w:r/>
      <w:bookmarkEnd w:id="114"/>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5" w:name="_Toc49090510"/>
      <w:r/>
      <w:bookmarkStart w:id="116"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5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5"/>
      <w:bookmarkEnd w:id="116"/>
      <w:r/>
    </w:p>
    <w:p>
      <w:pPr>
        <w:pStyle w:val="855"/>
        <w:ind w:firstLine="420"/>
        <w:spacing w:before="0" w:after="0" w:line="400" w:lineRule="exact"/>
        <w:rPr>
          <w:rFonts w:hint="eastAsia"/>
          <w:b w:val="0"/>
          <w:bCs w:val="0"/>
        </w:rPr>
      </w:pPr>
      <w:r/>
      <w:bookmarkStart w:id="117" w:name="_Hlt26954850"/>
      <w:r/>
      <w:bookmarkEnd w:id="117"/>
      <w:r/>
      <w:bookmarkStart w:id="118" w:name="_Hlt26670489"/>
      <w:r/>
      <w:bookmarkEnd w:id="118"/>
      <w:r/>
      <w:bookmarkStart w:id="119" w:name="_Hlt26954734"/>
      <w:r/>
      <w:bookmarkEnd w:id="119"/>
      <w:r/>
      <w:bookmarkStart w:id="120" w:name="_Toc49090511"/>
      <w:r/>
      <w:bookmarkStart w:id="121" w:name="_Toc14577360"/>
      <w:r>
        <w:rPr>
          <w:rFonts w:hint="eastAsia"/>
          <w:b w:val="0"/>
          <w:bCs w:val="0"/>
        </w:rPr>
        <w:t xml:space="preserve">1</w:t>
      </w:r>
      <w:r>
        <w:rPr>
          <w:b w:val="0"/>
          <w:bCs w:val="0"/>
        </w:rPr>
        <w:t xml:space="preserve">4</w:t>
      </w:r>
      <w:r>
        <w:rPr>
          <w:rFonts w:hint="eastAsia"/>
          <w:b w:val="0"/>
          <w:bCs w:val="0"/>
        </w:rPr>
        <w:t xml:space="preserve">、投标有效期</w:t>
      </w:r>
      <w:bookmarkEnd w:id="120"/>
      <w:r/>
      <w:bookmarkEnd w:id="121"/>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w:t>
      </w:r>
      <w:bookmarkStart w:id="199" w:name="_GoBack"/>
      <w:r/>
      <w:bookmarkEnd w:id="199"/>
      <w:r>
        <w:rPr>
          <w:rFonts w:hint="eastAsia" w:ascii="宋体" w:hAnsi="宋体"/>
          <w:bCs/>
          <w:sz w:val="24"/>
        </w:rPr>
        <w:t xml:space="preserve">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4"/>
        <w:ind w:firstLine="482"/>
        <w:spacing w:before="145" w:after="145" w:line="400" w:lineRule="exact"/>
        <w:rPr>
          <w:rFonts w:hint="eastAsia"/>
        </w:rPr>
      </w:pPr>
      <w:r/>
      <w:bookmarkStart w:id="122" w:name="_Hlt26954739"/>
      <w:r/>
      <w:bookmarkEnd w:id="122"/>
      <w:r/>
      <w:bookmarkStart w:id="123" w:name="_Hlt26954852"/>
      <w:r/>
      <w:bookmarkEnd w:id="123"/>
      <w:r/>
      <w:bookmarkStart w:id="124" w:name="_Toc20823296"/>
      <w:r/>
      <w:bookmarkStart w:id="125" w:name="_Toc120614217"/>
      <w:r/>
      <w:bookmarkStart w:id="126" w:name="_Toc513029224"/>
      <w:r/>
      <w:bookmarkStart w:id="127" w:name="_Toc16938540"/>
      <w:r>
        <w:rPr>
          <w:rFonts w:hint="eastAsia"/>
        </w:rPr>
        <w:t xml:space="preserve">四、投标文件的递交</w:t>
      </w:r>
      <w:bookmarkEnd w:id="124"/>
      <w:r/>
      <w:bookmarkEnd w:id="125"/>
      <w:r/>
      <w:bookmarkEnd w:id="126"/>
      <w:r/>
      <w:bookmarkEnd w:id="127"/>
      <w:r/>
      <w:r/>
    </w:p>
    <w:p>
      <w:pPr>
        <w:pStyle w:val="855"/>
        <w:ind w:firstLine="560"/>
        <w:spacing w:before="0" w:after="0" w:line="400" w:lineRule="exact"/>
        <w:rPr>
          <w:rFonts w:hint="eastAsia" w:ascii="黑体"/>
          <w:b w:val="0"/>
          <w:bCs w:val="0"/>
        </w:rPr>
      </w:pPr>
      <w:r/>
      <w:bookmarkStart w:id="128" w:name="_Toc16938541"/>
      <w:r/>
      <w:bookmarkStart w:id="129" w:name="_Toc462564084"/>
      <w:r/>
      <w:bookmarkStart w:id="130" w:name="_Toc20823297"/>
      <w:r/>
      <w:bookmarkStart w:id="131"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6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16938542"/>
      <w:r/>
      <w:bookmarkStart w:id="133" w:name="_Toc20823298"/>
      <w:r/>
      <w:bookmarkStart w:id="134" w:name="_Toc513029226"/>
      <w:r/>
      <w:r/>
    </w:p>
    <w:p>
      <w:pPr>
        <w:pStyle w:val="85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2"/>
      <w:r/>
      <w:bookmarkEnd w:id="133"/>
      <w:r/>
      <w:bookmarkEnd w:id="134"/>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55"/>
        <w:ind w:firstLine="420"/>
        <w:spacing w:before="0" w:after="0" w:line="400" w:lineRule="exact"/>
        <w:rPr>
          <w:rFonts w:hint="eastAsia"/>
          <w:b w:val="0"/>
          <w:bCs w:val="0"/>
        </w:rPr>
      </w:pPr>
      <w:r/>
      <w:bookmarkStart w:id="135" w:name="_Toc16938543"/>
      <w:r/>
      <w:bookmarkStart w:id="136" w:name="_Toc20823299"/>
      <w:r/>
      <w:bookmarkStart w:id="137" w:name="_Toc513029227"/>
      <w:r>
        <w:rPr>
          <w:rFonts w:hint="eastAsia"/>
          <w:b w:val="0"/>
          <w:bCs w:val="0"/>
        </w:rPr>
        <w:t xml:space="preserve">1</w:t>
      </w:r>
      <w:r>
        <w:rPr>
          <w:b w:val="0"/>
          <w:bCs w:val="0"/>
        </w:rPr>
        <w:t xml:space="preserve">8</w:t>
      </w:r>
      <w:r>
        <w:rPr>
          <w:rFonts w:hint="eastAsia"/>
          <w:b w:val="0"/>
          <w:bCs w:val="0"/>
        </w:rPr>
        <w:t xml:space="preserve">、投标文件</w:t>
      </w:r>
      <w:bookmarkEnd w:id="135"/>
      <w:r/>
      <w:bookmarkEnd w:id="136"/>
      <w:r/>
      <w:bookmarkEnd w:id="137"/>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55"/>
        <w:ind w:firstLine="420"/>
        <w:spacing w:before="0" w:after="0" w:line="400" w:lineRule="exact"/>
        <w:rPr>
          <w:rFonts w:hint="eastAsia"/>
          <w:b w:val="0"/>
          <w:bCs w:val="0"/>
        </w:rPr>
      </w:pPr>
      <w:r/>
      <w:bookmarkStart w:id="138" w:name="_Toc513029228"/>
      <w:r/>
      <w:bookmarkStart w:id="139" w:name="_Toc16938544"/>
      <w:r/>
      <w:bookmarkStart w:id="140" w:name="_Toc20823300"/>
      <w:r>
        <w:rPr>
          <w:b w:val="0"/>
          <w:bCs w:val="0"/>
        </w:rPr>
        <w:t xml:space="preserve">19</w:t>
      </w:r>
      <w:r>
        <w:rPr>
          <w:rFonts w:hint="eastAsia"/>
          <w:b w:val="0"/>
          <w:bCs w:val="0"/>
        </w:rPr>
        <w:t xml:space="preserve">、投标文件的撤回和修改</w:t>
      </w:r>
      <w:bookmarkEnd w:id="138"/>
      <w:r/>
      <w:bookmarkEnd w:id="139"/>
      <w:r/>
      <w:bookmarkEnd w:id="140"/>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54"/>
        <w:ind w:firstLine="482"/>
        <w:spacing w:before="145" w:after="145" w:line="400" w:lineRule="exact"/>
        <w:rPr>
          <w:rFonts w:hint="eastAsia"/>
        </w:rPr>
      </w:pPr>
      <w:r/>
      <w:bookmarkStart w:id="141" w:name="_Toc16938545"/>
      <w:r/>
      <w:bookmarkStart w:id="142" w:name="_Toc513029229"/>
      <w:r/>
      <w:bookmarkStart w:id="143" w:name="_Toc120614218"/>
      <w:r/>
      <w:bookmarkStart w:id="144" w:name="_Toc20823301"/>
      <w:r>
        <w:rPr>
          <w:rFonts w:hint="eastAsia"/>
        </w:rPr>
        <w:t xml:space="preserve">五、开标与评标</w:t>
      </w:r>
      <w:bookmarkEnd w:id="141"/>
      <w:r/>
      <w:bookmarkEnd w:id="142"/>
      <w:r/>
      <w:bookmarkEnd w:id="143"/>
      <w:r/>
      <w:bookmarkEnd w:id="144"/>
      <w:r/>
      <w:r/>
    </w:p>
    <w:p>
      <w:pPr>
        <w:pStyle w:val="855"/>
        <w:ind w:firstLine="420"/>
        <w:spacing w:before="0" w:after="0" w:line="400" w:lineRule="exact"/>
        <w:rPr>
          <w:rFonts w:hint="eastAsia"/>
          <w:b w:val="0"/>
          <w:bCs w:val="0"/>
        </w:rPr>
      </w:pPr>
      <w:r/>
      <w:bookmarkStart w:id="145" w:name="_Toc20823302"/>
      <w:r/>
      <w:bookmarkStart w:id="146" w:name="_Toc16938546"/>
      <w:r/>
      <w:bookmarkStart w:id="147" w:name="_Toc513029230"/>
      <w:r>
        <w:rPr>
          <w:rFonts w:hint="eastAsia"/>
          <w:b w:val="0"/>
          <w:bCs w:val="0"/>
        </w:rPr>
        <w:t xml:space="preserve">2</w:t>
      </w:r>
      <w:r>
        <w:rPr>
          <w:b w:val="0"/>
          <w:bCs w:val="0"/>
        </w:rPr>
        <w:t xml:space="preserve">0</w:t>
      </w:r>
      <w:r>
        <w:rPr>
          <w:rFonts w:hint="eastAsia"/>
          <w:b w:val="0"/>
          <w:bCs w:val="0"/>
        </w:rPr>
        <w:t xml:space="preserve">、开标</w:t>
      </w:r>
      <w:bookmarkEnd w:id="145"/>
      <w:r/>
      <w:bookmarkEnd w:id="146"/>
      <w:r/>
      <w:bookmarkEnd w:id="147"/>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55"/>
        <w:ind w:firstLine="420"/>
        <w:spacing w:before="0" w:after="0" w:line="400" w:lineRule="exact"/>
        <w:rPr>
          <w:rFonts w:hint="eastAsia"/>
          <w:b w:val="0"/>
          <w:bCs w:val="0"/>
        </w:rPr>
      </w:pPr>
      <w:r/>
      <w:bookmarkStart w:id="148" w:name="_Toc20823303"/>
      <w:r/>
      <w:bookmarkStart w:id="149" w:name="_Toc513029231"/>
      <w:r/>
      <w:bookmarkStart w:id="150"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5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8"/>
      <w:bookmarkEnd w:id="149"/>
      <w:bookmarkEnd w:id="150"/>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55"/>
        <w:ind w:firstLine="420"/>
        <w:spacing w:before="0" w:after="0" w:line="400" w:lineRule="exact"/>
        <w:rPr>
          <w:rFonts w:hint="eastAsia"/>
          <w:b w:val="0"/>
          <w:bCs w:val="0"/>
        </w:rPr>
      </w:pPr>
      <w:r/>
      <w:bookmarkStart w:id="151" w:name="_Toc20823304"/>
      <w:r/>
      <w:bookmarkStart w:id="152" w:name="_Toc513029232"/>
      <w:r/>
      <w:bookmarkStart w:id="153" w:name="_Toc16938548"/>
      <w:r>
        <w:rPr>
          <w:rFonts w:hint="eastAsia"/>
          <w:b w:val="0"/>
          <w:bCs w:val="0"/>
        </w:rPr>
        <w:t xml:space="preserve">2</w:t>
      </w:r>
      <w:r>
        <w:rPr>
          <w:b w:val="0"/>
          <w:bCs w:val="0"/>
        </w:rPr>
        <w:t xml:space="preserve">3</w:t>
      </w:r>
      <w:r>
        <w:rPr>
          <w:rFonts w:hint="eastAsia"/>
          <w:b w:val="0"/>
          <w:bCs w:val="0"/>
        </w:rPr>
        <w:t xml:space="preserve">、投标文件的澄清</w:t>
      </w:r>
      <w:bookmarkEnd w:id="151"/>
      <w:r/>
      <w:bookmarkEnd w:id="152"/>
      <w:r/>
      <w:bookmarkEnd w:id="153"/>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55"/>
        <w:ind w:firstLine="420"/>
        <w:spacing w:before="0" w:after="0" w:line="400" w:lineRule="exact"/>
        <w:rPr>
          <w:rFonts w:hint="eastAsia"/>
          <w:b w:val="0"/>
          <w:bCs w:val="0"/>
        </w:rPr>
      </w:pPr>
      <w:r/>
      <w:bookmarkStart w:id="154" w:name="_Toc20823305"/>
      <w:r/>
      <w:bookmarkStart w:id="155" w:name="_Toc513029233"/>
      <w:r/>
      <w:bookmarkStart w:id="156"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4"/>
      <w:r/>
      <w:bookmarkEnd w:id="155"/>
      <w:r/>
      <w:bookmarkEnd w:id="156"/>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24.1.2符合性审查：依据招标文件的规定，由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7" w:name="_Toc16938550"/>
      <w:r/>
      <w:bookmarkStart w:id="158" w:name="_Toc20823306"/>
      <w:r/>
      <w:bookmarkStart w:id="159"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color w:val="000000"/>
          <w:sz w:val="24"/>
        </w:rPr>
        <w:t xml:space="preserve">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 异常低价投标审查</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5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7"/>
      <w:r/>
      <w:bookmarkEnd w:id="158"/>
      <w:r/>
      <w:bookmarkEnd w:id="159"/>
      <w:r>
        <w:rPr>
          <w:rFonts w:hint="eastAsia"/>
          <w:b w:val="0"/>
          <w:bCs w:val="0"/>
        </w:rPr>
        <w:t xml:space="preserve">无效投标条款和废标条款</w:t>
      </w:r>
      <w:r/>
    </w:p>
    <w:p>
      <w:pPr>
        <w:ind w:left="479"/>
        <w:spacing w:line="400" w:lineRule="exact"/>
        <w:rPr>
          <w:rFonts w:hint="eastAsia" w:ascii="宋体" w:hAnsi="宋体"/>
          <w:bCs/>
          <w:sz w:val="24"/>
        </w:rPr>
      </w:pPr>
      <w:r/>
      <w:bookmarkStart w:id="160" w:name="_Toc20823307"/>
      <w:r/>
      <w:bookmarkStart w:id="161" w:name="_Toc513029235"/>
      <w:r/>
      <w:bookmarkStart w:id="162"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54"/>
        <w:ind w:firstLine="482"/>
        <w:spacing w:before="145" w:after="145" w:line="400" w:lineRule="exact"/>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
    </w:p>
    <w:p>
      <w:pPr>
        <w:pStyle w:val="855"/>
        <w:ind w:firstLine="600"/>
        <w:spacing w:before="0" w:after="0" w:line="400" w:lineRule="exact"/>
        <w:rPr>
          <w:rFonts w:hint="eastAsia" w:ascii="黑体" w:hAnsi="宋体" w:cs="Times New Roman"/>
          <w:b w:val="0"/>
          <w:sz w:val="30"/>
          <w:szCs w:val="30"/>
        </w:rPr>
      </w:pPr>
      <w:r/>
      <w:bookmarkStart w:id="164" w:name="_Toc513029238"/>
      <w:r/>
      <w:bookmarkStart w:id="165" w:name="_Toc20823310"/>
      <w:r/>
      <w:bookmarkStart w:id="166"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5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7"/>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lang w:val="en-US" w:eastAsia="zh-CN"/>
        </w:rPr>
        <w:t xml:space="preserve">5.5</w:t>
      </w:r>
      <w:r>
        <w:rPr>
          <w:rFonts w:hint="eastAsia" w:ascii="宋体" w:hAnsi="宋体"/>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4"/>
        <w:spacing w:before="145" w:after="145" w:line="400" w:lineRule="exact"/>
        <w:rPr>
          <w:rFonts w:hint="eastAsia"/>
        </w:rPr>
      </w:pPr>
      <w:r/>
      <w:bookmarkStart w:id="168" w:name="_Toc120614220"/>
      <w:r/>
      <w:bookmarkStart w:id="169" w:name="_Toc513029236"/>
      <w:r/>
      <w:bookmarkStart w:id="170" w:name="_Toc16938552"/>
      <w:r/>
      <w:bookmarkStart w:id="171" w:name="_Toc20823308"/>
      <w:r>
        <w:rPr>
          <w:rFonts w:hint="eastAsia"/>
        </w:rPr>
        <w:t xml:space="preserve">七、授予合同</w:t>
      </w:r>
      <w:bookmarkEnd w:id="168"/>
      <w:r/>
      <w:bookmarkEnd w:id="169"/>
      <w:bookmarkEnd w:id="170"/>
      <w:bookmarkEnd w:id="171"/>
      <w:r/>
    </w:p>
    <w:p>
      <w:pPr>
        <w:pStyle w:val="855"/>
        <w:ind w:firstLine="600"/>
        <w:spacing w:before="0" w:after="0" w:line="400" w:lineRule="exact"/>
        <w:rPr>
          <w:rFonts w:hint="eastAsia" w:ascii="黑体" w:hAnsi="宋体" w:cs="Times New Roman"/>
          <w:b w:val="0"/>
          <w:sz w:val="30"/>
          <w:szCs w:val="30"/>
        </w:rPr>
      </w:pPr>
      <w:r/>
      <w:bookmarkStart w:id="172" w:name="_Toc16938553"/>
      <w:r/>
      <w:bookmarkStart w:id="173" w:name="_Toc20823309"/>
      <w:r/>
      <w:bookmarkStart w:id="174"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2"/>
      <w:bookmarkEnd w:id="173"/>
      <w:bookmarkEnd w:id="174"/>
      <w:r/>
    </w:p>
    <w:p>
      <w:pPr>
        <w:pStyle w:val="855"/>
        <w:ind w:firstLine="600"/>
        <w:spacing w:before="0" w:after="0" w:line="400" w:lineRule="exact"/>
        <w:rPr>
          <w:rFonts w:ascii="黑体" w:hAnsi="宋体" w:cs="Times New Roman"/>
          <w:b w:val="0"/>
          <w:sz w:val="30"/>
          <w:szCs w:val="30"/>
        </w:rPr>
      </w:pPr>
      <w:r/>
      <w:bookmarkStart w:id="175" w:name="_Toc513029242"/>
      <w:r/>
      <w:bookmarkStart w:id="176" w:name="_Toc479757207"/>
      <w:r/>
      <w:bookmarkStart w:id="177" w:name="_Toc120614221"/>
      <w:r/>
      <w:bookmarkStart w:id="178" w:name="_Toc16938558"/>
      <w:r/>
      <w:bookmarkStart w:id="179"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5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53"/>
        <w:spacing w:line="40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1"/>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0" w:name="_Toc20823315"/>
      <w:r/>
      <w:bookmarkStart w:id="181" w:name="_Toc16938559"/>
      <w:r/>
      <w:bookmarkStart w:id="182"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8"/>
        <w:spacing w:before="120" w:after="120"/>
        <w:rPr>
          <w:rFonts w:hint="eastAsia" w:hAnsi="宋体"/>
          <w:sz w:val="24"/>
          <w:szCs w:val="24"/>
        </w:rPr>
      </w:pPr>
      <w:r>
        <w:rPr>
          <w:rFonts w:hint="eastAsia" w:hAnsi="宋体"/>
          <w:sz w:val="24"/>
          <w:szCs w:val="24"/>
        </w:rPr>
        <w:t xml:space="preserve">1.3 标的数量（规模）：</w:t>
      </w:r>
      <w:r/>
    </w:p>
    <w:p>
      <w:pPr>
        <w:pStyle w:val="888"/>
        <w:spacing w:before="120" w:after="120"/>
        <w:rPr>
          <w:rFonts w:hint="eastAsia" w:hAnsi="宋体"/>
          <w:sz w:val="24"/>
          <w:szCs w:val="24"/>
        </w:rPr>
      </w:pPr>
      <w:r>
        <w:rPr>
          <w:rFonts w:hint="eastAsia" w:hAnsi="宋体"/>
          <w:sz w:val="24"/>
          <w:szCs w:val="24"/>
        </w:rPr>
        <w:t xml:space="preserve">1.4 履行时间（期限）：</w:t>
      </w:r>
      <w:r/>
    </w:p>
    <w:p>
      <w:pPr>
        <w:pStyle w:val="888"/>
        <w:spacing w:before="120" w:after="120"/>
        <w:rPr>
          <w:rFonts w:hAnsi="宋体"/>
          <w:sz w:val="24"/>
          <w:szCs w:val="24"/>
        </w:rPr>
      </w:pPr>
      <w:r>
        <w:rPr>
          <w:rFonts w:hint="eastAsia" w:hAnsi="宋体"/>
          <w:sz w:val="24"/>
          <w:szCs w:val="24"/>
        </w:rPr>
        <w:t xml:space="preserve">1.5 履行地点：</w:t>
      </w:r>
      <w:r/>
    </w:p>
    <w:p>
      <w:pPr>
        <w:pStyle w:val="88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8"/>
        <w:spacing w:before="120" w:after="120"/>
        <w:rPr>
          <w:rFonts w:hAnsi="宋体"/>
          <w:b/>
          <w:sz w:val="24"/>
          <w:szCs w:val="24"/>
        </w:rPr>
      </w:pPr>
      <w:r>
        <w:rPr>
          <w:rFonts w:hAnsi="宋体"/>
          <w:b/>
          <w:sz w:val="24"/>
          <w:szCs w:val="24"/>
        </w:rPr>
        <w:t xml:space="preserve">二、合同金额</w:t>
      </w:r>
      <w:r/>
    </w:p>
    <w:p>
      <w:pPr>
        <w:pStyle w:val="88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8"/>
        <w:spacing w:before="120" w:after="120"/>
        <w:rPr>
          <w:rFonts w:hAnsi="宋体"/>
          <w:b/>
          <w:sz w:val="24"/>
          <w:szCs w:val="24"/>
        </w:rPr>
      </w:pPr>
      <w:r>
        <w:rPr>
          <w:rFonts w:hAnsi="宋体"/>
          <w:b/>
          <w:sz w:val="24"/>
          <w:szCs w:val="24"/>
        </w:rPr>
        <w:t xml:space="preserve">三、技术资料</w:t>
      </w:r>
      <w:r/>
    </w:p>
    <w:p>
      <w:pPr>
        <w:pStyle w:val="88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left="412" w:hanging="412"/>
        <w:spacing w:before="120" w:after="120"/>
        <w:rPr>
          <w:rFonts w:hAnsi="宋体"/>
          <w:b/>
          <w:sz w:val="24"/>
          <w:szCs w:val="24"/>
        </w:rPr>
      </w:pPr>
      <w:r>
        <w:rPr>
          <w:rFonts w:hAnsi="宋体"/>
          <w:b/>
          <w:sz w:val="24"/>
          <w:szCs w:val="24"/>
        </w:rPr>
        <w:t xml:space="preserve">四、知识产权</w:t>
      </w:r>
      <w:r/>
    </w:p>
    <w:p>
      <w:pPr>
        <w:pStyle w:val="88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8"/>
        <w:spacing w:before="120" w:after="120"/>
        <w:rPr>
          <w:rFonts w:hAnsi="宋体"/>
          <w:sz w:val="24"/>
          <w:szCs w:val="24"/>
          <w:u w:val="single"/>
        </w:rPr>
      </w:pPr>
      <w:r>
        <w:rPr>
          <w:rFonts w:hAnsi="宋体"/>
          <w:b/>
          <w:sz w:val="24"/>
          <w:szCs w:val="24"/>
        </w:rPr>
        <w:t xml:space="preserve">五、产权担保</w:t>
      </w:r>
      <w:r/>
    </w:p>
    <w:p>
      <w:pPr>
        <w:pStyle w:val="88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8"/>
        <w:ind w:left="410" w:hanging="410"/>
        <w:spacing w:before="120" w:after="120"/>
        <w:rPr>
          <w:rFonts w:hAnsi="宋体"/>
          <w:b/>
          <w:sz w:val="24"/>
          <w:szCs w:val="24"/>
        </w:rPr>
      </w:pPr>
      <w:r>
        <w:rPr>
          <w:rFonts w:hAnsi="宋体"/>
          <w:b/>
          <w:sz w:val="24"/>
          <w:szCs w:val="24"/>
        </w:rPr>
        <w:t xml:space="preserve">六、履约保证金</w:t>
      </w:r>
      <w:r/>
    </w:p>
    <w:p>
      <w:pPr>
        <w:pStyle w:val="88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88"/>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8"/>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8"/>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8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8"/>
        <w:ind w:left="480" w:hanging="480"/>
        <w:spacing w:before="120" w:after="120" w:line="0" w:lineRule="atLeast"/>
        <w:rPr>
          <w:rFonts w:hAnsi="宋体"/>
          <w:sz w:val="24"/>
          <w:szCs w:val="24"/>
        </w:rPr>
      </w:pPr>
      <w:r>
        <w:rPr>
          <w:rFonts w:hAnsi="宋体"/>
          <w:sz w:val="24"/>
          <w:szCs w:val="24"/>
        </w:rPr>
        <w:t xml:space="preserve">  甲方：                        乙方： </w:t>
      </w:r>
      <w:r/>
    </w:p>
    <w:p>
      <w:pPr>
        <w:pStyle w:val="88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8"/>
        <w:ind w:firstLine="240"/>
        <w:spacing w:before="120" w:after="120" w:line="0" w:lineRule="atLeast"/>
        <w:rPr>
          <w:rFonts w:hint="eastAsia"/>
        </w:rPr>
      </w:pPr>
      <w:r>
        <w:rPr>
          <w:rFonts w:hint="eastAsia" w:hAnsi="宋体"/>
          <w:sz w:val="24"/>
          <w:szCs w:val="24"/>
        </w:rPr>
        <w:t xml:space="preserve">联系电话：                    联系电话：          </w:t>
      </w:r>
      <w:r/>
    </w:p>
    <w:p>
      <w:pPr>
        <w:pStyle w:val="888"/>
        <w:jc w:val="center"/>
        <w:spacing w:before="120" w:after="120" w:line="0" w:lineRule="atLeast"/>
      </w:pPr>
      <w:r>
        <w:rPr>
          <w:rFonts w:hint="eastAsia"/>
        </w:rPr>
        <w:t xml:space="preserve">                                         </w:t>
      </w:r>
      <w:r/>
    </w:p>
    <w:p>
      <w:pPr>
        <w:pStyle w:val="888"/>
        <w:jc w:val="right"/>
        <w:spacing w:before="120" w:after="120" w:line="0" w:lineRule="atLeast"/>
        <w:rPr>
          <w:sz w:val="24"/>
          <w:szCs w:val="24"/>
        </w:rPr>
      </w:pPr>
      <w:r>
        <w:rPr>
          <w:rFonts w:hint="eastAsia"/>
          <w:sz w:val="24"/>
          <w:szCs w:val="24"/>
        </w:rPr>
        <w:t xml:space="preserve"> </w:t>
      </w:r>
      <w:r/>
    </w:p>
    <w:p>
      <w:pPr>
        <w:rPr>
          <w:rFonts w:ascii="Arial" w:hAnsi="Arial" w:cs="Arial"/>
          <w:b/>
          <w:sz w:val="32"/>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0"/>
      <w:r/>
      <w:bookmarkEnd w:id="181"/>
      <w:r/>
      <w:bookmarkEnd w:id="182"/>
      <w:r/>
      <w:bookmarkStart w:id="183" w:name="_Hlt16619369"/>
      <w:r/>
      <w:bookmarkEnd w:id="183"/>
      <w:r/>
      <w:bookmarkStart w:id="184" w:name="_Toc20823346"/>
      <w:r/>
      <w:bookmarkStart w:id="185" w:name="_Toc16938590"/>
      <w:r/>
      <w:bookmarkStart w:id="186" w:name="_Toc120614244"/>
      <w:r/>
      <w:bookmarkStart w:id="187" w:name="_Hlt16619350"/>
      <w:r/>
      <w:bookmarkStart w:id="188" w:name="_Toc462564139"/>
      <w:r/>
      <w:bookmarkStart w:id="189" w:name="_Toc479757211"/>
      <w:r>
        <w:rPr>
          <w:rFonts w:ascii="黑体" w:eastAsia="黑体"/>
          <w:bCs/>
          <w:sz w:val="44"/>
        </w:rPr>
        <w:br w:type="page" w:clear="all"/>
      </w:r>
      <w:bookmarkEnd w:id="184"/>
      <w:r/>
      <w:bookmarkEnd w:id="185"/>
      <w:r/>
      <w:bookmarkEnd w:id="186"/>
      <w:r/>
      <w:bookmarkEnd w:id="187"/>
      <w:r/>
      <w:bookmarkStart w:id="190" w:name="_Toc26554093"/>
      <w:r/>
      <w:bookmarkStart w:id="191" w:name="_Toc49090575"/>
      <w:r/>
      <w:bookmarkStart w:id="192" w:name="_Toc120614281"/>
      <w:r/>
      <w:r/>
    </w:p>
    <w:p>
      <w:pPr>
        <w:pStyle w:val="888"/>
        <w:jc w:val="center"/>
        <w:spacing w:before="120" w:after="120" w:line="0" w:lineRule="atLeast"/>
        <w:rPr>
          <w:rFonts w:hint="eastAsia" w:hAnsi="宋体"/>
          <w:sz w:val="24"/>
          <w:szCs w:val="24"/>
        </w:rPr>
      </w:pPr>
      <w:r>
        <w:rPr>
          <w:rFonts w:hint="eastAsia" w:ascii="黑体" w:eastAsia="黑体"/>
          <w:bCs/>
          <w:sz w:val="44"/>
        </w:rPr>
        <w:t xml:space="preserve">第四章 采购需求</w:t>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jc w:val="both"/>
              <w:spacing w:line="400" w:lineRule="exact"/>
              <w:rPr>
                <w:rFonts w:ascii="宋体" w:hAnsi="宋体"/>
                <w:sz w:val="24"/>
                <w:szCs w:val="24"/>
              </w:rPr>
            </w:pPr>
            <w:r>
              <w:rPr>
                <w:rFonts w:hint="eastAsia" w:ascii="宋体" w:hAnsi="宋体"/>
                <w:sz w:val="24"/>
                <w:szCs w:val="24"/>
              </w:rPr>
              <w:t xml:space="preserve">江苏省一体化在线政务服务平台运维服务项目（2026年-2027年）</w:t>
            </w:r>
            <w:r/>
          </w:p>
        </w:tc>
        <w:tc>
          <w:tcPr>
            <w:tcW w:w="2852" w:type="dxa"/>
            <w:vAlign w:val="center"/>
            <w:textDirection w:val="lrTb"/>
            <w:noWrap w:val="false"/>
          </w:tcPr>
          <w:p>
            <w:pPr>
              <w:jc w:val="center"/>
              <w:spacing w:line="0" w:lineRule="atLeast"/>
              <w:rPr>
                <w:rFonts w:ascii="宋体" w:hAnsi="宋体"/>
                <w:b/>
                <w:bCs/>
                <w:sz w:val="24"/>
                <w:szCs w:val="24"/>
              </w:rPr>
            </w:pPr>
            <w:r>
              <w:rPr>
                <w:rFonts w:hint="eastAsia" w:ascii="宋体" w:hAnsi="宋体"/>
                <w:sz w:val="24"/>
                <w:szCs w:val="24"/>
              </w:rPr>
              <w:t xml:space="preserve">软件和信息技术服务业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szCs w:val="24"/>
        </w:rPr>
      </w:pPr>
      <w:r>
        <w:rPr>
          <w:rFonts w:hint="eastAsia" w:ascii="宋体" w:hAnsi="宋体"/>
          <w:bCs/>
          <w:sz w:val="24"/>
          <w:szCs w:val="24"/>
        </w:rPr>
        <w:t xml:space="preserve">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numPr>
          <w:ilvl w:val="0"/>
          <w:numId w:val="0"/>
        </w:numPr>
        <w:ind w:left="0" w:right="0" w:firstLine="480"/>
        <w:keepLines w:val="0"/>
        <w:keepNext w:val="0"/>
        <w:pageBreakBefore w:val="0"/>
        <w:spacing w:line="400" w:lineRule="exact"/>
        <w:widowControl w:val="off"/>
        <w:rPr>
          <w:rFonts w:ascii="宋体" w:hAnsi="宋体" w:eastAsia="宋体" w:cs="宋体"/>
          <w:sz w:val="24"/>
          <w:szCs w:val="24"/>
          <w:highlight w:val="none"/>
          <w:lang w:val="en-US" w:eastAsia="zh-CN" w:bidi="ar-SA"/>
        </w:rPr>
        <w:outlineLvl w:val="2"/>
      </w:pPr>
      <w:r>
        <w:rPr>
          <w:rFonts w:hint="eastAsia" w:ascii="宋体" w:hAnsi="宋体" w:eastAsia="宋体" w:cs="宋体"/>
          <w:sz w:val="24"/>
          <w:szCs w:val="24"/>
          <w:highlight w:val="none"/>
          <w:lang w:val="en-US" w:eastAsia="zh-CN" w:bidi="ar-SA"/>
        </w:rPr>
        <w:t xml:space="preserve">（一）项目需求</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val="en-US" w:eastAsia="zh-CN" w:bidi="ar-SA"/>
        </w:rPr>
        <w:t xml:space="preserve">1. </w:t>
      </w:r>
      <w:r>
        <w:rPr>
          <w:rFonts w:hint="eastAsia" w:ascii="宋体" w:hAnsi="宋体" w:eastAsia="宋体" w:cs="宋体"/>
          <w:b/>
          <w:bCs/>
          <w:sz w:val="24"/>
          <w:szCs w:val="24"/>
          <w:highlight w:val="none"/>
        </w:rPr>
        <w:t xml:space="preserve">江苏政务服务网</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江苏政务服务网运维</w:t>
      </w:r>
      <w:r/>
    </w:p>
    <w:p>
      <w:pPr>
        <w:ind w:left="0" w:right="0" w:firstLine="480"/>
        <w:keepLines w:val="0"/>
        <w:keepNext w:val="0"/>
        <w:pageBreakBefore w:val="0"/>
        <w:spacing w:line="400" w:lineRule="exact"/>
        <w:widowControl w:val="off"/>
        <w:rPr>
          <w:rFonts w:hint="eastAsia" w:ascii="宋体" w:hAnsi="宋体" w:eastAsia="宋体" w:cs="宋体"/>
          <w:strike/>
          <w:sz w:val="24"/>
          <w:szCs w:val="24"/>
          <w:highlight w:val="none"/>
          <w:lang w:val="en-US" w:eastAsia="zh-CN"/>
        </w:rPr>
      </w:pPr>
      <w:r>
        <w:rPr>
          <w:rFonts w:hint="eastAsia" w:ascii="宋体" w:hAnsi="宋体" w:eastAsia="宋体" w:cs="宋体"/>
          <w:sz w:val="24"/>
          <w:szCs w:val="24"/>
          <w:highlight w:val="none"/>
          <w:lang w:val="en-US" w:eastAsia="zh-CN"/>
        </w:rPr>
        <w:t xml:space="preserve">做好江苏政务服务网网站主页和各栏目、旗舰店及镇村站点、权力事项系统、“跨省通办”等服务专区、适老化专栏等系统保障服务和数据服务</w:t>
      </w:r>
      <w:r>
        <w:rPr>
          <w:rFonts w:hint="eastAsia" w:ascii="宋体" w:hAnsi="宋体" w:eastAsia="宋体" w:cs="宋体"/>
          <w:sz w:val="24"/>
          <w:szCs w:val="24"/>
          <w:highlight w:val="none"/>
        </w:rPr>
        <w:t xml:space="preserve">。保障</w:t>
      </w:r>
      <w:r>
        <w:rPr>
          <w:rFonts w:hint="eastAsia" w:ascii="宋体" w:hAnsi="宋体" w:eastAsia="宋体" w:cs="宋体"/>
          <w:sz w:val="24"/>
          <w:szCs w:val="24"/>
          <w:highlight w:val="none"/>
          <w:lang w:val="en-US" w:eastAsia="zh-CN"/>
        </w:rPr>
        <w:t xml:space="preserve">事项</w:t>
      </w:r>
      <w:r>
        <w:rPr>
          <w:rFonts w:hint="eastAsia" w:ascii="宋体" w:hAnsi="宋体" w:eastAsia="宋体" w:cs="宋体"/>
          <w:sz w:val="24"/>
          <w:szCs w:val="24"/>
          <w:highlight w:val="none"/>
        </w:rPr>
        <w:t xml:space="preserve">同步机制稳定高效，完善与苏政源系统对接流程，实现事项数据实时同步</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异常情况自动告警。</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江苏政务服务事项管理系统运维</w:t>
      </w:r>
      <w:r/>
    </w:p>
    <w:p>
      <w:pPr>
        <w:ind w:left="0" w:right="0" w:firstLine="480"/>
        <w:keepLines w:val="0"/>
        <w:keepNext w:val="0"/>
        <w:pageBreakBefore w:val="0"/>
        <w:spacing w:line="400" w:lineRule="exact"/>
        <w:widowControl w:val="off"/>
        <w:rPr>
          <w:rFonts w:hint="eastAsia" w:ascii="宋体" w:hAnsi="宋体" w:eastAsia="宋体" w:cs="宋体"/>
          <w:strike w:val="0"/>
          <w:sz w:val="24"/>
          <w:szCs w:val="24"/>
          <w:highlight w:val="none"/>
        </w:rPr>
      </w:pPr>
      <w:r>
        <w:rPr>
          <w:rFonts w:hint="eastAsia" w:ascii="宋体" w:hAnsi="宋体" w:eastAsia="宋体" w:cs="宋体"/>
          <w:sz w:val="24"/>
          <w:szCs w:val="24"/>
          <w:highlight w:val="none"/>
        </w:rPr>
        <w:t xml:space="preserve">保障事项管理系统和已对接第三方系统接口服务正常运行。向国家政务服务平台上报、接收数据，按要求统计事项相关数据，并与省公共数据平台同步。</w:t>
      </w:r>
      <w:r>
        <w:rPr>
          <w:rFonts w:hint="eastAsia" w:ascii="宋体" w:hAnsi="宋体" w:eastAsia="宋体" w:cs="宋体"/>
          <w:strike w:val="0"/>
          <w:sz w:val="24"/>
          <w:szCs w:val="24"/>
          <w:highlight w:val="none"/>
        </w:rPr>
        <w:t xml:space="preserve">完善政务服务事项库证明事项数据，</w:t>
      </w:r>
      <w:r>
        <w:rPr>
          <w:rFonts w:hint="eastAsia" w:ascii="宋体" w:hAnsi="宋体" w:eastAsia="宋体" w:cs="宋体"/>
          <w:strike w:val="0"/>
          <w:sz w:val="24"/>
          <w:szCs w:val="24"/>
          <w:highlight w:val="none"/>
          <w:lang w:val="en-US" w:eastAsia="zh-CN"/>
        </w:rPr>
        <w:t xml:space="preserve">为各地各</w:t>
      </w:r>
      <w:r>
        <w:rPr>
          <w:rFonts w:hint="eastAsia" w:ascii="宋体" w:hAnsi="宋体" w:eastAsia="宋体" w:cs="宋体"/>
          <w:strike w:val="0"/>
          <w:sz w:val="24"/>
          <w:szCs w:val="24"/>
          <w:highlight w:val="none"/>
        </w:rPr>
        <w:t xml:space="preserve">部门政务服务事项认领</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编制</w:t>
      </w:r>
      <w:r>
        <w:rPr>
          <w:rFonts w:hint="eastAsia" w:ascii="宋体" w:hAnsi="宋体" w:eastAsia="宋体" w:cs="宋体"/>
          <w:strike w:val="0"/>
          <w:sz w:val="24"/>
          <w:szCs w:val="24"/>
          <w:highlight w:val="none"/>
          <w:lang w:val="en-US" w:eastAsia="zh-CN"/>
        </w:rPr>
        <w:t xml:space="preserve">提供技术支持</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完善中介事项要素名称</w:t>
      </w:r>
      <w:r>
        <w:rPr>
          <w:rFonts w:hint="eastAsia" w:ascii="宋体" w:hAnsi="宋体" w:eastAsia="宋体" w:cs="宋体"/>
          <w:strike w:val="0"/>
          <w:sz w:val="24"/>
          <w:szCs w:val="24"/>
          <w:highlight w:val="none"/>
          <w:lang w:val="en-US" w:eastAsia="zh-CN"/>
        </w:rPr>
        <w:t xml:space="preserve">及其</w:t>
      </w:r>
      <w:r>
        <w:rPr>
          <w:rFonts w:hint="eastAsia" w:ascii="宋体" w:hAnsi="宋体" w:eastAsia="宋体" w:cs="宋体"/>
          <w:strike w:val="0"/>
          <w:sz w:val="24"/>
          <w:szCs w:val="24"/>
          <w:highlight w:val="none"/>
        </w:rPr>
        <w:t xml:space="preserve">关联的政务服务事项</w:t>
      </w:r>
      <w:r>
        <w:rPr>
          <w:rFonts w:hint="eastAsia" w:ascii="宋体" w:hAnsi="宋体" w:eastAsia="宋体" w:cs="宋体"/>
          <w:strike w:val="0"/>
          <w:sz w:val="24"/>
          <w:szCs w:val="24"/>
          <w:highlight w:val="none"/>
          <w:lang w:val="en-US" w:eastAsia="zh-CN"/>
        </w:rPr>
        <w:t xml:space="preserve">数据</w:t>
      </w:r>
      <w:r>
        <w:rPr>
          <w:rFonts w:hint="eastAsia" w:ascii="宋体" w:hAnsi="宋体" w:eastAsia="宋体" w:cs="宋体"/>
          <w:strike w:val="0"/>
          <w:sz w:val="24"/>
          <w:szCs w:val="24"/>
          <w:highlight w:val="none"/>
        </w:rPr>
        <w:t xml:space="preserve">，导入新增中介事项目录数据，</w:t>
      </w:r>
      <w:r>
        <w:rPr>
          <w:rFonts w:hint="eastAsia" w:ascii="宋体" w:hAnsi="宋体" w:eastAsia="宋体" w:cs="宋体"/>
          <w:strike w:val="0"/>
          <w:sz w:val="24"/>
          <w:szCs w:val="24"/>
          <w:highlight w:val="none"/>
          <w:lang w:val="en-US" w:eastAsia="zh-CN"/>
        </w:rPr>
        <w:t xml:space="preserve">为各地各</w:t>
      </w:r>
      <w:r>
        <w:rPr>
          <w:rFonts w:hint="eastAsia" w:ascii="宋体" w:hAnsi="宋体" w:eastAsia="宋体" w:cs="宋体"/>
          <w:strike w:val="0"/>
          <w:sz w:val="24"/>
          <w:szCs w:val="24"/>
          <w:highlight w:val="none"/>
        </w:rPr>
        <w:t xml:space="preserve">部门</w:t>
      </w:r>
      <w:r>
        <w:rPr>
          <w:rFonts w:hint="eastAsia" w:ascii="宋体" w:hAnsi="宋体" w:eastAsia="宋体" w:cs="宋体"/>
          <w:strike w:val="0"/>
          <w:sz w:val="24"/>
          <w:szCs w:val="24"/>
          <w:highlight w:val="none"/>
          <w:lang w:val="en-US" w:eastAsia="zh-CN"/>
        </w:rPr>
        <w:t xml:space="preserve">中介</w:t>
      </w:r>
      <w:r>
        <w:rPr>
          <w:rFonts w:hint="eastAsia" w:ascii="宋体" w:hAnsi="宋体" w:eastAsia="宋体" w:cs="宋体"/>
          <w:strike w:val="0"/>
          <w:sz w:val="24"/>
          <w:szCs w:val="24"/>
          <w:highlight w:val="none"/>
        </w:rPr>
        <w:t xml:space="preserve">事项认领</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编制</w:t>
      </w:r>
      <w:r>
        <w:rPr>
          <w:rFonts w:hint="eastAsia" w:ascii="宋体" w:hAnsi="宋体" w:eastAsia="宋体" w:cs="宋体"/>
          <w:strike w:val="0"/>
          <w:sz w:val="24"/>
          <w:szCs w:val="24"/>
          <w:highlight w:val="none"/>
          <w:lang w:val="en-US" w:eastAsia="zh-CN"/>
        </w:rPr>
        <w:t xml:space="preserve">提供技术支持</w:t>
      </w:r>
      <w:r>
        <w:rPr>
          <w:rFonts w:hint="eastAsia" w:ascii="宋体" w:hAnsi="宋体" w:eastAsia="宋体" w:cs="宋体"/>
          <w:strike w:val="0"/>
          <w:sz w:val="24"/>
          <w:szCs w:val="24"/>
          <w:highlight w:val="none"/>
        </w:rPr>
        <w:t xml:space="preserve">。</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办件库运维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做好办件数据汇聚、质检、回流、报送国家政务服务平台，以及运维工单处理、数据统计等工作。完善省办件信息库规范和办件数据质检规则，配套提供新质检程序服务。</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长三角业务转接口程序运维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做好长三角“一网通办”相关需求处理及运维，包括长三角“一网通办”专区服务事项的接口开发、对接联调、异常问题排查处理等工作。</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val="en-US" w:eastAsia="zh-CN"/>
        </w:rPr>
        <w:t xml:space="preserve">（5）长三角“一网通办”事项运维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做好长三角“一网通办”专区事项的上线发布、变更、下架等工作，扎口向上海市大数据中心申请调整长三角“一网通办”事项相关数据。协助各设区市推进电子证照在长三角政务服务领域应用工作。</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EMS服务运维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保障EMS物流接口稳定运行，确保已对接的第三方系统正常寄送、查询快递。按需做好运维工单处办、新增第三方系统对接、EMS物流接口规范完善等工作。</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国垂系统对接运维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做好国家政务服务平台发布的国家垂管业务系统相关数据的订阅、接收、治理、分发，相关系统接口改造、日常维护等。</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江苏政务服务网、“苏服办”移动端支撑系统运维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做好服务能力评估系统、运维监测系统、智能检索、智能问答、知识库管理系统、消息中心系统等系统保障和数据服务。优化服务能力评估系统指标数据来源、统计方式。按需调整运维监测内容及展示效果。</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江苏政务服务网、“苏服办”移动端安全运维</w:t>
      </w:r>
      <w:r/>
    </w:p>
    <w:p>
      <w:pPr>
        <w:ind w:left="0" w:right="0" w:firstLine="480"/>
        <w:keepLines w:val="0"/>
        <w:keepNext w:val="0"/>
        <w:pageBreakBefore w:val="0"/>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做好江苏政务服务网、“苏服办”移动端漏洞扫描、安全加固、重保等工作，系统安全巡检、攻防演练、渗透测试、漏洞检测和漏洞修复、应急保障处理等运维。按照信息系统安全等级保护（三级）和商用密码应用安全性评估要求，完成相关系统整改工作。</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lang w:eastAsia="zh-CN"/>
        </w:rPr>
        <w:outlineLvl w:val="2"/>
      </w:pPr>
      <w:r>
        <w:rPr>
          <w:rFonts w:hint="eastAsia" w:ascii="宋体" w:hAnsi="宋体" w:eastAsia="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bCs/>
          <w:sz w:val="24"/>
          <w:szCs w:val="24"/>
          <w:highlight w:val="none"/>
          <w:lang w:eastAsia="zh-CN"/>
        </w:rPr>
        <w:t xml:space="preserve">“苏服办”移动端</w:t>
      </w:r>
      <w:r/>
    </w:p>
    <w:p>
      <w:pPr>
        <w:ind w:left="0" w:right="0" w:firstLine="480"/>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做好“苏服办”APP、支付宝小程序、微信小程序运维，包括应用接入、上下架、后端管理子系统等基础运维。按需调整“苏服办”移动端框架、页面样式，以及完成专题专区建设。做好“苏超”预约购票平台应用相关运维支撑工作，包括服务器扩容、接口响应优化、服务上线部署与监控等。</w:t>
      </w:r>
      <w:r>
        <w:rPr>
          <w:rFonts w:hint="eastAsia" w:ascii="宋体" w:hAnsi="宋体" w:eastAsia="宋体" w:cs="宋体"/>
          <w:color w:val="000000"/>
          <w:sz w:val="24"/>
          <w:szCs w:val="24"/>
          <w:highlight w:val="none"/>
          <w:lang w:val="en-US" w:eastAsia="zh-CN"/>
        </w:rPr>
        <w:t xml:space="preserve">做好已上架“苏服办”APP服务应用向微信小程序适配开发工作，涉及加解密、定位、确认弹窗等14个调用方法适配，确保同一应用在APP与小程序两端服务同质。按需优化微信小程序相关栏目和应用展示，包括“高效办成一件事”服务专区、育儿补贴申领、亮证、用户空间。</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rFonts w:hint="eastAsia" w:ascii="宋体" w:hAnsi="宋体" w:eastAsia="宋体" w:cs="宋体"/>
          <w:b w:val="0"/>
          <w:bCs w:val="0"/>
          <w:sz w:val="24"/>
          <w:szCs w:val="24"/>
          <w:highlight w:val="none"/>
          <w:lang w:val="en-US" w:eastAsia="zh-CN" w:bidi="ar-SA"/>
        </w:rPr>
        <w:t xml:space="preserve">3.</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统一受理</w:t>
      </w:r>
      <w:r>
        <w:rPr>
          <w:rFonts w:hint="eastAsia" w:ascii="宋体" w:hAnsi="宋体" w:eastAsia="宋体" w:cs="宋体"/>
          <w:b/>
          <w:bCs/>
          <w:sz w:val="24"/>
          <w:szCs w:val="24"/>
          <w:highlight w:val="none"/>
          <w:lang w:val="en-US" w:eastAsia="zh-CN"/>
        </w:rPr>
        <w:t xml:space="preserve">相关业务</w:t>
      </w:r>
      <w:r/>
    </w:p>
    <w:p>
      <w:pPr>
        <w:ind w:left="0" w:right="0" w:firstLine="480"/>
        <w:keepLines w:val="0"/>
        <w:keepNext w:val="0"/>
        <w:pageBreakBefore w:val="0"/>
        <w:spacing w:line="400" w:lineRule="exact"/>
        <w:widowControl w:val="off"/>
        <w:rPr>
          <w:rFonts w:hint="eastAsia" w:ascii="宋体" w:hAnsi="宋体" w:eastAsia="宋体" w:cs="宋体"/>
          <w:strike w:val="0"/>
          <w:sz w:val="24"/>
          <w:szCs w:val="24"/>
          <w:highlight w:val="none"/>
        </w:rPr>
      </w:pPr>
      <w:r>
        <w:rPr>
          <w:rFonts w:hint="eastAsia" w:ascii="宋体" w:hAnsi="宋体" w:eastAsia="宋体" w:cs="宋体"/>
          <w:sz w:val="24"/>
          <w:szCs w:val="24"/>
          <w:highlight w:val="none"/>
        </w:rPr>
        <w:t xml:space="preserve">保障省统一受理系统正常运行，包括系统已建功能、与省级部门业务系统和设区市统一受理系统对接的功能、“一网通办”服务专区、法人人工实名核验等系统保障服务。</w:t>
      </w:r>
      <w:r>
        <w:rPr>
          <w:rFonts w:hint="eastAsia" w:ascii="宋体" w:hAnsi="宋体" w:eastAsia="宋体" w:cs="宋体"/>
          <w:strike w:val="0"/>
          <w:sz w:val="24"/>
          <w:szCs w:val="24"/>
          <w:highlight w:val="none"/>
        </w:rPr>
        <w:t xml:space="preserve">优化</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一网通办</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办件详情页面</w:t>
      </w:r>
      <w:r>
        <w:rPr>
          <w:rFonts w:hint="eastAsia" w:ascii="宋体" w:hAnsi="宋体" w:eastAsia="宋体" w:cs="宋体"/>
          <w:strike w:val="0"/>
          <w:sz w:val="24"/>
          <w:szCs w:val="24"/>
          <w:highlight w:val="none"/>
          <w:lang w:eastAsia="zh-CN"/>
        </w:rPr>
        <w:t xml:space="preserve">，新增办理结果、办理附件展示</w:t>
      </w:r>
      <w:r>
        <w:rPr>
          <w:rFonts w:hint="eastAsia" w:ascii="宋体" w:hAnsi="宋体" w:eastAsia="宋体" w:cs="宋体"/>
          <w:strike w:val="0"/>
          <w:sz w:val="24"/>
          <w:szCs w:val="24"/>
          <w:highlight w:val="none"/>
        </w:rPr>
        <w:t xml:space="preserve">。</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lang w:val="en-US" w:eastAsia="zh-CN"/>
        </w:rPr>
        <w:t xml:space="preserve">4. </w:t>
      </w:r>
      <w:r>
        <w:rPr>
          <w:rFonts w:hint="eastAsia" w:ascii="宋体" w:hAnsi="宋体" w:eastAsia="宋体" w:cs="宋体"/>
          <w:b/>
          <w:bCs/>
          <w:sz w:val="24"/>
          <w:szCs w:val="24"/>
          <w:highlight w:val="none"/>
          <w:lang w:val="en-US" w:eastAsia="zh-CN"/>
        </w:rPr>
        <w:t xml:space="preserve">统一身份认证</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统一用户系统运维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优化自然人用户体系和法人用户体系基础功能，调整用户信息管理、隐私保护功能。按要求完成系统安全加固，并将用户数据推送至国家政务服务平台</w:t>
      </w:r>
      <w:r>
        <w:rPr>
          <w:rFonts w:hint="eastAsia" w:ascii="宋体" w:hAnsi="宋体" w:eastAsia="宋体" w:cs="宋体"/>
          <w:sz w:val="24"/>
          <w:szCs w:val="24"/>
          <w:highlight w:val="none"/>
          <w:lang w:eastAsia="zh-CN"/>
        </w:rPr>
        <w:t xml:space="preserve">。保障与社保卡快登系统对接稳定，支持用户在江苏政务服务网及“苏服办”APP使用社保卡</w:t>
      </w:r>
      <w:r>
        <w:rPr>
          <w:rFonts w:hint="eastAsia" w:ascii="宋体" w:hAnsi="宋体" w:eastAsia="宋体" w:cs="宋体"/>
          <w:sz w:val="24"/>
          <w:szCs w:val="24"/>
          <w:highlight w:val="none"/>
          <w:lang w:val="en-US" w:eastAsia="zh-CN"/>
        </w:rPr>
        <w:t xml:space="preserve">功能快速登录</w:t>
      </w:r>
      <w:r>
        <w:rPr>
          <w:rFonts w:hint="eastAsia" w:ascii="宋体" w:hAnsi="宋体" w:eastAsia="宋体" w:cs="宋体"/>
          <w:sz w:val="24"/>
          <w:szCs w:val="24"/>
          <w:highlight w:val="none"/>
          <w:lang w:eastAsia="zh-CN"/>
        </w:rPr>
        <w:t xml:space="preserve">。保障与机关事业单位网络身份凭证系统对接稳定，支持事业单位用户通过该凭证在江苏政务服务网及“苏服办”APP</w:t>
      </w:r>
      <w:r>
        <w:rPr>
          <w:rFonts w:hint="eastAsia" w:ascii="宋体" w:hAnsi="宋体" w:eastAsia="宋体" w:cs="宋体"/>
          <w:sz w:val="24"/>
          <w:szCs w:val="24"/>
          <w:highlight w:val="none"/>
          <w:lang w:val="en-US" w:eastAsia="zh-CN"/>
        </w:rPr>
        <w:t xml:space="preserve">正常</w:t>
      </w:r>
      <w:r>
        <w:rPr>
          <w:rFonts w:hint="eastAsia" w:ascii="宋体" w:hAnsi="宋体" w:eastAsia="宋体" w:cs="宋体"/>
          <w:sz w:val="24"/>
          <w:szCs w:val="24"/>
          <w:highlight w:val="none"/>
          <w:lang w:eastAsia="zh-CN"/>
        </w:rPr>
        <w:t xml:space="preserve">登录。</w:t>
      </w:r>
      <w:r/>
    </w:p>
    <w:p>
      <w:pPr>
        <w:ind w:left="0" w:right="0" w:firstLine="480"/>
        <w:keepLines w:val="0"/>
        <w:keepNext w:val="0"/>
        <w:pageBreakBefore w:val="0"/>
        <w:spacing w:line="400" w:lineRule="exact"/>
        <w:widowControl w:val="off"/>
        <w:rPr>
          <w:rFonts w:hint="eastAsia" w:ascii="宋体" w:hAnsi="宋体" w:eastAsia="宋体" w:cs="宋体"/>
          <w:b w:val="0"/>
          <w:bCs w:val="0"/>
          <w:sz w:val="24"/>
          <w:szCs w:val="24"/>
          <w:highlight w:val="none"/>
        </w:rPr>
        <w:outlineLvl w:val="3"/>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统一用户对接和认证能力运维</w:t>
      </w:r>
      <w:r/>
    </w:p>
    <w:p>
      <w:pPr>
        <w:ind w:left="0" w:right="0" w:firstLine="480"/>
        <w:keepLines w:val="0"/>
        <w:keepNext w:val="0"/>
        <w:pageBreakBefore w:val="0"/>
        <w:spacing w:line="400" w:lineRule="exact"/>
        <w:widowControl w:val="off"/>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rPr>
        <w:t xml:space="preserve">做好实名实人认证系统基础运维，及时处办12345工单、运维工单</w:t>
      </w:r>
      <w:r>
        <w:rPr>
          <w:rFonts w:hint="eastAsia" w:ascii="宋体" w:hAnsi="宋体" w:eastAsia="宋体" w:cs="宋体"/>
          <w:sz w:val="24"/>
          <w:szCs w:val="24"/>
          <w:highlight w:val="none"/>
          <w:lang w:eastAsia="zh-CN"/>
        </w:rPr>
        <w:t xml:space="preserve">。基于公安</w:t>
      </w:r>
      <w:r>
        <w:rPr>
          <w:rFonts w:hint="eastAsia" w:ascii="宋体" w:hAnsi="宋体" w:eastAsia="宋体" w:cs="宋体"/>
          <w:sz w:val="24"/>
          <w:szCs w:val="24"/>
          <w:highlight w:val="none"/>
          <w:lang w:val="en-US" w:eastAsia="zh-CN"/>
        </w:rPr>
        <w:t xml:space="preserve">部门</w:t>
      </w:r>
      <w:r>
        <w:rPr>
          <w:rFonts w:hint="eastAsia" w:ascii="宋体" w:hAnsi="宋体" w:eastAsia="宋体" w:cs="宋体"/>
          <w:sz w:val="24"/>
          <w:szCs w:val="24"/>
          <w:highlight w:val="none"/>
          <w:lang w:eastAsia="zh-CN"/>
        </w:rPr>
        <w:t xml:space="preserve">提供的鸿蒙人脸识别系统，完成相关改造与适配工作。优化完善国家网络日志采集服务，提高系统并发承载能力，完善日志监控平台，优化系统认证渠道可视化服务接口，为运维运营平台提供数据支撑服务。梳理</w:t>
      </w:r>
      <w:r>
        <w:rPr>
          <w:rFonts w:hint="eastAsia" w:ascii="宋体" w:hAnsi="宋体" w:eastAsia="宋体" w:cs="宋体"/>
          <w:sz w:val="24"/>
          <w:szCs w:val="24"/>
          <w:highlight w:val="none"/>
          <w:lang w:val="en-US" w:eastAsia="zh-CN"/>
        </w:rPr>
        <w:t xml:space="preserve">全省</w:t>
      </w:r>
      <w:r>
        <w:rPr>
          <w:rFonts w:hint="eastAsia" w:ascii="宋体" w:hAnsi="宋体" w:eastAsia="宋体" w:cs="宋体"/>
          <w:sz w:val="24"/>
          <w:szCs w:val="24"/>
          <w:highlight w:val="none"/>
          <w:lang w:eastAsia="zh-CN"/>
        </w:rPr>
        <w:t xml:space="preserve">统一用户</w:t>
      </w:r>
      <w:r>
        <w:rPr>
          <w:rFonts w:hint="eastAsia" w:ascii="宋体" w:hAnsi="宋体" w:eastAsia="宋体" w:cs="宋体"/>
          <w:sz w:val="24"/>
          <w:szCs w:val="24"/>
          <w:highlight w:val="none"/>
          <w:lang w:val="en-US" w:eastAsia="zh-CN"/>
        </w:rPr>
        <w:t xml:space="preserve">已</w:t>
      </w:r>
      <w:r>
        <w:rPr>
          <w:rFonts w:hint="eastAsia" w:ascii="宋体" w:hAnsi="宋体" w:eastAsia="宋体" w:cs="宋体"/>
          <w:sz w:val="24"/>
          <w:szCs w:val="24"/>
          <w:highlight w:val="none"/>
          <w:lang w:eastAsia="zh-CN"/>
        </w:rPr>
        <w:t xml:space="preserve">对接系统数据，完善各地</w:t>
      </w:r>
      <w:r>
        <w:rPr>
          <w:rFonts w:hint="eastAsia" w:ascii="宋体" w:hAnsi="宋体" w:eastAsia="宋体" w:cs="宋体"/>
          <w:sz w:val="24"/>
          <w:szCs w:val="24"/>
          <w:highlight w:val="none"/>
          <w:lang w:val="en-US" w:eastAsia="zh-CN"/>
        </w:rPr>
        <w:t xml:space="preserve">已对接</w:t>
      </w:r>
      <w:r>
        <w:rPr>
          <w:rFonts w:hint="eastAsia" w:ascii="宋体" w:hAnsi="宋体" w:eastAsia="宋体" w:cs="宋体"/>
          <w:sz w:val="24"/>
          <w:szCs w:val="24"/>
          <w:highlight w:val="none"/>
          <w:lang w:eastAsia="zh-CN"/>
        </w:rPr>
        <w:t xml:space="preserve">系统日志</w:t>
      </w:r>
      <w:r>
        <w:rPr>
          <w:rFonts w:hint="eastAsia" w:ascii="宋体" w:hAnsi="宋体" w:eastAsia="宋体" w:cs="宋体"/>
          <w:sz w:val="24"/>
          <w:szCs w:val="24"/>
          <w:highlight w:val="none"/>
          <w:lang w:val="en-US" w:eastAsia="zh-CN"/>
        </w:rPr>
        <w:t xml:space="preserve">记录</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lang w:val="en-US" w:eastAsia="zh-CN"/>
        </w:rPr>
        <w:t xml:space="preserve">5. </w:t>
      </w:r>
      <w:r>
        <w:rPr>
          <w:rFonts w:hint="eastAsia" w:ascii="宋体" w:hAnsi="宋体" w:eastAsia="宋体" w:cs="宋体"/>
          <w:b/>
          <w:bCs/>
          <w:sz w:val="24"/>
          <w:szCs w:val="24"/>
          <w:highlight w:val="none"/>
          <w:lang w:val="en-US" w:eastAsia="zh-CN"/>
        </w:rPr>
        <w:t xml:space="preserve">综合管理平台和运维管理系统运维</w:t>
      </w:r>
      <w:r/>
    </w:p>
    <w:p>
      <w:pPr>
        <w:ind w:left="0" w:right="0" w:firstLine="480"/>
        <w:keepLines w:val="0"/>
        <w:keepNext w:val="0"/>
        <w:pageBreakBefore w:val="0"/>
        <w:spacing w:line="400" w:lineRule="exact"/>
        <w:widowControl w:val="off"/>
        <w:rPr>
          <w:rFonts w:hint="eastAsia" w:ascii="宋体" w:hAnsi="宋体" w:eastAsia="宋体" w:cs="宋体"/>
          <w:strike/>
          <w:color w:val="000000"/>
          <w:sz w:val="24"/>
          <w:szCs w:val="24"/>
          <w:highlight w:val="none"/>
        </w:rPr>
      </w:pPr>
      <w:r>
        <w:rPr>
          <w:rFonts w:hint="eastAsia" w:ascii="宋体" w:hAnsi="宋体" w:eastAsia="宋体" w:cs="宋体"/>
          <w:sz w:val="24"/>
          <w:szCs w:val="24"/>
          <w:highlight w:val="none"/>
        </w:rPr>
        <w:t xml:space="preserve">保障省综合管理平台和运维管理系统正常运行，包含系统已建功能、与第三方业务系统对接的功能。</w:t>
      </w:r>
      <w:r>
        <w:rPr>
          <w:rFonts w:hint="eastAsia" w:ascii="宋体" w:hAnsi="宋体" w:eastAsia="宋体" w:cs="宋体"/>
          <w:color w:val="000000"/>
          <w:sz w:val="24"/>
          <w:szCs w:val="24"/>
          <w:highlight w:val="none"/>
        </w:rPr>
        <w:t xml:space="preserve">保障江苏政务服务网综合管理平台</w:t>
      </w:r>
      <w:r>
        <w:rPr>
          <w:rFonts w:hint="eastAsia" w:ascii="宋体" w:hAnsi="宋体" w:eastAsia="宋体" w:cs="宋体"/>
          <w:color w:val="000000"/>
          <w:sz w:val="24"/>
          <w:szCs w:val="24"/>
          <w:highlight w:val="none"/>
          <w:lang w:val="en-US" w:eastAsia="zh-CN"/>
        </w:rPr>
        <w:t xml:space="preserve">各</w:t>
      </w:r>
      <w:r>
        <w:rPr>
          <w:rFonts w:hint="eastAsia" w:ascii="宋体" w:hAnsi="宋体" w:eastAsia="宋体" w:cs="宋体"/>
          <w:color w:val="000000"/>
          <w:sz w:val="24"/>
          <w:szCs w:val="24"/>
          <w:highlight w:val="none"/>
        </w:rPr>
        <w:t xml:space="preserve">栏目正常展示，包括我的应用、省级应用、市级应用、通知公告、标准规范、我的待办</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做好</w:t>
      </w:r>
      <w:r>
        <w:rPr>
          <w:rFonts w:hint="eastAsia" w:ascii="宋体" w:hAnsi="宋体" w:eastAsia="宋体" w:cs="宋体"/>
          <w:color w:val="000000"/>
          <w:sz w:val="24"/>
          <w:szCs w:val="24"/>
          <w:highlight w:val="none"/>
        </w:rPr>
        <w:t xml:space="preserve">节假日、重要时间段的系统保障工作。</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lang w:val="en-US" w:eastAsia="zh-CN"/>
        </w:rPr>
        <w:outlineLvl w:val="2"/>
      </w:pPr>
      <w:r>
        <w:rPr>
          <w:rFonts w:hint="eastAsia" w:ascii="宋体" w:hAnsi="宋体" w:eastAsia="宋体" w:cs="宋体"/>
          <w:b w:val="0"/>
          <w:bCs w:val="0"/>
          <w:sz w:val="24"/>
          <w:szCs w:val="24"/>
          <w:highlight w:val="none"/>
          <w:lang w:val="en-US" w:eastAsia="zh-CN" w:bidi="ar-SA"/>
        </w:rPr>
        <w:t xml:space="preserve">6.</w:t>
      </w:r>
      <w:r>
        <w:rPr>
          <w:rFonts w:hint="eastAsia" w:ascii="宋体" w:hAnsi="宋体" w:eastAsia="宋体" w:cs="宋体"/>
          <w:b/>
          <w:bCs/>
          <w:sz w:val="24"/>
          <w:szCs w:val="24"/>
          <w:highlight w:val="none"/>
          <w:lang w:val="en-US" w:eastAsia="zh-CN"/>
        </w:rPr>
        <w:t xml:space="preserve"> 江苏政务服务网、“苏服办”移动端内容维护</w:t>
      </w:r>
      <w:r/>
    </w:p>
    <w:p>
      <w:pPr>
        <w:ind w:left="0" w:righ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做好服务专区、专题建设，江苏政务服务微信公众号内容维护，支付宝核心展位建设维护，应用评价处理、应用市场回复、应用质量巡检，12345热线工单处理和电话接听等。响应日常及临时性运营需求，提供数据与技术支持，配合完成各项专项任务。</w:t>
      </w:r>
      <w:r>
        <w:rPr>
          <w:rFonts w:hint="eastAsia" w:ascii="宋体" w:hAnsi="宋体" w:eastAsia="宋体" w:cs="宋体"/>
          <w:color w:val="000000"/>
          <w:sz w:val="24"/>
          <w:szCs w:val="24"/>
          <w:highlight w:val="none"/>
          <w:lang w:val="en-US" w:eastAsia="zh-CN"/>
        </w:rPr>
        <w:t xml:space="preserve">做好政务服务运行数据分析工作和全省政务服务事项办事指南人工巡查和质检工作，及时反馈问题，推动问题整改。</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en-US"/>
        </w:rPr>
        <w:outlineLvl w:val="2"/>
      </w:pPr>
      <w:r>
        <w:rPr>
          <w:rFonts w:hint="eastAsia" w:ascii="宋体" w:hAnsi="宋体" w:eastAsia="宋体" w:cs="宋体"/>
          <w:sz w:val="24"/>
          <w:szCs w:val="24"/>
          <w:highlight w:val="none"/>
          <w:lang w:val="en-US" w:eastAsia="en-US" w:bidi="ar-SA"/>
        </w:rPr>
        <w:t xml:space="preserve">7.</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en-US"/>
        </w:rPr>
        <w:t xml:space="preserve">政务服务“好差评”系统运维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做好“一件事一次评”的对接工作，协助各地各部门新增业务系统对接政务服务“好差评”系统。做好数据接口管理子系统、评价管理子系统的系统维护和服务保障工作。优化“好差评”系统功能，扩展“好差评”评价范围以及渠道。做好系统对接优化和数据汇聚工作和省“好差评”系统与国家政务服务“好差评”平台系统对接、数据整改、数据常态化上报、数据统计等工作。</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lang w:val="en-US" w:eastAsia="zh-CN"/>
        </w:rPr>
        <w:outlineLvl w:val="2"/>
      </w:pPr>
      <w:r>
        <w:rPr>
          <w:rFonts w:hint="eastAsia" w:ascii="宋体" w:hAnsi="宋体" w:eastAsia="宋体" w:cs="宋体"/>
          <w:b w:val="0"/>
          <w:bCs w:val="0"/>
          <w:sz w:val="24"/>
          <w:szCs w:val="24"/>
          <w:highlight w:val="none"/>
          <w:lang w:val="en-US" w:eastAsia="zh-CN" w:bidi="ar-SA"/>
        </w:rPr>
        <w:t xml:space="preserve">8.</w:t>
      </w:r>
      <w:r>
        <w:rPr>
          <w:rFonts w:hint="eastAsia" w:ascii="宋体" w:hAnsi="宋体" w:eastAsia="宋体" w:cs="宋体"/>
          <w:b/>
          <w:bCs/>
          <w:sz w:val="24"/>
          <w:szCs w:val="24"/>
          <w:highlight w:val="none"/>
          <w:lang w:val="en-US" w:eastAsia="zh-CN"/>
        </w:rPr>
        <w:t xml:space="preserve"> “一企来办”企业综合服务平台运维</w:t>
      </w:r>
      <w:r/>
    </w:p>
    <w:p>
      <w:pPr>
        <w:pStyle w:val="881"/>
        <w:ind w:left="0" w:right="0" w:firstLine="480"/>
        <w:keepLines w:val="0"/>
        <w:keepNext w:val="0"/>
        <w:pageBreakBefore w:val="0"/>
        <w:spacing w:after="0" w:line="400" w:lineRule="exact"/>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做好已上线的“高效办成一件事”、涉企税费服务查询办理、中介超市等功能模块的日常运维工作。做好服务器资源、应用系统、数据库、中间件的日常巡检运维工作以及重保服务、应急保障和安全整改的安全保障运维工作。做好“苏税援”涉税专业服务和惠企政策兑现的推广运营工作，提供政策咨询解答跟踪、政策办理数据归集、政策文件事项拆解、归集政策审核发布等服务。对接涉企服务相关部门，集成更多涉企服务应用，丰富涉企专题应用服务数量，进一步提升平台服务质量。保障与各地中介超市系统对接稳定，做好中介机构库、中介项目库维护、质检等工作。</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lang w:val="en-US" w:eastAsia="zh-CN"/>
        </w:rPr>
        <w:outlineLvl w:val="2"/>
      </w:pPr>
      <w:r>
        <w:rPr>
          <w:rFonts w:hint="eastAsia" w:ascii="宋体" w:hAnsi="宋体" w:eastAsia="宋体" w:cs="宋体"/>
          <w:b w:val="0"/>
          <w:bCs w:val="0"/>
          <w:sz w:val="24"/>
          <w:szCs w:val="24"/>
          <w:highlight w:val="none"/>
          <w:lang w:val="en-US" w:eastAsia="zh-CN" w:bidi="ar-SA"/>
        </w:rPr>
        <w:t xml:space="preserve">9.</w:t>
      </w:r>
      <w:r>
        <w:rPr>
          <w:rFonts w:hint="eastAsia" w:ascii="宋体" w:hAnsi="宋体" w:eastAsia="宋体" w:cs="宋体"/>
          <w:b/>
          <w:bCs/>
          <w:sz w:val="24"/>
          <w:szCs w:val="24"/>
          <w:highlight w:val="none"/>
          <w:lang w:val="en-US" w:eastAsia="zh-CN"/>
        </w:rPr>
        <w:t xml:space="preserve"> 项目管理服务</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信息化管理服务</w:t>
      </w:r>
      <w:r/>
    </w:p>
    <w:p>
      <w:pPr>
        <w:ind w:left="0" w:righ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协助</w:t>
      </w:r>
      <w:r>
        <w:rPr>
          <w:rFonts w:hint="eastAsia" w:ascii="宋体" w:hAnsi="宋体" w:eastAsia="宋体" w:cs="宋体"/>
          <w:color w:val="000000"/>
          <w:sz w:val="24"/>
          <w:szCs w:val="24"/>
          <w:highlight w:val="none"/>
        </w:rPr>
        <w:t xml:space="preserve">做好项目相关需求评审、方案汇报等工作，持续跟踪项目业务需求、任务、问题进展，实现闭环管理。</w:t>
      </w:r>
      <w:r>
        <w:rPr>
          <w:rFonts w:hint="eastAsia" w:ascii="宋体" w:hAnsi="宋体" w:eastAsia="宋体" w:cs="宋体"/>
          <w:color w:val="000000"/>
          <w:sz w:val="24"/>
          <w:szCs w:val="24"/>
          <w:highlight w:val="none"/>
          <w:lang w:val="en-US" w:eastAsia="zh-CN"/>
        </w:rPr>
        <w:t xml:space="preserve">移动</w:t>
      </w:r>
      <w:r>
        <w:rPr>
          <w:rFonts w:hint="eastAsia" w:ascii="宋体" w:hAnsi="宋体" w:eastAsia="宋体" w:cs="宋体"/>
          <w:color w:val="000000"/>
          <w:sz w:val="24"/>
          <w:szCs w:val="24"/>
          <w:highlight w:val="none"/>
        </w:rPr>
        <w:t xml:space="preserve">应用上下架申请审核、派发跟踪各类工单处办情况。配合做好“苏服办”运营工作，包括运营工作计划制定、每周运营周报统计、运营活动组织协调、每周公众号推文审核等</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数据分析服务</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分析12345</w:t>
      </w:r>
      <w:r>
        <w:rPr>
          <w:rFonts w:hint="eastAsia" w:ascii="宋体" w:hAnsi="宋体" w:eastAsia="宋体" w:cs="宋体"/>
          <w:sz w:val="24"/>
          <w:szCs w:val="24"/>
          <w:highlight w:val="none"/>
          <w:lang w:val="en-US" w:eastAsia="zh-CN"/>
        </w:rPr>
        <w:t xml:space="preserve">热线</w:t>
      </w:r>
      <w:r>
        <w:rPr>
          <w:rFonts w:hint="eastAsia" w:ascii="宋体" w:hAnsi="宋体" w:eastAsia="宋体" w:cs="宋体"/>
          <w:sz w:val="24"/>
          <w:szCs w:val="24"/>
          <w:highlight w:val="none"/>
        </w:rPr>
        <w:t xml:space="preserve">工单、江苏政务服务网旗舰店访问量异常情况等，及时发现问题，提出改进建议。按需统计各应用系统信息、各类工单数据。</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安全管理服务</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做好安全问题的分析下发、处置、反馈，建立安全事件库，维护安全基线检查表。审核风险操作，每月统计分析项目安全问题，编制月度安全报告。</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过程规范管理服务</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更新需求、问题、风险操作</w:t>
      </w:r>
      <w:r>
        <w:rPr>
          <w:rFonts w:hint="eastAsia" w:ascii="宋体" w:hAnsi="宋体" w:eastAsia="宋体" w:cs="宋体"/>
          <w:sz w:val="24"/>
          <w:szCs w:val="24"/>
          <w:highlight w:val="none"/>
          <w:lang w:eastAsia="zh-CN"/>
        </w:rPr>
        <w:t xml:space="preserve">、资源管理（申请与变更）</w:t>
      </w:r>
      <w:r>
        <w:rPr>
          <w:rFonts w:hint="eastAsia" w:ascii="宋体" w:hAnsi="宋体" w:eastAsia="宋体" w:cs="宋体"/>
          <w:sz w:val="24"/>
          <w:szCs w:val="24"/>
          <w:highlight w:val="none"/>
        </w:rPr>
        <w:t xml:space="preserve">等过程管理规范。全程跟踪重点故障问题分析、整改措施、解决情况。编制过程管理分析月报。</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资产管理服务</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定期更新云主机资源，及时录入资产管理系统。全面监控各类软硬件资源运行状况，及时发现并处置异常情况。扎口管理各类资源规格变更、VPN和堡垒机服务等申请。编制系统监控月报与节假日、重保期间系统巡检报告。</w:t>
      </w:r>
      <w:r/>
    </w:p>
    <w:p>
      <w:pPr>
        <w:numPr>
          <w:ilvl w:val="0"/>
          <w:numId w:val="0"/>
        </w:numPr>
        <w:ind w:left="0" w:right="0" w:firstLine="482"/>
        <w:keepLines w:val="0"/>
        <w:keepNext w:val="0"/>
        <w:pageBreakBefore w:val="0"/>
        <w:spacing w:line="400" w:lineRule="exact"/>
        <w:widowControl w:val="off"/>
        <w:rPr>
          <w:rFonts w:hint="default" w:ascii="宋体" w:hAnsi="宋体" w:eastAsia="宋体" w:cs="宋体"/>
          <w:b/>
          <w:bCs/>
          <w:sz w:val="24"/>
          <w:szCs w:val="24"/>
          <w:highlight w:val="none"/>
          <w:lang w:val="en-US" w:eastAsia="zh-CN"/>
        </w:rPr>
        <w:outlineLvl w:val="2"/>
      </w:pPr>
      <w:r>
        <w:rPr>
          <w:rFonts w:hint="eastAsia" w:ascii="宋体" w:hAnsi="宋体" w:eastAsia="宋体" w:cs="宋体"/>
          <w:b/>
          <w:bCs/>
          <w:sz w:val="24"/>
          <w:szCs w:val="24"/>
          <w:highlight w:val="none"/>
          <w:lang w:val="en-US" w:eastAsia="zh-CN"/>
        </w:rPr>
        <w:t xml:space="preserve">10. </w:t>
      </w:r>
      <w:r>
        <w:rPr>
          <w:rFonts w:hint="eastAsia" w:ascii="宋体" w:hAnsi="宋体" w:cs="宋体"/>
          <w:b/>
          <w:bCs/>
          <w:sz w:val="24"/>
          <w:szCs w:val="24"/>
          <w:highlight w:val="none"/>
          <w:lang w:val="en-US" w:eastAsia="zh-CN"/>
        </w:rPr>
        <w:t xml:space="preserve">业绩</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投标人须具有承建或承担运维过相关信息化系统经验，具备相应服务和技术方面资质，具有ISO20000信息技术服务管理体系认证、ISO/IEC_27001信息安全管理体系认证、ISO22301业务连续性管理体系认证、</w:t>
      </w:r>
      <w:r>
        <w:rPr>
          <w:rFonts w:ascii="Times New Roman" w:hAnsi="Times New Roman" w:eastAsia="宋体" w:cs="Times New Roman"/>
          <w:color w:val="000000"/>
          <w:sz w:val="24"/>
          <w:szCs w:val="24"/>
          <w:highlight w:val="none"/>
        </w:rPr>
        <w:t xml:space="preserve">GB/T 35966-2018高技术服务管理体系认证（认证范围需包含运维服务）</w:t>
      </w:r>
      <w:r>
        <w:rPr>
          <w:rFonts w:hint="eastAsia" w:ascii="宋体" w:hAnsi="宋体" w:eastAsia="宋体" w:cs="宋体"/>
          <w:sz w:val="24"/>
          <w:szCs w:val="24"/>
          <w:highlight w:val="none"/>
          <w:lang w:val="en-US" w:eastAsia="zh-CN"/>
        </w:rPr>
        <w:t xml:space="preserve">、CNNVD国家信息安全漏洞库技术支撑单位等级证书、数据存储安全管理体系认证证书（认证范围需包含运维服务）、GB/T 37228-2018应急预案管理能力评价认证证书（认证范围需包含运维服务）等相关资质认证。</w:t>
      </w:r>
      <w:r/>
    </w:p>
    <w:p>
      <w:pPr>
        <w:numPr>
          <w:ilvl w:val="0"/>
          <w:numId w:val="0"/>
        </w:numPr>
        <w:ind w:left="0" w:right="0" w:firstLine="480"/>
        <w:keepLines w:val="0"/>
        <w:keepNext w:val="0"/>
        <w:pageBreakBefore w:val="0"/>
        <w:spacing w:line="400" w:lineRule="exact"/>
        <w:widowControl w:val="off"/>
        <w:rPr>
          <w:rFonts w:hint="default" w:ascii="宋体" w:hAnsi="宋体" w:eastAsia="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11.运维能力</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投标人根据采购人要求派驻具有相关专业能力的人员驻场提供服务。其中项目负责人具有高级工程师证书、ITSS IT服务项目经理证书、高级系统规划与管理师证书、高级信息系统项目管理师证书等相关技术方面证书；项目技术负责人具有高级工程师证书、高级信息系统项目管理师证书、高级系统分析师证书、网络工程师证书等相关技术方面证书；项目驻场服务负责人具有高级工程师证书、ITSS IT服务工程师证书、高级信息系统项目管理师证书、CISAW信息安全保障人员证书（安全运维或应急服务）等相关技术方面证书；项目</w:t>
      </w:r>
      <w:r>
        <w:rPr>
          <w:rFonts w:hint="eastAsia" w:ascii="宋体" w:hAnsi="宋体" w:eastAsia="宋体" w:cs="宋体"/>
          <w:sz w:val="24"/>
          <w:szCs w:val="24"/>
          <w:highlight w:val="none"/>
          <w:lang w:val="en-US" w:eastAsia="zh-CN"/>
        </w:rPr>
        <w:t xml:space="preserve">安全负责人具有高级工程师证书、CISAW信息安全保障人员证书（安全运维或应急服务）、CISP注册信息安全专业人员证书、高级信息系统项目管理师证书等相关技术方面证书；其他部分运维团队成员（除项目负责人、技术负责人、驻场服务负责人、安全负责人之外）具有ITSS IT服务工程师证书，CCSC网络安全能力认证证书，CISP注册信息安全专业人员证书，CISAW信息安全保障人员证书（安全运维或应急服务），高级系统分析师证书、高级系统架构设计师证书、网络工程师证书、数据库系统工程师证书、软件设计师证书等相应技术方面证书。</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lang w:val="en-US" w:eastAsia="zh-CN"/>
        </w:rPr>
        <w:t xml:space="preserve">方案</w:t>
      </w:r>
      <w:r>
        <w:rPr>
          <w:rFonts w:hint="eastAsia" w:ascii="宋体" w:hAnsi="宋体" w:cs="宋体"/>
          <w:b/>
          <w:bCs/>
          <w:sz w:val="24"/>
          <w:szCs w:val="24"/>
          <w:highlight w:val="none"/>
          <w:lang w:val="en-US" w:eastAsia="zh-CN"/>
        </w:rPr>
        <w:t xml:space="preserve">要求</w:t>
      </w:r>
      <w:r>
        <w:rPr>
          <w:rFonts w:hint="eastAsia" w:ascii="宋体" w:hAnsi="宋体" w:eastAsia="宋体" w:cs="宋体"/>
          <w:b/>
          <w:bCs/>
          <w:sz w:val="24"/>
          <w:szCs w:val="24"/>
          <w:highlight w:val="none"/>
          <w:lang w:val="en-US" w:eastAsia="zh-CN"/>
        </w:rPr>
        <w:t xml:space="preserve">：</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1）项目整体运维方案：投标人需提供项目整体运维方案，包括江苏政务服务网、“苏服办”移动端、统一受理相关业务、统一身份认证、综合管理平台和运维管理系统、政务服务“好差评”系统、“一企来办”企业综合服务平台运维服务，江苏政务服务网和“苏服办”移动端运营服务和项目管理服务等内容，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2）政务服务“好差评”系统运维方案：投标人需提供政务服务“好差评”系统专项运维方案，内容涵盖“好差评”系统功能优化，数据接口管理子系统及评价管理子系统系统维护，与国家政务服务“好差评”平台系统对接、数据整改、数据常态化上报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3）安全运维方案：投标人提供省级政务服务一体化平台安全运维方案，包括江苏政务服务网、“苏服办”移动端漏洞扫描、安全加固、重保，进行系统安全巡检、攻防演练、渗透测试、漏洞检测和漏洞修复、应急保障处理等内容，运维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4）“一企来办”企业综合服务平台运维方案：投标人提供“一企来办”企业综合服务平台专项运维方案，内容包括高效办成“一件事”、涉企税费服务查询办理、中介超市等功能模块日常运维，“苏税援”涉税专业服务和惠企政策兑现推广运营，丰富涉企专题应用服务数量，中介机构库、中介项目库维护、质检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5）验收考评方案：投标人提供验收考评方案，内容包括项目人员管理、项目安全管理、项目交付管理、售后服务内容等，方案要求内容准确、科学合理、条理清晰。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6）应急保障方案：投标人提供应急保障方案，内容包括项目风险管理、应急保障机制、应急响应流程、应急预案等，方案要求内容准确、科学合理、条理清晰。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7）重点保障方案：投标人提供重点保障方案，内容包括重点保障人员安排、值班安排、详细保障方案、重保前安全加固、安全自查、应急演练管理等，方案要求内容准确、科学合理、条理清晰。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8）综合管理平台运维方案：投标人提供综合管理平台专项运维方案，内容包括已建功能与第三方对接功能保障、江苏政务服务网综合管理平台各栏目正常展示保障等，方案要求内容准确、科学合理、条理清晰。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9）统一身份认证运维方案：投标人提供统一身份认证专项运维方案，包括统一用户对接和认证能力、统一用户系统运维，具体需包括自然人用户体系和法人用户体系基础功能优化、与社保卡快登系统、机关事业单位网络身份凭证系统对接稳定保障，国家网络日志采集服务与日志监控平台完善，系统认证渠道可视化服务接口优化等服务，方案要求内容准确、科学合理、条理清晰。</w:t>
      </w:r>
      <w:r/>
    </w:p>
    <w:p>
      <w:pPr>
        <w:numPr>
          <w:ilvl w:val="0"/>
          <w:numId w:val="0"/>
        </w:num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1"/>
      </w:pP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t xml:space="preserve">必须满足的实质性要求</w:t>
      </w:r>
      <w:r/>
    </w:p>
    <w:p>
      <w:pPr>
        <w:ind w:left="0" w:right="0" w:firstLine="480"/>
        <w:keepLines w:val="0"/>
        <w:keepNext w:val="0"/>
        <w:pageBreakBefore w:val="0"/>
        <w:spacing w:line="400" w:lineRule="exact"/>
        <w:widowControl/>
        <w:rPr>
          <w:rFonts w:hint="eastAsia" w:ascii="宋体" w:hAnsi="宋体" w:eastAsia="宋体" w:cs="宋体"/>
          <w:bCs w:val="0"/>
          <w:i/>
          <w:iCs/>
          <w:sz w:val="24"/>
          <w:szCs w:val="24"/>
          <w:highlight w:val="none"/>
          <w:u w:val="single"/>
        </w:rPr>
      </w:pPr>
      <w:r>
        <w:rPr>
          <w:rFonts w:hint="eastAsia" w:ascii="宋体" w:hAnsi="宋体" w:eastAsia="宋体" w:cs="宋体"/>
          <w:i/>
          <w:iCs/>
          <w:sz w:val="24"/>
          <w:szCs w:val="24"/>
          <w:highlight w:val="none"/>
          <w:u w:val="single"/>
        </w:rPr>
        <w:t xml:space="preserve">1.投标人应根据一体化在线政务服务平台运维保障实际需求，配置结构合理、专业齐全、</w:t>
      </w:r>
      <w:r>
        <w:rPr>
          <w:rFonts w:hint="eastAsia" w:ascii="宋体" w:hAnsi="宋体" w:eastAsia="宋体" w:cs="宋体"/>
          <w:i/>
          <w:iCs/>
          <w:sz w:val="24"/>
          <w:szCs w:val="24"/>
          <w:highlight w:val="none"/>
          <w:u w:val="single"/>
          <w:lang w:val="en-US" w:eastAsia="zh-CN"/>
        </w:rPr>
        <w:t xml:space="preserve">不少于30人</w:t>
      </w:r>
      <w:r>
        <w:rPr>
          <w:rFonts w:hint="eastAsia" w:ascii="宋体" w:hAnsi="宋体" w:eastAsia="宋体" w:cs="宋体"/>
          <w:i/>
          <w:iCs/>
          <w:sz w:val="24"/>
          <w:szCs w:val="24"/>
          <w:highlight w:val="none"/>
          <w:u w:val="single"/>
        </w:rPr>
        <w:t xml:space="preserve">的运维服务团队，全面满足平台日常运维、应急处置及技术支撑等工作要求</w:t>
      </w:r>
      <w:r>
        <w:rPr>
          <w:rFonts w:hint="eastAsia" w:ascii="宋体" w:hAnsi="宋体" w:eastAsia="宋体" w:cs="宋体"/>
          <w:i/>
          <w:iCs/>
          <w:sz w:val="24"/>
          <w:szCs w:val="24"/>
          <w:highlight w:val="none"/>
          <w:u w:val="single"/>
          <w:lang w:eastAsia="zh-CN"/>
        </w:rPr>
        <w:t xml:space="preserve">。</w:t>
      </w:r>
      <w:r/>
    </w:p>
    <w:p>
      <w:pPr>
        <w:ind w:left="0" w:right="0" w:firstLine="480"/>
        <w:keepLines w:val="0"/>
        <w:keepNext w:val="0"/>
        <w:pageBreakBefore w:val="0"/>
        <w:spacing w:line="400" w:lineRule="exact"/>
        <w:widowControl/>
        <w:rPr>
          <w:rFonts w:hint="eastAsia" w:ascii="宋体" w:hAnsi="宋体" w:eastAsia="宋体" w:cs="宋体"/>
          <w:bCs w:val="0"/>
          <w:i/>
          <w:iCs/>
          <w:sz w:val="24"/>
          <w:szCs w:val="24"/>
          <w:highlight w:val="none"/>
          <w:u w:val="single"/>
        </w:rPr>
      </w:pPr>
      <w:r>
        <w:rPr>
          <w:rFonts w:hint="eastAsia" w:ascii="宋体" w:hAnsi="宋体" w:eastAsia="宋体" w:cs="宋体"/>
          <w:i/>
          <w:iCs/>
          <w:sz w:val="24"/>
          <w:szCs w:val="24"/>
          <w:highlight w:val="none"/>
          <w:u w:val="single"/>
          <w:lang w:val="en-US" w:eastAsia="zh-CN"/>
        </w:rPr>
        <w:t xml:space="preserve">2.投标人组建的服务团队人员须遵守采购人工作时间、工作纪律及采购人其他工作要求。</w:t>
      </w:r>
      <w:r/>
    </w:p>
    <w:p>
      <w:pPr>
        <w:ind w:left="0" w:right="0" w:firstLine="480"/>
        <w:keepLines w:val="0"/>
        <w:keepNext w:val="0"/>
        <w:pageBreakBefore w:val="0"/>
        <w:spacing w:line="400" w:lineRule="exact"/>
        <w:widowControl/>
        <w:rPr>
          <w:rFonts w:hint="eastAsia" w:ascii="宋体" w:hAnsi="宋体" w:eastAsia="宋体" w:cs="宋体"/>
          <w:bCs w:val="0"/>
          <w:i/>
          <w:iCs/>
          <w:sz w:val="24"/>
          <w:szCs w:val="24"/>
          <w:highlight w:val="none"/>
          <w:u w:val="single"/>
        </w:rPr>
      </w:pPr>
      <w:r>
        <w:rPr>
          <w:rFonts w:hint="eastAsia" w:ascii="宋体" w:hAnsi="宋体" w:eastAsia="宋体" w:cs="宋体"/>
          <w:i/>
          <w:iCs/>
          <w:sz w:val="24"/>
          <w:szCs w:val="24"/>
          <w:highlight w:val="none"/>
          <w:u w:val="single"/>
          <w:lang w:val="en-US" w:eastAsia="zh-CN"/>
        </w:rPr>
        <w:t xml:space="preserve">3.采购人不提供办公场地，投标人需按采购人统筹安排，为项目技术人员提供办公环境及相关配套设施。</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以上实质性要求须投标人提供加盖投标人公章</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rPr>
        <w:t xml:space="preserve">书面承诺书</w:t>
      </w:r>
      <w:r>
        <w:rPr>
          <w:rFonts w:hint="eastAsia" w:ascii="宋体" w:hAnsi="宋体" w:eastAsia="宋体" w:cs="宋体"/>
          <w:i/>
          <w:iCs/>
          <w:sz w:val="24"/>
          <w:szCs w:val="24"/>
          <w:highlight w:val="none"/>
          <w:u w:val="single"/>
          <w:lang w:val="en-US" w:eastAsia="zh-CN"/>
        </w:rPr>
        <w:t xml:space="preserve">扫描件或复印件）</w:t>
      </w:r>
      <w:r/>
    </w:p>
    <w:p>
      <w:pPr>
        <w:ind w:right="0"/>
        <w:keepLines w:val="0"/>
        <w:keepNext w:val="0"/>
        <w:pageBreakBefore w:val="0"/>
        <w:spacing w:line="400" w:lineRule="exact"/>
        <w:widowControl/>
        <w:rPr>
          <w:rFonts w:ascii="宋体" w:hAnsi="宋体"/>
          <w:b/>
          <w:bCs/>
          <w:sz w:val="24"/>
          <w:szCs w:val="24"/>
          <w:highlight w:val="none"/>
        </w:rPr>
      </w:pPr>
      <w:r>
        <w:rPr>
          <w:rFonts w:hint="eastAsia" w:ascii="宋体" w:hAnsi="宋体"/>
          <w:b/>
          <w:bCs/>
          <w:sz w:val="24"/>
          <w:szCs w:val="24"/>
          <w:highlight w:val="none"/>
        </w:rPr>
        <w:t xml:space="preserve">三</w:t>
      </w:r>
      <w:r>
        <w:rPr>
          <w:rFonts w:ascii="宋体" w:hAnsi="宋体"/>
          <w:b/>
          <w:bCs/>
          <w:sz w:val="24"/>
          <w:szCs w:val="24"/>
          <w:highlight w:val="none"/>
        </w:rPr>
        <w:t xml:space="preserve">、</w:t>
      </w:r>
      <w:r>
        <w:rPr>
          <w:rFonts w:hint="eastAsia" w:ascii="宋体" w:hAnsi="宋体"/>
          <w:b/>
          <w:bCs/>
          <w:sz w:val="24"/>
          <w:szCs w:val="24"/>
          <w:highlight w:val="none"/>
        </w:rPr>
        <w:t xml:space="preserve">商务</w:t>
      </w:r>
      <w:r>
        <w:rPr>
          <w:rFonts w:ascii="宋体" w:hAnsi="宋体"/>
          <w:b/>
          <w:bCs/>
          <w:sz w:val="24"/>
          <w:szCs w:val="24"/>
          <w:highlight w:val="none"/>
        </w:rPr>
        <w:t xml:space="preserve">要求</w:t>
      </w:r>
      <w:r/>
    </w:p>
    <w:p>
      <w:pPr>
        <w:ind w:firstLine="480"/>
        <w:keepLines w:val="0"/>
        <w:keepNext w:val="0"/>
        <w:pageBreakBefore w:val="0"/>
        <w:spacing w:line="400" w:lineRule="exact"/>
        <w:rPr>
          <w:rFonts w:hint="eastAsia" w:ascii="宋体" w:hAnsi="宋体"/>
          <w:b/>
          <w:sz w:val="24"/>
          <w:szCs w:val="24"/>
          <w:highlight w:val="none"/>
        </w:rPr>
      </w:pPr>
      <w:r>
        <w:rPr>
          <w:rFonts w:hint="eastAsia" w:ascii="宋体" w:hAnsi="宋体"/>
          <w:bCs/>
          <w:sz w:val="24"/>
          <w:szCs w:val="24"/>
          <w:highlight w:val="none"/>
        </w:rPr>
        <w:t xml:space="preserve">其中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服务期：合同签订之日起1年。</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服务地点：南京市。</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验收要求：采购人邀请参加本项目的其他供应商或第三方专业机构及专家参与验收，相关意见将作为验收书的参考资料，并经采购人确认。</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 合同款项支付方式及进度安排：</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（1）首次支付：合同签订后30日内，支付合同金额的50%。</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（2）第二次支付：2026年9月，支付合同金额的25%。</w:t>
      </w:r>
      <w:r/>
    </w:p>
    <w:p>
      <w:pPr>
        <w:ind w:left="0" w:right="0"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eastAsia="宋体" w:cs="宋体"/>
          <w:sz w:val="24"/>
          <w:szCs w:val="24"/>
          <w:highlight w:val="none"/>
          <w:lang w:val="en-US" w:eastAsia="zh-CN"/>
        </w:rPr>
        <w:t xml:space="preserve">（3）尾款支付：服务期结束验收合格后，30日内支付合同金额的25%。</w:t>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1.项目属性:服务类项目。</w:t>
      </w:r>
      <w:r/>
    </w:p>
    <w:p>
      <w:pPr>
        <w:ind w:firstLine="480"/>
        <w:spacing w:line="560" w:lineRule="exact"/>
        <w:rPr>
          <w:rFonts w:hint="eastAsia" w:ascii="宋体" w:hAnsi="宋体"/>
          <w:sz w:val="24"/>
          <w:highlight w:val="none"/>
        </w:rPr>
      </w:pPr>
      <w:r>
        <w:rPr>
          <w:rFonts w:hint="eastAsia" w:ascii="宋体" w:hAnsi="宋体"/>
          <w:sz w:val="24"/>
          <w:highlight w:val="none"/>
        </w:rPr>
      </w:r>
      <w:r/>
    </w:p>
    <w:p>
      <w:pPr>
        <w:ind w:firstLine="602"/>
        <w:rPr>
          <w:rFonts w:hint="eastAsia"/>
          <w:b/>
          <w:i/>
          <w:sz w:val="30"/>
          <w:szCs w:val="32"/>
          <w:highlight w:val="none"/>
          <w:u w:val="single"/>
        </w:rPr>
      </w:pPr>
      <w:r>
        <w:rPr>
          <w:rFonts w:hint="eastAsia"/>
          <w:b/>
          <w:i/>
          <w:sz w:val="30"/>
          <w:szCs w:val="32"/>
          <w:highlight w:val="none"/>
          <w:u w:val="single"/>
        </w:rPr>
      </w:r>
      <w:r/>
    </w:p>
    <w:p>
      <w:pPr>
        <w:rPr>
          <w:rFonts w:hint="eastAsia" w:ascii="宋体" w:hAnsi="宋体"/>
          <w:b/>
          <w:sz w:val="28"/>
          <w:szCs w:val="28"/>
          <w:highlight w:val="none"/>
        </w:rPr>
      </w:pPr>
      <w:r>
        <w:rPr>
          <w:rFonts w:hint="eastAsia" w:ascii="宋体" w:hAnsi="宋体"/>
          <w:b/>
          <w:sz w:val="28"/>
          <w:szCs w:val="28"/>
          <w:highlight w:val="none"/>
        </w:rPr>
      </w:r>
      <w:r/>
    </w:p>
    <w:p>
      <w:pPr>
        <w:tabs>
          <w:tab w:val="left" w:pos="6200" w:leader="none"/>
        </w:tabs>
        <w:rPr>
          <w:rFonts w:ascii="Arial" w:hAnsi="Arial" w:cs="Arial"/>
          <w:b/>
          <w:sz w:val="32"/>
          <w:highlight w:val="none"/>
        </w:rPr>
      </w:pPr>
      <w:r>
        <w:rPr>
          <w:rFonts w:ascii="Arial" w:hAnsi="Arial" w:cs="Arial"/>
          <w:b/>
          <w:sz w:val="32"/>
          <w:highlight w:val="none"/>
        </w:rPr>
      </w:r>
      <w:r/>
    </w:p>
    <w:p>
      <w:pPr>
        <w:pStyle w:val="851"/>
        <w:jc w:val="both"/>
        <w:rPr>
          <w:rFonts w:hint="eastAsia" w:ascii="黑体" w:eastAsia="黑体"/>
          <w:bCs/>
          <w:sz w:val="44"/>
          <w:highlight w:val="none"/>
        </w:rPr>
      </w:pPr>
      <w:r>
        <w:rPr>
          <w:rFonts w:hint="eastAsia" w:ascii="黑体" w:eastAsia="黑体"/>
          <w:bCs/>
          <w:sz w:val="44"/>
          <w:highlight w:val="none"/>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r/>
      <w:r/>
    </w:p>
    <w:p>
      <w:pPr>
        <w:rPr>
          <w:rFonts w:hint="eastAsia"/>
        </w:rPr>
      </w:pPr>
      <w:r>
        <w:rPr>
          <w:rFonts w:hint="eastAsia"/>
        </w:rPr>
      </w:r>
      <w:r/>
    </w:p>
    <w:p>
      <w:pPr>
        <w:pStyle w:val="85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3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val="false"/>
          </w:tcPr>
          <w:p>
            <w:pPr>
              <w:jc w:val="center"/>
              <w:rPr>
                <w:rFonts w:ascii="宋体" w:hAnsi="宋体"/>
              </w:rPr>
            </w:pPr>
            <w:r>
              <w:rPr>
                <w:rFonts w:hint="eastAsia" w:ascii="宋体" w:hAnsi="宋体"/>
              </w:rPr>
              <w:t xml:space="preserve">1</w:t>
            </w:r>
            <w:r/>
          </w:p>
        </w:tc>
        <w:tc>
          <w:tcPr>
            <w:tcW w:w="1610" w:type="dxa"/>
            <w:vAlign w:val="center"/>
            <w:textDirection w:val="lrTb"/>
            <w:noWrap w:val="false"/>
          </w:tcPr>
          <w:p>
            <w:pPr>
              <w:jc w:val="center"/>
              <w:rPr>
                <w:rFonts w:ascii="宋体" w:hAnsi="宋体"/>
              </w:rPr>
            </w:pPr>
            <w:r>
              <w:rPr>
                <w:rFonts w:hint="eastAsia" w:ascii="宋体" w:hAnsi="宋体"/>
              </w:rPr>
              <w:t xml:space="preserve">1</w:t>
            </w:r>
            <w:r/>
          </w:p>
        </w:tc>
        <w:tc>
          <w:tcPr>
            <w:tcW w:w="4325" w:type="dxa"/>
            <w:vAlign w:val="center"/>
            <w:textDirection w:val="lrTb"/>
            <w:noWrap w:val="false"/>
          </w:tcPr>
          <w:p>
            <w:pPr>
              <w:jc w:val="both"/>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36"/>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36"/>
        <w:spacing w:line="0" w:lineRule="atLeast"/>
        <w:rPr>
          <w:rFonts w:hint="eastAsia" w:ascii="宋体" w:hAnsi="宋体"/>
        </w:rPr>
      </w:pPr>
      <w:r>
        <w:rPr>
          <w:rFonts w:hint="eastAsia" w:ascii="宋体" w:hAnsi="宋体"/>
        </w:rPr>
        <w:t xml:space="preserve">1、小微型企业价格扣除</w:t>
      </w:r>
      <w:r/>
    </w:p>
    <w:p>
      <w:pPr>
        <w:pStyle w:val="93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36"/>
        <w:spacing w:line="0" w:lineRule="atLeast"/>
        <w:rPr>
          <w:rFonts w:hint="eastAsia" w:ascii="宋体" w:hAnsi="宋体"/>
        </w:rPr>
      </w:pPr>
      <w:r>
        <w:rPr>
          <w:rFonts w:hint="eastAsia" w:ascii="宋体" w:hAnsi="宋体"/>
        </w:rPr>
        <w:t xml:space="preserve">2、残疾人福利单位价格扣除</w:t>
      </w:r>
      <w:r/>
    </w:p>
    <w:p>
      <w:pPr>
        <w:pStyle w:val="93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6"/>
        <w:spacing w:line="0" w:lineRule="atLeast"/>
        <w:rPr>
          <w:rFonts w:hint="eastAsia" w:ascii="宋体" w:hAnsi="宋体"/>
        </w:rPr>
      </w:pPr>
      <w:r>
        <w:rPr>
          <w:rFonts w:hint="eastAsia" w:ascii="宋体" w:hAnsi="宋体"/>
        </w:rPr>
        <w:t xml:space="preserve">3、监狱和戒毒企业价格扣除</w:t>
      </w:r>
      <w:r/>
    </w:p>
    <w:p>
      <w:pPr>
        <w:pStyle w:val="93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rPr>
      </w:pPr>
      <w:r>
        <w:rPr>
          <w:rFonts w:hint="eastAsia" w:ascii="宋体" w:hAnsi="宋体"/>
          <w:b/>
        </w:rPr>
      </w:r>
      <w:r/>
    </w:p>
    <w:p>
      <w:pPr>
        <w:pStyle w:val="936"/>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681"/>
        <w:tblW w:w="4925" w:type="pct"/>
        <w:tblInd w:w="-108" w:type="dxa"/>
        <w:tblLayout w:type="fixed"/>
        <w:tblCellMar>
          <w:left w:w="108" w:type="dxa"/>
          <w:top w:w="0" w:type="dxa"/>
          <w:right w:w="108" w:type="dxa"/>
          <w:bottom w:w="0" w:type="dxa"/>
        </w:tblCellMar>
        <w:tblLook w:val="04A0" w:firstRow="1" w:lastRow="0" w:firstColumn="1" w:lastColumn="0" w:noHBand="0" w:noVBand="1"/>
      </w:tblPr>
      <w:tblGrid>
        <w:gridCol w:w="1224"/>
        <w:gridCol w:w="1335"/>
        <w:gridCol w:w="6472"/>
      </w:tblGrid>
      <w:tr>
        <w:trPr>
          <w:cantSplit/>
          <w:trHeight w:val="940"/>
          <w:tblHeader/>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keepNext w:val="0"/>
              <w:pageBreakBefore w:val="0"/>
              <w:spacing w:line="320" w:lineRule="exact"/>
              <w:widowControl/>
              <w:rPr>
                <w:rFonts w:hint="eastAsia" w:ascii="Times New Roman" w:hAnsi="Times New Roman" w:eastAsia="方正黑体_GBK" w:cs="方正黑体_GBK"/>
                <w:b w:val="0"/>
                <w:bCs w:val="0"/>
                <w:sz w:val="24"/>
                <w:szCs w:val="24"/>
                <w:highlight w:val="none"/>
              </w:rPr>
            </w:pPr>
            <w:r>
              <w:rPr>
                <w:rFonts w:hint="eastAsia" w:ascii="Times New Roman" w:hAnsi="Times New Roman" w:eastAsia="方正黑体_GBK" w:cs="方正黑体_GBK"/>
                <w:b w:val="0"/>
                <w:bCs w:val="0"/>
                <w:sz w:val="24"/>
                <w:szCs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hint="eastAsia" w:ascii="Times New Roman" w:hAnsi="Times New Roman" w:eastAsia="方正黑体_GBK" w:cs="方正黑体_GBK"/>
                <w:b w:val="0"/>
                <w:bCs w:val="0"/>
                <w:sz w:val="24"/>
                <w:szCs w:val="24"/>
                <w:highlight w:val="none"/>
              </w:rPr>
            </w:pPr>
            <w:r>
              <w:rPr>
                <w:rFonts w:hint="eastAsia" w:ascii="Times New Roman" w:hAnsi="Times New Roman" w:eastAsia="方正黑体_GBK" w:cs="方正黑体_GBK"/>
                <w:b w:val="0"/>
                <w:bCs w:val="0"/>
                <w:sz w:val="24"/>
                <w:szCs w:val="24"/>
                <w:highlight w:val="none"/>
              </w:rPr>
              <w:t xml:space="preserve">评分类别</w:t>
            </w:r>
            <w:r/>
          </w:p>
        </w:tc>
        <w:tc>
          <w:tcPr>
            <w:tcBorders>
              <w:top w:val="single" w:color="000000" w:sz="4" w:space="0"/>
              <w:left w:val="none" w:color="000000" w:sz="4" w:space="0"/>
              <w:bottom w:val="single" w:color="000000" w:sz="4" w:space="0"/>
              <w:right w:val="single" w:color="000000" w:sz="4" w:space="0"/>
            </w:tcBorders>
            <w:tcW w:w="3583" w:type="dxa"/>
            <w:vAlign w:val="center"/>
            <w:textDirection w:val="lrTb"/>
            <w:noWrap w:val="false"/>
          </w:tcPr>
          <w:p>
            <w:pPr>
              <w:ind w:left="0" w:right="0" w:firstLine="0"/>
              <w:jc w:val="center"/>
              <w:keepLines/>
              <w:keepNext w:val="0"/>
              <w:pageBreakBefore w:val="0"/>
              <w:spacing w:line="320" w:lineRule="exact"/>
              <w:widowControl/>
              <w:rPr>
                <w:rFonts w:hint="eastAsia" w:ascii="Times New Roman" w:hAnsi="Times New Roman" w:eastAsia="方正黑体_GBK" w:cs="方正黑体_GBK"/>
                <w:b w:val="0"/>
                <w:bCs w:val="0"/>
                <w:sz w:val="24"/>
                <w:szCs w:val="24"/>
                <w:highlight w:val="none"/>
              </w:rPr>
            </w:pPr>
            <w:r>
              <w:rPr>
                <w:rFonts w:hint="eastAsia" w:ascii="Times New Roman" w:hAnsi="Times New Roman" w:eastAsia="方正黑体_GBK" w:cs="方正黑体_GBK"/>
                <w:b w:val="0"/>
                <w:bCs w:val="0"/>
                <w:sz w:val="24"/>
                <w:szCs w:val="24"/>
                <w:highlight w:val="none"/>
              </w:rPr>
              <w:t xml:space="preserve">评分内容及方法</w:t>
            </w:r>
            <w:r/>
          </w:p>
        </w:tc>
      </w:tr>
      <w:tr>
        <w:trPr>
          <w:cantSplit/>
          <w:trHeight w:val="147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1、价格</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部分</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（10分）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价格分</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（10分）</w:t>
            </w:r>
            <w:r/>
          </w:p>
        </w:tc>
        <w:tc>
          <w:tcPr>
            <w:tcBorders>
              <w:top w:val="single" w:color="000000" w:sz="4" w:space="0"/>
              <w:left w:val="non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满足招标文件要求且报价最低的投标人的价格为投标基准价，其价格分为满分。其他投标人的价格分统一按照下列公式计算：</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投标报价得分=（投标基准价/投标报价）×10（保留2位小数）。</w:t>
            </w:r>
            <w:r/>
          </w:p>
        </w:tc>
      </w:tr>
      <w:tr>
        <w:trPr>
          <w:cantSplit/>
          <w:trHeight w:val="1250"/>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2、商务部分</w:t>
            </w:r>
            <w:r>
              <w:rPr>
                <w:rFonts w:ascii="Times New Roman" w:hAnsi="Times New Roman" w:eastAsia="宋体" w:cs="Times New Roman"/>
                <w:sz w:val="24"/>
                <w:szCs w:val="24"/>
                <w:highlight w:val="none"/>
                <w:lang w:eastAsia="en-US"/>
              </w:rPr>
              <w:t xml:space="preserve">（</w:t>
            </w:r>
            <w:r>
              <w:rPr>
                <w:rFonts w:ascii="Times New Roman" w:hAnsi="Times New Roman" w:eastAsia="宋体" w:cs="Times New Roman"/>
                <w:sz w:val="24"/>
                <w:szCs w:val="24"/>
                <w:highlight w:val="none"/>
                <w:lang w:val="en-US" w:eastAsia="zh-CN"/>
              </w:rPr>
              <w:t xml:space="preserve">45</w:t>
            </w:r>
            <w:r>
              <w:rPr>
                <w:rFonts w:ascii="Times New Roman" w:hAnsi="Times New Roman" w:eastAsia="宋体" w:cs="Times New Roman"/>
                <w:sz w:val="24"/>
                <w:szCs w:val="24"/>
                <w:highlight w:val="none"/>
                <w:lang w:eastAsia="en-US"/>
              </w:rPr>
              <w:t xml:space="preserve">分）</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2.1</w:t>
            </w:r>
            <w:r>
              <w:rPr>
                <w:rFonts w:hint="eastAsia" w:eastAsia="宋体" w:cs="Times New Roman"/>
                <w:sz w:val="24"/>
                <w:szCs w:val="24"/>
                <w:highlight w:val="none"/>
                <w:lang w:val="en-US" w:eastAsia="zh-CN"/>
              </w:rPr>
              <w:t xml:space="preserve">业绩</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投标人提供202</w:t>
            </w: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年1月1日以来</w:t>
            </w:r>
            <w:r>
              <w:rPr>
                <w:rFonts w:hint="eastAsia"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以合同签订时间为准</w:t>
            </w:r>
            <w:r>
              <w:rPr>
                <w:rFonts w:hint="eastAsia" w:eastAsia="宋体" w:cs="Times New Roman"/>
                <w:sz w:val="24"/>
                <w:szCs w:val="24"/>
                <w:highlight w:val="none"/>
                <w:lang w:eastAsia="zh-CN"/>
              </w:rPr>
              <w:t xml:space="preserve">，</w:t>
            </w:r>
            <w:r>
              <w:rPr>
                <w:rFonts w:hint="eastAsia" w:ascii="宋体" w:hAnsi="宋体" w:eastAsia="宋体" w:cs="宋体"/>
                <w:sz w:val="24"/>
                <w:szCs w:val="24"/>
                <w:highlight w:val="none"/>
                <w:lang w:val="en-US" w:eastAsia="zh-CN"/>
              </w:rPr>
              <w:t xml:space="preserve">承建或承担运维过相关信息化系统</w:t>
            </w:r>
            <w:r>
              <w:rPr>
                <w:rFonts w:ascii="Times New Roman" w:hAnsi="Times New Roman" w:eastAsia="宋体" w:cs="Times New Roman"/>
                <w:sz w:val="24"/>
                <w:szCs w:val="24"/>
                <w:highlight w:val="none"/>
              </w:rPr>
              <w:t xml:space="preserve">项目案例或类似案例，每有一个得2分。本项最多得10分。</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注：</w:t>
            </w:r>
            <w:r>
              <w:rPr>
                <w:rFonts w:ascii="Times New Roman" w:hAnsi="Times New Roman" w:eastAsia="宋体" w:cs="Times New Roman"/>
                <w:sz w:val="24"/>
                <w:szCs w:val="24"/>
                <w:highlight w:val="none"/>
                <w:lang w:eastAsia="en-US"/>
              </w:rPr>
              <w:t xml:space="preserve">提供合同扫描件</w:t>
            </w:r>
            <w:r>
              <w:rPr>
                <w:rFonts w:hint="eastAsia" w:ascii="Times New Roman" w:hAnsi="Times New Roman" w:eastAsia="宋体" w:cs="Times New Roman"/>
                <w:sz w:val="24"/>
                <w:szCs w:val="24"/>
                <w:highlight w:val="none"/>
                <w:lang w:val="en-US" w:eastAsia="zh-CN"/>
              </w:rPr>
              <w:t xml:space="preserve">或复印件。</w:t>
            </w:r>
            <w:r/>
          </w:p>
        </w:tc>
      </w:tr>
      <w:tr>
        <w:trPr>
          <w:cantSplit/>
          <w:trHeight w:val="23"/>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lang w:eastAsia="en-US"/>
              </w:rPr>
              <w:t xml:space="preserve">运维</w:t>
            </w:r>
            <w:r>
              <w:rPr>
                <w:rFonts w:ascii="Times New Roman" w:hAnsi="Times New Roman" w:eastAsia="宋体" w:cs="Times New Roman"/>
                <w:color w:val="000000"/>
                <w:sz w:val="24"/>
                <w:szCs w:val="24"/>
                <w:highlight w:val="none"/>
              </w:rPr>
              <w:t xml:space="preserve">能力</w:t>
            </w:r>
            <w:r/>
          </w:p>
          <w:p>
            <w:pPr>
              <w:ind w:left="0" w:right="0" w:firstLine="0"/>
              <w:jc w:val="center"/>
              <w:keepLines/>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hint="eastAsia" w:eastAsia="宋体" w:cs="Times New Roman"/>
                <w:color w:val="000000"/>
                <w:sz w:val="24"/>
                <w:szCs w:val="24"/>
                <w:highlight w:val="none"/>
                <w:lang w:val="en-US" w:eastAsia="zh-CN"/>
              </w:rPr>
              <w:t xml:space="preserve">25</w:t>
            </w:r>
            <w:r>
              <w:rPr>
                <w:rFonts w:ascii="Times New Roman" w:hAnsi="Times New Roman" w:eastAsia="宋体" w:cs="Times New Roman"/>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2.2.1配备项目负责人1人，具有高级工程师证书、ITSS IT服务项目经理证书、高级系统规划与管理师</w:t>
            </w:r>
            <w:r>
              <w:rPr>
                <w:rFonts w:ascii="Times New Roman" w:hAnsi="Times New Roman" w:eastAsia="宋体" w:cs="Times New Roman"/>
                <w:color w:val="000000"/>
                <w:sz w:val="24"/>
                <w:szCs w:val="24"/>
                <w:highlight w:val="none"/>
                <w:lang w:val="en-US" w:eastAsia="zh-CN"/>
              </w:rPr>
              <w:t xml:space="preserve">证书</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高级</w:t>
            </w:r>
            <w:r>
              <w:rPr>
                <w:rFonts w:ascii="Times New Roman" w:hAnsi="Times New Roman" w:eastAsia="宋体" w:cs="Times New Roman"/>
                <w:color w:val="000000"/>
                <w:sz w:val="24"/>
                <w:szCs w:val="24"/>
                <w:highlight w:val="none"/>
                <w:lang w:eastAsia="zh-CN"/>
              </w:rPr>
              <w:t xml:space="preserve">信息系统项目管理师</w:t>
            </w:r>
            <w:r>
              <w:rPr>
                <w:rFonts w:ascii="Times New Roman" w:hAnsi="Times New Roman" w:eastAsia="宋体" w:cs="Times New Roman"/>
                <w:color w:val="000000"/>
                <w:sz w:val="24"/>
                <w:szCs w:val="24"/>
                <w:highlight w:val="none"/>
              </w:rPr>
              <w:t xml:space="preserve">证书，每提供一个证书得</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分，最多得</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2.2.2项目技术负责人1人，具有高级工程师证书、高级信息系统项目管理师证书、高级系统分析师证书、网络工程师证书，每提供一个证书得</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分，最多得</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 项目</w:t>
            </w:r>
            <w:r>
              <w:rPr>
                <w:rFonts w:hint="eastAsia" w:eastAsia="宋体" w:cs="Times New Roman"/>
                <w:color w:val="000000"/>
                <w:sz w:val="24"/>
                <w:szCs w:val="24"/>
                <w:highlight w:val="none"/>
                <w:lang w:val="en-US" w:eastAsia="zh-CN"/>
              </w:rPr>
              <w:t xml:space="preserve">驻场服务</w:t>
            </w:r>
            <w:r>
              <w:rPr>
                <w:rFonts w:ascii="Times New Roman" w:hAnsi="Times New Roman" w:eastAsia="宋体" w:cs="Times New Roman"/>
                <w:color w:val="000000"/>
                <w:sz w:val="24"/>
                <w:szCs w:val="24"/>
                <w:highlight w:val="none"/>
              </w:rPr>
              <w:t xml:space="preserve">负责人1人，具有高级工程师证书、ITSS IT服务工程师</w:t>
            </w:r>
            <w:r>
              <w:rPr>
                <w:rFonts w:ascii="Times New Roman" w:hAnsi="Times New Roman" w:eastAsia="宋体" w:cs="Times New Roman"/>
                <w:color w:val="000000"/>
                <w:sz w:val="24"/>
                <w:szCs w:val="24"/>
                <w:highlight w:val="none"/>
                <w:lang w:val="en-US" w:eastAsia="zh-CN"/>
              </w:rPr>
              <w:t xml:space="preserve">证书</w:t>
            </w:r>
            <w:r>
              <w:rPr>
                <w:rFonts w:ascii="Times New Roman" w:hAnsi="Times New Roman" w:eastAsia="宋体" w:cs="Times New Roman"/>
                <w:color w:val="000000"/>
                <w:sz w:val="24"/>
                <w:szCs w:val="24"/>
                <w:highlight w:val="none"/>
              </w:rPr>
              <w:t xml:space="preserve">、高级信息系统项目管理师证书</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CISAW信息安全保障人员</w:t>
            </w:r>
            <w:r>
              <w:rPr>
                <w:rFonts w:ascii="Times New Roman" w:hAnsi="Times New Roman" w:eastAsia="宋体" w:cs="Times New Roman"/>
                <w:color w:val="000000"/>
                <w:sz w:val="24"/>
                <w:szCs w:val="24"/>
                <w:highlight w:val="none"/>
                <w:lang w:val="en-US" w:eastAsia="zh-CN"/>
              </w:rPr>
              <w:t xml:space="preserve">证书</w:t>
            </w:r>
            <w:r>
              <w:rPr>
                <w:rFonts w:ascii="Times New Roman" w:hAnsi="Times New Roman" w:eastAsia="宋体" w:cs="Times New Roman"/>
                <w:color w:val="000000"/>
                <w:sz w:val="24"/>
                <w:szCs w:val="24"/>
                <w:highlight w:val="none"/>
              </w:rPr>
              <w:t xml:space="preserve">（安全运维或应急服务），每提供一个证书得1分，最多得</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2.2.4</w:t>
            </w:r>
            <w:r>
              <w:rPr>
                <w:rFonts w:ascii="Times New Roman" w:hAnsi="Times New Roman" w:eastAsia="宋体" w:cs="Times New Roman"/>
                <w:color w:val="000000"/>
                <w:sz w:val="24"/>
                <w:szCs w:val="24"/>
                <w:highlight w:val="none"/>
              </w:rPr>
              <w:t xml:space="preserve">项目</w:t>
            </w:r>
            <w:r>
              <w:rPr>
                <w:rFonts w:ascii="Times New Roman" w:hAnsi="Times New Roman" w:eastAsia="宋体" w:cs="Times New Roman"/>
                <w:color w:val="000000"/>
                <w:sz w:val="24"/>
                <w:szCs w:val="24"/>
                <w:highlight w:val="none"/>
                <w:lang w:val="en-US" w:eastAsia="zh-CN"/>
              </w:rPr>
              <w:t xml:space="preserve">安全</w:t>
            </w:r>
            <w:r>
              <w:rPr>
                <w:rFonts w:ascii="Times New Roman" w:hAnsi="Times New Roman" w:eastAsia="宋体" w:cs="Times New Roman"/>
                <w:color w:val="000000"/>
                <w:sz w:val="24"/>
                <w:szCs w:val="24"/>
                <w:highlight w:val="none"/>
              </w:rPr>
              <w:t xml:space="preserve">负责人1人，具有高级工程师证书、CISAW信息安全保障人员</w:t>
            </w:r>
            <w:r>
              <w:rPr>
                <w:rFonts w:ascii="Times New Roman" w:hAnsi="Times New Roman" w:eastAsia="宋体" w:cs="Times New Roman"/>
                <w:color w:val="000000"/>
                <w:sz w:val="24"/>
                <w:szCs w:val="24"/>
                <w:highlight w:val="none"/>
                <w:lang w:val="en-US" w:eastAsia="zh-CN"/>
              </w:rPr>
              <w:t xml:space="preserve">证书</w:t>
            </w:r>
            <w:r>
              <w:rPr>
                <w:rFonts w:ascii="Times New Roman" w:hAnsi="Times New Roman" w:eastAsia="宋体" w:cs="Times New Roman"/>
                <w:color w:val="000000"/>
                <w:sz w:val="24"/>
                <w:szCs w:val="24"/>
                <w:highlight w:val="none"/>
              </w:rPr>
              <w:t xml:space="preserve">（安全运维或应急服务）、CISP注册信息安全专业人员证书、</w:t>
            </w:r>
            <w:r>
              <w:rPr>
                <w:rFonts w:ascii="Times New Roman" w:hAnsi="Times New Roman" w:eastAsia="宋体" w:cs="Times New Roman"/>
                <w:color w:val="000000"/>
                <w:sz w:val="24"/>
                <w:szCs w:val="24"/>
                <w:highlight w:val="none"/>
                <w:lang w:val="en-US" w:eastAsia="zh-CN"/>
              </w:rPr>
              <w:t xml:space="preserve">高级信息系统项目管理师证书</w:t>
            </w:r>
            <w:r>
              <w:rPr>
                <w:rFonts w:ascii="Times New Roman" w:hAnsi="Times New Roman" w:eastAsia="宋体" w:cs="Times New Roman"/>
                <w:color w:val="000000"/>
                <w:sz w:val="24"/>
                <w:szCs w:val="24"/>
                <w:highlight w:val="none"/>
              </w:rPr>
              <w:t xml:space="preserve">，每提供一个证书得1分，最多得</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2.2.5运维团队成员除以上项目负责人、技术负责人、</w:t>
            </w:r>
            <w:r>
              <w:rPr>
                <w:rFonts w:hint="eastAsia" w:eastAsia="宋体" w:cs="Times New Roman"/>
                <w:color w:val="000000"/>
                <w:sz w:val="24"/>
                <w:szCs w:val="24"/>
                <w:highlight w:val="none"/>
                <w:lang w:val="en-US" w:eastAsia="zh-CN"/>
              </w:rPr>
              <w:t xml:space="preserve">驻场服务</w:t>
            </w:r>
            <w:r>
              <w:rPr>
                <w:rFonts w:ascii="Times New Roman" w:hAnsi="Times New Roman" w:eastAsia="宋体" w:cs="Times New Roman"/>
                <w:color w:val="000000"/>
                <w:sz w:val="24"/>
                <w:szCs w:val="24"/>
                <w:highlight w:val="none"/>
                <w:lang w:val="en-US" w:eastAsia="zh-CN"/>
              </w:rPr>
              <w:t xml:space="preserve">负责人、安全负责人之外，至少9人应分别持有如下证书之一：ITSS IT服务工程师证书，CCSC网络安全能力认证证书，CISP注册信息安全专业人员证书，CISAW信息安全保障人员证书（安全运维或应急服务），高级系统分析师证书、高级系统架构设计师证书、网络工程师证书、数据库系统工程师证书、软件设计师证书，以上每有1类证书得1分，最多得9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（以上持证人员不得重复）</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本项最多得</w:t>
            </w:r>
            <w:r>
              <w:rPr>
                <w:rFonts w:ascii="Times New Roman" w:hAnsi="Times New Roman" w:eastAsia="宋体" w:cs="Times New Roman"/>
                <w:color w:val="000000"/>
                <w:sz w:val="24"/>
                <w:szCs w:val="24"/>
                <w:highlight w:val="none"/>
                <w:lang w:val="en-US" w:eastAsia="zh-CN"/>
              </w:rPr>
              <w:t xml:space="preserve">25</w:t>
            </w:r>
            <w:r>
              <w:rPr>
                <w:rFonts w:ascii="Times New Roman" w:hAnsi="Times New Roman" w:eastAsia="宋体" w:cs="Times New Roman"/>
                <w:color w:val="000000"/>
                <w:sz w:val="24"/>
                <w:szCs w:val="24"/>
                <w:highlight w:val="none"/>
              </w:rPr>
              <w:t xml:space="preserve">分。</w:t>
            </w:r>
            <w:r/>
          </w:p>
          <w:p>
            <w:pPr>
              <w:ind w:left="0" w:right="0" w:firstLine="0"/>
              <w:jc w:val="both"/>
              <w:keepNext w:val="0"/>
              <w:pageBreakBefore w:val="0"/>
              <w:spacing w:line="320" w:lineRule="exact"/>
              <w:widowControl/>
              <w:rPr>
                <w:rFonts w:hint="eastAsia"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注：以上人员均需</w:t>
            </w:r>
            <w:r>
              <w:rPr>
                <w:rFonts w:ascii="Times New Roman" w:hAnsi="Times New Roman" w:eastAsia="宋体" w:cs="Times New Roman"/>
                <w:sz w:val="24"/>
                <w:szCs w:val="24"/>
                <w:highlight w:val="none"/>
              </w:rPr>
              <w:t xml:space="preserve">提供证书</w:t>
            </w:r>
            <w:r>
              <w:rPr>
                <w:rFonts w:ascii="Times New Roman" w:hAnsi="Times New Roman" w:eastAsia="宋体" w:cs="Times New Roman"/>
                <w:sz w:val="24"/>
                <w:szCs w:val="24"/>
                <w:highlight w:val="none"/>
                <w:lang w:val="en-US" w:eastAsia="zh-CN"/>
              </w:rPr>
              <w:t xml:space="preserve">扫描</w:t>
            </w:r>
            <w:r>
              <w:rPr>
                <w:rFonts w:ascii="Times New Roman" w:hAnsi="Times New Roman" w:eastAsia="宋体" w:cs="Times New Roman"/>
                <w:sz w:val="24"/>
                <w:szCs w:val="24"/>
                <w:highlight w:val="none"/>
              </w:rPr>
              <w:t xml:space="preserve">件或复印件和投标人为其缴纳</w:t>
            </w:r>
            <w:r>
              <w:rPr>
                <w:rFonts w:ascii="Times New Roman" w:hAnsi="Times New Roman" w:eastAsia="宋体" w:cs="Times New Roman"/>
                <w:sz w:val="24"/>
                <w:szCs w:val="24"/>
                <w:highlight w:val="none"/>
                <w:lang w:val="en-US" w:eastAsia="zh-CN"/>
              </w:rPr>
              <w:t xml:space="preserve">的</w:t>
            </w:r>
            <w:r>
              <w:rPr>
                <w:rFonts w:ascii="Times New Roman" w:hAnsi="Times New Roman" w:eastAsia="宋体" w:cs="Times New Roman"/>
                <w:sz w:val="24"/>
                <w:szCs w:val="24"/>
                <w:highlight w:val="none"/>
              </w:rPr>
              <w:t xml:space="preserve">近三个月中任意一个月的社保证明</w:t>
            </w:r>
            <w:r>
              <w:rPr>
                <w:rFonts w:ascii="Times New Roman" w:hAnsi="Times New Roman" w:eastAsia="宋体" w:cs="Times New Roman"/>
                <w:sz w:val="24"/>
                <w:szCs w:val="24"/>
                <w:highlight w:val="none"/>
                <w:lang w:val="en-US" w:eastAsia="zh-CN"/>
              </w:rPr>
              <w:t xml:space="preserve">扫描件或复印件</w:t>
            </w:r>
            <w:r/>
          </w:p>
        </w:tc>
      </w:tr>
      <w:tr>
        <w:trPr>
          <w:cantSplit/>
          <w:trHeight w:val="23"/>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企业管理证书（</w:t>
            </w:r>
            <w:r>
              <w:rPr>
                <w:rFonts w:hint="eastAsia"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3583" w:type="dxa"/>
            <w:vAlign w:val="top"/>
            <w:textDirection w:val="lrTb"/>
            <w:noWrap w:val="false"/>
          </w:tcPr>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2.3.1投标人具有ISO20000信息技术服务管理体系认证、ISO/IEC_27001信息安全管理体系认证、ISO22301业务连续性管理体系认证的，每提供1项得1分，总分3分。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2.3.2投标人具有GB/T 35966-2018高技术服务管理体系认证（认证范围需包含运维服务）得1分，未提供不得分。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2.3.3投标人具有中国信息安全测评中心颁发的CNNVD国家信息安全漏洞库技术支撑单位等级证书得2分。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2.3.4投标人具有数据存储安全管理体系认证证书（认证范围需包含运维服务）、GB/T37228-2018应急预案管理能力评价认证证书（认证范围需包含运维服务），每提供一个证书得2分，最高得4分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本项最多得10分。</w:t>
            </w:r>
            <w:r/>
          </w:p>
          <w:p>
            <w:pPr>
              <w:ind w:left="0" w:right="0" w:firstLine="0"/>
              <w:jc w:val="both"/>
              <w:keepNext w:val="0"/>
              <w:pageBreakBefore w:val="0"/>
              <w:spacing w:line="320" w:lineRule="exact"/>
              <w:widowControl/>
              <w:rPr>
                <w:rFonts w:ascii="Times New Roman" w:hAnsi="Times New Roman" w:eastAsia="宋体" w:cs="Times New Roman"/>
                <w:color w:val="000000"/>
                <w:sz w:val="24"/>
                <w:szCs w:val="24"/>
                <w:highlight w:val="none"/>
                <w:lang w:val="en-US"/>
              </w:rPr>
            </w:pPr>
            <w:r>
              <w:rPr>
                <w:rFonts w:hint="eastAsia" w:ascii="Times New Roman" w:hAnsi="Times New Roman" w:eastAsia="宋体" w:cs="Times New Roman"/>
                <w:sz w:val="24"/>
                <w:szCs w:val="24"/>
                <w:highlight w:val="none"/>
                <w:lang w:val="en-US" w:eastAsia="zh-CN"/>
              </w:rPr>
              <w:t xml:space="preserve">注：以上均</w:t>
            </w:r>
            <w:r>
              <w:rPr>
                <w:rFonts w:ascii="Times New Roman" w:hAnsi="Times New Roman" w:eastAsia="宋体" w:cs="Times New Roman"/>
                <w:sz w:val="24"/>
                <w:szCs w:val="24"/>
                <w:highlight w:val="none"/>
              </w:rPr>
              <w:t xml:space="preserve">需提供有效期内的证书</w:t>
            </w:r>
            <w:r>
              <w:rPr>
                <w:rFonts w:ascii="Times New Roman" w:hAnsi="Times New Roman" w:eastAsia="宋体" w:cs="Times New Roman"/>
                <w:sz w:val="24"/>
                <w:szCs w:val="24"/>
                <w:highlight w:val="none"/>
                <w:lang w:val="en-US" w:eastAsia="zh-CN"/>
              </w:rPr>
              <w:t xml:space="preserve">扫描件或复印件</w:t>
            </w:r>
            <w:r/>
          </w:p>
        </w:tc>
      </w:tr>
      <w:tr>
        <w:trPr>
          <w:cantSplit/>
          <w:trHeight w:val="23"/>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3、技术部分</w:t>
            </w:r>
            <w:r>
              <w:rPr>
                <w:rFonts w:ascii="Times New Roman" w:hAnsi="Times New Roman" w:eastAsia="宋体" w:cs="Times New Roman"/>
                <w:sz w:val="24"/>
                <w:szCs w:val="24"/>
                <w:highlight w:val="none"/>
                <w:lang w:eastAsia="en-US"/>
              </w:rPr>
              <w:t xml:space="preserve">（4</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en-US"/>
              </w:rPr>
              <w:t xml:space="preserve">分）</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3.1</w:t>
            </w:r>
            <w:r>
              <w:rPr>
                <w:rFonts w:ascii="Times New Roman" w:hAnsi="Times New Roman" w:eastAsia="宋体" w:cs="Times New Roman"/>
                <w:sz w:val="24"/>
                <w:szCs w:val="24"/>
                <w:highlight w:val="none"/>
                <w:lang w:eastAsia="en-US"/>
              </w:rPr>
              <w:t xml:space="preserve">项目整体运维方案（5分）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投标人提供项目整体运维方案，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政务服务“好差评”系统</w:t>
            </w:r>
            <w:r>
              <w:rPr>
                <w:rFonts w:ascii="Times New Roman" w:hAnsi="Times New Roman" w:eastAsia="宋体" w:cs="Times New Roman"/>
                <w:sz w:val="24"/>
                <w:szCs w:val="24"/>
                <w:highlight w:val="none"/>
                <w:lang w:eastAsia="en-US"/>
              </w:rPr>
              <w:t xml:space="preserve">运维方案</w:t>
            </w: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w:t>
            </w:r>
            <w:r>
              <w:rPr>
                <w:rFonts w:ascii="Times New Roman" w:hAnsi="Times New Roman" w:eastAsia="宋体" w:cs="Times New Roman"/>
                <w:sz w:val="24"/>
                <w:szCs w:val="24"/>
                <w:highlight w:val="none"/>
                <w:lang w:val="en-US" w:eastAsia="zh-CN"/>
              </w:rPr>
              <w:t xml:space="preserve">政务服务“好差评”系统</w:t>
            </w:r>
            <w:r>
              <w:rPr>
                <w:rFonts w:ascii="Times New Roman" w:hAnsi="Times New Roman" w:eastAsia="宋体" w:cs="Times New Roman"/>
                <w:sz w:val="24"/>
                <w:szCs w:val="24"/>
                <w:highlight w:val="none"/>
                <w:lang w:eastAsia="en-US"/>
              </w:rPr>
              <w:t xml:space="preserve">运维方案，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1279"/>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eastAsia="en-US"/>
              </w:rPr>
              <w:t xml:space="preserve">安全运维方案</w:t>
            </w: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投标人提供省级</w:t>
            </w:r>
            <w:r>
              <w:rPr>
                <w:rFonts w:ascii="Times New Roman" w:hAnsi="Times New Roman" w:eastAsia="宋体" w:cs="Times New Roman"/>
                <w:sz w:val="24"/>
                <w:szCs w:val="24"/>
                <w:highlight w:val="none"/>
                <w:lang w:val="en-US" w:eastAsia="zh-CN"/>
              </w:rPr>
              <w:t xml:space="preserve">政务服务一体化平台</w:t>
            </w:r>
            <w:r>
              <w:rPr>
                <w:rFonts w:ascii="Times New Roman" w:hAnsi="Times New Roman" w:eastAsia="宋体" w:cs="Times New Roman"/>
                <w:sz w:val="24"/>
                <w:szCs w:val="24"/>
                <w:highlight w:val="none"/>
                <w:lang w:eastAsia="en-US"/>
              </w:rPr>
              <w:t xml:space="preserve">安全运维方案，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ascii="Times New Roman" w:hAnsi="Times New Roman" w:eastAsia="宋体" w:cs="Times New Roman"/>
                <w:sz w:val="24"/>
                <w:szCs w:val="24"/>
                <w:highlight w:val="none"/>
              </w:rPr>
              <w:suppressLineNumbers w:val="0"/>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bidi="ar"/>
              </w:rPr>
              <w:t xml:space="preserve">“一企来办”企业综合服务平台</w:t>
            </w:r>
            <w:r>
              <w:rPr>
                <w:rFonts w:ascii="Times New Roman" w:hAnsi="Times New Roman" w:eastAsia="宋体" w:cs="Times New Roman"/>
                <w:sz w:val="24"/>
                <w:szCs w:val="24"/>
                <w:highlight w:val="none"/>
                <w:lang w:val="en-US" w:eastAsia="zh-CN"/>
              </w:rPr>
              <w:t xml:space="preserve">运维</w:t>
            </w:r>
            <w:r>
              <w:rPr>
                <w:rFonts w:ascii="Times New Roman" w:hAnsi="Times New Roman" w:eastAsia="宋体" w:cs="Times New Roman"/>
                <w:sz w:val="24"/>
                <w:szCs w:val="24"/>
                <w:highlight w:val="none"/>
                <w:lang w:eastAsia="en-US"/>
              </w:rPr>
              <w:t xml:space="preserve">方案</w:t>
            </w: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t xml:space="preserve">一企来办”企业综合服务平台运维</w:t>
            </w:r>
            <w:r>
              <w:rPr>
                <w:rFonts w:ascii="Times New Roman" w:hAnsi="Times New Roman" w:eastAsia="宋体" w:cs="Times New Roman"/>
                <w:sz w:val="24"/>
                <w:szCs w:val="24"/>
                <w:highlight w:val="none"/>
                <w:lang w:eastAsia="en-US"/>
              </w:rPr>
              <w:t xml:space="preserve">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en-US"/>
              </w:rPr>
              <w:t xml:space="preserve">验收考评方案</w:t>
            </w: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投标人提供验收考评方案，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应急保障方案</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w:t>
            </w:r>
            <w:r>
              <w:rPr>
                <w:rFonts w:ascii="Times New Roman" w:hAnsi="Times New Roman" w:eastAsia="宋体" w:cs="Times New Roman"/>
                <w:sz w:val="24"/>
                <w:szCs w:val="24"/>
                <w:highlight w:val="none"/>
              </w:rPr>
              <w:t xml:space="preserve">应急保障</w:t>
            </w:r>
            <w:r>
              <w:rPr>
                <w:rFonts w:ascii="Times New Roman" w:hAnsi="Times New Roman" w:eastAsia="宋体" w:cs="Times New Roman"/>
                <w:sz w:val="24"/>
                <w:szCs w:val="24"/>
                <w:highlight w:val="none"/>
                <w:lang w:eastAsia="en-US"/>
              </w:rPr>
              <w:t xml:space="preserve">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rPr>
              <w:t xml:space="preserve">重点保障方案</w:t>
            </w:r>
            <w:r/>
          </w:p>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eastAsia="en-US"/>
              </w:rPr>
              <w:t xml:space="preserve">投标人提供</w:t>
            </w:r>
            <w:r>
              <w:rPr>
                <w:rFonts w:ascii="Times New Roman" w:hAnsi="Times New Roman" w:eastAsia="宋体" w:cs="Times New Roman"/>
                <w:sz w:val="24"/>
                <w:szCs w:val="24"/>
                <w:highlight w:val="none"/>
              </w:rPr>
              <w:t xml:space="preserve">重点保障</w:t>
            </w:r>
            <w:r>
              <w:rPr>
                <w:rFonts w:ascii="Times New Roman" w:hAnsi="Times New Roman" w:eastAsia="宋体" w:cs="Times New Roman"/>
                <w:sz w:val="24"/>
                <w:szCs w:val="24"/>
                <w:highlight w:val="none"/>
                <w:lang w:eastAsia="en-US"/>
              </w:rPr>
              <w:t xml:space="preserve">方案，</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lang w:eastAsia="en-US"/>
              </w:rPr>
              <w:t xml:space="preserve">要求内容</w:t>
            </w:r>
            <w:r>
              <w:rPr>
                <w:rFonts w:ascii="Times New Roman" w:hAnsi="Times New Roman" w:eastAsia="宋体" w:cs="Times New Roman"/>
                <w:sz w:val="24"/>
                <w:szCs w:val="24"/>
                <w:highlight w:val="none"/>
              </w:rPr>
              <w:t xml:space="preserve">准确、科学合理、条理清晰。</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rPr>
              <w:t xml:space="preserve">综合管理平台运维方案（5分）</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lang w:eastAsia="en-US"/>
              </w:rPr>
              <w:t xml:space="preserve">投标人提供江苏政务服务网综合管理平台运维方案，方案要求内容准确、科学合理、条理清晰。</w:t>
            </w:r>
            <w:r/>
          </w:p>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eastAsia="en-US"/>
              </w:rPr>
              <w:t xml:space="preserve">优于项目需求的得5分，符合项目需求的得3分，不符合项目需求或未提供的不得分。</w:t>
            </w:r>
            <w:r/>
          </w:p>
        </w:tc>
      </w:tr>
      <w:tr>
        <w:trPr>
          <w:cantSplit/>
          <w:trHeight w:val="23"/>
        </w:trPr>
        <w:tc>
          <w:tcPr>
            <w:tcBorders>
              <w:top w:val="non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keepLines/>
              <w:keepNext w:val="0"/>
              <w:pageBreakBefore w:val="0"/>
              <w:spacing w:line="32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keepNext w:val="0"/>
              <w:pageBreakBefore w:val="0"/>
              <w:spacing w:line="320" w:lineRule="exact"/>
              <w:widowControl/>
              <w:rPr>
                <w:rFonts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3.9统一身份认证运维方案</w:t>
            </w:r>
            <w:r>
              <w:rPr>
                <w:rFonts w:ascii="Times New Roman" w:hAnsi="Times New Roman" w:eastAsia="宋体" w:cs="Times New Roman"/>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83" w:type="dxa"/>
            <w:vAlign w:val="top"/>
            <w:textDirection w:val="lrTb"/>
            <w:noWrap w:val="false"/>
          </w:tcPr>
          <w:p>
            <w:pPr>
              <w:ind w:left="0" w:right="0" w:firstLine="0"/>
              <w:jc w:val="both"/>
              <w:keepLines/>
              <w:keepNext w:val="0"/>
              <w:pageBreakBefore w:val="0"/>
              <w:spacing w:line="320" w:lineRule="exact"/>
              <w:widowControl/>
              <w:rPr>
                <w:rFonts w:ascii="Times New Roman" w:hAnsi="Times New Roman" w:eastAsia="宋体" w:cs="Times New Roman"/>
                <w:sz w:val="24"/>
                <w:szCs w:val="24"/>
                <w:highlight w:val="none"/>
                <w:lang w:eastAsia="en-US"/>
              </w:rPr>
            </w:pPr>
            <w:r>
              <w:rPr>
                <w:rFonts w:ascii="Times New Roman" w:hAnsi="Times New Roman" w:eastAsia="宋体" w:cs="Times New Roman"/>
                <w:sz w:val="24"/>
                <w:szCs w:val="24"/>
                <w:highlight w:val="none"/>
                <w:lang w:eastAsia="en-US"/>
              </w:rPr>
              <w:t xml:space="preserve">投标人提供统一身份认证专项运维方案</w:t>
            </w:r>
            <w:r>
              <w:rPr>
                <w:rFonts w:hint="eastAsia"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en-US"/>
              </w:rPr>
              <w:t xml:space="preserve">方案要求内容准确、科学合理、条理清晰。</w:t>
            </w:r>
            <w:r/>
          </w:p>
          <w:p>
            <w:pPr>
              <w:ind w:left="0" w:right="0" w:firstLine="0"/>
              <w:jc w:val="both"/>
              <w:keepLines/>
              <w:keepNext w:val="0"/>
              <w:pageBreakBefore w:val="0"/>
              <w:spacing w:line="320" w:lineRule="exact"/>
              <w:widowControl/>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en-US"/>
              </w:rPr>
              <w:t xml:space="preserve">优于项目需求的得5分，符合项目需求的得3分，不符合项目需求或未提供的不得分。</w:t>
            </w:r>
            <w:r/>
          </w:p>
        </w:tc>
      </w:tr>
    </w:tbl>
    <w:p>
      <w:pPr>
        <w:rPr>
          <w:rFonts w:hint="eastAsia"/>
        </w:rPr>
      </w:pPr>
      <w:r>
        <w:rPr>
          <w:rFonts w:hint="eastAsia"/>
        </w:rPr>
      </w:r>
      <w:r/>
    </w:p>
    <w:p>
      <w:pPr>
        <w:rPr>
          <w:rFonts w:hint="eastAsia"/>
        </w:rPr>
      </w:pPr>
      <w:r>
        <w:rPr>
          <w:rFonts w:hint="eastAsia"/>
        </w:rPr>
      </w:r>
      <w:r/>
    </w:p>
    <w:p>
      <w:pPr>
        <w:pStyle w:val="851"/>
        <w:rPr>
          <w:rFonts w:ascii="黑体" w:eastAsia="黑体"/>
          <w:bCs/>
          <w:sz w:val="44"/>
        </w:rPr>
      </w:pPr>
      <w:r>
        <w:rPr>
          <w:rFonts w:ascii="黑体" w:eastAsia="黑体"/>
          <w:bCs/>
          <w:sz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ascii="黑体" w:eastAsia="黑体"/>
          <w:sz w:val="44"/>
          <w:szCs w:val="44"/>
        </w:rPr>
      </w:pPr>
      <w:r>
        <w:rPr>
          <w:rFonts w:ascii="黑体" w:eastAsia="黑体"/>
          <w:sz w:val="44"/>
          <w:szCs w:val="44"/>
        </w:rPr>
      </w:r>
      <w:r/>
    </w:p>
    <w:p>
      <w:pPr>
        <w:pStyle w:val="851"/>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jc w:val="center"/>
        <w:rPr>
          <w:rFonts w:hint="eastAsia" w:ascii="宋体" w:hAnsi="宋体"/>
          <w:b/>
          <w:sz w:val="72"/>
        </w:rPr>
      </w:pPr>
      <w:r/>
      <w:bookmarkStart w:id="193" w:name="_Hlt26671244"/>
      <w:r/>
      <w:bookmarkEnd w:id="193"/>
      <w:r/>
      <w:bookmarkStart w:id="194" w:name="_Hlt26955039"/>
      <w:r/>
      <w:bookmarkEnd w:id="194"/>
      <w:r/>
      <w:bookmarkStart w:id="195" w:name="_Toc26554094"/>
      <w:r/>
      <w:bookmarkStart w:id="196" w:name="_Toc49090576"/>
      <w:r/>
      <w:bookmarkStart w:id="197"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w:t>
      </w:r>
      <w:r>
        <w:rPr>
          <w:rFonts w:hint="eastAsia" w:ascii="宋体" w:hAnsi="宋体"/>
          <w:sz w:val="24"/>
        </w:rPr>
        <w:t xml:space="preserve">或2025</w:t>
      </w:r>
      <w:r>
        <w:rPr>
          <w:rFonts w:hint="eastAsia" w:ascii="宋体" w:hAnsi="宋体"/>
          <w:sz w:val="24"/>
        </w:rPr>
        <w:t xml:space="preserve">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8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ascii="楷体" w:hAnsi="楷体" w:eastAsia="楷体"/>
          <w:color w:val="000000"/>
          <w:sz w:val="24"/>
          <w:szCs w:val="24"/>
          <w:highlight w:val="none"/>
        </w:rPr>
      </w:pPr>
      <w:r>
        <w:rPr>
          <w:rFonts w:hint="eastAsia"/>
          <w:sz w:val="24"/>
          <w:szCs w:val="24"/>
        </w:rPr>
        <w:t xml:space="preserve">      日期：</w:t>
      </w:r>
      <w:r>
        <w:rPr>
          <w:rFonts w:hint="eastAsia"/>
          <w:sz w:val="24"/>
          <w:szCs w:val="24"/>
          <w:u w:val="single"/>
        </w:rPr>
        <w:t xml:space="preserve">                                         </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 我公司（单位）委托进行现场演示的人员为（本项目如果无现场演示要求，请项目经办人自行删除备注）</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（人员姓名），身份证号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ascii="宋体" w:hAnsi="宋体"/>
          <w:bCs/>
          <w:color w:val="000000"/>
          <w:sz w:val="24"/>
          <w:highlight w:val="none"/>
        </w:rPr>
        <w:t xml:space="preserve">……</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36"/>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3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6"/>
        <w:ind w:left="420"/>
        <w:spacing w:before="0" w:after="0" w:line="420" w:lineRule="exact"/>
        <w:rPr>
          <w:rFonts w:hint="eastAsia" w:ascii="宋体" w:hAnsi="宋体"/>
          <w:szCs w:val="21"/>
        </w:rPr>
      </w:pPr>
      <w:r>
        <w:rPr>
          <w:rFonts w:hint="eastAsia" w:ascii="宋体" w:hAnsi="宋体"/>
          <w:szCs w:val="21"/>
        </w:rPr>
        <w:t xml:space="preserve">地          址：</w:t>
      </w:r>
      <w:r/>
    </w:p>
    <w:p>
      <w:pPr>
        <w:pStyle w:val="936"/>
        <w:ind w:left="420"/>
        <w:spacing w:before="0" w:after="0" w:line="420" w:lineRule="exact"/>
        <w:rPr>
          <w:rFonts w:hint="eastAsia" w:ascii="宋体" w:hAnsi="宋体"/>
          <w:szCs w:val="21"/>
        </w:rPr>
      </w:pPr>
      <w:r>
        <w:rPr>
          <w:rFonts w:hint="eastAsia" w:ascii="宋体" w:hAnsi="宋体"/>
          <w:szCs w:val="21"/>
        </w:rPr>
        <w:t xml:space="preserve">邮          编：</w:t>
      </w:r>
      <w:r/>
    </w:p>
    <w:p>
      <w:pPr>
        <w:pStyle w:val="936"/>
        <w:ind w:left="420"/>
        <w:spacing w:before="0" w:after="0" w:line="420" w:lineRule="exact"/>
        <w:rPr>
          <w:rFonts w:hint="eastAsia" w:ascii="宋体" w:hAnsi="宋体"/>
          <w:szCs w:val="21"/>
        </w:rPr>
      </w:pPr>
      <w:r>
        <w:rPr>
          <w:rFonts w:hint="eastAsia" w:ascii="宋体" w:hAnsi="宋体"/>
          <w:szCs w:val="21"/>
        </w:rPr>
        <w:t xml:space="preserve">电          话：</w:t>
      </w:r>
      <w:r/>
    </w:p>
    <w:p>
      <w:pPr>
        <w:pStyle w:val="936"/>
        <w:ind w:left="420"/>
        <w:spacing w:before="0" w:after="0" w:line="420" w:lineRule="exact"/>
        <w:rPr>
          <w:rFonts w:hint="eastAsia" w:ascii="宋体" w:hAnsi="宋体"/>
          <w:szCs w:val="21"/>
        </w:rPr>
      </w:pPr>
      <w:r>
        <w:rPr>
          <w:rFonts w:hint="eastAsia" w:ascii="宋体" w:hAnsi="宋体"/>
          <w:szCs w:val="21"/>
        </w:rPr>
        <w:t xml:space="preserve">传          真：</w:t>
      </w:r>
      <w:r/>
    </w:p>
    <w:p>
      <w:pPr>
        <w:pStyle w:val="93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6"/>
        <w:ind w:left="420"/>
        <w:spacing w:before="0" w:after="0" w:line="420" w:lineRule="exact"/>
        <w:rPr>
          <w:rFonts w:hint="eastAsia" w:ascii="宋体" w:hAnsi="宋体"/>
          <w:szCs w:val="21"/>
        </w:rPr>
      </w:pPr>
      <w:r>
        <w:rPr>
          <w:rFonts w:hint="eastAsia" w:ascii="宋体" w:hAnsi="宋体"/>
          <w:szCs w:val="21"/>
        </w:rPr>
        <w:t xml:space="preserve">账          号： </w:t>
      </w:r>
      <w:r/>
    </w:p>
    <w:p>
      <w:pPr>
        <w:pStyle w:val="936"/>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5"/>
      <w:bookmarkEnd w:id="196"/>
      <w:bookmarkEnd w:id="197"/>
      <w:r/>
    </w:p>
    <w:p>
      <w:pPr>
        <w:spacing w:line="460" w:lineRule="exact"/>
        <w:rPr>
          <w:rFonts w:hint="eastAsia" w:ascii="黑体" w:hAnsi="黑体" w:eastAsia="黑体"/>
          <w:b/>
          <w:sz w:val="32"/>
          <w:szCs w:val="32"/>
        </w:rPr>
      </w:pPr>
      <w:r/>
      <w:bookmarkStart w:id="198"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8"/>
      <w:bookmarkEnd w:id="189"/>
      <w:bookmarkEnd w:id="198"/>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3"/>
        <w:rPr>
          <w:rFonts w:hint="eastAsia"/>
          <w:sz w:val="24"/>
          <w:szCs w:val="24"/>
        </w:rPr>
      </w:pPr>
      <w:r>
        <w:rPr>
          <w:rFonts w:hint="eastAsia"/>
          <w:sz w:val="24"/>
          <w:szCs w:val="24"/>
        </w:rPr>
      </w:r>
      <w:r/>
    </w:p>
    <w:p>
      <w:pPr>
        <w:pStyle w:val="85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Fonts w:ascii="宋体" w:hAnsi="宋体"/>
      </w:rPr>
      <w:framePr w:wrap="around" w:vAnchor="text" w:hAnchor="margin" w:xAlign="center" w:y="1"/>
    </w:pPr>
    <w:r>
      <w:rPr>
        <w:rFonts w:ascii="宋体" w:hAnsi="宋体"/>
      </w:rPr>
      <w:fldChar w:fldCharType="begin"/>
    </w:r>
    <w:r>
      <w:rPr>
        <w:rStyle w:val="922"/>
        <w:rFonts w:ascii="宋体" w:hAnsi="宋体"/>
      </w:rPr>
      <w:instrText xml:space="preserve">PAGE  </w:instrText>
    </w:r>
    <w:r>
      <w:rPr>
        <w:rFonts w:ascii="宋体" w:hAnsi="宋体"/>
      </w:rPr>
      <w:fldChar w:fldCharType="separate"/>
    </w:r>
    <w:r>
      <w:rPr>
        <w:rStyle w:val="922"/>
        <w:rFonts w:ascii="宋体" w:hAnsi="宋体"/>
      </w:rPr>
      <w:t xml:space="preserve">12</w:t>
    </w:r>
    <w:r>
      <w:rPr>
        <w:rFonts w:ascii="宋体" w:hAnsi="宋体"/>
      </w:rPr>
      <w:fldChar w:fldCharType="end"/>
    </w:r>
    <w:r/>
  </w:p>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instrText xml:space="preserve">PAGE   \* MERGEFORMAT</w:instrText>
    </w:r>
    <w:r>
      <w:fldChar w:fldCharType="separate"/>
    </w:r>
    <w:r>
      <w:rPr>
        <w:lang w:val="zh-CN"/>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3">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2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0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toc 5"/>
    <w:basedOn w:val="670"/>
    <w:next w:val="670"/>
    <w:uiPriority w:val="39"/>
    <w:unhideWhenUsed/>
    <w:qFormat/>
    <w:pPr>
      <w:ind w:left="1134" w:right="0" w:firstLine="0"/>
      <w:spacing w:after="57"/>
    </w:pPr>
  </w:style>
  <w:style w:type="paragraph" w:styleId="685">
    <w:name w:val="toc 3"/>
    <w:basedOn w:val="670"/>
    <w:next w:val="670"/>
    <w:uiPriority w:val="39"/>
    <w:unhideWhenUsed/>
    <w:qFormat/>
    <w:pPr>
      <w:ind w:left="567" w:right="0" w:firstLine="0"/>
      <w:spacing w:after="57"/>
    </w:pPr>
  </w:style>
  <w:style w:type="paragraph" w:styleId="686">
    <w:name w:val="toc 8"/>
    <w:basedOn w:val="670"/>
    <w:next w:val="670"/>
    <w:uiPriority w:val="39"/>
    <w:unhideWhenUsed/>
    <w:qFormat/>
    <w:pPr>
      <w:ind w:left="1984" w:right="0" w:firstLine="0"/>
      <w:spacing w:after="57"/>
    </w:pPr>
  </w:style>
  <w:style w:type="paragraph" w:styleId="687">
    <w:name w:val="endnote text"/>
    <w:basedOn w:val="670"/>
    <w:link w:val="849"/>
    <w:uiPriority w:val="99"/>
    <w:semiHidden/>
    <w:unhideWhenUsed/>
    <w:qFormat/>
    <w:pPr>
      <w:spacing w:after="0" w:line="240" w:lineRule="auto"/>
    </w:pPr>
    <w:rPr>
      <w:sz w:val="20"/>
    </w:rPr>
  </w:style>
  <w:style w:type="paragraph" w:styleId="688">
    <w:name w:val="Footer"/>
    <w:basedOn w:val="670"/>
    <w:link w:val="722"/>
    <w:uiPriority w:val="99"/>
    <w:unhideWhenUsed/>
    <w:qFormat/>
    <w:pPr>
      <w:spacing w:after="0" w:line="240" w:lineRule="auto"/>
      <w:tabs>
        <w:tab w:val="center" w:pos="7143" w:leader="none"/>
        <w:tab w:val="right" w:pos="14287" w:leader="none"/>
      </w:tabs>
    </w:pPr>
  </w:style>
  <w:style w:type="paragraph" w:styleId="689">
    <w:name w:val="Header"/>
    <w:basedOn w:val="670"/>
    <w:link w:val="720"/>
    <w:uiPriority w:val="99"/>
    <w:unhideWhenUsed/>
    <w:qFormat/>
    <w:pPr>
      <w:spacing w:after="0" w:line="240" w:lineRule="auto"/>
      <w:tabs>
        <w:tab w:val="center" w:pos="7143" w:leader="none"/>
        <w:tab w:val="right" w:pos="14287" w:leader="none"/>
      </w:tabs>
    </w:pPr>
  </w:style>
  <w:style w:type="paragraph" w:styleId="690">
    <w:name w:val="toc 1"/>
    <w:basedOn w:val="670"/>
    <w:next w:val="670"/>
    <w:uiPriority w:val="39"/>
    <w:unhideWhenUsed/>
    <w:qFormat/>
    <w:pPr>
      <w:ind w:left="0" w:right="0" w:firstLine="0"/>
      <w:spacing w:after="57"/>
    </w:pPr>
  </w:style>
  <w:style w:type="paragraph" w:styleId="691">
    <w:name w:val="toc 4"/>
    <w:basedOn w:val="670"/>
    <w:next w:val="670"/>
    <w:uiPriority w:val="39"/>
    <w:unhideWhenUsed/>
    <w:qFormat/>
    <w:pPr>
      <w:ind w:left="850" w:right="0" w:firstLine="0"/>
      <w:spacing w:after="57"/>
    </w:pPr>
  </w:style>
  <w:style w:type="paragraph" w:styleId="692">
    <w:name w:val="Subtitle"/>
    <w:basedOn w:val="670"/>
    <w:next w:val="670"/>
    <w:link w:val="715"/>
    <w:uiPriority w:val="11"/>
    <w:qFormat/>
    <w:pPr>
      <w:spacing w:before="200" w:after="200"/>
    </w:pPr>
    <w:rPr>
      <w:sz w:val="24"/>
      <w:szCs w:val="24"/>
    </w:rPr>
  </w:style>
  <w:style w:type="paragraph" w:styleId="693">
    <w:name w:val="footnote text"/>
    <w:basedOn w:val="670"/>
    <w:link w:val="848"/>
    <w:uiPriority w:val="99"/>
    <w:semiHidden/>
    <w:unhideWhenUsed/>
    <w:qFormat/>
    <w:pPr>
      <w:spacing w:after="40" w:line="240" w:lineRule="auto"/>
    </w:pPr>
    <w:rPr>
      <w:sz w:val="18"/>
    </w:rPr>
  </w:style>
  <w:style w:type="paragraph" w:styleId="694">
    <w:name w:val="toc 6"/>
    <w:basedOn w:val="670"/>
    <w:next w:val="670"/>
    <w:uiPriority w:val="39"/>
    <w:unhideWhenUsed/>
    <w:qFormat/>
    <w:pPr>
      <w:ind w:left="1417" w:right="0" w:firstLine="0"/>
      <w:spacing w:after="57"/>
    </w:pPr>
  </w:style>
  <w:style w:type="paragraph" w:styleId="695">
    <w:name w:val="table of figures"/>
    <w:basedOn w:val="670"/>
    <w:next w:val="670"/>
    <w:uiPriority w:val="99"/>
    <w:unhideWhenUsed/>
    <w:qFormat/>
    <w:pPr>
      <w:spacing w:after="0" w:afterAutospacing="0"/>
    </w:pPr>
  </w:style>
  <w:style w:type="paragraph" w:styleId="696">
    <w:name w:val="toc 2"/>
    <w:basedOn w:val="670"/>
    <w:next w:val="670"/>
    <w:uiPriority w:val="39"/>
    <w:unhideWhenUsed/>
    <w:qFormat/>
    <w:pPr>
      <w:ind w:left="283" w:right="0" w:firstLine="0"/>
      <w:spacing w:after="57"/>
    </w:pPr>
  </w:style>
  <w:style w:type="paragraph" w:styleId="697">
    <w:name w:val="toc 9"/>
    <w:basedOn w:val="670"/>
    <w:next w:val="670"/>
    <w:uiPriority w:val="39"/>
    <w:unhideWhenUsed/>
    <w:qFormat/>
    <w:pPr>
      <w:ind w:left="2268" w:right="0" w:firstLine="0"/>
      <w:spacing w:after="57"/>
    </w:pPr>
  </w:style>
  <w:style w:type="paragraph" w:styleId="698">
    <w:name w:val="Title"/>
    <w:basedOn w:val="670"/>
    <w:next w:val="670"/>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71"/>
    <w:uiPriority w:val="9"/>
    <w:qFormat/>
    <w:rPr>
      <w:rFonts w:ascii="Arial" w:hAnsi="Arial" w:eastAsia="Arial" w:cs="Arial"/>
      <w:sz w:val="40"/>
      <w:szCs w:val="40"/>
    </w:rPr>
  </w:style>
  <w:style w:type="character" w:styleId="704" w:customStyle="1">
    <w:name w:val="Heading 2 Char"/>
    <w:link w:val="672"/>
    <w:uiPriority w:val="9"/>
    <w:qFormat/>
    <w:rPr>
      <w:rFonts w:ascii="Arial" w:hAnsi="Arial" w:eastAsia="Arial" w:cs="Arial"/>
      <w:sz w:val="34"/>
    </w:rPr>
  </w:style>
  <w:style w:type="character" w:styleId="705" w:customStyle="1">
    <w:name w:val="Heading 3 Char"/>
    <w:link w:val="673"/>
    <w:uiPriority w:val="9"/>
    <w:qFormat/>
    <w:rPr>
      <w:rFonts w:ascii="Arial" w:hAnsi="Arial" w:eastAsia="Arial" w:cs="Arial"/>
      <w:sz w:val="30"/>
      <w:szCs w:val="30"/>
    </w:rPr>
  </w:style>
  <w:style w:type="character" w:styleId="706" w:customStyle="1">
    <w:name w:val="Heading 4 Char"/>
    <w:link w:val="674"/>
    <w:uiPriority w:val="9"/>
    <w:qFormat/>
    <w:rPr>
      <w:rFonts w:ascii="Arial" w:hAnsi="Arial" w:eastAsia="Arial" w:cs="Arial"/>
      <w:b/>
      <w:bCs/>
      <w:sz w:val="26"/>
      <w:szCs w:val="26"/>
    </w:rPr>
  </w:style>
  <w:style w:type="character" w:styleId="707" w:customStyle="1">
    <w:name w:val="Heading 5 Char"/>
    <w:link w:val="675"/>
    <w:uiPriority w:val="9"/>
    <w:qFormat/>
    <w:rPr>
      <w:rFonts w:ascii="Arial" w:hAnsi="Arial" w:eastAsia="Arial" w:cs="Arial"/>
      <w:b/>
      <w:bCs/>
      <w:sz w:val="24"/>
      <w:szCs w:val="24"/>
    </w:rPr>
  </w:style>
  <w:style w:type="character" w:styleId="708" w:customStyle="1">
    <w:name w:val="Heading 6 Char"/>
    <w:link w:val="676"/>
    <w:uiPriority w:val="9"/>
    <w:qFormat/>
    <w:rPr>
      <w:rFonts w:ascii="Arial" w:hAnsi="Arial" w:eastAsia="Arial" w:cs="Arial"/>
      <w:b/>
      <w:bCs/>
      <w:sz w:val="22"/>
      <w:szCs w:val="22"/>
    </w:rPr>
  </w:style>
  <w:style w:type="character" w:styleId="709" w:customStyle="1">
    <w:name w:val="Heading 7 Char"/>
    <w:link w:val="677"/>
    <w:uiPriority w:val="9"/>
    <w:qFormat/>
    <w:rPr>
      <w:rFonts w:ascii="Arial" w:hAnsi="Arial" w:eastAsia="Arial" w:cs="Arial"/>
      <w:b/>
      <w:bCs/>
      <w:i/>
      <w:iCs/>
      <w:sz w:val="22"/>
      <w:szCs w:val="22"/>
    </w:rPr>
  </w:style>
  <w:style w:type="character" w:styleId="710" w:customStyle="1">
    <w:name w:val="Heading 8 Char"/>
    <w:link w:val="678"/>
    <w:uiPriority w:val="9"/>
    <w:qFormat/>
    <w:rPr>
      <w:rFonts w:ascii="Arial" w:hAnsi="Arial" w:eastAsia="Arial" w:cs="Arial"/>
      <w:i/>
      <w:iCs/>
      <w:sz w:val="22"/>
      <w:szCs w:val="22"/>
    </w:rPr>
  </w:style>
  <w:style w:type="character" w:styleId="711" w:customStyle="1">
    <w:name w:val="Heading 9 Char"/>
    <w:link w:val="679"/>
    <w:uiPriority w:val="9"/>
    <w:qFormat/>
    <w:rPr>
      <w:rFonts w:ascii="Arial" w:hAnsi="Arial" w:eastAsia="Arial" w:cs="Arial"/>
      <w:i/>
      <w:iCs/>
      <w:sz w:val="21"/>
      <w:szCs w:val="21"/>
    </w:rPr>
  </w:style>
  <w:style w:type="paragraph" w:styleId="712">
    <w:name w:val="List Paragraph"/>
    <w:basedOn w:val="670"/>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70"/>
    <w:next w:val="67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70"/>
    <w:next w:val="6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70"/>
    <w:next w:val="670"/>
    <w:link w:val="863"/>
    <w:uiPriority w:val="0"/>
    <w:qFormat/>
    <w:pPr>
      <w:jc w:val="center"/>
      <w:keepNext/>
      <w:outlineLvl w:val="0"/>
    </w:pPr>
    <w:rPr>
      <w:rFonts w:ascii="楷体_GB2312" w:eastAsia="楷体_GB2312"/>
      <w:sz w:val="28"/>
      <w:szCs w:val="28"/>
    </w:rPr>
  </w:style>
  <w:style w:type="paragraph" w:styleId="852" w:customStyle="1">
    <w:name w:val="标题 21"/>
    <w:basedOn w:val="670"/>
    <w:next w:val="853"/>
    <w:link w:val="8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3" w:customStyle="1">
    <w:name w:val="正文缩进1"/>
    <w:basedOn w:val="670"/>
    <w:next w:val="670"/>
    <w:link w:val="865"/>
    <w:uiPriority w:val="0"/>
    <w:qFormat/>
    <w:pPr>
      <w:ind w:firstLine="420"/>
    </w:pPr>
  </w:style>
  <w:style w:type="paragraph" w:styleId="854" w:customStyle="1">
    <w:name w:val="标题 31"/>
    <w:basedOn w:val="670"/>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70"/>
    <w:next w:val="853"/>
    <w:link w:val="867"/>
    <w:uiPriority w:val="0"/>
    <w:qFormat/>
    <w:pPr>
      <w:keepLines/>
      <w:keepNext/>
      <w:spacing w:before="280" w:after="290" w:line="376" w:lineRule="auto"/>
      <w:outlineLvl w:val="3"/>
    </w:pPr>
    <w:rPr>
      <w:rFonts w:ascii="Arial" w:hAnsi="Arial" w:eastAsia="黑体" w:cs="Arial"/>
      <w:b/>
      <w:bCs/>
      <w:sz w:val="28"/>
      <w:szCs w:val="28"/>
    </w:rPr>
  </w:style>
  <w:style w:type="paragraph" w:styleId="856" w:customStyle="1">
    <w:name w:val="标题 51"/>
    <w:basedOn w:val="670"/>
    <w:next w:val="853"/>
    <w:link w:val="868"/>
    <w:uiPriority w:val="0"/>
    <w:qFormat/>
    <w:pPr>
      <w:keepNext/>
      <w:outlineLvl w:val="4"/>
    </w:pPr>
    <w:rPr>
      <w:rFonts w:ascii="宋体"/>
      <w:color w:val="000000"/>
      <w:sz w:val="28"/>
      <w:szCs w:val="28"/>
    </w:rPr>
  </w:style>
  <w:style w:type="paragraph" w:styleId="857"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70"/>
    <w:next w:val="670"/>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rPr>
  </w:style>
  <w:style w:type="character" w:styleId="861" w:customStyle="1">
    <w:name w:val="默认段落字体1"/>
    <w:link w:val="670"/>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70"/>
    <w:uiPriority w:val="0"/>
    <w:qFormat/>
    <w:pPr>
      <w:ind w:left="100" w:hanging="200"/>
    </w:pPr>
  </w:style>
  <w:style w:type="paragraph" w:styleId="874" w:customStyle="1">
    <w:name w:val="目录 71"/>
    <w:basedOn w:val="670"/>
    <w:next w:val="670"/>
    <w:uiPriority w:val="0"/>
    <w:semiHidden/>
    <w:qFormat/>
    <w:pPr>
      <w:ind w:left="1260"/>
      <w:jc w:val="left"/>
    </w:pPr>
  </w:style>
  <w:style w:type="paragraph" w:styleId="875" w:customStyle="1">
    <w:name w:val="文档结构图1"/>
    <w:basedOn w:val="670"/>
    <w:link w:val="876"/>
    <w:uiPriority w:val="0"/>
    <w:semiHidden/>
    <w:qFormat/>
    <w:pPr>
      <w:shd w:val="clear" w:color="auto" w:fill="000080"/>
    </w:p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70"/>
    <w:link w:val="878"/>
    <w:uiPriority w:val="0"/>
    <w:semiHidden/>
    <w:qFormat/>
    <w:pPr>
      <w:jc w:val="left"/>
    </w:p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70"/>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70"/>
    <w:next w:val="853"/>
    <w:link w:val="882"/>
    <w:uiPriority w:val="0"/>
    <w:qFormat/>
    <w:rPr>
      <w:rFonts w:ascii="楷体_GB2312" w:hAnsi="Arial" w:eastAsia="楷体_GB2312"/>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70"/>
    <w:link w:val="884"/>
    <w:uiPriority w:val="0"/>
    <w:qFormat/>
    <w:pPr>
      <w:ind w:firstLine="645"/>
    </w:pPr>
    <w:rPr>
      <w:rFonts w:ascii="楷体_GB2312" w:eastAsia="楷体_GB2312"/>
      <w:sz w:val="32"/>
      <w:szCs w:val="32"/>
    </w:rPr>
  </w:style>
  <w:style w:type="character" w:styleId="884" w:customStyle="1">
    <w:name w:val="正文文本缩进 Char"/>
    <w:link w:val="883"/>
    <w:uiPriority w:val="0"/>
    <w:qFormat/>
    <w:rPr>
      <w:rFonts w:ascii="楷体_GB2312" w:hAnsi="Times New Roman" w:eastAsia="楷体_GB2312" w:cs="Times New Roman"/>
      <w:sz w:val="32"/>
      <w:szCs w:val="32"/>
    </w:rPr>
  </w:style>
  <w:style w:type="paragraph" w:styleId="885" w:customStyle="1">
    <w:name w:val="列表 21"/>
    <w:basedOn w:val="670"/>
    <w:uiPriority w:val="0"/>
    <w:qFormat/>
    <w:pPr>
      <w:ind w:left="100" w:hanging="200"/>
    </w:pPr>
  </w:style>
  <w:style w:type="paragraph" w:styleId="886" w:customStyle="1">
    <w:name w:val="目录 51"/>
    <w:basedOn w:val="670"/>
    <w:next w:val="670"/>
    <w:uiPriority w:val="0"/>
    <w:semiHidden/>
    <w:qFormat/>
    <w:pPr>
      <w:ind w:left="840"/>
      <w:jc w:val="left"/>
    </w:pPr>
  </w:style>
  <w:style w:type="paragraph" w:styleId="887" w:customStyle="1">
    <w:name w:val="目录 31"/>
    <w:basedOn w:val="670"/>
    <w:next w:val="670"/>
    <w:uiPriority w:val="0"/>
    <w:semiHidden/>
    <w:qFormat/>
    <w:pPr>
      <w:ind w:left="420"/>
      <w:jc w:val="left"/>
    </w:pPr>
    <w:rPr>
      <w:i/>
      <w:iCs/>
      <w:szCs w:val="24"/>
    </w:rPr>
  </w:style>
  <w:style w:type="paragraph" w:styleId="888" w:customStyle="1">
    <w:name w:val="纯文本1"/>
    <w:basedOn w:val="670"/>
    <w:link w:val="889"/>
    <w:uiPriority w:val="0"/>
    <w:qFormat/>
    <w:rPr>
      <w:rFonts w:ascii="宋体" w:hAnsi="Courier New" w:cs="Courier New"/>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70"/>
    <w:next w:val="670"/>
    <w:uiPriority w:val="0"/>
    <w:semiHidden/>
    <w:qFormat/>
    <w:pPr>
      <w:ind w:left="1470"/>
      <w:jc w:val="left"/>
    </w:pPr>
  </w:style>
  <w:style w:type="paragraph" w:styleId="891" w:customStyle="1">
    <w:name w:val="日期1"/>
    <w:basedOn w:val="670"/>
    <w:next w:val="670"/>
    <w:link w:val="892"/>
    <w:uiPriority w:val="0"/>
    <w:qFormat/>
    <w:rPr>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70"/>
    <w:link w:val="894"/>
    <w:uiPriority w:val="0"/>
    <w:qFormat/>
    <w:pPr>
      <w:ind w:left="630" w:firstLine="645"/>
    </w:pPr>
    <w:rPr>
      <w:rFonts w:ascii="Arial" w:hAnsi="Arial" w:eastAsia="仿宋_GB2312" w:cs="Arial"/>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70"/>
    <w:link w:val="896"/>
    <w:uiPriority w:val="0"/>
    <w:semiHidden/>
    <w:qFormat/>
    <w:rPr>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70"/>
    <w:link w:val="898"/>
    <w:uiPriority w:val="99"/>
    <w:qFormat/>
    <w:pPr>
      <w:jc w:val="left"/>
      <w:tabs>
        <w:tab w:val="center" w:pos="4153" w:leader="none"/>
        <w:tab w:val="right" w:pos="8306" w:leader="none"/>
      </w:tabs>
    </w:pPr>
    <w:rPr>
      <w:sz w:val="18"/>
      <w:szCs w:val="18"/>
    </w:rPr>
  </w:style>
  <w:style w:type="character" w:styleId="898" w:customStyle="1">
    <w:name w:val="页脚 Char"/>
    <w:link w:val="897"/>
    <w:uiPriority w:val="99"/>
    <w:qFormat/>
    <w:rPr>
      <w:rFonts w:ascii="Times New Roman" w:hAnsi="Times New Roman" w:eastAsia="宋体" w:cs="Times New Roman"/>
      <w:sz w:val="18"/>
      <w:szCs w:val="18"/>
    </w:rPr>
  </w:style>
  <w:style w:type="paragraph" w:styleId="899" w:customStyle="1">
    <w:name w:val="页眉1"/>
    <w:basedOn w:val="670"/>
    <w:link w:val="900"/>
    <w:uiPriority w:val="0"/>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Char"/>
    <w:link w:val="899"/>
    <w:uiPriority w:val="0"/>
    <w:qFormat/>
    <w:rPr>
      <w:rFonts w:ascii="Times New Roman" w:hAnsi="Times New Roman" w:eastAsia="宋体" w:cs="Times New Roman"/>
      <w:sz w:val="18"/>
      <w:szCs w:val="18"/>
    </w:rPr>
  </w:style>
  <w:style w:type="paragraph" w:styleId="901"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70"/>
    <w:next w:val="670"/>
    <w:uiPriority w:val="0"/>
    <w:semiHidden/>
    <w:qFormat/>
    <w:pPr>
      <w:ind w:left="630"/>
      <w:jc w:val="left"/>
    </w:pPr>
  </w:style>
  <w:style w:type="paragraph" w:styleId="903" w:customStyle="1">
    <w:name w:val="列表1"/>
    <w:basedOn w:val="670"/>
    <w:uiPriority w:val="0"/>
    <w:qFormat/>
    <w:pPr>
      <w:ind w:left="200" w:hanging="200"/>
    </w:pPr>
  </w:style>
  <w:style w:type="paragraph" w:styleId="904" w:customStyle="1">
    <w:name w:val="目录 61"/>
    <w:basedOn w:val="670"/>
    <w:next w:val="670"/>
    <w:uiPriority w:val="0"/>
    <w:semiHidden/>
    <w:qFormat/>
    <w:pPr>
      <w:ind w:left="1050"/>
      <w:jc w:val="left"/>
    </w:pPr>
  </w:style>
  <w:style w:type="paragraph" w:styleId="905" w:customStyle="1">
    <w:name w:val="正文文本缩进 31"/>
    <w:basedOn w:val="670"/>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70"/>
    <w:next w:val="670"/>
    <w:uiPriority w:val="0"/>
    <w:semiHidden/>
    <w:qFormat/>
    <w:pPr>
      <w:ind w:left="840" w:hanging="420"/>
    </w:pPr>
  </w:style>
  <w:style w:type="paragraph" w:styleId="908" w:customStyle="1">
    <w:name w:val="目录 21"/>
    <w:basedOn w:val="670"/>
    <w:next w:val="670"/>
    <w:uiPriority w:val="0"/>
    <w:semiHidden/>
    <w:qFormat/>
    <w:pPr>
      <w:ind w:left="210"/>
      <w:jc w:val="left"/>
    </w:pPr>
    <w:rPr>
      <w:smallCaps/>
      <w:szCs w:val="24"/>
    </w:rPr>
  </w:style>
  <w:style w:type="paragraph" w:styleId="909" w:customStyle="1">
    <w:name w:val="目录 91"/>
    <w:basedOn w:val="670"/>
    <w:next w:val="670"/>
    <w:uiPriority w:val="0"/>
    <w:semiHidden/>
    <w:qFormat/>
    <w:pPr>
      <w:ind w:left="1680"/>
      <w:jc w:val="left"/>
    </w:pPr>
  </w:style>
  <w:style w:type="paragraph" w:styleId="910" w:customStyle="1">
    <w:name w:val="正文文本 21"/>
    <w:basedOn w:val="670"/>
    <w:link w:val="911"/>
    <w:uiPriority w:val="0"/>
    <w:qFormat/>
    <w:pPr>
      <w:jc w:val="center"/>
      <w:widowControl/>
    </w:pPr>
    <w:rPr>
      <w:rFonts w:ascii="楷体_GB2312" w:eastAsia="楷体_GB2312"/>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13" w:customStyle="1">
    <w:name w:val="索引 11"/>
    <w:basedOn w:val="670"/>
    <w:next w:val="670"/>
    <w:uiPriority w:val="0"/>
    <w:semiHidden/>
    <w:qFormat/>
    <w:pPr>
      <w:spacing w:line="240" w:lineRule="atLeast"/>
    </w:pPr>
    <w:rPr>
      <w:b/>
      <w:bCs/>
    </w:rPr>
  </w:style>
  <w:style w:type="paragraph" w:styleId="914" w:customStyle="1">
    <w:name w:val="批注主题1"/>
    <w:basedOn w:val="877"/>
    <w:next w:val="877"/>
    <w:link w:val="915"/>
    <w:uiPriority w:val="0"/>
    <w:semiHidden/>
    <w:qFormat/>
    <w:rPr>
      <w:b/>
      <w:bCs/>
    </w:rPr>
  </w:style>
  <w:style w:type="character" w:styleId="915" w:customStyle="1">
    <w:name w:val="批注主题 Char"/>
    <w:link w:val="914"/>
    <w:uiPriority w:val="0"/>
    <w:semiHidden/>
    <w:qFormat/>
    <w:rPr>
      <w:rFonts w:ascii="Times New Roman" w:hAnsi="Times New Roman" w:eastAsia="宋体" w:cs="Times New Roman"/>
      <w:b/>
      <w:bCs/>
      <w:szCs w:val="21"/>
    </w:rPr>
  </w:style>
  <w:style w:type="paragraph" w:styleId="916" w:customStyle="1">
    <w:name w:val="正文首行缩进1"/>
    <w:basedOn w:val="670"/>
    <w:link w:val="917"/>
    <w:uiPriority w:val="0"/>
    <w:qFormat/>
    <w:pPr>
      <w:ind w:firstLine="200"/>
      <w:spacing w:line="360" w:lineRule="auto"/>
    </w:pPr>
    <w:rPr>
      <w:rFonts w:ascii="仿宋_GB2312" w:eastAsia="仿宋_GB2312"/>
      <w:sz w:val="30"/>
      <w:szCs w:val="30"/>
    </w:rPr>
  </w:style>
  <w:style w:type="character" w:styleId="917" w:customStyle="1">
    <w:name w:val="正文首行缩进 Char"/>
    <w:link w:val="916"/>
    <w:uiPriority w:val="0"/>
    <w:qFormat/>
    <w:rPr>
      <w:rFonts w:ascii="仿宋_GB2312" w:hAnsi="Times New Roman" w:eastAsia="仿宋_GB2312" w:cs="Times New Roman"/>
      <w:sz w:val="30"/>
      <w:szCs w:val="30"/>
    </w:rPr>
  </w:style>
  <w:style w:type="paragraph" w:styleId="918" w:customStyle="1">
    <w:name w:val="正文首行缩进 21"/>
    <w:basedOn w:val="883"/>
    <w:link w:val="919"/>
    <w:uiPriority w:val="0"/>
    <w:qFormat/>
    <w:pPr>
      <w:ind w:firstLine="420"/>
      <w:spacing w:line="360" w:lineRule="auto"/>
    </w:pPr>
    <w:rPr>
      <w:rFonts w:ascii="宋体" w:hAnsi="宋体" w:eastAsia="宋体"/>
      <w:sz w:val="21"/>
      <w:szCs w:val="20"/>
    </w:rPr>
  </w:style>
  <w:style w:type="character" w:styleId="919" w:customStyle="1">
    <w:name w:val="正文首行缩进 2 Char"/>
    <w:link w:val="918"/>
    <w:uiPriority w:val="0"/>
    <w:qFormat/>
    <w:rPr>
      <w:rFonts w:ascii="宋体" w:hAnsi="宋体" w:eastAsia="宋体" w:cs="Times New Roman"/>
      <w:sz w:val="32"/>
      <w:szCs w:val="20"/>
    </w:rPr>
  </w:style>
  <w:style w:type="table" w:styleId="920"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1" w:customStyle="1">
    <w:name w:val="要点1"/>
    <w:link w:val="670"/>
    <w:uiPriority w:val="0"/>
    <w:qFormat/>
    <w:rPr>
      <w:b/>
      <w:bCs/>
    </w:rPr>
  </w:style>
  <w:style w:type="character" w:styleId="922" w:customStyle="1">
    <w:name w:val="页码1"/>
    <w:link w:val="670"/>
    <w:uiPriority w:val="0"/>
    <w:qFormat/>
  </w:style>
  <w:style w:type="character" w:styleId="923" w:customStyle="1">
    <w:name w:val="已访问的超链接1"/>
    <w:link w:val="670"/>
    <w:uiPriority w:val="0"/>
    <w:qFormat/>
    <w:rPr>
      <w:color w:val="800080"/>
      <w:u w:val="single"/>
    </w:rPr>
  </w:style>
  <w:style w:type="character" w:styleId="924" w:customStyle="1">
    <w:name w:val="超链接1"/>
    <w:link w:val="670"/>
    <w:uiPriority w:val="0"/>
    <w:qFormat/>
    <w:rPr>
      <w:color w:val="0000ff"/>
      <w:u w:val="single"/>
    </w:rPr>
  </w:style>
  <w:style w:type="character" w:styleId="925" w:customStyle="1">
    <w:name w:val="批注引用1"/>
    <w:link w:val="670"/>
    <w:uiPriority w:val="0"/>
    <w:semiHidden/>
    <w:qFormat/>
    <w:rPr>
      <w:sz w:val="21"/>
      <w:szCs w:val="21"/>
    </w:rPr>
  </w:style>
  <w:style w:type="character" w:styleId="926" w:customStyle="1">
    <w:name w:val="font5 Char"/>
    <w:link w:val="670"/>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70"/>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70"/>
    <w:link w:val="929"/>
    <w:uiPriority w:val="0"/>
    <w:qFormat/>
    <w:pPr>
      <w:contextualSpacing/>
      <w:ind w:left="720"/>
      <w:jc w:val="left"/>
      <w:widowControl/>
    </w:pPr>
    <w:rPr>
      <w:rFonts w:ascii="Calibri" w:hAnsi="Calibri" w:eastAsia="宋体" w:cs="Times New Roman"/>
      <w:sz w:val="24"/>
      <w:szCs w:val="24"/>
      <w:lang w:eastAsia="en-US" w:bidi="en-US"/>
    </w:rPr>
  </w:style>
  <w:style w:type="paragraph" w:styleId="931" w:customStyle="1">
    <w:name w:val="Body Text(ch)"/>
    <w:basedOn w:val="670"/>
    <w:next w:val="881"/>
    <w:uiPriority w:val="0"/>
    <w:qFormat/>
    <w:pPr>
      <w:spacing w:after="120"/>
    </w:pPr>
    <w:rPr>
      <w:rFonts w:ascii="宋体" w:hAnsi="Arial"/>
      <w:bCs/>
      <w:iCs/>
      <w:szCs w:val="24"/>
    </w:rPr>
  </w:style>
  <w:style w:type="paragraph" w:styleId="932"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customStyle="1">
    <w:name w:val="Char"/>
    <w:basedOn w:val="670"/>
    <w:uiPriority w:val="0"/>
    <w:qFormat/>
    <w:pPr>
      <w:ind w:firstLine="200"/>
      <w:tabs>
        <w:tab w:val="left" w:pos="360" w:leader="none"/>
      </w:tabs>
    </w:pPr>
    <w:rPr>
      <w:sz w:val="28"/>
      <w:szCs w:val="30"/>
    </w:rPr>
  </w:style>
  <w:style w:type="paragraph" w:styleId="935" w:customStyle="1">
    <w:name w:val=" Char"/>
    <w:basedOn w:val="875"/>
    <w:uiPriority w:val="0"/>
    <w:qFormat/>
    <w:rPr>
      <w:rFonts w:ascii="Tahoma" w:hAnsi="Tahoma"/>
      <w:sz w:val="24"/>
      <w:szCs w:val="24"/>
    </w:rPr>
  </w:style>
  <w:style w:type="paragraph" w:styleId="936"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37" w:customStyle="1">
    <w:name w:val="table_lines"/>
    <w:basedOn w:val="670"/>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 Char Char Char Char"/>
    <w:basedOn w:val="875"/>
    <w:uiPriority w:val="0"/>
    <w:qFormat/>
    <w:pPr>
      <w:spacing w:line="360" w:lineRule="auto"/>
    </w:pPr>
    <w:rPr>
      <w:rFonts w:ascii="Tahoma" w:hAnsi="Tahoma"/>
      <w:sz w:val="24"/>
      <w:szCs w:val="24"/>
    </w:rPr>
  </w:style>
  <w:style w:type="paragraph" w:styleId="941" w:customStyle="1">
    <w:name w:val="列出段落"/>
    <w:basedOn w:val="670"/>
    <w:uiPriority w:val="0"/>
    <w:qFormat/>
    <w:pPr>
      <w:contextualSpacing/>
      <w:ind w:left="720"/>
      <w:jc w:val="left"/>
      <w:widowControl/>
    </w:pPr>
    <w:rPr>
      <w:rFonts w:ascii="Calibri" w:hAnsi="Calibri"/>
      <w:sz w:val="24"/>
      <w:szCs w:val="24"/>
      <w:lang w:eastAsia="en-US" w:bidi="en-US"/>
    </w:rPr>
  </w:style>
  <w:style w:type="paragraph" w:styleId="942" w:customStyle="1">
    <w:name w:val="4"/>
    <w:basedOn w:val="670"/>
    <w:next w:val="905"/>
    <w:uiPriority w:val="0"/>
    <w:qFormat/>
    <w:pPr>
      <w:ind w:firstLine="420"/>
      <w:spacing w:line="360" w:lineRule="auto"/>
    </w:pPr>
    <w:rPr>
      <w:color w:val="ff0000"/>
      <w:sz w:val="24"/>
      <w:szCs w:val="24"/>
    </w:rPr>
  </w:style>
  <w:style w:type="paragraph" w:styleId="943"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44" w:customStyle="1">
    <w:name w:val=" Char Char Char Char Char Char Char Char Char Char"/>
    <w:basedOn w:val="670"/>
    <w:uiPriority w:val="0"/>
    <w:qFormat/>
    <w:pPr>
      <w:spacing w:line="360" w:lineRule="auto"/>
    </w:pPr>
    <w:rPr>
      <w:sz w:val="24"/>
      <w:szCs w:val="20"/>
    </w:rPr>
  </w:style>
  <w:style w:type="paragraph" w:styleId="945" w:customStyle="1">
    <w:name w:val="样式1"/>
    <w:basedOn w:val="670"/>
    <w:uiPriority w:val="0"/>
    <w:qFormat/>
    <w:pPr>
      <w:numPr>
        <w:ilvl w:val="0"/>
        <w:numId w:val="3"/>
      </w:numPr>
    </w:pPr>
    <w:rPr>
      <w:rFonts w:ascii="宋体" w:hAnsi="宋体"/>
    </w:rPr>
  </w:style>
  <w:style w:type="paragraph" w:styleId="946"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0"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2"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4"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
    <w:basedOn w:val="875"/>
    <w:uiPriority w:val="0"/>
    <w:qFormat/>
    <w:pPr>
      <w:spacing w:line="360" w:lineRule="auto"/>
    </w:pPr>
    <w:rPr>
      <w:rFonts w:ascii="Tahoma" w:hAnsi="Tahoma"/>
      <w:sz w:val="24"/>
      <w:szCs w:val="24"/>
    </w:rPr>
  </w:style>
  <w:style w:type="paragraph" w:styleId="957" w:customStyle="1">
    <w:name w:val="table_1stline"/>
    <w:basedOn w:val="670"/>
    <w:uiPriority w:val="0"/>
    <w:qFormat/>
    <w:pPr>
      <w:jc w:val="left"/>
      <w:spacing w:before="120"/>
      <w:widowControl/>
    </w:pPr>
    <w:rPr>
      <w:bCs/>
      <w:sz w:val="20"/>
      <w:szCs w:val="20"/>
      <w:lang w:val="de-DE" w:eastAsia="de-DE"/>
    </w:rPr>
  </w:style>
  <w:style w:type="paragraph" w:styleId="958"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7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2023-03-16T02:16:00Z</dcterms:created>
  <dcterms:modified xsi:type="dcterms:W3CDTF">2026-04-01T07:04:21Z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2052-12.1.0.25225</vt:lpwstr>
  </property>
  <property fmtid="{D5CDD505-2E9C-101B-9397-08002B2CF9AE}" pid="4" name="ICV">
    <vt:lpwstr>CB0AA5CCB4654AFA9D12CAF7A98C0EB7_13</vt:lpwstr>
  </property>
</Properties>
</file>