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南京脑科医院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2000+外周血多组学检测（</w:t>
      </w:r>
      <w:r>
        <w:rPr>
          <w:rFonts w:hint="eastAsia" w:ascii="仿宋" w:hAnsi="仿宋" w:eastAsia="仿宋" w:cs="仿宋"/>
          <w:b/>
          <w:bCs/>
          <w:color w:val="auto"/>
          <w:sz w:val="60"/>
          <w:szCs w:val="60"/>
          <w:highlight w:val="none"/>
          <w:lang w:val="en-US" w:eastAsia="zh-CN"/>
        </w:rPr>
        <w:t xml:space="preserve">二次</w:t>
      </w:r>
      <w:r>
        <w:rPr>
          <w:rFonts w:hint="eastAsia" w:ascii="仿宋" w:hAnsi="仿宋" w:eastAsia="仿宋" w:cs="仿宋"/>
          <w:b/>
          <w:bCs/>
          <w:color w:val="auto"/>
          <w:sz w:val="60"/>
          <w:szCs w:val="60"/>
          <w:highlight w:val="none"/>
          <w:lang w:eastAsia="zh-CN"/>
        </w:rPr>
        <w:t xml:space="preserve">）</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JSZC-320100-NJXD-G2026-0023</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9"/>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南京脑科医院2000+外周血多组学检测（二次）</w:t>
      </w:r>
      <w:r>
        <w:rPr>
          <w:rFonts w:hint="eastAsia" w:ascii="仿宋" w:hAnsi="仿宋" w:eastAsia="仿宋" w:cs="仿宋"/>
          <w:color w:val="000000"/>
          <w:highlight w:val="none"/>
          <w:lang w:eastAsia="zh-CN"/>
        </w:rPr>
        <w:t xml:space="preserve">JSZC-320100-NJXD-G2026-0023</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5月6日</w:t>
      </w:r>
      <w:r>
        <w:rPr>
          <w:rFonts w:hint="eastAsia" w:ascii="仿宋" w:hAnsi="仿宋" w:eastAsia="仿宋" w:cs="仿宋"/>
          <w:bCs/>
          <w:iCs/>
          <w:color w:val="auto"/>
          <w:highlight w:val="none"/>
          <w:lang w:val="en-US" w:eastAsia="zh-CN"/>
        </w:rPr>
        <w:t xml:space="preserve">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JSZC-320100-NJXD-G2026-0023</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南京脑科医院2000+外周血多组学检测（二次）</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320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320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南京脑科医院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2000+外周血多组学检测</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本项目服务周期自合同正式签署生效起一年或本项目涉及检测全部完成并经过验收合格为止。</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1.投标人不得将国家人类遗传资源信息向境外组织和个人及其设立或实际控制的机构提供或者开放使用；投标人不得将本项目的检测结果提供给其他组织或个人（提供书面承诺，格式自拟）。</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rPr>
        <w:t xml:space="preserve">20</w:t>
      </w:r>
      <w:bookmarkStart w:id="79" w:name="_GoBack"/>
      <w:r>
        <w:rPr>
          <w:rFonts w:hint="eastAsia" w:ascii="仿宋" w:hAnsi="仿宋" w:eastAsia="仿宋" w:cs="仿宋"/>
          <w:bCs/>
          <w:iCs/>
          <w:color w:val="000000"/>
          <w:highlight w:val="none"/>
        </w:rPr>
        <w:t xml:space="preserve">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5月6日14:30</w:t>
      </w:r>
      <w:bookmarkEnd w:id="79"/>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9"/>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776"/>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1"/>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本项目采购代理服务费按计价格〔2002〕1980号文收费标准的65%收取，在领取成交通知书前一次性缴纳。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776"/>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776"/>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776"/>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10.4.1</w:t>
      </w:r>
      <w:r>
        <w:rPr>
          <w:rFonts w:hint="eastAsia" w:ascii="仿宋" w:hAnsi="仿宋" w:eastAsia="仿宋" w:cs="仿宋"/>
          <w:color w:val="000000"/>
          <w:highlight w:val="none"/>
          <w:lang w:val="en-US" w:eastAsia="zh-CN"/>
        </w:rPr>
        <w:t xml:space="preserve">实施</w:t>
      </w:r>
      <w:r>
        <w:rPr>
          <w:rFonts w:hint="eastAsia" w:ascii="仿宋" w:hAnsi="仿宋" w:eastAsia="仿宋" w:cs="仿宋"/>
          <w:color w:val="000000"/>
          <w:highlight w:val="none"/>
        </w:rPr>
        <w:t xml:space="preserve">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bookmarkEnd w:id="23"/>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4" w:name="EBdc2c24f6358343e896cd43bd6621a619"/>
      <w:r>
        <w:rPr>
          <w:rFonts w:hint="eastAsia" w:ascii="仿宋" w:hAnsi="仿宋" w:eastAsia="仿宋" w:cs="仿宋"/>
          <w:color w:val="000000"/>
          <w:highlight w:val="none"/>
        </w:rPr>
        <w:t xml:space="preserve">10.5.1业绩一览表，提供证明材料（以招标文件第三部分约定为准）。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highlight w:val="non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w:t>
      </w:r>
      <w:r>
        <w:rPr>
          <w:rFonts w:hint="eastAsia" w:ascii="仿宋" w:hAnsi="仿宋" w:eastAsia="仿宋" w:cs="仿宋"/>
          <w:color w:val="000000"/>
          <w:highlight w:val="none"/>
        </w:rPr>
        <w:t xml:space="preserve">.4.1投标（响应）报价低于全部通过符合性审查供应商投标（响应）报价平均值50%的，即投标（响应）报价＜全部通过符合性审查供应商投标（响应）报价平均值×50%；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评标委员会基于专业判断，认为供应商报价过低，有可能影响产品质量或者不能诚信履约的其他情形。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776"/>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776"/>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776"/>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776"/>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776"/>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776"/>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776"/>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776"/>
        <w:keepLines w:val="0"/>
        <w:keepNext w:val="0"/>
        <w:spacing w:before="0" w:after="0" w:line="520" w:lineRule="exact"/>
        <w:rPr>
          <w:highlight w:val="none"/>
        </w:rPr>
        <w:outlineLvl w:val="9"/>
      </w:pPr>
      <w:r/>
      <w:bookmarkStart w:id="44" w:name="_Toc23826"/>
      <w:r/>
      <w:r/>
    </w:p>
    <w:p>
      <w:pPr>
        <w:pStyle w:val="776"/>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019"/>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939"/>
        <w:jc w:val="center"/>
        <w:spacing w:line="240" w:lineRule="auto"/>
        <w:rPr>
          <w:rFonts w:hint="default" w:ascii="仿宋" w:hAnsi="仿宋" w:eastAsia="宋体" w:cs="仿宋"/>
          <w:color w:val="000000"/>
          <w:highlight w:val="none"/>
          <w:lang w:val="en-US" w:eastAsia="zh-CN"/>
        </w:rPr>
      </w:pPr>
      <w:r/>
      <w:bookmarkStart w:id="46"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ind w:firstLine="0"/>
        <w:jc w:val="left"/>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bookmarkStart w:id="47" w:name="_Hlt16619369"/>
      <w:r/>
      <w:bookmarkEnd w:id="47"/>
      <w:r>
        <w:rPr>
          <w:rFonts w:hint="eastAsia" w:ascii="仿宋" w:hAnsi="仿宋" w:eastAsia="仿宋" w:cs="仿宋"/>
          <w:b/>
          <w:bCs w:val="0"/>
          <w:caps w:val="0"/>
          <w:color w:val="auto"/>
          <w:sz w:val="24"/>
          <w:szCs w:val="24"/>
          <w:highlight w:val="none"/>
          <w:u w:val="none"/>
          <w:lang w:val="en-US" w:eastAsia="zh-CN"/>
        </w:rPr>
        <w:t xml:space="preserve">六</w:t>
      </w:r>
      <w:r>
        <w:rPr>
          <w:rFonts w:hint="eastAsia" w:ascii="仿宋" w:hAnsi="仿宋" w:eastAsia="仿宋" w:cs="仿宋"/>
          <w:b/>
          <w:caps w:val="0"/>
          <w:color w:val="auto"/>
          <w:sz w:val="24"/>
          <w:szCs w:val="24"/>
          <w:lang w:val="en-US" w:eastAsia="zh-CN" w:bidi="ar-SA"/>
        </w:rPr>
        <w:t xml:space="preserve">、合同款项支付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6.1合同款项的支付方式及进度安排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lang w:val="en-US" w:eastAsia="zh-CN"/>
        </w:rPr>
        <w:t xml:space="preserve">七</w:t>
      </w:r>
      <w:r>
        <w:rPr>
          <w:rFonts w:hint="eastAsia" w:ascii="仿宋" w:hAnsi="仿宋" w:eastAsia="仿宋" w:cs="仿宋"/>
          <w:b/>
          <w:caps w:val="0"/>
          <w:color w:val="auto"/>
          <w:sz w:val="24"/>
          <w:szCs w:val="24"/>
        </w:rPr>
        <w:t xml:space="preserve">、税费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lang w:val="en-US" w:eastAsia="zh-CN"/>
        </w:rPr>
        <w:t xml:space="preserve">7</w:t>
      </w:r>
      <w:r>
        <w:rPr>
          <w:rFonts w:hint="eastAsia" w:ascii="仿宋" w:hAnsi="仿宋" w:eastAsia="仿宋" w:cs="仿宋"/>
          <w:caps w:val="0"/>
          <w:color w:val="auto"/>
          <w:sz w:val="24"/>
          <w:szCs w:val="24"/>
        </w:rPr>
        <w:t xml:space="preserve">.1本合同执行中相关的一切税费均由乙方负担。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九、违约责任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r>
        <w:rPr>
          <w:rFonts w:hint="eastAsia" w:ascii="仿宋" w:hAnsi="仿宋" w:eastAsia="仿宋" w:cs="仿宋"/>
          <w:bCs/>
          <w:caps w:val="0"/>
          <w:color w:val="auto"/>
          <w:sz w:val="24"/>
          <w:szCs w:val="24"/>
          <w:lang w:val="en-US" w:eastAsia="zh-CN" w:bidi="ar-SA"/>
        </w:rPr>
        <w:br w:type="page" w:clear="all"/>
      </w:r>
      <w:r/>
    </w:p>
    <w:p>
      <w:pPr>
        <w:pStyle w:val="939"/>
        <w:jc w:val="center"/>
        <w:spacing w:before="160" w:after="150" w:line="240" w:lineRule="auto"/>
        <w:rPr>
          <w:highlight w:val="none"/>
        </w:rPr>
      </w:pPr>
      <w:r/>
      <w:bookmarkStart w:id="48" w:name="_Toc30821"/>
      <w:r/>
      <w:bookmarkStart w:id="49" w:name="_Toc20319"/>
      <w:r>
        <w:rPr>
          <w:rFonts w:hint="eastAsia"/>
          <w:highlight w:val="none"/>
        </w:rPr>
        <w:t xml:space="preserve">第四部分  采购需求</w:t>
      </w:r>
      <w:bookmarkEnd w:id="48"/>
      <w:r/>
      <w:bookmarkEnd w:id="49"/>
      <w:r/>
      <w:r/>
    </w:p>
    <w:p>
      <w:pPr>
        <w:jc w:val="center"/>
        <w:rPr>
          <w:rFonts w:hint="eastAsia" w:ascii="黑体" w:hAnsi="黑体" w:eastAsia="黑体" w:cs="宋体"/>
          <w:b/>
          <w:color w:val="000000"/>
          <w:sz w:val="36"/>
          <w:szCs w:val="36"/>
          <w:highlight w:val="none"/>
          <w:lang w:val="en-US" w:eastAsia="zh-CN"/>
        </w:rPr>
      </w:pPr>
      <w:r/>
      <w:bookmarkStart w:id="50" w:name="_Toc3358"/>
      <w:r>
        <w:rPr>
          <w:rFonts w:hint="eastAsia" w:ascii="黑体" w:hAnsi="黑体" w:eastAsia="黑体" w:cs="宋体"/>
          <w:b/>
          <w:color w:val="000000"/>
          <w:sz w:val="36"/>
          <w:szCs w:val="36"/>
          <w:highlight w:val="none"/>
          <w:lang w:val="en-US" w:eastAsia="zh-CN"/>
        </w:rPr>
        <w:t xml:space="preserve">需求一览表</w:t>
      </w:r>
      <w:r/>
    </w:p>
    <w:tbl>
      <w:tblPr>
        <w:tblStyle w:val="741"/>
        <w:tblpPr w:horzAnchor="margin" w:tblpXSpec="center" w:vertAnchor="text" w:tblpY="158" w:leftFromText="180" w:topFromText="0" w:rightFromText="180" w:bottomFromText="0"/>
        <w:tblW w:w="8578"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242"/>
        <w:gridCol w:w="1489"/>
        <w:gridCol w:w="3076"/>
      </w:tblGrid>
      <w:tr>
        <w:trPr>
          <w:trHeight w:val="567"/>
        </w:trPr>
        <w:tc>
          <w:tcPr>
            <w:tcW w:w="77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3242" w:type="dxa"/>
            <w:vAlign w:val="center"/>
            <w:textDirection w:val="lrTb"/>
            <w:noWrap w:val="false"/>
          </w:tcPr>
          <w:p>
            <w:pPr>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检测需求</w:t>
            </w:r>
            <w:r/>
          </w:p>
        </w:tc>
        <w:tc>
          <w:tcPr>
            <w:tcW w:w="1489"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lang w:eastAsia="zh-CN"/>
              </w:rPr>
              <w:t xml:space="preserve">数量（例）</w:t>
            </w:r>
            <w:r/>
          </w:p>
        </w:tc>
        <w:tc>
          <w:tcPr>
            <w:tcW w:w="3076"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lang w:eastAsia="zh-CN"/>
              </w:rPr>
              <w:t xml:space="preserve">服务</w:t>
            </w:r>
            <w:r>
              <w:rPr>
                <w:rFonts w:hint="eastAsia" w:ascii="仿宋" w:hAnsi="仿宋" w:eastAsia="仿宋" w:cs="仿宋"/>
                <w:b/>
                <w:sz w:val="24"/>
                <w:szCs w:val="24"/>
              </w:rPr>
              <w:t xml:space="preserve">地点</w:t>
            </w:r>
            <w:r/>
          </w:p>
        </w:tc>
      </w:tr>
      <w:tr>
        <w:trPr>
          <w:trHeight w:val="509"/>
        </w:trPr>
        <w:tc>
          <w:tcPr>
            <w:tcW w:w="77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24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rPr>
              <w:t xml:space="preserve">Olink靶向蛋白质组学</w:t>
            </w:r>
            <w:r/>
          </w:p>
        </w:tc>
        <w:tc>
          <w:tcPr>
            <w:tcW w:w="1489"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760</w:t>
            </w:r>
            <w:r/>
          </w:p>
        </w:tc>
        <w:tc>
          <w:tcPr>
            <w:tcW w:w="307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南京市广州路264号</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南京脑科医院指定地点</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本项目由采购人提供外周血样本，委托投标人完成Olink靶向蛋白质组学检测服务，深入挖掘情感障碍的遗传基础和外周蛋白质表达谱特征，寻找情感障碍诊断、预后预测和治疗相关的生物标志物。完成检测后，投标人负责</w:t>
      </w:r>
      <w:r>
        <w:rPr>
          <w:rFonts w:hint="eastAsia" w:ascii="仿宋" w:hAnsi="仿宋" w:eastAsia="仿宋" w:cs="仿宋"/>
          <w:bCs/>
          <w:color w:val="auto"/>
          <w:highlight w:val="none"/>
        </w:rPr>
        <w:t xml:space="preserve">合理、规范</w:t>
      </w:r>
      <w:r>
        <w:rPr>
          <w:rFonts w:hint="eastAsia" w:ascii="仿宋" w:hAnsi="仿宋" w:eastAsia="仿宋" w:cs="仿宋"/>
          <w:bCs/>
          <w:color w:val="auto"/>
          <w:highlight w:val="none"/>
          <w:lang w:val="en-US" w:eastAsia="zh-CN"/>
        </w:rPr>
        <w:t xml:space="preserve">地保存</w:t>
      </w:r>
      <w:r>
        <w:rPr>
          <w:rFonts w:hint="eastAsia" w:ascii="仿宋" w:hAnsi="仿宋" w:eastAsia="仿宋" w:cs="仿宋"/>
          <w:bCs/>
          <w:color w:val="auto"/>
          <w:sz w:val="24"/>
          <w:szCs w:val="24"/>
          <w:highlight w:val="none"/>
          <w:lang w:val="en-US" w:eastAsia="zh-CN" w:bidi="ar-SA"/>
        </w:rPr>
        <w:t xml:space="preserve">样本至本项目结束，项目结束后须将样本统一归还采购人。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（一）技术参数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1.基于邻位延伸技术（Proximity Extension Assay, PEA）和二代测序技术，完成样本的蛋白检测工作。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★2.检测方式：NGS检测，Olink Explore HT一次可检测超过5300种蛋白生物标志物，并对其中富集最显著（p＜0.05）的通路进行分析。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3.实验流程：蛋白样本制备——抗体孵育——序列延伸及扩增——NGS检测。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4.生物信息学分析流程：原始数据质控——蛋白表达定量——差异蛋白分析——生物功能 富集分析——蛋白互作网络分析。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5.数据预处理：需对多批次检测的蛋白定量值（NPX）进行标准化。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数据质控：通过内标和外标对多批次数据进行整体质量控制，评估蛋白检出率和检测相关性，质量控制样本需满足：①数据符合血浆样本panel检出率特征；②使用科学的标准化方法对数据进行预处理，评估相关性等指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7.蛋白定量与聚类分析：经过原始数据质控后，得到蛋白NPX表达矩阵进行聚类分析、相关性分析、目标蛋白表达样本间分布情况等。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差异蛋白分析：基于NPX表达矩阵，对不同的实验分组进行多组间差异比较（ANOVA）和两两间多重比较，得到不同实验分组间的差异蛋白，并进行差异蛋白的可视化，如绘制差异蛋白NPX箱线图、差异蛋白火山图、差异蛋白聚类热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9.差异蛋白功能富集分析：对差异蛋白进行生物学功能富集分析，探究差异蛋白对应的Gene Ontology和KEGG Pathway数据库收录的相关生物学通路，提示差异蛋白生物学功能意义。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10.蛋白互作网络分析：对差异蛋白进行蛋白互作网络分析（PPIs）。</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11.项目周期：自收到样本及信息单的次日起计算，需在48小时内完成样本质检，并提供相应的质检报告；每批次25个自然日完成样本蛋白检测服务；检测完成后5个自然日交付标准分析报告及结果文件。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（二）项目实施要求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1.工作规划的时间安排合理，阶段划分合理，且成果提交清晰。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2.服务团队人员配备合理，技术力量强，经验丰富并有长期技术支持。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3.质量、服务、价格承诺内容周到可行。</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（三）服务能力要求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具备大规模存储能力（1PB以上），保证所有数据（包括原始数据、生信分析中间文件与结果文件等）和报告能够保存一年；具备超算能力（可以为本项目提供15个以上专用节点），保证数据分析与交付的及时性</w:t>
      </w:r>
      <w:r>
        <w:rPr>
          <w:rFonts w:hint="eastAsia" w:ascii="仿宋" w:hAnsi="仿宋" w:eastAsia="仿宋" w:cs="仿宋"/>
          <w:b/>
          <w:bCs w:val="0"/>
          <w:color w:val="auto"/>
          <w:sz w:val="24"/>
          <w:szCs w:val="24"/>
          <w:highlight w:val="none"/>
          <w:lang w:val="en-US" w:eastAsia="zh-CN" w:bidi="ar-SA"/>
        </w:rPr>
        <w:t xml:space="preserve">（提供相关证明材料复印件加盖公章，如采购合同、租赁合同或服务协议）</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为保障采购人样本存储的安全性与可追溯性，投标人需要提供自有的-80℃存储条件的生物样本库，并承诺具备完善的样本信息管理系统；该系统应能确保所有样本的存取操作均有完整的、不可篡改的电子化记录，实现样本从接收到存储、转运、出库的全流程精准追踪与追溯</w:t>
      </w:r>
      <w:r>
        <w:rPr>
          <w:rFonts w:hint="eastAsia" w:ascii="仿宋" w:hAnsi="仿宋" w:eastAsia="仿宋" w:cs="仿宋"/>
          <w:b/>
          <w:bCs w:val="0"/>
          <w:color w:val="auto"/>
          <w:sz w:val="24"/>
          <w:szCs w:val="24"/>
          <w:highlight w:val="none"/>
          <w:lang w:val="en-US" w:eastAsia="zh-CN" w:bidi="ar-SA"/>
        </w:rPr>
        <w:t xml:space="preserve">（提供承诺函格式自拟，加盖公章；提供样本库采购或自建等相关证明资料及样本库技术参数支持资料复印件加盖公章）</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▲3.服务单位样本涉及人源样本，投标人</w:t>
      </w:r>
      <w:r>
        <w:rPr>
          <w:rFonts w:hint="default" w:ascii="仿宋" w:hAnsi="仿宋" w:eastAsia="仿宋" w:cs="仿宋"/>
          <w:bCs/>
          <w:color w:val="auto"/>
          <w:sz w:val="24"/>
          <w:szCs w:val="24"/>
          <w:highlight w:val="none"/>
          <w:lang w:val="en-US" w:eastAsia="zh-CN" w:bidi="ar-SA"/>
        </w:rPr>
        <w:t xml:space="preserve">具备</w:t>
      </w:r>
      <w:r>
        <w:rPr>
          <w:rFonts w:hint="eastAsia" w:ascii="仿宋" w:hAnsi="仿宋" w:eastAsia="仿宋" w:cs="仿宋"/>
          <w:bCs/>
          <w:color w:val="auto"/>
          <w:sz w:val="24"/>
          <w:szCs w:val="24"/>
          <w:highlight w:val="none"/>
          <w:lang w:val="en-US" w:eastAsia="zh-CN" w:bidi="ar-SA"/>
        </w:rPr>
        <w:t xml:space="preserve">人类遗传资源保藏</w:t>
      </w:r>
      <w:r>
        <w:rPr>
          <w:rFonts w:hint="default" w:ascii="仿宋" w:hAnsi="仿宋" w:eastAsia="仿宋" w:cs="仿宋"/>
          <w:bCs/>
          <w:color w:val="auto"/>
          <w:sz w:val="24"/>
          <w:szCs w:val="24"/>
          <w:highlight w:val="none"/>
          <w:lang w:val="en-US" w:eastAsia="zh-CN" w:bidi="ar-SA"/>
        </w:rPr>
        <w:t xml:space="preserve">资质</w:t>
      </w:r>
      <w:r>
        <w:rPr>
          <w:rFonts w:hint="eastAsia" w:ascii="仿宋" w:hAnsi="仿宋" w:eastAsia="仿宋" w:cs="仿宋"/>
          <w:b/>
          <w:bCs w:val="0"/>
          <w:color w:val="auto"/>
          <w:sz w:val="24"/>
          <w:szCs w:val="24"/>
          <w:highlight w:val="none"/>
          <w:lang w:val="en-US" w:eastAsia="zh-CN" w:bidi="ar-SA"/>
        </w:rPr>
        <w:t xml:space="preserve">（提供有效的中国人类遗传资源保藏审批决定书加盖公章；通过协议租用保藏库或与具备资质的保藏库开展合作的方式满足样本存储需求，提供租赁或合作协议及合格保藏库的相关审批证明）</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▲4.为保障数据信息系统安全，投标人需具备一定级别的信息安全保护措施</w:t>
      </w:r>
      <w:r>
        <w:rPr>
          <w:rFonts w:hint="eastAsia" w:ascii="仿宋" w:hAnsi="仿宋" w:eastAsia="仿宋" w:cs="仿宋"/>
          <w:b/>
          <w:bCs w:val="0"/>
          <w:color w:val="auto"/>
          <w:sz w:val="24"/>
          <w:szCs w:val="24"/>
          <w:highlight w:val="none"/>
          <w:lang w:val="en-US" w:eastAsia="zh-CN" w:bidi="ar-SA"/>
        </w:rPr>
        <w:t xml:space="preserve">（提供信息系统安全等级保护备案证明复印件等相关证明材料，加盖公章）。</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5.具备样本接收、实验检测、数据分析到报告出具全链条式研究级服务体系，具备完善的样本运输安全管理办法。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highlight w:val="none"/>
          <w:lang w:val="en-US" w:eastAsia="zh-CN" w:bidi="ar-SA"/>
        </w:rPr>
        <w:t xml:space="preserve">6.在收到服务请求后24小时内提供反馈，能够专业、及时的解</w:t>
      </w:r>
      <w:r>
        <w:rPr>
          <w:rFonts w:hint="eastAsia" w:ascii="仿宋" w:hAnsi="仿宋" w:eastAsia="仿宋" w:cs="仿宋"/>
          <w:bCs/>
          <w:color w:val="auto"/>
          <w:sz w:val="24"/>
          <w:szCs w:val="24"/>
          <w:lang w:val="en-US" w:eastAsia="zh-CN" w:bidi="ar-SA"/>
        </w:rPr>
        <w:t xml:space="preserve">答客户关于报告内容产生的问题。</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val="0"/>
          <w:bCs/>
          <w:color w:val="auto"/>
          <w:sz w:val="24"/>
          <w:szCs w:val="24"/>
          <w:lang w:val="en-US" w:eastAsia="zh-CN" w:bidi="ar-SA"/>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1.1合同签订后，采购人支付合同总金额的30%作为预付款；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1.2项目验收合格后支付合同总额的70%；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1.3当实际检测数量与合同不一致时，按照固定单价乘以实际检测数量进行结算；</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1.4满足合同约定支付条件的，采购人收到中标人发票后10个工作日内，将资金支付到合同约定的中标人账户。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2.服务期限：</w:t>
      </w:r>
      <w:r>
        <w:rPr>
          <w:rFonts w:hint="eastAsia" w:ascii="仿宋" w:hAnsi="仿宋" w:eastAsia="仿宋" w:cs="仿宋"/>
          <w:bCs/>
          <w:color w:val="auto"/>
        </w:rPr>
        <w:t xml:space="preserve">本项目服务周期自合同正式签署生效起一年或本项目涉及检测全部完成并经过验收合格为止</w:t>
      </w:r>
      <w:r>
        <w:rPr>
          <w:rFonts w:hint="eastAsia" w:ascii="仿宋" w:hAnsi="仿宋" w:eastAsia="仿宋" w:cs="仿宋"/>
          <w:bCs/>
          <w:color w:val="auto"/>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根据该项目提供符合招标人所需的实施方案包括但不限于整体实施方案、实施流程、重难点分析、实施计划、人员安排情况等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3.质控技术方案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根据该项目提供符合招标人情况的质控技术方案，应体现质控流程、质控指标、关键控制环节、质控措施等。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4.信息安全保护措施方案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根据该项目提供符合招标人情况的信息安全保护措施方案，包括但不限于数据存储加密措施、数据传输安全保障、访问权限管理机制、保密措施等。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5.数据分析方案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根据该项目提供符合招标人情况的数据分析方案</w:t>
      </w:r>
      <w:r>
        <w:rPr>
          <w:rFonts w:hint="eastAsia" w:ascii="仿宋" w:hAnsi="仿宋" w:eastAsia="仿宋" w:cs="仿宋"/>
          <w:bCs/>
          <w:color w:val="auto"/>
          <w:sz w:val="24"/>
          <w:szCs w:val="24"/>
          <w:highlight w:val="none"/>
          <w:lang w:val="en-US" w:eastAsia="zh-CN" w:bidi="ar-SA"/>
        </w:rPr>
        <w:t xml:space="preserve">，包括但不限于分析方法、分析流程、分析目标、分析计划等。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6.项目团队</w:t>
      </w:r>
      <w:bookmarkEnd w:id="50"/>
      <w:r>
        <w:rPr>
          <w:rFonts w:hint="eastAsia" w:ascii="仿宋" w:hAnsi="仿宋" w:eastAsia="仿宋" w:cs="仿宋"/>
          <w:bCs/>
          <w:strike w:val="0"/>
          <w:color w:val="auto"/>
          <w:sz w:val="24"/>
          <w:szCs w:val="24"/>
          <w:highlight w:val="none"/>
          <w:lang w:val="en-US" w:eastAsia="zh-CN" w:bidi="ar-SA"/>
        </w:rPr>
        <w:t xml:space="preserve">配置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根据该项目提供符合招标人情况的项目团队，包括但不限于</w:t>
      </w:r>
      <w:r>
        <w:rPr>
          <w:rFonts w:hint="eastAsia" w:ascii="仿宋" w:hAnsi="仿宋" w:eastAsia="仿宋" w:cs="仿宋"/>
          <w:bCs/>
          <w:strike w:val="0"/>
          <w:color w:val="auto"/>
          <w:sz w:val="24"/>
          <w:szCs w:val="24"/>
          <w:highlight w:val="none"/>
          <w:lang w:val="en-US" w:eastAsia="zh-CN" w:bidi="ar-SA"/>
        </w:rPr>
        <w:t xml:space="preserve">人员专业水平、类似工作经验、分工情况</w:t>
      </w:r>
      <w:r>
        <w:rPr>
          <w:rFonts w:hint="eastAsia" w:ascii="仿宋" w:hAnsi="仿宋" w:eastAsia="仿宋" w:cs="仿宋"/>
          <w:bCs/>
          <w:color w:val="auto"/>
          <w:sz w:val="24"/>
          <w:szCs w:val="24"/>
          <w:highlight w:val="none"/>
          <w:lang w:val="en-US" w:eastAsia="zh-CN" w:bidi="ar-SA"/>
        </w:rPr>
        <w:t xml:space="preserve">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7.售后技术支持方案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根据该项目提供符合招标人情况的售后技术支持方案，应体现售后技术支持方案、售后人员安排、响应时间、预防措施、资料档案管理、售后措施等。</w:t>
      </w:r>
      <w:r>
        <w:rPr>
          <w:rFonts w:hint="eastAsia" w:ascii="仿宋" w:hAnsi="仿宋" w:eastAsia="仿宋" w:cs="仿宋"/>
          <w:bCs/>
          <w:color w:val="auto"/>
          <w:sz w:val="24"/>
          <w:szCs w:val="24"/>
          <w:highlight w:val="none"/>
          <w:lang w:val="en-US" w:eastAsia="zh-CN" w:bidi="ar-SA"/>
        </w:rPr>
        <w:br w:type="page" w:clear="all"/>
      </w:r>
      <w:bookmarkStart w:id="51" w:name="_Toc26884"/>
      <w:r/>
      <w:r/>
    </w:p>
    <w:p>
      <w:pPr>
        <w:pStyle w:val="939"/>
        <w:jc w:val="center"/>
        <w:spacing w:line="240" w:lineRule="auto"/>
        <w:rPr>
          <w:rFonts w:hint="eastAsia" w:eastAsia="宋体"/>
          <w:highlight w:val="none"/>
          <w:lang w:val="en-US" w:eastAsia="zh-CN"/>
        </w:rPr>
      </w:pPr>
      <w:r>
        <w:rPr>
          <w:rFonts w:hint="eastAsia" w:eastAsia="宋体"/>
          <w:highlight w:val="none"/>
          <w:lang w:val="en-US" w:eastAsia="zh-CN"/>
        </w:rPr>
        <w:t xml:space="preserve">第五部分  </w:t>
      </w:r>
      <w:bookmarkEnd w:id="45"/>
      <w:r>
        <w:rPr>
          <w:rFonts w:hint="eastAsia" w:eastAsia="宋体"/>
          <w:highlight w:val="none"/>
          <w:lang w:val="en-US" w:eastAsia="zh-CN"/>
        </w:rPr>
        <w:t xml:space="preserve">评标方法和标准</w:t>
      </w:r>
      <w:bookmarkEnd w:id="51"/>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2"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2"/>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说明：所有认证、证明和业绩均以复印件/扫描件加盖公章作为依据（文件中明确要求原件的除外），原件标后备查。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综合评分法中的价格分采用低价优先法计算，即满足招标文件要求且价格最低的报价为评标基准价，其价格分为满分。其他供应商的价格分统一按照下列公式计算：报价得分= （评标基准价／报价）×20。</w:t>
            </w:r>
            <w:r/>
          </w:p>
        </w:tc>
      </w:tr>
      <w:tr>
        <w:trPr>
          <w:jc w:val="center"/>
          <w:trHeight w:val="2972"/>
        </w:trPr>
        <w:tc>
          <w:tcPr>
            <w:tcW w:w="7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完全满足招标文件基本需求得满分，★参数为核心参数，不得出现负偏离，否</w:t>
            </w:r>
            <w:r>
              <w:rPr>
                <w:rFonts w:hint="eastAsia" w:ascii="仿宋" w:hAnsi="仿宋" w:eastAsia="仿宋" w:cs="仿宋"/>
                <w:sz w:val="24"/>
                <w:szCs w:val="24"/>
                <w:highlight w:val="none"/>
                <w:lang w:val="en-US" w:eastAsia="zh-CN"/>
              </w:rPr>
              <w:t xml:space="preserve">则将作无效投标处理；▲参数为重要采购需求，每负偏离一项扣3分；其余为一般项采购需求，每负偏离一项扣1分，扣完为止</w:t>
            </w:r>
            <w:r>
              <w:rPr>
                <w:rFonts w:hint="eastAsia" w:ascii="仿宋" w:hAnsi="仿宋" w:eastAsia="仿宋" w:cs="仿宋"/>
                <w:sz w:val="24"/>
                <w:szCs w:val="24"/>
                <w:lang w:val="en-US" w:eastAsia="zh-CN"/>
              </w:rPr>
              <w:t xml:space="preserve">。</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注：采购需求中明确要求提供证明材料的，须按要求在投标文件中提供证明材料，且均须在技术响应偏差表详尽真实地提供偏差情况及证明材料页码，否则视为负偏离。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根据项目需求提供针对本项目的实施方案包括但不限于整体实施方案、实施流程、重难点分析、实施计划、人员安排情况等；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详尽合理、实施流程科学高效、实施计划针对性强、重难点分析准确、应对措施有力、人员安排合理，可实施性强的得7分；方案较为合理、实施流程较高效、实施计划针对性较强、重难点分析较准确，应对措施较有力，人员安排较合理，可实施性较强的得4分；方案不合理、实施流程混乱、实施计划不清晰、重难点未有具体分析，应对措施一般，人员安排一般，可实施性一般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质控技术方案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根据项目需求提供针对本项目的质控技术方案包括但不限于质控流程、质控指标、关键控制环节、质控措施等；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完整全面、质控流程科学高效、质控指标设置针对性强、关键控制环节精确、质控措施有力的得7分；方案较为完善、质控流程较高效、质控指标设置针对性较强、关键控制环节较精确，质控措施较有力的得4分；方案不具体、质控流程混乱、质控指标设置不清晰、关键控制环节未有具体分析，质控措施一般的得1分；</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信息安全保护措施方案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根据项目需求提供针对本项目的信息安全保护措施方案包括但不限于数据存储加密措施、数据传输安全保障、访问权限管理机制、保密措施等；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内容全面且针对性强，严格落实保密要求，加密措施完善，传输保障严密，权限管理精细的得7分；方案内容较全面，加密措施较完善，传输保障较严密，权限管理较精细的得4分；方案内容简单，加密措施不完善，传输保障一般，权限管理混乱，应急预案不具体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bCs/>
                <w:color w:val="auto"/>
                <w:sz w:val="24"/>
                <w:szCs w:val="24"/>
                <w:lang w:val="en-US" w:eastAsia="zh-CN" w:bidi="ar-SA"/>
              </w:rPr>
              <w:t xml:space="preserve">数据分析方案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根据项目需求提供针对本项目的数据分析方案包括但不限于分析方法、分析流程、分析目标、分析计划等；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完整全面、分析方法高效、分析流程科学合理、分析目标设置合理、分析计划针对性强的得7分；方案较为完善、分析方法较高效、分析流程较合理、分析目标设置较合理、分析计划针对性较强的得4分；方案不具体、分析方法可行性较低、分析流程混乱、分析目标设置不合理、分析计划不清晰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项目团队</w:t>
            </w:r>
            <w:r>
              <w:rPr>
                <w:rFonts w:hint="eastAsia" w:ascii="仿宋" w:hAnsi="仿宋" w:eastAsia="仿宋" w:cs="仿宋"/>
                <w:strike w:val="0"/>
                <w:color w:val="auto"/>
                <w:sz w:val="24"/>
                <w:highlight w:val="none"/>
                <w:lang w:val="en-US" w:eastAsia="zh-CN"/>
              </w:rPr>
              <w:t xml:space="preserve">配置</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lang w:val="en-US" w:eastAsia="zh-CN"/>
              </w:rPr>
              <w:t xml:space="preserve">根据项目需求</w:t>
            </w:r>
            <w:r>
              <w:rPr>
                <w:rFonts w:hint="eastAsia" w:ascii="仿宋" w:hAnsi="仿宋" w:eastAsia="仿宋" w:cs="仿宋"/>
                <w:sz w:val="24"/>
                <w:szCs w:val="24"/>
                <w:highlight w:val="none"/>
                <w:u w:val="none"/>
                <w:lang w:val="en-US" w:eastAsia="zh-CN"/>
              </w:rPr>
              <w:t xml:space="preserve">提供符合本项目情况的项目团队，包括但不限于人员专业水平、类似工作经验、分工情况、人员安排等。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highlight w:val="none"/>
                <w:u w:val="none"/>
              </w:rPr>
              <w:t xml:space="preserve">团队人员</w:t>
            </w:r>
            <w:r>
              <w:rPr>
                <w:rFonts w:hint="eastAsia" w:ascii="仿宋" w:hAnsi="仿宋" w:eastAsia="仿宋" w:cs="仿宋"/>
                <w:sz w:val="24"/>
                <w:szCs w:val="24"/>
                <w:highlight w:val="none"/>
                <w:u w:val="none"/>
                <w:lang w:val="en-US" w:eastAsia="zh-CN"/>
              </w:rPr>
              <w:t xml:space="preserve">配备技术能力强</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服务经验丰富，服务反馈人员能完全解决服务中出现的问题</w:t>
            </w:r>
            <w:r>
              <w:rPr>
                <w:rFonts w:hint="eastAsia" w:ascii="仿宋" w:hAnsi="仿宋" w:eastAsia="仿宋" w:cs="仿宋"/>
                <w:sz w:val="24"/>
                <w:szCs w:val="24"/>
                <w:highlight w:val="none"/>
                <w:u w:val="none"/>
                <w:lang w:val="en-US" w:eastAsia="zh-CN"/>
              </w:rPr>
              <w:t xml:space="preserve">、分工合理、人员安排合理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7</w:t>
            </w:r>
            <w:r>
              <w:rPr>
                <w:rFonts w:hint="eastAsia" w:ascii="仿宋" w:hAnsi="仿宋" w:eastAsia="仿宋" w:cs="仿宋"/>
                <w:sz w:val="24"/>
                <w:szCs w:val="24"/>
                <w:highlight w:val="none"/>
                <w:u w:val="none"/>
              </w:rPr>
              <w:t xml:space="preserve">分；团队人员配备技术能力</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强、服务经验</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丰富，服务反馈人员能解决服务中出现的问题、分工</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合理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lang w:val="en-US" w:eastAsia="zh-CN"/>
              </w:rPr>
              <w:t xml:space="preserve">人员</w:t>
            </w:r>
            <w:r>
              <w:rPr>
                <w:rFonts w:hint="eastAsia" w:ascii="仿宋" w:hAnsi="仿宋" w:eastAsia="仿宋" w:cs="仿宋"/>
                <w:sz w:val="24"/>
                <w:szCs w:val="24"/>
                <w:highlight w:val="none"/>
                <w:u w:val="none"/>
                <w:lang w:eastAsia="zh-CN"/>
              </w:rPr>
              <w:t xml:space="preserve">安排较合理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4</w:t>
            </w:r>
            <w:r>
              <w:rPr>
                <w:rFonts w:hint="eastAsia" w:ascii="仿宋" w:hAnsi="仿宋" w:eastAsia="仿宋" w:cs="仿宋"/>
                <w:sz w:val="24"/>
                <w:szCs w:val="24"/>
                <w:highlight w:val="none"/>
                <w:u w:val="none"/>
              </w:rPr>
              <w:t xml:space="preserve">分；团队人员配备技术能力</w:t>
            </w:r>
            <w:r>
              <w:rPr>
                <w:rFonts w:hint="eastAsia" w:ascii="仿宋" w:hAnsi="仿宋" w:eastAsia="仿宋" w:cs="仿宋"/>
                <w:sz w:val="24"/>
                <w:szCs w:val="24"/>
                <w:highlight w:val="none"/>
                <w:u w:val="none"/>
                <w:lang w:val="en-US" w:eastAsia="zh-CN"/>
              </w:rPr>
              <w:t xml:space="preserve">一般</w:t>
            </w:r>
            <w:r>
              <w:rPr>
                <w:rFonts w:hint="eastAsia" w:ascii="仿宋" w:hAnsi="仿宋" w:eastAsia="仿宋" w:cs="仿宋"/>
                <w:sz w:val="24"/>
                <w:szCs w:val="24"/>
                <w:highlight w:val="none"/>
                <w:u w:val="none"/>
              </w:rPr>
              <w:t xml:space="preserve">、服务经验</w:t>
            </w:r>
            <w:r>
              <w:rPr>
                <w:rFonts w:hint="eastAsia" w:ascii="仿宋" w:hAnsi="仿宋" w:eastAsia="仿宋" w:cs="仿宋"/>
                <w:sz w:val="24"/>
                <w:szCs w:val="24"/>
                <w:highlight w:val="none"/>
                <w:u w:val="none"/>
                <w:lang w:val="en-US" w:eastAsia="zh-CN"/>
              </w:rPr>
              <w:t xml:space="preserve">一般</w:t>
            </w:r>
            <w:r>
              <w:rPr>
                <w:rFonts w:hint="eastAsia" w:ascii="仿宋" w:hAnsi="仿宋" w:eastAsia="仿宋" w:cs="仿宋"/>
                <w:sz w:val="24"/>
                <w:szCs w:val="24"/>
                <w:highlight w:val="none"/>
                <w:u w:val="none"/>
              </w:rPr>
              <w:t xml:space="preserve">，服务反馈人员</w:t>
            </w:r>
            <w:r>
              <w:rPr>
                <w:rFonts w:hint="eastAsia" w:ascii="仿宋" w:hAnsi="仿宋" w:eastAsia="仿宋" w:cs="仿宋"/>
                <w:sz w:val="24"/>
                <w:szCs w:val="24"/>
                <w:highlight w:val="none"/>
                <w:u w:val="none"/>
                <w:lang w:val="en-US" w:eastAsia="zh-CN"/>
              </w:rPr>
              <w:t xml:space="preserve">基本</w:t>
            </w:r>
            <w:r>
              <w:rPr>
                <w:rFonts w:hint="eastAsia" w:ascii="仿宋" w:hAnsi="仿宋" w:eastAsia="仿宋" w:cs="仿宋"/>
                <w:sz w:val="24"/>
                <w:szCs w:val="24"/>
                <w:highlight w:val="none"/>
                <w:u w:val="none"/>
              </w:rPr>
              <w:t xml:space="preserve">能解决服务中出现的问题、分工</w:t>
            </w:r>
            <w:r>
              <w:rPr>
                <w:rFonts w:hint="eastAsia" w:ascii="仿宋" w:hAnsi="仿宋" w:eastAsia="仿宋" w:cs="仿宋"/>
                <w:sz w:val="24"/>
                <w:szCs w:val="24"/>
                <w:highlight w:val="none"/>
                <w:u w:val="none"/>
                <w:lang w:val="en-US" w:eastAsia="zh-CN"/>
              </w:rPr>
              <w:t xml:space="preserve">不太</w:t>
            </w:r>
            <w:r>
              <w:rPr>
                <w:rFonts w:hint="eastAsia" w:ascii="仿宋" w:hAnsi="仿宋" w:eastAsia="仿宋" w:cs="仿宋"/>
                <w:sz w:val="24"/>
                <w:szCs w:val="24"/>
                <w:highlight w:val="none"/>
                <w:u w:val="none"/>
              </w:rPr>
              <w:t xml:space="preserve">合理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lang w:val="en-US" w:eastAsia="zh-CN"/>
              </w:rPr>
              <w:t xml:space="preserve">人员</w:t>
            </w:r>
            <w:r>
              <w:rPr>
                <w:rFonts w:hint="eastAsia" w:ascii="仿宋" w:hAnsi="仿宋" w:eastAsia="仿宋" w:cs="仿宋"/>
                <w:sz w:val="24"/>
                <w:szCs w:val="24"/>
                <w:highlight w:val="none"/>
                <w:u w:val="none"/>
                <w:lang w:eastAsia="zh-CN"/>
              </w:rPr>
              <w:t xml:space="preserve">安排</w:t>
            </w:r>
            <w:r>
              <w:rPr>
                <w:rFonts w:hint="eastAsia" w:ascii="仿宋" w:hAnsi="仿宋" w:eastAsia="仿宋" w:cs="仿宋"/>
                <w:sz w:val="24"/>
                <w:szCs w:val="24"/>
                <w:highlight w:val="none"/>
                <w:u w:val="none"/>
                <w:lang w:val="en-US" w:eastAsia="zh-CN"/>
              </w:rPr>
              <w:t xml:space="preserve">不太</w:t>
            </w:r>
            <w:r>
              <w:rPr>
                <w:rFonts w:hint="eastAsia" w:ascii="仿宋" w:hAnsi="仿宋" w:eastAsia="仿宋" w:cs="仿宋"/>
                <w:sz w:val="24"/>
                <w:szCs w:val="24"/>
                <w:highlight w:val="none"/>
                <w:u w:val="none"/>
                <w:lang w:eastAsia="zh-CN"/>
              </w:rPr>
              <w:t xml:space="preserve">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1</w:t>
            </w:r>
            <w:r>
              <w:rPr>
                <w:rFonts w:hint="eastAsia" w:ascii="仿宋" w:hAnsi="仿宋" w:eastAsia="仿宋" w:cs="仿宋"/>
                <w:sz w:val="24"/>
                <w:szCs w:val="24"/>
                <w:highlight w:val="none"/>
                <w:u w:val="none"/>
              </w:rPr>
              <w:t xml:space="preserve">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lang w:val="en-US" w:eastAsia="zh-CN"/>
              </w:rPr>
              <w:t xml:space="preserve">其他或没有内容不得</w:t>
            </w:r>
            <w:r>
              <w:rPr>
                <w:rFonts w:hint="eastAsia" w:ascii="仿宋" w:hAnsi="仿宋" w:eastAsia="仿宋" w:cs="仿宋"/>
                <w:sz w:val="24"/>
                <w:szCs w:val="24"/>
                <w:lang w:val="en-US" w:eastAsia="zh-CN"/>
              </w:rPr>
              <w:t xml:space="preserve">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售后技术支持方案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根据项目需求提供售后技术支持方案、售后人员安排、响应时间、预防措施、资料档案管理、售后措施等：</w:t>
            </w:r>
            <w:r/>
          </w:p>
          <w:p>
            <w:pPr>
              <w:pStyle w:val="966"/>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售后技术支持方案合理全面且详细，响应时间迅速，服务人员齐全，技术人员专业素养高且有经验，预防措施全面有效、资料档案管理制度全面科学、售后措施完善有效的得7分；售后方案较合理，响应时间较迅速，服务人员较齐全，管理力量比较雄厚，技术人员专业素养较高且有一定经验，预防措施比较有效、资料档案管理制度比较科学、售后措施比较丰富的得4分；售后服务方案简单，响应时间速度较慢，服务人员较少，专业素养较低或没有经验，预防措施少、资料档案管理制度较少、售后措施较少得1分；其他或未提供不得分。</w:t>
            </w:r>
            <w:r/>
          </w:p>
        </w:tc>
      </w:tr>
      <w:tr>
        <w:trPr>
          <w:jc w:val="center"/>
          <w:trHeight w:val="1335"/>
        </w:trPr>
        <w:tc>
          <w:tcPr>
            <w:tcW w:w="750" w:type="dxa"/>
            <w:vAlign w:val="center"/>
            <w:textDirection w:val="lrTb"/>
            <w:noWrap w:val="false"/>
          </w:tcPr>
          <w:p>
            <w:pPr>
              <w:jc w:val="center"/>
              <w:rPr>
                <w:rFonts w:hint="default" w:ascii="仿宋" w:hAnsi="仿宋" w:eastAsia="仿宋" w:cs="仿宋"/>
                <w:color w:val="auto"/>
                <w:sz w:val="24"/>
                <w:highlight w:val="yellow"/>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sz w:val="24"/>
                <w:highlight w:val="yellow"/>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8分</w:t>
            </w:r>
            <w:r/>
          </w:p>
        </w:tc>
        <w:tc>
          <w:tcPr>
            <w:shd w:val="clear" w:color="auto" w:fill="auto"/>
            <w:tcW w:w="6075" w:type="dxa"/>
            <w:vAlign w:val="center"/>
            <w:textDirection w:val="lrTb"/>
            <w:noWrap w:val="false"/>
          </w:tcPr>
          <w:p>
            <w:pPr>
              <w:pStyle w:val="966"/>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提</w:t>
            </w:r>
            <w:r>
              <w:rPr>
                <w:rFonts w:hint="eastAsia" w:ascii="仿宋" w:hAnsi="仿宋" w:eastAsia="仿宋" w:cs="仿宋"/>
                <w:color w:val="auto"/>
                <w:sz w:val="24"/>
                <w:szCs w:val="24"/>
                <w:highlight w:val="none"/>
                <w:lang w:val="en-US" w:eastAsia="zh-CN"/>
              </w:rPr>
              <w:t xml:space="preserve">供2023年2月1日以来</w:t>
            </w:r>
            <w:r>
              <w:rPr>
                <w:rFonts w:hint="eastAsia" w:ascii="仿宋" w:hAnsi="仿宋" w:eastAsia="仿宋" w:cs="仿宋"/>
                <w:sz w:val="24"/>
                <w:szCs w:val="24"/>
                <w:highlight w:val="none"/>
                <w:lang w:val="en-US" w:eastAsia="zh-CN"/>
              </w:rPr>
              <w:t xml:space="preserve">（以合同签订时间为准）供应商具有类似检测服务业绩的，每一份得2分，最高8分。（提供合同复印件，须有双方清晰签章，提供不全的不得分）</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3" w:name="_Toc24782"/>
      <w:r/>
      <w:bookmarkStart w:id="54" w:name="_Toc1493"/>
      <w:r/>
      <w:bookmarkStart w:id="55" w:name="_Toc477287606"/>
      <w:r>
        <w:rPr>
          <w:rFonts w:hint="eastAsia"/>
          <w:highlight w:val="none"/>
        </w:rPr>
        <w:br w:type="page" w:clear="all"/>
      </w:r>
      <w:r/>
    </w:p>
    <w:p>
      <w:pPr>
        <w:pStyle w:val="939"/>
        <w:jc w:val="center"/>
        <w:spacing w:line="240" w:lineRule="auto"/>
        <w:rPr>
          <w:highlight w:val="none"/>
        </w:rPr>
      </w:pPr>
      <w:r>
        <w:rPr>
          <w:rFonts w:hint="eastAsia"/>
          <w:highlight w:val="none"/>
        </w:rPr>
        <w:t xml:space="preserve">第六部分  投标文件格式</w:t>
      </w:r>
      <w:bookmarkEnd w:id="53"/>
      <w:r/>
      <w:bookmarkEnd w:id="54"/>
      <w:r/>
      <w:bookmarkEnd w:id="55"/>
      <w:r/>
      <w:r/>
    </w:p>
    <w:p>
      <w:pPr>
        <w:rPr>
          <w:rFonts w:ascii="仿宋" w:hAnsi="仿宋" w:eastAsia="仿宋" w:cs="仿宋"/>
          <w:highlight w:val="none"/>
        </w:rPr>
      </w:pPr>
      <w:r/>
      <w:bookmarkStart w:id="56"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57" w:name="_Toc1654"/>
      <w:r/>
      <w:bookmarkStart w:id="58" w:name="_Toc5114"/>
      <w:r/>
      <w:bookmarkStart w:id="59" w:name="_Toc11830"/>
      <w:r/>
      <w:bookmarkStart w:id="60" w:name="_Toc19636"/>
      <w:r>
        <w:rPr>
          <w:rFonts w:hint="eastAsia" w:ascii="仿宋" w:hAnsi="仿宋" w:eastAsia="仿宋" w:cs="仿宋"/>
          <w:color w:val="ff0000"/>
          <w:highlight w:val="none"/>
        </w:rPr>
        <w:t xml:space="preserve">（一）基本目录</w:t>
      </w:r>
      <w:bookmarkEnd w:id="57"/>
      <w:r/>
      <w:bookmarkEnd w:id="58"/>
      <w:r/>
      <w:bookmarkEnd w:id="59"/>
      <w:r/>
      <w:bookmarkEnd w:id="60"/>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6"/>
        <w:rPr>
          <w:rFonts w:ascii="仿宋" w:hAnsi="仿宋" w:eastAsia="仿宋" w:cs="仿宋"/>
          <w:b/>
          <w:sz w:val="32"/>
          <w:szCs w:val="24"/>
          <w:highlight w:val="none"/>
        </w:rPr>
        <w:outlineLvl w:val="2"/>
      </w:pPr>
      <w:r/>
      <w:bookmarkStart w:id="61"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3"/>
              <w:spacing w:line="440" w:lineRule="exact"/>
              <w:rPr>
                <w:rFonts w:hint="default" w:ascii="仿宋" w:hAnsi="仿宋" w:eastAsia="仿宋" w:cs="仿宋"/>
                <w:bCs/>
                <w:highlight w:val="none"/>
                <w:u w:val="single"/>
                <w:lang w:val="en-US" w:eastAsia="zh-CN"/>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3"/>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1"/>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3"/>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388"/>
        <w:gridCol w:w="2266"/>
        <w:gridCol w:w="1134"/>
        <w:gridCol w:w="1120"/>
        <w:gridCol w:w="1413"/>
        <w:gridCol w:w="991"/>
      </w:tblGrid>
      <w:tr>
        <w:trPr>
          <w:cantSplit/>
          <w:jc w:val="center"/>
          <w:trHeight w:val="1090"/>
        </w:trPr>
        <w:tc>
          <w:tcPr>
            <w:tcW w:w="88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6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数量（例）</w:t>
            </w:r>
            <w:r/>
          </w:p>
        </w:tc>
        <w:tc>
          <w:tcPr>
            <w:tcW w:w="141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1023"/>
        </w:trPr>
        <w:tc>
          <w:tcPr>
            <w:tcW w:w="88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6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Olink靶向蛋白质组学检测</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760</w:t>
            </w:r>
            <w:r/>
          </w:p>
        </w:tc>
        <w:tc>
          <w:tcPr>
            <w:tcW w:w="141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rPr>
        <w:t xml:space="preserve">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3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0"/>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ascii="仿宋" w:hAnsi="仿宋" w:eastAsia="仿宋" w:cs="仿宋"/>
          <w:highlight w:val="none"/>
        </w:rPr>
      </w:pPr>
      <w:r>
        <w:rPr>
          <w:rFonts w:ascii="仿宋" w:hAnsi="仿宋" w:eastAsia="仿宋" w:cs="仿宋"/>
          <w:highlight w:val="none"/>
        </w:rPr>
      </w:r>
      <w:r/>
    </w:p>
    <w:p>
      <w:pPr>
        <w:pStyle w:val="1063"/>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3"/>
        <w:rPr>
          <w:rFonts w:ascii="仿宋" w:hAnsi="仿宋" w:eastAsia="仿宋" w:cs="仿宋"/>
          <w:highlight w:val="none"/>
        </w:rPr>
      </w:pPr>
      <w:r>
        <w:rPr>
          <w:rFonts w:ascii="仿宋" w:hAnsi="仿宋" w:eastAsia="仿宋" w:cs="仿宋"/>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2" w:name="_Toc27368"/>
      <w:r/>
      <w:bookmarkStart w:id="63" w:name="_Toc14673"/>
      <w:r/>
      <w:bookmarkStart w:id="64" w:name="_Toc11658"/>
      <w:r/>
      <w:bookmarkStart w:id="65" w:name="_Toc10009"/>
      <w:r>
        <w:rPr>
          <w:rFonts w:hint="eastAsia" w:ascii="仿宋" w:hAnsi="仿宋" w:eastAsia="仿宋" w:cs="仿宋"/>
          <w:color w:val="ff0000"/>
          <w:highlight w:val="none"/>
        </w:rPr>
        <w:t xml:space="preserve">（二）资格条件</w:t>
      </w:r>
      <w:bookmarkEnd w:id="62"/>
      <w:r/>
      <w:bookmarkEnd w:id="63"/>
      <w:r/>
      <w:bookmarkEnd w:id="64"/>
      <w:r/>
      <w:bookmarkEnd w:id="65"/>
      <w:r/>
      <w:r/>
    </w:p>
    <w:p>
      <w:pPr>
        <w:pStyle w:val="1035"/>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0"/>
        <w:spacing w:line="520" w:lineRule="exact"/>
        <w:rPr>
          <w:rFonts w:ascii="仿宋" w:hAnsi="仿宋" w:eastAsia="仿宋" w:cs="仿宋"/>
          <w:b/>
          <w:sz w:val="24"/>
          <w:szCs w:val="20"/>
          <w:highlight w:val="none"/>
        </w:rPr>
      </w:pPr>
      <w:r/>
      <w:bookmarkStart w:id="66" w:name="_Toc17048"/>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7" w:name="_Toc31622"/>
      <w:r/>
      <w:bookmarkStart w:id="68" w:name="_Toc6023"/>
      <w:r/>
      <w:bookmarkStart w:id="69" w:name="_Toc25637"/>
      <w:r/>
      <w:bookmarkStart w:id="70" w:name="_Toc31024"/>
      <w:r>
        <w:rPr>
          <w:rFonts w:hint="eastAsia" w:ascii="仿宋" w:hAnsi="仿宋" w:eastAsia="仿宋" w:cs="仿宋"/>
          <w:color w:val="ff0000"/>
          <w:highlight w:val="none"/>
        </w:rPr>
        <w:t xml:space="preserve">（三）符合条件</w:t>
      </w:r>
      <w:bookmarkEnd w:id="67"/>
      <w:r/>
      <w:bookmarkEnd w:id="68"/>
      <w:r/>
      <w:bookmarkEnd w:id="69"/>
      <w:r/>
      <w:bookmarkEnd w:id="70"/>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6"/>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7"/>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7"/>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0"/>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2"/>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6"/>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4"/>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highlight w:val="none"/>
        </w:rPr>
        <w:outlineLvl w:val="1"/>
      </w:pPr>
      <w:r/>
      <w:bookmarkStart w:id="71" w:name="_Toc13606"/>
      <w:r/>
      <w:bookmarkStart w:id="72" w:name="_Toc10675"/>
      <w:r/>
      <w:bookmarkStart w:id="73" w:name="_Toc24919"/>
      <w:r/>
      <w:bookmarkStart w:id="74" w:name="_Toc9717"/>
      <w:r>
        <w:rPr>
          <w:rFonts w:hint="eastAsia" w:ascii="仿宋" w:hAnsi="仿宋" w:eastAsia="仿宋" w:cs="仿宋"/>
          <w:color w:val="ff0000"/>
          <w:highlight w:val="none"/>
        </w:rPr>
        <w:t xml:space="preserve">（四）综合评审评分项</w:t>
      </w:r>
      <w:bookmarkEnd w:id="66"/>
      <w:r/>
      <w:bookmarkEnd w:id="71"/>
      <w:r/>
      <w:bookmarkEnd w:id="72"/>
      <w:r/>
      <w:bookmarkEnd w:id="73"/>
      <w:r/>
      <w:bookmarkEnd w:id="74"/>
      <w:r/>
      <w:bookmarkEnd w:id="56"/>
      <w:r/>
      <w:r/>
    </w:p>
    <w:p>
      <w:pPr>
        <w:pStyle w:val="104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2"/>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0"/>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0"/>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75" w:name="_Toc1610"/>
      <w:r/>
      <w:bookmarkStart w:id="76" w:name="_Toc7030"/>
      <w:r/>
      <w:bookmarkStart w:id="77" w:name="_Toc25990"/>
      <w:r/>
      <w:bookmarkStart w:id="78" w:name="_Toc8473"/>
      <w:r>
        <w:rPr>
          <w:rFonts w:hint="eastAsia" w:ascii="仿宋" w:hAnsi="仿宋" w:eastAsia="仿宋" w:cs="仿宋"/>
          <w:color w:val="ff0000"/>
          <w:highlight w:val="none"/>
        </w:rPr>
        <w:t xml:space="preserve">（五）企业报价折扣证明</w:t>
      </w:r>
      <w:bookmarkEnd w:id="75"/>
      <w:r/>
      <w:bookmarkEnd w:id="76"/>
      <w:r/>
      <w:bookmarkEnd w:id="77"/>
      <w:r/>
      <w:bookmarkEnd w:id="78"/>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4"/>
        <w:ind w:firstLine="6120"/>
        <w:spacing w:line="560" w:lineRule="exact"/>
        <w:rPr>
          <w:rStyle w:val="946"/>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6"/>
          <w:rFonts w:ascii="仿宋" w:hAnsi="仿宋" w:eastAsia="仿宋" w:cs="仿宋"/>
          <w:color w:val="ff0000"/>
          <w:sz w:val="24"/>
          <w:highlight w:val="none"/>
        </w:rPr>
      </w:pPr>
      <w:r>
        <w:rPr>
          <w:rFonts w:hint="eastAsia" w:hAnsi="宋体"/>
          <w:szCs w:val="24"/>
          <w:highlight w:val="none"/>
        </w:rPr>
        <w:br w:type="page" w:clear="all"/>
      </w:r>
      <w:r>
        <w:rPr>
          <w:rStyle w:val="946"/>
          <w:rFonts w:hint="eastAsia" w:ascii="仿宋" w:hAnsi="仿宋" w:eastAsia="仿宋" w:cs="仿宋"/>
          <w:color w:val="ff0000"/>
          <w:sz w:val="24"/>
          <w:highlight w:val="none"/>
        </w:rPr>
        <w:t xml:space="preserve">根据</w:t>
      </w:r>
      <w:r>
        <w:rPr>
          <w:rStyle w:val="946"/>
          <w:rFonts w:hint="eastAsia" w:ascii="仿宋" w:hAnsi="仿宋" w:eastAsia="仿宋" w:cs="仿宋"/>
          <w:color w:val="ff0000"/>
          <w:sz w:val="24"/>
          <w:highlight w:val="none"/>
          <w:lang w:eastAsia="zh-CN"/>
        </w:rPr>
        <w:t xml:space="preserve">投标人</w:t>
      </w:r>
      <w:r>
        <w:rPr>
          <w:rStyle w:val="946"/>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6"/>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3"/>
        <w:jc w:val="center"/>
        <w:spacing w:before="151" w:after="151" w:line="600" w:lineRule="exact"/>
        <w:rPr>
          <w:rStyle w:val="946"/>
          <w:rFonts w:ascii="仿宋" w:hAnsi="仿宋" w:eastAsia="仿宋" w:cs="仿宋"/>
          <w:b/>
          <w:bCs/>
          <w:sz w:val="32"/>
          <w:szCs w:val="32"/>
          <w:highlight w:val="none"/>
        </w:rPr>
      </w:pPr>
      <w:r>
        <w:rPr>
          <w:rStyle w:val="946"/>
          <w:rFonts w:hint="eastAsia" w:ascii="仿宋" w:hAnsi="仿宋" w:eastAsia="仿宋" w:cs="仿宋"/>
          <w:b/>
          <w:bCs/>
          <w:sz w:val="32"/>
          <w:szCs w:val="32"/>
          <w:highlight w:val="none"/>
        </w:rPr>
        <w:t xml:space="preserve">残疾人福利性单位声明函</w:t>
      </w:r>
      <w:r/>
    </w:p>
    <w:p>
      <w:pPr>
        <w:pStyle w:val="1334"/>
        <w:spacing w:line="588" w:lineRule="exact"/>
        <w:rPr>
          <w:rStyle w:val="94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3"/>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的</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3"/>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本单位对上述声明的真实性负责。如有虚假，将依法承担相应责任。</w:t>
      </w:r>
      <w:r/>
    </w:p>
    <w:p>
      <w:pPr>
        <w:pStyle w:val="1335"/>
        <w:ind w:firstLine="3810"/>
        <w:spacing w:line="500" w:lineRule="exact"/>
        <w:rPr>
          <w:rStyle w:val="94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5"/>
        <w:ind w:firstLine="3628"/>
        <w:jc w:val="left"/>
        <w:spacing w:line="500" w:lineRule="exact"/>
        <w:rPr>
          <w:rStyle w:val="946"/>
          <w:rFonts w:ascii="仿宋" w:hAnsi="仿宋" w:eastAsia="仿宋" w:cs="仿宋"/>
          <w:sz w:val="24"/>
          <w:highlight w:val="none"/>
        </w:rPr>
      </w:pPr>
      <w:r>
        <w:rPr>
          <w:rFonts w:ascii="仿宋" w:hAnsi="仿宋" w:eastAsia="仿宋" w:cs="仿宋"/>
          <w:sz w:val="24"/>
          <w:highlight w:val="none"/>
        </w:rPr>
      </w:r>
      <w:r/>
    </w:p>
    <w:p>
      <w:pPr>
        <w:pStyle w:val="1335"/>
        <w:ind w:firstLine="480"/>
        <w:jc w:val="left"/>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单位名称：</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（签章）</w:t>
      </w:r>
      <w:r/>
    </w:p>
    <w:p>
      <w:pPr>
        <w:pStyle w:val="1024"/>
        <w:ind w:firstLine="480"/>
        <w:jc w:val="left"/>
        <w:spacing w:line="500" w:lineRule="exact"/>
        <w:rPr>
          <w:rStyle w:val="946"/>
          <w:rFonts w:ascii="仿宋" w:hAnsi="仿宋" w:eastAsia="仿宋" w:cs="仿宋"/>
          <w:sz w:val="24"/>
          <w:szCs w:val="20"/>
          <w:highlight w:val="none"/>
        </w:rPr>
      </w:pPr>
      <w:r>
        <w:rPr>
          <w:rStyle w:val="946"/>
          <w:rFonts w:hint="eastAsia" w:ascii="仿宋" w:hAnsi="仿宋" w:eastAsia="仿宋" w:cs="仿宋"/>
          <w:sz w:val="24"/>
          <w:szCs w:val="20"/>
          <w:highlight w:val="none"/>
        </w:rPr>
        <w:t xml:space="preserve">日期：  年  月  日</w:t>
      </w:r>
      <w:r/>
    </w:p>
    <w:p>
      <w:pPr>
        <w:pStyle w:val="1336"/>
        <w:ind w:firstLine="0"/>
        <w:spacing w:line="500" w:lineRule="exact"/>
        <w:rPr>
          <w:rStyle w:val="94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63"/>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4"/>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777"/>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7"/>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49"/>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7"/>
    <w:uiPriority w:val="99"/>
    <w:semiHidden/>
    <w:unhideWhenUsed/>
    <w:qFormat/>
    <w:rPr>
      <w:sz w:val="20"/>
    </w:rPr>
  </w:style>
  <w:style w:type="paragraph" w:styleId="753">
    <w:name w:val="Balloon Text"/>
    <w:basedOn w:val="730"/>
    <w:link w:val="1348"/>
    <w:uiPriority w:val="0"/>
    <w:unhideWhenUsed/>
    <w:qFormat/>
    <w:rPr>
      <w:sz w:val="18"/>
      <w:szCs w:val="18"/>
    </w:rPr>
  </w:style>
  <w:style w:type="paragraph" w:styleId="754">
    <w:name w:val="Footer"/>
    <w:basedOn w:val="730"/>
    <w:link w:val="829"/>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1"/>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4"/>
    <w:uiPriority w:val="11"/>
    <w:qFormat/>
    <w:pPr>
      <w:spacing w:before="200" w:after="200"/>
    </w:pPr>
  </w:style>
  <w:style w:type="paragraph" w:styleId="760">
    <w:name w:val="footnote text"/>
    <w:basedOn w:val="730"/>
    <w:link w:val="936"/>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3"/>
    <w:uiPriority w:val="10"/>
    <w:qFormat/>
    <w:pPr>
      <w:contextualSpacing/>
      <w:spacing w:before="300" w:after="200"/>
    </w:pPr>
    <w:rPr>
      <w:sz w:val="48"/>
      <w:szCs w:val="48"/>
    </w:rPr>
  </w:style>
  <w:style w:type="paragraph" w:styleId="767">
    <w:name w:val="annotation subject"/>
    <w:basedOn w:val="745"/>
    <w:next w:val="745"/>
    <w:link w:val="1350"/>
    <w:uiPriority w:val="99"/>
    <w:semiHidden/>
    <w:unhideWhenUsed/>
    <w:qFormat/>
    <w:rPr>
      <w:b/>
      <w:bCs/>
    </w:rPr>
  </w:style>
  <w:style w:type="paragraph" w:styleId="768">
    <w:name w:val="Body Text First Indent 2"/>
    <w:basedOn w:val="747"/>
    <w:uiPriority w:val="0"/>
    <w:qFormat/>
    <w:pPr>
      <w:ind w:left="200" w:firstLine="200"/>
      <w:spacing w:after="120"/>
    </w:pPr>
    <w:rPr>
      <w:rFonts w:ascii="Times New Roman"/>
      <w:sz w:val="24"/>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basedOn w:val="740"/>
    <w:uiPriority w:val="0"/>
    <w:unhideWhenUsed/>
    <w:qFormat/>
    <w:rPr>
      <w:sz w:val="21"/>
      <w:szCs w:val="21"/>
    </w:rPr>
  </w:style>
  <w:style w:type="character" w:styleId="774">
    <w:name w:val="footnote reference"/>
    <w:basedOn w:val="740"/>
    <w:uiPriority w:val="99"/>
    <w:unhideWhenUsed/>
    <w:qFormat/>
    <w:rPr>
      <w:vertAlign w:val="superscript"/>
    </w:rPr>
  </w:style>
  <w:style w:type="character" w:styleId="775" w:customStyle="1">
    <w:name w:val="标题 2 Char"/>
    <w:link w:val="776"/>
    <w:uiPriority w:val="0"/>
    <w:qFormat/>
    <w:rPr>
      <w:rFonts w:ascii="Arial" w:hAnsi="Arial" w:eastAsia="黑体" w:cs="Times New Roman"/>
      <w:b/>
      <w:sz w:val="32"/>
    </w:rPr>
  </w:style>
  <w:style w:type="paragraph" w:styleId="776" w:customStyle="1">
    <w:name w:val="标题 21"/>
    <w:basedOn w:val="730"/>
    <w:next w:val="730"/>
    <w:link w:val="775"/>
    <w:uiPriority w:val="0"/>
    <w:qFormat/>
    <w:pPr>
      <w:keepLines/>
      <w:keepNext/>
      <w:spacing w:before="260" w:after="260" w:line="413" w:lineRule="auto"/>
      <w:outlineLvl w:val="1"/>
    </w:pPr>
    <w:rPr>
      <w:rFonts w:ascii="Arial" w:hAnsi="Arial" w:eastAsia="黑体"/>
      <w:b/>
      <w:sz w:val="32"/>
      <w:szCs w:val="20"/>
    </w:rPr>
  </w:style>
  <w:style w:type="character" w:styleId="777" w:customStyle="1">
    <w:name w:val="标题 1 字符"/>
    <w:link w:val="731"/>
    <w:uiPriority w:val="9"/>
    <w:qFormat/>
    <w:rPr>
      <w:rFonts w:ascii="Arial" w:hAnsi="Arial" w:eastAsia="Arial" w:cs="Arial"/>
      <w:sz w:val="40"/>
      <w:szCs w:val="40"/>
    </w:rPr>
  </w:style>
  <w:style w:type="table" w:styleId="778"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Times New Roman" w:hAnsi="Times New Roman" w:eastAsia="宋体" w:cs="Times New Roman"/>
      <w:lang w:val="en-US" w:eastAsia="zh-CN" w:bidi="ar-SA"/>
    </w:rPr>
  </w:style>
  <w:style w:type="paragraph" w:styleId="798" w:customStyle="1">
    <w:name w:val="BodyText"/>
    <w:basedOn w:val="730"/>
    <w:next w:val="799"/>
    <w:uiPriority w:val="0"/>
    <w:qFormat/>
    <w:pPr>
      <w:spacing w:line="360" w:lineRule="exact"/>
    </w:pPr>
  </w:style>
  <w:style w:type="paragraph" w:styleId="799" w:customStyle="1">
    <w:name w:val="UserStyle_6"/>
    <w:basedOn w:val="800"/>
    <w:next w:val="801"/>
    <w:uiPriority w:val="0"/>
    <w:qFormat/>
    <w:pPr>
      <w:ind w:left="420"/>
      <w:spacing w:line="240" w:lineRule="auto"/>
    </w:pPr>
  </w:style>
  <w:style w:type="paragraph" w:styleId="800"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801"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2" w:customStyle="1">
    <w:name w:val="标题 31"/>
    <w:basedOn w:val="730"/>
    <w:next w:val="730"/>
    <w:link w:val="948"/>
    <w:uiPriority w:val="0"/>
    <w:qFormat/>
    <w:pPr>
      <w:keepLines/>
      <w:keepNext/>
      <w:spacing w:before="260" w:after="260" w:line="413" w:lineRule="auto"/>
      <w:outlineLvl w:val="2"/>
    </w:pPr>
    <w:rPr>
      <w:rFonts w:eastAsia="宋体"/>
      <w:b/>
      <w:sz w:val="32"/>
      <w:szCs w:val="20"/>
    </w:rPr>
  </w:style>
  <w:style w:type="character" w:styleId="803" w:customStyle="1">
    <w:name w:val="Heading 1 Char"/>
    <w:basedOn w:val="740"/>
    <w:uiPriority w:val="9"/>
    <w:qFormat/>
    <w:rPr>
      <w:rFonts w:ascii="Arial" w:hAnsi="Arial" w:eastAsia="Arial" w:cs="Arial"/>
      <w:sz w:val="40"/>
      <w:szCs w:val="40"/>
    </w:rPr>
  </w:style>
  <w:style w:type="character" w:styleId="804" w:customStyle="1">
    <w:name w:val="Heading 5 Char"/>
    <w:basedOn w:val="740"/>
    <w:uiPriority w:val="9"/>
    <w:qFormat/>
    <w:rPr>
      <w:rFonts w:ascii="Arial" w:hAnsi="Arial" w:eastAsia="Arial" w:cs="Arial"/>
      <w:b/>
      <w:bCs/>
      <w:sz w:val="24"/>
      <w:szCs w:val="24"/>
    </w:rPr>
  </w:style>
  <w:style w:type="character" w:styleId="805" w:customStyle="1">
    <w:name w:val="Heading 6 Char"/>
    <w:basedOn w:val="740"/>
    <w:uiPriority w:val="9"/>
    <w:qFormat/>
    <w:rPr>
      <w:rFonts w:ascii="Arial" w:hAnsi="Arial" w:eastAsia="Arial" w:cs="Arial"/>
      <w:b/>
      <w:bCs/>
      <w:sz w:val="22"/>
      <w:szCs w:val="22"/>
    </w:rPr>
  </w:style>
  <w:style w:type="character" w:styleId="806" w:customStyle="1">
    <w:name w:val="Heading 7 Char"/>
    <w:basedOn w:val="740"/>
    <w:uiPriority w:val="9"/>
    <w:qFormat/>
    <w:rPr>
      <w:rFonts w:ascii="Arial" w:hAnsi="Arial" w:eastAsia="Arial" w:cs="Arial"/>
      <w:b/>
      <w:bCs/>
      <w:i/>
      <w:iCs/>
      <w:sz w:val="22"/>
      <w:szCs w:val="22"/>
    </w:rPr>
  </w:style>
  <w:style w:type="character" w:styleId="807" w:customStyle="1">
    <w:name w:val="Heading 8 Char"/>
    <w:basedOn w:val="740"/>
    <w:uiPriority w:val="9"/>
    <w:qFormat/>
    <w:rPr>
      <w:rFonts w:ascii="Arial" w:hAnsi="Arial" w:eastAsia="Arial" w:cs="Arial"/>
      <w:i/>
      <w:iCs/>
      <w:sz w:val="22"/>
      <w:szCs w:val="22"/>
    </w:rPr>
  </w:style>
  <w:style w:type="character" w:styleId="808" w:customStyle="1">
    <w:name w:val="Heading 9 Char"/>
    <w:basedOn w:val="740"/>
    <w:uiPriority w:val="9"/>
    <w:qFormat/>
    <w:rPr>
      <w:rFonts w:ascii="Arial" w:hAnsi="Arial" w:eastAsia="Arial" w:cs="Arial"/>
      <w:i/>
      <w:iCs/>
      <w:sz w:val="21"/>
      <w:szCs w:val="21"/>
    </w:rPr>
  </w:style>
  <w:style w:type="character" w:styleId="809" w:customStyle="1">
    <w:name w:val="Title Char"/>
    <w:basedOn w:val="740"/>
    <w:uiPriority w:val="10"/>
    <w:qFormat/>
    <w:rPr>
      <w:sz w:val="48"/>
      <w:szCs w:val="48"/>
    </w:rPr>
  </w:style>
  <w:style w:type="character" w:styleId="810" w:customStyle="1">
    <w:name w:val="Subtitle Char"/>
    <w:basedOn w:val="740"/>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rPr>
      <w:rFonts w:ascii="Times New Roman" w:hAnsi="Times New Roman" w:eastAsia="宋体" w:cs="Times New Roman"/>
      <w:lang w:val="en-US" w:eastAsia="zh-CN" w:bidi="ar-SA"/>
    </w:rPr>
  </w:style>
  <w:style w:type="character" w:styleId="817" w:customStyle="1">
    <w:name w:val="标题 5 字符"/>
    <w:link w:val="735"/>
    <w:uiPriority w:val="0"/>
    <w:qFormat/>
    <w:rPr>
      <w:rFonts w:ascii="Arial" w:hAnsi="Arial" w:eastAsia="Arial" w:cs="Arial"/>
      <w:b/>
      <w:bCs/>
      <w:sz w:val="24"/>
      <w:szCs w:val="24"/>
    </w:rPr>
  </w:style>
  <w:style w:type="character" w:styleId="818" w:customStyle="1">
    <w:name w:val="标题 6 字符"/>
    <w:link w:val="736"/>
    <w:uiPriority w:val="9"/>
    <w:qFormat/>
    <w:rPr>
      <w:rFonts w:ascii="Arial" w:hAnsi="Arial" w:eastAsia="Arial" w:cs="Arial"/>
      <w:b/>
      <w:bCs/>
      <w:sz w:val="22"/>
      <w:szCs w:val="22"/>
    </w:rPr>
  </w:style>
  <w:style w:type="character" w:styleId="819" w:customStyle="1">
    <w:name w:val="标题 7 字符"/>
    <w:link w:val="737"/>
    <w:uiPriority w:val="9"/>
    <w:qFormat/>
    <w:rPr>
      <w:rFonts w:ascii="Arial" w:hAnsi="Arial" w:eastAsia="Arial" w:cs="Arial"/>
      <w:b/>
      <w:bCs/>
      <w:i/>
      <w:iCs/>
      <w:sz w:val="22"/>
      <w:szCs w:val="22"/>
    </w:rPr>
  </w:style>
  <w:style w:type="character" w:styleId="820" w:customStyle="1">
    <w:name w:val="标题 8 字符"/>
    <w:link w:val="738"/>
    <w:uiPriority w:val="9"/>
    <w:qFormat/>
    <w:rPr>
      <w:rFonts w:ascii="Arial" w:hAnsi="Arial" w:eastAsia="Arial" w:cs="Arial"/>
      <w:i/>
      <w:iCs/>
      <w:sz w:val="22"/>
      <w:szCs w:val="22"/>
    </w:rPr>
  </w:style>
  <w:style w:type="character" w:styleId="821" w:customStyle="1">
    <w:name w:val="标题 9 字符"/>
    <w:link w:val="739"/>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字符"/>
    <w:link w:val="766"/>
    <w:uiPriority w:val="10"/>
    <w:qFormat/>
    <w:rPr>
      <w:sz w:val="48"/>
      <w:szCs w:val="48"/>
    </w:rPr>
  </w:style>
  <w:style w:type="character" w:styleId="824" w:customStyle="1">
    <w:name w:val="副标题 字符"/>
    <w:link w:val="759"/>
    <w:uiPriority w:val="11"/>
    <w:qFormat/>
    <w:rPr>
      <w:sz w:val="24"/>
      <w:szCs w:val="24"/>
    </w:rPr>
  </w:style>
  <w:style w:type="paragraph" w:styleId="825">
    <w:name w:val="Quote"/>
    <w:basedOn w:val="730"/>
    <w:next w:val="730"/>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0"/>
    <w:next w:val="73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脚 字符"/>
    <w:link w:val="754"/>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0"/>
    <w:uiPriority w:val="99"/>
    <w:qFormat/>
    <w:rPr>
      <w:sz w:val="18"/>
    </w:rPr>
  </w:style>
  <w:style w:type="character" w:styleId="937" w:customStyle="1">
    <w:name w:val="尾注文本 字符"/>
    <w:link w:val="752"/>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0"/>
    <w:next w:val="730"/>
    <w:link w:val="949"/>
    <w:uiPriority w:val="0"/>
    <w:qFormat/>
    <w:pPr>
      <w:keepLines/>
      <w:keepNext/>
      <w:spacing w:before="340" w:after="330" w:line="576" w:lineRule="auto"/>
      <w:outlineLvl w:val="0"/>
    </w:pPr>
    <w:rPr>
      <w:rFonts w:eastAsia="宋体"/>
      <w:b/>
      <w:sz w:val="44"/>
      <w:szCs w:val="20"/>
    </w:rPr>
  </w:style>
  <w:style w:type="paragraph" w:styleId="940"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1"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2"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3"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4"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5"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6" w:customStyle="1">
    <w:name w:val="默认段落字体1"/>
    <w:uiPriority w:val="0"/>
    <w:qFormat/>
    <w:rPr>
      <w:rFonts w:ascii="Times New Roman" w:hAnsi="Times New Roman" w:eastAsia="宋体" w:cs="Times New Roman"/>
    </w:rPr>
  </w:style>
  <w:style w:type="table" w:styleId="947" w:customStyle="1">
    <w:name w:val="普通表格1"/>
    <w:uiPriority w:val="0"/>
    <w:qFormat/>
    <w:tblPr>
      <w:tblCellMar>
        <w:left w:w="0" w:type="dxa"/>
        <w:top w:w="0" w:type="dxa"/>
        <w:right w:w="0" w:type="dxa"/>
        <w:bottom w:w="0" w:type="dxa"/>
      </w:tblCellMar>
    </w:tblPr>
  </w:style>
  <w:style w:type="character" w:styleId="948" w:customStyle="1">
    <w:name w:val="标题 3 Char"/>
    <w:link w:val="802"/>
    <w:uiPriority w:val="0"/>
    <w:qFormat/>
    <w:rPr>
      <w:rFonts w:ascii="Times New Roman" w:hAnsi="Times New Roman" w:eastAsia="宋体" w:cs="Times New Roman"/>
      <w:b/>
      <w:sz w:val="32"/>
    </w:rPr>
  </w:style>
  <w:style w:type="character" w:styleId="949" w:customStyle="1">
    <w:name w:val="标题 1 Char"/>
    <w:link w:val="939"/>
    <w:uiPriority w:val="0"/>
    <w:qFormat/>
    <w:rPr>
      <w:rFonts w:ascii="Times New Roman" w:hAnsi="Times New Roman" w:eastAsia="宋体" w:cs="Times New Roman"/>
      <w:b/>
      <w:sz w:val="44"/>
    </w:rPr>
  </w:style>
  <w:style w:type="character" w:styleId="950" w:customStyle="1">
    <w:name w:val="标题 4 Char"/>
    <w:link w:val="940"/>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7"/>
    <w:uiPriority w:val="0"/>
    <w:qFormat/>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6"/>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1_2"/>
    <w:uiPriority w:val="0"/>
    <w:qFormat/>
    <w:rPr>
      <w:rFonts w:ascii="Times New Roman" w:hAnsi="Times New Roman" w:eastAsia="Times New Roman" w:cs="Times New Roman"/>
      <w:sz w:val="24"/>
      <w:szCs w:val="24"/>
      <w:lang w:val="en-US" w:eastAsia="zh-CN" w:bidi="ar-SA"/>
    </w:rPr>
  </w:style>
  <w:style w:type="paragraph" w:styleId="1026" w:customStyle="1">
    <w:name w:val="Normal_0_1"/>
    <w:uiPriority w:val="0"/>
    <w:qFormat/>
    <w:rPr>
      <w:rFonts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2_0"/>
    <w:uiPriority w:val="0"/>
    <w:qFormat/>
    <w:rPr>
      <w:rFonts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Normal_3_0"/>
    <w:uiPriority w:val="0"/>
    <w:qFormat/>
    <w:rPr>
      <w:rFonts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Normal_3_0_0"/>
    <w:uiPriority w:val="0"/>
    <w:qFormat/>
    <w:rPr>
      <w:rFonts w:ascii="黑体" w:hAnsi="黑体" w:eastAsia="黑体" w:cs="Times New Roman"/>
      <w:b/>
      <w:sz w:val="32"/>
      <w:szCs w:val="24"/>
      <w:lang w:val="en-US" w:eastAsia="zh-CN" w:bidi="ar-SA"/>
    </w:rPr>
  </w:style>
  <w:style w:type="paragraph" w:styleId="1043" w:customStyle="1">
    <w:name w:val="Normal_9_0"/>
    <w:uiPriority w:val="0"/>
    <w:qFormat/>
    <w:rPr>
      <w:rFonts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8_0"/>
    <w:uiPriority w:val="0"/>
    <w:qFormat/>
    <w:rPr>
      <w:rFonts w:ascii="黑体" w:hAnsi="黑体" w:eastAsia="黑体" w:cs="黑体"/>
      <w:b/>
      <w:sz w:val="32"/>
      <w:szCs w:val="24"/>
      <w:lang w:val="en-US" w:eastAsia="zh-CN" w:bidi="ar-SA"/>
    </w:rPr>
  </w:style>
  <w:style w:type="paragraph" w:styleId="1046" w:customStyle="1">
    <w:name w:val="Normal_12_0"/>
    <w:uiPriority w:val="0"/>
    <w:qFormat/>
    <w:rPr>
      <w:rFonts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Normal_14_0"/>
    <w:uiPriority w:val="0"/>
    <w:qFormat/>
    <w:rPr>
      <w:rFonts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Normal_15_0"/>
    <w:uiPriority w:val="0"/>
    <w:qFormat/>
    <w:rPr>
      <w:rFonts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7_0"/>
    <w:uiPriority w:val="0"/>
    <w:qFormat/>
    <w:rPr>
      <w:rFonts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14_0_0"/>
    <w:uiPriority w:val="0"/>
    <w:qFormat/>
    <w:rPr>
      <w:rFonts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8_0"/>
    <w:uiPriority w:val="0"/>
    <w:qFormat/>
    <w:rPr>
      <w:rFonts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6"/>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6"/>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6"/>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6"/>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34"/>
    <w:qFormat/>
    <w:pPr>
      <w:ind w:firstLine="200"/>
    </w:pPr>
    <w:rPr>
      <w:rFonts w:ascii="Calibri" w:hAnsi="Calibri" w:eastAsia="宋体"/>
      <w:szCs w:val="22"/>
    </w:rPr>
  </w:style>
  <w:style w:type="paragraph" w:styleId="1111"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6"/>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802"/>
    <w:uiPriority w:val="0"/>
    <w:qFormat/>
    <w:pPr>
      <w:spacing w:line="415" w:lineRule="auto"/>
    </w:pPr>
    <w:rPr>
      <w:rFonts w:ascii="Calibri" w:hAnsi="Calibri"/>
      <w:bCs/>
      <w:color w:val="000000"/>
      <w:sz w:val="28"/>
      <w:szCs w:val="28"/>
    </w:rPr>
  </w:style>
  <w:style w:type="paragraph" w:styleId="1260" w:customStyle="1">
    <w:name w:val="样式3"/>
    <w:basedOn w:val="802"/>
    <w:uiPriority w:val="0"/>
    <w:qFormat/>
    <w:pPr>
      <w:spacing w:line="415" w:lineRule="auto"/>
    </w:pPr>
    <w:rPr>
      <w:rFonts w:ascii="Calibri" w:hAnsi="Calibri"/>
      <w:bCs/>
      <w:color w:val="000000"/>
      <w:sz w:val="28"/>
      <w:szCs w:val="28"/>
    </w:rPr>
  </w:style>
  <w:style w:type="paragraph" w:styleId="1261" w:customStyle="1">
    <w:name w:val="样式4"/>
    <w:basedOn w:val="802"/>
    <w:uiPriority w:val="0"/>
    <w:qFormat/>
    <w:pPr>
      <w:spacing w:line="415" w:lineRule="auto"/>
    </w:pPr>
    <w:rPr>
      <w:rFonts w:ascii="Calibri" w:hAnsi="Calibri"/>
      <w:bCs/>
      <w:color w:val="000000"/>
      <w:sz w:val="28"/>
      <w:szCs w:val="28"/>
    </w:rPr>
  </w:style>
  <w:style w:type="paragraph" w:styleId="1262" w:customStyle="1">
    <w:name w:val="样式5"/>
    <w:basedOn w:val="802"/>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6"/>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6"/>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776"/>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9"/>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2"/>
    <w:uiPriority w:val="0"/>
    <w:qFormat/>
    <w:rPr>
      <w:rFonts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3"/>
    <w:uiPriority w:val="0"/>
    <w:qFormat/>
    <w:rPr>
      <w:rFonts w:ascii="黑体" w:hAnsi="黑体" w:eastAsia="黑体" w:cs="Times New Roman"/>
      <w:b/>
      <w:sz w:val="32"/>
      <w:szCs w:val="24"/>
      <w:lang w:val="en-US" w:eastAsia="zh-CN" w:bidi="ar-SA"/>
    </w:rPr>
  </w:style>
  <w:style w:type="paragraph" w:styleId="1290" w:customStyle="1">
    <w:name w:val="Normal_4"/>
    <w:uiPriority w:val="0"/>
    <w:qFormat/>
    <w:rPr>
      <w:rFonts w:ascii="黑体" w:hAnsi="黑体" w:eastAsia="黑体" w:cs="Times New Roman"/>
      <w:b/>
      <w:sz w:val="32"/>
      <w:szCs w:val="24"/>
      <w:lang w:val="en-US" w:eastAsia="zh-CN" w:bidi="ar-SA"/>
    </w:rPr>
  </w:style>
  <w:style w:type="paragraph" w:styleId="1291" w:customStyle="1">
    <w:name w:val="Normal_5"/>
    <w:uiPriority w:val="0"/>
    <w:qFormat/>
    <w:rPr>
      <w:rFonts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6"/>
    <w:uiPriority w:val="0"/>
    <w:qFormat/>
    <w:rPr>
      <w:rFonts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5" w:customStyle="1">
    <w:name w:val="Normal_7"/>
    <w:uiPriority w:val="0"/>
    <w:qFormat/>
    <w:rPr>
      <w:rFonts w:ascii="黑体" w:hAnsi="黑体" w:eastAsia="黑体" w:cs="Times New Roman"/>
      <w:b/>
      <w:sz w:val="32"/>
      <w:szCs w:val="24"/>
      <w:lang w:val="en-US" w:eastAsia="zh-CN" w:bidi="ar-SA"/>
    </w:rPr>
  </w:style>
  <w:style w:type="paragraph" w:styleId="1296" w:customStyle="1">
    <w:name w:val="Normal_8"/>
    <w:uiPriority w:val="0"/>
    <w:qFormat/>
    <w:rPr>
      <w:rFonts w:ascii="Times New Roman" w:hAnsi="Times New Roman" w:eastAsia="Times New Roman" w:cs="Times New Roman"/>
      <w:sz w:val="24"/>
      <w:szCs w:val="24"/>
      <w:lang w:val="en-US" w:eastAsia="zh-CN" w:bidi="ar-SA"/>
    </w:rPr>
  </w:style>
  <w:style w:type="paragraph" w:styleId="1297" w:customStyle="1">
    <w:name w:val="Normal_9"/>
    <w:uiPriority w:val="0"/>
    <w:qFormat/>
    <w:rPr>
      <w:rFonts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Normal_10"/>
    <w:uiPriority w:val="0"/>
    <w:qFormat/>
    <w:rPr>
      <w:rFonts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2"/>
    <w:uiPriority w:val="0"/>
    <w:qFormat/>
    <w:rPr>
      <w:rFonts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3"/>
    <w:uiPriority w:val="0"/>
    <w:qFormat/>
    <w:rPr>
      <w:rFonts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4"/>
    <w:uiPriority w:val="0"/>
    <w:qFormat/>
    <w:rPr>
      <w:rFonts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5"/>
    <w:uiPriority w:val="0"/>
    <w:qFormat/>
    <w:rPr>
      <w:rFonts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6"/>
    <w:uiPriority w:val="0"/>
    <w:qFormat/>
    <w:rPr>
      <w:rFonts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17"/>
    <w:uiPriority w:val="0"/>
    <w:qFormat/>
    <w:rPr>
      <w:rFonts w:ascii="黑体" w:hAnsi="黑体" w:eastAsia="黑体" w:cs="Times New Roman"/>
      <w:b/>
      <w:sz w:val="32"/>
      <w:szCs w:val="24"/>
      <w:lang w:val="en-US" w:eastAsia="zh-CN" w:bidi="ar-SA"/>
    </w:rPr>
  </w:style>
  <w:style w:type="paragraph" w:styleId="1319" w:customStyle="1">
    <w:name w:val="Normal_18"/>
    <w:uiPriority w:val="0"/>
    <w:qFormat/>
    <w:rPr>
      <w:rFonts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0_0"/>
    <w:uiPriority w:val="0"/>
    <w:qFormat/>
    <w:rPr>
      <w:rFonts w:ascii="黑体" w:hAnsi="黑体" w:eastAsia="黑体" w:cs="Times New Roman"/>
      <w:b/>
      <w:sz w:val="40"/>
      <w:szCs w:val="24"/>
      <w:lang w:val="en-US" w:eastAsia="zh-CN" w:bidi="ar-SA"/>
    </w:rPr>
  </w:style>
  <w:style w:type="paragraph" w:styleId="1322" w:customStyle="1">
    <w:name w:val="Normal_1_0"/>
    <w:uiPriority w:val="0"/>
    <w:qFormat/>
    <w:rPr>
      <w:rFonts w:ascii="Times New Roman" w:hAnsi="Times New Roman" w:eastAsia="Times New Roman" w:cs="Times New Roman"/>
      <w:sz w:val="24"/>
      <w:szCs w:val="24"/>
      <w:lang w:val="en-US" w:eastAsia="zh-CN" w:bidi="ar-SA"/>
    </w:rPr>
  </w:style>
  <w:style w:type="paragraph" w:styleId="1323" w:customStyle="1">
    <w:name w:val="Normal1"/>
    <w:uiPriority w:val="0"/>
    <w:qFormat/>
    <w:rPr>
      <w:rFonts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19"/>
    <w:uiPriority w:val="0"/>
    <w:qFormat/>
    <w:rPr>
      <w:rFonts w:ascii="Times New Roman" w:hAnsi="Times New Roman" w:eastAsia="Times New Roman" w:cs="Times New Roman"/>
      <w:sz w:val="24"/>
      <w:szCs w:val="24"/>
      <w:lang w:val="en-US" w:eastAsia="zh-CN" w:bidi="ar-SA"/>
    </w:rPr>
  </w:style>
  <w:style w:type="paragraph" w:styleId="1327" w:customStyle="1">
    <w:name w:val="Normal_5_0"/>
    <w:uiPriority w:val="0"/>
    <w:qFormat/>
    <w:rPr>
      <w:rFonts w:ascii="黑体" w:hAnsi="黑体" w:eastAsia="黑体" w:cs="黑体"/>
      <w:b/>
      <w:sz w:val="32"/>
      <w:szCs w:val="24"/>
      <w:lang w:val="en-US" w:eastAsia="zh-CN" w:bidi="ar-SA"/>
    </w:rPr>
  </w:style>
  <w:style w:type="paragraph" w:styleId="1328" w:customStyle="1">
    <w:name w:val="Normal_6_0"/>
    <w:uiPriority w:val="0"/>
    <w:qFormat/>
    <w:rPr>
      <w:rFonts w:ascii="黑体" w:hAnsi="黑体" w:eastAsia="黑体" w:cs="黑体"/>
      <w:b/>
      <w:sz w:val="32"/>
      <w:szCs w:val="24"/>
      <w:lang w:val="en-US" w:eastAsia="zh-CN" w:bidi="ar-SA"/>
    </w:rPr>
  </w:style>
  <w:style w:type="paragraph" w:styleId="1329" w:customStyle="1">
    <w:name w:val="Normal_10_0"/>
    <w:uiPriority w:val="0"/>
    <w:qFormat/>
    <w:rPr>
      <w:rFonts w:ascii="Times New Roman" w:hAnsi="Times New Roman" w:eastAsia="Times New Roman" w:cs="Times New Roman"/>
      <w:sz w:val="24"/>
      <w:szCs w:val="24"/>
      <w:lang w:val="en-US" w:eastAsia="zh-CN" w:bidi="ar-SA"/>
    </w:rPr>
  </w:style>
  <w:style w:type="paragraph" w:styleId="1330" w:customStyle="1">
    <w:name w:val="Normal_11_0"/>
    <w:uiPriority w:val="0"/>
    <w:qFormat/>
    <w:rPr>
      <w:rFonts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16_0"/>
    <w:uiPriority w:val="0"/>
    <w:qFormat/>
    <w:rPr>
      <w:rFonts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9_0"/>
    <w:uiPriority w:val="0"/>
    <w:qFormat/>
    <w:rPr>
      <w:rFonts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20"/>
    <w:uiPriority w:val="0"/>
    <w:qFormat/>
    <w:rPr>
      <w:rFonts w:ascii="黑体" w:hAnsi="黑体" w:eastAsia="黑体" w:cs="黑体"/>
      <w:b/>
      <w:sz w:val="32"/>
      <w:szCs w:val="24"/>
      <w:lang w:val="en-US" w:eastAsia="zh-CN" w:bidi="ar-SA"/>
    </w:rPr>
  </w:style>
  <w:style w:type="paragraph" w:styleId="1344" w:customStyle="1">
    <w:name w:val="Normal_21"/>
    <w:uiPriority w:val="0"/>
    <w:qFormat/>
    <w:rPr>
      <w:rFonts w:ascii="黑体" w:hAnsi="黑体" w:eastAsia="黑体" w:cs="黑体"/>
      <w:b/>
      <w:sz w:val="32"/>
      <w:szCs w:val="24"/>
      <w:lang w:val="en-US" w:eastAsia="zh-CN" w:bidi="ar-SA"/>
    </w:rPr>
  </w:style>
  <w:style w:type="paragraph" w:styleId="1345" w:customStyle="1">
    <w:name w:val="Normal_0_2"/>
    <w:uiPriority w:val="0"/>
    <w:qFormat/>
    <w:rPr>
      <w:rFonts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字符"/>
    <w:basedOn w:val="740"/>
    <w:link w:val="753"/>
    <w:uiPriority w:val="0"/>
    <w:qFormat/>
    <w:rPr>
      <w:rFonts w:eastAsia="Times New Roman"/>
      <w:sz w:val="18"/>
      <w:szCs w:val="18"/>
    </w:rPr>
  </w:style>
  <w:style w:type="character" w:styleId="1349" w:customStyle="1">
    <w:name w:val="批注文字 字符"/>
    <w:basedOn w:val="740"/>
    <w:link w:val="745"/>
    <w:uiPriority w:val="99"/>
    <w:semiHidden/>
    <w:qFormat/>
    <w:rPr>
      <w:rFonts w:eastAsia="Times New Roman"/>
      <w:sz w:val="24"/>
      <w:szCs w:val="24"/>
    </w:rPr>
  </w:style>
  <w:style w:type="character" w:styleId="1350" w:customStyle="1">
    <w:name w:val="批注主题 字符"/>
    <w:basedOn w:val="1349"/>
    <w:link w:val="767"/>
    <w:uiPriority w:val="0"/>
    <w:qFormat/>
    <w:rPr>
      <w:rFonts w:eastAsia="Times New Roman"/>
      <w:sz w:val="24"/>
      <w:szCs w:val="24"/>
    </w:rPr>
  </w:style>
  <w:style w:type="paragraph" w:styleId="1351" w:customStyle="1">
    <w:name w:val="WPSOffice手动目录 1"/>
    <w:uiPriority w:val="0"/>
    <w:qFormat/>
    <w:rPr>
      <w:rFonts w:ascii="Times New Roman" w:hAnsi="Times New Roman" w:eastAsia="宋体" w:cs="Times New Roman"/>
      <w:lang w:val="en-US" w:eastAsia="zh-CN" w:bidi="ar-SA"/>
    </w:rPr>
  </w:style>
  <w:style w:type="character" w:styleId="1352" w:customStyle="1">
    <w:name w:val="15"/>
    <w:basedOn w:val="740"/>
    <w:uiPriority w:val="0"/>
    <w:qFormat/>
    <w:rPr>
      <w:rFonts w:hint="default" w:ascii="Times New Roman" w:hAnsi="Times New Roman" w:cs="Times New Roman"/>
    </w:rPr>
  </w:style>
  <w:style w:type="paragraph" w:styleId="1353" w:customStyle="1">
    <w:name w:val="Table Text"/>
    <w:basedOn w:val="730"/>
    <w:uiPriority w:val="0"/>
    <w:semiHidden/>
    <w:qFormat/>
    <w:rPr>
      <w:rFonts w:ascii="宋体" w:hAnsi="宋体" w:eastAsia="宋体" w:cs="宋体"/>
      <w:lang w:eastAsia="en-US"/>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16"/>
    <w:basedOn w:val="740"/>
    <w:uiPriority w:val="0"/>
    <w:qFormat/>
    <w:rPr>
      <w:rFonts w:hint="default" w:ascii="Times New Roman" w:hAnsi="Times New Roman" w:eastAsia="宋体" w:cs="Times New Roman"/>
    </w:rPr>
  </w:style>
  <w:style w:type="character" w:styleId="1356"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7" w:customStyle="1">
    <w:name w:val="font71"/>
    <w:basedOn w:val="740"/>
    <w:uiPriority w:val="0"/>
    <w:qFormat/>
    <w:rPr>
      <w:rFonts w:ascii="等线" w:hAnsi="等线" w:eastAsia="等线" w:cs="等线"/>
      <w:color w:val="000000"/>
      <w:sz w:val="20"/>
      <w:szCs w:val="20"/>
      <w:u w:val="none"/>
    </w:rPr>
  </w:style>
  <w:style w:type="character" w:styleId="1358" w:customStyle="1">
    <w:name w:val="font81"/>
    <w:basedOn w:val="740"/>
    <w:uiPriority w:val="0"/>
    <w:qFormat/>
    <w:rPr>
      <w:rFonts w:hint="eastAsia" w:ascii="等线" w:hAnsi="等线" w:eastAsia="等线" w:cs="等线"/>
      <w:color w:val="000000"/>
      <w:sz w:val="20"/>
      <w:szCs w:val="20"/>
      <w:u w:val="none"/>
    </w:rPr>
  </w:style>
  <w:style w:type="character" w:styleId="1359" w:customStyle="1">
    <w:name w:val="font31"/>
    <w:basedOn w:val="740"/>
    <w:uiPriority w:val="0"/>
    <w:qFormat/>
    <w:rPr>
      <w:rFonts w:hint="default" w:ascii="Arial" w:hAnsi="Arial" w:cs="Arial"/>
      <w:color w:val="000000"/>
      <w:sz w:val="20"/>
      <w:szCs w:val="20"/>
      <w:u w:val="none"/>
    </w:rPr>
  </w:style>
  <w:style w:type="character" w:styleId="1360" w:customStyle="1">
    <w:name w:val="font91"/>
    <w:basedOn w:val="740"/>
    <w:uiPriority w:val="0"/>
    <w:qFormat/>
    <w:rPr>
      <w:rFonts w:ascii="微软雅黑" w:hAnsi="微软雅黑" w:eastAsia="微软雅黑" w:cs="微软雅黑"/>
      <w:color w:val="000000"/>
      <w:sz w:val="20"/>
      <w:szCs w:val="20"/>
      <w:u w:val="none"/>
    </w:rPr>
  </w:style>
  <w:style w:type="character" w:styleId="1361" w:customStyle="1">
    <w:name w:val="页眉 字符"/>
    <w:basedOn w:val="740"/>
    <w:link w:val="756"/>
    <w:uiPriority w:val="0"/>
    <w:qFormat/>
    <w:rPr>
      <w:rFonts w:eastAsia="Times New Roman"/>
      <w:sz w:val="24"/>
      <w:szCs w:val="24"/>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3e1f2a29-df28-4691-bbfe-913f274e3b26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2bfa0fc1-438a-41d6-857a-211afba26d8c</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e600be58-7bea-4da4-b57f-b04b9b1424f8</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4b99738a-1198-49d1-9db6-777ee8a3451d</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76334f04-41e3-4bd8-996d-9ab4e90150d8</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74feec95-17b1-43b1-82bf-8f630e4e59d6</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dcfdf70b-3210-4251-9f5c-ae2503b08d1b</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e7a552db-5164-4040-a15b-a52644b364cb</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22cb2e0d-e3ec-4436-93af-58581ca28ff4</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e0baa8ae-698b-41ae-a851-317b2abf53b0</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bd630c23-c9c2-455b-aaf0-44aaf4e7bfea</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cd38cb29-f0b8-4a6d-8107-8f80cb430680</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93adabbb-8529-455e-99d8-3e763d9138f3</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3d16898b-7318-4769-837f-966936727b9f</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7135a476-439a-4b7d-a8a2-91eb7419baa5</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unmodified</status>
      <modifiedWord/>
      <trackRevisions>false</trackRevisions>
    </reviewItem>
    <reviewItem>
      <errorID>9cbdbcaf-8ddb-441e-9c40-25186797eb49</errorID>
      <errorWord>，</errorWord>
      <group>L1_Word</group>
      <groupName>字词问题</groupName>
      <ability>L2_Typo</ability>
      <abilityName>字词错误</abilityName>
      <candidateList>
        <item>，并</item>
      </candidateList>
      <explain/>
      <paraID>1AE23F56</paraID>
      <start>73</start>
      <end>74</end>
      <status>unmodified</status>
      <modifiedWord/>
      <trackRevisions>false</trackRevisions>
    </reviewItem>
    <reviewItem>
      <errorID>2f7b1bb7-6cd7-4855-90b3-0bcb97ce52dc</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0faf56a0-536a-4129-a85a-a72e8a5fe543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unmodified</status>
      <modifiedWord/>
      <trackRevisions>false</trackRevisions>
    </reviewItem>
    <reviewItem>
      <errorID>8286ac1a-08c5-4fba-bc1a-3f441eab5ff9</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a78faa1a-529f-41ed-a9fc-5c95ce54a246</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d8073cd9-9625-4aa3-9069-657520104e3d</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19b30214-0d6c-423d-bd30-4f780c162d5f</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unmodified</status>
      <modifiedWord/>
      <trackRevisions>false</trackRevisions>
    </reviewItem>
    <reviewItem>
      <errorID>dbc365b8-4be4-4359-beb4-bdb4b7db6844</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804b0b2f-6b7f-4834-ba1d-1036fe506792</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d035fc97-922a-4268-b788-8ab05dade530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unmodified</status>
      <modifiedWord/>
      <trackRevisions>false</trackRevisions>
    </reviewItem>
    <reviewItem>
      <errorID>a373b30e-c4c7-408c-8cd8-19d68d297141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unmodified</status>
      <modifiedWord/>
      <trackRevisions>false</trackRevisions>
    </reviewItem>
    <reviewItem>
      <errorID>90d58dfb-5557-4b26-baff-e3e18f9e2ecf</errorID>
      <errorWord>》</errorWord>
      <group>L1_Word</group>
      <groupName>字词问题</groupName>
      <ability>L2_Typo</ability>
      <abilityName>字词错误</abilityName>
      <candidateList>
        <item>》和</item>
      </candidateList>
      <explain/>
      <paraID>44614E92</paraID>
      <start>18</start>
      <end>19</end>
      <status>unmodified</status>
      <modifiedWord/>
      <trackRevisions>false</trackRevisions>
    </reviewItem>
    <reviewItem>
      <errorID>d88cf10a-b37b-4ebf-a167-7e25c3cab243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unmodified</status>
      <modifiedWord/>
      <trackRevisions>false</trackRevisions>
    </reviewItem>
    <reviewItem>
      <errorID>40ae578e-4a2f-4e94-b5d0-c1f1552fafe1</errorID>
      <errorWord>》</errorWord>
      <group>L1_Word</group>
      <groupName>字词问题</groupName>
      <ability>L2_Typo</ability>
      <abilityName>字词错误</abilityName>
      <candidateList>
        <item>》等</item>
      </candidateList>
      <explain/>
      <paraID>44614E92</paraID>
      <start>25</start>
      <end>26</end>
      <status>unmodified</status>
      <modifiedWord/>
      <trackRevisions>false</trackRevisions>
    </reviewItem>
    <reviewItem>
      <errorID>c8e4b89c-5b42-4e00-b8a9-1770b0fe063d</errorID>
      <errorWord>需具备</errorWord>
      <group>L1_Word</group>
      <groupName>字词问题</groupName>
      <ability>L2_Typo</ability>
      <abilityName>字词错误</abilityName>
      <candidateList>
        <item>须具备</item>
      </candidateList>
      <explain/>
      <paraID>4EBA54CD</paraID>
      <start>23</start>
      <end>26</end>
      <status>unmodified</status>
      <modifiedWord/>
      <trackRevisions>false</trackRevisions>
    </reviewItem>
    <reviewItem>
      <errorID>ea585b6c-f93d-4671-8ac7-dca8bc3eab68</errorID>
      <errorWord>需具备</errorWord>
      <group>L1_Word</group>
      <groupName>字词问题</groupName>
      <ability>L2_Typo</ability>
      <abilityName>字词错误</abilityName>
      <candidateList>
        <item>须具备</item>
      </candidateList>
      <explain/>
      <paraID>338B21B4</paraID>
      <start>22</start>
      <end>25</end>
      <status>unmodified</status>
      <modifiedWord/>
      <trackRevisions>false</trackRevisions>
    </reviewItem>
    <reviewItem>
      <errorID>6297aeba-8c29-4246-855d-8fc833095ae9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73214AE1</paraID>
      <start>27</start>
      <end>28</end>
      <status>unmodified</status>
      <modifiedWord/>
      <trackRevisions>false</trackRevisions>
    </reviewItem>
    <reviewItem>
      <errorID>c93a3f38-c441-4c22-b260-798fa77b8cd2</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360230cc-0fe5-4797-bb20-6cfe126831d4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unmodified</status>
      <modifiedWord/>
      <trackRevisions>false</trackRevisions>
    </reviewItem>
    <reviewItem>
      <errorID>1785cf06-bc18-4407-82f9-e92274fbce19</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b6f34638-3425-40bf-a0df-2bad5eedf1c3</errorID>
      <errorWord>；</errorWord>
      <group>L1_Word</group>
      <groupName>字词问题</groupName>
      <ability>L2_Typo</ability>
      <abilityName>字词错误</abilityName>
      <candidateList>
        <item>；在</item>
      </candidateList>
      <explain/>
      <paraID>34ED80E9</paraID>
      <start>201</start>
      <end>202</end>
      <status>unmodified</status>
      <modifiedWord/>
      <trackRevisions>false</trackRevisions>
    </reviewItem>
    <reviewItem>
      <errorID>d063e930-19e2-46fb-8a53-6960803aa673</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e9a092e1-ebb9-4139-a200-eae1f4867d70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unmodified</status>
      <modifiedWord/>
      <trackRevisions>false</trackRevisions>
    </reviewItem>
    <reviewItem>
      <errorID>a795eae1-9410-4372-aa0f-4461c9d6c998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unmodified</status>
      <modifiedWord/>
      <trackRevisions>false</trackRevisions>
    </reviewItem>
    <reviewItem>
      <errorID>adbf8742-162b-44f8-b8c0-c29d87b95151</errorID>
      <errorWord>们</errorWord>
      <group>L1_Word</group>
      <groupName>字词问题</groupName>
      <ability>L2_Typo</ability>
      <abilityName>字词错误</abilityName>
      <candidateList>
        <item>们将</item>
      </candidateList>
      <explain/>
      <paraID>529D2855</paraID>
      <start>71</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CAA700-5CB5-46FB-9170-BA6AAEBE469F}"/>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91929</dc:creator>
  <cp:lastModifiedBy>嵇睿</cp:lastModifiedBy>
  <cp:revision>2</cp:revision>
  <dcterms:created xsi:type="dcterms:W3CDTF">2025-02-17T02:07:00Z</dcterms:created>
  <dcterms:modified xsi:type="dcterms:W3CDTF">2026-04-10T03:01:42Z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8D156BA458E1424EBD29002539455A23_13</vt:lpwstr>
  </property>
  <property fmtid="{D5CDD505-2E9C-101B-9397-08002B2CF9AE}" pid="4" name="KSOTemplateDocerSaveRecord">
    <vt:lpwstr>eyJoZGlkIjoiZjQzNTkxODEzNWM3MTM0ODc0MDI1YmVmNjA0OGZkM2QiLCJ1c2VySWQiOiIzMDIxMTIwMyJ9</vt:lpwstr>
  </property>
</Properties>
</file>