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default" w:ascii="仿宋" w:hAnsi="仿宋" w:eastAsia="仿宋" w:cs="仿宋"/>
          <w:color w:val="000000"/>
          <w:lang w:val="en-US" w:eastAsia="zh-CN"/>
        </w:rPr>
      </w:pPr>
      <w:r>
        <w:rPr>
          <w:rFonts w:hint="eastAsia" w:ascii="仿宋" w:hAnsi="仿宋" w:eastAsia="仿宋" w:cs="仿宋"/>
          <w:color w:val="000000"/>
          <w:lang w:val="en-US" w:eastAsia="zh-CN"/>
        </w:rPr>
        <w:t xml:space="preserve">    </w:t>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3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泗洪县社会治理服务中心保洁服务采购项目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highlight w:val="none"/>
          <w:lang w:bidi="ar"/>
        </w:rPr>
        <w:t xml:space="preserve">：</w:t>
      </w:r>
      <w:r>
        <w:rPr>
          <w:rFonts w:hint="eastAsia" w:ascii="仿宋" w:hAnsi="仿宋" w:eastAsia="仿宋" w:cs="仿宋"/>
          <w:b/>
          <w:color w:val="000000"/>
          <w:sz w:val="30"/>
          <w:szCs w:val="30"/>
          <w:highlight w:val="none"/>
          <w:lang w:eastAsia="zh-CN" w:bidi="ar"/>
        </w:rPr>
        <w:t xml:space="preserve">JSZC-321324-JZCG-C2026-0008</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泗洪县信访局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29</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目 录</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"_Toc6519"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"_Toc31014"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第二章  </w:t>
      </w:r>
      <w:r>
        <w:rPr>
          <w:rFonts w:hint="eastAsia" w:ascii="仿宋" w:hAnsi="仿宋" w:eastAsia="仿宋" w:cs="仿宋"/>
          <w:sz w:val="32"/>
          <w:szCs w:val="32"/>
          <w:highlight w:val="none"/>
          <w:lang w:eastAsia="zh-CN"/>
        </w:rPr>
        <w:t xml:space="preserve">供应商</w:t>
      </w:r>
      <w:r>
        <w:rPr>
          <w:rFonts w:hint="eastAsia" w:ascii="仿宋" w:hAnsi="仿宋" w:eastAsia="仿宋" w:cs="仿宋"/>
          <w:sz w:val="32"/>
          <w:szCs w:val="32"/>
          <w:highlight w:val="none"/>
        </w:rPr>
        <w:t xml:space="preserve">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6</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"_Toc12086"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第三章  资格审查及评标方法</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21</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"_Toc18143"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第四章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24</w:t>
      </w:r>
      <w:r/>
    </w:p>
    <w:p>
      <w:pPr>
        <w:pStyle w:val="814"/>
        <w:spacing w:after="0" w:line="700" w:lineRule="exact"/>
        <w:tabs>
          <w:tab w:val="right" w:pos="9185" w:leader="dot"/>
        </w:tabs>
        <w:rPr>
          <w:rFonts w:hint="default"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"_Toc26310"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第五章  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32</w:t>
      </w:r>
      <w:r/>
    </w:p>
    <w:p>
      <w:pPr>
        <w:pStyle w:val="814"/>
        <w:spacing w:after="0" w:line="700" w:lineRule="exact"/>
        <w:tabs>
          <w:tab w:val="right" w:pos="9185" w:leader="dot"/>
        </w:tabs>
        <w:rPr>
          <w:rFonts w:hint="eastAsia" w:ascii="仿宋" w:hAnsi="仿宋" w:eastAsia="仿宋" w:cs="仿宋"/>
          <w:sz w:val="32"/>
          <w:szCs w:val="3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"_Toc21789"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第六章  </w:t>
      </w:r>
      <w:r>
        <w:rPr>
          <w:rFonts w:hint="eastAsia" w:ascii="仿宋" w:hAnsi="仿宋" w:eastAsia="仿宋" w:cs="仿宋"/>
          <w:sz w:val="32"/>
          <w:szCs w:val="32"/>
          <w:highlight w:val="none"/>
          <w:lang w:eastAsia="zh-CN"/>
        </w:rPr>
        <w:t xml:space="preserve">响应文件</w:t>
      </w:r>
      <w:r>
        <w:rPr>
          <w:rFonts w:hint="eastAsia" w:ascii="仿宋" w:hAnsi="仿宋" w:eastAsia="仿宋" w:cs="仿宋"/>
          <w:sz w:val="32"/>
          <w:szCs w:val="32"/>
          <w:highlight w:val="none"/>
        </w:rPr>
        <w:t xml:space="preserve">格式</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t xml:space="preserve">40</w:t>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highlight w:val="none"/>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89"/>
      <w:r/>
      <w:bookmarkStart w:id="4" w:name="_Toc81575152"/>
      <w:r/>
      <w:r/>
    </w:p>
    <w:p>
      <w:pPr>
        <w:pStyle w:val="869"/>
        <w:jc w:val="center"/>
        <w:spacing w:before="200"/>
        <w:rPr>
          <w:rFonts w:hint="eastAsia" w:ascii="仿宋" w:hAnsi="仿宋" w:eastAsia="仿宋" w:cs="仿宋"/>
          <w:color w:val="000000"/>
          <w:sz w:val="44"/>
        </w:rPr>
      </w:pPr>
      <w:r/>
      <w:bookmarkStart w:id="5" w:name="_Toc30943"/>
      <w:r/>
      <w:bookmarkStart w:id="6" w:name="_Toc6519"/>
      <w:r/>
      <w:bookmarkStart w:id="7" w:name="_Toc25722"/>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泗洪县社会治理服务中心保洁服务采购项目</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JSZC-321324-JZCG-C2026-0008</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泗洪县社会治理服务中心保洁服务采购项目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13</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bCs/>
          <w:color w:val="000000"/>
          <w:sz w:val="24"/>
          <w:szCs w:val="24"/>
          <w:highlight w:val="none"/>
          <w:u w:val="single"/>
        </w:rPr>
        <w:t xml:space="preserve">09点30分（</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70"/>
        <w:ind w:firstLine="643"/>
        <w:spacing w:before="0" w:after="0" w:line="480" w:lineRule="exact"/>
        <w:rPr>
          <w:rFonts w:hint="eastAsia" w:ascii="仿宋" w:hAnsi="仿宋" w:eastAsia="仿宋" w:cs="仿宋"/>
          <w:bCs/>
          <w:color w:val="000000"/>
          <w:szCs w:val="22"/>
        </w:rPr>
      </w:pPr>
      <w:r/>
      <w:bookmarkStart w:id="8" w:name="_Toc35393790"/>
      <w:r/>
      <w:bookmarkStart w:id="9" w:name="_Toc2584"/>
      <w:r/>
      <w:bookmarkStart w:id="10" w:name="_Toc38985263"/>
      <w:r/>
      <w:bookmarkStart w:id="11" w:name="_Toc35393621"/>
      <w:r/>
      <w:bookmarkStart w:id="12" w:name="_Toc28359079"/>
      <w:r/>
      <w:bookmarkStart w:id="13" w:name="_Toc28359002"/>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JSZC-321324-JZCG-C2026-0008</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泗洪县社会治理服务中心保洁服务采购项目。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1年预算14.64万元，2年总预算 29.28万元。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color w:val="000000"/>
          <w:sz w:val="24"/>
          <w:szCs w:val="24"/>
          <w:lang w:val="en-US" w:eastAsia="zh-CN"/>
        </w:rPr>
        <w:t xml:space="preserve">14.64</w:t>
      </w:r>
      <w:r>
        <w:rPr>
          <w:rFonts w:hint="eastAsia" w:ascii="仿宋" w:hAnsi="仿宋" w:eastAsia="仿宋" w:cs="仿宋"/>
          <w:b w:val="0"/>
          <w:bCs w:val="0"/>
          <w:color w:val="000000"/>
          <w:sz w:val="24"/>
          <w:szCs w:val="24"/>
          <w:highlight w:val="none"/>
        </w:rPr>
        <w:t xml:space="preserve">万元</w:t>
      </w:r>
      <w:bookmarkStart w:id="15" w:name="OLE_LINK2"/>
      <w:r>
        <w:rPr>
          <w:rFonts w:hint="eastAsia" w:ascii="仿宋" w:hAnsi="仿宋" w:eastAsia="仿宋" w:cs="仿宋"/>
          <w:b w:val="0"/>
          <w:bCs w:val="0"/>
          <w:color w:val="000000"/>
          <w:sz w:val="24"/>
          <w:szCs w:val="24"/>
          <w:highlight w:val="none"/>
        </w:rPr>
        <w:t xml:space="preserve">/年</w:t>
      </w:r>
      <w:bookmarkEnd w:id="15"/>
      <w:r>
        <w:rPr>
          <w:rFonts w:hint="eastAsia" w:ascii="仿宋" w:hAnsi="仿宋" w:eastAsia="仿宋" w:cs="仿宋"/>
          <w:b w:val="0"/>
          <w:bCs w:val="0"/>
          <w:color w:val="000000"/>
          <w:sz w:val="24"/>
          <w:szCs w:val="24"/>
          <w:highlight w:val="none"/>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泗洪县社会治理服务中心保洁服务采购项目，</w:t>
      </w:r>
      <w:r>
        <w:rPr>
          <w:rFonts w:hint="eastAsia" w:ascii="仿宋" w:hAnsi="仿宋" w:eastAsia="仿宋" w:cs="仿宋"/>
          <w:color w:val="000000"/>
          <w:sz w:val="24"/>
        </w:rPr>
        <w:t xml:space="preserve">具体详见采购需求。</w:t>
      </w:r>
      <w:r/>
    </w:p>
    <w:p>
      <w:pPr>
        <w:ind w:left="1" w:firstLine="420"/>
        <w:spacing w:before="0" w:after="0" w:line="500" w:lineRule="atLeas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年（具体以合同签订时间为准）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合同一年一签，一年后，若双方就服务内容及质量满意度较高可续签（合同有效期的一年度内，平均考核分数80分（含）以上的）（详见考核标准），最多续签一年。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70"/>
        <w:ind w:firstLine="643"/>
        <w:spacing w:before="0" w:after="0" w:line="480" w:lineRule="exact"/>
        <w:rPr>
          <w:rFonts w:hint="eastAsia" w:ascii="仿宋" w:hAnsi="仿宋" w:eastAsia="仿宋" w:cs="仿宋"/>
          <w:bCs/>
          <w:color w:val="000000"/>
          <w:szCs w:val="22"/>
        </w:rPr>
      </w:pPr>
      <w:r/>
      <w:bookmarkStart w:id="16" w:name="_Toc35393622"/>
      <w:r/>
      <w:bookmarkStart w:id="17" w:name="_Toc28359003"/>
      <w:r/>
      <w:bookmarkStart w:id="18" w:name="_Toc27291"/>
      <w:r/>
      <w:bookmarkStart w:id="19" w:name="_Toc38985264"/>
      <w:r/>
      <w:bookmarkStart w:id="20" w:name="_Toc28359080"/>
      <w:r/>
      <w:bookmarkStart w:id="21" w:name="_Toc35393791"/>
      <w:r>
        <w:rPr>
          <w:rFonts w:hint="eastAsia" w:ascii="仿宋" w:hAnsi="仿宋" w:eastAsia="仿宋" w:cs="仿宋"/>
          <w:bCs/>
          <w:color w:val="000000"/>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仿宋" w:hAnsi="仿宋" w:eastAsia="仿宋" w:cs="仿宋"/>
          <w:color w:val="000000"/>
          <w:sz w:val="24"/>
          <w:szCs w:val="24"/>
        </w:rPr>
      </w:pPr>
      <w:r/>
      <w:bookmarkStart w:id="22" w:name="_Toc35393623"/>
      <w:r/>
      <w:bookmarkStart w:id="23" w:name="_Toc28359004"/>
      <w:r/>
      <w:bookmarkStart w:id="24" w:name="_Toc38985265"/>
      <w:r/>
      <w:bookmarkStart w:id="25" w:name="_Toc35393792"/>
      <w:r/>
      <w:bookmarkStart w:id="26" w:name="_Toc28359081"/>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2.信用信息：在“信用中国”网站（www.creditchina.gov.cn）查询，不存在被列入失信被执行人、重大税收违法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.投标代理人(授权委托人)必须为本单位正式员工，并在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70"/>
        <w:ind w:firstLine="643"/>
        <w:spacing w:before="0" w:after="0" w:line="480" w:lineRule="exact"/>
        <w:rPr>
          <w:rFonts w:hint="eastAsia" w:ascii="仿宋" w:hAnsi="仿宋" w:eastAsia="仿宋" w:cs="仿宋"/>
          <w:bCs/>
          <w:color w:val="000000"/>
          <w:szCs w:val="22"/>
          <w:lang w:eastAsia="zh-CN"/>
        </w:rPr>
      </w:pPr>
      <w:r/>
      <w:bookmarkStart w:id="27" w:name="_Toc22204"/>
      <w:r>
        <w:rPr>
          <w:rFonts w:hint="eastAsia" w:ascii="仿宋" w:hAnsi="仿宋" w:eastAsia="仿宋" w:cs="仿宋"/>
          <w:bCs/>
          <w:color w:val="000000"/>
          <w:szCs w:val="22"/>
        </w:rPr>
        <w:t xml:space="preserve">三、获取</w:t>
      </w:r>
      <w:bookmarkEnd w:id="22"/>
      <w:r/>
      <w:bookmarkEnd w:id="23"/>
      <w:r/>
      <w:bookmarkEnd w:id="24"/>
      <w:r/>
      <w:bookmarkEnd w:id="25"/>
      <w:r/>
      <w:bookmarkEnd w:id="26"/>
      <w:r/>
      <w:bookmarkEnd w:id="27"/>
      <w:r>
        <w:rPr>
          <w:rFonts w:hint="eastAsia" w:ascii="仿宋" w:hAnsi="仿宋" w:eastAsia="仿宋" w:cs="仿宋"/>
          <w:bCs/>
          <w:color w:val="000000"/>
          <w:szCs w:val="22"/>
          <w:lang w:eastAsia="zh-CN"/>
        </w:rPr>
        <w:t xml:space="preserve">磋商文件</w:t>
      </w:r>
      <w:r/>
    </w:p>
    <w:p>
      <w:pPr>
        <w:ind w:firstLine="480"/>
        <w:spacing w:line="480" w:lineRule="exact"/>
        <w:rPr>
          <w:rFonts w:hint="eastAsia" w:ascii="仿宋" w:hAnsi="仿宋" w:eastAsia="仿宋" w:cs="仿宋"/>
          <w:color w:val="000000"/>
          <w:sz w:val="24"/>
          <w:szCs w:val="24"/>
        </w:rPr>
      </w:pPr>
      <w:r/>
      <w:bookmarkStart w:id="28" w:name="_Toc28359005"/>
      <w:r/>
      <w:bookmarkStart w:id="29" w:name="_Toc28359082"/>
      <w:r/>
      <w:bookmarkStart w:id="30" w:name="_Toc35393793"/>
      <w:r/>
      <w:bookmarkStart w:id="31" w:name="_Toc38985266"/>
      <w:r/>
      <w:bookmarkStart w:id="32" w:name="_Toc35393624"/>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提供的时间内，通过“苏采云”系统（网址： http://jszfcg.jsczt.cn/），使用CA锁登录系统后，找到本项目获取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（后缀名为“.kedt”）。</w:t>
      </w:r>
      <w:r/>
    </w:p>
    <w:p>
      <w:pPr>
        <w:ind w:firstLine="480"/>
        <w:spacing w:line="480" w:lineRule="exact"/>
        <w:rPr>
          <w:rFonts w:hint="eastAsia" w:ascii="仿宋" w:hAnsi="仿宋" w:eastAsia="仿宋" w:cs="仿宋"/>
          <w:color w:val="000000"/>
          <w:sz w:val="24"/>
          <w:szCs w:val="24"/>
        </w:rPr>
      </w:pPr>
      <w:r/>
      <w:bookmarkStart w:id="33"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3"/>
      <w:r/>
      <w:r/>
    </w:p>
    <w:p>
      <w:pPr>
        <w:pStyle w:val="870"/>
        <w:ind w:firstLine="643"/>
        <w:spacing w:before="0" w:after="0" w:line="480" w:lineRule="exact"/>
        <w:rPr>
          <w:rFonts w:hint="eastAsia" w:ascii="仿宋" w:hAnsi="仿宋" w:eastAsia="仿宋" w:cs="仿宋"/>
          <w:bCs/>
          <w:color w:val="000000"/>
          <w:szCs w:val="22"/>
        </w:rPr>
      </w:pPr>
      <w:r/>
      <w:bookmarkStart w:id="34" w:name="_Toc19148"/>
      <w:r>
        <w:rPr>
          <w:rFonts w:hint="eastAsia" w:ascii="仿宋" w:hAnsi="仿宋" w:eastAsia="仿宋" w:cs="仿宋"/>
          <w:bCs/>
          <w:color w:val="000000"/>
          <w:szCs w:val="22"/>
        </w:rPr>
        <w:t xml:space="preserve">四、提交</w:t>
      </w:r>
      <w:bookmarkEnd w:id="28"/>
      <w:r/>
      <w:bookmarkEnd w:id="29"/>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30"/>
      <w:r/>
      <w:bookmarkEnd w:id="31"/>
      <w:r/>
      <w:bookmarkEnd w:id="32"/>
      <w:r/>
      <w:bookmarkEnd w:id="34"/>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w:t>
      </w:r>
      <w:r>
        <w:rPr>
          <w:rFonts w:hint="eastAsia" w:ascii="仿宋" w:hAnsi="仿宋" w:eastAsia="仿宋" w:cs="仿宋"/>
          <w:color w:val="000000"/>
          <w:sz w:val="24"/>
          <w:szCs w:val="24"/>
          <w:highlight w:val="none"/>
        </w:rPr>
        <w:t xml:space="preserve">、开标时间：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rPr>
        <w:t xml:space="preserve">09点30分</w:t>
      </w:r>
      <w:r>
        <w:rPr>
          <w:rFonts w:hint="eastAsia" w:ascii="仿宋" w:hAnsi="仿宋" w:eastAsia="仿宋" w:cs="仿宋"/>
          <w:color w:val="000000"/>
          <w:sz w:val="24"/>
          <w:szCs w:val="24"/>
          <w:highlight w:val="none"/>
        </w:rPr>
        <w:t xml:space="preserve">（北京</w:t>
      </w:r>
      <w:r>
        <w:rPr>
          <w:rFonts w:hint="eastAsia" w:ascii="仿宋" w:hAnsi="仿宋" w:eastAsia="仿宋" w:cs="仿宋"/>
          <w:color w:val="000000"/>
          <w:sz w:val="24"/>
          <w:szCs w:val="24"/>
        </w:rPr>
        <w:t xml:space="preserve">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70"/>
        <w:ind w:firstLine="643"/>
        <w:spacing w:before="0" w:after="0" w:line="480" w:lineRule="exact"/>
        <w:rPr>
          <w:rFonts w:hint="eastAsia" w:ascii="仿宋" w:hAnsi="仿宋" w:eastAsia="仿宋" w:cs="仿宋"/>
          <w:bCs/>
          <w:color w:val="000000"/>
          <w:szCs w:val="22"/>
        </w:rPr>
      </w:pPr>
      <w:r/>
      <w:bookmarkStart w:id="35" w:name="_Toc24820"/>
      <w:r/>
      <w:bookmarkStart w:id="36" w:name="_Toc38985267"/>
      <w:r/>
      <w:bookmarkStart w:id="37" w:name="_Toc28359084"/>
      <w:r/>
      <w:bookmarkStart w:id="38" w:name="_Toc28359007"/>
      <w:r/>
      <w:bookmarkStart w:id="39" w:name="_Toc35393625"/>
      <w:r/>
      <w:bookmarkStart w:id="40" w:name="_Toc35393794"/>
      <w:r>
        <w:rPr>
          <w:rFonts w:hint="eastAsia" w:ascii="仿宋" w:hAnsi="仿宋" w:eastAsia="仿宋" w:cs="仿宋"/>
          <w:bCs/>
          <w:color w:val="000000"/>
          <w:szCs w:val="22"/>
        </w:rPr>
        <w:t xml:space="preserve">五、公告期限</w:t>
      </w:r>
      <w:bookmarkEnd w:id="35"/>
      <w:r/>
      <w:bookmarkEnd w:id="36"/>
      <w:r/>
      <w:bookmarkEnd w:id="37"/>
      <w:r/>
      <w:bookmarkEnd w:id="38"/>
      <w:r/>
      <w:bookmarkEnd w:id="39"/>
      <w:r/>
      <w:bookmarkEnd w:id="40"/>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1" w:name="_Toc35393795"/>
      <w:r/>
      <w:bookmarkStart w:id="42" w:name="_Toc35393626"/>
      <w:r/>
      <w:bookmarkStart w:id="43" w:name="_Toc13415"/>
      <w:r/>
      <w:bookmarkStart w:id="44" w:name="_Toc38985268"/>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70"/>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1"/>
      <w:r/>
      <w:bookmarkEnd w:id="42"/>
      <w:r/>
      <w:bookmarkEnd w:id="43"/>
      <w:r/>
      <w:bookmarkEnd w:id="44"/>
      <w:r/>
      <w:r/>
    </w:p>
    <w:p>
      <w:pPr>
        <w:ind w:firstLine="480"/>
        <w:spacing w:line="480" w:lineRule="exact"/>
        <w:rPr>
          <w:rFonts w:hint="eastAsia" w:ascii="仿宋" w:hAnsi="仿宋" w:eastAsia="仿宋" w:cs="仿宋"/>
          <w:color w:val="000000"/>
          <w:sz w:val="24"/>
          <w:szCs w:val="24"/>
        </w:rPr>
      </w:pPr>
      <w:r/>
      <w:bookmarkStart w:id="45" w:name="EB64e1f522fd8c43fcb4d3ba471386b3e7"/>
      <w:r/>
      <w:bookmarkStart w:id="46" w:name="_Toc35393627"/>
      <w:r/>
      <w:bookmarkStart w:id="47" w:name="_Toc28359008"/>
      <w:r/>
      <w:bookmarkStart w:id="48" w:name="_Toc35393796"/>
      <w:r/>
      <w:bookmarkStart w:id="49" w:name="_Toc38985269"/>
      <w:r/>
      <w:bookmarkStart w:id="50" w:name="_Toc28359085"/>
      <w:r>
        <w:rPr>
          <w:rFonts w:hint="eastAsia" w:ascii="仿宋" w:hAnsi="仿宋" w:eastAsia="仿宋" w:cs="仿宋"/>
          <w:color w:val="000000"/>
          <w:sz w:val="24"/>
          <w:szCs w:val="24"/>
        </w:rPr>
        <w:t xml:space="preserve">1.招标公告发布媒体：</w:t>
      </w:r>
      <w:bookmarkStart w:id="51" w:name="OLE_LINK3"/>
      <w:r>
        <w:rPr>
          <w:rFonts w:hint="eastAsia" w:ascii="仿宋" w:hAnsi="仿宋" w:eastAsia="仿宋" w:cs="仿宋"/>
          <w:color w:val="000000"/>
          <w:sz w:val="24"/>
          <w:szCs w:val="24"/>
        </w:rPr>
        <w:t xml:space="preserve">江苏政府采购网</w:t>
      </w:r>
      <w:bookmarkEnd w:id="51"/>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5"/>
      <w:r/>
      <w:r/>
    </w:p>
    <w:p>
      <w:pPr>
        <w:ind w:firstLine="480"/>
        <w:spacing w:line="480" w:lineRule="exact"/>
        <w:rPr>
          <w:rFonts w:hint="eastAsia" w:ascii="仿宋" w:hAnsi="仿宋" w:eastAsia="仿宋" w:cs="仿宋"/>
          <w:color w:val="000000"/>
          <w:sz w:val="24"/>
          <w:szCs w:val="24"/>
        </w:rPr>
      </w:pPr>
      <w:r/>
      <w:bookmarkStart w:id="52"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70"/>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泗洪县信访局</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w:t>
      </w:r>
      <w:r>
        <w:rPr>
          <w:rFonts w:hint="eastAsia" w:ascii="仿宋" w:hAnsi="仿宋" w:eastAsia="仿宋" w:cs="仿宋"/>
          <w:color w:val="000000"/>
          <w:sz w:val="24"/>
          <w:szCs w:val="24"/>
          <w:lang w:val="en-US" w:eastAsia="zh-CN"/>
        </w:rPr>
        <w:t xml:space="preserve">泗洪县体育北路与长江东路交叉口</w:t>
      </w:r>
      <w:r>
        <w:rPr>
          <w:rFonts w:hint="eastAsia" w:ascii="仿宋" w:hAnsi="仿宋" w:eastAsia="仿宋" w:cs="仿宋"/>
          <w:color w:val="000000"/>
          <w:sz w:val="24"/>
          <w:szCs w:val="24"/>
          <w:lang w:val="en-US" w:eastAsia="zh-CN"/>
        </w:rPr>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人：杨烨琼</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3" w:name="_Toc28359086"/>
      <w:r/>
      <w:bookmarkStart w:id="54" w:name="_Toc28359009"/>
      <w:r>
        <w:rPr>
          <w:rFonts w:hint="eastAsia" w:ascii="仿宋" w:hAnsi="仿宋" w:eastAsia="仿宋" w:cs="仿宋"/>
          <w:color w:val="000000"/>
          <w:sz w:val="24"/>
          <w:szCs w:val="24"/>
          <w:lang w:val="en-US" w:eastAsia="zh-CN"/>
        </w:rPr>
        <w:t xml:space="preserve">18951061258</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3"/>
      <w:r/>
      <w:bookmarkEnd w:id="54"/>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联系方式：18262853445</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5" w:name="_Toc15265"/>
      <w:r/>
      <w:bookmarkStart w:id="56" w:name="_Toc31014"/>
      <w:r/>
      <w:bookmarkStart w:id="57" w:name="_Toc81575153"/>
      <w:r/>
      <w:bookmarkStart w:id="58" w:name="_Toc81575190"/>
      <w:r/>
      <w:bookmarkStart w:id="59" w:name="_Toc11687"/>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5"/>
      <w:r/>
      <w:bookmarkEnd w:id="56"/>
      <w:r/>
      <w:bookmarkEnd w:id="57"/>
      <w:r/>
      <w:bookmarkEnd w:id="58"/>
      <w:r/>
      <w:bookmarkEnd w:id="59"/>
      <w:r/>
      <w:r/>
    </w:p>
    <w:p>
      <w:pPr>
        <w:pStyle w:val="786"/>
        <w:spacing w:before="0" w:line="520" w:lineRule="exact"/>
        <w:rPr>
          <w:rFonts w:hint="eastAsia" w:ascii="仿宋" w:hAnsi="仿宋" w:eastAsia="仿宋" w:cs="仿宋"/>
          <w:b/>
          <w:bCs/>
          <w:sz w:val="32"/>
        </w:rPr>
      </w:pPr>
      <w:r/>
      <w:bookmarkStart w:id="60" w:name="_Toc141869961"/>
      <w:r/>
      <w:bookmarkStart w:id="61" w:name="_Toc20823275"/>
      <w:r/>
      <w:bookmarkStart w:id="62" w:name="_Toc16938519"/>
      <w:r/>
      <w:bookmarkStart w:id="63" w:name="_Toc513029203"/>
      <w:r/>
      <w:bookmarkStart w:id="64" w:name="_Toc120614214"/>
      <w:r/>
      <w:bookmarkStart w:id="65" w:name="_Toc81575164"/>
      <w:r/>
      <w:bookmarkStart w:id="66" w:name="_Toc81575201"/>
      <w:r/>
      <w:bookmarkStart w:id="67" w:name="_Toc12086"/>
      <w:r/>
      <w:bookmarkStart w:id="68" w:name="_Hlk166141273"/>
      <w:r>
        <w:rPr>
          <w:rFonts w:hint="eastAsia" w:ascii="仿宋" w:hAnsi="仿宋" w:eastAsia="仿宋" w:cs="仿宋"/>
          <w:b/>
          <w:bCs/>
          <w:sz w:val="32"/>
        </w:rPr>
        <w:t xml:space="preserve">供应商须知前附表：</w:t>
      </w:r>
      <w:bookmarkEnd w:id="60"/>
      <w:r/>
      <w:r/>
    </w:p>
    <w:tbl>
      <w:tblPr>
        <w:tblStyle w:val="79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rHeight w:val="724"/>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9"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9"/>
            <w:r>
              <w:rPr>
                <w:rFonts w:hint="eastAsia" w:ascii="仿宋" w:hAnsi="仿宋" w:eastAsia="仿宋" w:cs="仿宋"/>
                <w:sz w:val="24"/>
                <w:szCs w:val="24"/>
              </w:rPr>
              <w:t xml:space="preserve">.货物</w:t>
            </w:r>
            <w:bookmarkStart w:id="70" w:name="EBd5c6c026f9674c39b21b31ecd0c1e7fa"/>
            <w:r>
              <w:rPr>
                <w:rFonts w:hint="eastAsia" w:ascii="仿宋" w:hAnsi="仿宋" w:eastAsia="仿宋" w:cs="仿宋"/>
                <w:sz w:val="24"/>
                <w:szCs w:val="24"/>
              </w:rPr>
              <w:t xml:space="preserve">采购；2.</w:t>
            </w:r>
            <w:bookmarkEnd w:id="70"/>
            <w:r>
              <w:rPr>
                <w:rFonts w:hint="eastAsia" w:ascii="仿宋" w:hAnsi="仿宋" w:eastAsia="仿宋" w:cs="仿宋"/>
                <w:sz w:val="24"/>
                <w:szCs w:val="24"/>
              </w:rPr>
              <w:t xml:space="preserve">服务</w:t>
            </w:r>
            <w:bookmarkStart w:id="71" w:name="EBf7d2a4f44ecb4166a93ea852e73be69f"/>
            <w:r>
              <w:rPr>
                <w:rFonts w:hint="eastAsia" w:ascii="仿宋" w:hAnsi="仿宋" w:eastAsia="仿宋" w:cs="仿宋"/>
                <w:sz w:val="24"/>
                <w:szCs w:val="24"/>
              </w:rPr>
              <w:t xml:space="preserve">采购；3.</w:t>
            </w:r>
            <w:bookmarkEnd w:id="71"/>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2" w:name="EBf2540e281f614ac8b4efc83b6e64d4d2"/>
            <w:r>
              <w:rPr>
                <w:rFonts w:hint="eastAsia" w:ascii="仿宋" w:hAnsi="仿宋" w:eastAsia="仿宋" w:cs="仿宋"/>
                <w:sz w:val="24"/>
                <w:szCs w:val="24"/>
              </w:rPr>
              <w:t xml:space="preserve">60</w:t>
            </w:r>
            <w:bookmarkEnd w:id="72"/>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3" w:name="OLE_LINK8"/>
            <w:r>
              <w:rPr>
                <w:rFonts w:hint="eastAsia" w:ascii="仿宋" w:hAnsi="仿宋" w:eastAsia="仿宋" w:cs="仿宋"/>
                <w:sz w:val="24"/>
              </w:rPr>
              <w:t xml:space="preserve">应当符合《政</w:t>
            </w:r>
            <w:bookmarkStart w:id="74" w:name="OLE_LINK1"/>
            <w:r>
              <w:rPr>
                <w:rFonts w:hint="eastAsia" w:ascii="仿宋" w:hAnsi="仿宋" w:eastAsia="仿宋" w:cs="仿宋"/>
                <w:sz w:val="24"/>
              </w:rPr>
              <w:t xml:space="preserve">府采购进口产品管理办法</w:t>
            </w:r>
            <w:bookmarkEnd w:id="74"/>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3"/>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96"/>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896"/>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5"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5"/>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泗洪县公共资源交易中心</w:t>
            </w:r>
            <w:r>
              <w:rPr>
                <w:rFonts w:hint="eastAsia" w:ascii="仿宋" w:hAnsi="仿宋" w:eastAsia="仿宋" w:cs="仿宋"/>
                <w:color w:val="auto"/>
                <w:sz w:val="24"/>
                <w:highlight w:val="none"/>
                <w:lang w:eastAsia="zh-CN" w:bidi="ar-SA"/>
              </w:rPr>
              <w:t xml:space="preserve">通过预算一体化系统支付评审费，支付周期不超过评审结束后25个工作日。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1"/>
      <w:r/>
      <w:bookmarkEnd w:id="62"/>
      <w:r/>
      <w:bookmarkEnd w:id="63"/>
      <w:r/>
      <w:bookmarkEnd w:id="6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6" w:name="_Hlt16619475"/>
      <w:r/>
      <w:bookmarkEnd w:id="76"/>
      <w:r/>
      <w:bookmarkStart w:id="77" w:name="_Toc458694821"/>
      <w:r/>
      <w:bookmarkStart w:id="78" w:name="_Toc513029204"/>
      <w:r/>
      <w:bookmarkStart w:id="79" w:name="_Toc16938520"/>
      <w:r/>
      <w:bookmarkStart w:id="80" w:name="_Toc20823276"/>
      <w:r>
        <w:rPr>
          <w:rFonts w:hint="eastAsia" w:ascii="仿宋" w:hAnsi="仿宋" w:eastAsia="仿宋" w:cs="仿宋"/>
          <w:b/>
          <w:bCs/>
          <w:color w:val="000000"/>
          <w:sz w:val="24"/>
          <w:szCs w:val="24"/>
        </w:rPr>
        <w:t xml:space="preserve">1</w:t>
      </w:r>
      <w:bookmarkEnd w:id="77"/>
      <w:r>
        <w:rPr>
          <w:rFonts w:hint="eastAsia" w:ascii="仿宋" w:hAnsi="仿宋" w:eastAsia="仿宋" w:cs="仿宋"/>
          <w:b/>
          <w:bCs/>
          <w:color w:val="000000"/>
          <w:sz w:val="24"/>
          <w:szCs w:val="24"/>
        </w:rPr>
        <w:t xml:space="preserve">、采购方式</w:t>
      </w:r>
      <w:bookmarkEnd w:id="78"/>
      <w:r/>
      <w:bookmarkEnd w:id="79"/>
      <w:r/>
      <w:bookmarkEnd w:id="8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1" w:name="_Toc20823277"/>
      <w:r/>
      <w:bookmarkStart w:id="82" w:name="_Toc16938521"/>
      <w:r/>
      <w:bookmarkStart w:id="83" w:name="_Toc513029205"/>
      <w:r>
        <w:rPr>
          <w:rFonts w:hint="eastAsia" w:ascii="仿宋" w:hAnsi="仿宋" w:eastAsia="仿宋" w:cs="仿宋"/>
          <w:b/>
          <w:bCs/>
          <w:color w:val="000000"/>
          <w:sz w:val="24"/>
          <w:szCs w:val="24"/>
        </w:rPr>
        <w:t xml:space="preserve">2、合格的</w:t>
      </w:r>
      <w:bookmarkEnd w:id="81"/>
      <w:r/>
      <w:bookmarkEnd w:id="82"/>
      <w:r/>
      <w:bookmarkEnd w:id="83"/>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4" w:name="_Toc16938522"/>
      <w:r/>
      <w:bookmarkStart w:id="85" w:name="_Toc513029206"/>
      <w:r/>
      <w:bookmarkStart w:id="86" w:name="_Toc20823278"/>
      <w:r>
        <w:rPr>
          <w:rFonts w:hint="eastAsia" w:ascii="仿宋" w:hAnsi="仿宋" w:eastAsia="仿宋" w:cs="仿宋"/>
          <w:b/>
          <w:bCs/>
          <w:color w:val="000000"/>
          <w:sz w:val="24"/>
          <w:szCs w:val="24"/>
        </w:rPr>
        <w:t xml:space="preserve">3、适用法律</w:t>
      </w:r>
      <w:bookmarkEnd w:id="84"/>
      <w:r/>
      <w:bookmarkEnd w:id="85"/>
      <w:r/>
      <w:bookmarkEnd w:id="86"/>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7" w:name="_Toc20823279"/>
      <w:r/>
      <w:bookmarkStart w:id="88" w:name="_Toc16938523"/>
      <w:r/>
      <w:bookmarkStart w:id="89" w:name="_Toc462564067"/>
      <w:r/>
      <w:bookmarkStart w:id="90" w:name="_Toc513029207"/>
      <w:r>
        <w:rPr>
          <w:rFonts w:hint="eastAsia" w:ascii="仿宋" w:hAnsi="仿宋" w:eastAsia="仿宋" w:cs="仿宋"/>
          <w:b/>
          <w:bCs/>
          <w:color w:val="000000"/>
          <w:sz w:val="24"/>
          <w:szCs w:val="24"/>
        </w:rPr>
        <w:t xml:space="preserve">4、磋商费用</w:t>
      </w:r>
      <w:bookmarkEnd w:id="87"/>
      <w:r/>
      <w:bookmarkEnd w:id="88"/>
      <w:r/>
      <w:bookmarkEnd w:id="89"/>
      <w:r/>
      <w:bookmarkEnd w:id="9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u w:val="single"/>
          <w:lang w:val="zh-CN" w:eastAsia="zh-CN"/>
        </w:rPr>
        <w:t xml:space="preserve">本项目不收取代理费</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1" w:name="_Toc513029209"/>
      <w:r/>
      <w:bookmarkStart w:id="92" w:name="_Toc120614215"/>
      <w:r/>
      <w:bookmarkStart w:id="93" w:name="_Toc16938525"/>
      <w:r/>
      <w:bookmarkStart w:id="94" w:name="_Toc20823281"/>
      <w:r>
        <w:rPr>
          <w:rFonts w:hint="eastAsia" w:ascii="仿宋" w:hAnsi="仿宋" w:eastAsia="仿宋" w:cs="仿宋"/>
          <w:b/>
          <w:bCs/>
          <w:color w:val="000000"/>
          <w:sz w:val="24"/>
          <w:szCs w:val="24"/>
        </w:rPr>
        <w:t xml:space="preserve">二、</w:t>
      </w:r>
      <w:bookmarkEnd w:id="91"/>
      <w:r/>
      <w:bookmarkEnd w:id="92"/>
      <w:r/>
      <w:bookmarkEnd w:id="93"/>
      <w:r/>
      <w:bookmarkEnd w:id="94"/>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5" w:name="_Toc16938526"/>
      <w:r/>
      <w:bookmarkStart w:id="96" w:name="_Toc20823282"/>
      <w:r/>
      <w:bookmarkStart w:id="97" w:name="_Toc513029210"/>
      <w:r>
        <w:rPr>
          <w:rFonts w:hint="eastAsia" w:ascii="仿宋" w:hAnsi="仿宋" w:eastAsia="仿宋" w:cs="仿宋"/>
          <w:b/>
          <w:bCs/>
          <w:color w:val="000000"/>
          <w:sz w:val="24"/>
          <w:szCs w:val="24"/>
        </w:rPr>
        <w:t xml:space="preserve">6、磋商文件构成</w:t>
      </w:r>
      <w:bookmarkEnd w:id="95"/>
      <w:r/>
      <w:bookmarkEnd w:id="96"/>
      <w:r/>
      <w:bookmarkEnd w:id="9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8" w:name="_Toc20823283"/>
      <w:r/>
      <w:bookmarkStart w:id="99" w:name="_Toc16938527"/>
      <w:r/>
      <w:bookmarkStart w:id="100" w:name="_Toc462564070"/>
      <w:r/>
      <w:bookmarkStart w:id="101" w:name="_Toc513029211"/>
      <w:r>
        <w:rPr>
          <w:rFonts w:hint="eastAsia" w:ascii="仿宋" w:hAnsi="仿宋" w:eastAsia="仿宋" w:cs="仿宋"/>
          <w:b/>
          <w:bCs/>
          <w:color w:val="000000"/>
          <w:sz w:val="24"/>
          <w:szCs w:val="24"/>
        </w:rPr>
        <w:t xml:space="preserve">7、磋商文件的澄清</w:t>
      </w:r>
      <w:bookmarkEnd w:id="98"/>
      <w:r/>
      <w:bookmarkEnd w:id="99"/>
      <w:r/>
      <w:bookmarkEnd w:id="100"/>
      <w:r/>
      <w:bookmarkEnd w:id="10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2" w:name="_Toc462564071"/>
      <w:r/>
      <w:bookmarkStart w:id="103" w:name="_Toc513029212"/>
      <w:r/>
      <w:bookmarkStart w:id="104" w:name="_Toc20823284"/>
      <w:r/>
      <w:bookmarkStart w:id="105" w:name="_Toc16938528"/>
      <w:r>
        <w:rPr>
          <w:rFonts w:hint="eastAsia" w:ascii="仿宋" w:hAnsi="仿宋" w:eastAsia="仿宋" w:cs="仿宋"/>
          <w:b/>
          <w:bCs/>
          <w:color w:val="000000"/>
          <w:sz w:val="24"/>
          <w:szCs w:val="24"/>
        </w:rPr>
        <w:t xml:space="preserve">8、磋商文件的澄清和修改</w:t>
      </w:r>
      <w:bookmarkEnd w:id="102"/>
      <w:r/>
      <w:bookmarkEnd w:id="103"/>
      <w:r/>
      <w:bookmarkEnd w:id="104"/>
      <w:r/>
      <w:bookmarkEnd w:id="105"/>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w:t>
      </w:r>
      <w:r>
        <w:rPr>
          <w:rFonts w:hint="eastAsia" w:ascii="仿宋" w:hAnsi="仿宋" w:eastAsia="仿宋" w:cs="仿宋"/>
          <w:bCs/>
          <w:color w:val="000000"/>
          <w:sz w:val="24"/>
          <w:szCs w:val="24"/>
          <w:lang w:eastAsia="zh-CN"/>
        </w:rPr>
        <w:t xml:space="preserve">磋商文件</w:t>
      </w:r>
      <w:r>
        <w:rPr>
          <w:rFonts w:hint="eastAsia" w:ascii="仿宋" w:hAnsi="仿宋" w:eastAsia="仿宋" w:cs="仿宋"/>
          <w:bCs/>
          <w:color w:val="000000"/>
          <w:sz w:val="24"/>
          <w:szCs w:val="24"/>
        </w:rPr>
        <w:t xml:space="preserve">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6" w:name="_Toc16938529"/>
      <w:r/>
      <w:bookmarkStart w:id="107" w:name="_Toc462564072"/>
      <w:r/>
      <w:bookmarkStart w:id="108" w:name="_Toc120614216"/>
      <w:r/>
      <w:bookmarkStart w:id="109" w:name="_Toc513029213"/>
      <w:r/>
      <w:bookmarkStart w:id="110" w:name="_Toc20823285"/>
      <w:r>
        <w:rPr>
          <w:rFonts w:hint="eastAsia" w:ascii="仿宋" w:hAnsi="仿宋" w:eastAsia="仿宋" w:cs="仿宋"/>
          <w:b/>
          <w:bCs/>
          <w:color w:val="000000"/>
          <w:sz w:val="24"/>
          <w:szCs w:val="24"/>
        </w:rPr>
        <w:t xml:space="preserve">三、响应文件的编制</w:t>
      </w:r>
      <w:bookmarkEnd w:id="106"/>
      <w:r/>
      <w:bookmarkEnd w:id="107"/>
      <w:r/>
      <w:bookmarkEnd w:id="108"/>
      <w:r/>
      <w:bookmarkEnd w:id="109"/>
      <w:r/>
      <w:bookmarkEnd w:id="11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1" w:name="_Toc20823286"/>
      <w:r/>
      <w:bookmarkStart w:id="112" w:name="_Toc513029214"/>
      <w:r/>
      <w:bookmarkStart w:id="113" w:name="_Toc16938530"/>
      <w:r/>
      <w:bookmarkStart w:id="114" w:name="_Toc462564073"/>
      <w:r>
        <w:rPr>
          <w:rFonts w:hint="eastAsia" w:ascii="仿宋" w:hAnsi="仿宋" w:eastAsia="仿宋" w:cs="仿宋"/>
          <w:b/>
          <w:bCs/>
          <w:color w:val="000000"/>
          <w:sz w:val="24"/>
          <w:szCs w:val="24"/>
        </w:rPr>
        <w:t xml:space="preserve">9、响应文件的语言及度量衡单位</w:t>
      </w:r>
      <w:bookmarkEnd w:id="111"/>
      <w:r/>
      <w:bookmarkEnd w:id="112"/>
      <w:r/>
      <w:bookmarkEnd w:id="113"/>
      <w:r/>
      <w:bookmarkEnd w:id="11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5" w:name="_Toc16938531"/>
      <w:r/>
      <w:bookmarkStart w:id="116" w:name="_Toc462564074"/>
      <w:r/>
      <w:bookmarkStart w:id="117" w:name="_Toc513029215"/>
      <w:r/>
      <w:bookmarkStart w:id="118" w:name="_Toc20823287"/>
      <w:r>
        <w:rPr>
          <w:rFonts w:hint="eastAsia" w:ascii="仿宋" w:hAnsi="仿宋" w:eastAsia="仿宋" w:cs="仿宋"/>
          <w:b/>
          <w:bCs/>
          <w:color w:val="000000"/>
          <w:sz w:val="24"/>
          <w:szCs w:val="24"/>
        </w:rPr>
        <w:t xml:space="preserve">10、响应文件构成</w:t>
      </w:r>
      <w:bookmarkEnd w:id="115"/>
      <w:r/>
      <w:bookmarkEnd w:id="116"/>
      <w:r/>
      <w:bookmarkEnd w:id="117"/>
      <w:r/>
      <w:bookmarkEnd w:id="11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9"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20" w:name="_Hlt26954838"/>
      <w:r/>
      <w:bookmarkEnd w:id="120"/>
      <w:r/>
      <w:bookmarkStart w:id="121" w:name="_Hlt26670360"/>
      <w:r/>
      <w:bookmarkEnd w:id="121"/>
      <w:r/>
      <w:bookmarkStart w:id="122" w:name="_Hlt26668975"/>
      <w:r/>
      <w:bookmarkEnd w:id="122"/>
      <w:r/>
      <w:bookmarkStart w:id="123" w:name="_Toc14577357"/>
      <w:r/>
      <w:bookmarkStart w:id="124" w:name="_Toc14577354"/>
      <w:r/>
      <w:bookmarkStart w:id="125" w:name="_Toc513029216"/>
      <w:r/>
      <w:bookmarkStart w:id="126" w:name="_Toc49090507"/>
      <w:r/>
      <w:bookmarkStart w:id="127" w:name="_Toc513029219"/>
      <w:r/>
      <w:bookmarkStart w:id="128" w:name="_Toc49090509"/>
      <w:r/>
      <w:bookmarkStart w:id="129" w:name="_Toc14577355"/>
      <w:r/>
      <w:bookmarkStart w:id="130" w:name="_Toc49090508"/>
      <w:r>
        <w:rPr>
          <w:rFonts w:hint="eastAsia" w:ascii="仿宋" w:hAnsi="仿宋" w:eastAsia="仿宋" w:cs="仿宋"/>
          <w:b/>
          <w:bCs/>
          <w:color w:val="000000"/>
          <w:sz w:val="24"/>
          <w:szCs w:val="24"/>
        </w:rPr>
        <w:t xml:space="preserve">11、证明磋商响应标的符合磋商文件规定的文件</w:t>
      </w:r>
      <w:bookmarkEnd w:id="123"/>
      <w:r/>
      <w:bookmarkEnd w:id="124"/>
      <w:r/>
      <w:bookmarkEnd w:id="125"/>
      <w:r/>
      <w:bookmarkEnd w:id="126"/>
      <w:r/>
      <w:bookmarkEnd w:id="127"/>
      <w:r/>
      <w:bookmarkEnd w:id="12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9"/>
      <w:r/>
      <w:bookmarkEnd w:id="13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1" w:name="_Hlt26670486"/>
      <w:r/>
      <w:bookmarkEnd w:id="131"/>
      <w:r/>
      <w:bookmarkStart w:id="132" w:name="_Hlt26954848"/>
      <w:r/>
      <w:bookmarkEnd w:id="132"/>
      <w:r/>
      <w:bookmarkStart w:id="133" w:name="_Hlt26954731"/>
      <w:r/>
      <w:bookmarkEnd w:id="133"/>
      <w:r/>
      <w:bookmarkStart w:id="134" w:name="_Hlt26670482"/>
      <w:r/>
      <w:bookmarkEnd w:id="134"/>
      <w:r/>
      <w:bookmarkStart w:id="135" w:name="_Hlt26954846"/>
      <w:r/>
      <w:bookmarkEnd w:id="135"/>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6" w:name="_Toc49090510"/>
      <w:r/>
      <w:bookmarkStart w:id="137" w:name="_Toc14577359"/>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6"/>
      <w:r/>
      <w:bookmarkEnd w:id="137"/>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8" w:name="_Toc14577360"/>
      <w:r/>
      <w:bookmarkStart w:id="139" w:name="_Toc49090511"/>
      <w:r>
        <w:rPr>
          <w:rFonts w:hint="eastAsia" w:ascii="仿宋" w:hAnsi="仿宋" w:eastAsia="仿宋" w:cs="仿宋"/>
          <w:b/>
          <w:bCs/>
          <w:color w:val="000000"/>
          <w:sz w:val="24"/>
          <w:szCs w:val="24"/>
        </w:rPr>
        <w:t xml:space="preserve">16、磋商有效期</w:t>
      </w:r>
      <w:bookmarkEnd w:id="138"/>
      <w:r/>
      <w:bookmarkEnd w:id="139"/>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40" w:name="_Hlt26954852"/>
      <w:r/>
      <w:bookmarkEnd w:id="140"/>
      <w:r/>
      <w:bookmarkStart w:id="141" w:name="_Hlt26954739"/>
      <w:r/>
      <w:bookmarkEnd w:id="141"/>
      <w:r/>
      <w:bookmarkStart w:id="142" w:name="_Toc20823296"/>
      <w:r/>
      <w:bookmarkStart w:id="143" w:name="_Toc120614217"/>
      <w:r/>
      <w:bookmarkStart w:id="144" w:name="_Toc513029224"/>
      <w:r/>
      <w:bookmarkStart w:id="145" w:name="_Toc16938540"/>
      <w:r>
        <w:rPr>
          <w:rFonts w:hint="eastAsia" w:ascii="仿宋" w:hAnsi="仿宋" w:eastAsia="仿宋" w:cs="仿宋"/>
          <w:b/>
          <w:bCs/>
          <w:color w:val="000000"/>
          <w:sz w:val="24"/>
          <w:szCs w:val="24"/>
        </w:rPr>
        <w:t xml:space="preserve">四、响应文件的递交</w:t>
      </w:r>
      <w:bookmarkEnd w:id="142"/>
      <w:r/>
      <w:bookmarkEnd w:id="143"/>
      <w:r/>
      <w:bookmarkEnd w:id="144"/>
      <w:r/>
      <w:bookmarkEnd w:id="145"/>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6" w:name="_Toc16938541"/>
      <w:r/>
      <w:bookmarkStart w:id="147" w:name="_Toc20823297"/>
      <w:r/>
      <w:bookmarkStart w:id="148" w:name="_Toc513029225"/>
      <w:r/>
      <w:bookmarkStart w:id="149" w:name="_Toc462564084"/>
      <w:r>
        <w:rPr>
          <w:rFonts w:hint="eastAsia" w:ascii="仿宋" w:hAnsi="仿宋" w:eastAsia="仿宋" w:cs="仿宋"/>
          <w:b/>
          <w:bCs/>
          <w:color w:val="000000"/>
          <w:sz w:val="24"/>
          <w:szCs w:val="24"/>
        </w:rPr>
        <w:t xml:space="preserve">18、电子磋商</w:t>
      </w:r>
      <w:bookmarkEnd w:id="146"/>
      <w:r/>
      <w:bookmarkEnd w:id="147"/>
      <w:r/>
      <w:bookmarkEnd w:id="148"/>
      <w:r/>
      <w:bookmarkEnd w:id="149"/>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50" w:name="_Toc513029226"/>
      <w:r/>
      <w:bookmarkStart w:id="151" w:name="_Toc16938542"/>
      <w:r/>
      <w:bookmarkStart w:id="152" w:name="_Toc20823298"/>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50"/>
      <w:r/>
      <w:bookmarkEnd w:id="151"/>
      <w:r/>
      <w:bookmarkEnd w:id="152"/>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3" w:name="_Toc513029227"/>
      <w:r/>
      <w:bookmarkStart w:id="154" w:name="_Toc20823299"/>
      <w:r/>
      <w:bookmarkStart w:id="155" w:name="_Toc16938543"/>
      <w:r>
        <w:rPr>
          <w:rFonts w:hint="eastAsia" w:ascii="仿宋" w:hAnsi="仿宋" w:eastAsia="仿宋" w:cs="仿宋"/>
          <w:b/>
          <w:bCs/>
          <w:color w:val="000000"/>
          <w:sz w:val="24"/>
          <w:szCs w:val="24"/>
        </w:rPr>
        <w:t xml:space="preserve">20、响应文件</w:t>
      </w:r>
      <w:bookmarkEnd w:id="153"/>
      <w:r/>
      <w:bookmarkEnd w:id="154"/>
      <w:r/>
      <w:bookmarkEnd w:id="155"/>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6" w:name="_Toc513029228"/>
      <w:r/>
      <w:bookmarkStart w:id="157" w:name="_Toc20823300"/>
      <w:r/>
      <w:bookmarkStart w:id="158" w:name="_Toc16938544"/>
      <w:r>
        <w:rPr>
          <w:rFonts w:hint="eastAsia" w:ascii="仿宋" w:hAnsi="仿宋" w:eastAsia="仿宋" w:cs="仿宋"/>
          <w:b/>
          <w:bCs/>
          <w:color w:val="000000"/>
          <w:sz w:val="24"/>
          <w:szCs w:val="24"/>
        </w:rPr>
        <w:t xml:space="preserve">21、响应文件的撤回和修改</w:t>
      </w:r>
      <w:bookmarkEnd w:id="156"/>
      <w:r/>
      <w:bookmarkEnd w:id="157"/>
      <w:r/>
      <w:bookmarkEnd w:id="15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9" w:name="_Toc16938545"/>
      <w:r/>
      <w:bookmarkStart w:id="160" w:name="_Toc513029229"/>
      <w:r/>
      <w:bookmarkStart w:id="161" w:name="_Toc120614218"/>
      <w:r/>
      <w:bookmarkStart w:id="162" w:name="_Toc20823301"/>
      <w:r>
        <w:rPr>
          <w:rFonts w:hint="eastAsia" w:ascii="仿宋" w:hAnsi="仿宋" w:eastAsia="仿宋" w:cs="仿宋"/>
          <w:b/>
          <w:bCs/>
          <w:color w:val="000000"/>
          <w:sz w:val="24"/>
          <w:szCs w:val="24"/>
        </w:rPr>
        <w:t xml:space="preserve">五、响应文件的解密与评审</w:t>
      </w:r>
      <w:bookmarkEnd w:id="159"/>
      <w:r/>
      <w:bookmarkEnd w:id="160"/>
      <w:r/>
      <w:bookmarkEnd w:id="161"/>
      <w:r/>
      <w:bookmarkEnd w:id="162"/>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3" w:name="_Toc20823302"/>
      <w:r/>
      <w:bookmarkStart w:id="164" w:name="_Toc513029230"/>
      <w:r/>
      <w:bookmarkStart w:id="165" w:name="_Toc16938546"/>
      <w:r>
        <w:rPr>
          <w:rFonts w:hint="eastAsia" w:ascii="仿宋" w:hAnsi="仿宋" w:eastAsia="仿宋" w:cs="仿宋"/>
          <w:b/>
          <w:bCs/>
          <w:color w:val="000000"/>
          <w:sz w:val="24"/>
          <w:szCs w:val="24"/>
        </w:rPr>
        <w:t xml:space="preserve">22、</w:t>
      </w:r>
      <w:bookmarkEnd w:id="163"/>
      <w:r/>
      <w:bookmarkEnd w:id="164"/>
      <w:r/>
      <w:bookmarkEnd w:id="165"/>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6" w:name="_Toc513029231"/>
      <w:r/>
      <w:bookmarkStart w:id="167" w:name="_Toc20823303"/>
      <w:r/>
      <w:bookmarkStart w:id="168" w:name="_Toc16938547"/>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6"/>
      <w:r/>
      <w:bookmarkEnd w:id="167"/>
      <w:r/>
      <w:bookmarkEnd w:id="16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9" w:name="_Toc20823304"/>
      <w:r/>
      <w:bookmarkStart w:id="170" w:name="_Toc513029232"/>
      <w:r/>
      <w:bookmarkStart w:id="171" w:name="_Toc16938548"/>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9"/>
      <w:r/>
      <w:bookmarkEnd w:id="170"/>
      <w:r/>
      <w:bookmarkEnd w:id="17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2" w:name="_Toc513029233"/>
      <w:r/>
      <w:bookmarkStart w:id="173" w:name="_Toc16938549"/>
      <w:r/>
      <w:bookmarkStart w:id="174" w:name="_Toc20823305"/>
      <w:r>
        <w:rPr>
          <w:rFonts w:hint="eastAsia" w:ascii="仿宋" w:hAnsi="仿宋" w:eastAsia="仿宋" w:cs="仿宋"/>
          <w:b/>
          <w:bCs/>
          <w:color w:val="000000"/>
          <w:sz w:val="24"/>
          <w:szCs w:val="24"/>
        </w:rPr>
        <w:t xml:space="preserve">26、对响应文件的审</w:t>
      </w:r>
      <w:bookmarkEnd w:id="172"/>
      <w:r/>
      <w:bookmarkEnd w:id="173"/>
      <w:r/>
      <w:bookmarkEnd w:id="174"/>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5" w:name="_Toc16938550"/>
      <w:r/>
      <w:bookmarkStart w:id="176" w:name="_Toc20823306"/>
      <w:r/>
      <w:bookmarkStart w:id="177" w:name="_Toc513029234"/>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5"/>
      <w:r/>
      <w:bookmarkEnd w:id="176"/>
      <w:r/>
      <w:bookmarkEnd w:id="177"/>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w:t>
      </w:r>
      <w:r>
        <w:rPr>
          <w:rFonts w:hint="eastAsia" w:ascii="仿宋" w:hAnsi="仿宋" w:eastAsia="仿宋" w:cs="仿宋"/>
          <w:b/>
          <w:bCs/>
          <w:color w:val="000000"/>
          <w:sz w:val="24"/>
          <w:szCs w:val="24"/>
          <w:lang w:eastAsia="zh-CN"/>
        </w:rPr>
        <w:t xml:space="preserve">磋商文件</w:t>
      </w:r>
      <w:r>
        <w:rPr>
          <w:rFonts w:hint="eastAsia" w:ascii="仿宋" w:hAnsi="仿宋" w:eastAsia="仿宋" w:cs="仿宋"/>
          <w:b/>
          <w:bCs/>
          <w:color w:val="000000"/>
          <w:sz w:val="24"/>
          <w:szCs w:val="24"/>
        </w:rPr>
        <w:t xml:space="preserve">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8" w:name="_Toc513029235"/>
      <w:r/>
      <w:bookmarkStart w:id="179" w:name="_Toc16938551"/>
      <w:r/>
      <w:bookmarkStart w:id="180" w:name="_Toc120614219"/>
      <w:r/>
      <w:bookmarkStart w:id="181" w:name="_Toc20823307"/>
      <w:r>
        <w:rPr>
          <w:rFonts w:hint="eastAsia" w:ascii="仿宋" w:hAnsi="仿宋" w:eastAsia="仿宋" w:cs="仿宋"/>
          <w:b/>
          <w:bCs/>
          <w:color w:val="000000"/>
          <w:sz w:val="24"/>
          <w:szCs w:val="24"/>
        </w:rPr>
        <w:t xml:space="preserve">六、</w:t>
      </w:r>
      <w:bookmarkEnd w:id="178"/>
      <w:r/>
      <w:bookmarkEnd w:id="179"/>
      <w:r/>
      <w:bookmarkEnd w:id="180"/>
      <w:r/>
      <w:bookmarkEnd w:id="181"/>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2" w:name="_Toc513029238"/>
      <w:r/>
      <w:bookmarkStart w:id="183" w:name="_Toc20823310"/>
      <w:r/>
      <w:bookmarkStart w:id="184" w:name="_Toc16938554"/>
      <w:r>
        <w:rPr>
          <w:rFonts w:hint="eastAsia" w:ascii="仿宋" w:hAnsi="仿宋" w:eastAsia="仿宋" w:cs="仿宋"/>
          <w:b/>
          <w:bCs w:val="0"/>
          <w:color w:val="000000"/>
          <w:sz w:val="24"/>
          <w:szCs w:val="24"/>
        </w:rPr>
        <w:t xml:space="preserve">28、</w:t>
      </w:r>
      <w:bookmarkEnd w:id="182"/>
      <w:r>
        <w:rPr>
          <w:rFonts w:hint="eastAsia" w:ascii="仿宋" w:hAnsi="仿宋" w:eastAsia="仿宋" w:cs="仿宋"/>
          <w:b/>
          <w:bCs w:val="0"/>
          <w:color w:val="000000"/>
          <w:sz w:val="24"/>
          <w:szCs w:val="24"/>
        </w:rPr>
        <w:t xml:space="preserve">确定</w:t>
      </w:r>
      <w:bookmarkEnd w:id="183"/>
      <w:r/>
      <w:bookmarkEnd w:id="184"/>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5" w:name="_Toc200451960"/>
      <w:r>
        <w:rPr>
          <w:rFonts w:hint="eastAsia" w:ascii="仿宋" w:hAnsi="仿宋" w:eastAsia="仿宋" w:cs="仿宋"/>
          <w:b/>
          <w:bCs w:val="0"/>
          <w:color w:val="000000"/>
          <w:sz w:val="24"/>
          <w:szCs w:val="24"/>
        </w:rPr>
        <w:t xml:space="preserve">29、质疑处理</w:t>
      </w:r>
      <w:bookmarkEnd w:id="1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泗洪县信访局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泗洪县公共资源交易中心</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18951061258</w:t>
      </w:r>
      <w:r>
        <w:rPr>
          <w:rFonts w:hint="eastAsia" w:ascii="仿宋" w:hAnsi="仿宋" w:eastAsia="仿宋" w:cs="仿宋"/>
          <w:color w:val="000000"/>
          <w:sz w:val="24"/>
          <w:szCs w:val="24"/>
          <w:u w:val="single"/>
          <w:lang w:val="en-US" w:eastAsia="zh-CN"/>
        </w:rPr>
        <w:t xml:space="preserve">、18262853445</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lang w:val="en-US" w:eastAsia="zh-CN"/>
        </w:rPr>
      </w:r>
      <w:r>
        <w:rPr>
          <w:rFonts w:hint="eastAsia" w:ascii="仿宋" w:hAnsi="仿宋" w:eastAsia="仿宋" w:cs="仿宋"/>
          <w:color w:val="000000"/>
          <w:sz w:val="24"/>
          <w:szCs w:val="24"/>
          <w:highlight w:val="none"/>
          <w:u w:val="single"/>
          <w:lang w:val="en-US" w:eastAsia="zh-CN"/>
        </w:rPr>
        <w:t xml:space="preserve">泗洪县体育北路与长江东路交叉口</w:t>
      </w:r>
      <w:r>
        <w:rPr>
          <w:rFonts w:hint="eastAsia" w:ascii="仿宋" w:hAnsi="仿宋" w:eastAsia="仿宋" w:cs="仿宋"/>
          <w:color w:val="000000"/>
          <w:sz w:val="24"/>
          <w:szCs w:val="24"/>
          <w:highlight w:val="none"/>
          <w:u w:val="single"/>
          <w:lang w:val="en-US" w:eastAsia="zh-CN"/>
        </w:rPr>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泗洪县仁和路</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u w:val="single"/>
          <w:lang w:eastAsia="zh-CN"/>
        </w:rPr>
        <w:t xml:space="preserve">号</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6" w:name="_Toc120614220"/>
      <w:r/>
      <w:bookmarkStart w:id="187" w:name="_Toc513029236"/>
      <w:r/>
      <w:bookmarkStart w:id="188" w:name="_Toc20823308"/>
      <w:r/>
      <w:bookmarkStart w:id="189" w:name="_Toc16938552"/>
      <w:r>
        <w:rPr>
          <w:rFonts w:hint="eastAsia" w:ascii="仿宋" w:hAnsi="仿宋" w:eastAsia="仿宋" w:cs="仿宋"/>
          <w:b/>
          <w:bCs/>
          <w:color w:val="000000"/>
          <w:sz w:val="24"/>
          <w:szCs w:val="24"/>
        </w:rPr>
        <w:t xml:space="preserve">七、授予合同</w:t>
      </w:r>
      <w:bookmarkEnd w:id="186"/>
      <w:r/>
      <w:bookmarkEnd w:id="187"/>
      <w:r/>
      <w:bookmarkEnd w:id="188"/>
      <w:r/>
      <w:bookmarkEnd w:id="189"/>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90" w:name="_Toc513029237"/>
      <w:r/>
      <w:bookmarkStart w:id="191" w:name="_Toc20823309"/>
      <w:r/>
      <w:bookmarkStart w:id="192" w:name="_Toc16938553"/>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bookmarkEnd w:id="190"/>
      <w:r/>
      <w:bookmarkEnd w:id="191"/>
      <w:r/>
      <w:bookmarkEnd w:id="192"/>
      <w:r/>
      <w:r/>
    </w:p>
    <w:p>
      <w:pPr>
        <w:numPr>
          <w:ilvl w:val="0"/>
          <w:numId w:val="0"/>
        </w:numPr>
        <w:ind w:right="0"/>
        <w:jc w:val="both"/>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69"/>
        <w:jc w:val="left"/>
        <w:spacing w:before="20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69"/>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5"/>
      <w:r/>
      <w:bookmarkEnd w:id="66"/>
      <w:r>
        <w:rPr>
          <w:rFonts w:hint="eastAsia" w:ascii="仿宋" w:hAnsi="仿宋" w:eastAsia="仿宋" w:cs="仿宋"/>
          <w:b/>
          <w:color w:val="000000"/>
          <w:sz w:val="44"/>
          <w:szCs w:val="44"/>
        </w:rPr>
        <w:t xml:space="preserve">方法</w:t>
      </w:r>
      <w:bookmarkEnd w:id="67"/>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9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9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评标标准</w:t>
      </w:r>
      <w:r/>
    </w:p>
    <w:p>
      <w:pPr>
        <w:ind w:firstLine="480"/>
        <w:jc w:val="left"/>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评标委员会根据评标后</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排序推荐中标候选人，并形成评标报告。</w:t>
      </w:r>
      <w:r/>
    </w:p>
    <w:tbl>
      <w:tblPr>
        <w:tblStyle w:val="795"/>
        <w:tblpPr w:horzAnchor="page" w:tblpX="1781" w:vertAnchor="text" w:tblpY="398" w:leftFromText="180" w:topFromText="0" w:rightFromText="180" w:bottomFromText="0"/>
        <w:tblW w:w="5197"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42"/>
        <w:gridCol w:w="976"/>
        <w:gridCol w:w="7244"/>
      </w:tblGrid>
      <w:tr>
        <w:trPr>
          <w:trHeight w:val="487"/>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25.00</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25。（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服务要求承诺（一）</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三条：人员配备及职责中1、人员配备；2、日常出勤”标准服务的，得8分。注：响应文件中需提供加盖本单位公章的承诺函电子件，格式见磋商文件“第六章”，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服务要求承诺（二）</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default"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供应商承诺中标后按照“第四章、采购需求第四条：人员素质要求”标准服务的，得8分。注：响应文件中需提供加盖本单位公章的承诺函电子件，格式见磋商文件“第六章”，未提供不得分。</w:t>
            </w:r>
            <w:r/>
          </w:p>
        </w:tc>
      </w:tr>
      <w:tr>
        <w:trPr>
          <w:trHeight w:val="1014"/>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服务要求承诺（三）及相关服务方案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12.00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numPr>
                <w:ilvl w:val="0"/>
                <w:numId w:val="5"/>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供应商承诺中标后按照“第四章、采购需求第五条：（一）保洁服务管理”标准服务的，得8分。注：响应文件中需提供加盖本单位公章的承诺函电子件，格式见磋商文件“第六章”，未提供不得分。</w:t>
            </w:r>
            <w:r/>
          </w:p>
          <w:p>
            <w:pPr>
              <w:numPr>
                <w:ilvl w:val="0"/>
                <w:numId w:val="0"/>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2、投标人对保洁服务管理的采购需求内容，自行提供上述服务方案，服务方案全部优于采购需求的，得4分；没内容不得分。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服务要求承诺（四）</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w:t>
            </w:r>
            <w:r>
              <w:rPr>
                <w:rFonts w:hint="eastAsia" w:ascii="仿宋" w:hAnsi="仿宋" w:eastAsia="仿宋" w:cs="仿宋"/>
                <w:b w:val="0"/>
                <w:bCs w:val="0"/>
                <w:color w:val="auto"/>
                <w:sz w:val="24"/>
                <w:szCs w:val="24"/>
                <w:highlight w:val="none"/>
                <w:rtl w:val="0"/>
                <w:lang w:val="en-US" w:eastAsia="zh-CN" w:bidi="ar-SA"/>
              </w:rPr>
              <w:t xml:space="preserve">九</w:t>
            </w:r>
            <w:r>
              <w:rPr>
                <w:rFonts w:hint="eastAsia" w:ascii="仿宋" w:hAnsi="仿宋" w:eastAsia="仿宋" w:cs="仿宋"/>
                <w:color w:val="auto"/>
                <w:sz w:val="24"/>
                <w:szCs w:val="24"/>
                <w:highlight w:val="none"/>
                <w:rtl w:val="0"/>
                <w:lang w:val="en-US" w:eastAsia="zh-CN" w:bidi="ar-SA"/>
              </w:rPr>
              <w:t xml:space="preserve">条：其他要求”</w:t>
            </w:r>
            <w:r>
              <w:rPr>
                <w:rFonts w:hint="eastAsia" w:ascii="仿宋" w:hAnsi="仿宋" w:eastAsia="仿宋" w:cs="仿宋"/>
                <w:b w:val="0"/>
                <w:bCs w:val="0"/>
                <w:color w:val="auto"/>
                <w:sz w:val="24"/>
                <w:szCs w:val="24"/>
                <w:highlight w:val="none"/>
                <w:rtl w:val="0"/>
                <w:lang w:val="en-US" w:eastAsia="zh-CN" w:bidi="ar-SA"/>
              </w:rPr>
              <w:t xml:space="preserve">的标准服务的，得8分。注：响</w:t>
            </w:r>
            <w:r>
              <w:rPr>
                <w:rFonts w:hint="eastAsia" w:ascii="仿宋" w:hAnsi="仿宋" w:eastAsia="仿宋" w:cs="仿宋"/>
                <w:color w:val="auto"/>
                <w:sz w:val="24"/>
                <w:szCs w:val="24"/>
                <w:highlight w:val="none"/>
                <w:rtl w:val="0"/>
                <w:lang w:val="en-US" w:eastAsia="zh-CN" w:bidi="ar-SA"/>
              </w:rPr>
              <w:t xml:space="preserve">应文件中需提供加盖本单位公章的承诺函电子件，格式见磋商文件“第六章”，未提供不得分。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考核标准承诺</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default"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w:t>
            </w:r>
            <w:r>
              <w:rPr>
                <w:rFonts w:hint="eastAsia" w:ascii="仿宋" w:hAnsi="仿宋" w:eastAsia="仿宋" w:cs="仿宋"/>
                <w:b w:val="0"/>
                <w:bCs w:val="0"/>
                <w:color w:val="auto"/>
                <w:sz w:val="24"/>
                <w:szCs w:val="24"/>
                <w:highlight w:val="none"/>
                <w:rtl w:val="0"/>
                <w:lang w:val="en-US" w:eastAsia="zh-CN" w:bidi="ar-SA"/>
              </w:rPr>
              <w:t xml:space="preserve">六</w:t>
            </w:r>
            <w:r>
              <w:rPr>
                <w:rFonts w:hint="eastAsia" w:ascii="仿宋" w:hAnsi="仿宋" w:eastAsia="仿宋" w:cs="仿宋"/>
                <w:color w:val="auto"/>
                <w:sz w:val="24"/>
                <w:szCs w:val="24"/>
                <w:highlight w:val="none"/>
                <w:rtl w:val="0"/>
                <w:lang w:val="en-US" w:eastAsia="zh-CN" w:bidi="ar-SA"/>
              </w:rPr>
              <w:t xml:space="preserve">条：考核标准”要求实施，得5分。注：响应文件中需提供加盖本单位公章的承诺函电子件，格式见磋商文件“第六章”，未提供不得分。</w:t>
            </w:r>
            <w:r/>
          </w:p>
        </w:tc>
      </w:tr>
      <w:tr>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ind w:firstLine="24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9.00</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供应商自2023年1月1日以来（以合同签订时间为准），具有类似（非住宅物业服务）物业服务项目业绩，每有一个得3分，本项最高得9分。</w:t>
            </w:r>
            <w:r/>
          </w:p>
          <w:p>
            <w:pPr>
              <w:ind w:firstLine="48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color w:val="auto"/>
                <w:szCs w:val="24"/>
                <w:highlight w:val="none"/>
                <w:rtl w:val="0"/>
                <w:lang w:val="en-US" w:eastAsia="zh-CN"/>
              </w:rPr>
              <w:t xml:space="preserve">注：①业绩证明材料为：服务合同、任意一张合同服务费发票电子件，二者缺一不可，未提供或提供不齐全不得分；②中标人提供的有关业绩将随中标结果同步公开。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numPr>
                <w:ilvl w:val="0"/>
                <w:numId w:val="0"/>
              </w:num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w:t>
            </w:r>
            <w:r>
              <w:rPr>
                <w:rFonts w:hint="eastAsia" w:ascii="仿宋" w:hAnsi="仿宋" w:eastAsia="仿宋" w:cs="仿宋"/>
                <w:b w:val="0"/>
                <w:bCs w:val="0"/>
                <w:color w:val="auto"/>
                <w:sz w:val="24"/>
                <w:szCs w:val="24"/>
                <w:highlight w:val="none"/>
                <w:rtl w:val="0"/>
                <w:lang w:val="en-US" w:eastAsia="zh-CN" w:bidi="ar-SA"/>
              </w:rPr>
              <w:t xml:space="preserve">二）</w:t>
            </w:r>
            <w:r>
              <w:rPr>
                <w:rFonts w:hint="eastAsia" w:ascii="仿宋" w:hAnsi="仿宋" w:eastAsia="仿宋" w:cs="仿宋"/>
                <w:b w:val="0"/>
                <w:bCs w:val="0"/>
                <w:sz w:val="24"/>
                <w:szCs w:val="24"/>
                <w:highlight w:val="none"/>
                <w:lang w:val="en-US" w:eastAsia="zh-CN"/>
              </w:rPr>
              <w:t xml:space="preserve">进退场交接</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基础之上评委根据供应商提供的进退场交接方案进行打分。优于采购需求得5分；满足采购需求得3分；没有内容不得分。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设备、工具、服装要求</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“第四章、采购需求第五条：（三）</w:t>
            </w:r>
            <w:r>
              <w:rPr>
                <w:rFonts w:hint="eastAsia" w:ascii="仿宋" w:hAnsi="仿宋" w:eastAsia="仿宋" w:cs="仿宋"/>
                <w:color w:val="000000"/>
                <w:sz w:val="24"/>
                <w:szCs w:val="24"/>
                <w:highlight w:val="none"/>
                <w:lang w:val="en-US" w:eastAsia="zh-CN" w:bidi="ar"/>
              </w:rPr>
              <w:t xml:space="preserve">设备、工具、服装要求</w:t>
            </w:r>
            <w:r>
              <w:rPr>
                <w:rFonts w:hint="eastAsia" w:ascii="仿宋" w:hAnsi="仿宋" w:eastAsia="仿宋" w:cs="仿宋"/>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基础之上，根据供应商对拟投入本项目设备、耗材、服装方面打分。优于采购需求得5分；满足采购需求得3分；没有内容不得分。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b w:val="0"/>
                <w:bCs w:val="0"/>
                <w:sz w:val="24"/>
                <w:szCs w:val="24"/>
                <w:highlight w:val="none"/>
                <w:lang w:val="en-US" w:eastAsia="zh-CN"/>
              </w:rPr>
              <w:t xml:space="preserve">特殊时期的应急保障措施方案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w:t>
            </w:r>
            <w:r>
              <w:rPr>
                <w:rFonts w:hint="eastAsia" w:ascii="仿宋" w:hAnsi="仿宋" w:eastAsia="仿宋" w:cs="仿宋"/>
                <w:b w:val="0"/>
                <w:bCs w:val="0"/>
                <w:color w:val="auto"/>
                <w:sz w:val="24"/>
                <w:szCs w:val="24"/>
                <w:highlight w:val="none"/>
                <w:rtl w:val="0"/>
                <w:lang w:val="en-US" w:eastAsia="zh-CN" w:bidi="ar-SA"/>
              </w:rPr>
              <w:t xml:space="preserve">七条：</w:t>
            </w:r>
            <w:r>
              <w:rPr>
                <w:rFonts w:hint="eastAsia" w:ascii="仿宋" w:hAnsi="仿宋" w:eastAsia="仿宋" w:cs="仿宋"/>
                <w:b w:val="0"/>
                <w:bCs w:val="0"/>
                <w:sz w:val="24"/>
                <w:szCs w:val="24"/>
                <w:highlight w:val="none"/>
                <w:lang w:val="en-US" w:eastAsia="zh-CN"/>
              </w:rPr>
              <w:t xml:space="preserve">特殊时期的应急保障措施</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w:t>
            </w:r>
            <w:r>
              <w:rPr>
                <w:rFonts w:hint="eastAsia" w:ascii="仿宋" w:hAnsi="仿宋" w:eastAsia="仿宋" w:cs="仿宋"/>
                <w:b w:val="0"/>
                <w:bCs w:val="0"/>
                <w:sz w:val="24"/>
                <w:szCs w:val="24"/>
                <w:highlight w:val="none"/>
                <w:lang w:val="en-US" w:eastAsia="zh-CN"/>
              </w:rPr>
              <w:t xml:space="preserve">特殊时期的应急保障措施方案</w:t>
            </w:r>
            <w:r>
              <w:rPr>
                <w:rFonts w:hint="eastAsia" w:ascii="仿宋" w:hAnsi="仿宋" w:eastAsia="仿宋" w:cs="仿宋"/>
                <w:color w:val="000000"/>
                <w:sz w:val="24"/>
                <w:szCs w:val="24"/>
                <w:highlight w:val="none"/>
                <w:lang w:val="en-US" w:eastAsia="zh-CN" w:bidi="ar"/>
              </w:rPr>
              <w:t xml:space="preserve">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内部考核及培训方案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auto"/>
                <w:sz w:val="24"/>
                <w:szCs w:val="24"/>
                <w:highlight w:val="none"/>
                <w:rtl w:val="0"/>
                <w:lang w:val="en-US" w:eastAsia="zh-CN" w:bidi="ar-SA"/>
              </w:rPr>
              <w:t xml:space="preserve">第四章、采购需求第八条：内部考核与培训</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000000"/>
                <w:sz w:val="24"/>
                <w:szCs w:val="24"/>
                <w:highlight w:val="none"/>
                <w:lang w:val="en-US" w:eastAsia="zh-CN" w:bidi="ar"/>
              </w:rPr>
              <w:t xml:space="preserve">基础之上评委根据供应商提供的内部考核及培训方案进行打分。优于采购需求得5分；满足采购需求得3分；没有内容不得分。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服务费用方案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“第四章、采购需求第十条：服务费用方案”</w:t>
            </w:r>
            <w:r>
              <w:rPr>
                <w:rFonts w:hint="eastAsia" w:ascii="仿宋" w:hAnsi="仿宋" w:eastAsia="仿宋" w:cs="仿宋"/>
                <w:color w:val="000000"/>
                <w:sz w:val="24"/>
                <w:szCs w:val="24"/>
                <w:highlight w:val="none"/>
                <w:lang w:val="en-US" w:eastAsia="zh-CN" w:bidi="ar"/>
              </w:rPr>
              <w:t xml:space="preserve">基础之上根</w:t>
            </w:r>
            <w:r>
              <w:rPr>
                <w:rFonts w:hint="eastAsia" w:ascii="仿宋" w:hAnsi="仿宋" w:eastAsia="仿宋" w:cs="仿宋"/>
                <w:color w:val="auto"/>
                <w:sz w:val="24"/>
                <w:szCs w:val="24"/>
                <w:highlight w:val="none"/>
                <w:rtl w:val="0"/>
                <w:lang w:val="en-US" w:eastAsia="zh-CN" w:bidi="ar-SA"/>
              </w:rPr>
              <w:t xml:space="preserve">据供应商提供的费用分配方案和费用测算分析说明进行打分。有利于保障并提高服务质量，优于采购需求的得5分，能够实现采购需求的得3分，其他不得分。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注：明细报价表中如出现“主动让利、优惠、折扣”等视为报价不合理，本项不得分。 </w:t>
            </w:r>
            <w:r/>
          </w:p>
        </w:tc>
      </w:tr>
    </w:tbl>
    <w:p>
      <w:pPr>
        <w:jc w:val="center"/>
        <w:keepLines/>
        <w:keepNext/>
        <w:pageBreakBefore/>
        <w:rPr>
          <w:rFonts w:hint="eastAsia" w:ascii="仿宋" w:hAnsi="仿宋" w:eastAsia="仿宋" w:cs="仿宋"/>
          <w:b/>
          <w:color w:val="000000"/>
          <w:sz w:val="44"/>
          <w:szCs w:val="44"/>
        </w:rPr>
        <w:outlineLvl w:val="0"/>
      </w:pPr>
      <w:r/>
      <w:bookmarkStart w:id="193" w:name="_Toc18143"/>
      <w:r/>
      <w:bookmarkStart w:id="194" w:name="_Toc12255"/>
      <w:r/>
      <w:bookmarkStart w:id="195" w:name="_Toc81575205"/>
      <w:r/>
      <w:bookmarkStart w:id="196" w:name="_Toc81575168"/>
      <w:r/>
      <w:bookmarkStart w:id="197" w:name="_Toc2916"/>
      <w:r>
        <w:rPr>
          <w:rFonts w:hint="eastAsia" w:ascii="仿宋" w:hAnsi="仿宋" w:eastAsia="仿宋" w:cs="仿宋"/>
          <w:b/>
          <w:color w:val="000000"/>
          <w:sz w:val="44"/>
          <w:szCs w:val="44"/>
        </w:rPr>
        <w:t xml:space="preserve">第四章  采购需求</w:t>
      </w:r>
      <w:bookmarkEnd w:id="193"/>
      <w:r/>
      <w:bookmarkEnd w:id="194"/>
      <w:r/>
      <w:bookmarkEnd w:id="195"/>
      <w:r/>
      <w:bookmarkEnd w:id="196"/>
      <w:r/>
      <w:bookmarkEnd w:id="197"/>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泗洪县社会治理服务中心保洁服务采购项目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68"/>
            <w:r/>
            <w:r/>
          </w:p>
        </w:tc>
      </w:tr>
    </w:tbl>
    <w:p>
      <w:pPr>
        <w:ind w:firstLine="480"/>
        <w:jc w:val="both"/>
        <w:spacing w:before="0" w:after="0" w:line="520" w:lineRule="atLeast"/>
        <w:widowControl w:val="off"/>
        <w:rPr>
          <w:rFonts w:hint="eastAsia" w:ascii="仿宋" w:hAnsi="仿宋" w:eastAsia="仿宋" w:cs="仿宋"/>
          <w:sz w:val="24"/>
          <w:szCs w:val="24"/>
        </w:rPr>
      </w:pPr>
      <w:r/>
      <w:bookmarkStart w:id="198" w:name="_Toc7742"/>
      <w:r/>
      <w:bookmarkStart w:id="199" w:name="_Toc26310"/>
      <w:r/>
      <w:bookmarkStart w:id="200" w:name="_Toc81575170"/>
      <w:r/>
      <w:bookmarkStart w:id="201" w:name="_Toc9003"/>
      <w:r/>
      <w:bookmarkStart w:id="202" w:name="_Toc19649"/>
      <w:r/>
      <w:bookmarkStart w:id="203" w:name="_Toc81575207"/>
      <w:r/>
      <w:bookmarkStart w:id="204" w:name="_Toc22853"/>
      <w:r>
        <w:rPr>
          <w:rFonts w:hint="eastAsia" w:ascii="仿宋" w:hAnsi="仿宋" w:eastAsia="仿宋" w:cs="仿宋"/>
          <w:b/>
          <w:bCs/>
          <w:sz w:val="24"/>
          <w:szCs w:val="24"/>
        </w:rPr>
        <w:t xml:space="preserve">一、项目概况</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泗洪县社会治理服务中心保洁服务采购项目。</w:t>
      </w:r>
      <w:r/>
    </w:p>
    <w:p>
      <w:pPr>
        <w:ind w:firstLine="480"/>
        <w:jc w:val="both"/>
        <w:spacing w:before="0" w:after="0" w:line="480" w:lineRule="atLeas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2、项目内容：为营造洁净、温馨、舒适的办公环境，泗洪县信访局拟采购第三方服务机构进行保洁服务，保洁面积约6000平方米。</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预付款：合同金额的10%，甲方自收到发票之日起10个工作日内支付； </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进度款：甲乙双方按</w:t>
      </w:r>
      <w:r>
        <w:rPr>
          <w:rFonts w:hint="eastAsia" w:ascii="仿宋" w:hAnsi="仿宋" w:eastAsia="仿宋" w:cs="仿宋"/>
          <w:color w:val="auto"/>
          <w:sz w:val="24"/>
          <w:szCs w:val="24"/>
          <w:highlight w:val="none"/>
          <w:lang w:val="en-US" w:eastAsia="zh-CN"/>
        </w:rPr>
        <w:t xml:space="preserve">三个月</w:t>
      </w:r>
      <w:r>
        <w:rPr>
          <w:rFonts w:hint="eastAsia" w:ascii="仿宋" w:hAnsi="仿宋" w:eastAsia="仿宋" w:cs="仿宋"/>
          <w:color w:val="auto"/>
          <w:sz w:val="24"/>
          <w:szCs w:val="24"/>
          <w:highlight w:val="none"/>
        </w:rPr>
        <w:t xml:space="preserve">为一个周期结算服务费用，每周期结束后，</w:t>
      </w:r>
      <w:r>
        <w:rPr>
          <w:rFonts w:hint="eastAsia" w:ascii="仿宋" w:hAnsi="仿宋" w:eastAsia="仿宋" w:cs="仿宋"/>
          <w:sz w:val="24"/>
          <w:szCs w:val="24"/>
          <w:highlight w:val="none"/>
        </w:rPr>
        <w:t xml:space="preserve">甲乙双方按考核结果确定实际支付费用（注：第一周期费用含预付款），乙方向甲方开具正式发票，甲方自收到发票之日起10个工作日内支付。（可采用数字人民币支付）</w:t>
      </w:r>
      <w:r/>
    </w:p>
    <w:p>
      <w:pPr>
        <w:pStyle w:val="1303"/>
        <w:ind w:firstLine="480"/>
        <w:spacing w:line="360" w:lineRule="auto"/>
        <w:tabs>
          <w:tab w:val="left" w:pos="753" w:leader="none"/>
        </w:tabs>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4、合同履行期限：</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rPr>
        <w:t xml:space="preserve">年（具体以合同签订时间为准）。</w:t>
      </w:r>
      <w:r>
        <w:rPr>
          <w:rFonts w:hint="eastAsia" w:ascii="仿宋" w:hAnsi="仿宋" w:eastAsia="仿宋" w:cs="仿宋"/>
          <w:sz w:val="24"/>
          <w:szCs w:val="24"/>
          <w:lang w:val="en-US" w:eastAsia="zh-CN"/>
        </w:rPr>
        <w:t xml:space="preserve">合同一年一签，一年后，若双方就服务内容及质量满意度较高可续签（合同有效期的一年度内，平均考核分数80分（含）以上的）（详见考核标准），最多续签一年。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eastAsia="zh-CN"/>
        </w:rPr>
        <w:t xml:space="preserve">地点：采购人指定地点。</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6、服务质量：合格。</w:t>
      </w:r>
      <w:r/>
    </w:p>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二、采购清单及服务范围</w:t>
      </w:r>
      <w:r/>
    </w:p>
    <w:p>
      <w:pPr>
        <w:pStyle w:val="86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（一）采购清单</w:t>
      </w:r>
      <w:r/>
    </w:p>
    <w:tbl>
      <w:tblPr>
        <w:tblStyle w:val="824"/>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6015"/>
        <w:gridCol w:w="1500"/>
      </w:tblGrid>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服务期限</w:t>
            </w:r>
            <w:r/>
          </w:p>
        </w:tc>
      </w:tr>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泗洪县社会治理服务中心保洁服务采购项目</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2年</w:t>
            </w:r>
            <w:r/>
          </w:p>
        </w:tc>
      </w:tr>
    </w:tbl>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（二）服务范围</w:t>
      </w:r>
      <w:bookmarkEnd w:id="198"/>
      <w:r/>
      <w:r/>
    </w:p>
    <w:p>
      <w:pPr>
        <w:ind w:firstLine="480"/>
        <w:jc w:val="left"/>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泗洪县社会治理服务中心内外公共区域卫生日常清洁保养、垃圾收集及垃圾清运等保洁工作；楼内外公共区域消杀工作。</w:t>
      </w:r>
      <w:r/>
    </w:p>
    <w:p>
      <w:pPr>
        <w:ind w:left="0" w:right="0" w:firstLine="482"/>
        <w:jc w:val="left"/>
        <w:keepLines w:val="0"/>
        <w:keepNext w:val="0"/>
        <w:pageBreakBefore w:val="0"/>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三、人员配备及</w:t>
      </w:r>
      <w:r>
        <w:rPr>
          <w:rFonts w:hint="eastAsia" w:ascii="仿宋" w:hAnsi="仿宋" w:eastAsia="仿宋" w:cs="仿宋"/>
          <w:b/>
          <w:bCs/>
          <w:sz w:val="24"/>
          <w:szCs w:val="24"/>
          <w:lang w:val="en-US" w:eastAsia="zh-CN"/>
        </w:rPr>
        <w:t xml:space="preserve">职责（此项需提供承诺函）</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共5人</w:t>
      </w:r>
      <w:r>
        <w:rPr>
          <w:rFonts w:hint="eastAsia" w:ascii="仿宋" w:hAnsi="仿宋" w:eastAsia="仿宋" w:cs="仿宋"/>
          <w:b/>
          <w:bCs/>
          <w:sz w:val="24"/>
          <w:szCs w:val="24"/>
          <w:lang w:eastAsia="zh-CN"/>
        </w:rPr>
        <w:t xml:space="preserve">）</w:t>
      </w:r>
      <w:r/>
    </w:p>
    <w:tbl>
      <w:tblPr>
        <w:tblStyle w:val="824"/>
        <w:tblW w:w="7481" w:type="dxa"/>
        <w:tblInd w:w="1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616"/>
        <w:gridCol w:w="2709"/>
        <w:gridCol w:w="1350"/>
      </w:tblGrid>
      <w:tr>
        <w:trPr>
          <w:trHeight w:val="571"/>
        </w:trPr>
        <w:tc>
          <w:tcPr>
            <w:tcW w:w="806"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2616"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2709"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1350" w:type="dxa"/>
            <w:vAlign w:val="center"/>
            <w:textDirection w:val="lrTb"/>
            <w:noWrap w:val="false"/>
          </w:tcPr>
          <w:p>
            <w:pPr>
              <w:pStyle w:val="861"/>
              <w:ind w:left="0" w:firstLine="0"/>
              <w:jc w:val="center"/>
              <w:spacing w:line="240" w:lineRule="auto"/>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备注</w:t>
            </w:r>
            <w:r/>
          </w:p>
        </w:tc>
      </w:tr>
      <w:tr>
        <w:trPr>
          <w:trHeight w:val="554"/>
        </w:trPr>
        <w:tc>
          <w:tcPr>
            <w:tcW w:w="80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61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2709"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350" w:type="dxa"/>
            <w:vAlign w:val="center"/>
            <w:textDirection w:val="lrTb"/>
            <w:noWrap w:val="false"/>
          </w:tcPr>
          <w:p>
            <w:pPr>
              <w:pStyle w:val="861"/>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r>
        <w:trPr>
          <w:trHeight w:val="555"/>
        </w:trPr>
        <w:tc>
          <w:tcPr>
            <w:tcW w:w="80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261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2709"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1350" w:type="dxa"/>
            <w:vAlign w:val="center"/>
            <w:textDirection w:val="lrTb"/>
            <w:noWrap w:val="false"/>
          </w:tcPr>
          <w:p>
            <w:pPr>
              <w:pStyle w:val="861"/>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left="0" w:right="0" w:firstLine="480"/>
        <w:jc w:val="left"/>
        <w:keepLines w:val="0"/>
        <w:keepNext w:val="0"/>
        <w:pageBreakBefore w:val="0"/>
        <w:spacing w:line="48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全年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上午</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:00前结束，巡回0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:30-11:</w:t>
      </w:r>
      <w:r>
        <w:rPr>
          <w:rFonts w:hint="eastAsia" w:ascii="仿宋" w:hAnsi="仿宋" w:eastAsia="仿宋" w:cs="仿宋"/>
          <w:sz w:val="24"/>
          <w:szCs w:val="24"/>
          <w:highlight w:val="none"/>
          <w:lang w:val="en-US" w:eastAsia="zh-CN"/>
        </w:rPr>
        <w:t xml:space="preserve">30</w:t>
      </w:r>
      <w:r/>
    </w:p>
    <w:p>
      <w:pPr>
        <w:ind w:right="0" w:firstLine="1200"/>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下午14:00前结束，巡回14:30-17:00</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四、人员素质要求（此项需提供承诺函）</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 xml:space="preserve">1、项目负责人：具</w:t>
      </w:r>
      <w:r>
        <w:rPr>
          <w:rFonts w:hint="eastAsia" w:ascii="仿宋" w:hAnsi="仿宋" w:eastAsia="仿宋" w:cs="仿宋"/>
          <w:b w:val="0"/>
          <w:bCs w:val="0"/>
          <w:sz w:val="24"/>
          <w:szCs w:val="24"/>
          <w:lang w:val="en-US" w:eastAsia="zh-CN"/>
        </w:rPr>
        <w:t xml:space="preserve">有较强的组织、沟通、协调及服务能力，主要负责人员的管理、监督、培训、考核和协调工作。</w:t>
      </w:r>
      <w:r/>
    </w:p>
    <w:p>
      <w:pPr>
        <w:ind w:left="0" w:right="0" w:firstLine="480"/>
        <w:keepLines w:val="0"/>
        <w:keepNext w:val="0"/>
        <w:pageBreakBefore w:val="0"/>
        <w:spacing w:line="480" w:lineRule="exact"/>
        <w:widowControl/>
        <w:rPr>
          <w:rFonts w:hint="eastAsia" w:ascii="仿宋" w:hAnsi="仿宋" w:eastAsia="仿宋" w:cs="仿宋"/>
        </w:rPr>
      </w:pPr>
      <w:r>
        <w:rPr>
          <w:rFonts w:hint="eastAsia" w:ascii="仿宋" w:hAnsi="仿宋" w:eastAsia="仿宋" w:cs="仿宋"/>
          <w:b w:val="0"/>
          <w:bCs w:val="0"/>
          <w:sz w:val="24"/>
          <w:szCs w:val="24"/>
          <w:lang w:val="en-US" w:eastAsia="zh-CN"/>
        </w:rPr>
        <w:t xml:space="preserve">2、保洁员：身体健康良好，无心脑血管及传染疾病，有吃苦耐劳精神，责任心强。</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五、保洁服务管理要求、进退场交接、设备等要求</w:t>
      </w:r>
      <w:r/>
    </w:p>
    <w:p>
      <w:pPr>
        <w:ind w:left="0" w:right="0" w:firstLine="482"/>
        <w:jc w:val="left"/>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）保洁</w:t>
      </w:r>
      <w:r>
        <w:rPr>
          <w:rFonts w:hint="eastAsia" w:ascii="仿宋" w:hAnsi="仿宋" w:eastAsia="仿宋" w:cs="仿宋"/>
          <w:b/>
          <w:bCs/>
          <w:sz w:val="24"/>
          <w:szCs w:val="24"/>
          <w:highlight w:val="none"/>
          <w:lang w:val="en-US" w:eastAsia="zh-CN"/>
        </w:rPr>
        <w:t xml:space="preserve">服务</w:t>
      </w:r>
      <w:r>
        <w:rPr>
          <w:rFonts w:hint="eastAsia" w:ascii="仿宋" w:hAnsi="仿宋" w:eastAsia="仿宋" w:cs="仿宋"/>
          <w:b/>
          <w:bCs/>
          <w:sz w:val="24"/>
          <w:szCs w:val="24"/>
          <w:highlight w:val="none"/>
        </w:rPr>
        <w:t xml:space="preserve">管理</w:t>
      </w:r>
      <w:r>
        <w:rPr>
          <w:rFonts w:hint="eastAsia" w:ascii="仿宋" w:hAnsi="仿宋" w:eastAsia="仿宋" w:cs="仿宋"/>
          <w:b/>
          <w:bCs/>
          <w:sz w:val="24"/>
          <w:szCs w:val="24"/>
          <w:highlight w:val="none"/>
          <w:lang w:val="en-US" w:eastAsia="zh-CN"/>
        </w:rPr>
        <w:t xml:space="preserve">（此项需提供承诺函）</w:t>
      </w:r>
      <w:r/>
    </w:p>
    <w:tbl>
      <w:tblPr>
        <w:tblStyle w:val="795"/>
        <w:tblpPr w:horzAnchor="page" w:tblpX="1891" w:vertAnchor="text" w:tblpY="466" w:leftFromText="180" w:topFromText="0" w:rightFromText="180" w:bottomFromText="0"/>
        <w:tblW w:w="47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374"/>
        <w:gridCol w:w="6721"/>
      </w:tblGrid>
      <w:tr>
        <w:trPr>
          <w:trHeight w:val="454"/>
        </w:trPr>
        <w:tc>
          <w:tcPr>
            <w:tcW w:w="891"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p>
        </w:tc>
        <w:tc>
          <w:tcPr>
            <w:tcW w:w="1374"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服务内容</w:t>
            </w:r>
            <w:r/>
          </w:p>
        </w:tc>
        <w:tc>
          <w:tcPr>
            <w:tcW w:w="6723"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服务标准</w:t>
            </w:r>
            <w:r/>
          </w:p>
        </w:tc>
      </w:tr>
      <w:tr>
        <w:trPr>
          <w:cantSplit/>
          <w:trHeight w:val="454"/>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基本要求</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（1）建立保洁服务的工作制度及工作计划，并按照执行。</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（2）做好保洁服务工作记录，记录填写规范、保存完好。</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（3）作业时采取安全防护措施，防止对作业人员或他人造成伤害。相关耗材的环保、安全性等应当符合国家相关规定要求。</w:t>
            </w:r>
            <w:r/>
          </w:p>
        </w:tc>
      </w:tr>
      <w:tr>
        <w:trPr>
          <w:cantSplit/>
          <w:trHeight w:val="403"/>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办公用房区域保洁</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（1）大厅、楼内公共通道：</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①公共通道保持干净，无异味、无杂物、无积水，每日至少开展2次清洁作业。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②门窗玻璃干净无尘，透光性好，每周至少开展1次清洁作业。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③指示牌干净，无污渍，每日至少开展1次清洁作业。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④楼道、楼梯间无灰尘，无乱贴乱画，梯步表面干净无污渍，保持楼梯手护栏干净、无灰尘，扶杆、窗台、开关面板每日擦抹一次，保持干净无尘，无乱贴乱画、无杂物堆积。</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⑤办公门每月擦抹一次，内窗、一楼玻璃每周擦抹一次，保持洁净、无尘、无蛛网。</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⑥消防箱、指示标牌隔天擦抹一次，保持干净无尘。</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⑦楼内设置固定的垃圾收集点，所有垃圾桶保洁干净、无异味，及时更换垃圾袋，确保垃圾不超过2/3。</w:t>
            </w:r>
            <w:r/>
          </w:p>
        </w:tc>
      </w:tr>
      <w:tr>
        <w:trPr>
          <w:cantSplit/>
          <w:trHeight w:val="1095"/>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（2）电器、消防等设施设备：</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①配电箱、设备机房、会议室音视频设备、消防栓及开关插座等保持表面干净，无尘无污迹，每月至少开展1次清洁作业。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②监控摄像头、门禁系统等表面光亮，无尘、无斑点，每月至少开展1次清洁作业。</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（3）楼梯及楼梯间保持干净、无异味、无杂物、无积水，每日至少开展2次清洁作业。</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（4）开水间保持干净、无异味、无杂物、无积水，每日至少开展1次全面清洁作业，工作期间保持不间断巡视，至少每小时巡视一次。</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（5）作业工具间：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①保持干净，无异味、无杂物、无积水，每日至少开展1次全面清洁作业。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②作业工具摆放整齐有序，表面干净无渍，每日消毒。</w:t>
            </w:r>
            <w:r/>
          </w:p>
        </w:tc>
      </w:tr>
      <w:tr>
        <w:trPr>
          <w:cantSplit/>
          <w:trHeight w:val="1095"/>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（6）公共卫生间：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①保持干净，无异味，垃圾无溢出，每日至少开展1次全面清洁和消毒作业，工作期间保持不间断巡视，至少每小时巡视一次。</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②及时补充厕纸、擦手纸、洗手液等必要用品。</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③每日两次收垃圾，更换垃圾袋。</w:t>
            </w:r>
            <w:r/>
          </w:p>
        </w:tc>
      </w:tr>
      <w:tr>
        <w:trPr>
          <w:cantSplit/>
          <w:trHeight w:val="1107"/>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（7）电梯轿厢：</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①保持干净，无污渍、无粘贴物、无异味，每日至少开展1次清洁作业。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②灯具、操作指示板明亮。</w:t>
            </w:r>
            <w:r/>
          </w:p>
        </w:tc>
      </w:tr>
      <w:tr>
        <w:trPr>
          <w:cantSplit/>
          <w:trHeight w:val="588"/>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）会议室每日清洁、巡视，定期消毒；</w:t>
            </w:r>
            <w:r/>
          </w:p>
        </w:tc>
      </w:tr>
      <w:tr>
        <w:trPr>
          <w:cantSplit/>
          <w:trHeight w:val="454"/>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公共场地区域保洁</w:t>
            </w:r>
            <w:r/>
          </w:p>
        </w:tc>
        <w:tc>
          <w:tcPr>
            <w:tcW w:w="6723"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（1）每日清扫道路地面、停车场等公共区域2次，保持干净、无杂物、无积水。</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（2）雪、冰冻等恶劣天气时及时清扫积水、积雪，并采取安全防护措施。</w:t>
            </w:r>
            <w:r/>
          </w:p>
        </w:tc>
      </w:tr>
      <w:tr>
        <w:trPr>
          <w:cantSplit/>
          <w:trHeight w:val="657"/>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pStyle w:val="1310"/>
              <w:jc w:val="both"/>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）办公区外立面3米以下外窗玻璃、墙面、立柱，每月开展1次清洗。</w:t>
            </w:r>
            <w:r/>
          </w:p>
        </w:tc>
      </w:tr>
      <w:tr>
        <w:trPr>
          <w:cantSplit/>
          <w:trHeight w:val="532"/>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卫生消毒</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（1）办公用房区域、公共场所区域和周围环境预防性卫生消毒，消毒后及时通风，每周至少开展1次作业。</w:t>
            </w:r>
            <w:r/>
          </w:p>
        </w:tc>
      </w:tr>
      <w:tr>
        <w:trPr>
          <w:cantSplit/>
          <w:trHeight w:val="418"/>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（2）采取综合措施消灭老鼠、蟑螂，控制室内外蚊虫孳生，达到基本无蝇，每季度至少开展1次作业。</w:t>
            </w:r>
            <w:r/>
          </w:p>
        </w:tc>
      </w:tr>
      <w:tr>
        <w:trPr>
          <w:cantSplit/>
          <w:trHeight w:val="536"/>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（3）发生公共卫生事件时，邀请专业单位开展消毒、检测等工作。</w:t>
            </w:r>
            <w:r/>
          </w:p>
        </w:tc>
      </w:tr>
    </w:tbl>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资料交接：包括但不限于建筑图纸、设备档案、合同、业主信息、历史维修记录等。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物资交接：包括办公用品、清洁工具、安保器材等，确保数量和质量符合要求。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资料整理：退场物业服务企业应整理好所有相关资料，包括设备档案、维修记录、合同等。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物资清点：退场前应对所有物资进行清点，确保无遗失或损坏。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资料移交：退场物业服务企业应将所有相关资料移交给新物业服务企业或业主方。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物资移交：退场物业服务企业应将所有物资移交给新物业服务企业或业主方，确保数量和质量符合要求。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val="zh-CN" w:eastAsia="zh-CN"/>
        </w:rPr>
        <w:t xml:space="preserve">）设备、工具、服装要求</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144"/>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2.装备清单，包含保洁物资耗材、清洁工具、清洁用品、各种保洁专用警示牌等供应商自备，可利旧。</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3.中标人进驻前一天，必须将以上设备进</w:t>
      </w:r>
      <w:r>
        <w:rPr>
          <w:rFonts w:hint="eastAsia" w:ascii="仿宋" w:hAnsi="仿宋" w:eastAsia="仿宋" w:cs="仿宋"/>
          <w:sz w:val="24"/>
          <w:szCs w:val="24"/>
          <w:highlight w:val="none"/>
          <w:lang w:bidi="zh-CN"/>
        </w:rPr>
        <w:t xml:space="preserve">入到</w:t>
      </w:r>
      <w:r>
        <w:rPr>
          <w:rFonts w:hint="eastAsia" w:ascii="仿宋" w:hAnsi="仿宋" w:eastAsia="仿宋" w:cs="仿宋"/>
          <w:sz w:val="24"/>
          <w:szCs w:val="24"/>
          <w:highlight w:val="none"/>
          <w:lang w:val="en-US" w:eastAsia="zh-CN" w:bidi="zh-CN"/>
        </w:rPr>
        <w:t xml:space="preserve">甲方指定地点</w:t>
      </w:r>
      <w:r>
        <w:rPr>
          <w:rFonts w:hint="eastAsia" w:ascii="仿宋" w:hAnsi="仿宋" w:eastAsia="仿宋" w:cs="仿宋"/>
          <w:sz w:val="24"/>
          <w:szCs w:val="24"/>
          <w:highlight w:val="none"/>
          <w:lang w:bidi="zh-CN"/>
        </w:rPr>
        <w:t xml:space="preserve">，</w:t>
      </w:r>
      <w:r>
        <w:rPr>
          <w:rFonts w:hint="eastAsia" w:ascii="仿宋" w:hAnsi="仿宋" w:eastAsia="仿宋" w:cs="仿宋"/>
          <w:sz w:val="24"/>
          <w:szCs w:val="24"/>
          <w:lang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1144"/>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w:t>
      </w:r>
      <w:r>
        <w:rPr>
          <w:rFonts w:hint="eastAsia" w:ascii="仿宋" w:hAnsi="仿宋" w:eastAsia="仿宋" w:cs="仿宋"/>
          <w:sz w:val="24"/>
          <w:szCs w:val="24"/>
          <w:highlight w:val="none"/>
          <w:lang w:bidi="zh-CN"/>
        </w:rPr>
        <w:t xml:space="preserve">。</w:t>
      </w:r>
      <w:r>
        <w:rPr>
          <w:rFonts w:hint="eastAsia" w:ascii="仿宋" w:hAnsi="仿宋" w:eastAsia="仿宋" w:cs="仿宋"/>
          <w:color w:val="auto"/>
          <w:sz w:val="24"/>
          <w:szCs w:val="24"/>
          <w:highlight w:val="none"/>
          <w:rtl w:val="0"/>
          <w:lang w:val="en-US" w:eastAsia="zh-CN" w:bidi="ar-SA"/>
        </w:rPr>
        <w:t xml:space="preserve">响应</w:t>
      </w:r>
      <w:r>
        <w:rPr>
          <w:rFonts w:hint="eastAsia" w:ascii="仿宋" w:hAnsi="仿宋" w:eastAsia="仿宋" w:cs="仿宋"/>
          <w:sz w:val="24"/>
          <w:szCs w:val="24"/>
          <w:highlight w:val="none"/>
          <w:lang w:bidi="zh-CN"/>
        </w:rPr>
        <w:t xml:space="preserve">文件中按岗位不同分别提供服装样式图片。</w:t>
      </w:r>
      <w:r/>
    </w:p>
    <w:p>
      <w:pPr>
        <w:numPr>
          <w:ilvl w:val="0"/>
          <w:numId w:val="0"/>
        </w:numPr>
        <w:ind w:left="0" w:right="0" w:firstLine="480"/>
        <w:jc w:val="left"/>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sz w:val="24"/>
          <w:szCs w:val="24"/>
          <w:highlight w:val="none"/>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ind w:left="0" w:right="0" w:firstLine="482"/>
        <w:keepLines w:val="0"/>
        <w:keepNext w:val="0"/>
        <w:pageBreakBefore w:val="0"/>
        <w:spacing w:line="48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六、考核标准</w:t>
      </w:r>
      <w:r>
        <w:rPr>
          <w:rFonts w:hint="eastAsia" w:ascii="仿宋" w:hAnsi="仿宋" w:eastAsia="仿宋" w:cs="仿宋"/>
          <w:b/>
          <w:bCs/>
          <w:sz w:val="24"/>
          <w:szCs w:val="24"/>
          <w:lang w:val="en-US" w:eastAsia="zh-CN"/>
        </w:rPr>
        <w:t xml:space="preserve">（此项需提供承诺函）</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为进一步加强服务</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以下简称</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服务</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管理考核，不断提升服务水平，特制定本办法。</w:t>
      </w:r>
      <w:r/>
    </w:p>
    <w:p>
      <w:pPr>
        <w:pStyle w:val="829"/>
        <w:ind w:firstLine="420"/>
        <w:jc w:val="both"/>
        <w:keepLines w:val="0"/>
        <w:keepNext w:val="0"/>
        <w:pageBreakBefore w:val="0"/>
        <w:spacing w:line="240" w:lineRule="auto"/>
        <w:rPr>
          <w:rStyle w:val="794"/>
          <w:rFonts w:hint="default"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一、</w:t>
      </w:r>
      <w:r>
        <w:rPr>
          <w:rStyle w:val="794"/>
          <w:rFonts w:hint="eastAsia" w:ascii="仿宋" w:hAnsi="仿宋" w:eastAsia="仿宋" w:cs="仿宋"/>
          <w:color w:val="auto"/>
          <w:sz w:val="21"/>
          <w:szCs w:val="21"/>
        </w:rPr>
        <w:t xml:space="preserve">考核对象</w:t>
      </w:r>
      <w:r>
        <w:rPr>
          <w:rStyle w:val="794"/>
          <w:rFonts w:hint="eastAsia" w:ascii="仿宋" w:hAnsi="仿宋" w:eastAsia="仿宋" w:cs="仿宋"/>
          <w:color w:val="auto"/>
          <w:sz w:val="21"/>
          <w:szCs w:val="21"/>
          <w:lang w:val="en-US" w:eastAsia="zh-CN"/>
        </w:rPr>
        <w:t xml:space="preserve">      </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lang w:val="en-US" w:eastAsia="zh-CN"/>
        </w:rPr>
        <w:t xml:space="preserve">泗洪县社会治理服务中心保洁服务采购项目</w:t>
      </w:r>
      <w:r>
        <w:rPr>
          <w:rStyle w:val="794"/>
          <w:rFonts w:hint="eastAsia" w:ascii="仿宋" w:hAnsi="仿宋" w:eastAsia="仿宋" w:cs="仿宋"/>
          <w:color w:val="auto"/>
          <w:sz w:val="21"/>
          <w:szCs w:val="21"/>
        </w:rPr>
        <w:t xml:space="preserve">服务商。</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二、考核方式</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每季度（即3个月）考核一次，每次考核满分为100分，甲方定期督查，不符合约定管理目标要求的，按下表考核表中考核内容及标准进行扣分，做好考核结果的采集、复核，确保结果客观公正。</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三、结果应用</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（1）考核成绩在90分以上（不含90分）全额支付费用；</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（2）考核成绩在90—80分（含90分）之间的，支付费用标准的9</w:t>
      </w:r>
      <w:r>
        <w:rPr>
          <w:rStyle w:val="794"/>
          <w:rFonts w:hint="eastAsia" w:ascii="仿宋" w:hAnsi="仿宋" w:eastAsia="仿宋" w:cs="仿宋"/>
          <w:color w:val="auto"/>
          <w:sz w:val="21"/>
          <w:szCs w:val="21"/>
          <w:lang w:val="en-US" w:eastAsia="zh-CN"/>
        </w:rPr>
        <w:t xml:space="preserve">5</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（3）考核成绩在80—70分（含80分）之间的，支付费用标准的</w:t>
      </w:r>
      <w:r>
        <w:rPr>
          <w:rStyle w:val="794"/>
          <w:rFonts w:hint="eastAsia" w:ascii="仿宋" w:hAnsi="仿宋" w:eastAsia="仿宋" w:cs="仿宋"/>
          <w:color w:val="auto"/>
          <w:sz w:val="21"/>
          <w:szCs w:val="21"/>
          <w:lang w:val="en-US" w:eastAsia="zh-CN"/>
        </w:rPr>
        <w:t xml:space="preserve">90</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（4）考核成绩在70</w:t>
      </w:r>
      <w:r>
        <w:rPr>
          <w:rStyle w:val="794"/>
          <w:rFonts w:hint="eastAsia" w:ascii="仿宋" w:hAnsi="仿宋" w:eastAsia="仿宋" w:cs="仿宋"/>
          <w:color w:val="auto"/>
          <w:sz w:val="21"/>
          <w:szCs w:val="21"/>
          <w:lang w:val="en-US" w:eastAsia="zh-CN"/>
        </w:rPr>
        <w:t xml:space="preserve">分及以下</w:t>
      </w:r>
      <w:r>
        <w:rPr>
          <w:rStyle w:val="794"/>
          <w:rFonts w:hint="eastAsia" w:ascii="仿宋" w:hAnsi="仿宋" w:eastAsia="仿宋" w:cs="仿宋"/>
          <w:color w:val="auto"/>
          <w:sz w:val="21"/>
          <w:szCs w:val="21"/>
        </w:rPr>
        <w:t xml:space="preserve">的，支付费用标准的</w:t>
      </w:r>
      <w:r>
        <w:rPr>
          <w:rStyle w:val="794"/>
          <w:rFonts w:hint="eastAsia" w:ascii="仿宋" w:hAnsi="仿宋" w:eastAsia="仿宋" w:cs="仿宋"/>
          <w:color w:val="auto"/>
          <w:sz w:val="21"/>
          <w:szCs w:val="21"/>
          <w:lang w:val="en-US" w:eastAsia="zh-CN"/>
        </w:rPr>
        <w:t xml:space="preserve">85</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注：</w:t>
      </w:r>
      <w:r>
        <w:rPr>
          <w:rStyle w:val="794"/>
          <w:rFonts w:hint="eastAsia" w:ascii="仿宋" w:hAnsi="仿宋" w:eastAsia="仿宋" w:cs="仿宋"/>
          <w:color w:val="auto"/>
          <w:sz w:val="21"/>
          <w:szCs w:val="21"/>
        </w:rPr>
        <w:t xml:space="preserve">考核成绩在</w:t>
      </w:r>
      <w:r>
        <w:rPr>
          <w:rStyle w:val="794"/>
          <w:rFonts w:hint="eastAsia" w:ascii="仿宋" w:hAnsi="仿宋" w:eastAsia="仿宋" w:cs="仿宋"/>
          <w:color w:val="auto"/>
          <w:sz w:val="21"/>
          <w:szCs w:val="21"/>
          <w:lang w:val="en-US" w:eastAsia="zh-CN"/>
        </w:rPr>
        <w:t xml:space="preserve">60分以下的</w:t>
      </w:r>
      <w:r>
        <w:rPr>
          <w:rStyle w:val="794"/>
          <w:rFonts w:hint="eastAsia" w:ascii="仿宋" w:hAnsi="仿宋" w:eastAsia="仿宋" w:cs="仿宋"/>
          <w:color w:val="auto"/>
          <w:sz w:val="21"/>
          <w:szCs w:val="21"/>
        </w:rPr>
        <w:t xml:space="preserve">，</w:t>
      </w:r>
      <w:r>
        <w:rPr>
          <w:rStyle w:val="794"/>
          <w:rFonts w:hint="eastAsia" w:ascii="仿宋" w:hAnsi="仿宋" w:eastAsia="仿宋" w:cs="仿宋"/>
          <w:color w:val="auto"/>
          <w:sz w:val="21"/>
          <w:szCs w:val="21"/>
          <w:lang w:val="en-US" w:eastAsia="zh-CN"/>
        </w:rPr>
        <w:t xml:space="preserve">甲方有权单方面解除合同，</w:t>
      </w:r>
      <w:r>
        <w:rPr>
          <w:rStyle w:val="794"/>
          <w:rFonts w:hint="eastAsia" w:ascii="仿宋" w:hAnsi="仿宋" w:eastAsia="仿宋" w:cs="仿宋"/>
          <w:b w:val="0"/>
          <w:bCs w:val="0"/>
          <w:color w:val="auto"/>
          <w:sz w:val="21"/>
          <w:szCs w:val="21"/>
          <w:highlight w:val="none"/>
          <w:lang w:val="en-US" w:eastAsia="zh-CN"/>
        </w:rPr>
        <w:t xml:space="preserve">并停止支付剩余款项，</w:t>
      </w:r>
      <w:r>
        <w:rPr>
          <w:rStyle w:val="794"/>
          <w:rFonts w:hint="eastAsia" w:ascii="仿宋" w:hAnsi="仿宋" w:eastAsia="仿宋" w:cs="仿宋"/>
          <w:color w:val="auto"/>
          <w:sz w:val="21"/>
          <w:szCs w:val="21"/>
          <w:lang w:val="en-US" w:eastAsia="zh-CN"/>
        </w:rPr>
        <w:t xml:space="preserve">乙方不得追究。</w:t>
      </w:r>
      <w:r/>
    </w:p>
    <w:tbl>
      <w:tblPr>
        <w:tblStyle w:val="795"/>
        <w:tblpPr w:horzAnchor="page" w:tblpX="1814" w:vertAnchor="text" w:tblpY="197" w:leftFromText="180" w:topFromText="0" w:rightFromText="180" w:bottomFromText="0"/>
        <w:tblW w:w="8545" w:type="dxa"/>
        <w:tblInd w:w="0" w:type="dxa"/>
        <w:tblLayout w:type="fixed"/>
        <w:tblCellMar>
          <w:left w:w="108" w:type="dxa"/>
          <w:top w:w="0" w:type="dxa"/>
          <w:right w:w="108" w:type="dxa"/>
          <w:bottom w:w="0" w:type="dxa"/>
        </w:tblCellMar>
        <w:tblLook w:val="04A0" w:firstRow="1" w:lastRow="0" w:firstColumn="1" w:lastColumn="0" w:noHBand="0" w:noVBand="1"/>
      </w:tblPr>
      <w:tblGrid>
        <w:gridCol w:w="599"/>
        <w:gridCol w:w="5426"/>
        <w:gridCol w:w="1372"/>
        <w:gridCol w:w="1148"/>
      </w:tblGrid>
      <w:tr>
        <w:trPr>
          <w:trHeight w:val="57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center"/>
              <w:widowControl/>
              <w:rPr>
                <w:rStyle w:val="794"/>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泗洪县社会治理服务中心保洁服务采购项目</w:t>
            </w:r>
            <w:r>
              <w:rPr>
                <w:rStyle w:val="794"/>
                <w:rFonts w:hint="eastAsia" w:ascii="仿宋" w:hAnsi="仿宋" w:eastAsia="仿宋" w:cs="仿宋"/>
                <w:b/>
                <w:bCs/>
                <w:color w:val="000000"/>
                <w:sz w:val="21"/>
                <w:szCs w:val="21"/>
                <w:u w:val="single"/>
                <w:lang w:val="en-US" w:eastAsia="zh-CN" w:bidi="ar"/>
              </w:rPr>
              <w:t xml:space="preserve">     季度</w:t>
            </w:r>
            <w:r>
              <w:rPr>
                <w:rStyle w:val="794"/>
                <w:rFonts w:hint="eastAsia" w:ascii="仿宋" w:hAnsi="仿宋" w:eastAsia="仿宋" w:cs="仿宋"/>
                <w:b/>
                <w:bCs/>
                <w:color w:val="000000"/>
                <w:sz w:val="21"/>
                <w:szCs w:val="21"/>
                <w:lang w:bidi="ar"/>
              </w:rPr>
              <w:t xml:space="preserve">考核表</w:t>
            </w:r>
            <w:r>
              <w:rPr>
                <w:rStyle w:val="794"/>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left"/>
              <w:widowControl/>
              <w:rPr>
                <w:rStyle w:val="794"/>
                <w:rFonts w:hint="eastAsia" w:ascii="仿宋" w:hAnsi="仿宋" w:eastAsia="仿宋" w:cs="仿宋"/>
                <w:color w:val="000000"/>
                <w:sz w:val="21"/>
                <w:szCs w:val="21"/>
                <w:lang w:bidi="ar"/>
              </w:rPr>
            </w:pPr>
            <w:r>
              <w:rPr>
                <w:rStyle w:val="794"/>
                <w:rFonts w:hint="eastAsia" w:ascii="仿宋" w:hAnsi="仿宋" w:eastAsia="仿宋" w:cs="仿宋"/>
                <w:color w:val="000000"/>
                <w:sz w:val="21"/>
                <w:szCs w:val="21"/>
                <w:lang w:val="en-US" w:eastAsia="zh-CN" w:bidi="ar"/>
              </w:rPr>
              <w:t xml:space="preserve">考核得分（满分100分）：</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1297"/>
                <w:rFonts w:hint="eastAsia" w:ascii="仿宋" w:hAnsi="仿宋" w:eastAsia="仿宋" w:cs="仿宋"/>
                <w:sz w:val="21"/>
                <w:szCs w:val="21"/>
                <w:lang w:bidi="ar"/>
              </w:rPr>
              <w:t xml:space="preserve">考核</w:t>
            </w:r>
            <w:r>
              <w:rPr>
                <w:rStyle w:val="1297"/>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eastAsia="zh-CN"/>
              </w:rPr>
            </w:pPr>
            <w:r>
              <w:rPr>
                <w:rStyle w:val="794"/>
                <w:rFonts w:hint="eastAsia" w:ascii="仿宋" w:hAnsi="仿宋" w:eastAsia="仿宋" w:cs="仿宋"/>
                <w:color w:val="000000"/>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73"/>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8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结果应用</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（1）考核成绩在90分以上（不含90分）全额支付费用；</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（2）考核成绩在90—80分（含90分）之间的，支付费用标准的95%；</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（3）考核成绩在80—70分（含80分）之间的，支付费用标准的90%；</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（4）考核成绩在70分及以下的，支付费用标准的85%；</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注：1.考核成绩在60分以下的，甲方有权单方面解除合同，并停止支付剩余款项，乙方不得追究。2.服务外包项目考核单项扣分不超过10分。</w:t>
            </w:r>
            <w:r/>
          </w:p>
        </w:tc>
      </w:tr>
    </w:tbl>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七、特殊时期的应急保障措施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1.制定紧急事故处理预案，至少包括：治安防范、火灾、爆炸、安全疏散以及其他应急等。</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2.书面描述紧急事故救护组织职责，并让每位成员了解，周期性地进行反应训练；每年按消防要求至少组织进行疏散演习2次。</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4.有安全防范措施，涉及人身安全处，设有明显标志并有防护措施；协助有关部门维持秩序，防止不安全事情发生，对大楼内外围边界、角落、车库、道路的照明设施加强维护，保持必要的照明。</w:t>
      </w:r>
      <w:r/>
    </w:p>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八、内部考核与培训</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left="0" w:right="0" w:firstLine="482"/>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rPr>
        <w:t xml:space="preserve">九、其他要求（此项需提供承诺函）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 xml:space="preserve">十、服务费用方案</w:t>
      </w:r>
      <w:r/>
    </w:p>
    <w:tbl>
      <w:tblPr>
        <w:tblStyle w:val="795"/>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w:t>
            </w:r>
            <w:r/>
          </w:p>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小计</w:t>
            </w:r>
            <w:r/>
          </w:p>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（元/年）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意外险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default"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default"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b w:val="0"/>
                <w:bCs w:val="0"/>
                <w:color w:val="auto"/>
                <w:sz w:val="28"/>
                <w:szCs w:val="28"/>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bl>
    <w:p>
      <w:pPr>
        <w:pStyle w:val="1222"/>
        <w:numPr>
          <w:ilvl w:val="0"/>
          <w:numId w:val="0"/>
        </w:numPr>
        <w:jc w:val="left"/>
        <w:pageBreakBefore w:val="0"/>
        <w:spacing w:line="500" w:lineRule="exact"/>
        <w:widowControl/>
        <w:rPr>
          <w:rFonts w:hint="default" w:ascii="仿宋" w:hAnsi="仿宋" w:eastAsia="仿宋" w:cs="仿宋"/>
          <w:bCs/>
          <w:i/>
          <w:color w:val="ff0000"/>
          <w:szCs w:val="24"/>
          <w:u w:val="single"/>
          <w:lang w:val="en-US" w:bidi="zh-CN"/>
        </w:rPr>
      </w:pPr>
      <w:r>
        <w:rPr>
          <w:rFonts w:hint="eastAsia" w:ascii="仿宋" w:hAnsi="仿宋" w:eastAsia="仿宋" w:cs="仿宋"/>
          <w:sz w:val="24"/>
          <w:lang w:val="en-US" w:bidi="zh-CN"/>
        </w:rPr>
        <w:t xml:space="preserve">注：</w:t>
      </w:r>
      <w:r>
        <w:rPr>
          <w:rFonts w:hint="eastAsia" w:ascii="仿宋" w:hAnsi="仿宋" w:eastAsia="仿宋" w:cs="仿宋"/>
          <w:color w:val="ff0000"/>
          <w:sz w:val="24"/>
          <w:szCs w:val="24"/>
          <w:lang w:val="en-US" w:eastAsia="zh-CN" w:bidi="ar-SA"/>
        </w:rPr>
        <w:t xml:space="preserve">★</w:t>
      </w:r>
      <w:r>
        <w:rPr>
          <w:rFonts w:hint="eastAsia" w:ascii="仿宋" w:hAnsi="仿宋" w:eastAsia="仿宋" w:cs="仿宋"/>
          <w:color w:val="ff0000"/>
          <w:sz w:val="24"/>
          <w:lang w:val="en-US" w:bidi="zh-CN"/>
        </w:rPr>
        <w:t xml:space="preserve">1、</w:t>
      </w:r>
      <w:r>
        <w:rPr>
          <w:rFonts w:hint="eastAsia" w:ascii="仿宋" w:hAnsi="仿宋" w:eastAsia="仿宋" w:cs="仿宋"/>
          <w:color w:val="ff0000"/>
          <w:sz w:val="24"/>
          <w:szCs w:val="22"/>
          <w:lang w:val="en-US" w:eastAsia="zh-CN" w:bidi="zh-CN"/>
        </w:rPr>
        <w:t xml:space="preserve">人员工资</w:t>
      </w:r>
      <w:r>
        <w:rPr>
          <w:rFonts w:hint="eastAsia" w:ascii="仿宋" w:hAnsi="仿宋" w:eastAsia="仿宋" w:cs="仿宋"/>
          <w:color w:val="ff0000"/>
          <w:sz w:val="24"/>
          <w:szCs w:val="24"/>
        </w:rPr>
        <w:t xml:space="preserve">不得低于宿迁市最新调整的职工最低工资标准</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2180元/月</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2"/>
          <w:lang w:val="en-US" w:eastAsia="zh-CN" w:bidi="zh-CN"/>
        </w:rPr>
        <w:t xml:space="preserve">，否则按无效标处理。</w:t>
      </w:r>
      <w:r>
        <w:rPr>
          <w:rFonts w:hint="eastAsia" w:ascii="仿宋" w:hAnsi="仿宋" w:eastAsia="仿宋" w:cs="仿宋"/>
          <w:color w:val="ff0000"/>
          <w:sz w:val="24"/>
          <w:szCs w:val="22"/>
          <w:highlight w:val="none"/>
          <w:lang w:val="en-US" w:eastAsia="zh-CN" w:bidi="zh-CN"/>
        </w:rPr>
        <w:t xml:space="preserve">供应商在首次响应文件中的报价为首次报价。供应商分项报价按首次报价与最后报价调整比例进行同比调整。最终报价经同比调整后，分项报价中的人员工资也不得低于2180元/月的最低工资标准，否则按无效标处理。二次报价需在30分钟内完成。</w:t>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sz w:val="24"/>
          <w:lang w:val="en-US" w:bidi="zh-CN"/>
        </w:rPr>
        <w:t xml:space="preserve">2、</w:t>
      </w:r>
      <w:r>
        <w:rPr>
          <w:rFonts w:hint="eastAsia" w:ascii="仿宋" w:hAnsi="仿宋" w:eastAsia="仿宋" w:cs="仿宋"/>
          <w:sz w:val="24"/>
          <w:lang w:bidi="zh-CN"/>
        </w:rPr>
        <w:t xml:space="preserve">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85"/>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99"/>
      <w:r/>
      <w:r/>
    </w:p>
    <w:p>
      <w:pPr>
        <w:pStyle w:val="860"/>
        <w:rPr>
          <w:rFonts w:hint="eastAsia" w:ascii="仿宋" w:hAnsi="仿宋" w:eastAsia="仿宋" w:cs="仿宋"/>
          <w:bCs/>
          <w:color w:val="auto"/>
          <w:sz w:val="44"/>
          <w:szCs w:val="28"/>
          <w:highlight w:val="none"/>
        </w:rPr>
      </w:pPr>
      <w:r/>
      <w:bookmarkStart w:id="205" w:name="_Toc21789"/>
      <w:r/>
      <w:r/>
    </w:p>
    <w:p>
      <w:pPr>
        <w:pStyle w:val="832"/>
        <w:ind w:firstLine="643"/>
        <w:jc w:val="center"/>
        <w:spacing w:line="480" w:lineRule="exact"/>
        <w:rPr>
          <w:rFonts w:hint="eastAsia" w:ascii="仿宋" w:hAnsi="仿宋" w:eastAsia="仿宋" w:cs="仿宋"/>
          <w:b/>
          <w:sz w:val="36"/>
          <w:szCs w:val="36"/>
        </w:rPr>
      </w:pPr>
      <w:r>
        <w:rPr>
          <w:rFonts w:hint="eastAsia" w:ascii="仿宋" w:hAnsi="仿宋" w:eastAsia="仿宋" w:cs="仿宋"/>
          <w:b/>
          <w:sz w:val="36"/>
          <w:szCs w:val="36"/>
          <w:lang w:eastAsia="zh-CN"/>
        </w:rPr>
        <w:t xml:space="preserve">泗洪县社会治理服务中心保洁服务采购项目</w:t>
      </w:r>
      <w:r/>
    </w:p>
    <w:p>
      <w:pPr>
        <w:jc w:val="center"/>
        <w:spacing w:before="0" w:after="0" w:line="360" w:lineRule="auto"/>
        <w:widowControl w:val="off"/>
        <w:rPr>
          <w:rFonts w:hint="default" w:ascii="仿宋" w:hAnsi="仿宋" w:eastAsia="仿宋" w:cs="仿宋"/>
          <w:sz w:val="24"/>
          <w:szCs w:val="24"/>
          <w:lang w:val="en-US"/>
        </w:rPr>
      </w:pPr>
      <w:r>
        <w:rPr>
          <w:rFonts w:hint="eastAsia" w:ascii="仿宋" w:hAnsi="仿宋" w:eastAsia="仿宋" w:cs="仿宋"/>
          <w:b/>
          <w:bCs/>
          <w:sz w:val="24"/>
          <w:szCs w:val="24"/>
        </w:rPr>
        <w:t xml:space="preserve">项目编号：</w:t>
      </w:r>
      <w:r>
        <w:rPr>
          <w:rFonts w:hint="eastAsia" w:ascii="仿宋" w:hAnsi="仿宋" w:eastAsia="仿宋" w:cs="仿宋"/>
          <w:b/>
          <w:bCs/>
          <w:sz w:val="24"/>
          <w:szCs w:val="24"/>
          <w:lang w:eastAsia="zh-CN"/>
        </w:rPr>
        <w:t xml:space="preserve">JSZC-321324-JZCG-C2026-0008</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  称）：</w:t>
      </w:r>
      <w:r>
        <w:rPr>
          <w:rFonts w:hint="eastAsia" w:ascii="仿宋" w:hAnsi="仿宋" w:eastAsia="仿宋" w:cs="仿宋"/>
          <w:b/>
          <w:bCs/>
          <w:sz w:val="30"/>
          <w:szCs w:val="30"/>
          <w:lang w:eastAsia="zh-CN"/>
        </w:rPr>
        <w:t xml:space="preserve">泗洪县信访局</w:t>
      </w:r>
      <w:r/>
    </w:p>
    <w:p>
      <w:pPr>
        <w:pStyle w:val="832"/>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832"/>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rPr>
          <w:rFonts w:hint="eastAsia" w:ascii="仿宋" w:hAnsi="仿宋" w:eastAsia="仿宋" w:cs="仿宋"/>
          <w:sz w:val="24"/>
        </w:rPr>
      </w:pPr>
      <w:r>
        <w:rPr>
          <w:rFonts w:hint="eastAsia" w:ascii="仿宋" w:hAnsi="仿宋" w:eastAsia="仿宋" w:cs="仿宋"/>
          <w:sz w:val="24"/>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t xml:space="preserve"> </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lang w:eastAsia="zh-CN"/>
        </w:rPr>
      </w:pPr>
      <w:r>
        <w:rPr>
          <w:rFonts w:hint="eastAsia" w:ascii="仿宋" w:hAnsi="仿宋" w:eastAsia="仿宋" w:cs="仿宋"/>
          <w:b/>
          <w:sz w:val="32"/>
          <w:lang w:eastAsia="zh-CN"/>
        </w:rPr>
        <w:t xml:space="preserve">泗洪县社会治理服务中心保洁服务采购项目</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lang w:eastAsia="zh-CN"/>
        </w:rPr>
        <w:t xml:space="preserve">政府采购合同</w:t>
      </w:r>
      <w:r>
        <w:rPr>
          <w:rFonts w:hint="eastAsia" w:ascii="仿宋" w:hAnsi="仿宋" w:eastAsia="仿宋" w:cs="仿宋"/>
          <w:b/>
          <w:sz w:val="32"/>
        </w:rPr>
        <w:t xml:space="preserve">专用条款</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采购单位（全称）：</w:t>
      </w:r>
      <w:r>
        <w:rPr>
          <w:rFonts w:hint="eastAsia" w:ascii="仿宋" w:hAnsi="仿宋" w:eastAsia="仿宋" w:cs="仿宋"/>
          <w:sz w:val="24"/>
          <w:u w:val="single"/>
          <w:lang w:eastAsia="zh-CN"/>
        </w:rPr>
        <w:t xml:space="preserve">泗洪县信访局</w:t>
      </w:r>
      <w:r>
        <w:rPr>
          <w:rFonts w:hint="eastAsia" w:ascii="仿宋" w:hAnsi="仿宋" w:eastAsia="仿宋" w:cs="仿宋"/>
          <w:sz w:val="24"/>
        </w:rPr>
        <w:t xml:space="preserve">（简称甲方）</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（简称乙方）</w:t>
      </w:r>
      <w:r/>
    </w:p>
    <w:p>
      <w:pPr>
        <w:pStyle w:val="801"/>
        <w:ind w:left="0" w:firstLine="480"/>
        <w:spacing w:line="480" w:lineRule="exact"/>
        <w:rPr>
          <w:rFonts w:hint="eastAsia" w:ascii="仿宋" w:hAnsi="仿宋" w:eastAsia="仿宋" w:cs="仿宋"/>
          <w:sz w:val="24"/>
        </w:rPr>
      </w:pPr>
      <w:r>
        <w:rPr>
          <w:rFonts w:hint="eastAsia" w:ascii="仿宋" w:hAnsi="仿宋" w:eastAsia="仿宋" w:cs="仿宋"/>
          <w:sz w:val="24"/>
        </w:rPr>
        <w:t xml:space="preserve">依照《中华人民共和国政府采购法》、《中华人民共和国民</w:t>
      </w:r>
      <w:r>
        <w:rPr>
          <w:rFonts w:hint="eastAsia" w:ascii="仿宋" w:hAnsi="仿宋" w:eastAsia="仿宋" w:cs="仿宋"/>
          <w:sz w:val="24"/>
          <w:lang w:val="en-US" w:eastAsia="zh-CN"/>
        </w:rPr>
        <w:t xml:space="preserve">法典</w:t>
      </w:r>
      <w:r>
        <w:rPr>
          <w:rFonts w:hint="eastAsia" w:ascii="仿宋" w:hAnsi="仿宋" w:eastAsia="仿宋" w:cs="仿宋"/>
          <w:sz w:val="24"/>
        </w:rPr>
        <w:t xml:space="preserve">》及其他有关法律、行政法规，遵循平等、自愿、公平和诚实信用的原则，双方就</w:t>
      </w:r>
      <w:r>
        <w:rPr>
          <w:rFonts w:hint="eastAsia" w:ascii="仿宋" w:hAnsi="仿宋" w:eastAsia="仿宋" w:cs="仿宋"/>
          <w:sz w:val="24"/>
          <w:u w:val="single"/>
          <w:lang w:eastAsia="zh-CN"/>
        </w:rPr>
        <w:t xml:space="preserve">泗洪县社会治理服务中心保洁服务采购项目</w:t>
      </w:r>
      <w:r>
        <w:rPr>
          <w:rFonts w:hint="eastAsia" w:ascii="仿宋" w:hAnsi="仿宋" w:eastAsia="仿宋" w:cs="仿宋"/>
          <w:sz w:val="24"/>
        </w:rPr>
        <w:t xml:space="preserve">相关事项协商一致，达成如下合同条款：</w:t>
      </w:r>
      <w:r/>
    </w:p>
    <w:p>
      <w:pPr>
        <w:pStyle w:val="832"/>
        <w:ind w:firstLine="475"/>
        <w:spacing w:before="160" w:line="480" w:lineRule="exact"/>
        <w:rPr>
          <w:rFonts w:hint="eastAsia" w:ascii="仿宋" w:hAnsi="仿宋" w:eastAsia="仿宋" w:cs="仿宋"/>
          <w:b/>
          <w:color w:val="000000"/>
          <w:sz w:val="24"/>
        </w:rPr>
      </w:pPr>
      <w:r>
        <w:rPr>
          <w:rFonts w:hint="eastAsia" w:ascii="仿宋" w:hAnsi="仿宋" w:eastAsia="仿宋" w:cs="仿宋"/>
          <w:b/>
          <w:sz w:val="24"/>
        </w:rPr>
        <w:t xml:space="preserve">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 xml:space="preserve">元/年</w:t>
      </w:r>
      <w:r>
        <w:rPr>
          <w:rFonts w:hint="eastAsia" w:ascii="仿宋" w:hAnsi="仿宋" w:eastAsia="仿宋" w:cs="仿宋"/>
          <w:b/>
          <w:color w:val="000000"/>
          <w:sz w:val="24"/>
        </w:rPr>
        <w:t xml:space="preserve">的标的（服务）。</w:t>
      </w:r>
      <w:r/>
    </w:p>
    <w:tbl>
      <w:tblPr>
        <w:tblStyle w:val="795"/>
        <w:tblpPr w:horzAnchor="page" w:tblpX="1571" w:vertAnchor="text" w:tblpY="456" w:leftFromText="180" w:topFromText="0" w:rightFromText="180" w:bottomFromText="0"/>
        <w:tblW w:w="91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85"/>
        <w:gridCol w:w="1109"/>
        <w:gridCol w:w="994"/>
        <w:gridCol w:w="1200"/>
        <w:gridCol w:w="2342"/>
      </w:tblGrid>
      <w:tr>
        <w:trPr>
          <w:trHeight w:val="875"/>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832"/>
              <w:ind w:firstLine="1050"/>
              <w:spacing w:line="480" w:lineRule="exact"/>
              <w:rPr>
                <w:rFonts w:hint="default" w:ascii="仿宋" w:hAnsi="仿宋" w:eastAsia="仿宋" w:cs="仿宋"/>
                <w:sz w:val="21"/>
                <w:lang w:val="en-US" w:eastAsia="zh-CN"/>
              </w:rPr>
            </w:pPr>
            <w:r>
              <w:rPr>
                <w:rFonts w:hint="eastAsia" w:ascii="仿宋" w:hAnsi="仿宋" w:eastAsia="仿宋" w:cs="仿宋"/>
                <w:sz w:val="21"/>
                <w:lang w:val="en-US" w:eastAsia="zh-CN"/>
              </w:rPr>
              <w:t xml:space="preserve">服务内容   </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832"/>
              <w:ind w:firstLine="210"/>
              <w:spacing w:line="480" w:lineRule="exact"/>
              <w:rPr>
                <w:rFonts w:hint="eastAsia" w:ascii="仿宋" w:hAnsi="仿宋" w:eastAsia="仿宋" w:cs="仿宋"/>
                <w:sz w:val="21"/>
              </w:rPr>
            </w:pPr>
            <w:r>
              <w:rPr>
                <w:rFonts w:hint="eastAsia" w:ascii="仿宋" w:hAnsi="仿宋" w:eastAsia="仿宋" w:cs="仿宋"/>
                <w:sz w:val="21"/>
              </w:rPr>
              <w:t xml:space="preserve">单位</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832"/>
              <w:ind w:firstLine="210"/>
              <w:spacing w:line="480" w:lineRule="exact"/>
              <w:rPr>
                <w:rFonts w:hint="eastAsia" w:ascii="仿宋" w:hAnsi="仿宋" w:eastAsia="仿宋" w:cs="仿宋"/>
                <w:sz w:val="21"/>
              </w:rPr>
            </w:pPr>
            <w:r>
              <w:rPr>
                <w:rFonts w:hint="eastAsia" w:ascii="仿宋" w:hAnsi="仿宋" w:eastAsia="仿宋" w:cs="仿宋"/>
                <w:sz w:val="21"/>
              </w:rPr>
              <w:t xml:space="preserve">数量</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32"/>
              <w:ind w:left="420" w:hanging="420"/>
              <w:spacing w:line="480" w:lineRule="exact"/>
              <w:rPr>
                <w:rFonts w:hint="eastAsia" w:ascii="仿宋" w:hAnsi="仿宋" w:eastAsia="仿宋" w:cs="仿宋"/>
                <w:sz w:val="21"/>
              </w:rPr>
            </w:pPr>
            <w:r>
              <w:rPr>
                <w:rFonts w:hint="eastAsia" w:ascii="仿宋" w:hAnsi="仿宋" w:eastAsia="仿宋" w:cs="仿宋"/>
                <w:sz w:val="21"/>
              </w:rPr>
              <w:t xml:space="preserve">单（元）</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t xml:space="preserve">总价（元）</w:t>
            </w:r>
            <w:r/>
          </w:p>
        </w:tc>
      </w:tr>
      <w:tr>
        <w:trPr>
          <w:trHeight w:val="587"/>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832"/>
              <w:spacing w:line="480" w:lineRule="exact"/>
              <w:rPr>
                <w:rFonts w:hint="eastAsia" w:ascii="仿宋" w:hAnsi="仿宋" w:eastAsia="仿宋" w:cs="仿宋"/>
                <w:sz w:val="21"/>
              </w:rPr>
            </w:pPr>
            <w:r>
              <w:rPr>
                <w:rFonts w:hint="eastAsia" w:ascii="仿宋" w:hAnsi="仿宋" w:eastAsia="仿宋" w:cs="仿宋"/>
                <w:sz w:val="21"/>
                <w:lang w:eastAsia="zh-CN"/>
              </w:rPr>
              <w:t xml:space="preserve">泗洪县社会治理服务中心保洁服务采购项目</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832"/>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项</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832"/>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r>
            <w:r/>
          </w:p>
        </w:tc>
      </w:tr>
      <w:tr>
        <w:trPr>
          <w:trHeight w:val="687"/>
        </w:trPr>
        <w:tc>
          <w:tcPr>
            <w:gridSpan w:val="5"/>
            <w:tcBorders>
              <w:top w:val="single" w:color="auto" w:sz="4" w:space="0"/>
              <w:left w:val="single" w:color="auto" w:sz="4" w:space="0"/>
              <w:bottom w:val="single" w:color="auto" w:sz="4" w:space="0"/>
              <w:right w:val="single" w:color="auto" w:sz="4" w:space="0"/>
            </w:tcBorders>
            <w:tcW w:w="9130" w:type="dxa"/>
            <w:vAlign w:val="center"/>
            <w:textDirection w:val="lrTb"/>
            <w:noWrap w:val="false"/>
          </w:tcPr>
          <w:p>
            <w:pPr>
              <w:pStyle w:val="832"/>
              <w:ind w:right="600"/>
              <w:spacing w:line="480" w:lineRule="exact"/>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 xml:space="preserve">元）</w:t>
            </w:r>
            <w:r/>
          </w:p>
        </w:tc>
      </w:tr>
    </w:tbl>
    <w:p>
      <w:pPr>
        <w:pStyle w:val="832"/>
        <w:ind w:firstLine="482"/>
        <w:spacing w:line="480" w:lineRule="exact"/>
        <w:rPr>
          <w:rFonts w:hint="eastAsia" w:ascii="仿宋" w:hAnsi="仿宋" w:eastAsia="仿宋" w:cs="仿宋"/>
          <w:b/>
          <w:sz w:val="24"/>
        </w:rPr>
      </w:pPr>
      <w:r>
        <w:rPr>
          <w:rFonts w:hint="eastAsia" w:ascii="仿宋" w:hAnsi="仿宋" w:eastAsia="仿宋" w:cs="仿宋"/>
          <w:b/>
          <w:sz w:val="24"/>
        </w:rPr>
        <w:t xml:space="preserve">二、</w:t>
      </w:r>
      <w:r>
        <w:rPr>
          <w:rFonts w:hint="eastAsia" w:ascii="仿宋" w:hAnsi="仿宋" w:eastAsia="仿宋" w:cs="仿宋"/>
          <w:b/>
          <w:sz w:val="24"/>
          <w:lang w:val="en-US" w:eastAsia="zh-CN"/>
        </w:rPr>
        <w:t xml:space="preserve">服务</w:t>
      </w:r>
      <w:r>
        <w:rPr>
          <w:rFonts w:hint="eastAsia" w:ascii="仿宋" w:hAnsi="仿宋" w:eastAsia="仿宋" w:cs="仿宋"/>
          <w:b/>
          <w:sz w:val="24"/>
        </w:rPr>
        <w:t xml:space="preserve">时间、地点</w:t>
      </w:r>
      <w:r/>
    </w:p>
    <w:p>
      <w:pPr>
        <w:pStyle w:val="832"/>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（一）</w:t>
      </w:r>
      <w:r>
        <w:rPr>
          <w:rFonts w:hint="eastAsia" w:ascii="仿宋" w:hAnsi="仿宋" w:eastAsia="仿宋" w:cs="仿宋"/>
          <w:color w:val="000000"/>
          <w:sz w:val="24"/>
          <w:lang w:val="en-US" w:eastAsia="zh-CN"/>
        </w:rPr>
        <w:t xml:space="preserve">服务期限：</w:t>
      </w:r>
      <w:r>
        <w:rPr>
          <w:rFonts w:hint="eastAsia" w:ascii="仿宋" w:hAnsi="仿宋" w:eastAsia="仿宋" w:cs="仿宋"/>
          <w:sz w:val="24"/>
          <w:szCs w:val="24"/>
          <w:lang w:val="en-US" w:eastAsia="zh-CN"/>
        </w:rPr>
        <w:t xml:space="preserve">服务期2年，</w:t>
      </w:r>
      <w:r>
        <w:rPr>
          <w:rFonts w:hint="eastAsia" w:ascii="仿宋" w:hAnsi="仿宋" w:eastAsia="仿宋" w:cs="仿宋"/>
          <w:sz w:val="24"/>
          <w:szCs w:val="24"/>
          <w:highlight w:val="none"/>
          <w:lang w:val="en-US" w:eastAsia="zh-CN"/>
        </w:rPr>
        <w:t xml:space="preserve">合同一年一签，一年后，若双方就服务内容及质量满意度较高</w:t>
      </w:r>
      <w:r>
        <w:rPr>
          <w:rFonts w:hint="eastAsia" w:ascii="仿宋" w:hAnsi="仿宋" w:eastAsia="仿宋" w:cs="仿宋"/>
          <w:color w:val="000000"/>
          <w:sz w:val="24"/>
          <w:szCs w:val="24"/>
          <w:highlight w:val="none"/>
          <w:lang w:val="en-US" w:eastAsia="zh-CN"/>
        </w:rPr>
        <w:t xml:space="preserve">可续签</w:t>
      </w:r>
      <w:r>
        <w:rPr>
          <w:rFonts w:hint="eastAsia" w:ascii="仿宋" w:hAnsi="仿宋" w:eastAsia="仿宋" w:cs="仿宋"/>
          <w:sz w:val="24"/>
          <w:szCs w:val="24"/>
          <w:highlight w:val="none"/>
          <w:lang w:val="en-US" w:eastAsia="zh-CN"/>
        </w:rPr>
        <w:t xml:space="preserve">（合同有效期的一年度内，平均考核分数80分（含）以上的）（详见考核标准），最多续签一年。</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地点：</w:t>
      </w:r>
      <w:r>
        <w:rPr>
          <w:rStyle w:val="794"/>
          <w:rFonts w:hint="eastAsia" w:ascii="仿宋" w:hAnsi="仿宋" w:eastAsia="仿宋" w:cs="仿宋"/>
          <w:color w:val="000000"/>
          <w:sz w:val="24"/>
          <w:szCs w:val="24"/>
          <w:lang w:val="en-US" w:eastAsia="zh-CN" w:bidi="ar-SA"/>
        </w:rPr>
        <w:t xml:space="preserve">甲方指定地点</w:t>
      </w:r>
      <w:r>
        <w:rPr>
          <w:rFonts w:hint="eastAsia" w:ascii="仿宋" w:hAnsi="仿宋" w:eastAsia="仿宋" w:cs="仿宋"/>
          <w:color w:val="000000"/>
          <w:sz w:val="24"/>
        </w:rPr>
        <w:t xml:space="preserve">。</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lang w:eastAsia="zh-CN"/>
        </w:rPr>
        <w:t xml:space="preserve">）</w:t>
      </w:r>
      <w:r>
        <w:rPr>
          <w:rStyle w:val="794"/>
          <w:rFonts w:hint="eastAsia" w:ascii="仿宋" w:hAnsi="仿宋" w:eastAsia="仿宋" w:cs="仿宋"/>
          <w:color w:val="auto"/>
          <w:sz w:val="24"/>
          <w:szCs w:val="24"/>
          <w:highlight w:val="none"/>
          <w:lang w:val="en-US" w:eastAsia="zh-CN"/>
        </w:rPr>
        <w:t xml:space="preserve">服务期限自  年    月  日起至   年   月  日止</w:t>
      </w:r>
      <w:r/>
    </w:p>
    <w:p>
      <w:pPr>
        <w:pStyle w:val="832"/>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rPr>
        <w:t xml:space="preserve">三、</w:t>
      </w:r>
      <w:r>
        <w:rPr>
          <w:rFonts w:hint="eastAsia" w:ascii="仿宋" w:hAnsi="仿宋" w:eastAsia="仿宋" w:cs="仿宋"/>
          <w:b/>
          <w:sz w:val="24"/>
          <w:highlight w:val="none"/>
          <w:lang w:val="en-US" w:eastAsia="zh-CN"/>
        </w:rPr>
        <w:t xml:space="preserve">付款方式</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3.1预付款：合同金额的10%，甲方自收到发票之日起10个工作日内支付； </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3.2进度款：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在签订合同时，乙方明确表示无需预付款或者主动要求降低预付款比例的金额，甲方可不适用预付款规定。可使用数字人民币支付。</w:t>
      </w:r>
      <w:r/>
    </w:p>
    <w:p>
      <w:pPr>
        <w:pStyle w:val="832"/>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四、服务内容及要求</w:t>
      </w:r>
      <w:r/>
    </w:p>
    <w:p>
      <w:pPr>
        <w:ind w:firstLine="480"/>
        <w:jc w:val="left"/>
        <w:spacing w:before="0" w:after="0" w:line="480" w:lineRule="atLeast"/>
        <w:widowControl w:val="off"/>
        <w:rPr>
          <w:rStyle w:val="794"/>
          <w:rFonts w:hint="eastAsia" w:ascii="仿宋" w:hAnsi="仿宋" w:eastAsia="仿宋" w:cs="仿宋"/>
          <w:color w:val="auto"/>
          <w:sz w:val="24"/>
          <w:szCs w:val="24"/>
          <w:highlight w:val="none"/>
          <w:lang w:val="en-US" w:eastAsia="zh-CN" w:bidi="ar-SA"/>
        </w:rPr>
      </w:pP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一</w:t>
      </w: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服务范围：</w:t>
      </w:r>
      <w:r>
        <w:rPr>
          <w:rStyle w:val="794"/>
          <w:rFonts w:hint="eastAsia" w:ascii="仿宋" w:hAnsi="仿宋" w:eastAsia="仿宋" w:cs="仿宋"/>
          <w:color w:val="auto"/>
          <w:sz w:val="24"/>
          <w:szCs w:val="24"/>
          <w:highlight w:val="none"/>
          <w:lang w:val="en-US" w:eastAsia="zh-CN" w:bidi="ar-SA"/>
        </w:rPr>
        <w:t xml:space="preserve">泗洪县社会治理服务中心内外公共区域卫生日常清洁保养、垃圾收集及垃圾清运等保洁工作；楼内外公共区域消杀工作。</w:t>
      </w:r>
      <w:r/>
    </w:p>
    <w:p>
      <w:pPr>
        <w:pStyle w:val="832"/>
        <w:ind w:firstLine="964"/>
        <w:spacing w:line="480" w:lineRule="exact"/>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w:t>
      </w:r>
      <w:r/>
    </w:p>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五、考核标准</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为进一步加强服务</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以下简称</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服务</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管理考核，不断提升服务水平，特制定本办法。</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lang w:val="en-US" w:eastAsia="zh-CN"/>
        </w:rPr>
        <w:t xml:space="preserve">一、</w:t>
      </w:r>
      <w:r>
        <w:rPr>
          <w:rStyle w:val="794"/>
          <w:rFonts w:hint="eastAsia" w:ascii="仿宋" w:hAnsi="仿宋" w:eastAsia="仿宋" w:cs="仿宋"/>
          <w:color w:val="auto"/>
          <w:sz w:val="24"/>
          <w:szCs w:val="24"/>
        </w:rPr>
        <w:t xml:space="preserve">考核对象</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lang w:val="en-US" w:eastAsia="zh-CN"/>
        </w:rPr>
        <w:t xml:space="preserve">泗洪县社会治理服务中心保洁服务采购项目</w:t>
      </w:r>
      <w:r>
        <w:rPr>
          <w:rStyle w:val="794"/>
          <w:rFonts w:hint="eastAsia" w:ascii="仿宋" w:hAnsi="仿宋" w:eastAsia="仿宋" w:cs="仿宋"/>
          <w:color w:val="auto"/>
          <w:sz w:val="24"/>
          <w:szCs w:val="24"/>
        </w:rPr>
        <w:t xml:space="preserve">服务商。</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二、考核方式</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每季度（即3个月）考核一次，每次考核满分为100分，甲方定期督查，不符合约定管理目标要求的，按下表考核表中考核内容及标准进行扣分，做好考核结果的采集、复核，确保结果客观公正。</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三、结果应用</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（1）考核成绩在90分以上（不含90分）全额支付费用；</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（2）考核成绩在90—80分（含90分）之间的，支付费用标准的9</w:t>
      </w:r>
      <w:r>
        <w:rPr>
          <w:rStyle w:val="794"/>
          <w:rFonts w:hint="eastAsia" w:ascii="仿宋" w:hAnsi="仿宋" w:eastAsia="仿宋" w:cs="仿宋"/>
          <w:color w:val="auto"/>
          <w:sz w:val="24"/>
          <w:szCs w:val="24"/>
          <w:lang w:val="en-US" w:eastAsia="zh-CN"/>
        </w:rPr>
        <w:t xml:space="preserve">5</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（3）考核成绩在80—70分（含80分）之间的，支付费用标准的</w:t>
      </w:r>
      <w:r>
        <w:rPr>
          <w:rStyle w:val="794"/>
          <w:rFonts w:hint="eastAsia" w:ascii="仿宋" w:hAnsi="仿宋" w:eastAsia="仿宋" w:cs="仿宋"/>
          <w:color w:val="auto"/>
          <w:sz w:val="24"/>
          <w:szCs w:val="24"/>
          <w:lang w:val="en-US" w:eastAsia="zh-CN"/>
        </w:rPr>
        <w:t xml:space="preserve">90</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（4）考核成绩在70</w:t>
      </w:r>
      <w:r>
        <w:rPr>
          <w:rStyle w:val="794"/>
          <w:rFonts w:hint="eastAsia" w:ascii="仿宋" w:hAnsi="仿宋" w:eastAsia="仿宋" w:cs="仿宋"/>
          <w:color w:val="auto"/>
          <w:sz w:val="24"/>
          <w:szCs w:val="24"/>
          <w:lang w:val="en-US" w:eastAsia="zh-CN"/>
        </w:rPr>
        <w:t xml:space="preserve">分及以下</w:t>
      </w:r>
      <w:r>
        <w:rPr>
          <w:rStyle w:val="794"/>
          <w:rFonts w:hint="eastAsia" w:ascii="仿宋" w:hAnsi="仿宋" w:eastAsia="仿宋" w:cs="仿宋"/>
          <w:color w:val="auto"/>
          <w:sz w:val="24"/>
          <w:szCs w:val="24"/>
        </w:rPr>
        <w:t xml:space="preserve">的，支付费用标准的</w:t>
      </w:r>
      <w:r>
        <w:rPr>
          <w:rStyle w:val="794"/>
          <w:rFonts w:hint="eastAsia" w:ascii="仿宋" w:hAnsi="仿宋" w:eastAsia="仿宋" w:cs="仿宋"/>
          <w:color w:val="auto"/>
          <w:sz w:val="24"/>
          <w:szCs w:val="24"/>
          <w:lang w:val="en-US" w:eastAsia="zh-CN"/>
        </w:rPr>
        <w:t xml:space="preserve">85</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注：</w:t>
      </w:r>
      <w:r>
        <w:rPr>
          <w:rStyle w:val="794"/>
          <w:rFonts w:hint="eastAsia" w:ascii="仿宋" w:hAnsi="仿宋" w:eastAsia="仿宋" w:cs="仿宋"/>
          <w:color w:val="auto"/>
          <w:sz w:val="24"/>
          <w:szCs w:val="24"/>
        </w:rPr>
        <w:t xml:space="preserve">考核成绩在</w:t>
      </w:r>
      <w:r>
        <w:rPr>
          <w:rStyle w:val="794"/>
          <w:rFonts w:hint="eastAsia" w:ascii="仿宋" w:hAnsi="仿宋" w:eastAsia="仿宋" w:cs="仿宋"/>
          <w:color w:val="auto"/>
          <w:sz w:val="24"/>
          <w:szCs w:val="24"/>
          <w:lang w:val="en-US" w:eastAsia="zh-CN"/>
        </w:rPr>
        <w:t xml:space="preserve">60分以下的</w:t>
      </w:r>
      <w:r>
        <w:rPr>
          <w:rStyle w:val="794"/>
          <w:rFonts w:hint="eastAsia" w:ascii="仿宋" w:hAnsi="仿宋" w:eastAsia="仿宋" w:cs="仿宋"/>
          <w:color w:val="auto"/>
          <w:sz w:val="24"/>
          <w:szCs w:val="24"/>
        </w:rPr>
        <w:t xml:space="preserve">，</w:t>
      </w:r>
      <w:r>
        <w:rPr>
          <w:rStyle w:val="794"/>
          <w:rFonts w:hint="eastAsia" w:ascii="仿宋" w:hAnsi="仿宋" w:eastAsia="仿宋" w:cs="仿宋"/>
          <w:color w:val="auto"/>
          <w:sz w:val="24"/>
          <w:szCs w:val="24"/>
          <w:lang w:val="en-US" w:eastAsia="zh-CN"/>
        </w:rPr>
        <w:t xml:space="preserve">甲方有权单方面解除合同，</w:t>
      </w:r>
      <w:r>
        <w:rPr>
          <w:rStyle w:val="794"/>
          <w:rFonts w:hint="eastAsia" w:ascii="仿宋" w:hAnsi="仿宋" w:eastAsia="仿宋" w:cs="仿宋"/>
          <w:b w:val="0"/>
          <w:bCs w:val="0"/>
          <w:color w:val="auto"/>
          <w:sz w:val="24"/>
          <w:szCs w:val="24"/>
          <w:highlight w:val="none"/>
          <w:lang w:val="en-US" w:eastAsia="zh-CN"/>
        </w:rPr>
        <w:t xml:space="preserve">并停止支付剩余款项，</w:t>
      </w:r>
      <w:r>
        <w:rPr>
          <w:rStyle w:val="794"/>
          <w:rFonts w:hint="eastAsia" w:ascii="仿宋" w:hAnsi="仿宋" w:eastAsia="仿宋" w:cs="仿宋"/>
          <w:color w:val="auto"/>
          <w:sz w:val="24"/>
          <w:szCs w:val="24"/>
          <w:lang w:val="en-US" w:eastAsia="zh-CN"/>
        </w:rPr>
        <w:t xml:space="preserve">乙方不得追究。</w:t>
      </w:r>
      <w:r/>
    </w:p>
    <w:p>
      <w:pPr>
        <w:pStyle w:val="829"/>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bl>
      <w:tblPr>
        <w:tblStyle w:val="795"/>
        <w:tblpPr w:horzAnchor="page" w:tblpX="2076" w:vertAnchor="text" w:tblpY="197" w:leftFromText="180" w:topFromText="0" w:rightFromText="180" w:bottomFromText="0"/>
        <w:tblW w:w="8100" w:type="dxa"/>
        <w:tblInd w:w="0" w:type="dxa"/>
        <w:tblLayout w:type="fixed"/>
        <w:tblCellMar>
          <w:left w:w="108" w:type="dxa"/>
          <w:top w:w="0" w:type="dxa"/>
          <w:right w:w="108" w:type="dxa"/>
          <w:bottom w:w="0" w:type="dxa"/>
        </w:tblCellMar>
        <w:tblLook w:val="04A0" w:firstRow="1" w:lastRow="0" w:firstColumn="1" w:lastColumn="0" w:noHBand="0" w:noVBand="1"/>
      </w:tblPr>
      <w:tblGrid>
        <w:gridCol w:w="669"/>
        <w:gridCol w:w="5094"/>
        <w:gridCol w:w="1372"/>
        <w:gridCol w:w="965"/>
      </w:tblGrid>
      <w:tr>
        <w:trPr>
          <w:trHeight w:val="57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center"/>
              <w:widowControl/>
              <w:rPr>
                <w:rStyle w:val="794"/>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泗洪县社会治理服务中心保洁服务采购项目</w:t>
            </w:r>
            <w:r>
              <w:rPr>
                <w:rStyle w:val="794"/>
                <w:rFonts w:hint="eastAsia" w:ascii="仿宋" w:hAnsi="仿宋" w:eastAsia="仿宋" w:cs="仿宋"/>
                <w:b/>
                <w:bCs/>
                <w:color w:val="000000"/>
                <w:sz w:val="21"/>
                <w:szCs w:val="21"/>
                <w:u w:val="single"/>
                <w:lang w:val="en-US" w:eastAsia="zh-CN" w:bidi="ar"/>
              </w:rPr>
              <w:t xml:space="preserve">     </w:t>
            </w:r>
            <w:r>
              <w:rPr>
                <w:rStyle w:val="794"/>
                <w:rFonts w:hint="eastAsia" w:ascii="仿宋" w:hAnsi="仿宋" w:eastAsia="仿宋" w:cs="仿宋"/>
                <w:b/>
                <w:bCs/>
                <w:color w:val="000000"/>
                <w:sz w:val="21"/>
                <w:szCs w:val="21"/>
                <w:lang w:val="en-US" w:eastAsia="zh-CN" w:bidi="ar"/>
              </w:rPr>
              <w:t xml:space="preserve">季度</w:t>
            </w:r>
            <w:r>
              <w:rPr>
                <w:rStyle w:val="794"/>
                <w:rFonts w:hint="eastAsia" w:ascii="仿宋" w:hAnsi="仿宋" w:eastAsia="仿宋" w:cs="仿宋"/>
                <w:b/>
                <w:bCs/>
                <w:color w:val="000000"/>
                <w:sz w:val="21"/>
                <w:szCs w:val="21"/>
                <w:lang w:bidi="ar"/>
              </w:rPr>
              <w:t xml:space="preserve">考核表</w:t>
            </w:r>
            <w:r>
              <w:rPr>
                <w:rStyle w:val="794"/>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left"/>
              <w:widowControl/>
              <w:rPr>
                <w:rStyle w:val="794"/>
                <w:rFonts w:hint="eastAsia" w:ascii="仿宋" w:hAnsi="仿宋" w:eastAsia="仿宋" w:cs="仿宋"/>
                <w:color w:val="000000"/>
                <w:sz w:val="21"/>
                <w:szCs w:val="21"/>
                <w:lang w:bidi="ar"/>
              </w:rPr>
            </w:pPr>
            <w:r>
              <w:rPr>
                <w:rStyle w:val="794"/>
                <w:rFonts w:hint="eastAsia" w:ascii="仿宋" w:hAnsi="仿宋" w:eastAsia="仿宋" w:cs="仿宋"/>
                <w:color w:val="000000"/>
                <w:sz w:val="21"/>
                <w:szCs w:val="21"/>
                <w:lang w:val="en-US" w:eastAsia="zh-CN" w:bidi="ar"/>
              </w:rPr>
              <w:t xml:space="preserve">考核得分（满分100分）：</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1297"/>
                <w:rFonts w:hint="eastAsia" w:ascii="仿宋" w:hAnsi="仿宋" w:eastAsia="仿宋" w:cs="仿宋"/>
                <w:sz w:val="21"/>
                <w:szCs w:val="21"/>
                <w:lang w:bidi="ar"/>
              </w:rPr>
              <w:t xml:space="preserve">考核</w:t>
            </w:r>
            <w:r>
              <w:rPr>
                <w:rStyle w:val="1297"/>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eastAsia="zh-CN"/>
              </w:rPr>
            </w:pPr>
            <w:r>
              <w:rPr>
                <w:rStyle w:val="794"/>
                <w:rFonts w:hint="eastAsia" w:ascii="仿宋" w:hAnsi="仿宋" w:eastAsia="仿宋" w:cs="仿宋"/>
                <w:color w:val="000000"/>
                <w:sz w:val="18"/>
                <w:szCs w:val="1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rPr>
            </w:pPr>
            <w:r>
              <w:rPr>
                <w:rStyle w:val="794"/>
                <w:rFonts w:hint="eastAsia" w:ascii="仿宋" w:hAnsi="仿宋" w:eastAsia="仿宋" w:cs="仿宋"/>
                <w:color w:val="000000"/>
                <w:sz w:val="18"/>
                <w:szCs w:val="18"/>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38"/>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7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2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8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结果应用</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（1）考核成绩在90分以上（不含90分）全额支付费用；</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（2）考核成绩在90—80分（含90分）之间的，支付费用标准的95%；</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（3）考核成绩在80—70分（含80分）之间的，支付费用标准的90%；</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（4）考核成绩在70分及以下的，支付费用标准的85%；</w:t>
            </w:r>
            <w:r/>
          </w:p>
          <w:p>
            <w:pPr>
              <w:pStyle w:val="1144"/>
              <w:jc w:val="left"/>
              <w:keepLines w:val="0"/>
              <w:keepNext w:val="0"/>
              <w:pageBreakBefore w:val="0"/>
              <w:spacing w:line="400" w:lineRule="exact"/>
              <w:rPr>
                <w:rStyle w:val="794"/>
                <w:rFonts w:hint="eastAsia" w:ascii="仿宋" w:hAnsi="仿宋" w:eastAsia="仿宋" w:cs="仿宋"/>
                <w:color w:val="000000"/>
                <w:sz w:val="24"/>
                <w:szCs w:val="24"/>
                <w:lang w:val="en-US" w:eastAsia="zh-CN"/>
              </w:rPr>
            </w:pPr>
            <w:r>
              <w:rPr>
                <w:rStyle w:val="794"/>
                <w:rFonts w:hint="eastAsia" w:ascii="仿宋" w:hAnsi="仿宋" w:eastAsia="仿宋" w:cs="仿宋"/>
                <w:color w:val="000000"/>
                <w:sz w:val="18"/>
                <w:szCs w:val="18"/>
                <w:lang w:val="en-US" w:eastAsia="zh-CN"/>
              </w:rPr>
              <w:t xml:space="preserve">注：1.考核成绩在60分以下的，甲方有权单方面解除合同，并停止支付剩余款项，乙方不得追究。2.服务外包项目考核单项扣分不超过10分。</w:t>
            </w:r>
            <w:r/>
          </w:p>
        </w:tc>
      </w:tr>
    </w:tbl>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六、其他要求</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pStyle w:val="809"/>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sz w:val="24"/>
          <w:lang w:val="en-US" w:eastAsia="zh-CN"/>
        </w:rPr>
        <w:t xml:space="preserve">七、</w:t>
      </w:r>
      <w:r>
        <w:rPr>
          <w:rFonts w:hint="eastAsia" w:ascii="仿宋" w:hAnsi="仿宋" w:eastAsia="仿宋" w:cs="仿宋"/>
          <w:b/>
          <w:caps w:val="0"/>
          <w:color w:val="auto"/>
          <w:sz w:val="24"/>
          <w:szCs w:val="24"/>
        </w:rPr>
        <w:t xml:space="preserve">履约保证金</w:t>
      </w:r>
      <w:r/>
    </w:p>
    <w:p>
      <w:pPr>
        <w:pStyle w:val="809"/>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 xml:space="preserve">1</w:t>
      </w:r>
      <w:r>
        <w:rPr>
          <w:rFonts w:hint="eastAsia" w:ascii="仿宋" w:hAnsi="仿宋" w:eastAsia="仿宋" w:cs="仿宋"/>
          <w:color w:val="000000"/>
          <w:sz w:val="24"/>
        </w:rPr>
        <w:t xml:space="preserve">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1.1</w:t>
      </w:r>
      <w:r>
        <w:rPr>
          <w:rFonts w:hint="eastAsia" w:ascii="仿宋" w:hAnsi="仿宋" w:eastAsia="仿宋" w:cs="仿宋"/>
          <w:color w:val="000000"/>
          <w:sz w:val="24"/>
        </w:rPr>
        <w:t xml:space="preserve">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使用江苏政府采购电子履约保函（保险）代替缴纳履约保证金，</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rPr>
        <w:t xml:space="preserve">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rPr>
        <w:t xml:space="preserve">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rPr>
        <w:t xml:space="preserve">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1.7</w:t>
      </w:r>
      <w:r>
        <w:rPr>
          <w:rFonts w:hint="eastAsia" w:ascii="仿宋" w:hAnsi="仿宋" w:eastAsia="仿宋" w:cs="仿宋"/>
          <w:color w:val="000000"/>
          <w:sz w:val="24"/>
        </w:rPr>
        <w:t xml:space="preserve">逾期退还履约保证金违约责任</w:t>
      </w:r>
      <w:r/>
    </w:p>
    <w:p>
      <w:pPr>
        <w:ind w:firstLine="480"/>
        <w:spacing w:line="480" w:lineRule="exact"/>
        <w:rPr>
          <w:rFonts w:hint="eastAsia" w:ascii="仿宋" w:hAnsi="仿宋" w:eastAsia="仿宋" w:cs="仿宋"/>
          <w:b/>
          <w:sz w:val="24"/>
          <w:lang w:val="en-US" w:eastAsia="zh-CN"/>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自身原因导致无法及时退还的除外。</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八、违约条款</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1、乙方不按期完成合同约定的内容，应向甲方支付违约金，除甲方或不可抗力造成原因外，每延迟交付一天，按合同总价款的 0.5%支付违约金，违约金可直接从合同款中扣除; 延期超过 3 日，甲方有权强制解除合同。 </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2、非因甲方原因，乙方不履行本合同规定的义务，致使工期延误，甲方有权要求其强制履行或解除合同，并要求乙方等额赔偿由此造成的一切损失。 </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3、本项目不得转让分包，如有发生，无条件清理退场，所造成的一切损失由乙方负责。 </w:t>
      </w:r>
      <w:r/>
    </w:p>
    <w:p>
      <w:pPr>
        <w:pStyle w:val="1311"/>
        <w:ind w:firstLine="540"/>
        <w:spacing w:line="360" w:lineRule="auto"/>
        <w:rPr>
          <w:rFonts w:hint="eastAsia" w:ascii="仿宋" w:hAnsi="仿宋" w:eastAsia="仿宋" w:cs="仿宋"/>
          <w:lang w:eastAsia="zh-CN"/>
        </w:rPr>
      </w:pPr>
      <w:r>
        <w:rPr>
          <w:rStyle w:val="794"/>
          <w:rFonts w:hint="eastAsia" w:ascii="仿宋" w:hAnsi="仿宋" w:eastAsia="仿宋" w:cs="仿宋"/>
          <w:b w:val="0"/>
          <w:bCs w:val="0"/>
          <w:sz w:val="24"/>
          <w:szCs w:val="24"/>
          <w:lang w:val="en-US" w:eastAsia="zh-CN"/>
        </w:rPr>
        <w:t xml:space="preserve">4、甲方未按照约定期限付款的，除向供应商支付货款外，须按照中国人民银行同期同类贷款基本利率支付逾期利息。</w:t>
      </w:r>
      <w:r>
        <w:rPr>
          <w:rStyle w:val="794"/>
          <w:rFonts w:hint="eastAsia" w:ascii="仿宋" w:hAnsi="仿宋" w:eastAsia="仿宋" w:cs="仿宋"/>
          <w:b/>
          <w:bCs/>
          <w:sz w:val="24"/>
          <w:szCs w:val="24"/>
          <w:lang w:val="en-US" w:eastAsia="zh-CN"/>
        </w:rPr>
        <w:t xml:space="preserve"> </w:t>
      </w:r>
      <w:r/>
    </w:p>
    <w:p>
      <w:pPr>
        <w:pStyle w:val="832"/>
        <w:ind w:firstLine="480"/>
        <w:jc w:val="both"/>
        <w:keepLines w:val="0"/>
        <w:keepNext w:val="0"/>
        <w:pageBreakBefore w:val="0"/>
        <w:spacing w:line="580" w:lineRule="exact"/>
        <w:rPr>
          <w:rStyle w:val="794"/>
          <w:rFonts w:hint="eastAsia" w:ascii="仿宋" w:hAnsi="仿宋" w:eastAsia="仿宋" w:cs="仿宋"/>
          <w:b w:val="0"/>
          <w:bCs w:val="0"/>
          <w:sz w:val="24"/>
          <w:szCs w:val="24"/>
          <w:lang w:val="en-US" w:eastAsia="zh-CN" w:bidi="ar-SA"/>
        </w:rPr>
      </w:pPr>
      <w:r>
        <w:rPr>
          <w:rStyle w:val="794"/>
          <w:rFonts w:hint="eastAsia" w:ascii="仿宋" w:hAnsi="仿宋" w:eastAsia="仿宋" w:cs="仿宋"/>
          <w:b w:val="0"/>
          <w:bCs w:val="0"/>
          <w:sz w:val="24"/>
          <w:szCs w:val="24"/>
          <w:lang w:val="en-US" w:eastAsia="zh-CN"/>
        </w:rPr>
        <w:t xml:space="preserve">5、</w:t>
      </w:r>
      <w:r>
        <w:rPr>
          <w:rStyle w:val="794"/>
          <w:rFonts w:hint="eastAsia" w:ascii="仿宋" w:hAnsi="仿宋" w:eastAsia="仿宋" w:cs="仿宋"/>
          <w:b w:val="0"/>
          <w:bCs w:val="0"/>
          <w:sz w:val="24"/>
          <w:szCs w:val="24"/>
          <w:lang w:val="en-US" w:eastAsia="zh-CN" w:bidi="ar-SA"/>
        </w:rPr>
        <w:t xml:space="preserve">乙方在服务期间（合同履行过程中），需要对拟派人员人身安全的全过程全面负责。乙方所用人员所发生的一切用人的劳动纠纷、人身伤亡、事故（包括因工和非因工）均由乙方负责，甲方不承担任何相关责任。</w:t>
      </w:r>
      <w:r/>
    </w:p>
    <w:p>
      <w:pPr>
        <w:pStyle w:val="832"/>
        <w:ind w:firstLine="480"/>
        <w:jc w:val="both"/>
        <w:keepLines w:val="0"/>
        <w:keepNext w:val="0"/>
        <w:pageBreakBefore w:val="0"/>
        <w:spacing w:line="580" w:lineRule="exact"/>
        <w:rPr>
          <w:rStyle w:val="794"/>
          <w:rFonts w:hint="eastAsia" w:ascii="仿宋" w:hAnsi="仿宋" w:eastAsia="仿宋" w:cs="仿宋"/>
          <w:b w:val="0"/>
          <w:bCs w:val="0"/>
          <w:sz w:val="24"/>
          <w:szCs w:val="24"/>
          <w:lang w:val="en-US" w:eastAsia="zh-CN" w:bidi="ar-SA"/>
        </w:rPr>
      </w:pPr>
      <w:r>
        <w:rPr>
          <w:rStyle w:val="794"/>
          <w:rFonts w:hint="eastAsia" w:ascii="仿宋" w:hAnsi="仿宋" w:eastAsia="仿宋" w:cs="仿宋"/>
          <w:b w:val="0"/>
          <w:bCs w:val="0"/>
          <w:sz w:val="24"/>
          <w:szCs w:val="24"/>
          <w:lang w:val="en-US" w:eastAsia="zh-CN" w:bidi="ar-SA"/>
        </w:rPr>
        <w:t xml:space="preserve">6、在服务期间，乙方拟派的服务人员不符合磋商文件及本合同规定的服务内容及要求的，甲方有权要求乙方更换人员。</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九、知识产权</w:t>
      </w:r>
      <w:r/>
    </w:p>
    <w:p>
      <w:pPr>
        <w:pStyle w:val="1279"/>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十、合同生效及审核</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本合同经甲方、乙方签字盖章后生效，政府采购科审核盖章后实施，合同签订的内容不能超出</w:t>
      </w:r>
      <w:r>
        <w:rPr>
          <w:rFonts w:hint="eastAsia" w:ascii="仿宋" w:hAnsi="仿宋" w:eastAsia="仿宋" w:cs="仿宋"/>
          <w:sz w:val="24"/>
          <w:lang w:eastAsia="zh-CN"/>
        </w:rPr>
        <w:t xml:space="preserve">磋商文件</w:t>
      </w:r>
      <w:r>
        <w:rPr>
          <w:rFonts w:hint="eastAsia" w:ascii="仿宋" w:hAnsi="仿宋" w:eastAsia="仿宋" w:cs="仿宋"/>
          <w:sz w:val="24"/>
        </w:rPr>
        <w:t xml:space="preserve">和</w:t>
      </w:r>
      <w:r>
        <w:rPr>
          <w:rFonts w:hint="eastAsia" w:ascii="仿宋" w:hAnsi="仿宋" w:eastAsia="仿宋" w:cs="仿宋"/>
          <w:sz w:val="24"/>
          <w:lang w:val="en-US" w:eastAsia="zh-CN"/>
        </w:rPr>
        <w:t xml:space="preserve">响应</w:t>
      </w:r>
      <w:r>
        <w:rPr>
          <w:rFonts w:hint="eastAsia" w:ascii="仿宋" w:hAnsi="仿宋" w:eastAsia="仿宋" w:cs="仿宋"/>
          <w:sz w:val="24"/>
        </w:rPr>
        <w:t xml:space="preserve">文件的实质性内容。</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十一、合同的组成部分</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本合同条款、中标通知书、招标（谈判）文件、投（竞）标文件及投（竞）标人在开标时的书面承诺等构成合同的组成部分。 </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（一）</w:t>
      </w:r>
      <w:r>
        <w:rPr>
          <w:rFonts w:hint="eastAsia" w:ascii="仿宋" w:hAnsi="仿宋" w:eastAsia="仿宋" w:cs="仿宋"/>
          <w:sz w:val="24"/>
        </w:rPr>
        <w:t xml:space="preserve">、本合同一式</w:t>
      </w:r>
      <w:r>
        <w:rPr>
          <w:rFonts w:hint="eastAsia" w:ascii="仿宋" w:hAnsi="仿宋" w:eastAsia="仿宋" w:cs="仿宋"/>
          <w:sz w:val="24"/>
          <w:lang w:val="en-US" w:eastAsia="zh-CN"/>
        </w:rPr>
        <w:t xml:space="preserve">六</w:t>
      </w:r>
      <w:r>
        <w:rPr>
          <w:rFonts w:hint="eastAsia" w:ascii="仿宋" w:hAnsi="仿宋" w:eastAsia="仿宋" w:cs="仿宋"/>
          <w:sz w:val="24"/>
        </w:rPr>
        <w:t xml:space="preserve">份，以中文书写，甲方、乙方</w:t>
      </w:r>
      <w:r>
        <w:rPr>
          <w:rFonts w:hint="eastAsia" w:ascii="仿宋" w:hAnsi="仿宋" w:eastAsia="仿宋" w:cs="仿宋"/>
          <w:sz w:val="24"/>
          <w:lang w:eastAsia="zh-CN"/>
        </w:rPr>
        <w:t xml:space="preserve">、</w:t>
      </w:r>
      <w:r>
        <w:rPr>
          <w:rFonts w:hint="eastAsia" w:ascii="仿宋" w:hAnsi="仿宋" w:eastAsia="仿宋" w:cs="仿宋"/>
          <w:sz w:val="24"/>
        </w:rPr>
        <w:t xml:space="preserve">代理机构各</w:t>
      </w:r>
      <w:r>
        <w:rPr>
          <w:rFonts w:hint="eastAsia" w:ascii="仿宋" w:hAnsi="仿宋" w:eastAsia="仿宋" w:cs="仿宋"/>
          <w:sz w:val="24"/>
          <w:lang w:val="en-US" w:eastAsia="zh-CN"/>
        </w:rPr>
        <w:t xml:space="preserve">两</w:t>
      </w:r>
      <w:r>
        <w:rPr>
          <w:rFonts w:hint="eastAsia" w:ascii="仿宋" w:hAnsi="仿宋" w:eastAsia="仿宋" w:cs="仿宋"/>
          <w:sz w:val="24"/>
        </w:rPr>
        <w:t xml:space="preserve">份。</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b/>
          <w:sz w:val="24"/>
        </w:rPr>
        <w:t xml:space="preserve">、</w:t>
      </w:r>
      <w:r>
        <w:rPr>
          <w:rFonts w:hint="eastAsia" w:ascii="仿宋" w:hAnsi="仿宋" w:eastAsia="仿宋" w:cs="仿宋"/>
          <w:sz w:val="24"/>
        </w:rPr>
        <w:t xml:space="preserve">本合同一切未尽事宜，按</w:t>
      </w:r>
      <w:r>
        <w:rPr>
          <w:rFonts w:hint="eastAsia" w:ascii="仿宋" w:hAnsi="仿宋" w:eastAsia="仿宋" w:cs="仿宋"/>
          <w:sz w:val="24"/>
          <w:lang w:eastAsia="zh-CN"/>
        </w:rPr>
        <w:t xml:space="preserve">《中华人民共和国民法典》</w:t>
      </w:r>
      <w:r>
        <w:rPr>
          <w:rFonts w:hint="eastAsia" w:ascii="仿宋" w:hAnsi="仿宋" w:eastAsia="仿宋" w:cs="仿宋"/>
          <w:sz w:val="24"/>
        </w:rPr>
        <w:t xml:space="preserve">有关规定执行，无相关规定的，由甲乙双方协商解决。</w:t>
      </w:r>
      <w:r/>
    </w:p>
    <w:p>
      <w:pPr>
        <w:pStyle w:val="832"/>
        <w:ind w:firstLine="1982"/>
        <w:spacing w:line="480" w:lineRule="exact"/>
        <w:rPr>
          <w:rFonts w:hint="eastAsia" w:ascii="仿宋" w:hAnsi="仿宋" w:eastAsia="仿宋" w:cs="仿宋"/>
          <w:sz w:val="24"/>
        </w:rPr>
      </w:pPr>
      <w:r>
        <w:rPr>
          <w:rFonts w:hint="eastAsia" w:ascii="仿宋" w:hAnsi="仿宋" w:eastAsia="仿宋" w:cs="仿宋"/>
          <w:sz w:val="24"/>
        </w:rPr>
      </w:r>
      <w:r/>
    </w:p>
    <w:p>
      <w:pPr>
        <w:pStyle w:val="832"/>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2654"/>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3296"/>
        <w:spacing w:line="480" w:lineRule="exact"/>
        <w:rPr>
          <w:rFonts w:hint="eastAsia" w:ascii="仿宋" w:hAnsi="仿宋" w:eastAsia="仿宋" w:cs="仿宋"/>
          <w:b/>
          <w:sz w:val="32"/>
        </w:rPr>
      </w:pPr>
      <w:r>
        <w:rPr>
          <w:rFonts w:hint="eastAsia" w:ascii="仿宋" w:hAnsi="仿宋" w:eastAsia="仿宋" w:cs="仿宋"/>
          <w:b/>
          <w:sz w:val="32"/>
        </w:rPr>
        <w:t xml:space="preserve">通用条款</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、词语涵义</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（一）合同：甲乙双方签署的、合同格式中载明的甲方与乙方所达成的协议，包括所有的附件、附录和构成合同的所有文件。</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（二）合同价：根据合同规定，乙方在正确地完全履行合同义务后甲方应支付给乙方的价格。</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（三）货物：乙方根据合同规定须向甲方提供的一切产品、机械、仪表、备件、工具、手册和其他技术资料及其他材料。</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（四）服务：根据合同规定乙方承担与供货有关的辅助服务，如运输、保险以及其它的伴随服务，比如安装、调试、提供技术援助、培训和其他类似的乙方应承担的义务。</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（五）甲方：采购单位，即</w:t>
      </w:r>
      <w:r>
        <w:rPr>
          <w:rFonts w:hint="eastAsia" w:ascii="仿宋" w:hAnsi="仿宋" w:eastAsia="仿宋" w:cs="仿宋"/>
          <w:sz w:val="24"/>
          <w:u w:val="single"/>
          <w:lang w:eastAsia="zh-CN"/>
        </w:rPr>
        <w:t xml:space="preserve">泗洪县信访局</w:t>
      </w:r>
      <w:r>
        <w:rPr>
          <w:rFonts w:hint="eastAsia" w:ascii="仿宋" w:hAnsi="仿宋" w:eastAsia="仿宋" w:cs="仿宋"/>
          <w:sz w:val="24"/>
        </w:rPr>
        <w:t xml:space="preserve">。</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（七）不可抗力：指</w:t>
      </w:r>
      <w:r>
        <w:rPr>
          <w:rFonts w:hint="eastAsia" w:ascii="仿宋" w:hAnsi="仿宋" w:eastAsia="仿宋" w:cs="仿宋"/>
          <w:color w:val="000000"/>
          <w:spacing w:val="8"/>
          <w:sz w:val="24"/>
        </w:rPr>
        <w:t xml:space="preserve">不能预见、不能避免和不能克服的客观情况，</w:t>
      </w:r>
      <w:r>
        <w:rPr>
          <w:rFonts w:hint="eastAsia" w:ascii="仿宋" w:hAnsi="仿宋" w:eastAsia="仿宋" w:cs="仿宋"/>
          <w:sz w:val="24"/>
        </w:rPr>
        <w:t xml:space="preserve">如战争、动乱、空中飞行物体坠落或其它非甲乙方责任造成的爆炸、火灾，以及协议条款约定等级以上的风、雨、雪、地震等。</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三</w:t>
      </w:r>
      <w:r>
        <w:rPr>
          <w:rFonts w:hint="eastAsia" w:ascii="仿宋" w:hAnsi="仿宋" w:eastAsia="仿宋" w:cs="仿宋"/>
          <w:b/>
          <w:sz w:val="24"/>
        </w:rPr>
        <w:t xml:space="preserve">、专利权</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乙方应保证甲方在使用该货物或其任何一部分时不受第三方提出侵犯其专利权、商标权和工业设计权的起诉。一旦出现专利侵权，乙方应负全部责任。</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十四</w:t>
      </w:r>
      <w:r>
        <w:rPr>
          <w:rFonts w:hint="eastAsia" w:ascii="仿宋" w:hAnsi="仿宋" w:eastAsia="仿宋" w:cs="仿宋"/>
          <w:b/>
          <w:sz w:val="24"/>
        </w:rPr>
        <w:t xml:space="preserve">、误期赔偿</w:t>
      </w:r>
      <w:r/>
    </w:p>
    <w:p>
      <w:pPr>
        <w:pStyle w:val="832"/>
        <w:ind w:firstLine="477"/>
        <w:spacing w:line="480" w:lineRule="exact"/>
        <w:rPr>
          <w:rFonts w:hint="eastAsia" w:ascii="仿宋" w:hAnsi="仿宋" w:eastAsia="仿宋" w:cs="仿宋"/>
          <w:sz w:val="24"/>
        </w:rPr>
      </w:pPr>
      <w:r>
        <w:rPr>
          <w:rFonts w:hint="eastAsia" w:ascii="仿宋" w:hAnsi="仿宋" w:eastAsia="仿宋" w:cs="仿宋"/>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832"/>
        <w:ind w:firstLine="479"/>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、不可抗力</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、税费</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中国政府根据现行税法规定对甲方征收的与本合同有关的一切税费由甲方负担；规定对乙方征收的与本合同有关的一切税费由乙方负担。</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、合同争议</w:t>
      </w:r>
      <w:r/>
    </w:p>
    <w:p>
      <w:pPr>
        <w:pStyle w:val="832"/>
        <w:ind w:firstLine="480"/>
        <w:spacing w:line="480" w:lineRule="exact"/>
        <w:rPr>
          <w:rFonts w:hint="eastAsia" w:ascii="仿宋" w:hAnsi="仿宋" w:eastAsia="仿宋" w:cs="仿宋"/>
          <w:b/>
          <w:sz w:val="24"/>
        </w:rPr>
      </w:pPr>
      <w:r>
        <w:rPr>
          <w:rFonts w:hint="eastAsia" w:ascii="仿宋" w:hAnsi="仿宋" w:eastAsia="仿宋" w:cs="仿宋"/>
          <w:color w:val="000000"/>
          <w:sz w:val="24"/>
        </w:rPr>
        <w:t xml:space="preserve">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 xml:space="preserve">《中华人民共和国民法典》</w:t>
      </w:r>
      <w:r>
        <w:rPr>
          <w:rFonts w:hint="eastAsia" w:ascii="仿宋" w:hAnsi="仿宋" w:eastAsia="仿宋" w:cs="仿宋"/>
          <w:color w:val="000000"/>
          <w:sz w:val="24"/>
        </w:rPr>
        <w:t xml:space="preserve">”规定提交调解和仲裁。</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十八</w:t>
      </w:r>
      <w:r>
        <w:rPr>
          <w:rFonts w:hint="eastAsia" w:ascii="仿宋" w:hAnsi="仿宋" w:eastAsia="仿宋" w:cs="仿宋"/>
          <w:b/>
          <w:sz w:val="24"/>
        </w:rPr>
        <w:t xml:space="preserve">、适用法律</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sz w:val="24"/>
        </w:rPr>
        <w:t xml:space="preserve">本合同应按照中华人民共和国的现行法律进行解释。</w:t>
      </w:r>
      <w:r/>
    </w:p>
    <w:p>
      <w:pPr>
        <w:pStyle w:val="832"/>
        <w:ind w:firstLine="720"/>
        <w:spacing w:line="480" w:lineRule="exact"/>
        <w:rPr>
          <w:rFonts w:hint="eastAsia" w:ascii="仿宋" w:hAnsi="仿宋" w:eastAsia="仿宋" w:cs="仿宋"/>
          <w:sz w:val="24"/>
        </w:rPr>
      </w:pPr>
      <w:r>
        <w:rPr>
          <w:rFonts w:hint="eastAsia" w:ascii="仿宋" w:hAnsi="仿宋" w:eastAsia="仿宋" w:cs="仿宋"/>
          <w:sz w:val="24"/>
        </w:rPr>
        <w:t xml:space="preserve">甲方：（盖章）              </w:t>
      </w:r>
      <w:r/>
    </w:p>
    <w:p>
      <w:pPr>
        <w:pStyle w:val="832"/>
        <w:ind w:firstLine="720"/>
        <w:spacing w:line="480" w:lineRule="exact"/>
        <w:rPr>
          <w:rFonts w:hint="eastAsia" w:ascii="仿宋" w:hAnsi="仿宋" w:eastAsia="仿宋" w:cs="仿宋"/>
          <w:sz w:val="24"/>
          <w:u w:val="single"/>
        </w:rPr>
      </w:pPr>
      <w:r>
        <w:rPr>
          <w:rFonts w:hint="eastAsia" w:ascii="仿宋" w:hAnsi="仿宋" w:eastAsia="仿宋" w:cs="仿宋"/>
          <w:sz w:val="24"/>
        </w:rPr>
        <w:t xml:space="preserve">地址：</w:t>
      </w:r>
      <w:r/>
    </w:p>
    <w:p>
      <w:pPr>
        <w:pStyle w:val="832"/>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  联系人：</w:t>
      </w:r>
      <w:r/>
    </w:p>
    <w:p>
      <w:pPr>
        <w:pStyle w:val="832"/>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pStyle w:val="832"/>
        <w:ind w:firstLine="688"/>
        <w:jc w:val="right"/>
        <w:spacing w:before="19" w:line="480" w:lineRule="exact"/>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乙方：（盖章）              </w:t>
      </w:r>
      <w:r/>
    </w:p>
    <w:p>
      <w:pPr>
        <w:pStyle w:val="832"/>
        <w:ind w:firstLine="480"/>
        <w:spacing w:before="19" w:line="480" w:lineRule="exact"/>
        <w:widowControl/>
        <w:rPr>
          <w:rFonts w:hint="eastAsia" w:ascii="仿宋" w:hAnsi="仿宋" w:eastAsia="仿宋" w:cs="仿宋"/>
          <w:sz w:val="24"/>
          <w:u w:val="single"/>
        </w:rPr>
      </w:pPr>
      <w:r>
        <w:rPr>
          <w:rFonts w:hint="eastAsia" w:ascii="仿宋" w:hAnsi="仿宋" w:eastAsia="仿宋" w:cs="仿宋"/>
          <w:sz w:val="24"/>
        </w:rPr>
        <w:t xml:space="preserve">地址：</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200"/>
      <w:r/>
      <w:bookmarkEnd w:id="201"/>
      <w:r/>
      <w:bookmarkEnd w:id="202"/>
      <w:r/>
      <w:bookmarkEnd w:id="203"/>
      <w:r/>
      <w:bookmarkEnd w:id="204"/>
      <w:r/>
      <w:bookmarkEnd w:id="205"/>
      <w:r/>
      <w:r/>
    </w:p>
    <w:p>
      <w:pPr>
        <w:rPr>
          <w:rFonts w:hint="eastAsia" w:ascii="仿宋" w:hAnsi="仿宋" w:eastAsia="仿宋" w:cs="仿宋"/>
          <w:color w:val="000000"/>
        </w:rPr>
      </w:pPr>
      <w:r/>
      <w:bookmarkStart w:id="206" w:name="EB819316f773b24a75aef829f9b72900c0"/>
      <w:r/>
      <w:r/>
    </w:p>
    <w:p>
      <w:pPr>
        <w:rPr>
          <w:rFonts w:hint="eastAsia" w:ascii="仿宋" w:hAnsi="仿宋" w:eastAsia="仿宋" w:cs="仿宋"/>
          <w:b/>
          <w:color w:val="000000"/>
          <w:sz w:val="72"/>
        </w:rPr>
      </w:pPr>
      <w:r/>
      <w:bookmarkStart w:id="207"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lang w:val="en-US" w:eastAsia="zh-CN"/>
        </w:rPr>
        <w:t xml:space="preserve">响 应</w:t>
      </w:r>
      <w:r>
        <w:rPr>
          <w:rFonts w:hint="eastAsia" w:ascii="仿宋" w:hAnsi="仿宋" w:eastAsia="仿宋" w:cs="仿宋"/>
          <w:b/>
          <w:color w:val="000000"/>
          <w:sz w:val="72"/>
        </w:rPr>
        <w:t xml:space="preserve">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07"/>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bookmarkEnd w:id="206"/>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24"/>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2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、服务要求承诺（一）</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十一、</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tl w:val="0"/>
          <w:lang w:val="en-US" w:eastAsia="zh-CN"/>
        </w:rPr>
        <w:t xml:space="preserve">考核标准承诺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208" w:name="_Toc20577"/>
      <w:r/>
      <w:bookmarkStart w:id="209"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34"/>
        <w:rPr>
          <w:rFonts w:hint="eastAsia" w:ascii="仿宋" w:hAnsi="仿宋" w:eastAsia="仿宋" w:cs="仿宋"/>
          <w:highlight w:val="none"/>
        </w:rPr>
        <w:outlineLvl w:val="1"/>
      </w:pPr>
      <w:r/>
      <w:bookmarkStart w:id="210" w:name="_Toc8978"/>
      <w:r>
        <w:rPr>
          <w:rFonts w:hint="eastAsia" w:ascii="仿宋" w:hAnsi="仿宋" w:eastAsia="仿宋" w:cs="仿宋"/>
          <w:b/>
          <w:bCs w:val="0"/>
          <w:color w:val="000000"/>
        </w:rPr>
        <w:t xml:space="preserve">一、投标函</w:t>
      </w:r>
      <w:bookmarkEnd w:id="208"/>
      <w:r/>
      <w:bookmarkEnd w:id="209"/>
      <w:r/>
      <w:bookmarkEnd w:id="210"/>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35"/>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u w:val="single"/>
        </w:rPr>
        <w:t xml:space="preserve">：</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lang w:eastAsia="zh-CN"/>
        </w:rPr>
        <w:t xml:space="preserve">JSZC-321324-JZCG-C2026-0008</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泗洪县社会治理服务中心保洁服务采购项目</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，我方在参加本项目招投标活动中，特作出如下承诺：</w:t>
      </w:r>
      <w:r/>
    </w:p>
    <w:p>
      <w:pPr>
        <w:pStyle w:val="1135"/>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规定的投标有效期；</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3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11" w:name="_Toc3680"/>
      <w:r/>
      <w:bookmarkStart w:id="212" w:name="_Toc29506"/>
      <w:r/>
      <w:bookmarkStart w:id="213" w:name="_Toc27409"/>
      <w:r>
        <w:rPr>
          <w:rFonts w:hint="eastAsia" w:ascii="仿宋" w:hAnsi="仿宋" w:eastAsia="仿宋" w:cs="仿宋"/>
          <w:b/>
          <w:bCs w:val="0"/>
          <w:color w:val="000000"/>
          <w:sz w:val="32"/>
          <w:szCs w:val="24"/>
        </w:rPr>
        <w:t xml:space="preserve">二、</w:t>
      </w:r>
      <w:bookmarkEnd w:id="211"/>
      <w:r/>
      <w:bookmarkEnd w:id="212"/>
      <w:r>
        <w:rPr>
          <w:rFonts w:hint="eastAsia" w:ascii="仿宋" w:hAnsi="仿宋" w:eastAsia="仿宋" w:cs="仿宋"/>
          <w:b/>
          <w:bCs w:val="0"/>
          <w:color w:val="000000"/>
          <w:sz w:val="32"/>
          <w:szCs w:val="24"/>
        </w:rPr>
        <w:t xml:space="preserve">法人授权书</w:t>
      </w:r>
      <w:bookmarkEnd w:id="213"/>
      <w:r/>
      <w:r/>
    </w:p>
    <w:p>
      <w:pPr>
        <w:pStyle w:val="1135"/>
        <w:jc w:val="center"/>
        <w:rPr>
          <w:rFonts w:hint="eastAsia" w:ascii="仿宋" w:hAnsi="仿宋" w:eastAsia="仿宋" w:cs="仿宋"/>
          <w:bCs/>
          <w:color w:val="000000"/>
          <w:sz w:val="32"/>
          <w:szCs w:val="32"/>
        </w:rPr>
      </w:pPr>
      <w:r/>
      <w:bookmarkStart w:id="214" w:name="OLE_LINK6"/>
      <w:r>
        <w:rPr>
          <w:rFonts w:hint="eastAsia" w:ascii="仿宋" w:hAnsi="仿宋" w:eastAsia="仿宋" w:cs="仿宋"/>
          <w:bCs/>
          <w:color w:val="000000"/>
          <w:sz w:val="32"/>
          <w:szCs w:val="32"/>
        </w:rPr>
        <w:t xml:space="preserve">法人授权书</w:t>
      </w:r>
      <w:bookmarkEnd w:id="214"/>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lang w:eastAsia="zh-CN"/>
        </w:rPr>
        <w:t xml:space="preserve">JSZC-321324-JZCG-C2026-0008</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泗洪县社会治理服务中心保洁服务采购项目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49"/>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5" w:name="_Hlt26955070"/>
      <w:r/>
      <w:bookmarkEnd w:id="215"/>
      <w:r/>
      <w:bookmarkStart w:id="216" w:name="_格式3__银行出具的资信证明"/>
      <w:r/>
      <w:bookmarkEnd w:id="216"/>
      <w:r/>
      <w:bookmarkStart w:id="217" w:name="_Hlt26671380"/>
      <w:r/>
      <w:bookmarkEnd w:id="217"/>
      <w:r>
        <w:rPr>
          <w:rFonts w:hint="eastAsia" w:ascii="仿宋" w:hAnsi="仿宋" w:eastAsia="仿宋" w:cs="仿宋"/>
          <w:color w:val="000000"/>
          <w:sz w:val="24"/>
          <w:szCs w:val="24"/>
          <w:u w:val="single"/>
        </w:rPr>
        <w:t xml:space="preserve">                                         </w:t>
      </w:r>
      <w:r/>
    </w:p>
    <w:p>
      <w:pPr>
        <w:pStyle w:val="1137"/>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40"/>
        <w:rPr>
          <w:rFonts w:hint="eastAsia" w:ascii="仿宋" w:hAnsi="仿宋" w:eastAsia="仿宋" w:cs="仿宋"/>
          <w:color w:val="000000"/>
        </w:rPr>
        <w:outlineLvl w:val="1"/>
      </w:pPr>
      <w:r>
        <w:rPr>
          <w:rFonts w:hint="eastAsia" w:ascii="仿宋" w:hAnsi="仿宋" w:eastAsia="仿宋" w:cs="仿宋"/>
          <w:color w:val="000000"/>
        </w:rPr>
        <w:br w:type="page" w:clear="all"/>
      </w:r>
      <w:bookmarkStart w:id="218" w:name="_Toc30543"/>
      <w:r/>
      <w:bookmarkStart w:id="219" w:name="_Toc27199"/>
      <w:r/>
      <w:bookmarkStart w:id="220" w:name="_Toc13550"/>
      <w:r>
        <w:rPr>
          <w:rFonts w:hint="eastAsia" w:ascii="仿宋" w:hAnsi="仿宋" w:eastAsia="仿宋" w:cs="仿宋"/>
          <w:b/>
          <w:bCs w:val="0"/>
          <w:color w:val="000000"/>
        </w:rPr>
        <w:t xml:space="preserve">三、开标一览表</w:t>
      </w:r>
      <w:bookmarkEnd w:id="218"/>
      <w:r/>
      <w:bookmarkEnd w:id="219"/>
      <w:r/>
      <w:bookmarkEnd w:id="220"/>
      <w:r/>
      <w:r/>
    </w:p>
    <w:p>
      <w:pPr>
        <w:pStyle w:val="1141"/>
        <w:rPr>
          <w:rFonts w:hint="eastAsia" w:ascii="仿宋" w:hAnsi="仿宋" w:eastAsia="仿宋" w:cs="仿宋"/>
          <w:color w:val="000000"/>
        </w:rPr>
      </w:pPr>
      <w:r>
        <w:rPr>
          <w:rFonts w:hint="eastAsia" w:ascii="仿宋" w:hAnsi="仿宋" w:eastAsia="仿宋" w:cs="仿宋"/>
          <w:color w:val="000000"/>
        </w:rPr>
      </w:r>
      <w:r/>
    </w:p>
    <w:p>
      <w:pPr>
        <w:pStyle w:val="1141"/>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全称(CA公章) ：</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p>
    <w:tbl>
      <w:tblPr>
        <w:tblStyle w:val="7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投标报价</w:t>
            </w:r>
            <w:r/>
          </w:p>
        </w:tc>
        <w:tc>
          <w:tcPr>
            <w:tcMar>
              <w:top w:w="100" w:type="dxa"/>
              <w:bottom w:w="100" w:type="dxa"/>
            </w:tcMar>
            <w:tcW w:w="4111" w:type="dxa"/>
            <w:vAlign w:val="center"/>
            <w:textDirection w:val="lrTb"/>
            <w:noWrap w:val="false"/>
          </w:tcPr>
          <w:p>
            <w:pPr>
              <w:rPr>
                <w:rFonts w:hint="default" w:ascii="仿宋" w:hAnsi="仿宋" w:eastAsia="仿宋" w:cs="仿宋"/>
                <w:lang w:val="en-US" w:eastAsia="zh-CN"/>
              </w:rPr>
            </w:pPr>
            <w:r>
              <w:rPr>
                <w:rFonts w:hint="eastAsia" w:ascii="仿宋" w:hAnsi="仿宋" w:eastAsia="仿宋" w:cs="仿宋"/>
              </w:rPr>
              <w:t xml:space="preserve">元</w:t>
            </w:r>
            <w:r>
              <w:rPr>
                <w:rFonts w:hint="eastAsia" w:ascii="仿宋" w:hAnsi="仿宋" w:eastAsia="仿宋" w:cs="仿宋"/>
                <w:lang w:val="en-US" w:eastAsia="zh-CN"/>
              </w:rPr>
              <w:t xml:space="preserve">/年</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221" w:name="_Toc12113"/>
      <w:r>
        <w:rPr>
          <w:rFonts w:hint="eastAsia" w:ascii="仿宋" w:hAnsi="仿宋" w:eastAsia="仿宋" w:cs="仿宋"/>
          <w:color w:val="000000"/>
          <w:sz w:val="24"/>
        </w:rPr>
        <w:t xml:space="preserve">日期：     年     月     日</w:t>
      </w:r>
      <w:bookmarkEnd w:id="221"/>
      <w:r/>
      <w:r/>
    </w:p>
    <w:p>
      <w:pPr>
        <w:pStyle w:val="1143"/>
        <w:rPr>
          <w:rFonts w:hint="eastAsia" w:ascii="仿宋" w:hAnsi="仿宋" w:eastAsia="仿宋" w:cs="仿宋"/>
          <w:color w:val="000000"/>
        </w:rPr>
        <w:outlineLvl w:val="1"/>
      </w:pPr>
      <w:r>
        <w:rPr>
          <w:rFonts w:hint="eastAsia" w:ascii="仿宋" w:hAnsi="仿宋" w:eastAsia="仿宋" w:cs="仿宋"/>
          <w:color w:val="000000"/>
        </w:rPr>
        <w:br w:type="page" w:clear="all"/>
      </w:r>
      <w:bookmarkStart w:id="222" w:name="_Toc956"/>
      <w:r/>
      <w:bookmarkStart w:id="223" w:name="_Toc26543"/>
      <w:r/>
      <w:bookmarkStart w:id="224" w:name="_Toc12614"/>
      <w:r>
        <w:rPr>
          <w:rFonts w:hint="eastAsia" w:ascii="仿宋" w:hAnsi="仿宋" w:eastAsia="仿宋" w:cs="仿宋"/>
          <w:b/>
          <w:bCs w:val="0"/>
          <w:color w:val="000000"/>
        </w:rPr>
        <w:t xml:space="preserve">四、</w:t>
      </w:r>
      <w:bookmarkEnd w:id="222"/>
      <w:r/>
      <w:bookmarkEnd w:id="223"/>
      <w:r>
        <w:rPr>
          <w:rFonts w:hint="eastAsia" w:ascii="仿宋" w:hAnsi="仿宋" w:eastAsia="仿宋" w:cs="仿宋"/>
          <w:b/>
          <w:bCs w:val="0"/>
          <w:color w:val="000000"/>
        </w:rPr>
        <w:t xml:space="preserve">分项报价表</w:t>
      </w:r>
      <w:bookmarkEnd w:id="224"/>
      <w:r/>
      <w:r/>
    </w:p>
    <w:tbl>
      <w:tblPr>
        <w:tblStyle w:val="795"/>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bookmarkStart w:id="225"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5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9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9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131"/>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restart"/>
            <w:textDirection w:val="lrTb"/>
            <w:noWrap w:val="false"/>
          </w:tcPr>
          <w:p>
            <w:pPr>
              <w:pStyle w:val="113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gridSpan w:val="5"/>
            <w:tcW w:w="7900" w:type="dxa"/>
            <w:vAlign w:val="center"/>
            <w:textDirection w:val="lrTb"/>
            <w:noWrap w:val="false"/>
          </w:tcPr>
          <w:p>
            <w:pPr>
              <w:pStyle w:val="1192"/>
              <w:jc w:val="center"/>
              <w:spacing w:line="36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cantSplit/>
          <w:jc w:val="center"/>
          <w:trHeight w:val="714"/>
        </w:trPr>
        <w:tc>
          <w:tcPr>
            <w:tcW w:w="918" w:type="dxa"/>
            <w:vAlign w:val="center"/>
            <w:textDirection w:val="lrTb"/>
            <w:noWrap w:val="false"/>
          </w:tcPr>
          <w:p>
            <w:pPr>
              <w:pStyle w:val="1192"/>
              <w:jc w:val="center"/>
              <w:spacing w:line="36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rPr>
            </w:pPr>
            <w:r/>
            <w:bookmarkStart w:id="229" w:name="_GoBack"/>
            <w:r/>
            <w:bookmarkEnd w:id="229"/>
            <w:r/>
            <w:r/>
          </w:p>
        </w:tc>
      </w:tr>
      <w:tr>
        <w:trPr>
          <w:cantSplit/>
          <w:jc w:val="center"/>
          <w:trHeight w:val="553"/>
        </w:trPr>
        <w:tc>
          <w:tcPr>
            <w:tcW w:w="918" w:type="dxa"/>
            <w:vAlign w:val="center"/>
            <w:textDirection w:val="lrTb"/>
            <w:noWrap w:val="false"/>
          </w:tcPr>
          <w:p>
            <w:pPr>
              <w:pStyle w:val="119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9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92"/>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92"/>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92"/>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lang w:val="en-US" w:eastAsia="zh-CN"/>
              </w:rPr>
              <w:t xml:space="preserve">元</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44"/>
        <w:rPr>
          <w:rFonts w:hint="eastAsia" w:ascii="仿宋" w:hAnsi="仿宋" w:eastAsia="仿宋" w:cs="仿宋"/>
          <w:color w:val="000000"/>
          <w:sz w:val="24"/>
        </w:rPr>
      </w:pPr>
      <w:r>
        <w:rPr>
          <w:rFonts w:hint="eastAsia" w:ascii="仿宋" w:hAnsi="仿宋" w:eastAsia="仿宋" w:cs="仿宋"/>
          <w:color w:val="000000"/>
          <w:sz w:val="24"/>
        </w:rPr>
      </w:r>
      <w:r/>
    </w:p>
    <w:p>
      <w:pPr>
        <w:pStyle w:val="1194"/>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94"/>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94"/>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94"/>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22"/>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94"/>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 xml:space="preserve">表格格式可根据报价需要，进行调整。</w:t>
      </w:r>
      <w:r/>
    </w:p>
    <w:p>
      <w:pPr>
        <w:pStyle w:val="1194"/>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69"/>
        <w:rPr>
          <w:rFonts w:hint="eastAsia" w:ascii="仿宋" w:hAnsi="仿宋" w:eastAsia="仿宋" w:cs="仿宋"/>
          <w:b/>
          <w:bCs w:val="0"/>
          <w:color w:val="000000"/>
        </w:rPr>
        <w:outlineLvl w:val="1"/>
      </w:pPr>
      <w:r/>
      <w:bookmarkStart w:id="226" w:name="_Toc21129"/>
      <w:r/>
      <w:bookmarkStart w:id="227" w:name="_Toc2747"/>
      <w:r>
        <w:rPr>
          <w:rFonts w:hint="eastAsia" w:ascii="仿宋" w:hAnsi="仿宋" w:eastAsia="仿宋" w:cs="仿宋"/>
          <w:b/>
          <w:bCs w:val="0"/>
          <w:color w:val="000000"/>
        </w:rPr>
        <w:t xml:space="preserve">五、中小企业或残疾人福利性单位声明函</w:t>
      </w:r>
      <w:bookmarkEnd w:id="225"/>
      <w:r/>
      <w:bookmarkEnd w:id="226"/>
      <w:r/>
      <w:bookmarkEnd w:id="227"/>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泗洪县社会治理服务中心保洁服务采购项目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pStyle w:val="1135"/>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35"/>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53"/>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52"/>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52"/>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54"/>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54"/>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4"/>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51"/>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53"/>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5"/>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70"/>
        <w:rPr>
          <w:rFonts w:hint="eastAsia" w:ascii="仿宋" w:hAnsi="仿宋" w:eastAsia="仿宋" w:cs="仿宋"/>
          <w:color w:val="000000"/>
          <w:lang w:val="en-US" w:eastAsia="zh-CN"/>
        </w:rPr>
      </w:pPr>
      <w:r>
        <w:rPr>
          <w:rFonts w:hint="eastAsia" w:ascii="仿宋" w:hAnsi="仿宋" w:eastAsia="仿宋" w:cs="仿宋"/>
          <w:bCs/>
          <w:color w:val="000000"/>
          <w:highlight w:val="none"/>
          <w:lang w:val="en-US" w:eastAsia="zh-CN"/>
        </w:rPr>
      </w:r>
      <w:r>
        <w:rPr>
          <w:rFonts w:hint="eastAsia" w:ascii="仿宋" w:hAnsi="仿宋" w:eastAsia="仿宋" w:cs="仿宋"/>
          <w:bCs/>
          <w:color w:val="000000"/>
          <w:highlight w:val="none"/>
          <w:lang w:val="en-US" w:eastAsia="zh-CN"/>
        </w:rPr>
      </w:r>
      <w:r/>
    </w:p>
    <w:p>
      <w:pPr>
        <w:pStyle w:val="870"/>
        <w:rPr>
          <w:rFonts w:hint="eastAsia" w:ascii="仿宋" w:hAnsi="仿宋" w:eastAsia="仿宋" w:cs="仿宋"/>
          <w:color w:val="000000"/>
          <w:highlight w:val="none"/>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95"/>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951"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715"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35"/>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847" w:type="dxa"/>
            <w:vAlign w:val="center"/>
            <w:vMerge w:val="restart"/>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restart"/>
            <w:textDirection w:val="lrTb"/>
            <w:noWrap w:val="false"/>
          </w:tcPr>
          <w:p>
            <w:pPr>
              <w:pStyle w:val="1235"/>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235"/>
              <w:jc w:val="center"/>
              <w:spacing w:line="56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textDirection w:val="lrTb"/>
            <w:noWrap w:val="false"/>
          </w:tcPr>
          <w:p>
            <w:pPr>
              <w:pStyle w:val="1235"/>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p>
        </w:tc>
        <w:tc>
          <w:tcPr>
            <w:tcW w:w="195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69"/>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7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5"/>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77"/>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58"/>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97"/>
        <w:jc w:val="both"/>
        <w:spacing w:line="500" w:lineRule="exact"/>
        <w:rPr>
          <w:rFonts w:hint="eastAsia" w:ascii="仿宋" w:hAnsi="仿宋" w:eastAsia="仿宋" w:cs="仿宋"/>
          <w:b/>
          <w:sz w:val="30"/>
          <w:szCs w:val="30"/>
        </w:rPr>
      </w:pPr>
      <w:r/>
      <w:bookmarkStart w:id="228" w:name="_Toc256000030"/>
      <w:r>
        <w:rPr>
          <w:rFonts w:hint="eastAsia" w:ascii="仿宋" w:hAnsi="仿宋" w:eastAsia="仿宋" w:cs="仿宋"/>
          <w:b/>
          <w:sz w:val="30"/>
          <w:szCs w:val="30"/>
          <w:lang w:val="en-US" w:eastAsia="zh-CN"/>
        </w:rPr>
        <w:t xml:space="preserve">八</w:t>
      </w:r>
      <w:r>
        <w:rPr>
          <w:rFonts w:hint="eastAsia" w:ascii="仿宋" w:hAnsi="仿宋" w:eastAsia="仿宋" w:cs="仿宋"/>
          <w:b/>
          <w:sz w:val="30"/>
          <w:szCs w:val="30"/>
        </w:rPr>
        <w:t xml:space="preserve">、</w:t>
      </w:r>
      <w:bookmarkEnd w:id="228"/>
      <w:r>
        <w:rPr>
          <w:rFonts w:hint="eastAsia" w:ascii="仿宋" w:hAnsi="仿宋" w:eastAsia="仿宋" w:cs="仿宋"/>
          <w:b/>
          <w:sz w:val="30"/>
          <w:szCs w:val="30"/>
        </w:rPr>
        <w:t xml:space="preserve">服务要求承诺（一）</w:t>
      </w:r>
      <w:r/>
    </w:p>
    <w:p>
      <w:pPr>
        <w:pStyle w:val="1197"/>
        <w:numPr>
          <w:ilvl w:val="0"/>
          <w:numId w:val="0"/>
        </w:numPr>
        <w:ind w:firstLine="3012"/>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lang w:eastAsia="zh-CN"/>
        </w:rPr>
        <w:t xml:space="preserve">磋商文件</w:t>
      </w:r>
      <w:r>
        <w:rPr>
          <w:rFonts w:hint="eastAsia" w:ascii="仿宋" w:hAnsi="仿宋" w:eastAsia="仿宋" w:cs="仿宋"/>
          <w:color w:val="000000"/>
          <w:sz w:val="28"/>
        </w:rPr>
        <w:t xml:space="preserve">相关要求，承诺如下：完全响应本项目采购需求“</w:t>
      </w:r>
      <w:r>
        <w:rPr>
          <w:rFonts w:hint="eastAsia" w:ascii="仿宋" w:hAnsi="仿宋" w:eastAsia="仿宋" w:cs="仿宋"/>
          <w:color w:val="000000"/>
          <w:sz w:val="28"/>
          <w:rtl w:val="0"/>
          <w:lang w:val="en-US" w:eastAsia="zh-CN"/>
        </w:rPr>
        <w:t xml:space="preserve">第三条：人员配备及职责中1、人员配备；2、日常出勤</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7"/>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、服务要求承诺（二）</w:t>
      </w:r>
      <w:r/>
    </w:p>
    <w:p>
      <w:pPr>
        <w:pStyle w:val="1197"/>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7"/>
        <w:ind w:firstLine="361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服务要求承诺（二）</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第四条：人员素质要求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t xml:space="preserve">十、</w:t>
      </w:r>
      <w:r>
        <w:rPr>
          <w:rFonts w:hint="eastAsia" w:ascii="仿宋" w:hAnsi="仿宋" w:eastAsia="仿宋" w:cs="仿宋"/>
          <w:b/>
          <w:sz w:val="30"/>
          <w:szCs w:val="30"/>
          <w:rtl w:val="0"/>
          <w:lang w:val="en-US" w:eastAsia="zh-CN" w:bidi="ar-SA"/>
        </w:rPr>
        <w:t xml:space="preserve">服务要求承诺（三）及相关服务方案</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lang w:val="en-US" w:eastAsia="zh-CN"/>
        </w:rPr>
        <w:t xml:space="preserve">1、</w:t>
      </w: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三</w:t>
      </w:r>
      <w:r>
        <w:rPr>
          <w:rFonts w:hint="eastAsia" w:ascii="仿宋" w:hAnsi="仿宋" w:eastAsia="仿宋" w:cs="仿宋"/>
          <w:b/>
          <w:sz w:val="30"/>
          <w:szCs w:val="30"/>
        </w:rPr>
        <w:t xml:space="preserve">）</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第五条：（一）保洁服务管理</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numPr>
          <w:ilvl w:val="0"/>
          <w:numId w:val="6"/>
        </w:numPr>
        <w:rPr>
          <w:rFonts w:hint="eastAsia" w:ascii="仿宋" w:hAnsi="仿宋" w:eastAsia="仿宋" w:cs="仿宋"/>
          <w:rtl w:val="0"/>
          <w:lang w:val="en-US" w:eastAsia="zh-CN"/>
        </w:rPr>
        <w:outlineLvl w:val="1"/>
      </w:pPr>
      <w:r>
        <w:rPr>
          <w:rFonts w:hint="eastAsia" w:ascii="仿宋" w:hAnsi="仿宋" w:eastAsia="仿宋" w:cs="仿宋"/>
          <w:rtl w:val="0"/>
          <w:lang w:val="en-US" w:eastAsia="zh-CN"/>
        </w:rPr>
        <w:t xml:space="preserve">服务要求承诺（四）</w:t>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四</w:t>
      </w:r>
      <w:r>
        <w:rPr>
          <w:rFonts w:hint="eastAsia" w:ascii="仿宋" w:hAnsi="仿宋" w:eastAsia="仿宋" w:cs="仿宋"/>
          <w:b/>
          <w:sz w:val="30"/>
          <w:szCs w:val="30"/>
        </w:rPr>
        <w:t xml:space="preserve">）</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w:t>
      </w:r>
      <w:r>
        <w:rPr>
          <w:rFonts w:hint="eastAsia" w:ascii="仿宋" w:hAnsi="仿宋" w:eastAsia="仿宋" w:cs="仿宋"/>
          <w:color w:val="000000"/>
          <w:sz w:val="28"/>
          <w:szCs w:val="28"/>
          <w:lang w:eastAsia="zh-CN"/>
        </w:rPr>
        <w:t xml:space="preserve">购需求“</w:t>
      </w:r>
      <w:r>
        <w:rPr>
          <w:rFonts w:hint="eastAsia" w:ascii="仿宋" w:hAnsi="仿宋" w:eastAsia="仿宋" w:cs="仿宋"/>
          <w:color w:val="000000"/>
          <w:sz w:val="28"/>
          <w:szCs w:val="28"/>
          <w:rtl w:val="0"/>
          <w:lang w:val="en-US" w:eastAsia="zh-CN"/>
        </w:rPr>
        <w:t xml:space="preserve">第九条：其他要求</w:t>
      </w:r>
      <w:r>
        <w:rPr>
          <w:rFonts w:hint="eastAsia" w:ascii="仿宋" w:hAnsi="仿宋" w:eastAsia="仿宋" w:cs="仿宋"/>
          <w:color w:val="000000"/>
          <w:sz w:val="28"/>
          <w:szCs w:val="28"/>
          <w:lang w:eastAsia="zh-CN"/>
        </w:rPr>
        <w:t xml:space="preserve">”，如我单位中标，将按照响应内容进行履约。如我</w:t>
      </w:r>
      <w:r>
        <w:rPr>
          <w:rFonts w:hint="eastAsia" w:ascii="仿宋" w:hAnsi="仿宋" w:eastAsia="仿宋" w:cs="仿宋"/>
          <w:color w:val="000000"/>
          <w:sz w:val="28"/>
          <w:szCs w:val="28"/>
        </w:rPr>
        <w:t xml:space="preserve">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1167"/>
        <w:numPr>
          <w:ilvl w:val="0"/>
          <w:numId w:val="0"/>
        </w:numPr>
        <w:rPr>
          <w:rFonts w:hint="default" w:ascii="仿宋" w:hAnsi="仿宋" w:eastAsia="仿宋" w:cs="仿宋"/>
          <w:rtl w:val="0"/>
          <w:lang w:val="en-US" w:eastAsia="zh-CN"/>
        </w:rPr>
        <w:outlineLvl w:val="1"/>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67"/>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67"/>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color w:val="000000"/>
          <w:sz w:val="32"/>
          <w:szCs w:val="32"/>
        </w:rP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p>
    <w:p>
      <w:pPr>
        <w:numPr>
          <w:ilvl w:val="0"/>
          <w:numId w:val="6"/>
        </w:numPr>
        <w:ind w:left="0" w:firstLine="0"/>
        <w:spacing w:line="480" w:lineRule="exact"/>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t xml:space="preserve">考核标准承诺</w:t>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pStyle w:val="1197"/>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ind w:firstLine="560"/>
        <w:spacing w:line="480" w:lineRule="exact"/>
        <w:rPr>
          <w:rFonts w:hint="eastAsia" w:ascii="仿宋" w:hAnsi="仿宋" w:eastAsia="仿宋" w:cs="仿宋"/>
          <w:color w:val="000000"/>
          <w:sz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w:t>
      </w:r>
      <w:r>
        <w:rPr>
          <w:rFonts w:hint="eastAsia" w:ascii="仿宋" w:hAnsi="仿宋" w:eastAsia="仿宋" w:cs="仿宋"/>
          <w:color w:val="000000"/>
          <w:sz w:val="28"/>
        </w:rPr>
        <w:t xml:space="preserve">完全响应本项目采购需求“</w:t>
      </w:r>
      <w:r>
        <w:rPr>
          <w:rFonts w:hint="eastAsia" w:ascii="仿宋" w:hAnsi="仿宋" w:eastAsia="仿宋" w:cs="仿宋"/>
          <w:color w:val="000000"/>
          <w:sz w:val="28"/>
          <w:lang w:val="en-US" w:eastAsia="zh-CN"/>
        </w:rPr>
        <w:t xml:space="preserve">第六条</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考核标准”，如我单位中标，将按照响应内容进行履约。如我单位投标文件的响应方案优于采购需求，将按</w:t>
      </w:r>
      <w:r>
        <w:rPr>
          <w:rFonts w:hint="eastAsia" w:ascii="仿宋" w:hAnsi="仿宋" w:eastAsia="仿宋" w:cs="仿宋"/>
          <w:color w:val="000000"/>
          <w:sz w:val="28"/>
          <w:lang w:val="en-US" w:eastAsia="zh-CN"/>
        </w:rPr>
        <w:t xml:space="preserve">响应</w:t>
      </w:r>
      <w:r>
        <w:rPr>
          <w:rFonts w:hint="eastAsia" w:ascii="仿宋" w:hAnsi="仿宋" w:eastAsia="仿宋" w:cs="仿宋"/>
          <w:color w:val="000000"/>
          <w:sz w:val="28"/>
        </w:rPr>
        <w:t xml:space="preserve">文件履约。</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三</w:t>
      </w:r>
      <w:r>
        <w:rPr>
          <w:rFonts w:hint="eastAsia" w:ascii="仿宋" w:hAnsi="仿宋" w:eastAsia="仿宋" w:cs="仿宋"/>
          <w:b/>
          <w:bCs/>
          <w:color w:val="000000"/>
          <w:sz w:val="32"/>
          <w:szCs w:val="32"/>
        </w:rPr>
        <w:t xml:space="preserve">、投标所需其他材料</w:t>
      </w:r>
      <w:r/>
    </w:p>
    <w:p>
      <w:pPr>
        <w:pStyle w:val="1181"/>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56"/>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81"/>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8"/>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3"/>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96"/>
    <w:uiPriority w:val="9"/>
    <w:unhideWhenUsed/>
    <w:qFormat/>
    <w:pPr>
      <w:keepLines/>
      <w:keepNext/>
      <w:spacing w:before="360" w:after="200"/>
      <w:outlineLvl w:val="1"/>
    </w:pPr>
    <w:rPr>
      <w:rFonts w:ascii="Arial" w:hAnsi="Arial" w:eastAsia="Arial" w:cs="Arial"/>
      <w:sz w:val="34"/>
    </w:rPr>
  </w:style>
  <w:style w:type="paragraph" w:styleId="787">
    <w:name w:val="Heading 3"/>
    <w:basedOn w:val="797"/>
    <w:next w:val="798"/>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96"/>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uiPriority w:val="0"/>
    <w:qFormat/>
    <w:pPr>
      <w:ind w:firstLine="420"/>
    </w:pPr>
  </w:style>
  <w:style w:type="paragraph" w:styleId="797" w:customStyle="1">
    <w:name w:val="Normal1"/>
    <w:next w:val="787"/>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Normal_19"/>
    <w:basedOn w:val="799"/>
    <w:next w:val="784"/>
    <w:uiPriority w:val="0"/>
    <w:qFormat/>
    <w:rPr>
      <w:rFonts w:hint="default" w:ascii="黑体" w:hAnsi="黑体" w:eastAsia="黑体" w:cs="黑体"/>
      <w:sz w:val="32"/>
      <w:szCs w:val="24"/>
      <w:lang w:val="en-US" w:eastAsia="zh-CN" w:bidi="ar-SA"/>
    </w:rPr>
  </w:style>
  <w:style w:type="paragraph" w:styleId="799" w:customStyle="1">
    <w:name w:val="正文_2_0"/>
    <w:basedOn w:val="800"/>
    <w:next w:val="801"/>
    <w:uiPriority w:val="0"/>
    <w:qFormat/>
    <w:pPr>
      <w:jc w:val="both"/>
      <w:widowControl w:val="off"/>
    </w:pPr>
    <w:rPr>
      <w:rFonts w:hint="default" w:ascii="Calibri" w:hAnsi="Calibri" w:eastAsia="宋体" w:cs="Times New Roman"/>
      <w:sz w:val="21"/>
      <w:szCs w:val="22"/>
      <w:lang w:val="en-US" w:eastAsia="zh-CN" w:bidi="ar-SA"/>
    </w:rPr>
  </w:style>
  <w:style w:type="paragraph" w:styleId="800" w:customStyle="1">
    <w:name w:val="Normal_0_2"/>
    <w:uiPriority w:val="0"/>
    <w:qFormat/>
    <w:rPr>
      <w:rFonts w:hint="default" w:ascii="黑体" w:hAnsi="黑体" w:eastAsia="黑体" w:cs="黑体"/>
      <w:b/>
      <w:sz w:val="32"/>
      <w:szCs w:val="24"/>
      <w:lang w:val="en-US" w:eastAsia="zh-CN" w:bidi="ar-SA"/>
    </w:rPr>
  </w:style>
  <w:style w:type="paragraph" w:styleId="801" w:customStyle="1">
    <w:name w:val="正文文本缩进_0"/>
    <w:basedOn w:val="802"/>
    <w:uiPriority w:val="0"/>
    <w:qFormat/>
    <w:pPr>
      <w:ind w:firstLine="225"/>
    </w:pPr>
    <w:rPr>
      <w:rFonts w:ascii="仿宋_GB2312" w:eastAsia="仿宋_GB2312"/>
      <w:sz w:val="32"/>
    </w:rPr>
  </w:style>
  <w:style w:type="paragraph" w:styleId="8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03">
    <w:name w:val="toc 7"/>
    <w:basedOn w:val="784"/>
    <w:next w:val="784"/>
    <w:uiPriority w:val="39"/>
    <w:unhideWhenUsed/>
    <w:qFormat/>
    <w:pPr>
      <w:ind w:left="1701"/>
      <w:spacing w:after="57"/>
    </w:pPr>
  </w:style>
  <w:style w:type="paragraph" w:styleId="804">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84"/>
    <w:uiPriority w:val="99"/>
    <w:qFormat/>
    <w:pPr>
      <w:jc w:val="left"/>
    </w:pPr>
    <w:rPr>
      <w:rFonts w:ascii="Times New Roman" w:hAnsi="Times New Roman"/>
      <w:szCs w:val="21"/>
    </w:rPr>
  </w:style>
  <w:style w:type="paragraph" w:styleId="806">
    <w:name w:val="Body Text"/>
    <w:basedOn w:val="784"/>
    <w:uiPriority w:val="0"/>
    <w:qFormat/>
    <w:rPr>
      <w:rFonts w:ascii="楷体_GB2312" w:hAnsi="Arial" w:eastAsia="楷体_GB2312" w:cs="Times New Roman"/>
      <w:sz w:val="28"/>
      <w:szCs w:val="28"/>
    </w:rPr>
  </w:style>
  <w:style w:type="paragraph" w:styleId="807">
    <w:name w:val="toc 5"/>
    <w:basedOn w:val="784"/>
    <w:next w:val="784"/>
    <w:uiPriority w:val="39"/>
    <w:unhideWhenUsed/>
    <w:qFormat/>
    <w:pPr>
      <w:ind w:left="1134"/>
      <w:spacing w:after="57"/>
    </w:pPr>
  </w:style>
  <w:style w:type="paragraph" w:styleId="808">
    <w:name w:val="toc 3"/>
    <w:basedOn w:val="784"/>
    <w:next w:val="784"/>
    <w:uiPriority w:val="39"/>
    <w:unhideWhenUsed/>
    <w:qFormat/>
    <w:pPr>
      <w:ind w:left="567"/>
      <w:spacing w:after="57"/>
    </w:pPr>
  </w:style>
  <w:style w:type="paragraph" w:styleId="809">
    <w:name w:val="Plain Text"/>
    <w:basedOn w:val="784"/>
    <w:uiPriority w:val="0"/>
    <w:qFormat/>
    <w:rPr>
      <w:rFonts w:ascii="宋体" w:hAnsi="Courier New" w:cs="Courier New"/>
    </w:rPr>
  </w:style>
  <w:style w:type="paragraph" w:styleId="810">
    <w:name w:val="toc 8"/>
    <w:basedOn w:val="784"/>
    <w:next w:val="784"/>
    <w:uiPriority w:val="39"/>
    <w:unhideWhenUsed/>
    <w:qFormat/>
    <w:pPr>
      <w:ind w:left="1984"/>
      <w:spacing w:after="57"/>
    </w:pPr>
  </w:style>
  <w:style w:type="paragraph" w:styleId="811">
    <w:name w:val="endnote text"/>
    <w:basedOn w:val="784"/>
    <w:uiPriority w:val="99"/>
    <w:semiHidden/>
    <w:unhideWhenUsed/>
    <w:qFormat/>
    <w:rPr>
      <w:sz w:val="20"/>
    </w:rPr>
  </w:style>
  <w:style w:type="paragraph" w:styleId="812">
    <w:name w:val="Footer"/>
    <w:basedOn w:val="784"/>
    <w:uiPriority w:val="99"/>
    <w:unhideWhenUsed/>
    <w:qFormat/>
    <w:pPr>
      <w:tabs>
        <w:tab w:val="center" w:pos="7143" w:leader="none"/>
        <w:tab w:val="right" w:pos="14287" w:leader="none"/>
      </w:tabs>
    </w:pPr>
  </w:style>
  <w:style w:type="paragraph" w:styleId="813">
    <w:name w:val="Header"/>
    <w:basedOn w:val="784"/>
    <w:uiPriority w:val="99"/>
    <w:unhideWhenUsed/>
    <w:qFormat/>
    <w:pPr>
      <w:tabs>
        <w:tab w:val="center" w:pos="7143" w:leader="none"/>
        <w:tab w:val="right" w:pos="14287" w:leader="none"/>
      </w:tabs>
    </w:pPr>
  </w:style>
  <w:style w:type="paragraph" w:styleId="814">
    <w:name w:val="toc 1"/>
    <w:basedOn w:val="784"/>
    <w:next w:val="784"/>
    <w:uiPriority w:val="39"/>
    <w:unhideWhenUsed/>
    <w:qFormat/>
    <w:pPr>
      <w:spacing w:after="57"/>
    </w:pPr>
  </w:style>
  <w:style w:type="paragraph" w:styleId="815">
    <w:name w:val="toc 4"/>
    <w:basedOn w:val="784"/>
    <w:next w:val="784"/>
    <w:uiPriority w:val="39"/>
    <w:unhideWhenUsed/>
    <w:qFormat/>
    <w:pPr>
      <w:ind w:left="850"/>
      <w:spacing w:after="57"/>
    </w:pPr>
  </w:style>
  <w:style w:type="paragraph" w:styleId="816">
    <w:name w:val="Subtitle"/>
    <w:basedOn w:val="784"/>
    <w:next w:val="784"/>
    <w:uiPriority w:val="11"/>
    <w:qFormat/>
    <w:pPr>
      <w:spacing w:before="200" w:after="200"/>
    </w:pPr>
    <w:rPr>
      <w:sz w:val="24"/>
      <w:szCs w:val="24"/>
    </w:rPr>
  </w:style>
  <w:style w:type="paragraph" w:styleId="817">
    <w:name w:val="footnote text"/>
    <w:basedOn w:val="784"/>
    <w:uiPriority w:val="99"/>
    <w:semiHidden/>
    <w:unhideWhenUsed/>
    <w:qFormat/>
    <w:pPr>
      <w:spacing w:after="40"/>
    </w:pPr>
    <w:rPr>
      <w:sz w:val="18"/>
    </w:rPr>
  </w:style>
  <w:style w:type="paragraph" w:styleId="818">
    <w:name w:val="toc 6"/>
    <w:basedOn w:val="784"/>
    <w:next w:val="784"/>
    <w:uiPriority w:val="39"/>
    <w:unhideWhenUsed/>
    <w:qFormat/>
    <w:pPr>
      <w:ind w:left="1417"/>
      <w:spacing w:after="57"/>
    </w:pPr>
  </w:style>
  <w:style w:type="paragraph" w:styleId="819">
    <w:name w:val="table of figures"/>
    <w:basedOn w:val="784"/>
    <w:next w:val="784"/>
    <w:uiPriority w:val="99"/>
    <w:unhideWhenUsed/>
    <w:qFormat/>
  </w:style>
  <w:style w:type="paragraph" w:styleId="820">
    <w:name w:val="toc 2"/>
    <w:basedOn w:val="784"/>
    <w:next w:val="784"/>
    <w:uiPriority w:val="39"/>
    <w:unhideWhenUsed/>
    <w:qFormat/>
    <w:pPr>
      <w:ind w:left="283"/>
      <w:spacing w:after="57"/>
    </w:pPr>
  </w:style>
  <w:style w:type="paragraph" w:styleId="821">
    <w:name w:val="toc 9"/>
    <w:basedOn w:val="784"/>
    <w:next w:val="784"/>
    <w:uiPriority w:val="39"/>
    <w:unhideWhenUsed/>
    <w:qFormat/>
    <w:pPr>
      <w:ind w:left="2268"/>
      <w:spacing w:after="57"/>
    </w:pPr>
  </w:style>
  <w:style w:type="paragraph" w:styleId="822">
    <w:name w:val="Normal (Web)"/>
    <w:basedOn w:val="784"/>
    <w:uiPriority w:val="99"/>
    <w:semiHidden/>
    <w:unhideWhenUsed/>
    <w:qFormat/>
    <w:rPr>
      <w:sz w:val="24"/>
    </w:rPr>
  </w:style>
  <w:style w:type="paragraph" w:styleId="823">
    <w:name w:val="Title"/>
    <w:basedOn w:val="784"/>
    <w:next w:val="784"/>
    <w:uiPriority w:val="10"/>
    <w:qFormat/>
    <w:pPr>
      <w:contextualSpacing/>
      <w:spacing w:before="300" w:after="200"/>
    </w:pPr>
    <w:rPr>
      <w:sz w:val="48"/>
      <w:szCs w:val="48"/>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4"/>
    <w:uiPriority w:val="0"/>
    <w:qFormat/>
    <w:rPr>
      <w:b/>
    </w:r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paragraph" w:styleId="82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830" w:customStyle="1">
    <w:name w:val="正文文本1"/>
    <w:basedOn w:val="831"/>
    <w:uiPriority w:val="0"/>
    <w:qFormat/>
    <w:pPr>
      <w:spacing w:line="60" w:lineRule="auto"/>
    </w:pPr>
    <w:rPr>
      <w:rFonts w:ascii="仿宋_GB2312" w:eastAsia="仿宋_GB2312"/>
      <w:sz w:val="32"/>
    </w:rPr>
  </w:style>
  <w:style w:type="paragraph" w:styleId="831" w:customStyle="1">
    <w:name w:val="Normal_21"/>
    <w:basedOn w:val="832"/>
    <w:next w:val="830"/>
    <w:uiPriority w:val="0"/>
    <w:qFormat/>
    <w:rPr>
      <w:rFonts w:ascii="Times New Roman" w:hAnsi="Times New Roman"/>
      <w:szCs w:val="24"/>
    </w:rPr>
  </w:style>
  <w:style w:type="paragraph" w:styleId="8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33" w:customStyle="1">
    <w:name w:val="UserStyle_0_1_0"/>
    <w:basedOn w:val="834"/>
    <w:uiPriority w:val="0"/>
    <w:qFormat/>
    <w:pPr>
      <w:ind w:left="420"/>
      <w:spacing w:beforeAutospacing="0" w:after="120" w:afterAutospacing="0"/>
    </w:pPr>
  </w:style>
  <w:style w:type="paragraph" w:styleId="834" w:customStyle="1">
    <w:name w:val="正文1_0_1_0"/>
    <w:basedOn w:val="835"/>
    <w:next w:val="833"/>
    <w:uiPriority w:val="0"/>
    <w:qFormat/>
    <w:pPr>
      <w:ind w:left="357" w:firstLine="420"/>
      <w:jc w:val="left"/>
      <w:spacing w:line="360" w:lineRule="auto"/>
      <w:widowControl/>
    </w:pPr>
    <w:rPr>
      <w:rFonts w:cs="Arial"/>
      <w:szCs w:val="20"/>
      <w:lang w:bidi="ar-SA"/>
    </w:rPr>
  </w:style>
  <w:style w:type="paragraph" w:styleId="835" w:customStyle="1">
    <w:name w:val="正文_16_0_1"/>
    <w:next w:val="8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customStyle="1">
    <w:name w:val="标题 3_0_0_0"/>
    <w:basedOn w:val="837"/>
    <w:next w:val="835"/>
    <w:uiPriority w:val="0"/>
    <w:qFormat/>
    <w:pPr>
      <w:keepLines/>
      <w:keepNext/>
      <w:spacing w:before="260" w:after="260" w:line="413" w:lineRule="auto"/>
      <w:outlineLvl w:val="2"/>
    </w:pPr>
    <w:rPr>
      <w:rFonts w:ascii="Times New Roman" w:hAnsi="Times New Roman"/>
      <w:b/>
      <w:sz w:val="32"/>
      <w:szCs w:val="20"/>
    </w:rPr>
  </w:style>
  <w:style w:type="paragraph" w:styleId="837" w:customStyle="1">
    <w:name w:val="正文_3_1_1"/>
    <w:next w:val="836"/>
    <w:uiPriority w:val="0"/>
    <w:qFormat/>
    <w:pPr>
      <w:jc w:val="both"/>
      <w:widowControl w:val="off"/>
    </w:pPr>
    <w:rPr>
      <w:rFonts w:hint="default" w:ascii="Calibri" w:hAnsi="Calibri" w:eastAsia="宋体" w:cs="Times New Roman"/>
      <w:lang w:val="en-US" w:eastAsia="zh-CN" w:bidi="ar-SA"/>
    </w:rPr>
  </w:style>
  <w:style w:type="paragraph" w:styleId="838" w:customStyle="1">
    <w:name w:val="正文首行缩进1"/>
    <w:basedOn w:val="830"/>
    <w:uiPriority w:val="0"/>
    <w:qFormat/>
    <w:pPr>
      <w:ind w:firstLine="100"/>
      <w:spacing w:after="120" w:line="240" w:lineRule="auto"/>
    </w:pPr>
    <w:rPr>
      <w:rFonts w:ascii="Times New Roman" w:hAnsi="Times New Roman" w:eastAsia="宋体"/>
      <w:sz w:val="21"/>
    </w:rPr>
  </w:style>
  <w:style w:type="table" w:styleId="839"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脚注文本1"/>
    <w:basedOn w:val="784"/>
    <w:uiPriority w:val="0"/>
    <w:qFormat/>
    <w:pPr>
      <w:jc w:val="left"/>
    </w:pPr>
    <w:rPr>
      <w:rFonts w:eastAsia="Times New Roman"/>
      <w:sz w:val="18"/>
      <w:szCs w:val="24"/>
    </w:rPr>
  </w:style>
  <w:style w:type="paragraph" w:styleId="860" w:customStyle="1">
    <w:name w:val="正文1"/>
    <w:next w:val="861"/>
    <w:uiPriority w:val="0"/>
    <w:qFormat/>
    <w:rPr>
      <w:rFonts w:hint="default" w:ascii="Times New Roman" w:hAnsi="Times New Roman" w:eastAsia="Times New Roman" w:cs="Times New Roman"/>
      <w:sz w:val="24"/>
      <w:szCs w:val="24"/>
      <w:lang w:val="en-US" w:eastAsia="zh-CN" w:bidi="ar-SA"/>
    </w:rPr>
  </w:style>
  <w:style w:type="paragraph" w:styleId="861" w:customStyle="1">
    <w:name w:val="UserStyle_0"/>
    <w:basedOn w:val="860"/>
    <w:uiPriority w:val="0"/>
    <w:qFormat/>
    <w:pPr>
      <w:ind w:left="420"/>
      <w:spacing w:after="120"/>
    </w:pPr>
    <w:rPr>
      <w:rFonts w:eastAsia="Times New Roman"/>
    </w:rPr>
  </w:style>
  <w:style w:type="paragraph" w:styleId="862" w:customStyle="1">
    <w:name w:val="Body Text First Indent1"/>
    <w:basedOn w:val="863"/>
    <w:uiPriority w:val="99"/>
    <w:unhideWhenUsed/>
    <w:qFormat/>
    <w:pPr>
      <w:ind w:firstLine="420"/>
    </w:pPr>
  </w:style>
  <w:style w:type="paragraph" w:styleId="863" w:customStyle="1">
    <w:name w:val="Body Text1"/>
    <w:basedOn w:val="864"/>
    <w:uiPriority w:val="99"/>
    <w:unhideWhenUsed/>
    <w:qFormat/>
    <w:pPr>
      <w:spacing w:after="120"/>
    </w:pPr>
  </w:style>
  <w:style w:type="paragraph" w:styleId="864" w:customStyle="1">
    <w:name w:val="Normal11"/>
    <w:next w:val="862"/>
    <w:uiPriority w:val="0"/>
    <w:qFormat/>
    <w:pPr>
      <w:jc w:val="both"/>
      <w:widowControl w:val="off"/>
    </w:pPr>
    <w:rPr>
      <w:rFonts w:hint="default" w:ascii="Times New Roman" w:hAnsi="Times New Roman" w:eastAsia="宋体" w:cs="Times New Roman"/>
      <w:szCs w:val="21"/>
      <w:lang w:val="en-US" w:eastAsia="zh-CN" w:bidi="ar-SA"/>
    </w:rPr>
  </w:style>
  <w:style w:type="paragraph" w:styleId="865">
    <w:name w:val="List Paragraph"/>
    <w:basedOn w:val="784"/>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basedOn w:val="784"/>
    <w:next w:val="784"/>
    <w:uiPriority w:val="29"/>
    <w:qFormat/>
    <w:pPr>
      <w:ind w:left="720" w:right="720"/>
    </w:pPr>
    <w:rPr>
      <w:i/>
    </w:rPr>
  </w:style>
  <w:style w:type="paragraph" w:styleId="868">
    <w:name w:val="Intense Quote"/>
    <w:basedOn w:val="784"/>
    <w:next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9" w:customStyle="1">
    <w:name w:val="标题 11"/>
    <w:basedOn w:val="784"/>
    <w:next w:val="784"/>
    <w:link w:val="881"/>
    <w:uiPriority w:val="0"/>
    <w:qFormat/>
    <w:pPr>
      <w:keepLines/>
      <w:keepNext/>
      <w:spacing w:before="480" w:after="200"/>
      <w:outlineLvl w:val="0"/>
    </w:pPr>
    <w:rPr>
      <w:rFonts w:ascii="Arial" w:hAnsi="Arial" w:eastAsia="Arial" w:cs="Arial"/>
      <w:sz w:val="40"/>
      <w:szCs w:val="40"/>
    </w:rPr>
  </w:style>
  <w:style w:type="paragraph" w:styleId="870" w:customStyle="1">
    <w:name w:val="标题 211"/>
    <w:basedOn w:val="784"/>
    <w:next w:val="871"/>
    <w:link w:val="882"/>
    <w:uiPriority w:val="0"/>
    <w:qFormat/>
    <w:pPr>
      <w:keepLines/>
      <w:keepNext/>
      <w:spacing w:before="260" w:after="260" w:line="413" w:lineRule="auto"/>
      <w:outlineLvl w:val="1"/>
    </w:pPr>
    <w:rPr>
      <w:rFonts w:ascii="Arial" w:hAnsi="Arial" w:eastAsia="黑体"/>
      <w:b/>
      <w:sz w:val="32"/>
      <w:szCs w:val="20"/>
    </w:rPr>
  </w:style>
  <w:style w:type="paragraph" w:styleId="871" w:customStyle="1">
    <w:name w:val="正文缩进11"/>
    <w:basedOn w:val="784"/>
    <w:link w:val="883"/>
    <w:uiPriority w:val="0"/>
    <w:qFormat/>
    <w:pPr>
      <w:ind w:firstLine="420"/>
    </w:pPr>
    <w:rPr>
      <w:rFonts w:ascii="宋体"/>
      <w:color w:val="000000"/>
      <w:sz w:val="24"/>
      <w:szCs w:val="20"/>
    </w:rPr>
  </w:style>
  <w:style w:type="paragraph" w:styleId="872" w:customStyle="1">
    <w:name w:val="标题 311"/>
    <w:basedOn w:val="797"/>
    <w:next w:val="798"/>
    <w:link w:val="884"/>
    <w:uiPriority w:val="0"/>
    <w:qFormat/>
    <w:pPr>
      <w:keepLines/>
      <w:keepNext/>
      <w:spacing w:before="320" w:after="200"/>
      <w:outlineLvl w:val="2"/>
    </w:pPr>
    <w:rPr>
      <w:rFonts w:ascii="Arial" w:hAnsi="Arial" w:eastAsia="Arial" w:cs="Arial"/>
      <w:sz w:val="30"/>
      <w:szCs w:val="30"/>
    </w:rPr>
  </w:style>
  <w:style w:type="paragraph" w:styleId="873" w:customStyle="1">
    <w:name w:val="标题 411"/>
    <w:basedOn w:val="784"/>
    <w:next w:val="784"/>
    <w:link w:val="885"/>
    <w:uiPriority w:val="0"/>
    <w:qFormat/>
    <w:pPr>
      <w:jc w:val="center"/>
      <w:keepNext/>
      <w:outlineLvl w:val="3"/>
    </w:pPr>
    <w:rPr>
      <w:rFonts w:eastAsia="新宋体"/>
      <w:sz w:val="30"/>
      <w:szCs w:val="21"/>
    </w:rPr>
  </w:style>
  <w:style w:type="paragraph" w:styleId="874" w:customStyle="1">
    <w:name w:val="标题 51"/>
    <w:basedOn w:val="784"/>
    <w:next w:val="784"/>
    <w:link w:val="886"/>
    <w:uiPriority w:val="0"/>
    <w:qFormat/>
    <w:pPr>
      <w:keepLines/>
      <w:keepNext/>
      <w:spacing w:before="320" w:after="200"/>
      <w:outlineLvl w:val="4"/>
    </w:pPr>
    <w:rPr>
      <w:rFonts w:ascii="Arial" w:hAnsi="Arial" w:eastAsia="Arial" w:cs="Arial"/>
      <w:b/>
      <w:bCs/>
      <w:sz w:val="24"/>
      <w:szCs w:val="24"/>
    </w:rPr>
  </w:style>
  <w:style w:type="paragraph" w:styleId="875" w:customStyle="1">
    <w:name w:val="标题 61"/>
    <w:basedOn w:val="784"/>
    <w:next w:val="784"/>
    <w:link w:val="887"/>
    <w:uiPriority w:val="0"/>
    <w:qFormat/>
    <w:pPr>
      <w:keepLines/>
      <w:keepNext/>
      <w:spacing w:before="320" w:after="200"/>
      <w:outlineLvl w:val="5"/>
    </w:pPr>
    <w:rPr>
      <w:rFonts w:ascii="Arial" w:hAnsi="Arial" w:eastAsia="Arial" w:cs="Arial"/>
      <w:b/>
      <w:bCs/>
      <w:sz w:val="22"/>
    </w:rPr>
  </w:style>
  <w:style w:type="paragraph" w:styleId="876" w:customStyle="1">
    <w:name w:val="标题 71"/>
    <w:basedOn w:val="784"/>
    <w:next w:val="784"/>
    <w:link w:val="888"/>
    <w:uiPriority w:val="0"/>
    <w:qFormat/>
    <w:pPr>
      <w:keepLines/>
      <w:keepNext/>
      <w:spacing w:before="320" w:after="200"/>
      <w:outlineLvl w:val="6"/>
    </w:pPr>
    <w:rPr>
      <w:rFonts w:ascii="Arial" w:hAnsi="Arial" w:eastAsia="Arial" w:cs="Arial"/>
      <w:b/>
      <w:bCs/>
      <w:i/>
      <w:iCs/>
      <w:sz w:val="22"/>
    </w:rPr>
  </w:style>
  <w:style w:type="paragraph" w:styleId="877" w:customStyle="1">
    <w:name w:val="标题 81"/>
    <w:basedOn w:val="784"/>
    <w:next w:val="784"/>
    <w:link w:val="889"/>
    <w:uiPriority w:val="0"/>
    <w:qFormat/>
    <w:pPr>
      <w:keepLines/>
      <w:keepNext/>
      <w:spacing w:before="320" w:after="200"/>
      <w:outlineLvl w:val="7"/>
    </w:pPr>
    <w:rPr>
      <w:rFonts w:ascii="Arial" w:hAnsi="Arial" w:eastAsia="Arial" w:cs="Arial"/>
      <w:i/>
      <w:iCs/>
      <w:sz w:val="22"/>
    </w:rPr>
  </w:style>
  <w:style w:type="paragraph" w:styleId="878" w:customStyle="1">
    <w:name w:val="标题 91"/>
    <w:basedOn w:val="784"/>
    <w:next w:val="784"/>
    <w:link w:val="890"/>
    <w:uiPriority w:val="0"/>
    <w:qFormat/>
    <w:pPr>
      <w:keepLines/>
      <w:keepNext/>
      <w:spacing w:before="320" w:after="200"/>
      <w:outlineLvl w:val="8"/>
    </w:pPr>
    <w:rPr>
      <w:rFonts w:ascii="Arial" w:hAnsi="Arial" w:eastAsia="Arial" w:cs="Arial"/>
      <w:i/>
      <w:iCs/>
      <w:szCs w:val="21"/>
    </w:rPr>
  </w:style>
  <w:style w:type="character" w:styleId="879" w:customStyle="1">
    <w:name w:val="默认段落字体1"/>
    <w:uiPriority w:val="1"/>
    <w:unhideWhenUsed/>
    <w:qFormat/>
  </w:style>
  <w:style w:type="table" w:styleId="880" w:customStyle="1">
    <w:name w:val="普通表格1"/>
    <w:uiPriority w:val="99"/>
    <w:unhideWhenUsed/>
    <w:qFormat/>
    <w:tblPr>
      <w:tblCellMar>
        <w:left w:w="0" w:type="dxa"/>
        <w:top w:w="0" w:type="dxa"/>
        <w:right w:w="0" w:type="dxa"/>
        <w:bottom w:w="0" w:type="dxa"/>
      </w:tblCellMar>
    </w:tblPr>
  </w:style>
  <w:style w:type="character" w:styleId="881" w:customStyle="1">
    <w:name w:val="标题 1 字符"/>
    <w:link w:val="869"/>
    <w:uiPriority w:val="0"/>
    <w:qFormat/>
    <w:rPr>
      <w:rFonts w:ascii="Arial" w:hAnsi="Arial" w:eastAsia="Arial" w:cs="Arial"/>
      <w:sz w:val="40"/>
      <w:szCs w:val="40"/>
    </w:rPr>
  </w:style>
  <w:style w:type="character" w:styleId="882" w:customStyle="1">
    <w:name w:val="标题 2 字符"/>
    <w:link w:val="870"/>
    <w:uiPriority w:val="0"/>
    <w:qFormat/>
    <w:rPr>
      <w:rFonts w:ascii="Arial" w:hAnsi="Arial" w:eastAsia="Arial" w:cs="Arial"/>
      <w:sz w:val="34"/>
    </w:rPr>
  </w:style>
  <w:style w:type="character" w:styleId="883" w:customStyle="1">
    <w:name w:val="正文缩进 字符"/>
    <w:link w:val="871"/>
    <w:uiPriority w:val="0"/>
    <w:qFormat/>
    <w:rPr>
      <w:rFonts w:ascii="宋体" w:hAnsi="Calibri"/>
      <w:color w:val="000000"/>
      <w:sz w:val="24"/>
    </w:rPr>
  </w:style>
  <w:style w:type="character" w:styleId="884" w:customStyle="1">
    <w:name w:val="标题 3 字符"/>
    <w:link w:val="872"/>
    <w:uiPriority w:val="0"/>
    <w:qFormat/>
    <w:rPr>
      <w:rFonts w:ascii="Arial" w:hAnsi="Arial" w:eastAsia="Arial" w:cs="Arial"/>
      <w:sz w:val="30"/>
      <w:szCs w:val="30"/>
    </w:rPr>
  </w:style>
  <w:style w:type="character" w:styleId="885" w:customStyle="1">
    <w:name w:val="标题 4 字符"/>
    <w:link w:val="873"/>
    <w:uiPriority w:val="0"/>
    <w:qFormat/>
    <w:rPr>
      <w:rFonts w:ascii="Arial" w:hAnsi="Arial" w:eastAsia="Arial" w:cs="Arial"/>
      <w:b/>
      <w:bCs/>
      <w:sz w:val="26"/>
      <w:szCs w:val="26"/>
    </w:rPr>
  </w:style>
  <w:style w:type="character" w:styleId="886" w:customStyle="1">
    <w:name w:val="标题 5 字符"/>
    <w:link w:val="874"/>
    <w:uiPriority w:val="0"/>
    <w:qFormat/>
    <w:rPr>
      <w:rFonts w:ascii="Arial" w:hAnsi="Arial" w:eastAsia="Arial" w:cs="Arial"/>
      <w:b/>
      <w:bCs/>
      <w:sz w:val="24"/>
      <w:szCs w:val="24"/>
    </w:rPr>
  </w:style>
  <w:style w:type="character" w:styleId="887" w:customStyle="1">
    <w:name w:val="标题 6 字符"/>
    <w:link w:val="875"/>
    <w:uiPriority w:val="0"/>
    <w:qFormat/>
    <w:rPr>
      <w:rFonts w:ascii="Arial" w:hAnsi="Arial" w:eastAsia="Arial" w:cs="Arial"/>
      <w:b/>
      <w:bCs/>
      <w:sz w:val="22"/>
      <w:szCs w:val="22"/>
    </w:rPr>
  </w:style>
  <w:style w:type="character" w:styleId="888" w:customStyle="1">
    <w:name w:val="标题 7 字符"/>
    <w:link w:val="876"/>
    <w:uiPriority w:val="0"/>
    <w:qFormat/>
    <w:rPr>
      <w:rFonts w:ascii="Arial" w:hAnsi="Arial" w:eastAsia="Arial" w:cs="Arial"/>
      <w:b/>
      <w:bCs/>
      <w:i/>
      <w:iCs/>
      <w:sz w:val="22"/>
      <w:szCs w:val="22"/>
    </w:rPr>
  </w:style>
  <w:style w:type="character" w:styleId="889" w:customStyle="1">
    <w:name w:val="标题 8 字符"/>
    <w:link w:val="877"/>
    <w:uiPriority w:val="0"/>
    <w:qFormat/>
    <w:rPr>
      <w:rFonts w:ascii="Arial" w:hAnsi="Arial" w:eastAsia="Arial" w:cs="Arial"/>
      <w:i/>
      <w:iCs/>
      <w:sz w:val="22"/>
      <w:szCs w:val="22"/>
    </w:rPr>
  </w:style>
  <w:style w:type="character" w:styleId="890" w:customStyle="1">
    <w:name w:val="标题 9 字符"/>
    <w:link w:val="878"/>
    <w:uiPriority w:val="0"/>
    <w:qFormat/>
    <w:rPr>
      <w:rFonts w:ascii="Arial" w:hAnsi="Arial" w:eastAsia="Arial" w:cs="Arial"/>
      <w:i/>
      <w:iCs/>
      <w:sz w:val="21"/>
      <w:szCs w:val="21"/>
    </w:rPr>
  </w:style>
  <w:style w:type="paragraph" w:styleId="891" w:customStyle="1">
    <w:name w:val="列表 31"/>
    <w:basedOn w:val="784"/>
    <w:uiPriority w:val="0"/>
    <w:qFormat/>
    <w:pPr>
      <w:ind w:left="100" w:hanging="200"/>
    </w:pPr>
    <w:rPr>
      <w:rFonts w:ascii="Times New Roman" w:hAnsi="Times New Roman"/>
      <w:szCs w:val="21"/>
    </w:rPr>
  </w:style>
  <w:style w:type="paragraph" w:styleId="892" w:customStyle="1">
    <w:name w:val="目录 71"/>
    <w:basedOn w:val="784"/>
    <w:next w:val="784"/>
    <w:uiPriority w:val="0"/>
    <w:unhideWhenUsed/>
    <w:qFormat/>
    <w:pPr>
      <w:ind w:left="1701"/>
      <w:spacing w:after="57"/>
    </w:pPr>
  </w:style>
  <w:style w:type="paragraph" w:styleId="893" w:customStyle="1">
    <w:name w:val="题注1"/>
    <w:basedOn w:val="784"/>
    <w:next w:val="784"/>
    <w:uiPriority w:val="35"/>
    <w:qFormat/>
    <w:pPr>
      <w:spacing w:line="276" w:lineRule="auto"/>
    </w:pPr>
    <w:rPr>
      <w:b/>
      <w:bCs/>
      <w:color w:val="5b9bd5"/>
      <w:sz w:val="18"/>
      <w:szCs w:val="18"/>
    </w:rPr>
  </w:style>
  <w:style w:type="paragraph" w:styleId="894" w:customStyle="1">
    <w:name w:val="文档结构图1"/>
    <w:basedOn w:val="784"/>
    <w:link w:val="895"/>
    <w:uiPriority w:val="0"/>
    <w:semiHidden/>
    <w:qFormat/>
    <w:pPr>
      <w:shd w:val="clear" w:color="auto" w:fill="000080"/>
    </w:pPr>
    <w:rPr>
      <w:rFonts w:ascii="Times New Roman" w:hAnsi="Times New Roman"/>
      <w:szCs w:val="21"/>
    </w:rPr>
  </w:style>
  <w:style w:type="character" w:styleId="895" w:customStyle="1">
    <w:name w:val="文档结构图 字符"/>
    <w:link w:val="894"/>
    <w:uiPriority w:val="0"/>
    <w:semiHidden/>
    <w:qFormat/>
    <w:rPr>
      <w:sz w:val="21"/>
      <w:szCs w:val="21"/>
      <w:shd w:val="clear" w:color="auto" w:fill="000080"/>
    </w:rPr>
  </w:style>
  <w:style w:type="paragraph" w:styleId="896" w:customStyle="1">
    <w:name w:val="批注文字1"/>
    <w:basedOn w:val="784"/>
    <w:link w:val="897"/>
    <w:uiPriority w:val="0"/>
    <w:semiHidden/>
    <w:qFormat/>
    <w:pPr>
      <w:jc w:val="left"/>
    </w:pPr>
    <w:rPr>
      <w:rFonts w:ascii="Times New Roman" w:hAnsi="Times New Roman"/>
      <w:szCs w:val="21"/>
    </w:rPr>
  </w:style>
  <w:style w:type="character" w:styleId="897" w:customStyle="1">
    <w:name w:val="批注文字 字符"/>
    <w:link w:val="896"/>
    <w:uiPriority w:val="0"/>
    <w:semiHidden/>
    <w:qFormat/>
    <w:rPr>
      <w:sz w:val="21"/>
      <w:szCs w:val="21"/>
    </w:rPr>
  </w:style>
  <w:style w:type="paragraph" w:styleId="898" w:customStyle="1">
    <w:name w:val="正文文本 31"/>
    <w:basedOn w:val="784"/>
    <w:link w:val="899"/>
    <w:uiPriority w:val="0"/>
    <w:qFormat/>
    <w:rPr>
      <w:rFonts w:ascii="仿宋_GB2312" w:hAnsi="Arial" w:eastAsia="仿宋_GB2312"/>
      <w:sz w:val="32"/>
      <w:szCs w:val="32"/>
    </w:rPr>
  </w:style>
  <w:style w:type="character" w:styleId="899" w:customStyle="1">
    <w:name w:val="正文文本 3 字符"/>
    <w:link w:val="898"/>
    <w:uiPriority w:val="0"/>
    <w:qFormat/>
    <w:rPr>
      <w:rFonts w:ascii="仿宋_GB2312" w:hAnsi="Arial" w:eastAsia="仿宋_GB2312"/>
      <w:sz w:val="32"/>
      <w:szCs w:val="32"/>
    </w:rPr>
  </w:style>
  <w:style w:type="paragraph" w:styleId="900" w:customStyle="1">
    <w:name w:val="正文文本111"/>
    <w:basedOn w:val="784"/>
    <w:uiPriority w:val="0"/>
    <w:semiHidden/>
    <w:qFormat/>
    <w:rPr>
      <w:rFonts w:ascii="仿宋" w:hAnsi="仿宋" w:eastAsia="仿宋" w:cs="仿宋"/>
      <w:sz w:val="32"/>
      <w:szCs w:val="32"/>
      <w:lang w:eastAsia="en-US"/>
    </w:rPr>
  </w:style>
  <w:style w:type="paragraph" w:styleId="901" w:customStyle="1">
    <w:name w:val="正文文本缩进11"/>
    <w:basedOn w:val="784"/>
    <w:link w:val="902"/>
    <w:uiPriority w:val="0"/>
    <w:qFormat/>
    <w:pPr>
      <w:ind w:firstLine="225"/>
    </w:pPr>
    <w:rPr>
      <w:rFonts w:ascii="仿宋_GB2312" w:eastAsia="仿宋_GB2312"/>
      <w:sz w:val="32"/>
    </w:rPr>
  </w:style>
  <w:style w:type="character" w:styleId="902" w:customStyle="1">
    <w:name w:val="正文文本缩进 字符1"/>
    <w:link w:val="901"/>
    <w:uiPriority w:val="0"/>
    <w:qFormat/>
    <w:rPr>
      <w:rFonts w:ascii="仿宋_GB2312" w:hAnsi="Calibri" w:eastAsia="仿宋_GB2312"/>
      <w:sz w:val="32"/>
      <w:szCs w:val="22"/>
    </w:rPr>
  </w:style>
  <w:style w:type="paragraph" w:styleId="903" w:customStyle="1">
    <w:name w:val="列表 21"/>
    <w:basedOn w:val="784"/>
    <w:uiPriority w:val="0"/>
    <w:qFormat/>
    <w:pPr>
      <w:ind w:left="100" w:hanging="200"/>
    </w:pPr>
    <w:rPr>
      <w:rFonts w:ascii="Times New Roman" w:hAnsi="Times New Roman"/>
      <w:szCs w:val="21"/>
    </w:rPr>
  </w:style>
  <w:style w:type="paragraph" w:styleId="904" w:customStyle="1">
    <w:name w:val="目录 51"/>
    <w:basedOn w:val="784"/>
    <w:next w:val="784"/>
    <w:uiPriority w:val="0"/>
    <w:unhideWhenUsed/>
    <w:qFormat/>
    <w:pPr>
      <w:ind w:left="1134"/>
      <w:spacing w:after="57"/>
    </w:pPr>
  </w:style>
  <w:style w:type="paragraph" w:styleId="905" w:customStyle="1">
    <w:name w:val="目录 31"/>
    <w:basedOn w:val="784"/>
    <w:next w:val="784"/>
    <w:uiPriority w:val="0"/>
    <w:unhideWhenUsed/>
    <w:qFormat/>
    <w:pPr>
      <w:ind w:left="567"/>
      <w:spacing w:after="57"/>
    </w:pPr>
  </w:style>
  <w:style w:type="paragraph" w:styleId="906" w:customStyle="1">
    <w:name w:val="纯文本11"/>
    <w:basedOn w:val="784"/>
    <w:link w:val="907"/>
    <w:uiPriority w:val="0"/>
    <w:qFormat/>
    <w:rPr>
      <w:rFonts w:ascii="宋体" w:hAnsi="Courier New" w:cs="Courier New"/>
      <w:szCs w:val="21"/>
    </w:rPr>
  </w:style>
  <w:style w:type="character" w:styleId="907" w:customStyle="1">
    <w:name w:val="纯文本 字符"/>
    <w:link w:val="906"/>
    <w:uiPriority w:val="0"/>
    <w:qFormat/>
    <w:rPr>
      <w:rFonts w:ascii="宋体" w:hAnsi="Courier New" w:cs="Courier New"/>
      <w:sz w:val="21"/>
      <w:szCs w:val="21"/>
    </w:rPr>
  </w:style>
  <w:style w:type="paragraph" w:styleId="908" w:customStyle="1">
    <w:name w:val="目录 81"/>
    <w:basedOn w:val="784"/>
    <w:next w:val="784"/>
    <w:uiPriority w:val="0"/>
    <w:unhideWhenUsed/>
    <w:qFormat/>
    <w:pPr>
      <w:ind w:left="1984"/>
      <w:spacing w:after="57"/>
    </w:pPr>
  </w:style>
  <w:style w:type="paragraph" w:styleId="909" w:customStyle="1">
    <w:name w:val="日期1"/>
    <w:basedOn w:val="784"/>
    <w:next w:val="784"/>
    <w:link w:val="910"/>
    <w:uiPriority w:val="0"/>
    <w:qFormat/>
    <w:rPr>
      <w:rFonts w:ascii="Times New Roman" w:hAnsi="Times New Roman"/>
      <w:sz w:val="24"/>
      <w:szCs w:val="24"/>
    </w:rPr>
  </w:style>
  <w:style w:type="character" w:styleId="910" w:customStyle="1">
    <w:name w:val="日期 字符"/>
    <w:link w:val="909"/>
    <w:uiPriority w:val="0"/>
    <w:qFormat/>
    <w:rPr>
      <w:sz w:val="24"/>
      <w:szCs w:val="24"/>
    </w:rPr>
  </w:style>
  <w:style w:type="paragraph" w:styleId="911" w:customStyle="1">
    <w:name w:val="正文文本缩进 21"/>
    <w:basedOn w:val="784"/>
    <w:link w:val="912"/>
    <w:uiPriority w:val="0"/>
    <w:qFormat/>
    <w:pPr>
      <w:ind w:left="630" w:firstLine="645"/>
    </w:pPr>
    <w:rPr>
      <w:rFonts w:ascii="Arial" w:hAnsi="Arial" w:eastAsia="仿宋_GB2312" w:cs="Arial"/>
      <w:sz w:val="32"/>
      <w:szCs w:val="32"/>
    </w:rPr>
  </w:style>
  <w:style w:type="character" w:styleId="912" w:customStyle="1">
    <w:name w:val="正文文本缩进 2 字符"/>
    <w:link w:val="911"/>
    <w:uiPriority w:val="0"/>
    <w:qFormat/>
    <w:rPr>
      <w:rFonts w:ascii="Arial" w:hAnsi="Arial" w:eastAsia="仿宋_GB2312" w:cs="Arial"/>
      <w:sz w:val="32"/>
      <w:szCs w:val="32"/>
    </w:rPr>
  </w:style>
  <w:style w:type="paragraph" w:styleId="913" w:customStyle="1">
    <w:name w:val="尾注文本1"/>
    <w:basedOn w:val="784"/>
    <w:link w:val="914"/>
    <w:uiPriority w:val="99"/>
    <w:unhideWhenUsed/>
    <w:qFormat/>
    <w:rPr>
      <w:sz w:val="20"/>
    </w:rPr>
  </w:style>
  <w:style w:type="character" w:styleId="914" w:customStyle="1">
    <w:name w:val="尾注文本 字符"/>
    <w:link w:val="913"/>
    <w:uiPriority w:val="99"/>
    <w:qFormat/>
    <w:rPr>
      <w:sz w:val="20"/>
    </w:rPr>
  </w:style>
  <w:style w:type="paragraph" w:styleId="915" w:customStyle="1">
    <w:name w:val="批注框文本1"/>
    <w:basedOn w:val="784"/>
    <w:link w:val="916"/>
    <w:uiPriority w:val="0"/>
    <w:qFormat/>
    <w:rPr>
      <w:rFonts w:ascii="Times New Roman" w:hAnsi="Times New Roman"/>
      <w:sz w:val="18"/>
      <w:szCs w:val="18"/>
    </w:rPr>
  </w:style>
  <w:style w:type="character" w:styleId="916" w:customStyle="1">
    <w:name w:val="批注框文本 字符"/>
    <w:link w:val="915"/>
    <w:uiPriority w:val="0"/>
    <w:qFormat/>
    <w:rPr>
      <w:sz w:val="18"/>
      <w:szCs w:val="18"/>
    </w:rPr>
  </w:style>
  <w:style w:type="paragraph" w:styleId="917" w:customStyle="1">
    <w:name w:val="页脚11"/>
    <w:basedOn w:val="784"/>
    <w:link w:val="918"/>
    <w:uiPriority w:val="99"/>
    <w:qFormat/>
    <w:pPr>
      <w:jc w:val="left"/>
      <w:tabs>
        <w:tab w:val="center" w:pos="4153" w:leader="none"/>
        <w:tab w:val="right" w:pos="8306" w:leader="none"/>
      </w:tabs>
    </w:pPr>
    <w:rPr>
      <w:sz w:val="18"/>
      <w:szCs w:val="18"/>
    </w:rPr>
  </w:style>
  <w:style w:type="character" w:styleId="918" w:customStyle="1">
    <w:name w:val="页脚 字符"/>
    <w:link w:val="917"/>
    <w:uiPriority w:val="99"/>
    <w:qFormat/>
  </w:style>
  <w:style w:type="paragraph" w:styleId="919" w:customStyle="1">
    <w:name w:val="页眉1"/>
    <w:basedOn w:val="784"/>
    <w:link w:val="920"/>
    <w:uiPriority w:val="0"/>
    <w:qFormat/>
    <w:pPr>
      <w:jc w:val="center"/>
      <w:tabs>
        <w:tab w:val="center" w:pos="4153" w:leader="none"/>
        <w:tab w:val="right" w:pos="8306" w:leader="none"/>
      </w:tabs>
    </w:pPr>
    <w:rPr>
      <w:sz w:val="18"/>
      <w:szCs w:val="18"/>
    </w:rPr>
  </w:style>
  <w:style w:type="character" w:styleId="920" w:customStyle="1">
    <w:name w:val="页眉 字符"/>
    <w:link w:val="919"/>
    <w:uiPriority w:val="0"/>
    <w:qFormat/>
    <w:rPr>
      <w:rFonts w:ascii="Calibri" w:hAnsi="Calibri"/>
      <w:sz w:val="18"/>
      <w:szCs w:val="18"/>
    </w:rPr>
  </w:style>
  <w:style w:type="paragraph" w:styleId="921" w:customStyle="1">
    <w:name w:val="目录 11"/>
    <w:basedOn w:val="784"/>
    <w:next w:val="784"/>
    <w:uiPriority w:val="0"/>
    <w:qFormat/>
    <w:pPr>
      <w:jc w:val="left"/>
      <w:spacing w:before="120" w:after="120"/>
    </w:pPr>
    <w:rPr>
      <w:rFonts w:cs="Calibri"/>
      <w:b/>
      <w:bCs/>
      <w:caps/>
      <w:sz w:val="20"/>
      <w:szCs w:val="20"/>
    </w:rPr>
  </w:style>
  <w:style w:type="paragraph" w:styleId="922" w:customStyle="1">
    <w:name w:val="目录 41"/>
    <w:basedOn w:val="784"/>
    <w:next w:val="784"/>
    <w:uiPriority w:val="0"/>
    <w:unhideWhenUsed/>
    <w:qFormat/>
    <w:pPr>
      <w:ind w:left="850"/>
      <w:spacing w:after="57"/>
    </w:pPr>
  </w:style>
  <w:style w:type="paragraph" w:styleId="923" w:customStyle="1">
    <w:name w:val="副标题1"/>
    <w:basedOn w:val="784"/>
    <w:next w:val="784"/>
    <w:link w:val="924"/>
    <w:uiPriority w:val="11"/>
    <w:qFormat/>
    <w:pPr>
      <w:spacing w:before="200" w:after="200"/>
    </w:pPr>
    <w:rPr>
      <w:sz w:val="24"/>
      <w:szCs w:val="24"/>
    </w:rPr>
  </w:style>
  <w:style w:type="character" w:styleId="924" w:customStyle="1">
    <w:name w:val="副标题 字符"/>
    <w:link w:val="923"/>
    <w:uiPriority w:val="11"/>
    <w:qFormat/>
    <w:rPr>
      <w:sz w:val="24"/>
      <w:szCs w:val="24"/>
    </w:rPr>
  </w:style>
  <w:style w:type="paragraph" w:styleId="925" w:customStyle="1">
    <w:name w:val="列表1"/>
    <w:basedOn w:val="784"/>
    <w:uiPriority w:val="0"/>
    <w:qFormat/>
    <w:pPr>
      <w:ind w:left="200" w:hanging="200"/>
    </w:pPr>
    <w:rPr>
      <w:rFonts w:ascii="Times New Roman" w:hAnsi="Times New Roman"/>
      <w:szCs w:val="21"/>
    </w:rPr>
  </w:style>
  <w:style w:type="paragraph" w:styleId="926" w:customStyle="1">
    <w:name w:val="脚注文本11"/>
    <w:basedOn w:val="784"/>
    <w:link w:val="927"/>
    <w:uiPriority w:val="99"/>
    <w:unhideWhenUsed/>
    <w:qFormat/>
    <w:pPr>
      <w:spacing w:after="40"/>
    </w:pPr>
    <w:rPr>
      <w:sz w:val="18"/>
    </w:rPr>
  </w:style>
  <w:style w:type="character" w:styleId="927" w:customStyle="1">
    <w:name w:val="脚注文本 字符"/>
    <w:link w:val="926"/>
    <w:uiPriority w:val="99"/>
    <w:qFormat/>
    <w:rPr>
      <w:sz w:val="18"/>
    </w:rPr>
  </w:style>
  <w:style w:type="paragraph" w:styleId="928" w:customStyle="1">
    <w:name w:val="目录 61"/>
    <w:basedOn w:val="784"/>
    <w:next w:val="784"/>
    <w:uiPriority w:val="0"/>
    <w:unhideWhenUsed/>
    <w:qFormat/>
    <w:pPr>
      <w:ind w:left="1417"/>
      <w:spacing w:after="57"/>
    </w:pPr>
  </w:style>
  <w:style w:type="paragraph" w:styleId="929" w:customStyle="1">
    <w:name w:val="正文文本缩进 31"/>
    <w:basedOn w:val="784"/>
    <w:link w:val="930"/>
    <w:uiPriority w:val="0"/>
    <w:qFormat/>
    <w:pPr>
      <w:ind w:left="645" w:firstLine="645"/>
    </w:pPr>
    <w:rPr>
      <w:rFonts w:ascii="Arial" w:hAnsi="Arial" w:eastAsia="仿宋_GB2312" w:cs="Arial"/>
      <w:color w:val="ffff00"/>
      <w:sz w:val="32"/>
      <w:szCs w:val="32"/>
    </w:rPr>
  </w:style>
  <w:style w:type="character" w:styleId="930" w:customStyle="1">
    <w:name w:val="正文文本缩进 3 字符"/>
    <w:link w:val="929"/>
    <w:uiPriority w:val="0"/>
    <w:qFormat/>
    <w:rPr>
      <w:rFonts w:ascii="Arial" w:hAnsi="Arial" w:eastAsia="仿宋_GB2312" w:cs="Arial"/>
      <w:color w:val="ffff00"/>
      <w:sz w:val="32"/>
      <w:szCs w:val="32"/>
    </w:rPr>
  </w:style>
  <w:style w:type="paragraph" w:styleId="931" w:customStyle="1">
    <w:name w:val="图表目录1"/>
    <w:basedOn w:val="784"/>
    <w:next w:val="784"/>
    <w:uiPriority w:val="0"/>
    <w:unhideWhenUsed/>
    <w:qFormat/>
  </w:style>
  <w:style w:type="paragraph" w:styleId="932" w:customStyle="1">
    <w:name w:val="目录 21"/>
    <w:basedOn w:val="784"/>
    <w:next w:val="784"/>
    <w:uiPriority w:val="0"/>
    <w:qFormat/>
    <w:pPr>
      <w:ind w:left="210"/>
      <w:jc w:val="left"/>
    </w:pPr>
    <w:rPr>
      <w:rFonts w:cs="Calibri"/>
      <w:smallCaps/>
      <w:sz w:val="20"/>
      <w:szCs w:val="20"/>
    </w:rPr>
  </w:style>
  <w:style w:type="paragraph" w:styleId="933" w:customStyle="1">
    <w:name w:val="目录 91"/>
    <w:basedOn w:val="784"/>
    <w:next w:val="784"/>
    <w:uiPriority w:val="0"/>
    <w:unhideWhenUsed/>
    <w:qFormat/>
    <w:pPr>
      <w:ind w:left="2268"/>
      <w:spacing w:after="57"/>
    </w:pPr>
  </w:style>
  <w:style w:type="paragraph" w:styleId="934" w:customStyle="1">
    <w:name w:val="正文文本 21"/>
    <w:basedOn w:val="784"/>
    <w:link w:val="935"/>
    <w:uiPriority w:val="0"/>
    <w:qFormat/>
    <w:pPr>
      <w:jc w:val="center"/>
      <w:widowControl/>
    </w:pPr>
    <w:rPr>
      <w:rFonts w:ascii="楷体_GB2312" w:hAnsi="Times New Roman" w:eastAsia="楷体_GB2312"/>
      <w:sz w:val="28"/>
      <w:szCs w:val="28"/>
    </w:rPr>
  </w:style>
  <w:style w:type="character" w:styleId="935" w:customStyle="1">
    <w:name w:val="正文文本 2 字符"/>
    <w:link w:val="934"/>
    <w:uiPriority w:val="0"/>
    <w:qFormat/>
    <w:rPr>
      <w:rFonts w:ascii="楷体_GB2312" w:eastAsia="楷体_GB2312"/>
      <w:sz w:val="28"/>
      <w:szCs w:val="28"/>
    </w:rPr>
  </w:style>
  <w:style w:type="paragraph" w:styleId="936" w:customStyle="1">
    <w:name w:val="HTML 预设格式1"/>
    <w:basedOn w:val="784"/>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7" w:customStyle="1">
    <w:name w:val="HTML 预设格式 字符"/>
    <w:link w:val="936"/>
    <w:uiPriority w:val="99"/>
    <w:qFormat/>
    <w:rPr>
      <w:rFonts w:ascii="宋体" w:hAnsi="宋体"/>
      <w:sz w:val="24"/>
      <w:szCs w:val="24"/>
    </w:rPr>
  </w:style>
  <w:style w:type="paragraph" w:styleId="938"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784"/>
    <w:next w:val="784"/>
    <w:uiPriority w:val="0"/>
    <w:semiHidden/>
    <w:qFormat/>
    <w:pPr>
      <w:spacing w:line="240" w:lineRule="atLeast"/>
    </w:pPr>
    <w:rPr>
      <w:rFonts w:ascii="Times New Roman" w:hAnsi="Times New Roman"/>
      <w:b/>
      <w:bCs/>
      <w:szCs w:val="21"/>
    </w:rPr>
  </w:style>
  <w:style w:type="paragraph" w:styleId="940" w:customStyle="1">
    <w:name w:val="标题11"/>
    <w:basedOn w:val="784"/>
    <w:next w:val="784"/>
    <w:link w:val="941"/>
    <w:uiPriority w:val="10"/>
    <w:qFormat/>
    <w:pPr>
      <w:contextualSpacing/>
      <w:spacing w:before="300" w:after="200"/>
    </w:pPr>
    <w:rPr>
      <w:sz w:val="48"/>
      <w:szCs w:val="48"/>
    </w:rPr>
  </w:style>
  <w:style w:type="character" w:styleId="941" w:customStyle="1">
    <w:name w:val="标题 字符"/>
    <w:link w:val="940"/>
    <w:uiPriority w:val="10"/>
    <w:qFormat/>
    <w:rPr>
      <w:sz w:val="48"/>
      <w:szCs w:val="48"/>
    </w:rPr>
  </w:style>
  <w:style w:type="paragraph" w:styleId="942" w:customStyle="1">
    <w:name w:val="批注主题1"/>
    <w:basedOn w:val="896"/>
    <w:next w:val="896"/>
    <w:link w:val="943"/>
    <w:uiPriority w:val="0"/>
    <w:semiHidden/>
    <w:qFormat/>
    <w:rPr>
      <w:b/>
      <w:bCs/>
    </w:rPr>
  </w:style>
  <w:style w:type="character" w:styleId="943" w:customStyle="1">
    <w:name w:val="批注主题 字符"/>
    <w:link w:val="942"/>
    <w:uiPriority w:val="0"/>
    <w:semiHidden/>
    <w:qFormat/>
    <w:rPr>
      <w:b/>
      <w:bCs/>
      <w:sz w:val="21"/>
      <w:szCs w:val="21"/>
    </w:rPr>
  </w:style>
  <w:style w:type="paragraph" w:styleId="944" w:customStyle="1">
    <w:name w:val="正文首行缩进 211"/>
    <w:basedOn w:val="901"/>
    <w:link w:val="945"/>
    <w:uiPriority w:val="0"/>
    <w:qFormat/>
    <w:pPr>
      <w:ind w:firstLine="420"/>
      <w:spacing w:line="360" w:lineRule="auto"/>
    </w:pPr>
    <w:rPr>
      <w:rFonts w:ascii="宋体" w:hAnsi="宋体" w:eastAsia="宋体"/>
      <w:sz w:val="21"/>
      <w:szCs w:val="20"/>
    </w:rPr>
  </w:style>
  <w:style w:type="character" w:styleId="945" w:customStyle="1">
    <w:name w:val="正文文本首行缩进 2 字符"/>
    <w:link w:val="944"/>
    <w:uiPriority w:val="0"/>
    <w:qFormat/>
    <w:rPr>
      <w:rFonts w:ascii="宋体" w:hAnsi="宋体" w:eastAsia="仿宋_GB2312"/>
      <w:sz w:val="21"/>
      <w:szCs w:val="22"/>
    </w:rPr>
  </w:style>
  <w:style w:type="table" w:styleId="946" w:customStyle="1">
    <w:name w:val="网格型1"/>
    <w:basedOn w:val="880"/>
    <w:uiPriority w:val="0"/>
    <w:qFormat/>
    <w:pPr>
      <w:jc w:val="both"/>
      <w:widowControl w:val="off"/>
    </w:pPr>
    <w:tblPr>
      <w:tblCellMar>
        <w:left w:w="0" w:type="dxa"/>
        <w:top w:w="0" w:type="dxa"/>
        <w:right w:w="0" w:type="dxa"/>
        <w:bottom w:w="0" w:type="dxa"/>
      </w:tblCellMar>
    </w:tblPr>
  </w:style>
  <w:style w:type="character" w:styleId="947" w:customStyle="1">
    <w:name w:val="要点1"/>
    <w:uiPriority w:val="0"/>
    <w:qFormat/>
    <w:rPr>
      <w:b/>
      <w:bCs/>
    </w:rPr>
  </w:style>
  <w:style w:type="character" w:styleId="948" w:customStyle="1">
    <w:name w:val="尾注引用1"/>
    <w:uiPriority w:val="99"/>
    <w:unhideWhenUsed/>
    <w:qFormat/>
    <w:rPr>
      <w:vertAlign w:val="superscript"/>
    </w:rPr>
  </w:style>
  <w:style w:type="character" w:styleId="949" w:customStyle="1">
    <w:name w:val="页码11"/>
    <w:uiPriority w:val="0"/>
    <w:qFormat/>
  </w:style>
  <w:style w:type="character" w:styleId="950" w:customStyle="1">
    <w:name w:val="已访问的超链接1"/>
    <w:uiPriority w:val="0"/>
    <w:qFormat/>
    <w:rPr>
      <w:color w:val="800080"/>
      <w:u w:val="single"/>
    </w:rPr>
  </w:style>
  <w:style w:type="character" w:styleId="951" w:customStyle="1">
    <w:name w:val="超链接1"/>
    <w:uiPriority w:val="0"/>
    <w:qFormat/>
    <w:rPr>
      <w:color w:val="0000ff"/>
      <w:u w:val="single"/>
    </w:rPr>
  </w:style>
  <w:style w:type="character" w:styleId="952" w:customStyle="1">
    <w:name w:val="批注引用1"/>
    <w:uiPriority w:val="0"/>
    <w:semiHidden/>
    <w:qFormat/>
    <w:rPr>
      <w:sz w:val="21"/>
      <w:szCs w:val="21"/>
    </w:rPr>
  </w:style>
  <w:style w:type="character" w:styleId="953" w:customStyle="1">
    <w:name w:val="脚注引用1"/>
    <w:uiPriority w:val="99"/>
    <w:unhideWhenUsed/>
    <w:qFormat/>
    <w:rPr>
      <w:vertAlign w:val="superscript"/>
    </w:rPr>
  </w:style>
  <w:style w:type="paragraph" w:styleId="954" w:customStyle="1">
    <w:name w:val="正文首行缩进 21"/>
    <w:basedOn w:val="955"/>
    <w:next w:val="784"/>
    <w:uiPriority w:val="0"/>
    <w:qFormat/>
    <w:pPr>
      <w:ind w:firstLine="420"/>
      <w:spacing w:line="360" w:lineRule="auto"/>
    </w:pPr>
    <w:rPr>
      <w:rFonts w:ascii="宋体" w:hAnsi="宋体" w:eastAsia="宋体"/>
      <w:sz w:val="21"/>
      <w:szCs w:val="20"/>
    </w:rPr>
  </w:style>
  <w:style w:type="paragraph" w:styleId="955" w:customStyle="1">
    <w:name w:val="正文文本缩进1"/>
    <w:basedOn w:val="784"/>
    <w:next w:val="956"/>
    <w:uiPriority w:val="0"/>
    <w:qFormat/>
    <w:pPr>
      <w:ind w:firstLine="645"/>
    </w:pPr>
    <w:rPr>
      <w:rFonts w:ascii="楷体_GB2312" w:eastAsia="楷体_GB2312"/>
      <w:sz w:val="32"/>
      <w:szCs w:val="32"/>
    </w:rPr>
  </w:style>
  <w:style w:type="paragraph" w:styleId="956" w:customStyle="1">
    <w:name w:val="寄信人地址1"/>
    <w:basedOn w:val="784"/>
    <w:uiPriority w:val="0"/>
    <w:qFormat/>
    <w:rPr>
      <w:rFonts w:ascii="Arial" w:hAnsi="Arial"/>
    </w:rPr>
  </w:style>
  <w:style w:type="paragraph" w:styleId="957" w:customStyle="1">
    <w:name w:val="标题 41"/>
    <w:basedOn w:val="958"/>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8" w:customStyle="1">
    <w:name w:val="Normal_20"/>
    <w:uiPriority w:val="0"/>
    <w:qFormat/>
    <w:rPr>
      <w:rFonts w:hint="default" w:ascii="黑体" w:hAnsi="黑体" w:eastAsia="黑体" w:cs="黑体"/>
      <w:b/>
      <w:sz w:val="32"/>
      <w:szCs w:val="24"/>
      <w:lang w:val="en-US" w:eastAsia="zh-CN" w:bidi="ar-SA"/>
    </w:rPr>
  </w:style>
  <w:style w:type="paragraph" w:styleId="959" w:customStyle="1">
    <w:name w:val="Body Text First Indent_2"/>
    <w:basedOn w:val="958"/>
    <w:uiPriority w:val="0"/>
    <w:qFormat/>
    <w:pPr>
      <w:ind w:firstLine="100"/>
      <w:spacing w:after="120"/>
    </w:pPr>
  </w:style>
  <w:style w:type="table" w:styleId="960" w:customStyle="1">
    <w:name w:val="无格式表格 11"/>
    <w:basedOn w:val="880"/>
    <w:uiPriority w:val="59"/>
    <w:qFormat/>
    <w:tblPr>
      <w:tblCellMar>
        <w:left w:w="0" w:type="dxa"/>
        <w:top w:w="0" w:type="dxa"/>
        <w:right w:w="0" w:type="dxa"/>
        <w:bottom w:w="0" w:type="dxa"/>
      </w:tblCellMar>
    </w:tblPr>
  </w:style>
  <w:style w:type="table" w:styleId="961" w:customStyle="1">
    <w:name w:val="无格式表格 21"/>
    <w:basedOn w:val="880"/>
    <w:uiPriority w:val="59"/>
    <w:qFormat/>
    <w:tblPr>
      <w:tblCellMar>
        <w:left w:w="0" w:type="dxa"/>
        <w:top w:w="0" w:type="dxa"/>
        <w:right w:w="0" w:type="dxa"/>
        <w:bottom w:w="0" w:type="dxa"/>
      </w:tblCellMar>
    </w:tblPr>
  </w:style>
  <w:style w:type="table" w:styleId="962" w:customStyle="1">
    <w:name w:val="无格式表格 31"/>
    <w:basedOn w:val="880"/>
    <w:uiPriority w:val="99"/>
    <w:qFormat/>
    <w:tblPr>
      <w:tblCellMar>
        <w:left w:w="0" w:type="dxa"/>
        <w:top w:w="0" w:type="dxa"/>
        <w:right w:w="0" w:type="dxa"/>
        <w:bottom w:w="0" w:type="dxa"/>
      </w:tblCellMar>
    </w:tblPr>
  </w:style>
  <w:style w:type="table" w:styleId="963" w:customStyle="1">
    <w:name w:val="无格式表格 41"/>
    <w:basedOn w:val="880"/>
    <w:uiPriority w:val="99"/>
    <w:qFormat/>
    <w:tblPr>
      <w:tblCellMar>
        <w:left w:w="0" w:type="dxa"/>
        <w:top w:w="0" w:type="dxa"/>
        <w:right w:w="0" w:type="dxa"/>
        <w:bottom w:w="0" w:type="dxa"/>
      </w:tblCellMar>
    </w:tblPr>
  </w:style>
  <w:style w:type="table" w:styleId="964" w:customStyle="1">
    <w:name w:val="无格式表格 51"/>
    <w:basedOn w:val="880"/>
    <w:uiPriority w:val="99"/>
    <w:qFormat/>
    <w:tblPr>
      <w:tblCellMar>
        <w:left w:w="0" w:type="dxa"/>
        <w:top w:w="0" w:type="dxa"/>
        <w:right w:w="0" w:type="dxa"/>
        <w:bottom w:w="0" w:type="dxa"/>
      </w:tblCellMar>
    </w:tblPr>
  </w:style>
  <w:style w:type="table" w:styleId="965" w:customStyle="1">
    <w:name w:val="网格表 1 浅色1"/>
    <w:basedOn w:val="880"/>
    <w:uiPriority w:val="99"/>
    <w:qFormat/>
    <w:tblPr>
      <w:tblCellMar>
        <w:left w:w="0" w:type="dxa"/>
        <w:top w:w="0" w:type="dxa"/>
        <w:right w:w="0" w:type="dxa"/>
        <w:bottom w:w="0" w:type="dxa"/>
      </w:tblCellMar>
    </w:tblPr>
  </w:style>
  <w:style w:type="table" w:styleId="966" w:customStyle="1">
    <w:name w:val="网格表 21"/>
    <w:basedOn w:val="880"/>
    <w:uiPriority w:val="99"/>
    <w:qFormat/>
    <w:tblPr>
      <w:tblCellMar>
        <w:left w:w="0" w:type="dxa"/>
        <w:top w:w="0" w:type="dxa"/>
        <w:right w:w="0" w:type="dxa"/>
        <w:bottom w:w="0" w:type="dxa"/>
      </w:tblCellMar>
    </w:tblPr>
  </w:style>
  <w:style w:type="table" w:styleId="967" w:customStyle="1">
    <w:name w:val="网格表 31"/>
    <w:basedOn w:val="880"/>
    <w:uiPriority w:val="99"/>
    <w:qFormat/>
    <w:tblPr>
      <w:tblCellMar>
        <w:left w:w="0" w:type="dxa"/>
        <w:top w:w="0" w:type="dxa"/>
        <w:right w:w="0" w:type="dxa"/>
        <w:bottom w:w="0" w:type="dxa"/>
      </w:tblCellMar>
    </w:tblPr>
  </w:style>
  <w:style w:type="table" w:styleId="968" w:customStyle="1">
    <w:name w:val="网格表 41"/>
    <w:basedOn w:val="880"/>
    <w:uiPriority w:val="59"/>
    <w:qFormat/>
    <w:tblPr>
      <w:tblCellMar>
        <w:left w:w="0" w:type="dxa"/>
        <w:top w:w="0" w:type="dxa"/>
        <w:right w:w="0" w:type="dxa"/>
        <w:bottom w:w="0" w:type="dxa"/>
      </w:tblCellMar>
    </w:tblPr>
  </w:style>
  <w:style w:type="table" w:styleId="969" w:customStyle="1">
    <w:name w:val="网格表 5 深色1"/>
    <w:basedOn w:val="880"/>
    <w:uiPriority w:val="99"/>
    <w:qFormat/>
    <w:tblPr>
      <w:tblCellMar>
        <w:left w:w="0" w:type="dxa"/>
        <w:top w:w="0" w:type="dxa"/>
        <w:right w:w="0" w:type="dxa"/>
        <w:bottom w:w="0" w:type="dxa"/>
      </w:tblCellMar>
    </w:tblPr>
  </w:style>
  <w:style w:type="table" w:styleId="970" w:customStyle="1">
    <w:name w:val="网格表 6 彩色1"/>
    <w:basedOn w:val="880"/>
    <w:uiPriority w:val="99"/>
    <w:qFormat/>
    <w:tblPr>
      <w:tblCellMar>
        <w:left w:w="0" w:type="dxa"/>
        <w:top w:w="0" w:type="dxa"/>
        <w:right w:w="0" w:type="dxa"/>
        <w:bottom w:w="0" w:type="dxa"/>
      </w:tblCellMar>
    </w:tblPr>
  </w:style>
  <w:style w:type="table" w:styleId="971" w:customStyle="1">
    <w:name w:val="网格表 7 彩色1"/>
    <w:basedOn w:val="880"/>
    <w:uiPriority w:val="99"/>
    <w:qFormat/>
    <w:tblPr>
      <w:tblCellMar>
        <w:left w:w="0" w:type="dxa"/>
        <w:top w:w="0" w:type="dxa"/>
        <w:right w:w="0" w:type="dxa"/>
        <w:bottom w:w="0" w:type="dxa"/>
      </w:tblCellMar>
    </w:tblPr>
  </w:style>
  <w:style w:type="table" w:styleId="972" w:customStyle="1">
    <w:name w:val="清单表 1 浅色1"/>
    <w:basedOn w:val="880"/>
    <w:uiPriority w:val="99"/>
    <w:qFormat/>
    <w:tblPr>
      <w:tblCellMar>
        <w:left w:w="0" w:type="dxa"/>
        <w:top w:w="0" w:type="dxa"/>
        <w:right w:w="0" w:type="dxa"/>
        <w:bottom w:w="0" w:type="dxa"/>
      </w:tblCellMar>
    </w:tblPr>
  </w:style>
  <w:style w:type="table" w:styleId="973" w:customStyle="1">
    <w:name w:val="清单表 21"/>
    <w:basedOn w:val="880"/>
    <w:uiPriority w:val="99"/>
    <w:qFormat/>
    <w:tblPr>
      <w:tblCellMar>
        <w:left w:w="0" w:type="dxa"/>
        <w:top w:w="0" w:type="dxa"/>
        <w:right w:w="0" w:type="dxa"/>
        <w:bottom w:w="0" w:type="dxa"/>
      </w:tblCellMar>
    </w:tblPr>
  </w:style>
  <w:style w:type="table" w:styleId="974" w:customStyle="1">
    <w:name w:val="清单表 31"/>
    <w:basedOn w:val="880"/>
    <w:uiPriority w:val="99"/>
    <w:qFormat/>
    <w:tblPr>
      <w:tblCellMar>
        <w:left w:w="0" w:type="dxa"/>
        <w:top w:w="0" w:type="dxa"/>
        <w:right w:w="0" w:type="dxa"/>
        <w:bottom w:w="0" w:type="dxa"/>
      </w:tblCellMar>
    </w:tblPr>
  </w:style>
  <w:style w:type="table" w:styleId="975" w:customStyle="1">
    <w:name w:val="清单表 41"/>
    <w:basedOn w:val="880"/>
    <w:uiPriority w:val="99"/>
    <w:qFormat/>
    <w:tblPr>
      <w:tblCellMar>
        <w:left w:w="0" w:type="dxa"/>
        <w:top w:w="0" w:type="dxa"/>
        <w:right w:w="0" w:type="dxa"/>
        <w:bottom w:w="0" w:type="dxa"/>
      </w:tblCellMar>
    </w:tblPr>
  </w:style>
  <w:style w:type="table" w:styleId="976" w:customStyle="1">
    <w:name w:val="清单表 5 深色1"/>
    <w:basedOn w:val="880"/>
    <w:uiPriority w:val="99"/>
    <w:qFormat/>
    <w:tblPr>
      <w:tblCellMar>
        <w:left w:w="0" w:type="dxa"/>
        <w:top w:w="0" w:type="dxa"/>
        <w:right w:w="0" w:type="dxa"/>
        <w:bottom w:w="0" w:type="dxa"/>
      </w:tblCellMar>
    </w:tblPr>
  </w:style>
  <w:style w:type="table" w:styleId="977" w:customStyle="1">
    <w:name w:val="清单表 6 彩色1"/>
    <w:basedOn w:val="880"/>
    <w:uiPriority w:val="99"/>
    <w:qFormat/>
    <w:tblPr>
      <w:tblCellMar>
        <w:left w:w="0" w:type="dxa"/>
        <w:top w:w="0" w:type="dxa"/>
        <w:right w:w="0" w:type="dxa"/>
        <w:bottom w:w="0" w:type="dxa"/>
      </w:tblCellMar>
    </w:tblPr>
  </w:style>
  <w:style w:type="table" w:styleId="978" w:customStyle="1">
    <w:name w:val="清单表 7 彩色1"/>
    <w:basedOn w:val="880"/>
    <w:uiPriority w:val="99"/>
    <w:qFormat/>
    <w:tblPr>
      <w:tblCellMar>
        <w:left w:w="0" w:type="dxa"/>
        <w:top w:w="0" w:type="dxa"/>
        <w:right w:w="0" w:type="dxa"/>
        <w:bottom w:w="0" w:type="dxa"/>
      </w:tblCellMar>
    </w:tbl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customStyle="1">
    <w:name w:val="TOC 标题111"/>
    <w:uiPriority w:val="39"/>
    <w:unhideWhenUsed/>
    <w:qFormat/>
    <w:rPr>
      <w:rFonts w:hint="default" w:ascii="Times New Roman" w:hAnsi="Times New Roman" w:eastAsia="宋体" w:cs="Times New Roman"/>
      <w:lang w:val="en-US" w:eastAsia="zh-CN" w:bidi="ar-SA"/>
    </w:rPr>
  </w:style>
  <w:style w:type="paragraph" w:styleId="981" w:customStyle="1">
    <w:name w:val="正文_17"/>
    <w:next w:val="9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2" w:customStyle="1">
    <w:name w:val="标题 4_1"/>
    <w:basedOn w:val="981"/>
    <w:next w:val="98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4 Char"/>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character" w:styleId="989" w:customStyle="1">
    <w:name w:val="Heading 7 Char"/>
    <w:uiPriority w:val="9"/>
    <w:qFormat/>
    <w:rPr>
      <w:rFonts w:ascii="Arial" w:hAnsi="Arial" w:eastAsia="Arial" w:cs="Arial"/>
      <w:b/>
      <w:bCs/>
      <w:i/>
      <w:iCs/>
      <w:sz w:val="22"/>
      <w:szCs w:val="22"/>
    </w:rPr>
  </w:style>
  <w:style w:type="character" w:styleId="990" w:customStyle="1">
    <w:name w:val="Heading 8 Char"/>
    <w:uiPriority w:val="9"/>
    <w:qFormat/>
    <w:rPr>
      <w:rFonts w:ascii="Arial" w:hAnsi="Arial" w:eastAsia="Arial" w:cs="Arial"/>
      <w:i/>
      <w:iCs/>
      <w:sz w:val="22"/>
      <w:szCs w:val="22"/>
    </w:rPr>
  </w:style>
  <w:style w:type="character" w:styleId="991" w:customStyle="1">
    <w:name w:val="Heading 9 Char"/>
    <w:uiPriority w:val="9"/>
    <w:qFormat/>
    <w:rPr>
      <w:rFonts w:ascii="Arial" w:hAnsi="Arial" w:eastAsia="Arial" w:cs="Arial"/>
      <w:i/>
      <w:iCs/>
      <w:sz w:val="21"/>
      <w:szCs w:val="21"/>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character" w:styleId="994" w:customStyle="1">
    <w:name w:val="Quote Char"/>
    <w:uiPriority w:val="29"/>
    <w:qFormat/>
    <w:rPr>
      <w:i/>
    </w:rPr>
  </w:style>
  <w:style w:type="character" w:styleId="995" w:customStyle="1">
    <w:name w:val="Intense Quote Char"/>
    <w:uiPriority w:val="30"/>
    <w:qFormat/>
    <w:rPr>
      <w:i/>
    </w:rPr>
  </w:style>
  <w:style w:type="character" w:styleId="996" w:customStyle="1">
    <w:name w:val="Caption Char"/>
    <w:uiPriority w:val="99"/>
    <w:qFormat/>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列表段落1"/>
    <w:basedOn w:val="784"/>
    <w:uiPriority w:val="0"/>
    <w:qFormat/>
    <w:pPr>
      <w:contextualSpacing/>
      <w:ind w:left="720"/>
    </w:pPr>
  </w:style>
  <w:style w:type="paragraph" w:styleId="1000" w:customStyle="1">
    <w:name w:val="无间隔1"/>
    <w:basedOn w:val="1001"/>
    <w:uiPriority w:val="99"/>
    <w:qFormat/>
    <w:rPr>
      <w:rFonts w:ascii="Times New Roman" w:hAnsi="Times New Roman" w:eastAsia="宋体" w:cs="Times New Roman"/>
      <w:lang w:val="en-US" w:eastAsia="zh-CN" w:bidi="ar-SA"/>
    </w:rPr>
  </w:style>
  <w:style w:type="paragraph" w:styleId="1001" w:customStyle="1">
    <w:name w:val="Normal"/>
    <w:next w:val="1002"/>
    <w:uiPriority w:val="0"/>
    <w:qFormat/>
    <w:pPr>
      <w:jc w:val="both"/>
      <w:widowControl w:val="off"/>
    </w:pPr>
    <w:rPr>
      <w:rFonts w:hint="default" w:ascii="Times New Roman" w:hAnsi="Times New Roman" w:eastAsia="宋体" w:cs="Times New Roman"/>
      <w:szCs w:val="21"/>
      <w:lang w:val="en-US" w:eastAsia="zh-CN" w:bidi="ar-SA"/>
    </w:rPr>
  </w:style>
  <w:style w:type="paragraph" w:styleId="1002" w:customStyle="1">
    <w:name w:val="Heading 3"/>
    <w:basedOn w:val="1001"/>
    <w:next w:val="1001"/>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03" w:customStyle="1">
    <w:name w:val="引用1"/>
    <w:basedOn w:val="784"/>
    <w:next w:val="784"/>
    <w:link w:val="1004"/>
    <w:uiPriority w:val="29"/>
    <w:qFormat/>
    <w:pPr>
      <w:ind w:left="720" w:right="720"/>
    </w:pPr>
    <w:rPr>
      <w:i/>
    </w:rPr>
  </w:style>
  <w:style w:type="character" w:styleId="1004" w:customStyle="1">
    <w:name w:val="引用 字符"/>
    <w:link w:val="1003"/>
    <w:uiPriority w:val="29"/>
    <w:qFormat/>
    <w:rPr>
      <w:i/>
    </w:rPr>
  </w:style>
  <w:style w:type="paragraph" w:styleId="1005" w:customStyle="1">
    <w:name w:val="明显引用1"/>
    <w:basedOn w:val="784"/>
    <w:next w:val="784"/>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明显引用 字符"/>
    <w:link w:val="1005"/>
    <w:uiPriority w:val="30"/>
    <w:qFormat/>
    <w:rPr>
      <w:i/>
    </w:rPr>
  </w:style>
  <w:style w:type="character" w:styleId="1007" w:customStyle="1">
    <w:name w:val="Header Char"/>
    <w:uiPriority w:val="99"/>
    <w:qFormat/>
  </w:style>
  <w:style w:type="character" w:styleId="1008" w:customStyle="1">
    <w:name w:val="Footer Char"/>
    <w:uiPriority w:val="99"/>
    <w:qFormat/>
  </w:style>
  <w:style w:type="table" w:styleId="1009" w:customStyle="1">
    <w:name w:val="Table Grid Light"/>
    <w:basedOn w:val="880"/>
    <w:uiPriority w:val="59"/>
    <w:qFormat/>
    <w:tblPr>
      <w:tblCellMar>
        <w:left w:w="0" w:type="dxa"/>
        <w:top w:w="0" w:type="dxa"/>
        <w:right w:w="0" w:type="dxa"/>
        <w:bottom w:w="0" w:type="dxa"/>
      </w:tblCellMar>
    </w:tblPr>
  </w:style>
  <w:style w:type="table" w:styleId="1010" w:customStyle="1">
    <w:name w:val="Grid Table 1 Light - Accent 1"/>
    <w:basedOn w:val="880"/>
    <w:uiPriority w:val="99"/>
    <w:qFormat/>
    <w:tblPr>
      <w:tblCellMar>
        <w:left w:w="0" w:type="dxa"/>
        <w:top w:w="0" w:type="dxa"/>
        <w:right w:w="0" w:type="dxa"/>
        <w:bottom w:w="0" w:type="dxa"/>
      </w:tblCellMar>
    </w:tblPr>
  </w:style>
  <w:style w:type="table" w:styleId="1011" w:customStyle="1">
    <w:name w:val="Grid Table 1 Light - Accent 2"/>
    <w:basedOn w:val="880"/>
    <w:uiPriority w:val="99"/>
    <w:qFormat/>
    <w:tblPr>
      <w:tblCellMar>
        <w:left w:w="0" w:type="dxa"/>
        <w:top w:w="0" w:type="dxa"/>
        <w:right w:w="0" w:type="dxa"/>
        <w:bottom w:w="0" w:type="dxa"/>
      </w:tblCellMar>
    </w:tblPr>
  </w:style>
  <w:style w:type="table" w:styleId="1012" w:customStyle="1">
    <w:name w:val="Grid Table 1 Light - Accent 3"/>
    <w:basedOn w:val="880"/>
    <w:uiPriority w:val="99"/>
    <w:qFormat/>
    <w:tblPr>
      <w:tblCellMar>
        <w:left w:w="0" w:type="dxa"/>
        <w:top w:w="0" w:type="dxa"/>
        <w:right w:w="0" w:type="dxa"/>
        <w:bottom w:w="0" w:type="dxa"/>
      </w:tblCellMar>
    </w:tblPr>
  </w:style>
  <w:style w:type="table" w:styleId="1013" w:customStyle="1">
    <w:name w:val="Grid Table 1 Light - Accent 4"/>
    <w:basedOn w:val="880"/>
    <w:uiPriority w:val="99"/>
    <w:qFormat/>
    <w:tblPr>
      <w:tblCellMar>
        <w:left w:w="0" w:type="dxa"/>
        <w:top w:w="0" w:type="dxa"/>
        <w:right w:w="0" w:type="dxa"/>
        <w:bottom w:w="0" w:type="dxa"/>
      </w:tblCellMar>
    </w:tblPr>
  </w:style>
  <w:style w:type="table" w:styleId="1014" w:customStyle="1">
    <w:name w:val="Grid Table 1 Light - Accent 5"/>
    <w:basedOn w:val="880"/>
    <w:uiPriority w:val="99"/>
    <w:qFormat/>
    <w:tblPr>
      <w:tblCellMar>
        <w:left w:w="0" w:type="dxa"/>
        <w:top w:w="0" w:type="dxa"/>
        <w:right w:w="0" w:type="dxa"/>
        <w:bottom w:w="0" w:type="dxa"/>
      </w:tblCellMar>
    </w:tblPr>
  </w:style>
  <w:style w:type="table" w:styleId="1015" w:customStyle="1">
    <w:name w:val="Grid Table 1 Light - Accent 6"/>
    <w:basedOn w:val="880"/>
    <w:uiPriority w:val="99"/>
    <w:qFormat/>
    <w:tblPr>
      <w:tblCellMar>
        <w:left w:w="0" w:type="dxa"/>
        <w:top w:w="0" w:type="dxa"/>
        <w:right w:w="0" w:type="dxa"/>
        <w:bottom w:w="0" w:type="dxa"/>
      </w:tblCellMar>
    </w:tblPr>
  </w:style>
  <w:style w:type="table" w:styleId="1016" w:customStyle="1">
    <w:name w:val="Grid Table 2 - Accent 1"/>
    <w:basedOn w:val="880"/>
    <w:uiPriority w:val="99"/>
    <w:qFormat/>
    <w:tblPr>
      <w:tblCellMar>
        <w:left w:w="0" w:type="dxa"/>
        <w:top w:w="0" w:type="dxa"/>
        <w:right w:w="0" w:type="dxa"/>
        <w:bottom w:w="0" w:type="dxa"/>
      </w:tblCellMar>
    </w:tblPr>
  </w:style>
  <w:style w:type="table" w:styleId="1017" w:customStyle="1">
    <w:name w:val="Grid Table 2 - Accent 2"/>
    <w:basedOn w:val="880"/>
    <w:uiPriority w:val="99"/>
    <w:qFormat/>
    <w:tblPr>
      <w:tblCellMar>
        <w:left w:w="0" w:type="dxa"/>
        <w:top w:w="0" w:type="dxa"/>
        <w:right w:w="0" w:type="dxa"/>
        <w:bottom w:w="0" w:type="dxa"/>
      </w:tblCellMar>
    </w:tblPr>
  </w:style>
  <w:style w:type="table" w:styleId="1018" w:customStyle="1">
    <w:name w:val="Grid Table 2 - Accent 3"/>
    <w:basedOn w:val="880"/>
    <w:uiPriority w:val="99"/>
    <w:qFormat/>
    <w:tblPr>
      <w:tblCellMar>
        <w:left w:w="0" w:type="dxa"/>
        <w:top w:w="0" w:type="dxa"/>
        <w:right w:w="0" w:type="dxa"/>
        <w:bottom w:w="0" w:type="dxa"/>
      </w:tblCellMar>
    </w:tblPr>
  </w:style>
  <w:style w:type="table" w:styleId="1019" w:customStyle="1">
    <w:name w:val="Grid Table 2 - Accent 4"/>
    <w:basedOn w:val="880"/>
    <w:uiPriority w:val="99"/>
    <w:qFormat/>
    <w:tblPr>
      <w:tblCellMar>
        <w:left w:w="0" w:type="dxa"/>
        <w:top w:w="0" w:type="dxa"/>
        <w:right w:w="0" w:type="dxa"/>
        <w:bottom w:w="0" w:type="dxa"/>
      </w:tblCellMar>
    </w:tblPr>
  </w:style>
  <w:style w:type="table" w:styleId="1020" w:customStyle="1">
    <w:name w:val="Grid Table 2 - Accent 5"/>
    <w:basedOn w:val="880"/>
    <w:uiPriority w:val="99"/>
    <w:qFormat/>
    <w:tblPr>
      <w:tblCellMar>
        <w:left w:w="0" w:type="dxa"/>
        <w:top w:w="0" w:type="dxa"/>
        <w:right w:w="0" w:type="dxa"/>
        <w:bottom w:w="0" w:type="dxa"/>
      </w:tblCellMar>
    </w:tblPr>
  </w:style>
  <w:style w:type="table" w:styleId="1021" w:customStyle="1">
    <w:name w:val="Grid Table 2 - Accent 6"/>
    <w:basedOn w:val="880"/>
    <w:uiPriority w:val="99"/>
    <w:qFormat/>
    <w:tblPr>
      <w:tblCellMar>
        <w:left w:w="0" w:type="dxa"/>
        <w:top w:w="0" w:type="dxa"/>
        <w:right w:w="0" w:type="dxa"/>
        <w:bottom w:w="0" w:type="dxa"/>
      </w:tblCellMar>
    </w:tblPr>
  </w:style>
  <w:style w:type="table" w:styleId="1022" w:customStyle="1">
    <w:name w:val="Grid Table 3 - Accent 1"/>
    <w:basedOn w:val="880"/>
    <w:uiPriority w:val="99"/>
    <w:qFormat/>
    <w:tblPr>
      <w:tblCellMar>
        <w:left w:w="0" w:type="dxa"/>
        <w:top w:w="0" w:type="dxa"/>
        <w:right w:w="0" w:type="dxa"/>
        <w:bottom w:w="0" w:type="dxa"/>
      </w:tblCellMar>
    </w:tblPr>
  </w:style>
  <w:style w:type="table" w:styleId="1023" w:customStyle="1">
    <w:name w:val="Grid Table 3 - Accent 2"/>
    <w:basedOn w:val="880"/>
    <w:uiPriority w:val="99"/>
    <w:qFormat/>
    <w:tblPr>
      <w:tblCellMar>
        <w:left w:w="0" w:type="dxa"/>
        <w:top w:w="0" w:type="dxa"/>
        <w:right w:w="0" w:type="dxa"/>
        <w:bottom w:w="0" w:type="dxa"/>
      </w:tblCellMar>
    </w:tblPr>
  </w:style>
  <w:style w:type="table" w:styleId="1024" w:customStyle="1">
    <w:name w:val="Grid Table 3 - Accent 3"/>
    <w:basedOn w:val="880"/>
    <w:uiPriority w:val="99"/>
    <w:qFormat/>
    <w:tblPr>
      <w:tblCellMar>
        <w:left w:w="0" w:type="dxa"/>
        <w:top w:w="0" w:type="dxa"/>
        <w:right w:w="0" w:type="dxa"/>
        <w:bottom w:w="0" w:type="dxa"/>
      </w:tblCellMar>
    </w:tblPr>
  </w:style>
  <w:style w:type="table" w:styleId="1025" w:customStyle="1">
    <w:name w:val="Grid Table 3 - Accent 4"/>
    <w:basedOn w:val="880"/>
    <w:uiPriority w:val="99"/>
    <w:qFormat/>
    <w:tblPr>
      <w:tblCellMar>
        <w:left w:w="0" w:type="dxa"/>
        <w:top w:w="0" w:type="dxa"/>
        <w:right w:w="0" w:type="dxa"/>
        <w:bottom w:w="0" w:type="dxa"/>
      </w:tblCellMar>
    </w:tblPr>
  </w:style>
  <w:style w:type="table" w:styleId="1026" w:customStyle="1">
    <w:name w:val="Grid Table 3 - Accent 5"/>
    <w:basedOn w:val="880"/>
    <w:uiPriority w:val="99"/>
    <w:qFormat/>
    <w:tblPr>
      <w:tblCellMar>
        <w:left w:w="0" w:type="dxa"/>
        <w:top w:w="0" w:type="dxa"/>
        <w:right w:w="0" w:type="dxa"/>
        <w:bottom w:w="0" w:type="dxa"/>
      </w:tblCellMar>
    </w:tblPr>
  </w:style>
  <w:style w:type="table" w:styleId="1027" w:customStyle="1">
    <w:name w:val="Grid Table 3 - Accent 6"/>
    <w:basedOn w:val="880"/>
    <w:uiPriority w:val="99"/>
    <w:qFormat/>
    <w:tblPr>
      <w:tblCellMar>
        <w:left w:w="0" w:type="dxa"/>
        <w:top w:w="0" w:type="dxa"/>
        <w:right w:w="0" w:type="dxa"/>
        <w:bottom w:w="0" w:type="dxa"/>
      </w:tblCellMar>
    </w:tblPr>
  </w:style>
  <w:style w:type="table" w:styleId="1028" w:customStyle="1">
    <w:name w:val="Grid Table 4 - Accent 1"/>
    <w:basedOn w:val="880"/>
    <w:uiPriority w:val="59"/>
    <w:qFormat/>
    <w:tblPr>
      <w:tblCellMar>
        <w:left w:w="0" w:type="dxa"/>
        <w:top w:w="0" w:type="dxa"/>
        <w:right w:w="0" w:type="dxa"/>
        <w:bottom w:w="0" w:type="dxa"/>
      </w:tblCellMar>
    </w:tblPr>
  </w:style>
  <w:style w:type="table" w:styleId="1029" w:customStyle="1">
    <w:name w:val="Grid Table 4 - Accent 2"/>
    <w:basedOn w:val="880"/>
    <w:uiPriority w:val="59"/>
    <w:qFormat/>
    <w:tblPr>
      <w:tblCellMar>
        <w:left w:w="0" w:type="dxa"/>
        <w:top w:w="0" w:type="dxa"/>
        <w:right w:w="0" w:type="dxa"/>
        <w:bottom w:w="0" w:type="dxa"/>
      </w:tblCellMar>
    </w:tblPr>
  </w:style>
  <w:style w:type="table" w:styleId="1030" w:customStyle="1">
    <w:name w:val="Grid Table 4 - Accent 3"/>
    <w:basedOn w:val="880"/>
    <w:uiPriority w:val="59"/>
    <w:qFormat/>
    <w:tblPr>
      <w:tblCellMar>
        <w:left w:w="0" w:type="dxa"/>
        <w:top w:w="0" w:type="dxa"/>
        <w:right w:w="0" w:type="dxa"/>
        <w:bottom w:w="0" w:type="dxa"/>
      </w:tblCellMar>
    </w:tblPr>
  </w:style>
  <w:style w:type="table" w:styleId="1031" w:customStyle="1">
    <w:name w:val="Grid Table 4 - Accent 4"/>
    <w:basedOn w:val="880"/>
    <w:uiPriority w:val="59"/>
    <w:qFormat/>
    <w:tblPr>
      <w:tblCellMar>
        <w:left w:w="0" w:type="dxa"/>
        <w:top w:w="0" w:type="dxa"/>
        <w:right w:w="0" w:type="dxa"/>
        <w:bottom w:w="0" w:type="dxa"/>
      </w:tblCellMar>
    </w:tblPr>
  </w:style>
  <w:style w:type="table" w:styleId="1032" w:customStyle="1">
    <w:name w:val="Grid Table 4 - Accent 5"/>
    <w:basedOn w:val="880"/>
    <w:uiPriority w:val="59"/>
    <w:qFormat/>
    <w:tblPr>
      <w:tblCellMar>
        <w:left w:w="0" w:type="dxa"/>
        <w:top w:w="0" w:type="dxa"/>
        <w:right w:w="0" w:type="dxa"/>
        <w:bottom w:w="0" w:type="dxa"/>
      </w:tblCellMar>
    </w:tblPr>
  </w:style>
  <w:style w:type="table" w:styleId="1033" w:customStyle="1">
    <w:name w:val="Grid Table 4 - Accent 6"/>
    <w:basedOn w:val="880"/>
    <w:uiPriority w:val="59"/>
    <w:qFormat/>
    <w:tblPr>
      <w:tblCellMar>
        <w:left w:w="0" w:type="dxa"/>
        <w:top w:w="0" w:type="dxa"/>
        <w:right w:w="0" w:type="dxa"/>
        <w:bottom w:w="0" w:type="dxa"/>
      </w:tblCellMar>
    </w:tblPr>
  </w:style>
  <w:style w:type="table" w:styleId="1034" w:customStyle="1">
    <w:name w:val="Grid Table 5 Dark- Accent 1"/>
    <w:basedOn w:val="880"/>
    <w:uiPriority w:val="99"/>
    <w:qFormat/>
    <w:tblPr>
      <w:tblCellMar>
        <w:left w:w="0" w:type="dxa"/>
        <w:top w:w="0" w:type="dxa"/>
        <w:right w:w="0" w:type="dxa"/>
        <w:bottom w:w="0" w:type="dxa"/>
      </w:tblCellMar>
    </w:tblPr>
  </w:style>
  <w:style w:type="table" w:styleId="1035" w:customStyle="1">
    <w:name w:val="Grid Table 5 Dark - Accent 2"/>
    <w:basedOn w:val="880"/>
    <w:uiPriority w:val="99"/>
    <w:qFormat/>
    <w:tblPr>
      <w:tblCellMar>
        <w:left w:w="0" w:type="dxa"/>
        <w:top w:w="0" w:type="dxa"/>
        <w:right w:w="0" w:type="dxa"/>
        <w:bottom w:w="0" w:type="dxa"/>
      </w:tblCellMar>
    </w:tblPr>
  </w:style>
  <w:style w:type="table" w:styleId="1036" w:customStyle="1">
    <w:name w:val="Grid Table 5 Dark - Accent 3"/>
    <w:basedOn w:val="880"/>
    <w:uiPriority w:val="99"/>
    <w:qFormat/>
    <w:tblPr>
      <w:tblCellMar>
        <w:left w:w="0" w:type="dxa"/>
        <w:top w:w="0" w:type="dxa"/>
        <w:right w:w="0" w:type="dxa"/>
        <w:bottom w:w="0" w:type="dxa"/>
      </w:tblCellMar>
    </w:tblPr>
  </w:style>
  <w:style w:type="table" w:styleId="1037" w:customStyle="1">
    <w:name w:val="Grid Table 5 Dark- Accent 4"/>
    <w:basedOn w:val="880"/>
    <w:uiPriority w:val="99"/>
    <w:qFormat/>
    <w:tblPr>
      <w:tblCellMar>
        <w:left w:w="0" w:type="dxa"/>
        <w:top w:w="0" w:type="dxa"/>
        <w:right w:w="0" w:type="dxa"/>
        <w:bottom w:w="0" w:type="dxa"/>
      </w:tblCellMar>
    </w:tblPr>
  </w:style>
  <w:style w:type="table" w:styleId="1038" w:customStyle="1">
    <w:name w:val="Grid Table 5 Dark - Accent 5"/>
    <w:basedOn w:val="880"/>
    <w:uiPriority w:val="99"/>
    <w:qFormat/>
    <w:tblPr>
      <w:tblCellMar>
        <w:left w:w="0" w:type="dxa"/>
        <w:top w:w="0" w:type="dxa"/>
        <w:right w:w="0" w:type="dxa"/>
        <w:bottom w:w="0" w:type="dxa"/>
      </w:tblCellMar>
    </w:tblPr>
  </w:style>
  <w:style w:type="table" w:styleId="1039" w:customStyle="1">
    <w:name w:val="Grid Table 5 Dark - Accent 6"/>
    <w:basedOn w:val="880"/>
    <w:uiPriority w:val="99"/>
    <w:qFormat/>
    <w:tblPr>
      <w:tblCellMar>
        <w:left w:w="0" w:type="dxa"/>
        <w:top w:w="0" w:type="dxa"/>
        <w:right w:w="0" w:type="dxa"/>
        <w:bottom w:w="0" w:type="dxa"/>
      </w:tblCellMar>
    </w:tblPr>
  </w:style>
  <w:style w:type="table" w:styleId="1040" w:customStyle="1">
    <w:name w:val="Grid Table 6 Colorful - Accent 1"/>
    <w:basedOn w:val="880"/>
    <w:uiPriority w:val="99"/>
    <w:qFormat/>
    <w:tblPr>
      <w:tblCellMar>
        <w:left w:w="0" w:type="dxa"/>
        <w:top w:w="0" w:type="dxa"/>
        <w:right w:w="0" w:type="dxa"/>
        <w:bottom w:w="0" w:type="dxa"/>
      </w:tblCellMar>
    </w:tblPr>
  </w:style>
  <w:style w:type="table" w:styleId="1041" w:customStyle="1">
    <w:name w:val="Grid Table 6 Colorful - Accent 2"/>
    <w:basedOn w:val="880"/>
    <w:uiPriority w:val="99"/>
    <w:qFormat/>
    <w:tblPr>
      <w:tblCellMar>
        <w:left w:w="0" w:type="dxa"/>
        <w:top w:w="0" w:type="dxa"/>
        <w:right w:w="0" w:type="dxa"/>
        <w:bottom w:w="0" w:type="dxa"/>
      </w:tblCellMar>
    </w:tblPr>
  </w:style>
  <w:style w:type="table" w:styleId="1042" w:customStyle="1">
    <w:name w:val="Grid Table 6 Colorful - Accent 3"/>
    <w:basedOn w:val="880"/>
    <w:uiPriority w:val="99"/>
    <w:qFormat/>
    <w:tblPr>
      <w:tblCellMar>
        <w:left w:w="0" w:type="dxa"/>
        <w:top w:w="0" w:type="dxa"/>
        <w:right w:w="0" w:type="dxa"/>
        <w:bottom w:w="0" w:type="dxa"/>
      </w:tblCellMar>
    </w:tblPr>
  </w:style>
  <w:style w:type="table" w:styleId="1043" w:customStyle="1">
    <w:name w:val="Grid Table 6 Colorful - Accent 4"/>
    <w:basedOn w:val="880"/>
    <w:uiPriority w:val="99"/>
    <w:qFormat/>
    <w:tblPr>
      <w:tblCellMar>
        <w:left w:w="0" w:type="dxa"/>
        <w:top w:w="0" w:type="dxa"/>
        <w:right w:w="0" w:type="dxa"/>
        <w:bottom w:w="0" w:type="dxa"/>
      </w:tblCellMar>
    </w:tblPr>
  </w:style>
  <w:style w:type="table" w:styleId="1044" w:customStyle="1">
    <w:name w:val="Grid Table 6 Colorful - Accent 5"/>
    <w:basedOn w:val="880"/>
    <w:uiPriority w:val="99"/>
    <w:qFormat/>
    <w:tblPr>
      <w:tblCellMar>
        <w:left w:w="0" w:type="dxa"/>
        <w:top w:w="0" w:type="dxa"/>
        <w:right w:w="0" w:type="dxa"/>
        <w:bottom w:w="0" w:type="dxa"/>
      </w:tblCellMar>
    </w:tblPr>
  </w:style>
  <w:style w:type="table" w:styleId="1045" w:customStyle="1">
    <w:name w:val="Grid Table 6 Colorful - Accent 6"/>
    <w:basedOn w:val="880"/>
    <w:uiPriority w:val="99"/>
    <w:qFormat/>
    <w:tblPr>
      <w:tblCellMar>
        <w:left w:w="0" w:type="dxa"/>
        <w:top w:w="0" w:type="dxa"/>
        <w:right w:w="0" w:type="dxa"/>
        <w:bottom w:w="0" w:type="dxa"/>
      </w:tblCellMar>
    </w:tblPr>
  </w:style>
  <w:style w:type="table" w:styleId="1046" w:customStyle="1">
    <w:name w:val="Grid Table 7 Colorful - Accent 1"/>
    <w:basedOn w:val="880"/>
    <w:uiPriority w:val="99"/>
    <w:qFormat/>
    <w:tblPr>
      <w:tblCellMar>
        <w:left w:w="0" w:type="dxa"/>
        <w:top w:w="0" w:type="dxa"/>
        <w:right w:w="0" w:type="dxa"/>
        <w:bottom w:w="0" w:type="dxa"/>
      </w:tblCellMar>
    </w:tblPr>
  </w:style>
  <w:style w:type="table" w:styleId="1047" w:customStyle="1">
    <w:name w:val="Grid Table 7 Colorful - Accent 2"/>
    <w:basedOn w:val="880"/>
    <w:uiPriority w:val="99"/>
    <w:qFormat/>
    <w:tblPr>
      <w:tblCellMar>
        <w:left w:w="0" w:type="dxa"/>
        <w:top w:w="0" w:type="dxa"/>
        <w:right w:w="0" w:type="dxa"/>
        <w:bottom w:w="0" w:type="dxa"/>
      </w:tblCellMar>
    </w:tblPr>
  </w:style>
  <w:style w:type="table" w:styleId="1048" w:customStyle="1">
    <w:name w:val="Grid Table 7 Colorful - Accent 3"/>
    <w:basedOn w:val="880"/>
    <w:uiPriority w:val="99"/>
    <w:qFormat/>
    <w:tblPr>
      <w:tblCellMar>
        <w:left w:w="0" w:type="dxa"/>
        <w:top w:w="0" w:type="dxa"/>
        <w:right w:w="0" w:type="dxa"/>
        <w:bottom w:w="0" w:type="dxa"/>
      </w:tblCellMar>
    </w:tblPr>
  </w:style>
  <w:style w:type="table" w:styleId="1049" w:customStyle="1">
    <w:name w:val="Grid Table 7 Colorful - Accent 4"/>
    <w:basedOn w:val="880"/>
    <w:uiPriority w:val="99"/>
    <w:qFormat/>
    <w:tblPr>
      <w:tblCellMar>
        <w:left w:w="0" w:type="dxa"/>
        <w:top w:w="0" w:type="dxa"/>
        <w:right w:w="0" w:type="dxa"/>
        <w:bottom w:w="0" w:type="dxa"/>
      </w:tblCellMar>
    </w:tblPr>
  </w:style>
  <w:style w:type="table" w:styleId="1050" w:customStyle="1">
    <w:name w:val="Grid Table 7 Colorful - Accent 5"/>
    <w:basedOn w:val="880"/>
    <w:uiPriority w:val="99"/>
    <w:qFormat/>
    <w:tblPr>
      <w:tblCellMar>
        <w:left w:w="0" w:type="dxa"/>
        <w:top w:w="0" w:type="dxa"/>
        <w:right w:w="0" w:type="dxa"/>
        <w:bottom w:w="0" w:type="dxa"/>
      </w:tblCellMar>
    </w:tblPr>
  </w:style>
  <w:style w:type="table" w:styleId="1051" w:customStyle="1">
    <w:name w:val="Grid Table 7 Colorful - Accent 6"/>
    <w:basedOn w:val="880"/>
    <w:uiPriority w:val="99"/>
    <w:qFormat/>
    <w:tblPr>
      <w:tblCellMar>
        <w:left w:w="0" w:type="dxa"/>
        <w:top w:w="0" w:type="dxa"/>
        <w:right w:w="0" w:type="dxa"/>
        <w:bottom w:w="0" w:type="dxa"/>
      </w:tblCellMar>
    </w:tblPr>
  </w:style>
  <w:style w:type="table" w:styleId="1052" w:customStyle="1">
    <w:name w:val="List Table 1 Light - Accent 1"/>
    <w:basedOn w:val="880"/>
    <w:uiPriority w:val="99"/>
    <w:qFormat/>
    <w:tblPr>
      <w:tblCellMar>
        <w:left w:w="0" w:type="dxa"/>
        <w:top w:w="0" w:type="dxa"/>
        <w:right w:w="0" w:type="dxa"/>
        <w:bottom w:w="0" w:type="dxa"/>
      </w:tblCellMar>
    </w:tblPr>
  </w:style>
  <w:style w:type="table" w:styleId="1053" w:customStyle="1">
    <w:name w:val="List Table 1 Light - Accent 2"/>
    <w:basedOn w:val="880"/>
    <w:uiPriority w:val="99"/>
    <w:qFormat/>
    <w:tblPr>
      <w:tblCellMar>
        <w:left w:w="0" w:type="dxa"/>
        <w:top w:w="0" w:type="dxa"/>
        <w:right w:w="0" w:type="dxa"/>
        <w:bottom w:w="0" w:type="dxa"/>
      </w:tblCellMar>
    </w:tblPr>
  </w:style>
  <w:style w:type="table" w:styleId="1054" w:customStyle="1">
    <w:name w:val="List Table 1 Light - Accent 3"/>
    <w:basedOn w:val="880"/>
    <w:uiPriority w:val="99"/>
    <w:qFormat/>
    <w:tblPr>
      <w:tblCellMar>
        <w:left w:w="0" w:type="dxa"/>
        <w:top w:w="0" w:type="dxa"/>
        <w:right w:w="0" w:type="dxa"/>
        <w:bottom w:w="0" w:type="dxa"/>
      </w:tblCellMar>
    </w:tblPr>
  </w:style>
  <w:style w:type="table" w:styleId="1055" w:customStyle="1">
    <w:name w:val="List Table 1 Light - Accent 4"/>
    <w:basedOn w:val="880"/>
    <w:uiPriority w:val="99"/>
    <w:qFormat/>
    <w:tblPr>
      <w:tblCellMar>
        <w:left w:w="0" w:type="dxa"/>
        <w:top w:w="0" w:type="dxa"/>
        <w:right w:w="0" w:type="dxa"/>
        <w:bottom w:w="0" w:type="dxa"/>
      </w:tblCellMar>
    </w:tblPr>
  </w:style>
  <w:style w:type="table" w:styleId="1056" w:customStyle="1">
    <w:name w:val="List Table 1 Light - Accent 5"/>
    <w:basedOn w:val="880"/>
    <w:uiPriority w:val="99"/>
    <w:qFormat/>
    <w:tblPr>
      <w:tblCellMar>
        <w:left w:w="0" w:type="dxa"/>
        <w:top w:w="0" w:type="dxa"/>
        <w:right w:w="0" w:type="dxa"/>
        <w:bottom w:w="0" w:type="dxa"/>
      </w:tblCellMar>
    </w:tblPr>
  </w:style>
  <w:style w:type="table" w:styleId="1057" w:customStyle="1">
    <w:name w:val="List Table 1 Light - Accent 6"/>
    <w:basedOn w:val="880"/>
    <w:uiPriority w:val="99"/>
    <w:qFormat/>
    <w:tblPr>
      <w:tblCellMar>
        <w:left w:w="0" w:type="dxa"/>
        <w:top w:w="0" w:type="dxa"/>
        <w:right w:w="0" w:type="dxa"/>
        <w:bottom w:w="0" w:type="dxa"/>
      </w:tblCellMar>
    </w:tblPr>
  </w:style>
  <w:style w:type="table" w:styleId="1058" w:customStyle="1">
    <w:name w:val="List Table 2 - Accent 1"/>
    <w:basedOn w:val="880"/>
    <w:uiPriority w:val="99"/>
    <w:qFormat/>
    <w:tblPr>
      <w:tblCellMar>
        <w:left w:w="0" w:type="dxa"/>
        <w:top w:w="0" w:type="dxa"/>
        <w:right w:w="0" w:type="dxa"/>
        <w:bottom w:w="0" w:type="dxa"/>
      </w:tblCellMar>
    </w:tblPr>
  </w:style>
  <w:style w:type="table" w:styleId="1059" w:customStyle="1">
    <w:name w:val="List Table 2 - Accent 2"/>
    <w:basedOn w:val="880"/>
    <w:uiPriority w:val="99"/>
    <w:qFormat/>
    <w:tblPr>
      <w:tblCellMar>
        <w:left w:w="0" w:type="dxa"/>
        <w:top w:w="0" w:type="dxa"/>
        <w:right w:w="0" w:type="dxa"/>
        <w:bottom w:w="0" w:type="dxa"/>
      </w:tblCellMar>
    </w:tblPr>
  </w:style>
  <w:style w:type="table" w:styleId="1060" w:customStyle="1">
    <w:name w:val="List Table 2 - Accent 3"/>
    <w:basedOn w:val="880"/>
    <w:uiPriority w:val="99"/>
    <w:qFormat/>
    <w:tblPr>
      <w:tblCellMar>
        <w:left w:w="0" w:type="dxa"/>
        <w:top w:w="0" w:type="dxa"/>
        <w:right w:w="0" w:type="dxa"/>
        <w:bottom w:w="0" w:type="dxa"/>
      </w:tblCellMar>
    </w:tblPr>
  </w:style>
  <w:style w:type="table" w:styleId="1061" w:customStyle="1">
    <w:name w:val="List Table 2 - Accent 4"/>
    <w:basedOn w:val="880"/>
    <w:uiPriority w:val="99"/>
    <w:qFormat/>
    <w:tblPr>
      <w:tblCellMar>
        <w:left w:w="0" w:type="dxa"/>
        <w:top w:w="0" w:type="dxa"/>
        <w:right w:w="0" w:type="dxa"/>
        <w:bottom w:w="0" w:type="dxa"/>
      </w:tblCellMar>
    </w:tblPr>
  </w:style>
  <w:style w:type="table" w:styleId="1062" w:customStyle="1">
    <w:name w:val="List Table 2 - Accent 5"/>
    <w:basedOn w:val="880"/>
    <w:uiPriority w:val="99"/>
    <w:qFormat/>
    <w:tblPr>
      <w:tblCellMar>
        <w:left w:w="0" w:type="dxa"/>
        <w:top w:w="0" w:type="dxa"/>
        <w:right w:w="0" w:type="dxa"/>
        <w:bottom w:w="0" w:type="dxa"/>
      </w:tblCellMar>
    </w:tblPr>
  </w:style>
  <w:style w:type="table" w:styleId="1063" w:customStyle="1">
    <w:name w:val="List Table 2 - Accent 6"/>
    <w:basedOn w:val="880"/>
    <w:uiPriority w:val="99"/>
    <w:qFormat/>
    <w:tblPr>
      <w:tblCellMar>
        <w:left w:w="0" w:type="dxa"/>
        <w:top w:w="0" w:type="dxa"/>
        <w:right w:w="0" w:type="dxa"/>
        <w:bottom w:w="0" w:type="dxa"/>
      </w:tblCellMar>
    </w:tblPr>
  </w:style>
  <w:style w:type="table" w:styleId="1064" w:customStyle="1">
    <w:name w:val="List Table 3 - Accent 1"/>
    <w:basedOn w:val="880"/>
    <w:uiPriority w:val="99"/>
    <w:qFormat/>
    <w:tblPr>
      <w:tblCellMar>
        <w:left w:w="0" w:type="dxa"/>
        <w:top w:w="0" w:type="dxa"/>
        <w:right w:w="0" w:type="dxa"/>
        <w:bottom w:w="0" w:type="dxa"/>
      </w:tblCellMar>
    </w:tblPr>
  </w:style>
  <w:style w:type="table" w:styleId="1065" w:customStyle="1">
    <w:name w:val="List Table 3 - Accent 2"/>
    <w:basedOn w:val="880"/>
    <w:uiPriority w:val="99"/>
    <w:qFormat/>
    <w:tblPr>
      <w:tblCellMar>
        <w:left w:w="0" w:type="dxa"/>
        <w:top w:w="0" w:type="dxa"/>
        <w:right w:w="0" w:type="dxa"/>
        <w:bottom w:w="0" w:type="dxa"/>
      </w:tblCellMar>
    </w:tblPr>
  </w:style>
  <w:style w:type="table" w:styleId="1066" w:customStyle="1">
    <w:name w:val="List Table 3 - Accent 3"/>
    <w:basedOn w:val="880"/>
    <w:uiPriority w:val="99"/>
    <w:qFormat/>
    <w:tblPr>
      <w:tblCellMar>
        <w:left w:w="0" w:type="dxa"/>
        <w:top w:w="0" w:type="dxa"/>
        <w:right w:w="0" w:type="dxa"/>
        <w:bottom w:w="0" w:type="dxa"/>
      </w:tblCellMar>
    </w:tblPr>
  </w:style>
  <w:style w:type="table" w:styleId="1067" w:customStyle="1">
    <w:name w:val="List Table 3 - Accent 4"/>
    <w:basedOn w:val="880"/>
    <w:uiPriority w:val="99"/>
    <w:qFormat/>
    <w:tblPr>
      <w:tblCellMar>
        <w:left w:w="0" w:type="dxa"/>
        <w:top w:w="0" w:type="dxa"/>
        <w:right w:w="0" w:type="dxa"/>
        <w:bottom w:w="0" w:type="dxa"/>
      </w:tblCellMar>
    </w:tblPr>
  </w:style>
  <w:style w:type="table" w:styleId="1068" w:customStyle="1">
    <w:name w:val="List Table 3 - Accent 5"/>
    <w:basedOn w:val="880"/>
    <w:uiPriority w:val="99"/>
    <w:qFormat/>
    <w:tblPr>
      <w:tblCellMar>
        <w:left w:w="0" w:type="dxa"/>
        <w:top w:w="0" w:type="dxa"/>
        <w:right w:w="0" w:type="dxa"/>
        <w:bottom w:w="0" w:type="dxa"/>
      </w:tblCellMar>
    </w:tblPr>
  </w:style>
  <w:style w:type="table" w:styleId="1069" w:customStyle="1">
    <w:name w:val="List Table 3 - Accent 6"/>
    <w:basedOn w:val="880"/>
    <w:uiPriority w:val="99"/>
    <w:qFormat/>
    <w:tblPr>
      <w:tblCellMar>
        <w:left w:w="0" w:type="dxa"/>
        <w:top w:w="0" w:type="dxa"/>
        <w:right w:w="0" w:type="dxa"/>
        <w:bottom w:w="0" w:type="dxa"/>
      </w:tblCellMar>
    </w:tblPr>
  </w:style>
  <w:style w:type="table" w:styleId="1070" w:customStyle="1">
    <w:name w:val="List Table 4 - Accent 1"/>
    <w:basedOn w:val="880"/>
    <w:uiPriority w:val="99"/>
    <w:qFormat/>
    <w:tblPr>
      <w:tblCellMar>
        <w:left w:w="0" w:type="dxa"/>
        <w:top w:w="0" w:type="dxa"/>
        <w:right w:w="0" w:type="dxa"/>
        <w:bottom w:w="0" w:type="dxa"/>
      </w:tblCellMar>
    </w:tblPr>
  </w:style>
  <w:style w:type="table" w:styleId="1071" w:customStyle="1">
    <w:name w:val="List Table 4 - Accent 2"/>
    <w:basedOn w:val="880"/>
    <w:uiPriority w:val="99"/>
    <w:qFormat/>
    <w:tblPr>
      <w:tblCellMar>
        <w:left w:w="0" w:type="dxa"/>
        <w:top w:w="0" w:type="dxa"/>
        <w:right w:w="0" w:type="dxa"/>
        <w:bottom w:w="0" w:type="dxa"/>
      </w:tblCellMar>
    </w:tblPr>
  </w:style>
  <w:style w:type="table" w:styleId="1072" w:customStyle="1">
    <w:name w:val="List Table 4 - Accent 3"/>
    <w:basedOn w:val="880"/>
    <w:uiPriority w:val="99"/>
    <w:qFormat/>
    <w:tblPr>
      <w:tblCellMar>
        <w:left w:w="0" w:type="dxa"/>
        <w:top w:w="0" w:type="dxa"/>
        <w:right w:w="0" w:type="dxa"/>
        <w:bottom w:w="0" w:type="dxa"/>
      </w:tblCellMar>
    </w:tblPr>
  </w:style>
  <w:style w:type="table" w:styleId="1073" w:customStyle="1">
    <w:name w:val="List Table 4 - Accent 4"/>
    <w:basedOn w:val="880"/>
    <w:uiPriority w:val="99"/>
    <w:qFormat/>
    <w:tblPr>
      <w:tblCellMar>
        <w:left w:w="0" w:type="dxa"/>
        <w:top w:w="0" w:type="dxa"/>
        <w:right w:w="0" w:type="dxa"/>
        <w:bottom w:w="0" w:type="dxa"/>
      </w:tblCellMar>
    </w:tblPr>
  </w:style>
  <w:style w:type="table" w:styleId="1074" w:customStyle="1">
    <w:name w:val="List Table 4 - Accent 5"/>
    <w:basedOn w:val="880"/>
    <w:uiPriority w:val="99"/>
    <w:qFormat/>
    <w:tblPr>
      <w:tblCellMar>
        <w:left w:w="0" w:type="dxa"/>
        <w:top w:w="0" w:type="dxa"/>
        <w:right w:w="0" w:type="dxa"/>
        <w:bottom w:w="0" w:type="dxa"/>
      </w:tblCellMar>
    </w:tblPr>
  </w:style>
  <w:style w:type="table" w:styleId="1075" w:customStyle="1">
    <w:name w:val="List Table 4 - Accent 6"/>
    <w:basedOn w:val="880"/>
    <w:uiPriority w:val="99"/>
    <w:qFormat/>
    <w:tblPr>
      <w:tblCellMar>
        <w:left w:w="0" w:type="dxa"/>
        <w:top w:w="0" w:type="dxa"/>
        <w:right w:w="0" w:type="dxa"/>
        <w:bottom w:w="0" w:type="dxa"/>
      </w:tblCellMar>
    </w:tblPr>
  </w:style>
  <w:style w:type="table" w:styleId="1076" w:customStyle="1">
    <w:name w:val="List Table 5 Dark - Accent 1"/>
    <w:basedOn w:val="880"/>
    <w:uiPriority w:val="99"/>
    <w:qFormat/>
    <w:tblPr>
      <w:tblCellMar>
        <w:left w:w="0" w:type="dxa"/>
        <w:top w:w="0" w:type="dxa"/>
        <w:right w:w="0" w:type="dxa"/>
        <w:bottom w:w="0" w:type="dxa"/>
      </w:tblCellMar>
    </w:tblPr>
  </w:style>
  <w:style w:type="table" w:styleId="1077" w:customStyle="1">
    <w:name w:val="List Table 5 Dark - Accent 2"/>
    <w:basedOn w:val="880"/>
    <w:uiPriority w:val="99"/>
    <w:qFormat/>
    <w:tblPr>
      <w:tblCellMar>
        <w:left w:w="0" w:type="dxa"/>
        <w:top w:w="0" w:type="dxa"/>
        <w:right w:w="0" w:type="dxa"/>
        <w:bottom w:w="0" w:type="dxa"/>
      </w:tblCellMar>
    </w:tblPr>
  </w:style>
  <w:style w:type="table" w:styleId="1078" w:customStyle="1">
    <w:name w:val="List Table 5 Dark - Accent 3"/>
    <w:basedOn w:val="880"/>
    <w:uiPriority w:val="99"/>
    <w:qFormat/>
    <w:tblPr>
      <w:tblCellMar>
        <w:left w:w="0" w:type="dxa"/>
        <w:top w:w="0" w:type="dxa"/>
        <w:right w:w="0" w:type="dxa"/>
        <w:bottom w:w="0" w:type="dxa"/>
      </w:tblCellMar>
    </w:tblPr>
  </w:style>
  <w:style w:type="table" w:styleId="1079" w:customStyle="1">
    <w:name w:val="List Table 5 Dark - Accent 4"/>
    <w:basedOn w:val="880"/>
    <w:uiPriority w:val="99"/>
    <w:qFormat/>
    <w:tblPr>
      <w:tblCellMar>
        <w:left w:w="0" w:type="dxa"/>
        <w:top w:w="0" w:type="dxa"/>
        <w:right w:w="0" w:type="dxa"/>
        <w:bottom w:w="0" w:type="dxa"/>
      </w:tblCellMar>
    </w:tblPr>
  </w:style>
  <w:style w:type="table" w:styleId="1080" w:customStyle="1">
    <w:name w:val="List Table 5 Dark - Accent 5"/>
    <w:basedOn w:val="880"/>
    <w:uiPriority w:val="99"/>
    <w:qFormat/>
    <w:tblPr>
      <w:tblCellMar>
        <w:left w:w="0" w:type="dxa"/>
        <w:top w:w="0" w:type="dxa"/>
        <w:right w:w="0" w:type="dxa"/>
        <w:bottom w:w="0" w:type="dxa"/>
      </w:tblCellMar>
    </w:tblPr>
  </w:style>
  <w:style w:type="table" w:styleId="1081" w:customStyle="1">
    <w:name w:val="List Table 5 Dark - Accent 6"/>
    <w:basedOn w:val="880"/>
    <w:uiPriority w:val="99"/>
    <w:qFormat/>
    <w:tblPr>
      <w:tblCellMar>
        <w:left w:w="0" w:type="dxa"/>
        <w:top w:w="0" w:type="dxa"/>
        <w:right w:w="0" w:type="dxa"/>
        <w:bottom w:w="0" w:type="dxa"/>
      </w:tblCellMar>
    </w:tblPr>
  </w:style>
  <w:style w:type="table" w:styleId="1082" w:customStyle="1">
    <w:name w:val="List Table 6 Colorful - Accent 1"/>
    <w:basedOn w:val="880"/>
    <w:uiPriority w:val="99"/>
    <w:qFormat/>
    <w:tblPr>
      <w:tblCellMar>
        <w:left w:w="0" w:type="dxa"/>
        <w:top w:w="0" w:type="dxa"/>
        <w:right w:w="0" w:type="dxa"/>
        <w:bottom w:w="0" w:type="dxa"/>
      </w:tblCellMar>
    </w:tblPr>
  </w:style>
  <w:style w:type="table" w:styleId="1083" w:customStyle="1">
    <w:name w:val="List Table 6 Colorful - Accent 2"/>
    <w:basedOn w:val="880"/>
    <w:uiPriority w:val="99"/>
    <w:qFormat/>
    <w:tblPr>
      <w:tblCellMar>
        <w:left w:w="0" w:type="dxa"/>
        <w:top w:w="0" w:type="dxa"/>
        <w:right w:w="0" w:type="dxa"/>
        <w:bottom w:w="0" w:type="dxa"/>
      </w:tblCellMar>
    </w:tblPr>
  </w:style>
  <w:style w:type="table" w:styleId="1084" w:customStyle="1">
    <w:name w:val="List Table 6 Colorful - Accent 3"/>
    <w:basedOn w:val="880"/>
    <w:uiPriority w:val="99"/>
    <w:qFormat/>
    <w:tblPr>
      <w:tblCellMar>
        <w:left w:w="0" w:type="dxa"/>
        <w:top w:w="0" w:type="dxa"/>
        <w:right w:w="0" w:type="dxa"/>
        <w:bottom w:w="0" w:type="dxa"/>
      </w:tblCellMar>
    </w:tblPr>
  </w:style>
  <w:style w:type="table" w:styleId="1085" w:customStyle="1">
    <w:name w:val="List Table 6 Colorful - Accent 4"/>
    <w:basedOn w:val="880"/>
    <w:uiPriority w:val="99"/>
    <w:qFormat/>
    <w:tblPr>
      <w:tblCellMar>
        <w:left w:w="0" w:type="dxa"/>
        <w:top w:w="0" w:type="dxa"/>
        <w:right w:w="0" w:type="dxa"/>
        <w:bottom w:w="0" w:type="dxa"/>
      </w:tblCellMar>
    </w:tblPr>
  </w:style>
  <w:style w:type="table" w:styleId="1086" w:customStyle="1">
    <w:name w:val="List Table 6 Colorful - Accent 5"/>
    <w:basedOn w:val="880"/>
    <w:uiPriority w:val="99"/>
    <w:qFormat/>
    <w:tblPr>
      <w:tblCellMar>
        <w:left w:w="0" w:type="dxa"/>
        <w:top w:w="0" w:type="dxa"/>
        <w:right w:w="0" w:type="dxa"/>
        <w:bottom w:w="0" w:type="dxa"/>
      </w:tblCellMar>
    </w:tblPr>
  </w:style>
  <w:style w:type="table" w:styleId="1087" w:customStyle="1">
    <w:name w:val="List Table 6 Colorful - Accent 6"/>
    <w:basedOn w:val="880"/>
    <w:uiPriority w:val="99"/>
    <w:qFormat/>
    <w:tblPr>
      <w:tblCellMar>
        <w:left w:w="0" w:type="dxa"/>
        <w:top w:w="0" w:type="dxa"/>
        <w:right w:w="0" w:type="dxa"/>
        <w:bottom w:w="0" w:type="dxa"/>
      </w:tblCellMar>
    </w:tblPr>
  </w:style>
  <w:style w:type="table" w:styleId="1088" w:customStyle="1">
    <w:name w:val="List Table 7 Colorful - Accent 1"/>
    <w:basedOn w:val="880"/>
    <w:uiPriority w:val="99"/>
    <w:qFormat/>
    <w:tblPr>
      <w:tblCellMar>
        <w:left w:w="0" w:type="dxa"/>
        <w:top w:w="0" w:type="dxa"/>
        <w:right w:w="0" w:type="dxa"/>
        <w:bottom w:w="0" w:type="dxa"/>
      </w:tblCellMar>
    </w:tblPr>
  </w:style>
  <w:style w:type="table" w:styleId="1089" w:customStyle="1">
    <w:name w:val="List Table 7 Colorful - Accent 2"/>
    <w:basedOn w:val="880"/>
    <w:uiPriority w:val="99"/>
    <w:qFormat/>
    <w:tblPr>
      <w:tblCellMar>
        <w:left w:w="0" w:type="dxa"/>
        <w:top w:w="0" w:type="dxa"/>
        <w:right w:w="0" w:type="dxa"/>
        <w:bottom w:w="0" w:type="dxa"/>
      </w:tblCellMar>
    </w:tblPr>
  </w:style>
  <w:style w:type="table" w:styleId="1090" w:customStyle="1">
    <w:name w:val="List Table 7 Colorful - Accent 3"/>
    <w:basedOn w:val="880"/>
    <w:uiPriority w:val="99"/>
    <w:qFormat/>
    <w:tblPr>
      <w:tblCellMar>
        <w:left w:w="0" w:type="dxa"/>
        <w:top w:w="0" w:type="dxa"/>
        <w:right w:w="0" w:type="dxa"/>
        <w:bottom w:w="0" w:type="dxa"/>
      </w:tblCellMar>
    </w:tblPr>
  </w:style>
  <w:style w:type="table" w:styleId="1091" w:customStyle="1">
    <w:name w:val="List Table 7 Colorful - Accent 4"/>
    <w:basedOn w:val="880"/>
    <w:uiPriority w:val="99"/>
    <w:qFormat/>
    <w:tblPr>
      <w:tblCellMar>
        <w:left w:w="0" w:type="dxa"/>
        <w:top w:w="0" w:type="dxa"/>
        <w:right w:w="0" w:type="dxa"/>
        <w:bottom w:w="0" w:type="dxa"/>
      </w:tblCellMar>
    </w:tblPr>
  </w:style>
  <w:style w:type="table" w:styleId="1092" w:customStyle="1">
    <w:name w:val="List Table 7 Colorful - Accent 5"/>
    <w:basedOn w:val="880"/>
    <w:uiPriority w:val="99"/>
    <w:qFormat/>
    <w:tblPr>
      <w:tblCellMar>
        <w:left w:w="0" w:type="dxa"/>
        <w:top w:w="0" w:type="dxa"/>
        <w:right w:w="0" w:type="dxa"/>
        <w:bottom w:w="0" w:type="dxa"/>
      </w:tblCellMar>
    </w:tblPr>
  </w:style>
  <w:style w:type="table" w:styleId="1093" w:customStyle="1">
    <w:name w:val="List Table 7 Colorful - Accent 6"/>
    <w:basedOn w:val="880"/>
    <w:uiPriority w:val="99"/>
    <w:qFormat/>
    <w:tblPr>
      <w:tblCellMar>
        <w:left w:w="0" w:type="dxa"/>
        <w:top w:w="0" w:type="dxa"/>
        <w:right w:w="0" w:type="dxa"/>
        <w:bottom w:w="0" w:type="dxa"/>
      </w:tblCellMar>
    </w:tblPr>
  </w:style>
  <w:style w:type="table" w:styleId="1094" w:customStyle="1">
    <w:name w:val="Lined - Accent"/>
    <w:basedOn w:val="880"/>
    <w:uiPriority w:val="99"/>
    <w:qFormat/>
    <w:rPr>
      <w:color w:val="404040"/>
    </w:rPr>
    <w:tblPr>
      <w:tblCellMar>
        <w:left w:w="0" w:type="dxa"/>
        <w:top w:w="0" w:type="dxa"/>
        <w:right w:w="0" w:type="dxa"/>
        <w:bottom w:w="0" w:type="dxa"/>
      </w:tblCellMar>
    </w:tblPr>
  </w:style>
  <w:style w:type="table" w:styleId="1095" w:customStyle="1">
    <w:name w:val="Lined - Accent 1"/>
    <w:basedOn w:val="880"/>
    <w:uiPriority w:val="99"/>
    <w:qFormat/>
    <w:rPr>
      <w:color w:val="404040"/>
    </w:rPr>
    <w:tblPr>
      <w:tblCellMar>
        <w:left w:w="0" w:type="dxa"/>
        <w:top w:w="0" w:type="dxa"/>
        <w:right w:w="0" w:type="dxa"/>
        <w:bottom w:w="0" w:type="dxa"/>
      </w:tblCellMar>
    </w:tblPr>
  </w:style>
  <w:style w:type="table" w:styleId="1096" w:customStyle="1">
    <w:name w:val="Lined - Accent 2"/>
    <w:basedOn w:val="880"/>
    <w:uiPriority w:val="99"/>
    <w:qFormat/>
    <w:rPr>
      <w:color w:val="404040"/>
    </w:rPr>
    <w:tblPr>
      <w:tblCellMar>
        <w:left w:w="0" w:type="dxa"/>
        <w:top w:w="0" w:type="dxa"/>
        <w:right w:w="0" w:type="dxa"/>
        <w:bottom w:w="0" w:type="dxa"/>
      </w:tblCellMar>
    </w:tblPr>
  </w:style>
  <w:style w:type="table" w:styleId="1097" w:customStyle="1">
    <w:name w:val="Lined - Accent 3"/>
    <w:basedOn w:val="880"/>
    <w:uiPriority w:val="99"/>
    <w:qFormat/>
    <w:rPr>
      <w:color w:val="404040"/>
    </w:rPr>
    <w:tblPr>
      <w:tblCellMar>
        <w:left w:w="0" w:type="dxa"/>
        <w:top w:w="0" w:type="dxa"/>
        <w:right w:w="0" w:type="dxa"/>
        <w:bottom w:w="0" w:type="dxa"/>
      </w:tblCellMar>
    </w:tblPr>
  </w:style>
  <w:style w:type="table" w:styleId="1098" w:customStyle="1">
    <w:name w:val="Lined - Accent 4"/>
    <w:basedOn w:val="880"/>
    <w:uiPriority w:val="99"/>
    <w:qFormat/>
    <w:rPr>
      <w:color w:val="404040"/>
    </w:rPr>
    <w:tblPr>
      <w:tblCellMar>
        <w:left w:w="0" w:type="dxa"/>
        <w:top w:w="0" w:type="dxa"/>
        <w:right w:w="0" w:type="dxa"/>
        <w:bottom w:w="0" w:type="dxa"/>
      </w:tblCellMar>
    </w:tblPr>
  </w:style>
  <w:style w:type="table" w:styleId="1099" w:customStyle="1">
    <w:name w:val="Lined - Accent 5"/>
    <w:basedOn w:val="880"/>
    <w:uiPriority w:val="99"/>
    <w:qFormat/>
    <w:rPr>
      <w:color w:val="404040"/>
    </w:rPr>
    <w:tblPr>
      <w:tblCellMar>
        <w:left w:w="0" w:type="dxa"/>
        <w:top w:w="0" w:type="dxa"/>
        <w:right w:w="0" w:type="dxa"/>
        <w:bottom w:w="0" w:type="dxa"/>
      </w:tblCellMar>
    </w:tblPr>
  </w:style>
  <w:style w:type="table" w:styleId="1100" w:customStyle="1">
    <w:name w:val="Lined - Accent 6"/>
    <w:basedOn w:val="880"/>
    <w:uiPriority w:val="99"/>
    <w:qFormat/>
    <w:rPr>
      <w:color w:val="404040"/>
    </w:rPr>
    <w:tblPr>
      <w:tblCellMar>
        <w:left w:w="0" w:type="dxa"/>
        <w:top w:w="0" w:type="dxa"/>
        <w:right w:w="0" w:type="dxa"/>
        <w:bottom w:w="0" w:type="dxa"/>
      </w:tblCellMar>
    </w:tblPr>
  </w:style>
  <w:style w:type="table" w:styleId="1101" w:customStyle="1">
    <w:name w:val="Bordered &amp; Lined - Accent"/>
    <w:basedOn w:val="880"/>
    <w:uiPriority w:val="99"/>
    <w:qFormat/>
    <w:rPr>
      <w:color w:val="404040"/>
    </w:rPr>
    <w:tblPr>
      <w:tblCellMar>
        <w:left w:w="0" w:type="dxa"/>
        <w:top w:w="0" w:type="dxa"/>
        <w:right w:w="0" w:type="dxa"/>
        <w:bottom w:w="0" w:type="dxa"/>
      </w:tblCellMar>
    </w:tblPr>
  </w:style>
  <w:style w:type="table" w:styleId="1102" w:customStyle="1">
    <w:name w:val="Bordered &amp; Lined - Accent 1"/>
    <w:basedOn w:val="880"/>
    <w:uiPriority w:val="99"/>
    <w:qFormat/>
    <w:rPr>
      <w:color w:val="404040"/>
    </w:rPr>
    <w:tblPr>
      <w:tblCellMar>
        <w:left w:w="0" w:type="dxa"/>
        <w:top w:w="0" w:type="dxa"/>
        <w:right w:w="0" w:type="dxa"/>
        <w:bottom w:w="0" w:type="dxa"/>
      </w:tblCellMar>
    </w:tblPr>
  </w:style>
  <w:style w:type="table" w:styleId="1103" w:customStyle="1">
    <w:name w:val="Bordered &amp; Lined - Accent 2"/>
    <w:basedOn w:val="880"/>
    <w:uiPriority w:val="99"/>
    <w:qFormat/>
    <w:rPr>
      <w:color w:val="404040"/>
    </w:rPr>
    <w:tblPr>
      <w:tblCellMar>
        <w:left w:w="0" w:type="dxa"/>
        <w:top w:w="0" w:type="dxa"/>
        <w:right w:w="0" w:type="dxa"/>
        <w:bottom w:w="0" w:type="dxa"/>
      </w:tblCellMar>
    </w:tblPr>
  </w:style>
  <w:style w:type="table" w:styleId="1104" w:customStyle="1">
    <w:name w:val="Bordered &amp; Lined - Accent 3"/>
    <w:basedOn w:val="880"/>
    <w:uiPriority w:val="99"/>
    <w:qFormat/>
    <w:rPr>
      <w:color w:val="404040"/>
    </w:rPr>
    <w:tblPr>
      <w:tblCellMar>
        <w:left w:w="0" w:type="dxa"/>
        <w:top w:w="0" w:type="dxa"/>
        <w:right w:w="0" w:type="dxa"/>
        <w:bottom w:w="0" w:type="dxa"/>
      </w:tblCellMar>
    </w:tblPr>
  </w:style>
  <w:style w:type="table" w:styleId="1105" w:customStyle="1">
    <w:name w:val="Bordered &amp; Lined - Accent 4"/>
    <w:basedOn w:val="880"/>
    <w:uiPriority w:val="99"/>
    <w:qFormat/>
    <w:rPr>
      <w:color w:val="404040"/>
    </w:rPr>
    <w:tblPr>
      <w:tblCellMar>
        <w:left w:w="0" w:type="dxa"/>
        <w:top w:w="0" w:type="dxa"/>
        <w:right w:w="0" w:type="dxa"/>
        <w:bottom w:w="0" w:type="dxa"/>
      </w:tblCellMar>
    </w:tblPr>
  </w:style>
  <w:style w:type="table" w:styleId="1106" w:customStyle="1">
    <w:name w:val="Bordered &amp; Lined - Accent 5"/>
    <w:basedOn w:val="880"/>
    <w:uiPriority w:val="99"/>
    <w:qFormat/>
    <w:rPr>
      <w:color w:val="404040"/>
    </w:rPr>
    <w:tblPr>
      <w:tblCellMar>
        <w:left w:w="0" w:type="dxa"/>
        <w:top w:w="0" w:type="dxa"/>
        <w:right w:w="0" w:type="dxa"/>
        <w:bottom w:w="0" w:type="dxa"/>
      </w:tblCellMar>
    </w:tblPr>
  </w:style>
  <w:style w:type="table" w:styleId="1107" w:customStyle="1">
    <w:name w:val="Bordered &amp; Lined - Accent 6"/>
    <w:basedOn w:val="880"/>
    <w:uiPriority w:val="99"/>
    <w:qFormat/>
    <w:rPr>
      <w:color w:val="404040"/>
    </w:rPr>
    <w:tblPr>
      <w:tblCellMar>
        <w:left w:w="0" w:type="dxa"/>
        <w:top w:w="0" w:type="dxa"/>
        <w:right w:w="0" w:type="dxa"/>
        <w:bottom w:w="0" w:type="dxa"/>
      </w:tblCellMar>
    </w:tblPr>
  </w:style>
  <w:style w:type="table" w:styleId="1108" w:customStyle="1">
    <w:name w:val="Bordered"/>
    <w:basedOn w:val="880"/>
    <w:uiPriority w:val="99"/>
    <w:qFormat/>
    <w:tblPr>
      <w:tblCellMar>
        <w:left w:w="0" w:type="dxa"/>
        <w:top w:w="0" w:type="dxa"/>
        <w:right w:w="0" w:type="dxa"/>
        <w:bottom w:w="0" w:type="dxa"/>
      </w:tblCellMar>
    </w:tblPr>
  </w:style>
  <w:style w:type="table" w:styleId="1109" w:customStyle="1">
    <w:name w:val="Bordered - Accent 1"/>
    <w:basedOn w:val="880"/>
    <w:uiPriority w:val="99"/>
    <w:qFormat/>
    <w:tblPr>
      <w:tblCellMar>
        <w:left w:w="0" w:type="dxa"/>
        <w:top w:w="0" w:type="dxa"/>
        <w:right w:w="0" w:type="dxa"/>
        <w:bottom w:w="0" w:type="dxa"/>
      </w:tblCellMar>
    </w:tblPr>
  </w:style>
  <w:style w:type="table" w:styleId="1110" w:customStyle="1">
    <w:name w:val="Bordered - Accent 2"/>
    <w:basedOn w:val="880"/>
    <w:uiPriority w:val="99"/>
    <w:qFormat/>
    <w:tblPr>
      <w:tblCellMar>
        <w:left w:w="0" w:type="dxa"/>
        <w:top w:w="0" w:type="dxa"/>
        <w:right w:w="0" w:type="dxa"/>
        <w:bottom w:w="0" w:type="dxa"/>
      </w:tblCellMar>
    </w:tblPr>
  </w:style>
  <w:style w:type="table" w:styleId="1111" w:customStyle="1">
    <w:name w:val="Bordered - Accent 3"/>
    <w:basedOn w:val="880"/>
    <w:uiPriority w:val="99"/>
    <w:qFormat/>
    <w:tblPr>
      <w:tblCellMar>
        <w:left w:w="0" w:type="dxa"/>
        <w:top w:w="0" w:type="dxa"/>
        <w:right w:w="0" w:type="dxa"/>
        <w:bottom w:w="0" w:type="dxa"/>
      </w:tblCellMar>
    </w:tblPr>
  </w:style>
  <w:style w:type="table" w:styleId="1112" w:customStyle="1">
    <w:name w:val="Bordered - Accent 4"/>
    <w:basedOn w:val="880"/>
    <w:uiPriority w:val="99"/>
    <w:qFormat/>
    <w:tblPr>
      <w:tblCellMar>
        <w:left w:w="0" w:type="dxa"/>
        <w:top w:w="0" w:type="dxa"/>
        <w:right w:w="0" w:type="dxa"/>
        <w:bottom w:w="0" w:type="dxa"/>
      </w:tblCellMar>
    </w:tblPr>
  </w:style>
  <w:style w:type="table" w:styleId="1113" w:customStyle="1">
    <w:name w:val="Bordered - Accent 5"/>
    <w:basedOn w:val="880"/>
    <w:uiPriority w:val="99"/>
    <w:qFormat/>
    <w:tblPr>
      <w:tblCellMar>
        <w:left w:w="0" w:type="dxa"/>
        <w:top w:w="0" w:type="dxa"/>
        <w:right w:w="0" w:type="dxa"/>
        <w:bottom w:w="0" w:type="dxa"/>
      </w:tblCellMar>
    </w:tblPr>
  </w:style>
  <w:style w:type="table" w:styleId="1114" w:customStyle="1">
    <w:name w:val="Bordered - Accent 6"/>
    <w:basedOn w:val="880"/>
    <w:uiPriority w:val="99"/>
    <w:qFormat/>
    <w:tblPr>
      <w:tblCellMar>
        <w:left w:w="0" w:type="dxa"/>
        <w:top w:w="0" w:type="dxa"/>
        <w:right w:w="0" w:type="dxa"/>
        <w:bottom w:w="0" w:type="dxa"/>
      </w:tblCellMar>
    </w:tblPr>
  </w:style>
  <w:style w:type="paragraph" w:styleId="1115" w:customStyle="1">
    <w:name w:val="TOC 标题11"/>
    <w:uiPriority w:val="39"/>
    <w:unhideWhenUsed/>
    <w:qFormat/>
    <w:rPr>
      <w:rFonts w:hint="default" w:ascii="Times New Roman" w:hAnsi="Times New Roman" w:eastAsia="宋体" w:cs="Times New Roman"/>
      <w:lang w:val="en-US" w:eastAsia="zh-CN" w:bidi="ar-SA"/>
    </w:rPr>
  </w:style>
  <w:style w:type="paragraph" w:styleId="1116" w:customStyle="1">
    <w:name w:val="Normal_0"/>
    <w:uiPriority w:val="0"/>
    <w:qFormat/>
    <w:rPr>
      <w:rFonts w:hint="default" w:ascii="黑体" w:hAnsi="黑体" w:eastAsia="黑体" w:cs="Times New Roman"/>
      <w:b/>
      <w:sz w:val="32"/>
      <w:szCs w:val="24"/>
      <w:lang w:val="en-US" w:eastAsia="zh-CN" w:bidi="ar-SA"/>
    </w:rPr>
  </w:style>
  <w:style w:type="paragraph" w:styleId="1117" w:customStyle="1">
    <w:name w:val="Normal_0_3"/>
    <w:uiPriority w:val="0"/>
    <w:qFormat/>
    <w:rPr>
      <w:rFonts w:hint="default" w:ascii="黑体" w:hAnsi="黑体" w:eastAsia="黑体" w:cs="黑体"/>
      <w:b/>
      <w:sz w:val="32"/>
      <w:szCs w:val="24"/>
      <w:lang w:val="en-US" w:eastAsia="zh-CN" w:bidi="ar-SA"/>
    </w:rPr>
  </w:style>
  <w:style w:type="paragraph" w:styleId="1118" w:customStyle="1">
    <w:name w:val="正文首行缩进 2_0"/>
    <w:basedOn w:val="801"/>
    <w:uiPriority w:val="0"/>
    <w:qFormat/>
    <w:pPr>
      <w:ind w:left="200" w:firstLine="200"/>
      <w:spacing w:after="120"/>
    </w:pPr>
    <w:rPr>
      <w:rFonts w:ascii="Times New Roman" w:hAnsi="Times New Roman"/>
      <w:sz w:val="24"/>
      <w:szCs w:val="24"/>
    </w:rPr>
  </w:style>
  <w:style w:type="paragraph" w:styleId="1119" w:customStyle="1">
    <w:name w:val="正文_2"/>
    <w:next w:val="112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标题 2_0"/>
    <w:basedOn w:val="1119"/>
    <w:next w:val="1119"/>
    <w:uiPriority w:val="0"/>
    <w:qFormat/>
    <w:pPr>
      <w:keepLines/>
      <w:keepNext/>
      <w:spacing w:before="20" w:beforeAutospacing="0" w:after="20" w:afterAutospacing="0" w:line="240" w:lineRule="auto"/>
      <w:outlineLvl w:val="1"/>
    </w:pPr>
    <w:rPr>
      <w:rFonts w:ascii="Arial" w:hAnsi="Arial" w:eastAsia="宋体" w:cs="Times New Roman"/>
      <w:b/>
      <w:sz w:val="28"/>
    </w:rPr>
  </w:style>
  <w:style w:type="paragraph" w:styleId="1121" w:customStyle="1">
    <w:name w:val="正文1_0"/>
    <w:basedOn w:val="1122"/>
    <w:uiPriority w:val="0"/>
    <w:qFormat/>
    <w:pPr>
      <w:ind w:left="357" w:firstLine="420"/>
      <w:jc w:val="left"/>
      <w:spacing w:line="360" w:lineRule="auto"/>
      <w:widowControl/>
    </w:pPr>
    <w:rPr>
      <w:rFonts w:cs="Arial"/>
      <w:szCs w:val="20"/>
    </w:rPr>
  </w:style>
  <w:style w:type="paragraph" w:styleId="1122"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123" w:customStyle="1">
    <w:name w:val="Body Text First Indent_1"/>
    <w:basedOn w:val="864"/>
    <w:uiPriority w:val="99"/>
    <w:unhideWhenUsed/>
    <w:qFormat/>
    <w:pPr>
      <w:ind w:firstLine="420"/>
      <w:spacing w:after="120"/>
    </w:pPr>
    <w:rPr>
      <w:rFonts w:eastAsia="Times New Roman"/>
    </w:rPr>
  </w:style>
  <w:style w:type="paragraph" w:styleId="11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0_1"/>
    <w:next w:val="1126"/>
    <w:uiPriority w:val="0"/>
    <w:qFormat/>
    <w:rPr>
      <w:rFonts w:hint="default" w:ascii="黑体" w:hAnsi="黑体" w:eastAsia="黑体" w:cs="黑体"/>
      <w:b/>
      <w:sz w:val="32"/>
      <w:szCs w:val="24"/>
      <w:lang w:val="en-US" w:eastAsia="zh-CN" w:bidi="ar-SA"/>
    </w:rPr>
  </w:style>
  <w:style w:type="paragraph" w:styleId="1126" w:customStyle="1">
    <w:name w:val="Body Text First Indent_0"/>
    <w:basedOn w:val="1127"/>
    <w:uiPriority w:val="99"/>
    <w:unhideWhenUsed/>
    <w:qFormat/>
    <w:pPr>
      <w:ind w:firstLine="420"/>
      <w:spacing w:after="120"/>
    </w:pPr>
  </w:style>
  <w:style w:type="paragraph" w:styleId="1127" w:customStyle="1">
    <w:name w:val="正文3"/>
    <w:next w:val="1128"/>
    <w:uiPriority w:val="0"/>
    <w:qFormat/>
    <w:rPr>
      <w:rFonts w:hint="default" w:ascii="Times New Roman" w:hAnsi="Times New Roman" w:eastAsia="Times New Roman" w:cs="Times New Roman"/>
      <w:sz w:val="24"/>
      <w:szCs w:val="24"/>
      <w:lang w:val="en-US" w:eastAsia="zh-CN" w:bidi="ar-SA"/>
    </w:rPr>
  </w:style>
  <w:style w:type="paragraph" w:styleId="1128" w:customStyle="1">
    <w:name w:val="正文首行缩进3"/>
    <w:basedOn w:val="860"/>
    <w:uiPriority w:val="99"/>
    <w:unhideWhenUsed/>
    <w:qFormat/>
    <w:pPr>
      <w:ind w:firstLine="420"/>
      <w:spacing w:after="120"/>
    </w:pPr>
    <w:rPr>
      <w:sz w:val="20"/>
    </w:rPr>
  </w:style>
  <w:style w:type="paragraph" w:styleId="1129" w:customStyle="1">
    <w:name w:val="Normal_1_1"/>
    <w:uiPriority w:val="0"/>
    <w:qFormat/>
    <w:rPr>
      <w:rFonts w:hint="default" w:ascii="黑体" w:hAnsi="黑体" w:eastAsia="黑体" w:cs="黑体"/>
      <w:b/>
      <w:sz w:val="32"/>
      <w:szCs w:val="24"/>
      <w:lang w:val="en-US" w:eastAsia="zh-CN" w:bidi="ar-SA"/>
    </w:rPr>
  </w:style>
  <w:style w:type="paragraph" w:styleId="113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2_0"/>
    <w:uiPriority w:val="0"/>
    <w:qFormat/>
    <w:rPr>
      <w:rFonts w:hint="default" w:ascii="黑体" w:hAnsi="黑体" w:eastAsia="黑体" w:cs="黑体"/>
      <w:b/>
      <w:sz w:val="32"/>
      <w:szCs w:val="24"/>
      <w:lang w:val="en-US" w:eastAsia="zh-CN" w:bidi="ar-SA"/>
    </w:rPr>
  </w:style>
  <w:style w:type="paragraph" w:styleId="113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4_0"/>
    <w:uiPriority w:val="0"/>
    <w:qFormat/>
    <w:rPr>
      <w:rFonts w:hint="default" w:ascii="黑体" w:hAnsi="黑体" w:eastAsia="黑体" w:cs="黑体"/>
      <w:b/>
      <w:sz w:val="32"/>
      <w:szCs w:val="24"/>
      <w:lang w:val="en-US" w:eastAsia="zh-CN" w:bidi="ar-SA"/>
    </w:rPr>
  </w:style>
  <w:style w:type="paragraph" w:styleId="113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Normal_6_0"/>
    <w:uiPriority w:val="0"/>
    <w:qFormat/>
    <w:rPr>
      <w:rFonts w:hint="default" w:ascii="黑体" w:hAnsi="黑体" w:eastAsia="黑体" w:cs="黑体"/>
      <w:b/>
      <w:sz w:val="32"/>
      <w:szCs w:val="24"/>
      <w:lang w:val="en-US" w:eastAsia="zh-CN" w:bidi="ar-SA"/>
    </w:rPr>
  </w:style>
  <w:style w:type="paragraph" w:styleId="113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Normal_7_0"/>
    <w:uiPriority w:val="0"/>
    <w:qFormat/>
    <w:rPr>
      <w:rFonts w:hint="default" w:ascii="黑体" w:hAnsi="黑体" w:eastAsia="黑体" w:cs="黑体"/>
      <w:b/>
      <w:sz w:val="32"/>
      <w:szCs w:val="24"/>
      <w:lang w:val="en-US" w:eastAsia="zh-CN" w:bidi="ar-SA"/>
    </w:rPr>
  </w:style>
  <w:style w:type="paragraph" w:styleId="114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10_0"/>
    <w:uiPriority w:val="0"/>
    <w:qFormat/>
    <w:rPr>
      <w:rFonts w:hint="default" w:ascii="黑体" w:hAnsi="黑体" w:eastAsia="黑体" w:cs="黑体"/>
      <w:b/>
      <w:sz w:val="32"/>
      <w:szCs w:val="24"/>
      <w:lang w:val="en-US" w:eastAsia="zh-CN" w:bidi="ar-SA"/>
    </w:rPr>
  </w:style>
  <w:style w:type="paragraph" w:styleId="114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首行缩进 2_1"/>
    <w:basedOn w:val="1146"/>
    <w:next w:val="1148"/>
    <w:uiPriority w:val="0"/>
    <w:qFormat/>
    <w:pPr>
      <w:ind w:left="200" w:firstLine="200"/>
      <w:spacing w:after="120"/>
    </w:pPr>
    <w:rPr>
      <w:rFonts w:ascii="Times New Roman"/>
      <w:szCs w:val="24"/>
    </w:rPr>
  </w:style>
  <w:style w:type="paragraph" w:styleId="1146" w:customStyle="1">
    <w:name w:val="正文文本缩进_1"/>
    <w:basedOn w:val="1147"/>
    <w:next w:val="1145"/>
    <w:uiPriority w:val="0"/>
    <w:qFormat/>
    <w:pPr>
      <w:ind w:firstLine="225"/>
    </w:pPr>
    <w:rPr>
      <w:rFonts w:ascii="仿宋_GB2312" w:eastAsia="仿宋_GB2312"/>
      <w:sz w:val="32"/>
    </w:rPr>
  </w:style>
  <w:style w:type="paragraph" w:styleId="1147" w:customStyle="1">
    <w:name w:val="正文_18"/>
    <w:next w:val="784"/>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xl53_0"/>
    <w:next w:val="114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Normal_11_0"/>
    <w:uiPriority w:val="0"/>
    <w:qFormat/>
    <w:rPr>
      <w:rFonts w:hint="default" w:ascii="黑体" w:hAnsi="黑体" w:eastAsia="黑体" w:cs="黑体"/>
      <w:b/>
      <w:sz w:val="32"/>
      <w:szCs w:val="24"/>
      <w:lang w:val="en-US" w:eastAsia="zh-CN" w:bidi="ar-SA"/>
    </w:rPr>
  </w:style>
  <w:style w:type="paragraph" w:styleId="115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列出段落_2"/>
    <w:basedOn w:val="1153"/>
    <w:uiPriority w:val="34"/>
    <w:qFormat/>
    <w:pPr>
      <w:ind w:firstLine="420"/>
    </w:pPr>
  </w:style>
  <w:style w:type="paragraph" w:styleId="1156" w:customStyle="1">
    <w:name w:val="Normal_13_0"/>
    <w:uiPriority w:val="0"/>
    <w:qFormat/>
    <w:rPr>
      <w:rFonts w:hint="default" w:ascii="黑体" w:hAnsi="黑体" w:eastAsia="黑体" w:cs="黑体"/>
      <w:b/>
      <w:sz w:val="32"/>
      <w:szCs w:val="24"/>
      <w:lang w:val="en-US" w:eastAsia="zh-CN" w:bidi="ar-SA"/>
    </w:rPr>
  </w:style>
  <w:style w:type="paragraph" w:styleId="115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纯文本_0_0"/>
    <w:basedOn w:val="1157"/>
    <w:uiPriority w:val="0"/>
    <w:unhideWhenUsed/>
    <w:qFormat/>
    <w:rPr>
      <w:rFonts w:ascii="宋体" w:hAnsi="Courier New"/>
      <w:szCs w:val="21"/>
    </w:rPr>
  </w:style>
  <w:style w:type="paragraph" w:styleId="115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4_0"/>
    <w:uiPriority w:val="0"/>
    <w:qFormat/>
    <w:rPr>
      <w:rFonts w:hint="default" w:ascii="黑体" w:hAnsi="黑体" w:eastAsia="黑体" w:cs="黑体"/>
      <w:b/>
      <w:sz w:val="32"/>
      <w:szCs w:val="24"/>
      <w:lang w:val="en-US" w:eastAsia="zh-CN" w:bidi="ar-SA"/>
    </w:rPr>
  </w:style>
  <w:style w:type="paragraph" w:styleId="116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15_0"/>
    <w:uiPriority w:val="0"/>
    <w:qFormat/>
    <w:rPr>
      <w:rFonts w:hint="default" w:ascii="黑体" w:hAnsi="黑体" w:eastAsia="黑体" w:cs="黑体"/>
      <w:b/>
      <w:sz w:val="32"/>
      <w:szCs w:val="24"/>
      <w:lang w:val="en-US" w:eastAsia="zh-CN" w:bidi="ar-SA"/>
    </w:rPr>
  </w:style>
  <w:style w:type="paragraph" w:styleId="116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6_0"/>
    <w:uiPriority w:val="0"/>
    <w:qFormat/>
    <w:rPr>
      <w:rFonts w:hint="default" w:ascii="黑体" w:hAnsi="黑体" w:eastAsia="黑体" w:cs="黑体"/>
      <w:b/>
      <w:sz w:val="32"/>
      <w:szCs w:val="24"/>
      <w:lang w:val="en-US" w:eastAsia="zh-CN" w:bidi="ar-SA"/>
    </w:rPr>
  </w:style>
  <w:style w:type="paragraph" w:styleId="116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Normal_17_0"/>
    <w:uiPriority w:val="0"/>
    <w:qFormat/>
    <w:rPr>
      <w:rFonts w:hint="default" w:ascii="黑体" w:hAnsi="黑体" w:eastAsia="黑体" w:cs="黑体"/>
      <w:b/>
      <w:sz w:val="32"/>
      <w:szCs w:val="24"/>
      <w:lang w:val="en-US" w:eastAsia="zh-CN" w:bidi="ar-SA"/>
    </w:rPr>
  </w:style>
  <w:style w:type="paragraph" w:styleId="116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18_0"/>
    <w:uiPriority w:val="0"/>
    <w:qFormat/>
    <w:rPr>
      <w:rFonts w:hint="default" w:ascii="黑体" w:hAnsi="黑体" w:eastAsia="黑体" w:cs="黑体"/>
      <w:b/>
      <w:sz w:val="32"/>
      <w:szCs w:val="24"/>
      <w:lang w:val="en-US" w:eastAsia="zh-CN" w:bidi="ar-SA"/>
    </w:rPr>
  </w:style>
  <w:style w:type="paragraph" w:styleId="11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Normal_14_0_0"/>
    <w:uiPriority w:val="0"/>
    <w:qFormat/>
    <w:rPr>
      <w:rFonts w:hint="default" w:ascii="黑体" w:hAnsi="黑体" w:eastAsia="黑体" w:cs="Times New Roman"/>
      <w:b/>
      <w:sz w:val="32"/>
      <w:szCs w:val="24"/>
      <w:lang w:val="en-US" w:eastAsia="zh-CN" w:bidi="ar-SA"/>
    </w:rPr>
  </w:style>
  <w:style w:type="paragraph" w:styleId="117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 Indent_0"/>
    <w:basedOn w:val="958"/>
    <w:uiPriority w:val="0"/>
    <w:qFormat/>
    <w:pPr>
      <w:ind w:firstLine="420"/>
    </w:pPr>
    <w:rPr>
      <w:rFonts w:ascii="宋体" w:eastAsia="Times New Roman"/>
      <w:color w:val="000000"/>
      <w:sz w:val="24"/>
      <w:szCs w:val="20"/>
    </w:rPr>
  </w:style>
  <w:style w:type="paragraph" w:styleId="1180" w:customStyle="1">
    <w:name w:val="Heading 3_0"/>
    <w:basedOn w:val="958"/>
    <w:next w:val="958"/>
    <w:uiPriority w:val="0"/>
    <w:qFormat/>
    <w:pPr>
      <w:keepLines/>
      <w:keepNext/>
      <w:spacing w:before="260" w:after="260" w:line="413" w:lineRule="auto"/>
      <w:outlineLvl w:val="2"/>
    </w:pPr>
    <w:rPr>
      <w:rFonts w:ascii="Times New Roman" w:hAnsi="Times New Roman" w:eastAsia="Times New Roman"/>
      <w:szCs w:val="20"/>
    </w:rPr>
  </w:style>
  <w:style w:type="paragraph" w:styleId="11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2"/>
    <w:basedOn w:val="784"/>
    <w:uiPriority w:val="0"/>
    <w:qFormat/>
    <w:pPr>
      <w:ind w:firstLine="510"/>
      <w:spacing w:before="156" w:line="360" w:lineRule="auto"/>
    </w:pPr>
    <w:rPr>
      <w:sz w:val="24"/>
      <w:szCs w:val="20"/>
    </w:rPr>
  </w:style>
  <w:style w:type="paragraph" w:styleId="11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5" w:customStyle="1">
    <w:name w:val="Normal_19_1_0"/>
    <w:next w:val="1186"/>
    <w:uiPriority w:val="0"/>
    <w:qFormat/>
    <w:pPr>
      <w:jc w:val="both"/>
      <w:widowControl w:val="off"/>
    </w:pPr>
    <w:rPr>
      <w:rFonts w:hint="default" w:ascii="Calibri" w:hAnsi="Calibri" w:eastAsia="宋体" w:cs="Times New Roman"/>
      <w:szCs w:val="24"/>
      <w:lang w:val="en-US" w:eastAsia="zh-CN" w:bidi="ar-SA"/>
    </w:rPr>
  </w:style>
  <w:style w:type="paragraph" w:styleId="1186" w:customStyle="1">
    <w:name w:val="正文_16_0"/>
    <w:basedOn w:val="1147"/>
    <w:next w:val="1145"/>
    <w:uiPriority w:val="0"/>
    <w:qFormat/>
    <w:rPr>
      <w:rFonts w:ascii="Times New Roman" w:hAnsi="Times New Roman"/>
    </w:rPr>
  </w:style>
  <w:style w:type="paragraph" w:styleId="1187" w:customStyle="1">
    <w:name w:val="Normal_19_0"/>
    <w:basedOn w:val="1001"/>
    <w:uiPriority w:val="0"/>
    <w:qFormat/>
    <w:rPr>
      <w:szCs w:val="24"/>
    </w:rPr>
  </w:style>
  <w:style w:type="paragraph" w:styleId="1188" w:customStyle="1">
    <w:name w:val="Body Text First Indent_1_0"/>
    <w:basedOn w:val="1187"/>
    <w:uiPriority w:val="0"/>
    <w:qFormat/>
    <w:pPr>
      <w:ind w:firstLine="100"/>
      <w:spacing w:after="120"/>
    </w:pPr>
  </w:style>
  <w:style w:type="paragraph" w:styleId="1189" w:customStyle="1">
    <w:name w:val="Body Text_0"/>
    <w:basedOn w:val="1187"/>
    <w:uiPriority w:val="0"/>
    <w:qFormat/>
    <w:pPr>
      <w:spacing w:line="60" w:lineRule="auto"/>
    </w:pPr>
    <w:rPr>
      <w:rFonts w:ascii="仿宋_GB2312" w:eastAsia="仿宋_GB2312"/>
      <w:sz w:val="32"/>
    </w:rPr>
  </w:style>
  <w:style w:type="paragraph" w:styleId="1190" w:customStyle="1">
    <w:name w:val="Normal_19_1"/>
    <w:next w:val="832"/>
    <w:uiPriority w:val="0"/>
    <w:qFormat/>
    <w:pPr>
      <w:jc w:val="both"/>
      <w:widowControl w:val="off"/>
    </w:pPr>
    <w:rPr>
      <w:rFonts w:hint="default" w:ascii="Calibri" w:hAnsi="Calibri" w:eastAsia="宋体" w:cs="Times New Roman"/>
      <w:szCs w:val="24"/>
      <w:lang w:val="en-US" w:eastAsia="zh-CN" w:bidi="ar-SA"/>
    </w:rPr>
  </w:style>
  <w:style w:type="paragraph" w:styleId="119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9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93" w:customStyle="1">
    <w:name w:val="正文1_1"/>
    <w:basedOn w:val="1141"/>
    <w:uiPriority w:val="0"/>
    <w:qFormat/>
    <w:pPr>
      <w:jc w:val="both"/>
      <w:widowControl w:val="off"/>
    </w:pPr>
    <w:rPr>
      <w:sz w:val="20"/>
      <w:szCs w:val="20"/>
    </w:rPr>
  </w:style>
  <w:style w:type="paragraph" w:styleId="119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6" w:customStyle="1">
    <w:name w:val="Normal_16_1"/>
    <w:uiPriority w:val="0"/>
    <w:qFormat/>
    <w:rPr>
      <w:rFonts w:hint="default" w:ascii="黑体" w:hAnsi="黑体" w:eastAsia="黑体" w:cs="Times New Roman"/>
      <w:b/>
      <w:sz w:val="32"/>
      <w:szCs w:val="24"/>
      <w:lang w:val="en-US" w:eastAsia="zh-CN" w:bidi="ar-SA"/>
    </w:rPr>
  </w:style>
  <w:style w:type="paragraph" w:styleId="1197" w:customStyle="1">
    <w:name w:val="Normal_19_0_1"/>
    <w:uiPriority w:val="0"/>
    <w:qFormat/>
    <w:rPr>
      <w:rFonts w:hint="default" w:ascii="Tahoma" w:hAnsi="Tahoma" w:eastAsia="微软雅黑" w:cs="Times New Roman"/>
      <w:lang w:val="en-US" w:eastAsia="zh-CN" w:bidi="ar-SA"/>
    </w:rPr>
  </w:style>
  <w:style w:type="paragraph" w:styleId="119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00" w:customStyle="1">
    <w:name w:val="Normal_17_0_0"/>
    <w:uiPriority w:val="0"/>
    <w:qFormat/>
    <w:rPr>
      <w:rFonts w:hint="default" w:ascii="黑体" w:hAnsi="黑体" w:eastAsia="黑体" w:cs="Times New Roman"/>
      <w:b/>
      <w:sz w:val="32"/>
      <w:szCs w:val="24"/>
      <w:lang w:val="en-US" w:eastAsia="zh-CN" w:bidi="ar-SA"/>
    </w:rPr>
  </w:style>
  <w:style w:type="paragraph" w:styleId="1201" w:customStyle="1">
    <w:name w:val="Normal_19_0_1_0"/>
    <w:uiPriority w:val="0"/>
    <w:qFormat/>
    <w:rPr>
      <w:rFonts w:hint="default" w:ascii="Tahoma" w:hAnsi="Tahoma" w:eastAsia="微软雅黑" w:cs="Times New Roman"/>
      <w:lang w:val="en-US" w:eastAsia="zh-CN" w:bidi="ar-SA"/>
    </w:rPr>
  </w:style>
  <w:style w:type="paragraph" w:styleId="1202" w:customStyle="1">
    <w:name w:val="Normal_19_3"/>
    <w:next w:val="1203"/>
    <w:uiPriority w:val="0"/>
    <w:qFormat/>
    <w:pPr>
      <w:jc w:val="both"/>
      <w:widowControl w:val="off"/>
    </w:pPr>
    <w:rPr>
      <w:rFonts w:hint="default" w:ascii="Calibri" w:hAnsi="Calibri" w:eastAsia="Times New Roman" w:cs="Times New Roman"/>
      <w:szCs w:val="24"/>
      <w:lang w:val="en-US" w:eastAsia="zh-CN" w:bidi="ar-SA"/>
    </w:rPr>
  </w:style>
  <w:style w:type="paragraph" w:styleId="120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5" w:customStyle="1">
    <w:name w:val="custom-tag-placeholder-class"/>
    <w:uiPriority w:val="0"/>
    <w:qFormat/>
  </w:style>
  <w:style w:type="paragraph" w:styleId="1206" w:customStyle="1">
    <w:name w:val="Normal_19_0_0"/>
    <w:basedOn w:val="958"/>
    <w:next w:val="1207"/>
    <w:uiPriority w:val="0"/>
    <w:qFormat/>
    <w:rPr>
      <w:rFonts w:ascii="Calibri" w:hAnsi="Calibri" w:eastAsia="Times New Roman"/>
      <w:sz w:val="24"/>
    </w:rPr>
  </w:style>
  <w:style w:type="paragraph" w:styleId="1207" w:customStyle="1">
    <w:name w:val="Body Text First Indent_1_0_0"/>
    <w:basedOn w:val="1206"/>
    <w:uiPriority w:val="0"/>
    <w:qFormat/>
    <w:pPr>
      <w:ind w:firstLine="100"/>
      <w:spacing w:after="120"/>
    </w:pPr>
  </w:style>
  <w:style w:type="paragraph" w:styleId="1208" w:customStyle="1">
    <w:name w:val="List Paragraph_0"/>
    <w:basedOn w:val="1119"/>
    <w:uiPriority w:val="0"/>
    <w:qFormat/>
    <w:pPr>
      <w:ind w:firstLine="420"/>
    </w:pPr>
  </w:style>
  <w:style w:type="paragraph" w:styleId="1209" w:customStyle="1">
    <w:name w:val="纯文本_1"/>
    <w:basedOn w:val="799"/>
    <w:uiPriority w:val="0"/>
    <w:qFormat/>
    <w:rPr>
      <w:rFonts w:ascii="宋体" w:hAnsi="Times New Roman"/>
      <w:sz w:val="20"/>
      <w:szCs w:val="21"/>
    </w:rPr>
  </w:style>
  <w:style w:type="paragraph" w:styleId="1210" w:customStyle="1">
    <w:name w:val="正文_16_0_0"/>
    <w:next w:val="981"/>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1_0"/>
    <w:basedOn w:val="981"/>
    <w:uiPriority w:val="0"/>
    <w:qFormat/>
    <w:rPr>
      <w:rFonts w:ascii="Calibri" w:hAnsi="Calibri"/>
      <w:szCs w:val="20"/>
    </w:rPr>
  </w:style>
  <w:style w:type="paragraph" w:styleId="1212" w:customStyle="1">
    <w:name w:val="Normal_19_0_0_0"/>
    <w:basedOn w:val="797"/>
    <w:uiPriority w:val="0"/>
    <w:qFormat/>
    <w:rPr>
      <w:rFonts w:cs="黑体"/>
      <w:szCs w:val="24"/>
    </w:rPr>
  </w:style>
  <w:style w:type="paragraph" w:styleId="1213" w:customStyle="1">
    <w:name w:val="无间隔11"/>
    <w:basedOn w:val="1127"/>
    <w:uiPriority w:val="0"/>
    <w:qFormat/>
    <w:rPr>
      <w:rFonts w:ascii="Calibri" w:hAnsi="Calibri" w:cs="Calibri"/>
    </w:rPr>
  </w:style>
  <w:style w:type="paragraph" w:styleId="1214" w:customStyle="1">
    <w:name w:val="标题 31"/>
    <w:basedOn w:val="1127"/>
    <w:next w:val="1127"/>
    <w:uiPriority w:val="0"/>
    <w:qFormat/>
    <w:pPr>
      <w:keepLines/>
      <w:keepNext/>
      <w:spacing w:before="260" w:after="260" w:line="413" w:lineRule="auto"/>
      <w:outlineLvl w:val="2"/>
    </w:pPr>
    <w:rPr>
      <w:b/>
      <w:sz w:val="32"/>
      <w:szCs w:val="20"/>
    </w:rPr>
  </w:style>
  <w:style w:type="character" w:styleId="1215" w:customStyle="1">
    <w:name w:val="标题 2 Char_0"/>
    <w:link w:val="1216"/>
    <w:uiPriority w:val="0"/>
    <w:qFormat/>
    <w:rPr>
      <w:rFonts w:ascii="Arial" w:hAnsi="Arial" w:eastAsia="黑体"/>
      <w:b/>
      <w:sz w:val="32"/>
      <w:szCs w:val="22"/>
    </w:rPr>
  </w:style>
  <w:style w:type="paragraph" w:styleId="1216" w:customStyle="1">
    <w:name w:val="标题 21"/>
    <w:basedOn w:val="798"/>
    <w:next w:val="798"/>
    <w:link w:val="1215"/>
    <w:uiPriority w:val="0"/>
    <w:unhideWhenUsed/>
    <w:qFormat/>
    <w:pPr>
      <w:keepLines/>
      <w:keepNext/>
      <w:spacing w:before="260" w:after="260" w:line="413" w:lineRule="auto"/>
      <w:outlineLvl w:val="1"/>
    </w:pPr>
    <w:rPr>
      <w:rFonts w:ascii="Arial" w:hAnsi="Arial"/>
      <w:szCs w:val="22"/>
    </w:rPr>
  </w:style>
  <w:style w:type="paragraph" w:styleId="1217" w:customStyle="1">
    <w:name w:val="Normal_19_1_0_0"/>
    <w:next w:val="835"/>
    <w:uiPriority w:val="0"/>
    <w:qFormat/>
    <w:pPr>
      <w:jc w:val="both"/>
      <w:widowControl w:val="off"/>
    </w:pPr>
    <w:rPr>
      <w:rFonts w:hint="default" w:ascii="Calibri" w:hAnsi="Calibri" w:eastAsia="宋体" w:cs="Times New Roman"/>
      <w:sz w:val="21"/>
      <w:szCs w:val="24"/>
      <w:lang w:val="en-US" w:eastAsia="zh-CN" w:bidi="ar-SA"/>
    </w:rPr>
  </w:style>
  <w:style w:type="paragraph" w:styleId="1218" w:customStyle="1">
    <w:name w:val="正文1_0_0"/>
    <w:basedOn w:val="798"/>
    <w:uiPriority w:val="0"/>
    <w:qFormat/>
    <w:pPr>
      <w:ind w:left="357" w:firstLine="420"/>
      <w:spacing w:line="360" w:lineRule="auto"/>
    </w:pPr>
    <w:rPr>
      <w:rFonts w:eastAsia="Times New Roman" w:cs="Arial"/>
    </w:rPr>
  </w:style>
  <w:style w:type="paragraph" w:styleId="1219"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20" w:customStyle="1">
    <w:name w:val="正文空2字"/>
    <w:basedOn w:val="1221"/>
    <w:uiPriority w:val="99"/>
    <w:qFormat/>
    <w:pPr>
      <w:ind w:firstLine="640"/>
      <w:spacing w:line="560" w:lineRule="exact"/>
      <w:widowControl w:val="off"/>
    </w:pPr>
    <w:rPr>
      <w:rFonts w:ascii="仿宋_GB2312" w:hAnsi="仿宋_GB2312" w:cs="仿宋_GB2312"/>
      <w:lang w:val="zh-TW"/>
    </w:rPr>
  </w:style>
  <w:style w:type="paragraph" w:styleId="1221" w:customStyle="1">
    <w:name w:val="左对齐正文"/>
    <w:uiPriority w:val="99"/>
    <w:qFormat/>
    <w:rPr>
      <w:rFonts w:hint="default" w:ascii="Calibri" w:hAnsi="Calibri" w:eastAsia="仿宋_GB2312" w:cs="Calibri"/>
      <w:sz w:val="32"/>
      <w:szCs w:val="32"/>
      <w:lang w:val="en-US" w:eastAsia="zh-CN" w:bidi="ar-SA"/>
    </w:rPr>
  </w:style>
  <w:style w:type="paragraph" w:styleId="1222" w:customStyle="1">
    <w:name w:val="普通(网站)1"/>
    <w:basedOn w:val="784"/>
    <w:uiPriority w:val="0"/>
    <w:qFormat/>
    <w:rPr>
      <w:sz w:val="24"/>
    </w:rPr>
  </w:style>
  <w:style w:type="character" w:styleId="1223" w:customStyle="1">
    <w:name w:val="16"/>
    <w:uiPriority w:val="0"/>
    <w:qFormat/>
    <w:rPr>
      <w:rFonts w:ascii="Times New Roman" w:hAnsi="Times New Roman"/>
      <w:sz w:val="21"/>
      <w:szCs w:val="21"/>
      <w:lang w:val="en-US" w:eastAsia="zh-CN" w:bidi="ar-SA"/>
    </w:rPr>
  </w:style>
  <w:style w:type="paragraph" w:styleId="1224" w:customStyle="1">
    <w:name w:val="正文文本_0"/>
    <w:basedOn w:val="1119"/>
    <w:next w:val="1225"/>
    <w:uiPriority w:val="0"/>
    <w:qFormat/>
    <w:pPr>
      <w:spacing w:line="60" w:lineRule="auto"/>
    </w:pPr>
    <w:rPr>
      <w:rFonts w:ascii="仿宋_GB2312" w:eastAsia="仿宋_GB2312"/>
      <w:sz w:val="32"/>
    </w:rPr>
  </w:style>
  <w:style w:type="paragraph" w:styleId="1225" w:customStyle="1">
    <w:name w:val="正文缩进_1"/>
    <w:basedOn w:val="1119"/>
    <w:next w:val="1119"/>
    <w:uiPriority w:val="0"/>
    <w:qFormat/>
    <w:pPr>
      <w:ind w:firstLine="420"/>
    </w:pPr>
    <w:rPr>
      <w:rFonts w:ascii="宋体"/>
      <w:color w:val="000000"/>
      <w:sz w:val="24"/>
      <w:szCs w:val="20"/>
    </w:rPr>
  </w:style>
  <w:style w:type="paragraph" w:styleId="1226" w:customStyle="1">
    <w:name w:val="Table Paragraph"/>
    <w:basedOn w:val="958"/>
    <w:uiPriority w:val="1"/>
    <w:qFormat/>
    <w:rPr>
      <w:rFonts w:ascii="宋体" w:hAnsi="宋体" w:cs="宋体"/>
      <w:sz w:val="22"/>
      <w:lang w:val="zh-CN" w:bidi="zh-CN"/>
    </w:rPr>
  </w:style>
  <w:style w:type="paragraph" w:styleId="1227" w:customStyle="1">
    <w:name w:val="Normal_19_2"/>
    <w:basedOn w:val="802"/>
    <w:uiPriority w:val="0"/>
    <w:qFormat/>
    <w:rPr>
      <w:rFonts w:ascii="Times New Roman" w:hAnsi="Times New Roman"/>
      <w:szCs w:val="21"/>
    </w:rPr>
  </w:style>
  <w:style w:type="paragraph" w:styleId="1228" w:customStyle="1">
    <w:name w:val="正文文本2"/>
    <w:basedOn w:val="831"/>
    <w:uiPriority w:val="0"/>
    <w:qFormat/>
    <w:pPr>
      <w:spacing w:line="60" w:lineRule="auto"/>
    </w:pPr>
    <w:rPr>
      <w:rFonts w:ascii="仿宋_GB2312" w:eastAsia="仿宋_GB2312"/>
      <w:sz w:val="32"/>
      <w:szCs w:val="22"/>
    </w:rPr>
  </w:style>
  <w:style w:type="paragraph" w:styleId="1229" w:customStyle="1">
    <w:name w:val="Normal_19_2_0"/>
    <w:basedOn w:val="1230"/>
    <w:uiPriority w:val="0"/>
    <w:qFormat/>
    <w:rPr>
      <w:rFonts w:ascii="Times New Roman" w:hAnsi="Times New Roman"/>
      <w:szCs w:val="21"/>
    </w:rPr>
  </w:style>
  <w:style w:type="paragraph" w:styleId="123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正文缩进1"/>
    <w:basedOn w:val="784"/>
    <w:uiPriority w:val="0"/>
    <w:qFormat/>
    <w:pPr>
      <w:ind w:firstLine="420"/>
      <w:jc w:val="left"/>
    </w:pPr>
    <w:rPr>
      <w:rFonts w:ascii="宋体"/>
      <w:sz w:val="24"/>
    </w:rPr>
  </w:style>
  <w:style w:type="paragraph" w:styleId="1232" w:customStyle="1">
    <w:name w:val="纯文本1"/>
    <w:basedOn w:val="832"/>
    <w:uiPriority w:val="0"/>
    <w:qFormat/>
    <w:rPr>
      <w:rFonts w:ascii="宋体" w:hAnsi="Courier New"/>
    </w:rPr>
  </w:style>
  <w:style w:type="paragraph" w:styleId="1233" w:customStyle="1">
    <w:name w:val="Normal_21_0"/>
    <w:next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Heading 1_0"/>
    <w:basedOn w:val="1233"/>
    <w:next w:val="1233"/>
    <w:uiPriority w:val="0"/>
    <w:qFormat/>
    <w:pPr>
      <w:jc w:val="center"/>
      <w:keepLines/>
      <w:keepNext/>
      <w:spacing w:before="240" w:after="120" w:line="300" w:lineRule="auto"/>
      <w:outlineLvl w:val="0"/>
    </w:pPr>
    <w:rPr>
      <w:rFonts w:ascii="宋体"/>
      <w:b/>
      <w:sz w:val="32"/>
      <w:szCs w:val="20"/>
    </w:rPr>
  </w:style>
  <w:style w:type="paragraph" w:styleId="123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6" w:customStyle="1">
    <w:name w:val="正文文本 字符"/>
    <w:uiPriority w:val="0"/>
    <w:qFormat/>
    <w:rPr>
      <w:rFonts w:ascii="楷体_GB2312" w:hAnsi="Arial" w:eastAsia="楷体_GB2312" w:cs="Times New Roman"/>
      <w:sz w:val="28"/>
      <w:szCs w:val="28"/>
    </w:rPr>
  </w:style>
  <w:style w:type="character" w:styleId="1237" w:customStyle="1">
    <w:name w:val="正文文本缩进 字符"/>
    <w:uiPriority w:val="0"/>
    <w:qFormat/>
    <w:rPr>
      <w:rFonts w:ascii="楷体_GB2312" w:hAnsi="Times New Roman" w:eastAsia="楷体_GB2312" w:cs="Times New Roman"/>
      <w:sz w:val="32"/>
      <w:szCs w:val="32"/>
    </w:rPr>
  </w:style>
  <w:style w:type="character" w:styleId="1238" w:customStyle="1">
    <w:name w:val="正文文本 字符1"/>
    <w:uiPriority w:val="0"/>
    <w:qFormat/>
    <w:rPr>
      <w:rFonts w:ascii="Calibri" w:hAnsi="Calibri"/>
      <w:sz w:val="28"/>
      <w:szCs w:val="24"/>
    </w:rPr>
  </w:style>
  <w:style w:type="character" w:styleId="1239" w:customStyle="1">
    <w:name w:val="正文文本首行缩进 字符"/>
    <w:uiPriority w:val="0"/>
    <w:qFormat/>
    <w:rPr>
      <w:rFonts w:ascii="仿宋_GB2312" w:hAnsi="Calibri" w:eastAsia="仿宋_GB2312"/>
      <w:sz w:val="30"/>
      <w:szCs w:val="30"/>
    </w:rPr>
  </w:style>
  <w:style w:type="paragraph" w:styleId="1240" w:customStyle="1">
    <w:name w:val="索引 41"/>
    <w:basedOn w:val="784"/>
    <w:next w:val="784"/>
    <w:uiPriority w:val="0"/>
    <w:semiHidden/>
    <w:qFormat/>
    <w:pPr>
      <w:ind w:left="1260"/>
    </w:pPr>
    <w:rPr>
      <w:rFonts w:eastAsia="Calibri" w:cs="宋体"/>
      <w:sz w:val="20"/>
      <w:szCs w:val="21"/>
      <w:lang w:val="zh-CN"/>
    </w:rPr>
  </w:style>
  <w:style w:type="character" w:styleId="1241" w:customStyle="1">
    <w:name w:val="font5 Char"/>
    <w:uiPriority w:val="0"/>
    <w:qFormat/>
    <w:rPr>
      <w:rFonts w:ascii="宋体" w:hAnsi="宋体" w:eastAsia="宋体"/>
      <w:sz w:val="28"/>
      <w:szCs w:val="28"/>
      <w:lang w:val="en-US" w:eastAsia="zh-CN" w:bidi="ar-SA"/>
    </w:rPr>
  </w:style>
  <w:style w:type="character" w:styleId="1242" w:customStyle="1">
    <w:name w:val="二级目录 Char"/>
    <w:link w:val="1243"/>
    <w:uiPriority w:val="0"/>
    <w:qFormat/>
    <w:rPr>
      <w:b/>
      <w:sz w:val="30"/>
      <w:szCs w:val="28"/>
    </w:rPr>
  </w:style>
  <w:style w:type="paragraph" w:styleId="1243" w:customStyle="1">
    <w:name w:val="二级目录"/>
    <w:next w:val="784"/>
    <w:link w:val="124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4" w:customStyle="1">
    <w:name w:val="列出段落 Char"/>
    <w:link w:val="1245"/>
    <w:uiPriority w:val="0"/>
    <w:qFormat/>
    <w:rPr>
      <w:rFonts w:ascii="Calibri" w:hAnsi="Calibri"/>
      <w:sz w:val="24"/>
      <w:szCs w:val="24"/>
      <w:lang w:eastAsia="en-US" w:bidi="en-US"/>
    </w:rPr>
  </w:style>
  <w:style w:type="paragraph" w:styleId="1245" w:customStyle="1">
    <w:name w:val="列出段落1"/>
    <w:basedOn w:val="784"/>
    <w:link w:val="1244"/>
    <w:uiPriority w:val="0"/>
    <w:qFormat/>
    <w:pPr>
      <w:contextualSpacing/>
      <w:ind w:left="720"/>
      <w:jc w:val="left"/>
      <w:widowControl/>
    </w:pPr>
    <w:rPr>
      <w:sz w:val="24"/>
      <w:szCs w:val="24"/>
      <w:lang w:eastAsia="en-US" w:bidi="en-US"/>
    </w:rPr>
  </w:style>
  <w:style w:type="paragraph" w:styleId="1246" w:customStyle="1">
    <w:name w:val="Body Text(ch)"/>
    <w:basedOn w:val="784"/>
    <w:uiPriority w:val="0"/>
    <w:qFormat/>
    <w:pPr>
      <w:spacing w:after="120"/>
    </w:pPr>
    <w:rPr>
      <w:rFonts w:ascii="宋体" w:hAnsi="Arial"/>
      <w:bCs/>
      <w:iCs/>
      <w:szCs w:val="24"/>
    </w:rPr>
  </w:style>
  <w:style w:type="paragraph" w:styleId="1247"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customStyle="1">
    <w:name w:val="Char"/>
    <w:basedOn w:val="784"/>
    <w:uiPriority w:val="0"/>
    <w:qFormat/>
    <w:pPr>
      <w:ind w:firstLine="200"/>
      <w:tabs>
        <w:tab w:val="left" w:pos="360" w:leader="none"/>
      </w:tabs>
    </w:pPr>
    <w:rPr>
      <w:rFonts w:ascii="Times New Roman" w:hAnsi="Times New Roman"/>
      <w:sz w:val="28"/>
      <w:szCs w:val="30"/>
    </w:rPr>
  </w:style>
  <w:style w:type="paragraph" w:styleId="1250" w:customStyle="1">
    <w:name w:val="Char1"/>
    <w:basedOn w:val="894"/>
    <w:uiPriority w:val="0"/>
    <w:qFormat/>
    <w:rPr>
      <w:rFonts w:ascii="Tahoma" w:hAnsi="Tahoma"/>
      <w:sz w:val="24"/>
      <w:szCs w:val="24"/>
    </w:rPr>
  </w:style>
  <w:style w:type="paragraph" w:styleId="1251" w:customStyle="1">
    <w:name w:val="table_lines"/>
    <w:basedOn w:val="784"/>
    <w:uiPriority w:val="0"/>
    <w:qFormat/>
    <w:pPr>
      <w:jc w:val="left"/>
      <w:widowControl/>
    </w:pPr>
    <w:rPr>
      <w:rFonts w:ascii="Times New Roman" w:hAnsi="Times New Roman"/>
      <w:sz w:val="20"/>
      <w:szCs w:val="20"/>
      <w:lang w:val="de-DE" w:eastAsia="de-DE"/>
    </w:rPr>
  </w:style>
  <w:style w:type="paragraph" w:styleId="125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3"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54" w:customStyle="1">
    <w:name w:val="Char Char Char Char"/>
    <w:basedOn w:val="894"/>
    <w:uiPriority w:val="0"/>
    <w:qFormat/>
    <w:pPr>
      <w:spacing w:line="360" w:lineRule="auto"/>
    </w:pPr>
    <w:rPr>
      <w:rFonts w:ascii="Tahoma" w:hAnsi="Tahoma"/>
      <w:sz w:val="24"/>
      <w:szCs w:val="24"/>
    </w:rPr>
  </w:style>
  <w:style w:type="paragraph" w:styleId="1255" w:customStyle="1">
    <w:name w:val="4"/>
    <w:basedOn w:val="784"/>
    <w:next w:val="929"/>
    <w:uiPriority w:val="0"/>
    <w:qFormat/>
    <w:pPr>
      <w:ind w:firstLine="420"/>
      <w:spacing w:line="360" w:lineRule="auto"/>
    </w:pPr>
    <w:rPr>
      <w:rFonts w:ascii="Times New Roman" w:hAnsi="Times New Roman"/>
      <w:color w:val="ff0000"/>
      <w:sz w:val="24"/>
      <w:szCs w:val="24"/>
    </w:rPr>
  </w:style>
  <w:style w:type="paragraph" w:styleId="1256"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57"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58" w:customStyle="1">
    <w:name w:val="样式1"/>
    <w:basedOn w:val="784"/>
    <w:uiPriority w:val="0"/>
    <w:qFormat/>
    <w:pPr>
      <w:numPr>
        <w:ilvl w:val="0"/>
        <w:numId w:val="2"/>
      </w:numPr>
      <w:tabs>
        <w:tab w:val="left" w:pos="709" w:leader="none"/>
      </w:tabs>
    </w:pPr>
    <w:rPr>
      <w:rFonts w:ascii="宋体" w:hAnsi="宋体"/>
      <w:szCs w:val="21"/>
    </w:rPr>
  </w:style>
  <w:style w:type="paragraph" w:styleId="1259"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60"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63"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66"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68"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69" w:customStyle="1">
    <w:name w:val="Char Char Char Char1"/>
    <w:basedOn w:val="894"/>
    <w:uiPriority w:val="0"/>
    <w:qFormat/>
    <w:pPr>
      <w:spacing w:line="360" w:lineRule="auto"/>
    </w:pPr>
    <w:rPr>
      <w:rFonts w:ascii="Tahoma" w:hAnsi="Tahoma"/>
      <w:sz w:val="24"/>
      <w:szCs w:val="24"/>
    </w:rPr>
  </w:style>
  <w:style w:type="paragraph" w:styleId="1270"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71"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72"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4" w:customStyle="1">
    <w:name w:val="Table Normal"/>
    <w:uiPriority w:val="0"/>
    <w:qFormat/>
    <w:tblPr>
      <w:tblCellMar>
        <w:left w:w="0" w:type="dxa"/>
        <w:top w:w="0" w:type="dxa"/>
        <w:right w:w="0" w:type="dxa"/>
        <w:bottom w:w="0" w:type="dxa"/>
      </w:tblCellMar>
    </w:tblPr>
  </w:style>
  <w:style w:type="paragraph" w:styleId="1275" w:customStyle="1">
    <w:name w:val="正文文本12"/>
    <w:basedOn w:val="784"/>
    <w:uiPriority w:val="1"/>
    <w:qFormat/>
    <w:pPr>
      <w:ind w:left="120"/>
    </w:pPr>
    <w:rPr>
      <w:rFonts w:ascii="宋体" w:hAnsi="宋体" w:cs="宋体"/>
      <w:szCs w:val="21"/>
      <w:lang w:val="zh-CN" w:bidi="zh-CN"/>
    </w:rPr>
  </w:style>
  <w:style w:type="paragraph" w:styleId="1276" w:customStyle="1">
    <w:name w:val="首行缩进"/>
    <w:basedOn w:val="784"/>
    <w:uiPriority w:val="0"/>
    <w:qFormat/>
    <w:pPr>
      <w:ind w:firstLine="480"/>
    </w:pPr>
    <w:rPr>
      <w:rFonts w:ascii="Times New Roman" w:hAnsi="Times New Roman"/>
      <w:szCs w:val="21"/>
      <w:lang w:val="zh-CN"/>
    </w:rPr>
  </w:style>
  <w:style w:type="paragraph" w:styleId="1277"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customStyle="1">
    <w:name w:val="15"/>
    <w:uiPriority w:val="0"/>
    <w:qFormat/>
    <w:rPr>
      <w:rFonts w:ascii="Times New Roman" w:hAnsi="Times New Roman" w:cs="Times New Roman"/>
    </w:rPr>
  </w:style>
  <w:style w:type="paragraph" w:styleId="1279" w:customStyle="1">
    <w:name w:val="正文文本缩进 2_0"/>
    <w:basedOn w:val="1119"/>
    <w:uiPriority w:val="0"/>
    <w:qFormat/>
    <w:pPr>
      <w:ind w:firstLine="720"/>
      <w:jc w:val="left"/>
      <w:spacing w:line="540" w:lineRule="exact"/>
    </w:pPr>
    <w:rPr>
      <w:rFonts w:ascii="仿宋_GB2312" w:hAnsi="仿宋_GB2312" w:cs="宋体"/>
      <w:sz w:val="32"/>
      <w:szCs w:val="32"/>
    </w:rPr>
  </w:style>
  <w:style w:type="character" w:styleId="1280" w:customStyle="1">
    <w:name w:val="10"/>
    <w:basedOn w:val="794"/>
    <w:uiPriority w:val="0"/>
    <w:qFormat/>
    <w:rPr>
      <w:rFonts w:ascii="Times New Roman" w:hAnsi="Times New Roman" w:cs="Times New Roman"/>
    </w:rPr>
  </w:style>
  <w:style w:type="paragraph" w:styleId="1281" w:customStyle="1">
    <w:name w:val="正文_16_1"/>
    <w:basedOn w:val="784"/>
    <w:uiPriority w:val="0"/>
    <w:qFormat/>
    <w:rPr>
      <w:rFonts w:ascii="Times New Roman" w:hAnsi="Times New Roman"/>
      <w:szCs w:val="21"/>
    </w:rPr>
  </w:style>
  <w:style w:type="paragraph" w:styleId="1282" w:customStyle="1">
    <w:name w:val="页脚1"/>
    <w:basedOn w:val="784"/>
    <w:uiPriority w:val="0"/>
    <w:qFormat/>
    <w:pPr>
      <w:jc w:val="left"/>
      <w:tabs>
        <w:tab w:val="center" w:pos="4153" w:leader="none"/>
        <w:tab w:val="right" w:pos="8306" w:leader="none"/>
      </w:tabs>
    </w:pPr>
    <w:rPr>
      <w:sz w:val="18"/>
      <w:szCs w:val="18"/>
    </w:rPr>
  </w:style>
  <w:style w:type="character" w:styleId="1283" w:customStyle="1">
    <w:name w:val="页码1"/>
    <w:uiPriority w:val="0"/>
    <w:qFormat/>
  </w:style>
  <w:style w:type="paragraph" w:styleId="1284" w:customStyle="1">
    <w:name w:val="*正文"/>
    <w:basedOn w:val="871"/>
    <w:uiPriority w:val="0"/>
    <w:qFormat/>
    <w:pPr>
      <w:ind w:firstLine="200"/>
    </w:pPr>
    <w:rPr>
      <w:rFonts w:hAnsi="宋体"/>
      <w:szCs w:val="24"/>
    </w:rPr>
  </w:style>
  <w:style w:type="paragraph" w:styleId="1285" w:customStyle="1">
    <w:name w:val="*正文_0"/>
    <w:basedOn w:val="1286"/>
    <w:uiPriority w:val="0"/>
    <w:qFormat/>
    <w:pPr>
      <w:ind w:firstLine="200"/>
      <w:spacing w:line="360" w:lineRule="auto"/>
    </w:pPr>
    <w:rPr>
      <w:rFonts w:ascii="宋体" w:hAnsi="宋体" w:eastAsia="Arial" w:cs="Arial"/>
      <w:color w:val="000000"/>
      <w:sz w:val="24"/>
    </w:rPr>
  </w:style>
  <w:style w:type="paragraph" w:styleId="1286" w:customStyle="1">
    <w:name w:val="正文缩进_2"/>
    <w:basedOn w:val="1144"/>
    <w:uiPriority w:val="0"/>
    <w:unhideWhenUsed/>
    <w:qFormat/>
    <w:pPr>
      <w:ind w:firstLine="420"/>
      <w:jc w:val="left"/>
      <w:widowControl/>
    </w:pPr>
    <w:rPr>
      <w:rFonts w:ascii="Times New Roman" w:hAnsi="Times New Roman"/>
      <w:sz w:val="20"/>
      <w:szCs w:val="24"/>
    </w:rPr>
  </w:style>
  <w:style w:type="paragraph" w:styleId="1287" w:customStyle="1">
    <w:name w:val="*正文_0_0"/>
    <w:basedOn w:val="1144"/>
    <w:uiPriority w:val="0"/>
    <w:qFormat/>
    <w:pPr>
      <w:ind w:firstLine="200"/>
      <w:jc w:val="left"/>
      <w:spacing w:line="360" w:lineRule="auto"/>
      <w:widowControl/>
    </w:pPr>
    <w:rPr>
      <w:rFonts w:ascii="宋体" w:hAnsi="宋体" w:eastAsia="Arial" w:cs="Arial"/>
      <w:color w:val="000000"/>
      <w:sz w:val="24"/>
      <w:szCs w:val="24"/>
    </w:rPr>
  </w:style>
  <w:style w:type="paragraph" w:styleId="1288" w:customStyle="1">
    <w:name w:val="无间隔1_0_0"/>
    <w:basedOn w:val="798"/>
    <w:uiPriority w:val="0"/>
    <w:qFormat/>
    <w:rPr>
      <w:rFonts w:ascii="Times New Roman" w:hAnsi="Times New Roman"/>
      <w:szCs w:val="21"/>
    </w:rPr>
  </w:style>
  <w:style w:type="paragraph" w:styleId="1289"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标题 4_0"/>
    <w:basedOn w:val="1291"/>
    <w:next w:val="1291"/>
    <w:uiPriority w:val="9"/>
    <w:unhideWhenUsed/>
    <w:qFormat/>
    <w:pPr>
      <w:keepLines/>
      <w:keepNext/>
      <w:spacing w:before="280" w:after="290" w:line="372" w:lineRule="auto"/>
      <w:outlineLvl w:val="3"/>
    </w:pPr>
    <w:rPr>
      <w:rFonts w:ascii="Arial" w:hAnsi="Arial" w:eastAsia="黑体"/>
      <w:b/>
      <w:sz w:val="28"/>
    </w:rPr>
  </w:style>
  <w:style w:type="paragraph" w:styleId="1291" w:customStyle="1">
    <w:name w:val="正文4"/>
    <w:uiPriority w:val="0"/>
    <w:qFormat/>
    <w:pPr>
      <w:jc w:val="both"/>
      <w:widowControl w:val="off"/>
    </w:pPr>
    <w:rPr>
      <w:rFonts w:hint="default" w:ascii="Calibri" w:hAnsi="Calibri" w:eastAsia="宋体" w:cs="Times New Roman"/>
      <w:lang w:val="en-US" w:eastAsia="zh-CN" w:bidi="ar-SA"/>
    </w:rPr>
  </w:style>
  <w:style w:type="paragraph" w:styleId="1292"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3" w:customStyle="1">
    <w:name w:val="p17_0_0"/>
    <w:basedOn w:val="1187"/>
    <w:uiPriority w:val="0"/>
    <w:qFormat/>
    <w:pPr>
      <w:jc w:val="left"/>
      <w:spacing w:before="100" w:beforeAutospacing="1" w:after="100" w:afterAutospacing="1"/>
      <w:widowControl/>
    </w:pPr>
    <w:rPr>
      <w:rFonts w:ascii="宋体" w:hAnsi="宋体" w:eastAsia="Times New Roman" w:cs="宋体"/>
      <w:sz w:val="24"/>
    </w:rPr>
  </w:style>
  <w:style w:type="paragraph" w:styleId="1294" w:customStyle="1">
    <w:name w:val="p17_0"/>
    <w:basedOn w:val="798"/>
    <w:uiPriority w:val="0"/>
    <w:qFormat/>
    <w:pPr>
      <w:spacing w:before="100" w:beforeAutospacing="1" w:after="100" w:afterAutospacing="1"/>
    </w:pPr>
    <w:rPr>
      <w:rFonts w:ascii="宋体" w:hAnsi="宋体" w:eastAsia="Times New Roman" w:cs="宋体"/>
      <w:sz w:val="24"/>
    </w:rPr>
  </w:style>
  <w:style w:type="paragraph" w:styleId="1295" w:customStyle="1">
    <w:name w:val="普通(网站)11"/>
    <w:basedOn w:val="784"/>
    <w:uiPriority w:val="99"/>
    <w:qFormat/>
    <w:rPr>
      <w:sz w:val="24"/>
    </w:rPr>
  </w:style>
  <w:style w:type="paragraph" w:styleId="12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7" w:customStyle="1">
    <w:name w:val="font11"/>
    <w:basedOn w:val="794"/>
    <w:uiPriority w:val="0"/>
    <w:qFormat/>
    <w:rPr>
      <w:rFonts w:hint="eastAsia" w:ascii="宋体" w:hAnsi="宋体" w:eastAsia="宋体" w:cs="宋体"/>
      <w:b/>
      <w:bCs/>
      <w:color w:val="000000"/>
      <w:sz w:val="22"/>
      <w:szCs w:val="22"/>
      <w:u w:val="none"/>
    </w:rPr>
  </w:style>
  <w:style w:type="paragraph" w:styleId="129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正文文本4"/>
    <w:basedOn w:val="831"/>
    <w:uiPriority w:val="0"/>
    <w:qFormat/>
    <w:pPr>
      <w:spacing w:line="60" w:lineRule="auto"/>
    </w:pPr>
    <w:rPr>
      <w:rFonts w:ascii="仿宋_GB2312" w:eastAsia="仿宋_GB2312"/>
      <w:sz w:val="32"/>
      <w:szCs w:val="22"/>
    </w:rPr>
  </w:style>
  <w:style w:type="paragraph" w:styleId="1300"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01" w:customStyle="1">
    <w:name w:val="Normal_20_0_0_0"/>
    <w:uiPriority w:val="0"/>
    <w:qFormat/>
    <w:rPr>
      <w:rFonts w:hint="default" w:ascii="Tahoma" w:hAnsi="Tahoma" w:eastAsia="微软雅黑" w:cs="Times New Roman"/>
      <w:lang w:val="en-US" w:eastAsia="zh-CN" w:bidi="ar-SA"/>
    </w:rPr>
  </w:style>
  <w:style w:type="paragraph" w:styleId="1302"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04" w:customStyle="1">
    <w:name w:val="无间隔_1"/>
    <w:uiPriority w:val="1"/>
    <w:qFormat/>
    <w:rPr>
      <w:rFonts w:hint="default" w:ascii="Calibri" w:hAnsi="Calibri" w:eastAsia="宋体" w:cs="Times New Roman"/>
      <w:sz w:val="22"/>
      <w:szCs w:val="22"/>
      <w:lang w:val="en-US" w:eastAsia="zh-CN" w:bidi="ar-SA"/>
    </w:rPr>
  </w:style>
  <w:style w:type="paragraph" w:styleId="1305" w:customStyle="1">
    <w:name w:val="Normal_20_0_0"/>
    <w:uiPriority w:val="0"/>
    <w:qFormat/>
    <w:rPr>
      <w:rFonts w:hint="default" w:ascii="Tahoma" w:hAnsi="Tahoma" w:eastAsia="微软雅黑" w:cs="Times New Roman"/>
      <w:lang w:val="en-US" w:eastAsia="zh-CN" w:bidi="ar-SA"/>
    </w:rPr>
  </w:style>
  <w:style w:type="paragraph" w:styleId="1306" w:customStyle="1">
    <w:name w:val="首行缩进_0"/>
    <w:basedOn w:val="1144"/>
    <w:uiPriority w:val="0"/>
    <w:qFormat/>
    <w:pPr>
      <w:ind w:firstLine="480"/>
      <w:jc w:val="left"/>
    </w:pPr>
    <w:rPr>
      <w:rFonts w:ascii="宋体" w:hAnsi="宋体" w:cs="宋体"/>
      <w:sz w:val="22"/>
      <w:szCs w:val="20"/>
      <w:lang w:val="zh-CN" w:eastAsia="ja-JP" w:bidi="ja-JP"/>
    </w:rPr>
  </w:style>
  <w:style w:type="character" w:styleId="1307" w:customStyle="1">
    <w:name w:val="font21"/>
    <w:basedOn w:val="794"/>
    <w:uiPriority w:val="0"/>
    <w:qFormat/>
    <w:rPr>
      <w:rFonts w:hint="default" w:ascii="Times New Roman" w:hAnsi="Times New Roman" w:cs="Times New Roman"/>
      <w:color w:val="000000"/>
      <w:sz w:val="28"/>
      <w:szCs w:val="28"/>
      <w:u w:val="none"/>
    </w:rPr>
  </w:style>
  <w:style w:type="character" w:styleId="1308" w:customStyle="1">
    <w:name w:val="font51"/>
    <w:basedOn w:val="794"/>
    <w:uiPriority w:val="0"/>
    <w:qFormat/>
    <w:rPr>
      <w:rFonts w:hint="eastAsia" w:ascii="宋体" w:hAnsi="宋体" w:eastAsia="宋体" w:cs="宋体"/>
      <w:color w:val="000000"/>
      <w:sz w:val="28"/>
      <w:szCs w:val="28"/>
      <w:u w:val="none"/>
    </w:rPr>
  </w:style>
  <w:style w:type="character" w:styleId="1309" w:customStyle="1">
    <w:name w:val="font31"/>
    <w:basedOn w:val="794"/>
    <w:uiPriority w:val="0"/>
    <w:qFormat/>
    <w:rPr>
      <w:rFonts w:hint="default" w:ascii="Times New Roman" w:hAnsi="Times New Roman" w:cs="Times New Roman"/>
      <w:color w:val="000000"/>
      <w:sz w:val="28"/>
      <w:szCs w:val="28"/>
      <w:u w:val="none"/>
    </w:rPr>
  </w:style>
  <w:style w:type="paragraph" w:styleId="1310" w:customStyle="1">
    <w:name w:val="批注文字11"/>
    <w:basedOn w:val="784"/>
    <w:uiPriority w:val="0"/>
    <w:semiHidden/>
    <w:qFormat/>
    <w:pPr>
      <w:jc w:val="left"/>
    </w:pPr>
    <w:rPr>
      <w:rFonts w:ascii="Times New Roman" w:hAnsi="Times New Roman"/>
      <w:szCs w:val="21"/>
    </w:rPr>
  </w:style>
  <w:style w:type="paragraph" w:styleId="1311" w:customStyle="1">
    <w:name w:val="正文文本缩进_1_0_0_0"/>
    <w:basedOn w:val="1312"/>
    <w:uiPriority w:val="0"/>
    <w:qFormat/>
    <w:pPr>
      <w:ind w:firstLine="225"/>
    </w:pPr>
    <w:rPr>
      <w:rFonts w:ascii="仿宋_GB2312" w:hAnsi="Calibri" w:eastAsia="仿宋_GB2312"/>
      <w:sz w:val="32"/>
    </w:rPr>
  </w:style>
  <w:style w:type="paragraph" w:styleId="1312" w:customStyle="1">
    <w:name w:val="正文_3_1_0_0"/>
    <w:next w:val="1311"/>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23</cp:revision>
  <dcterms:created xsi:type="dcterms:W3CDTF">2023-07-25T21:07:00Z</dcterms:created>
  <dcterms:modified xsi:type="dcterms:W3CDTF">2026-04-29T03:06:19Z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2052-12.1.0.15358</vt:lpwstr>
  </property>
  <property fmtid="{D5CDD505-2E9C-101B-9397-08002B2CF9AE}" pid="4" name="ICV">
    <vt:lpwstr>3EFFBF191027470CBF7E2738D6AF6D3E_13</vt:lpwstr>
  </property>
</Properties>
</file>