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rPr>
          <w:rFonts w:hint="eastAsia" w:eastAsia="黑体"/>
          <w:b/>
          <w:bCs/>
          <w:sz w:val="84"/>
          <w:highlight w:val="none"/>
        </w:rPr>
      </w:pPr>
      <w:r>
        <w:rPr>
          <w:rFonts w:hint="eastAsia" w:eastAsia="黑体"/>
          <w:b/>
          <w:bCs/>
          <w:sz w:val="84"/>
          <w:highlight w:val="none"/>
        </w:rPr>
      </w:r>
      <w:r/>
    </w:p>
    <w:p>
      <w:pPr>
        <w:pStyle w:val="1023"/>
        <w:ind w:firstLine="0"/>
        <w:rPr>
          <w:rFonts w:hint="eastAsia" w:ascii="方正仿宋_GB18030" w:hAnsi="方正仿宋_GB18030" w:eastAsia="方正仿宋_GB18030" w:cs="方正仿宋_GB18030"/>
          <w:b/>
          <w:bCs/>
          <w:sz w:val="84"/>
          <w:highlight w:val="none"/>
        </w:rPr>
      </w:pPr>
      <w:r>
        <w:rPr>
          <w:rFonts w:hint="eastAsia" w:ascii="方正仿宋_GB18030" w:hAnsi="方正仿宋_GB18030" w:eastAsia="方正仿宋_GB18030" w:cs="方正仿宋_GB18030"/>
          <w:b/>
          <w:bCs/>
          <w:sz w:val="84"/>
          <w:highlight w:val="none"/>
        </w:rPr>
      </w:r>
      <w:r/>
    </w:p>
    <w:p>
      <w:pPr>
        <w:pStyle w:val="1023"/>
        <w:ind w:firstLine="0"/>
        <w:jc w:val="center"/>
        <w:rPr>
          <w:rFonts w:hint="eastAsia" w:ascii="方正仿宋_GB18030" w:hAnsi="方正仿宋_GB18030" w:eastAsia="方正仿宋_GB18030" w:cs="方正仿宋_GB18030"/>
          <w:b/>
          <w:bCs/>
          <w:sz w:val="52"/>
          <w:szCs w:val="52"/>
          <w:highlight w:val="none"/>
        </w:rPr>
      </w:pPr>
      <w:r>
        <w:rPr>
          <w:rFonts w:hint="eastAsia" w:ascii="方正仿宋_GB18030" w:hAnsi="方正仿宋_GB18030" w:eastAsia="方正仿宋_GB18030" w:cs="方正仿宋_GB18030"/>
          <w:b/>
          <w:bCs/>
          <w:sz w:val="52"/>
          <w:szCs w:val="52"/>
          <w:highlight w:val="none"/>
        </w:rPr>
        <w:t xml:space="preserve">开放式框架协议采购</w:t>
      </w:r>
      <w:r/>
    </w:p>
    <w:p>
      <w:pPr>
        <w:pStyle w:val="1023"/>
        <w:ind w:firstLine="3644"/>
        <w:jc w:val="both"/>
        <w:rPr>
          <w:rFonts w:hint="eastAsia" w:ascii="方正仿宋_GB18030" w:hAnsi="方正仿宋_GB18030" w:eastAsia="方正仿宋_GB18030" w:cs="方正仿宋_GB18030"/>
          <w:b/>
          <w:bCs/>
          <w:sz w:val="52"/>
          <w:szCs w:val="52"/>
          <w:highlight w:val="none"/>
        </w:rPr>
      </w:pPr>
      <w:r>
        <w:rPr>
          <w:rFonts w:hint="eastAsia" w:ascii="方正仿宋_GB18030" w:hAnsi="方正仿宋_GB18030" w:eastAsia="方正仿宋_GB18030" w:cs="方正仿宋_GB18030"/>
          <w:b/>
          <w:bCs/>
          <w:sz w:val="52"/>
          <w:szCs w:val="52"/>
          <w:highlight w:val="none"/>
        </w:rPr>
        <w:t xml:space="preserve">征集文件</w:t>
      </w:r>
      <w:r/>
    </w:p>
    <w:p>
      <w:pPr>
        <w:pStyle w:val="1023"/>
        <w:ind w:firstLine="0"/>
        <w:jc w:val="center"/>
        <w:rPr>
          <w:rFonts w:hint="eastAsia" w:ascii="方正仿宋_GB18030" w:hAnsi="方正仿宋_GB18030" w:eastAsia="方正仿宋_GB18030" w:cs="方正仿宋_GB18030"/>
          <w:bCs/>
          <w:color w:val="000000"/>
          <w:sz w:val="32"/>
          <w:szCs w:val="32"/>
          <w:highlight w:val="none"/>
        </w:rPr>
      </w:pPr>
      <w:r>
        <w:rPr>
          <w:rFonts w:hint="eastAsia" w:ascii="方正仿宋_GB18030" w:hAnsi="方正仿宋_GB18030" w:eastAsia="方正仿宋_GB18030" w:cs="方正仿宋_GB18030"/>
          <w:bCs/>
          <w:color w:val="000000"/>
          <w:sz w:val="32"/>
          <w:szCs w:val="32"/>
          <w:highlight w:val="none"/>
        </w:rPr>
        <w:t xml:space="preserve">项目名称：202</w:t>
      </w:r>
      <w:r>
        <w:rPr>
          <w:rFonts w:hint="eastAsia" w:ascii="方正仿宋_GB18030" w:hAnsi="方正仿宋_GB18030" w:eastAsia="方正仿宋_GB18030" w:cs="方正仿宋_GB18030"/>
          <w:bCs/>
          <w:color w:val="000000"/>
          <w:sz w:val="32"/>
          <w:szCs w:val="32"/>
          <w:highlight w:val="none"/>
          <w:lang w:val="en-US" w:eastAsia="zh-CN"/>
        </w:rPr>
        <w:t xml:space="preserve">6</w:t>
      </w:r>
      <w:r>
        <w:rPr>
          <w:rFonts w:hint="eastAsia" w:ascii="方正仿宋_GB18030" w:hAnsi="方正仿宋_GB18030" w:eastAsia="方正仿宋_GB18030" w:cs="方正仿宋_GB18030"/>
          <w:bCs/>
          <w:color w:val="000000"/>
          <w:sz w:val="32"/>
          <w:szCs w:val="32"/>
          <w:highlight w:val="none"/>
        </w:rPr>
        <w:t xml:space="preserve">-202</w:t>
      </w:r>
      <w:r>
        <w:rPr>
          <w:rFonts w:hint="eastAsia" w:ascii="方正仿宋_GB18030" w:hAnsi="方正仿宋_GB18030" w:eastAsia="方正仿宋_GB18030" w:cs="方正仿宋_GB18030"/>
          <w:bCs/>
          <w:color w:val="000000"/>
          <w:sz w:val="32"/>
          <w:szCs w:val="32"/>
          <w:highlight w:val="none"/>
          <w:lang w:val="en-US" w:eastAsia="zh-CN"/>
        </w:rPr>
        <w:t xml:space="preserve">7</w:t>
      </w:r>
      <w:r>
        <w:rPr>
          <w:rFonts w:hint="eastAsia" w:ascii="方正仿宋_GB18030" w:hAnsi="方正仿宋_GB18030" w:eastAsia="方正仿宋_GB18030" w:cs="方正仿宋_GB18030"/>
          <w:bCs/>
          <w:color w:val="000000"/>
          <w:sz w:val="32"/>
          <w:szCs w:val="32"/>
          <w:highlight w:val="none"/>
        </w:rPr>
        <w:t xml:space="preserve">年度</w:t>
      </w:r>
      <w:r>
        <w:rPr>
          <w:rFonts w:hint="eastAsia" w:ascii="方正仿宋_GB18030" w:hAnsi="方正仿宋_GB18030" w:eastAsia="方正仿宋_GB18030" w:cs="方正仿宋_GB18030"/>
          <w:bCs/>
          <w:color w:val="000000"/>
          <w:sz w:val="32"/>
          <w:szCs w:val="32"/>
          <w:highlight w:val="none"/>
          <w:lang w:val="en-US" w:eastAsia="zh-CN"/>
        </w:rPr>
        <w:t xml:space="preserve">沭阳县</w:t>
      </w:r>
      <w:r>
        <w:rPr>
          <w:rFonts w:hint="eastAsia" w:ascii="方正仿宋_GB18030" w:hAnsi="方正仿宋_GB18030" w:eastAsia="方正仿宋_GB18030" w:cs="方正仿宋_GB18030"/>
          <w:bCs/>
          <w:color w:val="000000"/>
          <w:sz w:val="32"/>
          <w:szCs w:val="32"/>
          <w:highlight w:val="none"/>
        </w:rPr>
        <w:t xml:space="preserve">会议定点场所框架</w:t>
      </w:r>
      <w:r/>
    </w:p>
    <w:p>
      <w:pPr>
        <w:pStyle w:val="1023"/>
        <w:ind w:firstLine="0"/>
        <w:jc w:val="center"/>
        <w:rPr>
          <w:rFonts w:hint="eastAsia" w:ascii="方正仿宋_GB18030" w:hAnsi="方正仿宋_GB18030" w:eastAsia="方正仿宋_GB18030" w:cs="方正仿宋_GB18030"/>
          <w:bCs/>
          <w:color w:val="000000"/>
          <w:sz w:val="32"/>
          <w:szCs w:val="32"/>
          <w:highlight w:val="none"/>
        </w:rPr>
      </w:pPr>
      <w:r>
        <w:rPr>
          <w:rFonts w:hint="eastAsia" w:ascii="方正仿宋_GB18030" w:hAnsi="方正仿宋_GB18030" w:eastAsia="方正仿宋_GB18030" w:cs="方正仿宋_GB18030"/>
          <w:bCs/>
          <w:color w:val="000000"/>
          <w:sz w:val="32"/>
          <w:szCs w:val="32"/>
          <w:highlight w:val="none"/>
        </w:rPr>
        <w:t xml:space="preserve">协议项目</w:t>
      </w:r>
      <w:r/>
    </w:p>
    <w:p>
      <w:pPr>
        <w:pStyle w:val="1023"/>
        <w:ind w:firstLine="961"/>
        <w:jc w:val="both"/>
        <w:rPr>
          <w:rFonts w:hint="eastAsia" w:ascii="方正仿宋_GB18030" w:hAnsi="方正仿宋_GB18030" w:eastAsia="方正仿宋_GB18030" w:cs="方正仿宋_GB18030"/>
          <w:b/>
          <w:bCs/>
          <w:sz w:val="32"/>
          <w:szCs w:val="32"/>
          <w:highlight w:val="yellow"/>
          <w:lang w:val="en-US" w:eastAsia="zh-CN"/>
        </w:rPr>
      </w:pPr>
      <w:r>
        <w:rPr>
          <w:rFonts w:hint="eastAsia" w:ascii="方正仿宋_GB18030" w:hAnsi="方正仿宋_GB18030" w:eastAsia="方正仿宋_GB18030" w:cs="方正仿宋_GB18030"/>
          <w:b/>
          <w:bCs/>
          <w:sz w:val="32"/>
          <w:szCs w:val="32"/>
          <w:highlight w:val="none"/>
        </w:rPr>
        <w:t xml:space="preserve">项目编号：</w:t>
      </w:r>
      <w:r>
        <w:rPr>
          <w:rFonts w:hint="eastAsia" w:ascii="方正仿宋_GB18030" w:hAnsi="方正仿宋_GB18030" w:eastAsia="方正仿宋_GB18030" w:cs="方正仿宋_GB18030"/>
          <w:i w:val="0"/>
          <w:iCs w:val="0"/>
          <w:caps w:val="0"/>
          <w:color w:val="000000"/>
          <w:spacing w:val="0"/>
          <w:sz w:val="32"/>
          <w:szCs w:val="32"/>
        </w:rPr>
        <w:t xml:space="preserve">JSZC-321322-JZCG-K2026-000</w:t>
      </w:r>
      <w:r>
        <w:rPr>
          <w:rFonts w:hint="eastAsia" w:ascii="方正仿宋_GB18030" w:hAnsi="方正仿宋_GB18030" w:eastAsia="方正仿宋_GB18030" w:cs="方正仿宋_GB18030"/>
          <w:i w:val="0"/>
          <w:iCs w:val="0"/>
          <w:caps w:val="0"/>
          <w:color w:val="000000"/>
          <w:spacing w:val="0"/>
          <w:sz w:val="32"/>
          <w:szCs w:val="32"/>
          <w:lang w:val="en-US" w:eastAsia="zh-CN"/>
        </w:rPr>
        <w:t xml:space="preserve">2</w:t>
      </w:r>
      <w:r/>
    </w:p>
    <w:p>
      <w:pPr>
        <w:pStyle w:val="1023"/>
        <w:ind w:firstLine="0"/>
        <w:spacing w:before="0" w:after="0"/>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1023"/>
        <w:ind w:firstLine="0"/>
        <w:spacing w:before="0" w:after="0"/>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1023"/>
        <w:ind w:firstLine="0"/>
        <w:spacing w:before="0" w:after="0"/>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1023"/>
        <w:ind w:firstLine="0"/>
        <w:spacing w:before="0" w:after="0"/>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1023"/>
        <w:ind w:firstLine="0"/>
        <w:jc w:val="center"/>
        <w:rPr>
          <w:rFonts w:hint="eastAsia" w:ascii="方正仿宋_GB18030" w:hAnsi="方正仿宋_GB18030" w:eastAsia="方正仿宋_GB18030" w:cs="方正仿宋_GB18030"/>
          <w:b/>
          <w:bCs/>
          <w:sz w:val="32"/>
          <w:highlight w:val="none"/>
          <w:lang w:val="en-US" w:eastAsia="zh-CN"/>
        </w:rPr>
      </w:pPr>
      <w:r>
        <w:rPr>
          <w:rFonts w:hint="eastAsia" w:ascii="方正仿宋_GB18030" w:hAnsi="方正仿宋_GB18030" w:eastAsia="方正仿宋_GB18030" w:cs="方正仿宋_GB18030"/>
          <w:b/>
          <w:bCs/>
          <w:sz w:val="32"/>
          <w:highlight w:val="none"/>
          <w:lang w:val="en-US" w:eastAsia="zh-CN"/>
        </w:rPr>
        <w:t xml:space="preserve">沭阳县公共资源交易中心</w:t>
      </w:r>
      <w:r/>
    </w:p>
    <w:p>
      <w:pPr>
        <w:pStyle w:val="1023"/>
        <w:ind w:firstLine="0"/>
        <w:jc w:val="center"/>
        <w:rPr>
          <w:highlight w:val="none"/>
        </w:rPr>
      </w:pPr>
      <w:r>
        <w:rPr>
          <w:rFonts w:hint="eastAsia" w:ascii="方正仿宋_GB18030" w:hAnsi="方正仿宋_GB18030" w:eastAsia="方正仿宋_GB18030" w:cs="方正仿宋_GB18030"/>
          <w:b/>
          <w:bCs/>
          <w:sz w:val="32"/>
          <w:highlight w:val="none"/>
        </w:rPr>
        <w:t xml:space="preserve">202</w:t>
      </w:r>
      <w:r>
        <w:rPr>
          <w:rFonts w:hint="eastAsia" w:ascii="方正仿宋_GB18030" w:hAnsi="方正仿宋_GB18030" w:eastAsia="方正仿宋_GB18030" w:cs="方正仿宋_GB18030"/>
          <w:b/>
          <w:bCs/>
          <w:sz w:val="32"/>
          <w:highlight w:val="none"/>
          <w:lang w:val="en-US" w:eastAsia="zh-CN"/>
        </w:rPr>
        <w:t xml:space="preserve">6</w:t>
      </w:r>
      <w:r>
        <w:rPr>
          <w:rFonts w:hint="eastAsia" w:ascii="方正仿宋_GB18030" w:hAnsi="方正仿宋_GB18030" w:eastAsia="方正仿宋_GB18030" w:cs="方正仿宋_GB18030"/>
          <w:b/>
          <w:bCs/>
          <w:sz w:val="32"/>
          <w:highlight w:val="none"/>
        </w:rPr>
        <w:t xml:space="preserve">年</w:t>
      </w:r>
      <w:r>
        <w:rPr>
          <w:rFonts w:hint="eastAsia" w:ascii="方正仿宋_GB18030" w:hAnsi="方正仿宋_GB18030" w:eastAsia="方正仿宋_GB18030" w:cs="方正仿宋_GB18030"/>
          <w:b/>
          <w:bCs/>
          <w:sz w:val="32"/>
          <w:highlight w:val="none"/>
          <w:lang w:val="en-US" w:eastAsia="zh-CN"/>
        </w:rPr>
        <w:t xml:space="preserve">3</w:t>
      </w:r>
      <w:r>
        <w:rPr>
          <w:rFonts w:hint="eastAsia" w:ascii="方正仿宋_GB18030" w:hAnsi="方正仿宋_GB18030" w:eastAsia="方正仿宋_GB18030" w:cs="方正仿宋_GB18030"/>
          <w:b/>
          <w:bCs/>
          <w:sz w:val="32"/>
          <w:highlight w:val="none"/>
        </w:rPr>
        <w:t xml:space="preserve">月</w:t>
      </w:r>
      <w:bookmarkStart w:id="0" w:name="_Toc120614210"/>
      <w:r/>
      <w:bookmarkStart w:id="1" w:name="_Toc513029200"/>
      <w:r/>
      <w:bookmarkStart w:id="2" w:name="_Toc16938516"/>
      <w:r/>
      <w:bookmarkStart w:id="3" w:name="_Toc20823272"/>
      <w:r/>
      <w:bookmarkStart w:id="4" w:name="_Toc479757206"/>
      <w:r/>
      <w:bookmarkStart w:id="5" w:name="_Toc523127445"/>
      <w:r/>
      <w:r/>
    </w:p>
    <w:p>
      <w:pPr>
        <w:pStyle w:val="1023"/>
        <w:ind w:firstLine="0"/>
        <w:jc w:val="center"/>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rPr>
          <w:rFonts w:hint="eastAsia" w:ascii="方正仿宋_GB18030" w:hAnsi="方正仿宋_GB18030" w:eastAsia="方正仿宋_GB18030" w:cs="方正仿宋_GB18030"/>
          <w:highlight w:val="none"/>
        </w:rPr>
      </w:r>
      <w:r/>
    </w:p>
    <w:p>
      <w:pPr>
        <w:pStyle w:val="1023"/>
        <w:ind w:firstLine="0"/>
        <w:jc w:val="center"/>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rPr>
          <w:rFonts w:hint="eastAsia" w:ascii="方正仿宋_GB18030" w:hAnsi="方正仿宋_GB18030" w:eastAsia="方正仿宋_GB18030" w:cs="方正仿宋_GB18030"/>
          <w:highlight w:val="none"/>
        </w:rPr>
      </w:r>
      <w:r/>
    </w:p>
    <w:p>
      <w:pPr>
        <w:pStyle w:val="1023"/>
        <w:ind w:firstLine="0"/>
        <w:jc w:val="center"/>
        <w:rPr>
          <w:rFonts w:hint="eastAsia" w:ascii="方正仿宋_GB18030" w:hAnsi="方正仿宋_GB18030" w:eastAsia="方正仿宋_GB18030" w:cs="方正仿宋_GB18030"/>
          <w:highlight w:val="none"/>
        </w:rPr>
      </w:pPr>
      <w:r>
        <w:rPr>
          <w:highlight w:val="none"/>
        </w:rPr>
      </w:r>
      <w:r>
        <w:rPr>
          <w:highlight w:val="none"/>
        </w:rPr>
      </w:r>
      <w:r/>
    </w:p>
    <w:p>
      <w:pPr>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33"/>
        <w:rPr>
          <w:rFonts w:hint="eastAsia" w:ascii="方正仿宋_GB18030" w:hAnsi="方正仿宋_GB18030" w:eastAsia="方正仿宋_GB18030" w:cs="方正仿宋_GB18030"/>
          <w:bCs/>
          <w:sz w:val="44"/>
          <w:szCs w:val="44"/>
          <w:highlight w:val="none"/>
        </w:rPr>
      </w:pPr>
      <w:r>
        <w:rPr>
          <w:rFonts w:hint="eastAsia" w:ascii="方正仿宋_GB18030" w:hAnsi="方正仿宋_GB18030" w:eastAsia="方正仿宋_GB18030" w:cs="方正仿宋_GB18030"/>
          <w:sz w:val="44"/>
          <w:szCs w:val="44"/>
          <w:highlight w:val="none"/>
        </w:rPr>
        <w:t xml:space="preserve">第一章  </w:t>
      </w:r>
      <w:bookmarkEnd w:id="0"/>
      <w:r>
        <w:rPr>
          <w:rFonts w:hint="eastAsia" w:ascii="方正仿宋_GB18030" w:hAnsi="方正仿宋_GB18030" w:eastAsia="方正仿宋_GB18030" w:cs="方正仿宋_GB18030"/>
          <w:sz w:val="44"/>
          <w:szCs w:val="44"/>
          <w:highlight w:val="none"/>
        </w:rPr>
        <w:t xml:space="preserve">参加征集活动的邀请</w:t>
      </w:r>
      <w:r/>
    </w:p>
    <w:p>
      <w:pPr>
        <w:ind w:firstLine="480"/>
        <w:pageBreakBefore w:val="0"/>
        <w:spacing w:line="520" w:lineRule="exact"/>
        <w:widowControl w:val="off"/>
        <w:rPr>
          <w:rFonts w:hint="eastAsia" w:ascii="方正仿宋_GB18030" w:hAnsi="方正仿宋_GB18030" w:eastAsia="方正仿宋_GB18030" w:cs="方正仿宋_GB18030"/>
          <w:color w:val="auto"/>
          <w:sz w:val="28"/>
          <w:szCs w:val="28"/>
          <w:highlight w:val="none"/>
          <w:lang w:val="en-US" w:eastAsia="zh-CN"/>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方正仿宋_GB18030" w:hAnsi="方正仿宋_GB18030" w:eastAsia="方正仿宋_GB18030" w:cs="方正仿宋_GB18030"/>
          <w:color w:val="auto"/>
          <w:sz w:val="28"/>
          <w:szCs w:val="28"/>
          <w:highlight w:val="none"/>
          <w:lang w:val="en-US" w:eastAsia="zh-CN"/>
        </w:rPr>
        <w:t xml:space="preserve">沭阳县公共资源交易中心现就2026-2027年度沭阳县会议定点场所框架协议项目开放式框架协议采购项目征集供应商，欢迎符合条件的供应商加入本次开放式框架协议采购。</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一、项目基本情况</w:t>
      </w:r>
      <w:bookmarkEnd w:id="6"/>
      <w:r/>
      <w:bookmarkEnd w:id="7"/>
      <w:r/>
      <w:bookmarkEnd w:id="8"/>
      <w:r/>
      <w:bookmarkEnd w:id="9"/>
      <w:r/>
      <w:bookmarkEnd w:id="10"/>
      <w:r/>
      <w:bookmarkEnd w:id="11"/>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bookmarkStart w:id="12" w:name="_Toc38985264"/>
      <w:r/>
      <w:bookmarkStart w:id="13" w:name="_Toc35393622"/>
      <w:r/>
      <w:bookmarkStart w:id="14" w:name="_Toc28359003"/>
      <w:r/>
      <w:bookmarkStart w:id="15" w:name="_Toc35393791"/>
      <w:r/>
      <w:bookmarkStart w:id="16" w:name="_Toc28359080"/>
      <w:r>
        <w:rPr>
          <w:rFonts w:hint="eastAsia" w:ascii="方正仿宋_GB18030" w:hAnsi="方正仿宋_GB18030" w:eastAsia="方正仿宋_GB18030" w:cs="方正仿宋_GB18030"/>
          <w:sz w:val="28"/>
          <w:szCs w:val="28"/>
          <w:highlight w:val="none"/>
          <w:lang w:val="en-US" w:eastAsia="zh-CN"/>
        </w:rPr>
        <w:t xml:space="preserve">1.项目编号:JSZC-321322-JZCG-K2026-0002</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yellow"/>
        </w:rPr>
      </w:pPr>
      <w:r>
        <w:rPr>
          <w:rFonts w:hint="eastAsia" w:ascii="方正仿宋_GB18030" w:hAnsi="方正仿宋_GB18030" w:eastAsia="方正仿宋_GB18030" w:cs="方正仿宋_GB18030"/>
          <w:sz w:val="28"/>
          <w:szCs w:val="28"/>
          <w:highlight w:val="none"/>
        </w:rPr>
        <w:t xml:space="preserve">2.项目名称：202</w:t>
      </w:r>
      <w:r>
        <w:rPr>
          <w:rFonts w:hint="eastAsia" w:ascii="方正仿宋_GB18030" w:hAnsi="方正仿宋_GB18030" w:eastAsia="方正仿宋_GB18030" w:cs="方正仿宋_GB18030"/>
          <w:sz w:val="28"/>
          <w:szCs w:val="28"/>
          <w:highlight w:val="none"/>
          <w:lang w:val="en-US" w:eastAsia="zh-CN"/>
        </w:rPr>
        <w:t xml:space="preserve">6</w:t>
      </w:r>
      <w:r>
        <w:rPr>
          <w:rFonts w:hint="eastAsia" w:ascii="方正仿宋_GB18030" w:hAnsi="方正仿宋_GB18030" w:eastAsia="方正仿宋_GB18030" w:cs="方正仿宋_GB18030"/>
          <w:sz w:val="28"/>
          <w:szCs w:val="28"/>
          <w:highlight w:val="none"/>
        </w:rPr>
        <w:t xml:space="preserve">-202</w:t>
      </w:r>
      <w:r>
        <w:rPr>
          <w:rFonts w:hint="eastAsia" w:ascii="方正仿宋_GB18030" w:hAnsi="方正仿宋_GB18030" w:eastAsia="方正仿宋_GB18030" w:cs="方正仿宋_GB18030"/>
          <w:sz w:val="28"/>
          <w:szCs w:val="28"/>
          <w:highlight w:val="none"/>
          <w:lang w:val="en-US" w:eastAsia="zh-CN"/>
        </w:rPr>
        <w:t xml:space="preserve">7</w:t>
      </w:r>
      <w:r>
        <w:rPr>
          <w:rFonts w:hint="eastAsia" w:ascii="方正仿宋_GB18030" w:hAnsi="方正仿宋_GB18030" w:eastAsia="方正仿宋_GB18030" w:cs="方正仿宋_GB18030"/>
          <w:sz w:val="28"/>
          <w:szCs w:val="28"/>
          <w:highlight w:val="none"/>
        </w:rPr>
        <w:t xml:space="preserve">年度</w:t>
      </w:r>
      <w:r>
        <w:rPr>
          <w:rFonts w:hint="eastAsia" w:ascii="方正仿宋_GB18030" w:hAnsi="方正仿宋_GB18030" w:eastAsia="方正仿宋_GB18030" w:cs="方正仿宋_GB18030"/>
          <w:sz w:val="28"/>
          <w:szCs w:val="28"/>
          <w:highlight w:val="none"/>
          <w:lang w:val="en-US" w:eastAsia="zh-CN"/>
        </w:rPr>
        <w:t xml:space="preserve">沭阳县</w:t>
      </w:r>
      <w:r>
        <w:rPr>
          <w:rFonts w:hint="eastAsia" w:ascii="方正仿宋_GB18030" w:hAnsi="方正仿宋_GB18030" w:eastAsia="方正仿宋_GB18030" w:cs="方正仿宋_GB18030"/>
          <w:sz w:val="28"/>
          <w:szCs w:val="28"/>
          <w:highlight w:val="none"/>
        </w:rPr>
        <w:t xml:space="preserve">会议定点场所框架协议项目</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3.最高限制单价</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lang w:val="en-US" w:eastAsia="zh-CN"/>
        </w:rPr>
        <w:t xml:space="preserve">分包一：沭阳县</w:t>
      </w:r>
      <w:r>
        <w:rPr>
          <w:rFonts w:hint="eastAsia" w:ascii="方正仿宋_GB18030" w:hAnsi="方正仿宋_GB18030" w:eastAsia="方正仿宋_GB18030" w:cs="方正仿宋_GB18030"/>
          <w:sz w:val="28"/>
          <w:szCs w:val="28"/>
          <w:highlight w:val="none"/>
        </w:rPr>
        <w:t xml:space="preserve">党政机关会议</w:t>
      </w:r>
      <w:r>
        <w:rPr>
          <w:rFonts w:hint="eastAsia" w:ascii="方正仿宋_GB18030" w:hAnsi="方正仿宋_GB18030" w:eastAsia="方正仿宋_GB18030" w:cs="方正仿宋_GB18030"/>
          <w:sz w:val="28"/>
          <w:szCs w:val="28"/>
          <w:highlight w:val="none"/>
          <w:lang w:val="en-US" w:eastAsia="zh-CN"/>
        </w:rPr>
        <w:t xml:space="preserve">定点</w:t>
      </w:r>
      <w:r>
        <w:rPr>
          <w:rFonts w:hint="eastAsia" w:ascii="方正仿宋_GB18030" w:hAnsi="方正仿宋_GB18030" w:eastAsia="方正仿宋_GB18030" w:cs="方正仿宋_GB18030"/>
          <w:sz w:val="28"/>
          <w:szCs w:val="28"/>
          <w:highlight w:val="none"/>
        </w:rPr>
        <w:t xml:space="preserve">场所的房间、会议室、会议餐费等协议价格以综合定额标准为采购上限。具体标准为：</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一类会议综合定额标准（上限）为500元/人天。</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二类会议综合定额标准（上限）为400元/人天。</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三类会议综合定额标准（上限）为300元/人天。</w:t>
      </w:r>
      <w:r/>
    </w:p>
    <w:p>
      <w:pPr>
        <w:ind w:firstLine="48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分包二：</w:t>
      </w:r>
      <w:r>
        <w:rPr>
          <w:rFonts w:hint="eastAsia" w:ascii="方正仿宋_GB18030" w:hAnsi="方正仿宋_GB18030" w:eastAsia="方正仿宋_GB18030" w:cs="方正仿宋_GB18030"/>
          <w:color w:val="000000"/>
          <w:sz w:val="28"/>
          <w:szCs w:val="28"/>
          <w:highlight w:val="none"/>
          <w:lang w:val="en-US" w:eastAsia="zh-CN"/>
        </w:rPr>
        <w:t xml:space="preserve">单一会</w:t>
      </w:r>
      <w:r>
        <w:rPr>
          <w:rFonts w:hint="eastAsia" w:ascii="方正仿宋_GB18030" w:hAnsi="方正仿宋_GB18030" w:eastAsia="方正仿宋_GB18030" w:cs="方正仿宋_GB18030"/>
          <w:sz w:val="28"/>
          <w:szCs w:val="28"/>
          <w:highlight w:val="none"/>
          <w:lang w:val="en-US" w:eastAsia="zh-CN"/>
        </w:rPr>
        <w:t xml:space="preserve">议场所（不含住宿、用餐）按单项</w:t>
      </w:r>
      <w:r>
        <w:rPr>
          <w:rFonts w:hint="eastAsia" w:ascii="方正仿宋_GB18030" w:hAnsi="方正仿宋_GB18030" w:eastAsia="方正仿宋_GB18030" w:cs="方正仿宋_GB18030"/>
          <w:color w:val="000000"/>
          <w:sz w:val="28"/>
          <w:szCs w:val="28"/>
          <w:highlight w:val="none"/>
          <w:lang w:val="en-US" w:eastAsia="zh-CN"/>
        </w:rPr>
        <w:t xml:space="preserve">定额作为最高限价。</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一类会议</w:t>
      </w:r>
      <w:r>
        <w:rPr>
          <w:rFonts w:hint="eastAsia" w:ascii="方正仿宋_GB18030" w:hAnsi="方正仿宋_GB18030" w:eastAsia="方正仿宋_GB18030" w:cs="方正仿宋_GB18030"/>
          <w:sz w:val="28"/>
          <w:szCs w:val="28"/>
          <w:highlight w:val="none"/>
          <w:lang w:val="en-US" w:eastAsia="zh-CN"/>
        </w:rPr>
        <w:t xml:space="preserve">单项</w:t>
      </w:r>
      <w:r>
        <w:rPr>
          <w:rFonts w:hint="eastAsia" w:ascii="方正仿宋_GB18030" w:hAnsi="方正仿宋_GB18030" w:eastAsia="方正仿宋_GB18030" w:cs="方正仿宋_GB18030"/>
          <w:sz w:val="28"/>
          <w:szCs w:val="28"/>
          <w:highlight w:val="none"/>
        </w:rPr>
        <w:t xml:space="preserve">定额标准（上限）为</w:t>
      </w:r>
      <w:r>
        <w:rPr>
          <w:rFonts w:hint="eastAsia" w:ascii="方正仿宋_GB18030" w:hAnsi="方正仿宋_GB18030" w:eastAsia="方正仿宋_GB18030" w:cs="方正仿宋_GB18030"/>
          <w:sz w:val="28"/>
          <w:szCs w:val="28"/>
          <w:highlight w:val="none"/>
          <w:lang w:val="en-US" w:eastAsia="zh-CN"/>
        </w:rPr>
        <w:t xml:space="preserve">50</w:t>
      </w:r>
      <w:r>
        <w:rPr>
          <w:rFonts w:hint="eastAsia" w:ascii="方正仿宋_GB18030" w:hAnsi="方正仿宋_GB18030" w:eastAsia="方正仿宋_GB18030" w:cs="方正仿宋_GB18030"/>
          <w:sz w:val="28"/>
          <w:szCs w:val="28"/>
          <w:highlight w:val="none"/>
        </w:rPr>
        <w:t xml:space="preserve">元/人天。</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二类会议</w:t>
      </w:r>
      <w:r>
        <w:rPr>
          <w:rFonts w:hint="eastAsia" w:ascii="方正仿宋_GB18030" w:hAnsi="方正仿宋_GB18030" w:eastAsia="方正仿宋_GB18030" w:cs="方正仿宋_GB18030"/>
          <w:sz w:val="28"/>
          <w:szCs w:val="28"/>
          <w:highlight w:val="none"/>
          <w:lang w:val="en-US" w:eastAsia="zh-CN"/>
        </w:rPr>
        <w:t xml:space="preserve">单项</w:t>
      </w:r>
      <w:r>
        <w:rPr>
          <w:rFonts w:hint="eastAsia" w:ascii="方正仿宋_GB18030" w:hAnsi="方正仿宋_GB18030" w:eastAsia="方正仿宋_GB18030" w:cs="方正仿宋_GB18030"/>
          <w:sz w:val="28"/>
          <w:szCs w:val="28"/>
          <w:highlight w:val="none"/>
        </w:rPr>
        <w:t xml:space="preserve">定额标准（上限）为</w:t>
      </w:r>
      <w:r>
        <w:rPr>
          <w:rFonts w:hint="eastAsia" w:ascii="方正仿宋_GB18030" w:hAnsi="方正仿宋_GB18030" w:eastAsia="方正仿宋_GB18030" w:cs="方正仿宋_GB18030"/>
          <w:sz w:val="28"/>
          <w:szCs w:val="28"/>
          <w:highlight w:val="none"/>
          <w:lang w:val="en-US" w:eastAsia="zh-CN"/>
        </w:rPr>
        <w:t xml:space="preserve">60</w:t>
      </w:r>
      <w:r>
        <w:rPr>
          <w:rFonts w:hint="eastAsia" w:ascii="方正仿宋_GB18030" w:hAnsi="方正仿宋_GB18030" w:eastAsia="方正仿宋_GB18030" w:cs="方正仿宋_GB18030"/>
          <w:sz w:val="28"/>
          <w:szCs w:val="28"/>
          <w:highlight w:val="none"/>
        </w:rPr>
        <w:t xml:space="preserve">元/人天。</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三类会议</w:t>
      </w:r>
      <w:r>
        <w:rPr>
          <w:rFonts w:hint="eastAsia" w:ascii="方正仿宋_GB18030" w:hAnsi="方正仿宋_GB18030" w:eastAsia="方正仿宋_GB18030" w:cs="方正仿宋_GB18030"/>
          <w:sz w:val="28"/>
          <w:szCs w:val="28"/>
          <w:highlight w:val="none"/>
          <w:lang w:val="en-US" w:eastAsia="zh-CN"/>
        </w:rPr>
        <w:t xml:space="preserve">单项</w:t>
      </w:r>
      <w:r>
        <w:rPr>
          <w:rFonts w:hint="eastAsia" w:ascii="方正仿宋_GB18030" w:hAnsi="方正仿宋_GB18030" w:eastAsia="方正仿宋_GB18030" w:cs="方正仿宋_GB18030"/>
          <w:sz w:val="28"/>
          <w:szCs w:val="28"/>
          <w:highlight w:val="none"/>
        </w:rPr>
        <w:t xml:space="preserve">定额标准（上限）为</w:t>
      </w:r>
      <w:r>
        <w:rPr>
          <w:rFonts w:hint="eastAsia" w:ascii="方正仿宋_GB18030" w:hAnsi="方正仿宋_GB18030" w:eastAsia="方正仿宋_GB18030" w:cs="方正仿宋_GB18030"/>
          <w:sz w:val="28"/>
          <w:szCs w:val="28"/>
          <w:highlight w:val="none"/>
          <w:lang w:val="en-US" w:eastAsia="zh-CN"/>
        </w:rPr>
        <w:t xml:space="preserve">20</w:t>
      </w:r>
      <w:r>
        <w:rPr>
          <w:rFonts w:hint="eastAsia" w:ascii="方正仿宋_GB18030" w:hAnsi="方正仿宋_GB18030" w:eastAsia="方正仿宋_GB18030" w:cs="方正仿宋_GB18030"/>
          <w:sz w:val="28"/>
          <w:szCs w:val="28"/>
          <w:highlight w:val="none"/>
        </w:rPr>
        <w:t xml:space="preserve">元/人天。</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u w:val="single"/>
          <w:lang w:eastAsia="zh-CN"/>
        </w:rPr>
      </w:pPr>
      <w:r>
        <w:rPr>
          <w:rFonts w:hint="eastAsia" w:ascii="方正仿宋_GB18030" w:hAnsi="方正仿宋_GB18030" w:eastAsia="方正仿宋_GB18030" w:cs="方正仿宋_GB18030"/>
          <w:sz w:val="28"/>
          <w:szCs w:val="28"/>
          <w:highlight w:val="none"/>
        </w:rPr>
        <w:t xml:space="preserve">4.适用本次框架协议的采购人或服务对象范围：</w:t>
      </w:r>
      <w:r>
        <w:rPr>
          <w:rFonts w:hint="eastAsia" w:ascii="方正仿宋_GB18030" w:hAnsi="方正仿宋_GB18030" w:eastAsia="方正仿宋_GB18030" w:cs="方正仿宋_GB18030"/>
          <w:sz w:val="28"/>
          <w:szCs w:val="28"/>
          <w:highlight w:val="none"/>
          <w:lang w:val="en-US" w:eastAsia="zh-CN"/>
        </w:rPr>
        <w:t xml:space="preserve">沭阳县</w:t>
      </w:r>
      <w:r>
        <w:rPr>
          <w:rFonts w:hint="eastAsia" w:ascii="方正仿宋_GB18030" w:hAnsi="方正仿宋_GB18030" w:eastAsia="方正仿宋_GB18030" w:cs="方正仿宋_GB18030"/>
          <w:sz w:val="28"/>
          <w:szCs w:val="28"/>
          <w:highlight w:val="none"/>
        </w:rPr>
        <w:t xml:space="preserve">党政机关、事业单位及团体组织</w:t>
      </w:r>
      <w:r>
        <w:rPr>
          <w:rFonts w:hint="eastAsia" w:ascii="方正仿宋_GB18030" w:hAnsi="方正仿宋_GB18030" w:eastAsia="方正仿宋_GB18030" w:cs="方正仿宋_GB18030"/>
          <w:sz w:val="28"/>
          <w:szCs w:val="28"/>
          <w:highlight w:val="none"/>
          <w:lang w:eastAsia="zh-CN"/>
        </w:rPr>
        <w:t xml:space="preserve">。</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rPr>
        <w:t xml:space="preserve">5.采购需求(简介)：</w:t>
      </w:r>
      <w:r>
        <w:rPr>
          <w:rFonts w:hint="eastAsia" w:ascii="方正仿宋_GB18030" w:hAnsi="方正仿宋_GB18030" w:eastAsia="方正仿宋_GB18030" w:cs="方正仿宋_GB18030"/>
          <w:sz w:val="28"/>
          <w:szCs w:val="28"/>
          <w:highlight w:val="none"/>
          <w:lang w:val="en-US" w:eastAsia="zh-CN"/>
        </w:rPr>
        <w:t xml:space="preserve">分包一：具有会议场所、住宿、餐饮综合性的服务能力的供应商；分包二：具有单一会议功能场所服务能力的供应商。</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供</w:t>
      </w:r>
      <w:r>
        <w:rPr>
          <w:rFonts w:hint="eastAsia" w:ascii="方正仿宋_GB18030" w:hAnsi="方正仿宋_GB18030" w:eastAsia="方正仿宋_GB18030" w:cs="方正仿宋_GB18030"/>
          <w:sz w:val="28"/>
          <w:szCs w:val="28"/>
          <w:highlight w:val="none"/>
          <w:lang w:val="en-US" w:eastAsia="zh-CN"/>
        </w:rPr>
        <w:t xml:space="preserve">应商选择符合自己资格能力的分包投报，各分包不可兼投。具体采购需求详见征集文件第四章。</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6.框架协议的期限：</w:t>
      </w:r>
      <w:r>
        <w:rPr>
          <w:rFonts w:hint="eastAsia" w:ascii="方正仿宋_GB18030" w:hAnsi="方正仿宋_GB18030" w:eastAsia="方正仿宋_GB18030" w:cs="方正仿宋_GB18030"/>
          <w:sz w:val="28"/>
          <w:szCs w:val="28"/>
          <w:highlight w:val="none"/>
          <w:lang w:val="en-US" w:eastAsia="zh-CN"/>
        </w:rPr>
        <w:t xml:space="preserve">自入围公告发布之日</w:t>
      </w:r>
      <w:r>
        <w:rPr>
          <w:rFonts w:hint="eastAsia" w:ascii="方正仿宋_GB18030" w:hAnsi="方正仿宋_GB18030" w:eastAsia="方正仿宋_GB18030" w:cs="方正仿宋_GB18030"/>
          <w:sz w:val="28"/>
          <w:szCs w:val="28"/>
          <w:highlight w:val="none"/>
        </w:rPr>
        <w:t xml:space="preserve">到</w:t>
      </w:r>
      <w:r>
        <w:rPr>
          <w:rFonts w:hint="eastAsia" w:ascii="方正仿宋_GB18030" w:hAnsi="方正仿宋_GB18030" w:eastAsia="方正仿宋_GB18030" w:cs="方正仿宋_GB18030"/>
          <w:color w:val="auto"/>
          <w:sz w:val="28"/>
          <w:szCs w:val="28"/>
          <w:highlight w:val="none"/>
        </w:rPr>
        <w:t xml:space="preserve">202</w:t>
      </w:r>
      <w:r>
        <w:rPr>
          <w:rFonts w:hint="eastAsia" w:ascii="方正仿宋_GB18030" w:hAnsi="方正仿宋_GB18030" w:eastAsia="方正仿宋_GB18030" w:cs="方正仿宋_GB18030"/>
          <w:color w:val="auto"/>
          <w:sz w:val="28"/>
          <w:szCs w:val="28"/>
          <w:highlight w:val="none"/>
          <w:lang w:val="en-US" w:eastAsia="zh-CN"/>
        </w:rPr>
        <w:t xml:space="preserve">7</w:t>
      </w:r>
      <w:r>
        <w:rPr>
          <w:rFonts w:hint="eastAsia" w:ascii="方正仿宋_GB18030" w:hAnsi="方正仿宋_GB18030" w:eastAsia="方正仿宋_GB18030" w:cs="方正仿宋_GB18030"/>
          <w:color w:val="auto"/>
          <w:sz w:val="28"/>
          <w:szCs w:val="28"/>
          <w:highlight w:val="none"/>
        </w:rPr>
        <w:t xml:space="preserve">年</w:t>
      </w:r>
      <w:r>
        <w:rPr>
          <w:rFonts w:hint="eastAsia" w:ascii="方正仿宋_GB18030" w:hAnsi="方正仿宋_GB18030" w:eastAsia="方正仿宋_GB18030" w:cs="方正仿宋_GB18030"/>
          <w:color w:val="auto"/>
          <w:sz w:val="28"/>
          <w:szCs w:val="28"/>
          <w:highlight w:val="none"/>
          <w:lang w:val="en-US" w:eastAsia="zh-CN"/>
        </w:rPr>
        <w:t xml:space="preserve">12月31</w:t>
      </w:r>
      <w:r>
        <w:rPr>
          <w:rFonts w:hint="eastAsia" w:ascii="方正仿宋_GB18030" w:hAnsi="方正仿宋_GB18030" w:eastAsia="方正仿宋_GB18030" w:cs="方正仿宋_GB18030"/>
          <w:color w:val="auto"/>
          <w:sz w:val="28"/>
          <w:szCs w:val="28"/>
          <w:highlight w:val="none"/>
        </w:rPr>
        <w:t xml:space="preserve">日</w:t>
      </w:r>
      <w:r>
        <w:rPr>
          <w:rFonts w:hint="eastAsia" w:ascii="方正仿宋_GB18030" w:hAnsi="方正仿宋_GB18030" w:eastAsia="方正仿宋_GB18030" w:cs="方正仿宋_GB18030"/>
          <w:sz w:val="28"/>
          <w:szCs w:val="28"/>
          <w:highlight w:val="none"/>
        </w:rPr>
        <w:t xml:space="preserve">。</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7.本次征集活动不收取保证金，不接受联合体加入本次开放式框架协议。</w:t>
      </w:r>
      <w:r/>
    </w:p>
    <w:p>
      <w:pPr>
        <w:pStyle w:val="936"/>
        <w:ind w:firstLine="498"/>
        <w:pageBreakBefore w:val="0"/>
        <w:spacing w:before="145" w:after="145"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二、供应商的资格要求及应当提交的资格材料</w:t>
      </w:r>
      <w:bookmarkEnd w:id="12"/>
      <w:r/>
      <w:bookmarkEnd w:id="13"/>
      <w:r/>
      <w:bookmarkEnd w:id="14"/>
      <w:r/>
      <w:bookmarkEnd w:id="15"/>
      <w:r/>
      <w:bookmarkEnd w:id="16"/>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bookmarkStart w:id="17" w:name="_Toc28359081"/>
      <w:r/>
      <w:bookmarkStart w:id="18" w:name="_Toc28359004"/>
      <w:r/>
      <w:bookmarkStart w:id="19" w:name="_Toc38985265"/>
      <w:r/>
      <w:bookmarkStart w:id="20" w:name="_Toc35393792"/>
      <w:r/>
      <w:bookmarkStart w:id="21" w:name="_Toc35393623"/>
      <w:r>
        <w:rPr>
          <w:rFonts w:hint="eastAsia" w:ascii="方正仿宋_GB18030" w:hAnsi="方正仿宋_GB18030" w:eastAsia="方正仿宋_GB18030" w:cs="方正仿宋_GB18030"/>
          <w:sz w:val="28"/>
          <w:szCs w:val="28"/>
          <w:highlight w:val="none"/>
        </w:rPr>
        <w:t xml:space="preserve">（一）通用资格要求</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lang w:val="en-US" w:eastAsia="zh-CN"/>
        </w:rPr>
        <w:t xml:space="preserve">1.</w:t>
      </w:r>
      <w:r>
        <w:rPr>
          <w:rFonts w:hint="eastAsia" w:ascii="方正仿宋_GB18030" w:hAnsi="方正仿宋_GB18030" w:eastAsia="方正仿宋_GB18030" w:cs="方正仿宋_GB18030"/>
          <w:sz w:val="28"/>
          <w:szCs w:val="28"/>
          <w:highlight w:val="none"/>
        </w:rPr>
        <w:t xml:space="preserve">具备《中华人民共和国政府采购法》第二十二条第一款规定的6项条件（按要求提供声明及信用承诺）。</w:t>
      </w:r>
      <w:r/>
    </w:p>
    <w:p>
      <w:pPr>
        <w:ind w:firstLine="480"/>
        <w:pageBreakBefore w:val="0"/>
        <w:spacing w:line="520" w:lineRule="exact"/>
        <w:widowControl w:val="off"/>
        <w:rPr>
          <w:rFonts w:hint="eastAsia" w:ascii="方正仿宋_GB18030" w:hAnsi="方正仿宋_GB18030" w:eastAsia="方正仿宋_GB18030" w:cs="方正仿宋_GB18030"/>
          <w:color w:val="ff0000"/>
          <w:sz w:val="28"/>
          <w:szCs w:val="28"/>
          <w:highlight w:val="none"/>
        </w:rPr>
      </w:pPr>
      <w:r>
        <w:rPr>
          <w:rFonts w:hint="eastAsia" w:ascii="方正仿宋_GB18030" w:hAnsi="方正仿宋_GB18030" w:eastAsia="方正仿宋_GB18030" w:cs="方正仿宋_GB18030"/>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申请文件中无需提供证明材料）</w:t>
      </w:r>
      <w:r/>
    </w:p>
    <w:p>
      <w:pPr>
        <w:ind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3.落实政府采购政策需满足的资格要求：无</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（二）本项目的特定资格要求</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lang w:val="en-US" w:eastAsia="zh-CN"/>
        </w:rPr>
        <w:t xml:space="preserve">分包一：</w:t>
      </w:r>
      <w:r>
        <w:rPr>
          <w:rFonts w:hint="eastAsia" w:ascii="方正仿宋_GB18030" w:hAnsi="方正仿宋_GB18030" w:eastAsia="方正仿宋_GB18030" w:cs="方正仿宋_GB18030"/>
          <w:sz w:val="28"/>
          <w:szCs w:val="28"/>
          <w:highlight w:val="none"/>
        </w:rPr>
        <w:t xml:space="preserve">（1）公安机关主管部门颁发的且在有效期内的《特种行业许可证》；</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（2）市场监督管理部门颁发的且在有效期内的《食品经营许可证》或《餐饮服务许可证》；</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（3）消防监督管理部门出具的且在有效期内的《消防安全检查合格证》或《消防安全许可证》或其它有效证明材料；</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lang w:val="en-US" w:eastAsia="zh-CN"/>
        </w:rPr>
        <w:t xml:space="preserve">4</w:t>
      </w: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lang w:val="en-US" w:eastAsia="zh-CN"/>
        </w:rPr>
        <w:t xml:space="preserve">卫生监督管理部门颁发的且在有效期内的《卫生许可证》或《公共场所卫生许可证》；</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w:t>
      </w:r>
      <w:r>
        <w:rPr>
          <w:rFonts w:hint="eastAsia" w:ascii="方正仿宋_GB18030" w:hAnsi="方正仿宋_GB18030" w:eastAsia="方正仿宋_GB18030" w:cs="方正仿宋_GB18030"/>
          <w:sz w:val="28"/>
          <w:szCs w:val="28"/>
          <w:highlight w:val="none"/>
          <w:lang w:val="en-US" w:eastAsia="zh-CN"/>
        </w:rPr>
        <w:t xml:space="preserve">5</w:t>
      </w:r>
      <w:r>
        <w:rPr>
          <w:rFonts w:hint="eastAsia" w:ascii="方正仿宋_GB18030" w:hAnsi="方正仿宋_GB18030" w:eastAsia="方正仿宋_GB18030" w:cs="方正仿宋_GB18030"/>
          <w:sz w:val="28"/>
          <w:szCs w:val="28"/>
          <w:highlight w:val="none"/>
        </w:rPr>
        <w:t xml:space="preserve">）营业地点在</w:t>
      </w:r>
      <w:r>
        <w:rPr>
          <w:rFonts w:hint="eastAsia" w:ascii="方正仿宋_GB18030" w:hAnsi="方正仿宋_GB18030" w:eastAsia="方正仿宋_GB18030" w:cs="方正仿宋_GB18030"/>
          <w:sz w:val="28"/>
          <w:szCs w:val="28"/>
          <w:highlight w:val="none"/>
          <w:lang w:val="en-US" w:eastAsia="zh-CN"/>
        </w:rPr>
        <w:t xml:space="preserve">沭阳县</w:t>
      </w:r>
      <w:r>
        <w:rPr>
          <w:rFonts w:hint="eastAsia" w:ascii="方正仿宋_GB18030" w:hAnsi="方正仿宋_GB18030" w:eastAsia="方正仿宋_GB18030" w:cs="方正仿宋_GB18030"/>
          <w:sz w:val="28"/>
          <w:szCs w:val="28"/>
          <w:highlight w:val="none"/>
        </w:rPr>
        <w:t xml:space="preserve">行政区域内</w:t>
      </w:r>
      <w:r>
        <w:rPr>
          <w:rFonts w:hint="eastAsia" w:ascii="方正仿宋_GB18030" w:hAnsi="方正仿宋_GB18030" w:eastAsia="方正仿宋_GB18030" w:cs="方正仿宋_GB18030"/>
          <w:sz w:val="28"/>
          <w:szCs w:val="28"/>
          <w:highlight w:val="none"/>
          <w:lang w:val="en-US" w:eastAsia="zh-CN"/>
        </w:rPr>
        <w:t xml:space="preserve">的单位</w:t>
      </w:r>
      <w:r>
        <w:rPr>
          <w:rFonts w:hint="eastAsia" w:ascii="方正仿宋_GB18030" w:hAnsi="方正仿宋_GB18030" w:eastAsia="方正仿宋_GB18030" w:cs="方正仿宋_GB18030"/>
          <w:sz w:val="28"/>
          <w:szCs w:val="28"/>
          <w:highlight w:val="none"/>
          <w:lang w:eastAsia="zh-CN"/>
        </w:rPr>
        <w:t xml:space="preserve">（以营业执照上的“住所”或事业单位法人证书上的“住所”为准），</w:t>
      </w:r>
      <w:r>
        <w:rPr>
          <w:rFonts w:hint="eastAsia" w:ascii="方正仿宋_GB18030" w:hAnsi="方正仿宋_GB18030" w:eastAsia="方正仿宋_GB18030" w:cs="方正仿宋_GB18030"/>
          <w:sz w:val="28"/>
          <w:szCs w:val="28"/>
          <w:highlight w:val="none"/>
        </w:rPr>
        <w:t xml:space="preserve">非独立法人的，需提供上级法人单位的授权文件</w:t>
      </w: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lang w:val="en-US" w:eastAsia="zh-CN"/>
        </w:rPr>
        <w:t xml:space="preserve">格式见第六章</w:t>
      </w: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rPr>
        <w:t xml:space="preserve">；</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分包二：（1）消防监督管理部门出具的且在有效期内的《消防安全检查合格证》或《消防安全许可证》或其它有效证明材料；</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（2）营业地点在沭阳县行政区域内的单位（以营业执照上的“住所”或事业单位法人证书上的“住所”为准），</w:t>
      </w:r>
      <w:r>
        <w:rPr>
          <w:rFonts w:hint="eastAsia" w:ascii="方正仿宋_GB18030" w:hAnsi="方正仿宋_GB18030" w:eastAsia="方正仿宋_GB18030" w:cs="方正仿宋_GB18030"/>
          <w:sz w:val="28"/>
          <w:szCs w:val="28"/>
          <w:highlight w:val="none"/>
        </w:rPr>
        <w:t xml:space="preserve">非独立法人的，需提供上级法人单位的授权文件</w:t>
      </w: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lang w:val="en-US" w:eastAsia="zh-CN"/>
        </w:rPr>
        <w:t xml:space="preserve">格式见第六章</w:t>
      </w: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lang w:val="en-US" w:eastAsia="zh-CN"/>
        </w:rPr>
        <w:t xml:space="preserve">；</w:t>
      </w:r>
      <w:bookmarkEnd w:id="17"/>
      <w:r/>
      <w:bookmarkEnd w:id="18"/>
      <w:r/>
      <w:bookmarkEnd w:id="19"/>
      <w:r/>
      <w:bookmarkEnd w:id="20"/>
      <w:r/>
      <w:bookmarkEnd w:id="21"/>
      <w:r/>
      <w:r/>
    </w:p>
    <w:p>
      <w:pPr>
        <w:pStyle w:val="1039"/>
        <w:ind w:firstLine="496"/>
        <w:pageBreakBefore w:val="0"/>
        <w:spacing w:before="145" w:after="145" w:line="240" w:lineRule="auto"/>
        <w:widowControl w:val="off"/>
        <w:rPr>
          <w:rFonts w:hint="eastAsia" w:ascii="方正仿宋_GB18030" w:hAnsi="方正仿宋_GB18030" w:eastAsia="方正仿宋_GB18030" w:cs="方正仿宋_GB18030"/>
          <w:b/>
          <w:bCs/>
          <w:color w:val="000000"/>
          <w:sz w:val="28"/>
          <w:szCs w:val="28"/>
        </w:rPr>
      </w:pPr>
      <w:r/>
      <w:bookmarkStart w:id="22" w:name="_Toc28359082"/>
      <w:r/>
      <w:bookmarkStart w:id="23" w:name="_Toc28359005"/>
      <w:r/>
      <w:bookmarkStart w:id="24" w:name="_Toc38985266"/>
      <w:r/>
      <w:bookmarkStart w:id="25" w:name="_Toc35393624"/>
      <w:r/>
      <w:bookmarkStart w:id="26" w:name="_Toc35393793"/>
      <w:r>
        <w:rPr>
          <w:rFonts w:hint="eastAsia" w:ascii="方正仿宋_GB18030" w:hAnsi="方正仿宋_GB18030" w:eastAsia="方正仿宋_GB18030" w:cs="方正仿宋_GB18030"/>
          <w:b/>
          <w:bCs/>
          <w:color w:val="000000"/>
          <w:sz w:val="28"/>
          <w:szCs w:val="28"/>
        </w:rPr>
        <w:t xml:space="preserve">三、获取</w:t>
      </w:r>
      <w:r>
        <w:rPr>
          <w:rFonts w:hint="eastAsia" w:ascii="方正仿宋_GB18030" w:hAnsi="方正仿宋_GB18030" w:eastAsia="方正仿宋_GB18030" w:cs="方正仿宋_GB18030"/>
          <w:b/>
          <w:bCs/>
          <w:color w:val="000000"/>
          <w:sz w:val="28"/>
          <w:szCs w:val="28"/>
          <w:lang w:val="en-US" w:eastAsia="zh-CN"/>
        </w:rPr>
        <w:t xml:space="preserve">征集</w:t>
      </w:r>
      <w:r>
        <w:rPr>
          <w:rFonts w:hint="eastAsia" w:ascii="方正仿宋_GB18030" w:hAnsi="方正仿宋_GB18030" w:eastAsia="方正仿宋_GB18030" w:cs="方正仿宋_GB18030"/>
          <w:b/>
          <w:bCs/>
          <w:color w:val="000000"/>
          <w:sz w:val="28"/>
          <w:szCs w:val="28"/>
        </w:rPr>
        <w:t xml:space="preserve">文件</w:t>
      </w:r>
      <w:r/>
    </w:p>
    <w:p>
      <w:pPr>
        <w:ind w:firstLine="480"/>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1.时间：自</w:t>
      </w:r>
      <w:r>
        <w:rPr>
          <w:rFonts w:hint="eastAsia" w:ascii="方正仿宋_GB18030" w:hAnsi="方正仿宋_GB18030" w:eastAsia="方正仿宋_GB18030" w:cs="方正仿宋_GB18030"/>
          <w:bCs/>
          <w:sz w:val="28"/>
          <w:szCs w:val="28"/>
          <w:highlight w:val="none"/>
          <w:lang w:val="en-US" w:eastAsia="zh-CN"/>
        </w:rPr>
        <w:t xml:space="preserve">征集</w:t>
      </w:r>
      <w:r>
        <w:rPr>
          <w:rFonts w:hint="eastAsia" w:ascii="方正仿宋_GB18030" w:hAnsi="方正仿宋_GB18030" w:eastAsia="方正仿宋_GB18030" w:cs="方正仿宋_GB18030"/>
          <w:bCs/>
          <w:sz w:val="28"/>
          <w:szCs w:val="28"/>
          <w:highlight w:val="none"/>
        </w:rPr>
        <w:t xml:space="preserve">公告发布之日起。</w:t>
      </w:r>
      <w:r/>
    </w:p>
    <w:p>
      <w:pPr>
        <w:ind w:firstLine="480"/>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bCs/>
          <w:sz w:val="28"/>
          <w:szCs w:val="28"/>
          <w:highlight w:val="none"/>
        </w:rPr>
        <w:t xml:space="preserve">2.方式：在“</w:t>
      </w:r>
      <w:r>
        <w:rPr>
          <w:rFonts w:hint="eastAsia" w:ascii="方正仿宋_GB18030" w:hAnsi="方正仿宋_GB18030" w:eastAsia="方正仿宋_GB18030" w:cs="方正仿宋_GB18030"/>
          <w:bCs/>
          <w:sz w:val="28"/>
          <w:szCs w:val="28"/>
          <w:highlight w:val="none"/>
          <w:lang w:val="en-US" w:eastAsia="zh-CN"/>
        </w:rPr>
        <w:t xml:space="preserve">宿迁市</w:t>
      </w:r>
      <w:r>
        <w:rPr>
          <w:rFonts w:hint="eastAsia" w:ascii="方正仿宋_GB18030" w:hAnsi="方正仿宋_GB18030" w:eastAsia="方正仿宋_GB18030" w:cs="方正仿宋_GB18030"/>
          <w:bCs/>
          <w:sz w:val="28"/>
          <w:szCs w:val="28"/>
          <w:highlight w:val="none"/>
        </w:rPr>
        <w:t xml:space="preserve">政府采购网”自行免费下载招标文件。</w:t>
      </w:r>
      <w:r/>
    </w:p>
    <w:p>
      <w:pPr>
        <w:pStyle w:val="936"/>
        <w:ind w:firstLine="498"/>
        <w:pageBreakBefore w:val="0"/>
        <w:spacing w:before="145" w:after="145"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lang w:val="en-US" w:eastAsia="zh-CN"/>
        </w:rPr>
        <w:t xml:space="preserve">四</w:t>
      </w:r>
      <w:r>
        <w:rPr>
          <w:rFonts w:hint="eastAsia" w:ascii="方正仿宋_GB18030" w:hAnsi="方正仿宋_GB18030" w:eastAsia="方正仿宋_GB18030" w:cs="方正仿宋_GB18030"/>
          <w:sz w:val="28"/>
          <w:szCs w:val="28"/>
          <w:highlight w:val="none"/>
        </w:rPr>
        <w:t xml:space="preserve">、供应商首次提交申请文件的截止时间 </w:t>
      </w:r>
      <w:r/>
    </w:p>
    <w:p>
      <w:pPr>
        <w:ind w:firstLine="480"/>
        <w:pageBreakBefore w:val="0"/>
        <w:spacing w:line="520" w:lineRule="exact"/>
        <w:widowControl w:val="off"/>
        <w:rPr>
          <w:rFonts w:hint="eastAsia" w:ascii="方正仿宋_GB18030" w:hAnsi="方正仿宋_GB18030" w:eastAsia="方正仿宋_GB18030" w:cs="方正仿宋_GB18030"/>
          <w:bCs/>
          <w:sz w:val="28"/>
          <w:szCs w:val="28"/>
          <w:highlight w:val="none"/>
          <w:u w:val="single"/>
        </w:rPr>
      </w:pPr>
      <w:r>
        <w:rPr>
          <w:rFonts w:hint="eastAsia" w:ascii="方正仿宋_GB18030" w:hAnsi="方正仿宋_GB18030" w:eastAsia="方正仿宋_GB18030" w:cs="方正仿宋_GB18030"/>
          <w:bCs/>
          <w:color w:val="auto"/>
          <w:sz w:val="28"/>
          <w:szCs w:val="28"/>
          <w:highlight w:val="none"/>
        </w:rPr>
        <w:t xml:space="preserve">供应商首次提交申请文件的截止时间：</w:t>
      </w:r>
      <w:r>
        <w:rPr>
          <w:rFonts w:hint="eastAsia" w:ascii="方正仿宋_GB18030" w:hAnsi="方正仿宋_GB18030" w:eastAsia="方正仿宋_GB18030" w:cs="方正仿宋_GB18030"/>
          <w:color w:val="auto"/>
          <w:sz w:val="28"/>
          <w:szCs w:val="28"/>
          <w:highlight w:val="none"/>
          <w:lang w:val="en-US" w:eastAsia="zh-CN"/>
        </w:rPr>
        <w:t xml:space="preserve">2026年4月13日9点30分</w:t>
      </w:r>
      <w:r>
        <w:rPr>
          <w:rFonts w:hint="eastAsia" w:ascii="方正仿宋_GB18030" w:hAnsi="方正仿宋_GB18030" w:eastAsia="方正仿宋_GB18030" w:cs="方正仿宋_GB18030"/>
          <w:sz w:val="28"/>
          <w:szCs w:val="28"/>
          <w:highlight w:val="none"/>
          <w:lang w:val="en-US" w:eastAsia="zh-CN"/>
        </w:rPr>
        <w:t xml:space="preserve">（</w:t>
      </w:r>
      <w:r>
        <w:rPr>
          <w:rFonts w:hint="eastAsia" w:ascii="方正仿宋_GB18030" w:hAnsi="方正仿宋_GB18030" w:eastAsia="方正仿宋_GB18030" w:cs="方正仿宋_GB18030"/>
          <w:bCs/>
          <w:sz w:val="28"/>
          <w:szCs w:val="28"/>
          <w:highlight w:val="none"/>
        </w:rPr>
        <w:t xml:space="preserve">北京时间）</w:t>
      </w:r>
      <w:r/>
    </w:p>
    <w:p>
      <w:pPr>
        <w:pStyle w:val="936"/>
        <w:ind w:firstLine="498"/>
        <w:pageBreakBefore w:val="0"/>
        <w:spacing w:before="145" w:after="145"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lang w:val="en-US" w:eastAsia="zh-CN"/>
        </w:rPr>
        <w:t xml:space="preserve">五</w:t>
      </w:r>
      <w:r>
        <w:rPr>
          <w:rFonts w:hint="eastAsia" w:ascii="方正仿宋_GB18030" w:hAnsi="方正仿宋_GB18030" w:eastAsia="方正仿宋_GB18030" w:cs="方正仿宋_GB18030"/>
          <w:sz w:val="28"/>
          <w:szCs w:val="28"/>
          <w:highlight w:val="none"/>
        </w:rPr>
        <w:t xml:space="preserve">、</w:t>
      </w:r>
      <w:bookmarkEnd w:id="22"/>
      <w:r/>
      <w:bookmarkEnd w:id="23"/>
      <w:r/>
      <w:bookmarkEnd w:id="24"/>
      <w:r/>
      <w:bookmarkEnd w:id="25"/>
      <w:r/>
      <w:bookmarkEnd w:id="26"/>
      <w:r>
        <w:rPr>
          <w:rFonts w:hint="eastAsia" w:ascii="方正仿宋_GB18030" w:hAnsi="方正仿宋_GB18030" w:eastAsia="方正仿宋_GB18030" w:cs="方正仿宋_GB18030"/>
          <w:sz w:val="28"/>
          <w:szCs w:val="28"/>
          <w:highlight w:val="none"/>
        </w:rPr>
        <w:t xml:space="preserve">供应商提交申请文件的方式、地点</w:t>
      </w:r>
      <w:bookmarkStart w:id="151" w:name="_GoBack"/>
      <w:r/>
      <w:bookmarkEnd w:id="151"/>
      <w:r/>
      <w:r/>
    </w:p>
    <w:p>
      <w:pPr>
        <w:ind w:firstLine="480"/>
        <w:pageBreakBefore w:val="0"/>
        <w:spacing w:line="520" w:lineRule="exact"/>
        <w:widowControl w:val="off"/>
        <w:tabs>
          <w:tab w:val="left" w:pos="900" w:leader="none"/>
        </w:tabs>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1.财政部门监督电话：</w:t>
      </w:r>
      <w:r>
        <w:rPr>
          <w:rFonts w:hint="eastAsia" w:ascii="方正仿宋_GB18030" w:hAnsi="方正仿宋_GB18030" w:eastAsia="方正仿宋_GB18030" w:cs="方正仿宋_GB18030"/>
          <w:bCs/>
          <w:sz w:val="28"/>
          <w:szCs w:val="28"/>
          <w:highlight w:val="none"/>
          <w:lang w:val="en-US" w:eastAsia="zh-CN"/>
        </w:rPr>
        <w:t xml:space="preserve">0527-83559270</w:t>
      </w:r>
      <w:r>
        <w:rPr>
          <w:rFonts w:hint="eastAsia" w:ascii="方正仿宋_GB18030" w:hAnsi="方正仿宋_GB18030" w:eastAsia="方正仿宋_GB18030" w:cs="方正仿宋_GB18030"/>
          <w:bCs/>
          <w:sz w:val="28"/>
          <w:szCs w:val="28"/>
          <w:highlight w:val="none"/>
        </w:rPr>
        <w:t xml:space="preserve">。</w:t>
      </w:r>
      <w:r/>
    </w:p>
    <w:p>
      <w:pPr>
        <w:ind w:firstLine="480"/>
        <w:pageBreakBefore w:val="0"/>
        <w:spacing w:line="520" w:lineRule="exact"/>
        <w:widowControl w:val="off"/>
        <w:tabs>
          <w:tab w:val="left" w:pos="900" w:leader="none"/>
        </w:tabs>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2.“CA”数字证书办理：“苏采云”系统目前仅支持“苏采云”系统下的意源CA。省内各地区办理的“苏采云”系统下的意源CA全省通用。</w:t>
      </w:r>
      <w:r/>
    </w:p>
    <w:p>
      <w:pPr>
        <w:ind w:firstLine="480"/>
        <w:pageBreakBefore w:val="0"/>
        <w:spacing w:line="520" w:lineRule="exact"/>
        <w:widowControl w:val="off"/>
        <w:tabs>
          <w:tab w:val="left" w:pos="900" w:leader="none"/>
        </w:tabs>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3.宿迁地区“苏采云”技术支持客服电话：0527-84363067。</w:t>
      </w:r>
      <w:r/>
    </w:p>
    <w:p>
      <w:pPr>
        <w:ind w:firstLine="480"/>
        <w:pageBreakBefore w:val="0"/>
        <w:spacing w:line="520" w:lineRule="exact"/>
        <w:widowControl w:val="off"/>
        <w:tabs>
          <w:tab w:val="left" w:pos="900" w:leader="none"/>
        </w:tabs>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4.如果投标人通过苏采云系统参与政府采购项目，相关操作手册详见链接：http://www.ccgp-jiangsu.gov.cn/jiangsu/zlxz/ee/ee3a4bc5a3454aa2b0d9312230633ce9.html</w:t>
      </w:r>
      <w:r/>
    </w:p>
    <w:p>
      <w:pPr>
        <w:ind w:firstLine="480"/>
        <w:pageBreakBefore w:val="0"/>
        <w:spacing w:line="520" w:lineRule="exact"/>
        <w:widowControl w:val="off"/>
        <w:tabs>
          <w:tab w:val="left" w:pos="900" w:leader="none"/>
        </w:tabs>
        <w:rPr>
          <w:rFonts w:hint="eastAsia" w:ascii="方正仿宋_GB18030" w:hAnsi="方正仿宋_GB18030" w:eastAsia="方正仿宋_GB18030" w:cs="方正仿宋_GB18030"/>
          <w:bCs/>
          <w:color w:val="000000"/>
          <w:sz w:val="28"/>
          <w:szCs w:val="28"/>
          <w:highlight w:val="none"/>
        </w:rPr>
      </w:pPr>
      <w:r>
        <w:rPr>
          <w:rFonts w:hint="eastAsia" w:ascii="方正仿宋_GB18030" w:hAnsi="方正仿宋_GB18030" w:eastAsia="方正仿宋_GB18030" w:cs="方正仿宋_GB18030"/>
          <w:bCs/>
          <w:sz w:val="28"/>
          <w:szCs w:val="28"/>
          <w:highlight w:val="none"/>
          <w:lang w:val="en-US" w:eastAsia="zh-CN"/>
        </w:rPr>
        <w:t xml:space="preserve">5.</w:t>
      </w:r>
      <w:r>
        <w:rPr>
          <w:rFonts w:hint="eastAsia" w:ascii="方正仿宋_GB18030" w:hAnsi="方正仿宋_GB18030" w:eastAsia="方正仿宋_GB18030" w:cs="方正仿宋_GB18030"/>
          <w:bCs/>
          <w:sz w:val="28"/>
          <w:szCs w:val="28"/>
          <w:highlight w:val="none"/>
        </w:rPr>
        <w:t xml:space="preserve">供应商首次提交电子申请文件的截止时间见本章第三条规定，</w:t>
      </w:r>
      <w:r>
        <w:rPr>
          <w:rFonts w:hint="eastAsia" w:ascii="方正仿宋_GB18030" w:hAnsi="方正仿宋_GB18030" w:eastAsia="方正仿宋_GB18030" w:cs="方正仿宋_GB18030"/>
          <w:bCs/>
          <w:color w:val="000000"/>
          <w:sz w:val="28"/>
          <w:szCs w:val="28"/>
          <w:highlight w:val="none"/>
          <w:lang w:val="en-US" w:eastAsia="zh-CN"/>
        </w:rPr>
        <w:t xml:space="preserve">交易中心</w:t>
      </w:r>
      <w:r>
        <w:rPr>
          <w:rFonts w:hint="eastAsia" w:ascii="方正仿宋_GB18030" w:hAnsi="方正仿宋_GB18030" w:eastAsia="方正仿宋_GB18030" w:cs="方正仿宋_GB18030"/>
          <w:bCs/>
          <w:color w:val="000000"/>
          <w:sz w:val="28"/>
          <w:szCs w:val="28"/>
          <w:highlight w:val="none"/>
        </w:rPr>
        <w:t xml:space="preserve">将按照《政府采购框架协议采购方式管理暂行办法》相关规定对供应商提交的申请文件进行审核，审核通过即确定供应商加入本次开放式框架协议采购,</w:t>
      </w:r>
      <w:r>
        <w:rPr>
          <w:rFonts w:hint="eastAsia" w:ascii="方正仿宋_GB18030" w:hAnsi="方正仿宋_GB18030" w:eastAsia="方正仿宋_GB18030" w:cs="方正仿宋_GB18030"/>
          <w:bCs/>
          <w:color w:val="000000"/>
          <w:sz w:val="28"/>
          <w:szCs w:val="28"/>
          <w:highlight w:val="none"/>
          <w:lang w:val="en-US" w:eastAsia="zh-CN"/>
        </w:rPr>
        <w:t xml:space="preserve">交易中心</w:t>
      </w:r>
      <w:r>
        <w:rPr>
          <w:rFonts w:hint="eastAsia" w:ascii="方正仿宋_GB18030" w:hAnsi="方正仿宋_GB18030" w:eastAsia="方正仿宋_GB18030" w:cs="方正仿宋_GB18030"/>
          <w:bCs/>
          <w:color w:val="000000"/>
          <w:sz w:val="28"/>
          <w:szCs w:val="28"/>
          <w:highlight w:val="none"/>
        </w:rPr>
        <w:t xml:space="preserve">将在2个工作日内发布入围结果公告，并向入围供应商发放入围通知书；审核不通过，</w:t>
      </w:r>
      <w:r>
        <w:rPr>
          <w:rFonts w:hint="eastAsia" w:ascii="方正仿宋_GB18030" w:hAnsi="方正仿宋_GB18030" w:eastAsia="方正仿宋_GB18030" w:cs="方正仿宋_GB18030"/>
          <w:bCs/>
          <w:color w:val="000000"/>
          <w:sz w:val="28"/>
          <w:szCs w:val="28"/>
          <w:highlight w:val="none"/>
          <w:lang w:val="en-US" w:eastAsia="zh-CN"/>
        </w:rPr>
        <w:t xml:space="preserve">交易中心</w:t>
      </w:r>
      <w:r>
        <w:rPr>
          <w:rFonts w:hint="eastAsia" w:ascii="方正仿宋_GB18030" w:hAnsi="方正仿宋_GB18030" w:eastAsia="方正仿宋_GB18030" w:cs="方正仿宋_GB18030"/>
          <w:bCs/>
          <w:color w:val="000000"/>
          <w:sz w:val="28"/>
          <w:szCs w:val="28"/>
          <w:highlight w:val="none"/>
        </w:rPr>
        <w:t xml:space="preserve">将通过“苏采云”平台退回供应商的申请文件并告知其未通过审核的原因。</w:t>
      </w:r>
      <w:r/>
    </w:p>
    <w:p>
      <w:pPr>
        <w:ind w:firstLine="480"/>
        <w:pageBreakBefore w:val="0"/>
        <w:spacing w:line="520" w:lineRule="exact"/>
        <w:widowControl w:val="off"/>
        <w:tabs>
          <w:tab w:val="left" w:pos="900" w:leader="none"/>
        </w:tabs>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lang w:val="en-US" w:eastAsia="zh-CN"/>
        </w:rPr>
        <w:t xml:space="preserve">6.</w:t>
      </w:r>
      <w:r>
        <w:rPr>
          <w:rFonts w:hint="eastAsia" w:ascii="方正仿宋_GB18030" w:hAnsi="方正仿宋_GB18030" w:eastAsia="方正仿宋_GB18030" w:cs="方正仿宋_GB18030"/>
          <w:bCs/>
          <w:sz w:val="28"/>
          <w:szCs w:val="28"/>
          <w:highlight w:val="none"/>
        </w:rPr>
        <w:t xml:space="preserve">在框架协议期内每次入围结果公告期届满后，供应商可以随时提交加入本次开放式框架协议的申请。</w:t>
      </w:r>
      <w:r/>
    </w:p>
    <w:p>
      <w:pPr>
        <w:ind w:firstLine="480"/>
        <w:pageBreakBefore w:val="0"/>
        <w:spacing w:line="520" w:lineRule="exact"/>
        <w:widowControl w:val="off"/>
        <w:tabs>
          <w:tab w:val="left" w:pos="900" w:leader="none"/>
        </w:tabs>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lang w:val="en-US" w:eastAsia="zh-CN"/>
        </w:rPr>
        <w:t xml:space="preserve">7.</w:t>
      </w:r>
      <w:r>
        <w:rPr>
          <w:rFonts w:hint="eastAsia" w:ascii="方正仿宋_GB18030" w:hAnsi="方正仿宋_GB18030" w:eastAsia="方正仿宋_GB18030" w:cs="方正仿宋_GB18030"/>
          <w:bCs/>
          <w:sz w:val="28"/>
          <w:szCs w:val="28"/>
          <w:highlight w:val="none"/>
        </w:rPr>
        <w:t xml:space="preserve">有关本次开放式框架协议采购的事项若存在变动或修改，敬请及时关注“</w:t>
      </w:r>
      <w:r>
        <w:rPr>
          <w:rFonts w:hint="eastAsia" w:ascii="方正仿宋_GB18030" w:hAnsi="方正仿宋_GB18030" w:eastAsia="方正仿宋_GB18030" w:cs="方正仿宋_GB18030"/>
          <w:bCs/>
          <w:sz w:val="28"/>
          <w:szCs w:val="28"/>
          <w:highlight w:val="none"/>
          <w:lang w:val="en-US" w:eastAsia="zh-CN"/>
        </w:rPr>
        <w:t xml:space="preserve">宿迁市</w:t>
      </w:r>
      <w:r>
        <w:rPr>
          <w:rFonts w:hint="eastAsia" w:ascii="方正仿宋_GB18030" w:hAnsi="方正仿宋_GB18030" w:eastAsia="方正仿宋_GB18030" w:cs="方正仿宋_GB18030"/>
          <w:bCs/>
          <w:sz w:val="28"/>
          <w:szCs w:val="28"/>
          <w:highlight w:val="none"/>
        </w:rPr>
        <w:t xml:space="preserve">政府采购网”发布的信息更正公告。</w:t>
      </w:r>
      <w:r/>
    </w:p>
    <w:p>
      <w:pPr>
        <w:pStyle w:val="936"/>
        <w:ind w:firstLine="498"/>
        <w:pageBreakBefore w:val="0"/>
        <w:spacing w:before="145" w:after="145" w:line="520" w:lineRule="exact"/>
        <w:widowControl w:val="off"/>
        <w:rPr>
          <w:rFonts w:hint="eastAsia" w:ascii="方正仿宋_GB18030" w:hAnsi="方正仿宋_GB18030" w:eastAsia="方正仿宋_GB18030" w:cs="方正仿宋_GB18030"/>
          <w:sz w:val="28"/>
          <w:szCs w:val="28"/>
          <w:highlight w:val="none"/>
        </w:rPr>
      </w:pPr>
      <w:r/>
      <w:bookmarkStart w:id="27" w:name="_Toc28359085"/>
      <w:r/>
      <w:bookmarkStart w:id="28" w:name="_Toc35393627"/>
      <w:r/>
      <w:bookmarkStart w:id="29" w:name="_Toc28359008"/>
      <w:r/>
      <w:bookmarkStart w:id="30" w:name="_Toc35393796"/>
      <w:r/>
      <w:bookmarkStart w:id="31" w:name="_Toc38985269"/>
      <w:r>
        <w:rPr>
          <w:rFonts w:hint="eastAsia" w:ascii="方正仿宋_GB18030" w:hAnsi="方正仿宋_GB18030" w:eastAsia="方正仿宋_GB18030" w:cs="方正仿宋_GB18030"/>
          <w:sz w:val="28"/>
          <w:szCs w:val="28"/>
          <w:highlight w:val="none"/>
          <w:lang w:val="en-US" w:eastAsia="zh-CN"/>
        </w:rPr>
        <w:t xml:space="preserve">六</w:t>
      </w:r>
      <w:r>
        <w:rPr>
          <w:rFonts w:hint="eastAsia" w:ascii="方正仿宋_GB18030" w:hAnsi="方正仿宋_GB18030" w:eastAsia="方正仿宋_GB18030" w:cs="方正仿宋_GB18030"/>
          <w:sz w:val="28"/>
          <w:szCs w:val="28"/>
          <w:highlight w:val="none"/>
        </w:rPr>
        <w:t xml:space="preserve">、</w:t>
      </w:r>
      <w:bookmarkEnd w:id="27"/>
      <w:r/>
      <w:bookmarkEnd w:id="28"/>
      <w:r/>
      <w:bookmarkEnd w:id="29"/>
      <w:r/>
      <w:bookmarkEnd w:id="30"/>
      <w:r/>
      <w:bookmarkEnd w:id="31"/>
      <w:r>
        <w:rPr>
          <w:rFonts w:hint="eastAsia" w:ascii="方正仿宋_GB18030" w:hAnsi="方正仿宋_GB18030" w:eastAsia="方正仿宋_GB18030" w:cs="方正仿宋_GB18030"/>
          <w:sz w:val="28"/>
          <w:szCs w:val="28"/>
          <w:highlight w:val="none"/>
        </w:rPr>
        <w:t xml:space="preserve">对本次征集提出询问，请按以下方式联系</w:t>
      </w:r>
      <w:r/>
    </w:p>
    <w:p>
      <w:pPr>
        <w:ind w:firstLine="480"/>
        <w:jc w:val="left"/>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bookmarkStart w:id="32" w:name="_Toc28359010"/>
      <w:r/>
      <w:bookmarkStart w:id="33" w:name="_Toc28359087"/>
      <w:r>
        <w:rPr>
          <w:rFonts w:hint="eastAsia" w:ascii="方正仿宋_GB18030" w:hAnsi="方正仿宋_GB18030" w:eastAsia="方正仿宋_GB18030" w:cs="方正仿宋_GB18030"/>
          <w:sz w:val="28"/>
          <w:szCs w:val="28"/>
          <w:highlight w:val="none"/>
        </w:rPr>
        <w:t xml:space="preserve">征集人：</w:t>
      </w:r>
      <w:r>
        <w:rPr>
          <w:rFonts w:hint="eastAsia" w:ascii="方正仿宋_GB18030" w:hAnsi="方正仿宋_GB18030" w:eastAsia="方正仿宋_GB18030" w:cs="方正仿宋_GB18030"/>
          <w:sz w:val="28"/>
          <w:szCs w:val="28"/>
          <w:highlight w:val="none"/>
          <w:lang w:val="en-US" w:eastAsia="zh-CN"/>
        </w:rPr>
        <w:t xml:space="preserve">沭阳县公共资源交易中心</w:t>
      </w:r>
      <w:r/>
    </w:p>
    <w:p>
      <w:pPr>
        <w:ind w:firstLine="480"/>
        <w:jc w:val="left"/>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地　址：</w:t>
      </w:r>
      <w:bookmarkStart w:id="34" w:name="EBfb70f9867c2c4e1ab9084720deaf6f28"/>
      <w:r>
        <w:rPr>
          <w:rFonts w:hint="eastAsia" w:ascii="方正仿宋_GB18030" w:hAnsi="方正仿宋_GB18030" w:eastAsia="方正仿宋_GB18030" w:cs="方正仿宋_GB18030"/>
          <w:sz w:val="28"/>
          <w:szCs w:val="28"/>
          <w:highlight w:val="none"/>
        </w:rPr>
        <w:t xml:space="preserve">沭阳县台州北路4</w:t>
      </w:r>
      <w:r>
        <w:rPr>
          <w:rFonts w:hint="eastAsia" w:ascii="方正仿宋_GB18030" w:hAnsi="方正仿宋_GB18030" w:eastAsia="方正仿宋_GB18030" w:cs="方正仿宋_GB18030"/>
          <w:sz w:val="28"/>
          <w:szCs w:val="28"/>
          <w:highlight w:val="none"/>
          <w:lang w:val="en-US" w:eastAsia="zh-CN"/>
        </w:rPr>
        <w:t xml:space="preserve">1</w:t>
      </w:r>
      <w:r>
        <w:rPr>
          <w:rFonts w:hint="eastAsia" w:ascii="方正仿宋_GB18030" w:hAnsi="方正仿宋_GB18030" w:eastAsia="方正仿宋_GB18030" w:cs="方正仿宋_GB18030"/>
          <w:sz w:val="28"/>
          <w:szCs w:val="28"/>
          <w:highlight w:val="none"/>
        </w:rPr>
        <w:t xml:space="preserve">号</w:t>
      </w:r>
      <w:r>
        <w:rPr>
          <w:rFonts w:hint="eastAsia" w:ascii="方正仿宋_GB18030" w:hAnsi="方正仿宋_GB18030" w:eastAsia="方正仿宋_GB18030" w:cs="方正仿宋_GB18030"/>
          <w:sz w:val="28"/>
          <w:szCs w:val="28"/>
          <w:highlight w:val="none"/>
          <w:lang w:eastAsia="zh-CN"/>
        </w:rPr>
        <w:t xml:space="preserve">交通大楼一</w:t>
      </w:r>
      <w:r>
        <w:rPr>
          <w:rFonts w:hint="eastAsia" w:ascii="方正仿宋_GB18030" w:hAnsi="方正仿宋_GB18030" w:eastAsia="方正仿宋_GB18030" w:cs="方正仿宋_GB18030"/>
          <w:sz w:val="28"/>
          <w:szCs w:val="28"/>
          <w:highlight w:val="none"/>
        </w:rPr>
        <w:t xml:space="preserve">楼</w:t>
      </w:r>
      <w:bookmarkEnd w:id="34"/>
      <w:r/>
      <w:r/>
    </w:p>
    <w:p>
      <w:pPr>
        <w:ind w:firstLine="480"/>
        <w:jc w:val="left"/>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联系人：杜女士</w:t>
      </w:r>
      <w:r/>
    </w:p>
    <w:p>
      <w:pPr>
        <w:ind w:firstLine="480"/>
        <w:jc w:val="left"/>
        <w:pageBreakBefore w:val="0"/>
        <w:spacing w:line="520" w:lineRule="exact"/>
        <w:widowControl w:val="off"/>
        <w:rPr>
          <w:rFonts w:hint="default"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联系方式：</w:t>
      </w:r>
      <w:bookmarkEnd w:id="32"/>
      <w:r/>
      <w:bookmarkEnd w:id="33"/>
      <w:r>
        <w:rPr>
          <w:rFonts w:hint="eastAsia" w:ascii="方正仿宋_GB18030" w:hAnsi="方正仿宋_GB18030" w:eastAsia="方正仿宋_GB18030" w:cs="方正仿宋_GB18030"/>
          <w:sz w:val="28"/>
          <w:szCs w:val="28"/>
          <w:highlight w:val="none"/>
          <w:lang w:val="en-US" w:eastAsia="zh-CN"/>
        </w:rPr>
        <w:t xml:space="preserve">0527-80631527</w:t>
      </w:r>
      <w:r/>
    </w:p>
    <w:p>
      <w:pPr>
        <w:ind w:firstLine="480"/>
        <w:spacing w:line="560" w:lineRule="exact"/>
        <w:rPr>
          <w:rFonts w:hint="eastAsia"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r>
      <w:r/>
    </w:p>
    <w:p>
      <w:pPr>
        <w:pStyle w:val="934"/>
        <w:ind w:firstLine="2429"/>
        <w:jc w:val="both"/>
        <w:rPr>
          <w:rFonts w:hint="eastAsia" w:ascii="方正仿宋_GB18030" w:hAnsi="方正仿宋_GB18030" w:eastAsia="方正仿宋_GB18030" w:cs="方正仿宋_GB18030"/>
          <w:b w:val="0"/>
          <w:bCs w:val="0"/>
          <w:highlight w:val="none"/>
        </w:rPr>
      </w:pPr>
      <w:r/>
      <w:bookmarkStart w:id="35" w:name="_Toc120614211"/>
      <w:r>
        <w:rPr>
          <w:rFonts w:hint="eastAsia" w:ascii="方正仿宋_GB18030" w:hAnsi="方正仿宋_GB18030" w:eastAsia="方正仿宋_GB18030" w:cs="方正仿宋_GB18030"/>
          <w:highlight w:val="none"/>
        </w:rPr>
        <w:br w:type="page" w:clear="all"/>
      </w:r>
      <w:r>
        <w:rPr>
          <w:rFonts w:hint="eastAsia" w:ascii="方正仿宋_GB18030" w:hAnsi="方正仿宋_GB18030" w:eastAsia="方正仿宋_GB18030" w:cs="方正仿宋_GB18030"/>
          <w:highlight w:val="none"/>
        </w:rPr>
        <w:t xml:space="preserve">第二章  </w:t>
      </w:r>
      <w:bookmarkEnd w:id="1"/>
      <w:r/>
      <w:bookmarkEnd w:id="2"/>
      <w:r/>
      <w:bookmarkEnd w:id="3"/>
      <w:r/>
      <w:bookmarkEnd w:id="4"/>
      <w:r/>
      <w:bookmarkEnd w:id="5"/>
      <w:r/>
      <w:bookmarkEnd w:id="35"/>
      <w:r/>
      <w:bookmarkStart w:id="36" w:name="_Toc120614213"/>
      <w:r/>
      <w:bookmarkStart w:id="37" w:name="_Toc16938518"/>
      <w:r/>
      <w:bookmarkStart w:id="38" w:name="_Toc513029202"/>
      <w:r/>
      <w:bookmarkStart w:id="39" w:name="_Toc20823274"/>
      <w:r>
        <w:rPr>
          <w:rFonts w:hint="eastAsia" w:ascii="方正仿宋_GB18030" w:hAnsi="方正仿宋_GB18030" w:eastAsia="方正仿宋_GB18030" w:cs="方正仿宋_GB18030"/>
          <w:highlight w:val="none"/>
        </w:rPr>
        <w:t xml:space="preserve">供应商须知</w:t>
      </w:r>
      <w:bookmarkEnd w:id="36"/>
      <w:r/>
      <w:bookmarkEnd w:id="37"/>
      <w:r/>
      <w:bookmarkEnd w:id="38"/>
      <w:r/>
      <w:bookmarkEnd w:id="39"/>
      <w:r/>
      <w:r/>
    </w:p>
    <w:p>
      <w:pPr>
        <w:pStyle w:val="936"/>
        <w:ind w:left="0" w:firstLine="498"/>
        <w:pageBreakBefore w:val="0"/>
        <w:spacing w:before="0" w:after="0" w:line="520" w:lineRule="exact"/>
        <w:widowControl w:val="off"/>
        <w:rPr>
          <w:rFonts w:hint="eastAsia" w:ascii="方正仿宋_GB18030" w:hAnsi="方正仿宋_GB18030" w:eastAsia="方正仿宋_GB18030" w:cs="方正仿宋_GB18030"/>
          <w:sz w:val="28"/>
          <w:szCs w:val="28"/>
          <w:highlight w:val="none"/>
        </w:rPr>
      </w:pPr>
      <w:r/>
      <w:bookmarkStart w:id="40" w:name="_Toc20823275"/>
      <w:r/>
      <w:bookmarkStart w:id="41" w:name="_Toc16938519"/>
      <w:r/>
      <w:bookmarkStart w:id="42" w:name="_Toc513029203"/>
      <w:r/>
      <w:bookmarkStart w:id="43" w:name="_Toc120614214"/>
      <w:r>
        <w:rPr>
          <w:rFonts w:hint="eastAsia" w:ascii="方正仿宋_GB18030" w:hAnsi="方正仿宋_GB18030" w:eastAsia="方正仿宋_GB18030" w:cs="方正仿宋_GB18030"/>
          <w:sz w:val="28"/>
          <w:szCs w:val="28"/>
          <w:highlight w:val="none"/>
        </w:rPr>
        <w:t xml:space="preserve">一、总则</w:t>
      </w:r>
      <w:bookmarkEnd w:id="40"/>
      <w:r/>
      <w:bookmarkEnd w:id="41"/>
      <w:r/>
      <w:bookmarkEnd w:id="42"/>
      <w:r/>
      <w:bookmarkEnd w:id="43"/>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44" w:name="_Hlt16619475"/>
      <w:r/>
      <w:bookmarkEnd w:id="44"/>
      <w:r/>
      <w:bookmarkStart w:id="45" w:name="_Toc458694821"/>
      <w:r/>
      <w:bookmarkStart w:id="46" w:name="_Toc20823276"/>
      <w:r/>
      <w:bookmarkStart w:id="47" w:name="_Toc513029204"/>
      <w:r/>
      <w:bookmarkStart w:id="48" w:name="_Toc16938520"/>
      <w:r>
        <w:rPr>
          <w:rFonts w:hint="eastAsia" w:ascii="方正仿宋_GB18030" w:hAnsi="方正仿宋_GB18030" w:eastAsia="方正仿宋_GB18030" w:cs="方正仿宋_GB18030"/>
          <w:b w:val="0"/>
          <w:bCs w:val="0"/>
          <w:sz w:val="28"/>
          <w:szCs w:val="28"/>
          <w:highlight w:val="none"/>
        </w:rPr>
        <w:t xml:space="preserve">1</w:t>
      </w:r>
      <w:bookmarkEnd w:id="45"/>
      <w:r>
        <w:rPr>
          <w:rFonts w:hint="eastAsia" w:ascii="方正仿宋_GB18030" w:hAnsi="方正仿宋_GB18030" w:eastAsia="方正仿宋_GB18030" w:cs="方正仿宋_GB18030"/>
          <w:b w:val="0"/>
          <w:bCs w:val="0"/>
          <w:sz w:val="28"/>
          <w:szCs w:val="28"/>
          <w:highlight w:val="none"/>
        </w:rPr>
        <w:t xml:space="preserve">、采购方式</w:t>
      </w:r>
      <w:bookmarkEnd w:id="46"/>
      <w:r/>
      <w:bookmarkEnd w:id="47"/>
      <w:r/>
      <w:bookmarkEnd w:id="48"/>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1.1 本次项目采用开放式框架协议采购方式，本征集文件仅适用于征集公告中所述项目。</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49" w:name="_Toc513029205"/>
      <w:r/>
      <w:bookmarkStart w:id="50" w:name="_Toc16938521"/>
      <w:r/>
      <w:bookmarkStart w:id="51" w:name="_Toc20823277"/>
      <w:r>
        <w:rPr>
          <w:rFonts w:hint="eastAsia" w:ascii="方正仿宋_GB18030" w:hAnsi="方正仿宋_GB18030" w:eastAsia="方正仿宋_GB18030" w:cs="方正仿宋_GB18030"/>
          <w:b w:val="0"/>
          <w:bCs w:val="0"/>
          <w:sz w:val="28"/>
          <w:szCs w:val="28"/>
          <w:highlight w:val="none"/>
        </w:rPr>
        <w:t xml:space="preserve">2、合格的</w:t>
      </w:r>
      <w:bookmarkEnd w:id="49"/>
      <w:r/>
      <w:bookmarkEnd w:id="50"/>
      <w:r/>
      <w:bookmarkEnd w:id="51"/>
      <w:r>
        <w:rPr>
          <w:rFonts w:hint="eastAsia" w:ascii="方正仿宋_GB18030" w:hAnsi="方正仿宋_GB18030" w:eastAsia="方正仿宋_GB18030" w:cs="方正仿宋_GB18030"/>
          <w:b w:val="0"/>
          <w:bCs w:val="0"/>
          <w:sz w:val="28"/>
          <w:szCs w:val="28"/>
          <w:highlight w:val="none"/>
        </w:rPr>
        <w:t xml:space="preserve">供应商</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2.1申请文件通过审核的供应商即为合格供应商。</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52" w:name="_Toc16938522"/>
      <w:r/>
      <w:bookmarkStart w:id="53" w:name="_Toc20823278"/>
      <w:r/>
      <w:bookmarkStart w:id="54" w:name="_Toc513029206"/>
      <w:r>
        <w:rPr>
          <w:rFonts w:hint="eastAsia" w:ascii="方正仿宋_GB18030" w:hAnsi="方正仿宋_GB18030" w:eastAsia="方正仿宋_GB18030" w:cs="方正仿宋_GB18030"/>
          <w:b w:val="0"/>
          <w:bCs w:val="0"/>
          <w:sz w:val="28"/>
          <w:szCs w:val="28"/>
          <w:highlight w:val="none"/>
        </w:rPr>
        <w:t xml:space="preserve">3、适用法律</w:t>
      </w:r>
      <w:bookmarkEnd w:id="52"/>
      <w:r/>
      <w:bookmarkEnd w:id="53"/>
      <w:r/>
      <w:bookmarkEnd w:id="54"/>
      <w:r/>
      <w:r/>
    </w:p>
    <w:p>
      <w:pPr>
        <w:ind w:left="0" w:firstLine="42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3.1 本次开放式框架协议采购活动（以下简称采购活动）及由此产生的框架协议文本和采购合同文本受中华人民共和国有关的法律法规制约和保护。</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55" w:name="_Toc16938523"/>
      <w:r/>
      <w:bookmarkStart w:id="56" w:name="_Toc513029207"/>
      <w:r/>
      <w:bookmarkStart w:id="57" w:name="_Toc20823279"/>
      <w:r/>
      <w:bookmarkStart w:id="58" w:name="_Toc462564067"/>
      <w:r>
        <w:rPr>
          <w:rFonts w:hint="eastAsia" w:ascii="方正仿宋_GB18030" w:hAnsi="方正仿宋_GB18030" w:eastAsia="方正仿宋_GB18030" w:cs="方正仿宋_GB18030"/>
          <w:b w:val="0"/>
          <w:bCs w:val="0"/>
          <w:sz w:val="28"/>
          <w:szCs w:val="28"/>
          <w:highlight w:val="none"/>
        </w:rPr>
        <w:t xml:space="preserve">4、参加采购活动的费用</w:t>
      </w:r>
      <w:bookmarkEnd w:id="55"/>
      <w:r/>
      <w:bookmarkEnd w:id="56"/>
      <w:r/>
      <w:bookmarkEnd w:id="57"/>
      <w:r/>
      <w:bookmarkEnd w:id="58"/>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4.1</w:t>
      </w:r>
      <w:r>
        <w:rPr>
          <w:rFonts w:hint="eastAsia" w:ascii="方正仿宋_GB18030" w:hAnsi="方正仿宋_GB18030" w:eastAsia="方正仿宋_GB18030" w:cs="方正仿宋_GB18030"/>
          <w:sz w:val="28"/>
          <w:szCs w:val="28"/>
          <w:highlight w:val="none"/>
        </w:rPr>
        <w:t xml:space="preserve"> 供应商应自行承担所有与参加采购活动有关的费用，无论采购活动过程中的做法和结果如何，</w:t>
      </w:r>
      <w:r>
        <w:rPr>
          <w:rFonts w:hint="eastAsia" w:ascii="方正仿宋_GB18030" w:hAnsi="方正仿宋_GB18030" w:eastAsia="方正仿宋_GB18030" w:cs="方正仿宋_GB18030"/>
          <w:sz w:val="28"/>
          <w:szCs w:val="28"/>
          <w:highlight w:val="none"/>
          <w:lang w:val="en-US" w:eastAsia="zh-CN"/>
        </w:rPr>
        <w:t xml:space="preserve">沭阳县公共资源交易中心</w:t>
      </w:r>
      <w:r>
        <w:rPr>
          <w:rFonts w:hint="eastAsia" w:ascii="方正仿宋_GB18030" w:hAnsi="方正仿宋_GB18030" w:eastAsia="方正仿宋_GB18030" w:cs="方正仿宋_GB18030"/>
          <w:sz w:val="28"/>
          <w:szCs w:val="28"/>
          <w:highlight w:val="none"/>
        </w:rPr>
        <w:t xml:space="preserve">（以下简称</w:t>
      </w:r>
      <w:r>
        <w:rPr>
          <w:rFonts w:hint="eastAsia" w:ascii="方正仿宋_GB18030" w:hAnsi="方正仿宋_GB18030" w:eastAsia="方正仿宋_GB18030" w:cs="方正仿宋_GB18030"/>
          <w:sz w:val="28"/>
          <w:szCs w:val="28"/>
          <w:highlight w:val="none"/>
          <w:lang w:val="en-US" w:eastAsia="zh-CN"/>
        </w:rPr>
        <w:t xml:space="preserve">交易</w:t>
      </w:r>
      <w:r>
        <w:rPr>
          <w:rFonts w:hint="eastAsia" w:ascii="方正仿宋_GB18030" w:hAnsi="方正仿宋_GB18030" w:eastAsia="方正仿宋_GB18030" w:cs="方正仿宋_GB18030"/>
          <w:sz w:val="28"/>
          <w:szCs w:val="28"/>
          <w:highlight w:val="none"/>
        </w:rPr>
        <w:t xml:space="preserve">中心）在任何情况下均无义务和责任承担这些费用。</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4.2本次采购活动不收取文件工本费与代理服务费。</w:t>
      </w:r>
      <w:r/>
    </w:p>
    <w:p>
      <w:pPr>
        <w:pStyle w:val="937"/>
        <w:ind w:left="0" w:firstLine="452"/>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rPr>
          <w:rFonts w:hint="eastAsia" w:ascii="方正仿宋_GB18030" w:hAnsi="方正仿宋_GB18030" w:eastAsia="方正仿宋_GB18030" w:cs="方正仿宋_GB18030"/>
          <w:sz w:val="28"/>
          <w:szCs w:val="28"/>
          <w:highlight w:val="none"/>
        </w:rPr>
        <w:t xml:space="preserve">5、</w:t>
      </w:r>
      <w:r>
        <w:rPr>
          <w:rFonts w:hint="eastAsia" w:ascii="方正仿宋_GB18030" w:hAnsi="方正仿宋_GB18030" w:eastAsia="方正仿宋_GB18030" w:cs="方正仿宋_GB18030"/>
          <w:b w:val="0"/>
          <w:bCs w:val="0"/>
          <w:sz w:val="28"/>
          <w:szCs w:val="28"/>
          <w:highlight w:val="none"/>
        </w:rPr>
        <w:t xml:space="preserve">征集文件的约束力</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5.1</w:t>
      </w:r>
      <w:r>
        <w:rPr>
          <w:rFonts w:hint="eastAsia" w:ascii="方正仿宋_GB18030" w:hAnsi="方正仿宋_GB18030" w:eastAsia="方正仿宋_GB18030" w:cs="方正仿宋_GB18030"/>
          <w:sz w:val="28"/>
          <w:szCs w:val="28"/>
          <w:highlight w:val="none"/>
        </w:rPr>
        <w:t xml:space="preserve"> 供应商一旦参加本项目采购活动，即被认为接受了本征集文件的规定和约束。</w:t>
      </w:r>
      <w:r/>
    </w:p>
    <w:p>
      <w:pPr>
        <w:pStyle w:val="936"/>
        <w:ind w:left="0" w:firstLine="321"/>
        <w:pageBreakBefore w:val="0"/>
        <w:spacing w:before="0" w:after="0" w:line="520" w:lineRule="exact"/>
        <w:widowControl w:val="off"/>
        <w:rPr>
          <w:rFonts w:hint="eastAsia" w:ascii="方正仿宋_GB18030" w:hAnsi="方正仿宋_GB18030" w:eastAsia="方正仿宋_GB18030" w:cs="方正仿宋_GB18030"/>
          <w:sz w:val="28"/>
          <w:szCs w:val="28"/>
          <w:highlight w:val="none"/>
        </w:rPr>
      </w:pPr>
      <w:r/>
      <w:bookmarkStart w:id="59" w:name="_Toc16938525"/>
      <w:r/>
      <w:bookmarkStart w:id="60" w:name="_Toc20823281"/>
      <w:r/>
      <w:bookmarkStart w:id="61" w:name="_Toc120614215"/>
      <w:r/>
      <w:bookmarkStart w:id="62" w:name="_Toc513029209"/>
      <w:r>
        <w:rPr>
          <w:rFonts w:hint="eastAsia" w:ascii="方正仿宋_GB18030" w:hAnsi="方正仿宋_GB18030" w:eastAsia="方正仿宋_GB18030" w:cs="方正仿宋_GB18030"/>
          <w:sz w:val="28"/>
          <w:szCs w:val="28"/>
          <w:highlight w:val="none"/>
        </w:rPr>
        <w:t xml:space="preserve">二、征集文件</w:t>
      </w:r>
      <w:bookmarkEnd w:id="59"/>
      <w:r/>
      <w:bookmarkEnd w:id="60"/>
      <w:r/>
      <w:bookmarkEnd w:id="61"/>
      <w:r/>
      <w:bookmarkEnd w:id="62"/>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63" w:name="_Toc20823282"/>
      <w:r/>
      <w:bookmarkStart w:id="64" w:name="_Toc16938526"/>
      <w:r/>
      <w:bookmarkStart w:id="65" w:name="_Toc513029210"/>
      <w:r>
        <w:rPr>
          <w:rFonts w:hint="eastAsia" w:ascii="方正仿宋_GB18030" w:hAnsi="方正仿宋_GB18030" w:eastAsia="方正仿宋_GB18030" w:cs="方正仿宋_GB18030"/>
          <w:b w:val="0"/>
          <w:bCs w:val="0"/>
          <w:sz w:val="28"/>
          <w:szCs w:val="28"/>
          <w:highlight w:val="none"/>
        </w:rPr>
        <w:t xml:space="preserve">6、征集文件构成</w:t>
      </w:r>
      <w:bookmarkEnd w:id="63"/>
      <w:r/>
      <w:bookmarkEnd w:id="64"/>
      <w:r/>
      <w:bookmarkEnd w:id="65"/>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6.1</w:t>
      </w:r>
      <w:r>
        <w:rPr>
          <w:rFonts w:hint="eastAsia" w:ascii="方正仿宋_GB18030" w:hAnsi="方正仿宋_GB18030" w:eastAsia="方正仿宋_GB18030" w:cs="方正仿宋_GB18030"/>
          <w:sz w:val="28"/>
          <w:szCs w:val="28"/>
          <w:highlight w:val="none"/>
        </w:rPr>
        <w:t xml:space="preserve"> 征集文件由以下部分组成：</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6.1.1参加征集活动的邀请</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6.1.2供应商须知</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6.1.3采购合同文本</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6.1.4采购需求</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6.1.5确定入围及成交供应商</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6.1.6申请文件格式</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请仔细检查征集文件是否齐全，如有缺漏请立即与</w:t>
      </w:r>
      <w:r>
        <w:rPr>
          <w:rFonts w:hint="eastAsia" w:ascii="方正仿宋_GB18030" w:hAnsi="方正仿宋_GB18030" w:eastAsia="方正仿宋_GB18030" w:cs="方正仿宋_GB18030"/>
          <w:sz w:val="28"/>
          <w:szCs w:val="28"/>
          <w:highlight w:val="none"/>
          <w:lang w:val="en-US" w:eastAsia="zh-CN"/>
        </w:rPr>
        <w:t xml:space="preserve">交易中心</w:t>
      </w:r>
      <w:r>
        <w:rPr>
          <w:rFonts w:hint="eastAsia" w:ascii="方正仿宋_GB18030" w:hAnsi="方正仿宋_GB18030" w:eastAsia="方正仿宋_GB18030" w:cs="方正仿宋_GB18030"/>
          <w:sz w:val="28"/>
          <w:szCs w:val="28"/>
          <w:highlight w:val="none"/>
        </w:rPr>
        <w:t xml:space="preserve">联系解决。</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6.2</w:t>
      </w:r>
      <w:r>
        <w:rPr>
          <w:rFonts w:hint="eastAsia" w:ascii="方正仿宋_GB18030" w:hAnsi="方正仿宋_GB18030" w:eastAsia="方正仿宋_GB18030" w:cs="方正仿宋_GB18030"/>
          <w:sz w:val="28"/>
          <w:szCs w:val="28"/>
          <w:highlight w:val="none"/>
        </w:rPr>
        <w:t xml:space="preserve"> 供应商应认真阅读征集文件中所有的事项、格式、条款和规范等要求。按征集文件的要求和规定编制申请文件，并保证所提供的全部资料的真实性，否则其风险由供应商自行承担。</w:t>
      </w:r>
      <w:r/>
    </w:p>
    <w:p>
      <w:pPr>
        <w:pStyle w:val="937"/>
        <w:ind w:left="0" w:firstLine="56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66" w:name="_Toc20823283"/>
      <w:r/>
      <w:bookmarkStart w:id="67" w:name="_Toc16938527"/>
      <w:r/>
      <w:bookmarkStart w:id="68" w:name="_Toc513029211"/>
      <w:r/>
      <w:bookmarkStart w:id="69" w:name="_Toc462564070"/>
      <w:r>
        <w:rPr>
          <w:rFonts w:hint="eastAsia" w:ascii="方正仿宋_GB18030" w:hAnsi="方正仿宋_GB18030" w:eastAsia="方正仿宋_GB18030" w:cs="方正仿宋_GB18030"/>
          <w:b w:val="0"/>
          <w:bCs w:val="0"/>
          <w:sz w:val="28"/>
          <w:szCs w:val="28"/>
          <w:highlight w:val="none"/>
        </w:rPr>
        <w:t xml:space="preserve">7、征集文件的澄清</w:t>
      </w:r>
      <w:bookmarkEnd w:id="66"/>
      <w:r/>
      <w:bookmarkEnd w:id="67"/>
      <w:r/>
      <w:bookmarkEnd w:id="68"/>
      <w:r/>
      <w:bookmarkEnd w:id="69"/>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7.1</w:t>
      </w:r>
      <w:r>
        <w:rPr>
          <w:rFonts w:hint="eastAsia" w:ascii="方正仿宋_GB18030" w:hAnsi="方正仿宋_GB18030" w:eastAsia="方正仿宋_GB18030" w:cs="方正仿宋_GB18030"/>
          <w:sz w:val="28"/>
          <w:szCs w:val="28"/>
          <w:highlight w:val="none"/>
        </w:rPr>
        <w:t xml:space="preserve"> 任何要求对征集文件进行澄清的供应商，应当以书面形式通知</w:t>
      </w:r>
      <w:r>
        <w:rPr>
          <w:rFonts w:hint="eastAsia" w:ascii="方正仿宋_GB18030" w:hAnsi="方正仿宋_GB18030" w:eastAsia="方正仿宋_GB18030" w:cs="方正仿宋_GB18030"/>
          <w:sz w:val="28"/>
          <w:szCs w:val="28"/>
          <w:highlight w:val="none"/>
          <w:lang w:val="en-US" w:eastAsia="zh-CN"/>
        </w:rPr>
        <w:t xml:space="preserve">交易中心</w:t>
      </w:r>
      <w:r>
        <w:rPr>
          <w:rFonts w:hint="eastAsia" w:ascii="方正仿宋_GB18030" w:hAnsi="方正仿宋_GB18030" w:eastAsia="方正仿宋_GB18030" w:cs="方正仿宋_GB18030"/>
          <w:sz w:val="28"/>
          <w:szCs w:val="28"/>
          <w:highlight w:val="none"/>
        </w:rPr>
        <w:t xml:space="preserve">。</w:t>
      </w:r>
      <w:r/>
    </w:p>
    <w:p>
      <w:pPr>
        <w:pStyle w:val="937"/>
        <w:ind w:left="0" w:firstLine="56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70" w:name="_Toc20823284"/>
      <w:r/>
      <w:bookmarkStart w:id="71" w:name="_Toc513029212"/>
      <w:r/>
      <w:bookmarkStart w:id="72" w:name="_Toc462564071"/>
      <w:r/>
      <w:bookmarkStart w:id="73" w:name="_Toc16938528"/>
      <w:r>
        <w:rPr>
          <w:rFonts w:hint="eastAsia" w:ascii="方正仿宋_GB18030" w:hAnsi="方正仿宋_GB18030" w:eastAsia="方正仿宋_GB18030" w:cs="方正仿宋_GB18030"/>
          <w:b w:val="0"/>
          <w:bCs w:val="0"/>
          <w:sz w:val="28"/>
          <w:szCs w:val="28"/>
          <w:highlight w:val="none"/>
        </w:rPr>
        <w:t xml:space="preserve">8、征集文件的修改</w:t>
      </w:r>
      <w:bookmarkEnd w:id="70"/>
      <w:r/>
      <w:bookmarkEnd w:id="71"/>
      <w:r/>
      <w:bookmarkEnd w:id="72"/>
      <w:r/>
      <w:bookmarkEnd w:id="73"/>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8.1</w:t>
      </w:r>
      <w:r>
        <w:rPr>
          <w:rFonts w:hint="eastAsia" w:ascii="方正仿宋_GB18030" w:hAnsi="方正仿宋_GB18030" w:eastAsia="方正仿宋_GB18030" w:cs="方正仿宋_GB18030"/>
          <w:bCs/>
          <w:sz w:val="28"/>
          <w:szCs w:val="28"/>
          <w:highlight w:val="none"/>
          <w:lang w:val="en-US" w:eastAsia="zh-CN"/>
        </w:rPr>
        <w:t xml:space="preserve">交易中心</w:t>
      </w:r>
      <w:r>
        <w:rPr>
          <w:rFonts w:hint="eastAsia" w:ascii="方正仿宋_GB18030" w:hAnsi="方正仿宋_GB18030" w:eastAsia="方正仿宋_GB18030" w:cs="方正仿宋_GB18030"/>
          <w:bCs/>
          <w:sz w:val="28"/>
          <w:szCs w:val="28"/>
          <w:highlight w:val="none"/>
        </w:rPr>
        <w:t xml:space="preserve">有权根据需要对征集文件进行修改。</w:t>
      </w:r>
      <w:r>
        <w:rPr>
          <w:rFonts w:hint="eastAsia" w:ascii="方正仿宋_GB18030" w:hAnsi="方正仿宋_GB18030" w:eastAsia="方正仿宋_GB18030" w:cs="方正仿宋_GB18030"/>
          <w:sz w:val="28"/>
          <w:szCs w:val="28"/>
          <w:highlight w:val="none"/>
        </w:rPr>
        <w:t xml:space="preserve">征集文件的修改将在“</w:t>
      </w:r>
      <w:r>
        <w:rPr>
          <w:rFonts w:hint="eastAsia" w:ascii="方正仿宋_GB18030" w:hAnsi="方正仿宋_GB18030" w:eastAsia="方正仿宋_GB18030" w:cs="方正仿宋_GB18030"/>
          <w:sz w:val="28"/>
          <w:szCs w:val="28"/>
          <w:highlight w:val="none"/>
          <w:lang w:val="en-US" w:eastAsia="zh-CN"/>
        </w:rPr>
        <w:t xml:space="preserve">宿迁市</w:t>
      </w:r>
      <w:r>
        <w:rPr>
          <w:rFonts w:hint="eastAsia" w:ascii="方正仿宋_GB18030" w:hAnsi="方正仿宋_GB18030" w:eastAsia="方正仿宋_GB18030" w:cs="方正仿宋_GB18030"/>
          <w:sz w:val="28"/>
          <w:szCs w:val="28"/>
          <w:highlight w:val="none"/>
        </w:rPr>
        <w:t xml:space="preserve">政府采购网”公布，补充文件将作为征集文件的组成部分，并对供应商具有约束力。  </w:t>
      </w:r>
      <w:r/>
    </w:p>
    <w:p>
      <w:pPr>
        <w:pStyle w:val="936"/>
        <w:ind w:left="0" w:firstLine="482"/>
        <w:pageBreakBefore w:val="0"/>
        <w:spacing w:before="0" w:after="0" w:line="520" w:lineRule="exact"/>
        <w:widowControl w:val="off"/>
        <w:rPr>
          <w:rFonts w:hint="eastAsia" w:ascii="方正仿宋_GB18030" w:hAnsi="方正仿宋_GB18030" w:eastAsia="方正仿宋_GB18030" w:cs="方正仿宋_GB18030"/>
          <w:sz w:val="28"/>
          <w:szCs w:val="28"/>
          <w:highlight w:val="none"/>
        </w:rPr>
      </w:pPr>
      <w:r/>
      <w:bookmarkStart w:id="74" w:name="_Toc16938529"/>
      <w:r/>
      <w:bookmarkStart w:id="75" w:name="_Toc462564072"/>
      <w:r/>
      <w:bookmarkStart w:id="76" w:name="_Toc20823285"/>
      <w:r/>
      <w:bookmarkStart w:id="77" w:name="_Toc513029213"/>
      <w:r/>
      <w:bookmarkStart w:id="78" w:name="_Toc120614216"/>
      <w:r>
        <w:rPr>
          <w:rFonts w:hint="eastAsia" w:ascii="方正仿宋_GB18030" w:hAnsi="方正仿宋_GB18030" w:eastAsia="方正仿宋_GB18030" w:cs="方正仿宋_GB18030"/>
          <w:sz w:val="28"/>
          <w:szCs w:val="28"/>
          <w:highlight w:val="none"/>
        </w:rPr>
        <w:t xml:space="preserve">三、申请文件的编制</w:t>
      </w:r>
      <w:bookmarkEnd w:id="74"/>
      <w:r/>
      <w:bookmarkEnd w:id="75"/>
      <w:r/>
      <w:bookmarkEnd w:id="76"/>
      <w:r/>
      <w:bookmarkEnd w:id="77"/>
      <w:r/>
      <w:bookmarkEnd w:id="78"/>
      <w:r/>
      <w:r/>
    </w:p>
    <w:p>
      <w:pPr>
        <w:pStyle w:val="937"/>
        <w:ind w:left="0" w:firstLine="560"/>
        <w:pageBreakBefore w:val="0"/>
        <w:spacing w:before="0" w:after="0" w:line="520" w:lineRule="exact"/>
        <w:widowControl w:val="off"/>
        <w:rPr>
          <w:rFonts w:hint="eastAsia" w:ascii="方正仿宋_GB18030" w:hAnsi="方正仿宋_GB18030" w:eastAsia="方正仿宋_GB18030" w:cs="方正仿宋_GB18030"/>
          <w:bCs w:val="0"/>
          <w:sz w:val="28"/>
          <w:szCs w:val="28"/>
          <w:highlight w:val="none"/>
        </w:rPr>
      </w:pPr>
      <w:r/>
      <w:bookmarkStart w:id="79" w:name="_Toc513029214"/>
      <w:r/>
      <w:bookmarkStart w:id="80" w:name="_Toc462564073"/>
      <w:r/>
      <w:bookmarkStart w:id="81" w:name="_Toc16938530"/>
      <w:r/>
      <w:bookmarkStart w:id="82" w:name="_Toc20823286"/>
      <w:r>
        <w:rPr>
          <w:rFonts w:hint="eastAsia" w:ascii="方正仿宋_GB18030" w:hAnsi="方正仿宋_GB18030" w:eastAsia="方正仿宋_GB18030" w:cs="方正仿宋_GB18030"/>
          <w:b w:val="0"/>
          <w:bCs w:val="0"/>
          <w:sz w:val="28"/>
          <w:szCs w:val="28"/>
          <w:highlight w:val="none"/>
        </w:rPr>
        <w:t xml:space="preserve">9、申请文件的语言及度量衡单位</w:t>
      </w:r>
      <w:bookmarkEnd w:id="79"/>
      <w:r/>
      <w:bookmarkEnd w:id="80"/>
      <w:r/>
      <w:bookmarkEnd w:id="81"/>
      <w:r/>
      <w:bookmarkEnd w:id="82"/>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9.1</w:t>
      </w:r>
      <w:r>
        <w:rPr>
          <w:rFonts w:hint="eastAsia" w:ascii="方正仿宋_GB18030" w:hAnsi="方正仿宋_GB18030" w:eastAsia="方正仿宋_GB18030" w:cs="方正仿宋_GB18030"/>
          <w:sz w:val="28"/>
          <w:szCs w:val="28"/>
          <w:highlight w:val="none"/>
        </w:rPr>
        <w:t xml:space="preserve"> 供应商提交的申请文件以及供应商与</w:t>
      </w:r>
      <w:r>
        <w:rPr>
          <w:rFonts w:hint="eastAsia" w:ascii="方正仿宋_GB18030" w:hAnsi="方正仿宋_GB18030" w:eastAsia="方正仿宋_GB18030" w:cs="方正仿宋_GB18030"/>
          <w:sz w:val="28"/>
          <w:szCs w:val="28"/>
          <w:highlight w:val="none"/>
          <w:lang w:eastAsia="zh-CN"/>
        </w:rPr>
        <w:t xml:space="preserve">交易中心</w:t>
      </w:r>
      <w:r>
        <w:rPr>
          <w:rFonts w:hint="eastAsia" w:ascii="方正仿宋_GB18030" w:hAnsi="方正仿宋_GB18030" w:eastAsia="方正仿宋_GB18030" w:cs="方正仿宋_GB18030"/>
          <w:sz w:val="28"/>
          <w:szCs w:val="28"/>
          <w:highlight w:val="none"/>
        </w:rPr>
        <w:t xml:space="preserve">就采购活动的所有来往通知、函件和文件均应使用</w:t>
      </w:r>
      <w:r>
        <w:rPr>
          <w:rFonts w:hint="eastAsia" w:ascii="方正仿宋_GB18030" w:hAnsi="方正仿宋_GB18030" w:eastAsia="方正仿宋_GB18030" w:cs="方正仿宋_GB18030"/>
          <w:b/>
          <w:bCs/>
          <w:sz w:val="28"/>
          <w:szCs w:val="28"/>
          <w:highlight w:val="none"/>
        </w:rPr>
        <w:t xml:space="preserve">简体中文</w:t>
      </w:r>
      <w:r>
        <w:rPr>
          <w:rFonts w:hint="eastAsia" w:ascii="方正仿宋_GB18030" w:hAnsi="方正仿宋_GB18030" w:eastAsia="方正仿宋_GB18030" w:cs="方正仿宋_GB18030"/>
          <w:sz w:val="28"/>
          <w:szCs w:val="28"/>
          <w:highlight w:val="none"/>
        </w:rPr>
        <w:t xml:space="preserve">。</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9.2</w:t>
      </w:r>
      <w:r>
        <w:rPr>
          <w:rFonts w:hint="eastAsia" w:ascii="方正仿宋_GB18030" w:hAnsi="方正仿宋_GB18030" w:eastAsia="方正仿宋_GB18030" w:cs="方正仿宋_GB18030"/>
          <w:sz w:val="28"/>
          <w:szCs w:val="28"/>
          <w:highlight w:val="none"/>
        </w:rPr>
        <w:t xml:space="preserve"> 除技术性能另有规定外，申请文件所使用的度量衡单位，均须采用国家法定计量单位。</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83" w:name="_Toc16938531"/>
      <w:r/>
      <w:bookmarkStart w:id="84" w:name="_Toc513029215"/>
      <w:r/>
      <w:bookmarkStart w:id="85" w:name="_Toc462564074"/>
      <w:r/>
      <w:bookmarkStart w:id="86" w:name="_Toc20823287"/>
      <w:r>
        <w:rPr>
          <w:rFonts w:hint="eastAsia" w:ascii="方正仿宋_GB18030" w:hAnsi="方正仿宋_GB18030" w:eastAsia="方正仿宋_GB18030" w:cs="方正仿宋_GB18030"/>
          <w:b w:val="0"/>
          <w:bCs w:val="0"/>
          <w:sz w:val="28"/>
          <w:szCs w:val="28"/>
          <w:highlight w:val="none"/>
        </w:rPr>
        <w:t xml:space="preserve">10、申请文件构成</w:t>
      </w:r>
      <w:bookmarkEnd w:id="83"/>
      <w:r/>
      <w:bookmarkEnd w:id="84"/>
      <w:r/>
      <w:bookmarkEnd w:id="85"/>
      <w:r/>
      <w:bookmarkEnd w:id="86"/>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10.1</w:t>
      </w:r>
      <w:r>
        <w:rPr>
          <w:rFonts w:hint="eastAsia" w:ascii="方正仿宋_GB18030" w:hAnsi="方正仿宋_GB18030" w:eastAsia="方正仿宋_GB18030" w:cs="方正仿宋_GB18030"/>
          <w:sz w:val="28"/>
          <w:szCs w:val="28"/>
          <w:highlight w:val="none"/>
        </w:rPr>
        <w:t xml:space="preserve"> 供应商编写的申请文件应包括资格证明文件、响应产品报价明细表、承诺函、响应函等部分。</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10.2 如申请文件制作工具中格式和内容与“</w:t>
      </w:r>
      <w:r>
        <w:rPr>
          <w:rFonts w:hint="eastAsia" w:ascii="方正仿宋_GB18030" w:hAnsi="方正仿宋_GB18030" w:eastAsia="方正仿宋_GB18030" w:cs="方正仿宋_GB18030"/>
          <w:sz w:val="28"/>
          <w:szCs w:val="28"/>
          <w:highlight w:val="none"/>
          <w:lang w:eastAsia="zh-CN"/>
        </w:rPr>
        <w:t xml:space="preserve">宿迁市政府采购网</w:t>
      </w:r>
      <w:r>
        <w:rPr>
          <w:rFonts w:hint="eastAsia" w:ascii="方正仿宋_GB18030" w:hAnsi="方正仿宋_GB18030" w:eastAsia="方正仿宋_GB18030" w:cs="方正仿宋_GB18030"/>
          <w:sz w:val="28"/>
          <w:szCs w:val="28"/>
          <w:highlight w:val="none"/>
        </w:rPr>
        <w:t xml:space="preserve">”发布的征集文件不一致，请以“</w:t>
      </w:r>
      <w:r>
        <w:rPr>
          <w:rFonts w:hint="eastAsia" w:ascii="方正仿宋_GB18030" w:hAnsi="方正仿宋_GB18030" w:eastAsia="方正仿宋_GB18030" w:cs="方正仿宋_GB18030"/>
          <w:sz w:val="28"/>
          <w:szCs w:val="28"/>
          <w:highlight w:val="none"/>
          <w:lang w:eastAsia="zh-CN"/>
        </w:rPr>
        <w:t xml:space="preserve">宿迁市政府采购网</w:t>
      </w:r>
      <w:r>
        <w:rPr>
          <w:rFonts w:hint="eastAsia" w:ascii="方正仿宋_GB18030" w:hAnsi="方正仿宋_GB18030" w:eastAsia="方正仿宋_GB18030" w:cs="方正仿宋_GB18030"/>
          <w:sz w:val="28"/>
          <w:szCs w:val="28"/>
          <w:highlight w:val="none"/>
        </w:rPr>
        <w:t xml:space="preserve">”发布的征集文件为准。</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87" w:name="_Hlt26954838"/>
      <w:r/>
      <w:bookmarkEnd w:id="87"/>
      <w:r/>
      <w:bookmarkStart w:id="88" w:name="_Hlt26670360"/>
      <w:r/>
      <w:bookmarkEnd w:id="88"/>
      <w:r/>
      <w:bookmarkStart w:id="89" w:name="_Hlt26668975"/>
      <w:r/>
      <w:bookmarkEnd w:id="89"/>
      <w:r>
        <w:rPr>
          <w:rFonts w:hint="eastAsia" w:ascii="方正仿宋_GB18030" w:hAnsi="方正仿宋_GB18030" w:eastAsia="方正仿宋_GB18030" w:cs="方正仿宋_GB18030"/>
          <w:b w:val="0"/>
          <w:bCs w:val="0"/>
          <w:sz w:val="28"/>
          <w:szCs w:val="28"/>
          <w:highlight w:val="none"/>
        </w:rPr>
        <w:t xml:space="preserve">11、响应产品报价明细表</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11.1</w:t>
      </w:r>
      <w:r>
        <w:rPr>
          <w:rFonts w:hint="eastAsia" w:ascii="方正仿宋_GB18030" w:hAnsi="方正仿宋_GB18030" w:eastAsia="方正仿宋_GB18030" w:cs="方正仿宋_GB18030"/>
          <w:sz w:val="28"/>
          <w:szCs w:val="28"/>
          <w:highlight w:val="none"/>
        </w:rPr>
        <w:t xml:space="preserve"> 供应商应按照征集文件规定的格式完整、正确填写响应产品报价明细表。</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90" w:name="_Hlt26954846"/>
      <w:r/>
      <w:bookmarkEnd w:id="90"/>
      <w:r/>
      <w:bookmarkStart w:id="91" w:name="_Hlt26954848"/>
      <w:r/>
      <w:bookmarkEnd w:id="91"/>
      <w:r/>
      <w:bookmarkStart w:id="92" w:name="_Hlt26954731"/>
      <w:r/>
      <w:bookmarkEnd w:id="92"/>
      <w:r/>
      <w:bookmarkStart w:id="93" w:name="_Hlt26670482"/>
      <w:r/>
      <w:bookmarkEnd w:id="93"/>
      <w:r/>
      <w:bookmarkStart w:id="94" w:name="_Hlt26670486"/>
      <w:r/>
      <w:bookmarkEnd w:id="94"/>
      <w:r>
        <w:rPr>
          <w:rFonts w:hint="eastAsia" w:ascii="方正仿宋_GB18030" w:hAnsi="方正仿宋_GB18030" w:eastAsia="方正仿宋_GB18030" w:cs="方正仿宋_GB18030"/>
          <w:b w:val="0"/>
          <w:bCs w:val="0"/>
          <w:sz w:val="28"/>
          <w:szCs w:val="28"/>
          <w:highlight w:val="none"/>
        </w:rPr>
        <w:t xml:space="preserve">12、承诺函</w:t>
      </w:r>
      <w:r/>
    </w:p>
    <w:p>
      <w:pPr>
        <w:pStyle w:val="935"/>
        <w:ind w:left="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12.1</w:t>
      </w:r>
      <w:r>
        <w:rPr>
          <w:rFonts w:hint="eastAsia" w:ascii="方正仿宋_GB18030" w:hAnsi="方正仿宋_GB18030" w:eastAsia="方正仿宋_GB18030" w:cs="方正仿宋_GB18030"/>
          <w:sz w:val="28"/>
          <w:szCs w:val="28"/>
          <w:highlight w:val="none"/>
        </w:rPr>
        <w:t xml:space="preserve">供应商应按照征集文件中规定的格式完整、正确填写</w:t>
      </w:r>
      <w:r>
        <w:rPr>
          <w:rFonts w:hint="eastAsia" w:ascii="方正仿宋_GB18030" w:hAnsi="方正仿宋_GB18030" w:eastAsia="方正仿宋_GB18030" w:cs="方正仿宋_GB18030"/>
          <w:bCs/>
          <w:sz w:val="28"/>
          <w:szCs w:val="28"/>
          <w:highlight w:val="none"/>
        </w:rPr>
        <w:t xml:space="preserve">承诺函</w:t>
      </w:r>
      <w:r>
        <w:rPr>
          <w:rFonts w:hint="eastAsia" w:ascii="方正仿宋_GB18030" w:hAnsi="方正仿宋_GB18030" w:eastAsia="方正仿宋_GB18030" w:cs="方正仿宋_GB18030"/>
          <w:sz w:val="28"/>
          <w:szCs w:val="28"/>
          <w:highlight w:val="none"/>
        </w:rPr>
        <w:t xml:space="preserve">。</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95" w:name="_Toc14577359"/>
      <w:r/>
      <w:bookmarkStart w:id="96" w:name="_Toc49090510"/>
      <w:r>
        <w:rPr>
          <w:rFonts w:hint="eastAsia" w:ascii="方正仿宋_GB18030" w:hAnsi="方正仿宋_GB18030" w:eastAsia="方正仿宋_GB18030" w:cs="方正仿宋_GB18030"/>
          <w:b w:val="0"/>
          <w:bCs w:val="0"/>
          <w:sz w:val="28"/>
          <w:szCs w:val="28"/>
          <w:highlight w:val="none"/>
        </w:rPr>
        <w:t xml:space="preserve">13、响应函</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13.1</w:t>
      </w:r>
      <w:r>
        <w:rPr>
          <w:rFonts w:hint="eastAsia" w:ascii="方正仿宋_GB18030" w:hAnsi="方正仿宋_GB18030" w:eastAsia="方正仿宋_GB18030" w:cs="方正仿宋_GB18030"/>
          <w:sz w:val="28"/>
          <w:szCs w:val="28"/>
          <w:highlight w:val="none"/>
        </w:rPr>
        <w:t xml:space="preserve"> 供应商应按照征集文件中规定的格式完整、正确填写</w:t>
      </w:r>
      <w:r>
        <w:rPr>
          <w:rFonts w:hint="eastAsia" w:ascii="方正仿宋_GB18030" w:hAnsi="方正仿宋_GB18030" w:eastAsia="方正仿宋_GB18030" w:cs="方正仿宋_GB18030"/>
          <w:bCs/>
          <w:sz w:val="28"/>
          <w:szCs w:val="28"/>
          <w:highlight w:val="none"/>
        </w:rPr>
        <w:t xml:space="preserve">响应函</w:t>
      </w:r>
      <w:r>
        <w:rPr>
          <w:rFonts w:hint="eastAsia" w:ascii="方正仿宋_GB18030" w:hAnsi="方正仿宋_GB18030" w:eastAsia="方正仿宋_GB18030" w:cs="方正仿宋_GB18030"/>
          <w:sz w:val="28"/>
          <w:szCs w:val="28"/>
          <w:highlight w:val="none"/>
        </w:rPr>
        <w:t xml:space="preserve">。</w:t>
      </w:r>
      <w:bookmarkEnd w:id="95"/>
      <w:r/>
      <w:bookmarkEnd w:id="96"/>
      <w:r/>
      <w:r/>
    </w:p>
    <w:p>
      <w:pPr>
        <w:pStyle w:val="936"/>
        <w:ind w:left="0" w:firstLine="482"/>
        <w:pageBreakBefore w:val="0"/>
        <w:spacing w:before="0" w:after="0" w:line="520" w:lineRule="exact"/>
        <w:widowControl w:val="off"/>
        <w:rPr>
          <w:rFonts w:hint="eastAsia" w:ascii="方正仿宋_GB18030" w:hAnsi="方正仿宋_GB18030" w:eastAsia="方正仿宋_GB18030" w:cs="方正仿宋_GB18030"/>
          <w:sz w:val="28"/>
          <w:szCs w:val="28"/>
          <w:highlight w:val="none"/>
        </w:rPr>
      </w:pPr>
      <w:r/>
      <w:bookmarkStart w:id="97" w:name="_Hlt26954739"/>
      <w:r/>
      <w:bookmarkEnd w:id="97"/>
      <w:r/>
      <w:bookmarkStart w:id="98" w:name="_Hlt26954852"/>
      <w:r/>
      <w:bookmarkEnd w:id="98"/>
      <w:r/>
      <w:bookmarkStart w:id="99" w:name="_Toc16938540"/>
      <w:r/>
      <w:bookmarkStart w:id="100" w:name="_Toc513029224"/>
      <w:r/>
      <w:bookmarkStart w:id="101" w:name="_Toc120614217"/>
      <w:r/>
      <w:bookmarkStart w:id="102" w:name="_Toc20823296"/>
      <w:r>
        <w:rPr>
          <w:rFonts w:hint="eastAsia" w:ascii="方正仿宋_GB18030" w:hAnsi="方正仿宋_GB18030" w:eastAsia="方正仿宋_GB18030" w:cs="方正仿宋_GB18030"/>
          <w:sz w:val="28"/>
          <w:szCs w:val="28"/>
          <w:highlight w:val="none"/>
        </w:rPr>
        <w:t xml:space="preserve">四、申请文件的递交</w:t>
      </w:r>
      <w:bookmarkEnd w:id="99"/>
      <w:r/>
      <w:bookmarkEnd w:id="100"/>
      <w:r/>
      <w:bookmarkEnd w:id="101"/>
      <w:r/>
      <w:bookmarkEnd w:id="102"/>
      <w:r/>
      <w:r/>
    </w:p>
    <w:p>
      <w:pPr>
        <w:pStyle w:val="937"/>
        <w:ind w:left="0" w:firstLine="56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103" w:name="_Toc513029225"/>
      <w:r/>
      <w:bookmarkStart w:id="104" w:name="_Toc20823297"/>
      <w:r/>
      <w:bookmarkStart w:id="105" w:name="_Toc16938541"/>
      <w:r/>
      <w:bookmarkStart w:id="106" w:name="_Toc462564084"/>
      <w:r>
        <w:rPr>
          <w:rFonts w:hint="eastAsia" w:ascii="方正仿宋_GB18030" w:hAnsi="方正仿宋_GB18030" w:eastAsia="方正仿宋_GB18030" w:cs="方正仿宋_GB18030"/>
          <w:b w:val="0"/>
          <w:bCs w:val="0"/>
          <w:sz w:val="28"/>
          <w:szCs w:val="28"/>
          <w:highlight w:val="none"/>
        </w:rPr>
        <w:t xml:space="preserve">14、电子申请文件</w:t>
      </w:r>
      <w:bookmarkEnd w:id="103"/>
      <w:r/>
      <w:bookmarkEnd w:id="104"/>
      <w:r/>
      <w:bookmarkEnd w:id="105"/>
      <w:r/>
      <w:bookmarkEnd w:id="106"/>
      <w:r>
        <w:rPr>
          <w:rFonts w:hint="eastAsia" w:ascii="方正仿宋_GB18030" w:hAnsi="方正仿宋_GB18030" w:eastAsia="方正仿宋_GB18030" w:cs="方正仿宋_GB18030"/>
          <w:b w:val="0"/>
          <w:bCs w:val="0"/>
          <w:sz w:val="28"/>
          <w:szCs w:val="28"/>
          <w:highlight w:val="none"/>
        </w:rPr>
        <w:t xml:space="preserve">的递交</w:t>
      </w:r>
      <w:r/>
    </w:p>
    <w:p>
      <w:pPr>
        <w:pStyle w:val="1003"/>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14.1 供应商应当按照《操作手册》规定制作并上传电子申请文件。</w:t>
      </w:r>
      <w:bookmarkStart w:id="107" w:name="_Toc513029226"/>
      <w:r/>
      <w:bookmarkStart w:id="108" w:name="_Toc20823298"/>
      <w:r/>
      <w:bookmarkStart w:id="109" w:name="_Toc16938542"/>
      <w:r/>
      <w:bookmarkEnd w:id="107"/>
      <w:r/>
      <w:bookmarkEnd w:id="108"/>
      <w:r/>
      <w:bookmarkEnd w:id="109"/>
      <w:r/>
      <w:r/>
    </w:p>
    <w:p>
      <w:pPr>
        <w:pStyle w:val="936"/>
        <w:ind w:left="0" w:firstLine="482"/>
        <w:pageBreakBefore w:val="0"/>
        <w:spacing w:before="0" w:after="0" w:line="520" w:lineRule="exact"/>
        <w:widowControl w:val="off"/>
        <w:rPr>
          <w:rFonts w:hint="eastAsia" w:ascii="方正仿宋_GB18030" w:hAnsi="方正仿宋_GB18030" w:eastAsia="方正仿宋_GB18030" w:cs="方正仿宋_GB18030"/>
          <w:sz w:val="28"/>
          <w:szCs w:val="28"/>
          <w:highlight w:val="none"/>
        </w:rPr>
      </w:pPr>
      <w:r/>
      <w:bookmarkStart w:id="110" w:name="_Toc513029229"/>
      <w:r/>
      <w:bookmarkStart w:id="111" w:name="_Toc20823301"/>
      <w:r/>
      <w:bookmarkStart w:id="112" w:name="_Toc120614218"/>
      <w:r/>
      <w:bookmarkStart w:id="113" w:name="_Toc16938545"/>
      <w:r>
        <w:rPr>
          <w:rFonts w:hint="eastAsia" w:ascii="方正仿宋_GB18030" w:hAnsi="方正仿宋_GB18030" w:eastAsia="方正仿宋_GB18030" w:cs="方正仿宋_GB18030"/>
          <w:sz w:val="28"/>
          <w:szCs w:val="28"/>
          <w:highlight w:val="none"/>
        </w:rPr>
        <w:t xml:space="preserve">五、</w:t>
      </w:r>
      <w:bookmarkEnd w:id="110"/>
      <w:r/>
      <w:bookmarkEnd w:id="111"/>
      <w:r/>
      <w:bookmarkEnd w:id="112"/>
      <w:r/>
      <w:bookmarkEnd w:id="113"/>
      <w:r>
        <w:rPr>
          <w:rFonts w:hint="eastAsia" w:ascii="方正仿宋_GB18030" w:hAnsi="方正仿宋_GB18030" w:eastAsia="方正仿宋_GB18030" w:cs="方正仿宋_GB18030"/>
          <w:sz w:val="28"/>
          <w:szCs w:val="28"/>
          <w:highlight w:val="none"/>
        </w:rPr>
        <w:t xml:space="preserve">申请文件的审核</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bookmarkStart w:id="114" w:name="_Toc513029233"/>
      <w:r/>
      <w:bookmarkStart w:id="115" w:name="_Toc20823305"/>
      <w:r/>
      <w:bookmarkStart w:id="116" w:name="_Toc16938549"/>
      <w:r>
        <w:rPr>
          <w:rFonts w:hint="eastAsia" w:ascii="方正仿宋_GB18030" w:hAnsi="方正仿宋_GB18030" w:eastAsia="方正仿宋_GB18030" w:cs="方正仿宋_GB18030"/>
          <w:b w:val="0"/>
          <w:bCs w:val="0"/>
          <w:sz w:val="28"/>
          <w:szCs w:val="28"/>
          <w:highlight w:val="none"/>
        </w:rPr>
        <w:t xml:space="preserve">15、</w:t>
      </w:r>
      <w:bookmarkEnd w:id="114"/>
      <w:r/>
      <w:bookmarkEnd w:id="115"/>
      <w:r/>
      <w:bookmarkEnd w:id="116"/>
      <w:r>
        <w:rPr>
          <w:rFonts w:hint="eastAsia" w:ascii="方正仿宋_GB18030" w:hAnsi="方正仿宋_GB18030" w:eastAsia="方正仿宋_GB18030" w:cs="方正仿宋_GB18030"/>
          <w:b w:val="0"/>
          <w:bCs w:val="0"/>
          <w:sz w:val="28"/>
          <w:szCs w:val="28"/>
          <w:highlight w:val="none"/>
        </w:rPr>
        <w:t xml:space="preserve">供应商资格审查</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sz w:val="28"/>
          <w:szCs w:val="28"/>
          <w:highlight w:val="none"/>
        </w:rPr>
        <w:t xml:space="preserve">15.1</w:t>
      </w:r>
      <w:r>
        <w:rPr>
          <w:rFonts w:hint="eastAsia" w:ascii="方正仿宋_GB18030" w:hAnsi="方正仿宋_GB18030" w:eastAsia="方正仿宋_GB18030" w:cs="方正仿宋_GB18030"/>
          <w:bCs/>
          <w:sz w:val="28"/>
          <w:szCs w:val="28"/>
          <w:highlight w:val="none"/>
          <w:lang w:eastAsia="zh-CN"/>
        </w:rPr>
        <w:t xml:space="preserve">交易中心</w:t>
      </w:r>
      <w:r>
        <w:rPr>
          <w:rFonts w:hint="eastAsia" w:ascii="方正仿宋_GB18030" w:hAnsi="方正仿宋_GB18030" w:eastAsia="方正仿宋_GB18030" w:cs="方正仿宋_GB18030"/>
          <w:bCs/>
          <w:sz w:val="28"/>
          <w:szCs w:val="28"/>
          <w:highlight w:val="none"/>
        </w:rPr>
        <w:t xml:space="preserve">将依据《政府采购框架协议采购方式管理暂行办法》的规定,按照征集文件中列明的资格要求对供应商进行资格审查。</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在进行资格审查的同时，</w:t>
      </w:r>
      <w:r>
        <w:rPr>
          <w:rFonts w:hint="eastAsia" w:ascii="方正仿宋_GB18030" w:hAnsi="方正仿宋_GB18030" w:eastAsia="方正仿宋_GB18030" w:cs="方正仿宋_GB18030"/>
          <w:bCs/>
          <w:sz w:val="28"/>
          <w:szCs w:val="28"/>
          <w:highlight w:val="none"/>
          <w:lang w:eastAsia="zh-CN"/>
        </w:rPr>
        <w:t xml:space="preserve">交易中心</w:t>
      </w:r>
      <w:r>
        <w:rPr>
          <w:rFonts w:hint="eastAsia" w:ascii="方正仿宋_GB18030" w:hAnsi="方正仿宋_GB18030" w:eastAsia="方正仿宋_GB18030" w:cs="方正仿宋_GB18030"/>
          <w:bCs/>
          <w:sz w:val="28"/>
          <w:szCs w:val="28"/>
          <w:highlight w:val="none"/>
        </w:rPr>
        <w:t xml:space="preserve">将在“信用中国”网站（www.creditchina.gov.cn）查询供应商的信用记录，以确定供应商是否具备参加本次开放式框架协议采购的资格。查询结果将以网页打印的形式留存并归档。</w:t>
      </w:r>
      <w:r/>
    </w:p>
    <w:p>
      <w:pPr>
        <w:pStyle w:val="937"/>
        <w:ind w:left="0" w:firstLine="420"/>
        <w:pageBreakBefore w:val="0"/>
        <w:spacing w:before="0" w:after="0" w:line="520" w:lineRule="exact"/>
        <w:widowControl w:val="off"/>
        <w:rPr>
          <w:rFonts w:hint="eastAsia" w:ascii="方正仿宋_GB18030" w:hAnsi="方正仿宋_GB18030" w:eastAsia="方正仿宋_GB18030" w:cs="方正仿宋_GB18030"/>
          <w:b w:val="0"/>
          <w:bCs w:val="0"/>
          <w:sz w:val="28"/>
          <w:szCs w:val="28"/>
          <w:highlight w:val="none"/>
        </w:rPr>
      </w:pPr>
      <w:r>
        <w:rPr>
          <w:rFonts w:hint="eastAsia" w:ascii="方正仿宋_GB18030" w:hAnsi="方正仿宋_GB18030" w:eastAsia="方正仿宋_GB18030" w:cs="方正仿宋_GB18030"/>
          <w:b w:val="0"/>
          <w:bCs w:val="0"/>
          <w:sz w:val="28"/>
          <w:szCs w:val="28"/>
          <w:highlight w:val="none"/>
        </w:rPr>
        <w:t xml:space="preserve">16、申请文件审核不通过的情形</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16.1供应商不具备征集文件中规定资格要求的。</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16.2供应商所报产品单价超过了最高限制单价的。</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16.3供应商被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16.4 申请文件含有交易中心不能接受的附加条件的。</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16.5 申请文件未按照征集文件要求加盖电子签章。</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16.6 申请文件不满足征集文件中加斜体下划线或打“★”内容的要求。</w:t>
      </w:r>
      <w:r/>
    </w:p>
    <w:p>
      <w:pPr>
        <w:ind w:left="0" w:firstLine="480"/>
        <w:pageBreakBefore w:val="0"/>
        <w:spacing w:line="520" w:lineRule="exact"/>
        <w:widowControl w:val="off"/>
        <w:rPr>
          <w:rFonts w:hint="eastAsia" w:ascii="方正仿宋_GB18030" w:hAnsi="方正仿宋_GB18030" w:eastAsia="方正仿宋_GB18030" w:cs="方正仿宋_GB18030"/>
          <w:bCs/>
          <w:sz w:val="28"/>
          <w:szCs w:val="28"/>
          <w:highlight w:val="none"/>
        </w:rPr>
      </w:pPr>
      <w:r>
        <w:rPr>
          <w:rFonts w:hint="eastAsia" w:ascii="方正仿宋_GB18030" w:hAnsi="方正仿宋_GB18030" w:eastAsia="方正仿宋_GB18030" w:cs="方正仿宋_GB18030"/>
          <w:bCs/>
          <w:sz w:val="28"/>
          <w:szCs w:val="28"/>
          <w:highlight w:val="none"/>
        </w:rPr>
        <w:t xml:space="preserve">申请文件审核不通过的，交易中心将通过“苏采云”平台退回供应商的申请文件并告知其未通过审核的原因。</w:t>
      </w:r>
      <w:bookmarkStart w:id="117" w:name="_Toc16938551"/>
      <w:r/>
      <w:bookmarkStart w:id="118" w:name="_Toc513029235"/>
      <w:r/>
      <w:bookmarkStart w:id="119" w:name="_Toc120614219"/>
      <w:r/>
      <w:bookmarkStart w:id="120" w:name="_Toc20823307"/>
      <w:r/>
      <w:r/>
    </w:p>
    <w:p>
      <w:pPr>
        <w:pStyle w:val="936"/>
        <w:ind w:left="0" w:firstLine="482"/>
        <w:pageBreakBefore w:val="0"/>
        <w:spacing w:before="0" w:after="0" w:line="520" w:lineRule="exact"/>
        <w:widowControl w:val="off"/>
        <w:rPr>
          <w:rFonts w:hint="eastAsia" w:ascii="方正仿宋_GB18030" w:hAnsi="方正仿宋_GB18030" w:eastAsia="方正仿宋_GB18030" w:cs="方正仿宋_GB18030"/>
          <w:b/>
          <w:bCs/>
          <w:sz w:val="28"/>
          <w:szCs w:val="28"/>
          <w:highlight w:val="none"/>
        </w:rPr>
      </w:pPr>
      <w:r>
        <w:rPr>
          <w:rFonts w:hint="eastAsia" w:ascii="方正仿宋_GB18030" w:hAnsi="方正仿宋_GB18030" w:eastAsia="方正仿宋_GB18030" w:cs="方正仿宋_GB18030"/>
          <w:b/>
          <w:bCs/>
          <w:sz w:val="28"/>
          <w:szCs w:val="28"/>
          <w:highlight w:val="none"/>
        </w:rPr>
        <w:t xml:space="preserve">六、</w:t>
      </w:r>
      <w:bookmarkEnd w:id="117"/>
      <w:r/>
      <w:bookmarkEnd w:id="118"/>
      <w:r/>
      <w:bookmarkEnd w:id="119"/>
      <w:r/>
      <w:bookmarkEnd w:id="120"/>
      <w:r>
        <w:rPr>
          <w:rFonts w:hint="eastAsia" w:ascii="方正仿宋_GB18030" w:hAnsi="方正仿宋_GB18030" w:eastAsia="方正仿宋_GB18030" w:cs="方正仿宋_GB18030"/>
          <w:b/>
          <w:bCs/>
          <w:sz w:val="28"/>
          <w:szCs w:val="28"/>
          <w:highlight w:val="none"/>
        </w:rPr>
        <w:t xml:space="preserve">入围及退出</w:t>
      </w:r>
      <w:r/>
    </w:p>
    <w:p>
      <w:pPr>
        <w:pStyle w:val="1035"/>
        <w:ind w:firstLine="600"/>
        <w:spacing w:before="0" w:after="0" w:line="240" w:lineRule="auto"/>
        <w:rPr>
          <w:rFonts w:hint="eastAsia" w:ascii="方正仿宋_GB18030" w:hAnsi="方正仿宋_GB18030" w:eastAsia="方正仿宋_GB18030" w:cs="方正仿宋_GB18030"/>
          <w:b w:val="0"/>
          <w:sz w:val="28"/>
          <w:szCs w:val="28"/>
          <w:highlight w:val="none"/>
        </w:rPr>
      </w:pPr>
      <w:r/>
      <w:bookmarkStart w:id="121" w:name="_Toc513029238"/>
      <w:r/>
      <w:bookmarkStart w:id="122" w:name="_Toc20823310"/>
      <w:r/>
      <w:bookmarkStart w:id="123" w:name="_Toc16938554"/>
      <w:r/>
      <w:bookmarkStart w:id="124" w:name="_Toc200451960"/>
      <w:r>
        <w:rPr>
          <w:rFonts w:hint="eastAsia" w:ascii="方正仿宋_GB18030" w:hAnsi="方正仿宋_GB18030" w:eastAsia="方正仿宋_GB18030" w:cs="方正仿宋_GB18030"/>
          <w:b w:val="0"/>
          <w:sz w:val="28"/>
          <w:szCs w:val="28"/>
          <w:highlight w:val="none"/>
        </w:rPr>
        <w:t xml:space="preserve">17、</w:t>
      </w:r>
      <w:bookmarkEnd w:id="121"/>
      <w:r>
        <w:rPr>
          <w:rFonts w:hint="eastAsia" w:ascii="方正仿宋_GB18030" w:hAnsi="方正仿宋_GB18030" w:eastAsia="方正仿宋_GB18030" w:cs="方正仿宋_GB18030"/>
          <w:b w:val="0"/>
          <w:sz w:val="28"/>
          <w:szCs w:val="28"/>
          <w:highlight w:val="none"/>
        </w:rPr>
        <w:t xml:space="preserve">确定</w:t>
      </w:r>
      <w:bookmarkEnd w:id="122"/>
      <w:r/>
      <w:bookmarkEnd w:id="123"/>
      <w:r>
        <w:rPr>
          <w:rFonts w:hint="eastAsia" w:ascii="方正仿宋_GB18030" w:hAnsi="方正仿宋_GB18030" w:eastAsia="方正仿宋_GB18030" w:cs="方正仿宋_GB18030"/>
          <w:b w:val="0"/>
          <w:sz w:val="28"/>
          <w:szCs w:val="28"/>
          <w:highlight w:val="none"/>
        </w:rPr>
        <w:t xml:space="preserve">入围供应商</w:t>
      </w:r>
      <w:r/>
    </w:p>
    <w:p>
      <w:pPr>
        <w:ind w:firstLine="480"/>
        <w:spacing w:line="48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Cs/>
          <w:sz w:val="28"/>
          <w:szCs w:val="28"/>
          <w:highlight w:val="none"/>
        </w:rPr>
        <w:t xml:space="preserve">17.1</w:t>
      </w:r>
      <w:r>
        <w:rPr>
          <w:rFonts w:hint="eastAsia" w:ascii="方正仿宋_GB18030" w:hAnsi="方正仿宋_GB18030" w:eastAsia="方正仿宋_GB18030" w:cs="方正仿宋_GB18030"/>
          <w:sz w:val="28"/>
          <w:szCs w:val="28"/>
          <w:highlight w:val="none"/>
          <w:lang w:eastAsia="zh-CN"/>
        </w:rPr>
        <w:t xml:space="preserve">交易中心</w:t>
      </w:r>
      <w:r>
        <w:rPr>
          <w:rFonts w:hint="eastAsia" w:ascii="方正仿宋_GB18030" w:hAnsi="方正仿宋_GB18030" w:eastAsia="方正仿宋_GB18030" w:cs="方正仿宋_GB18030"/>
          <w:sz w:val="28"/>
          <w:szCs w:val="28"/>
          <w:highlight w:val="none"/>
        </w:rPr>
        <w:t xml:space="preserve">将在审核通过后2个工作日内，发布入围结果公告，公告入围供应商名称、地址、联系方式及付费标准，并动态更新入围供应商信息。入围结果公告时间为1个工作日。</w:t>
      </w:r>
      <w:r/>
    </w:p>
    <w:p>
      <w:pPr>
        <w:pStyle w:val="1035"/>
        <w:ind w:firstLine="600"/>
        <w:spacing w:before="0" w:after="0" w:line="240" w:lineRule="auto"/>
        <w:rPr>
          <w:rFonts w:hint="eastAsia" w:ascii="方正仿宋_GB18030" w:hAnsi="方正仿宋_GB18030" w:eastAsia="方正仿宋_GB18030" w:cs="方正仿宋_GB18030"/>
          <w:b w:val="0"/>
          <w:sz w:val="28"/>
          <w:szCs w:val="28"/>
          <w:highlight w:val="none"/>
        </w:rPr>
      </w:pPr>
      <w:r>
        <w:rPr>
          <w:rFonts w:hint="eastAsia" w:ascii="方正仿宋_GB18030" w:hAnsi="方正仿宋_GB18030" w:eastAsia="方正仿宋_GB18030" w:cs="方正仿宋_GB18030"/>
          <w:b w:val="0"/>
          <w:sz w:val="28"/>
          <w:szCs w:val="28"/>
          <w:highlight w:val="none"/>
        </w:rPr>
        <w:t xml:space="preserve">18、入围供应商的退出</w:t>
      </w:r>
      <w:r/>
    </w:p>
    <w:p>
      <w:pPr>
        <w:pStyle w:val="1036"/>
        <w:ind w:firstLine="480"/>
        <w:spacing w:line="480" w:lineRule="exact"/>
        <w:rPr>
          <w:rFonts w:hint="eastAsia" w:ascii="方正仿宋_GB18030" w:hAnsi="方正仿宋_GB18030" w:eastAsia="方正仿宋_GB18030" w:cs="方正仿宋_GB18030"/>
          <w:b w:val="0"/>
          <w:bCs w:val="0"/>
          <w:color w:val="000000"/>
          <w:sz w:val="28"/>
          <w:szCs w:val="28"/>
          <w:highlight w:val="none"/>
        </w:rPr>
      </w:pPr>
      <w:r>
        <w:rPr>
          <w:rFonts w:hint="eastAsia" w:ascii="方正仿宋_GB18030" w:hAnsi="方正仿宋_GB18030" w:eastAsia="方正仿宋_GB18030" w:cs="方正仿宋_GB18030"/>
          <w:sz w:val="28"/>
          <w:szCs w:val="28"/>
          <w:highlight w:val="none"/>
        </w:rPr>
        <w:t xml:space="preserve">18.1 入围供应商可以随时申请退出框架协议。</w:t>
      </w:r>
      <w:r>
        <w:rPr>
          <w:rFonts w:hint="eastAsia" w:ascii="方正仿宋_GB18030" w:hAnsi="方正仿宋_GB18030" w:eastAsia="方正仿宋_GB18030" w:cs="方正仿宋_GB18030"/>
          <w:sz w:val="28"/>
          <w:szCs w:val="28"/>
          <w:highlight w:val="none"/>
          <w:lang w:eastAsia="zh-CN"/>
        </w:rPr>
        <w:t xml:space="preserve">交易中心</w:t>
      </w:r>
      <w:r>
        <w:rPr>
          <w:rFonts w:hint="eastAsia" w:ascii="方正仿宋_GB18030" w:hAnsi="方正仿宋_GB18030" w:eastAsia="方正仿宋_GB18030" w:cs="方正仿宋_GB18030"/>
          <w:sz w:val="28"/>
          <w:szCs w:val="28"/>
          <w:highlight w:val="none"/>
        </w:rPr>
        <w:t xml:space="preserve">将在收到退出申请2个工作日内，发布入围供应商退出公告。</w:t>
      </w:r>
      <w:r>
        <w:rPr>
          <w:rFonts w:hint="eastAsia" w:ascii="方正仿宋_GB18030" w:hAnsi="方正仿宋_GB18030" w:eastAsia="方正仿宋_GB18030" w:cs="方正仿宋_GB18030"/>
          <w:b/>
          <w:bCs/>
          <w:sz w:val="28"/>
          <w:szCs w:val="28"/>
          <w:highlight w:val="none"/>
        </w:rPr>
        <w:t xml:space="preserve">退出框架协议的供应商，在框架协议有效期内不得重新申请加入同一开放式框架协议。</w:t>
      </w:r>
      <w:r/>
    </w:p>
    <w:p>
      <w:pPr>
        <w:pStyle w:val="935"/>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18.2 入围供应商申请退出框架协议时，如有采购合同正在履约，必须将采购合同履约完成后才能申请退出。</w:t>
      </w:r>
      <w:r/>
    </w:p>
    <w:p>
      <w:pPr>
        <w:pStyle w:val="937"/>
        <w:ind w:left="0" w:firstLine="600"/>
        <w:pageBreakBefore w:val="0"/>
        <w:spacing w:before="0" w:after="0" w:line="520" w:lineRule="exact"/>
        <w:widowControl w:val="off"/>
        <w:rPr>
          <w:rFonts w:hint="eastAsia" w:ascii="方正仿宋_GB18030" w:hAnsi="方正仿宋_GB18030" w:eastAsia="方正仿宋_GB18030" w:cs="方正仿宋_GB18030"/>
          <w:b w:val="0"/>
          <w:sz w:val="28"/>
          <w:szCs w:val="28"/>
          <w:highlight w:val="none"/>
        </w:rPr>
      </w:pPr>
      <w:r>
        <w:rPr>
          <w:rFonts w:hint="eastAsia" w:ascii="方正仿宋_GB18030" w:hAnsi="方正仿宋_GB18030" w:eastAsia="方正仿宋_GB18030" w:cs="方正仿宋_GB18030"/>
          <w:b w:val="0"/>
          <w:sz w:val="28"/>
          <w:szCs w:val="28"/>
          <w:highlight w:val="none"/>
        </w:rPr>
        <w:t xml:space="preserve">19、质疑处理</w:t>
      </w:r>
      <w:bookmarkEnd w:id="124"/>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19.1 提出质疑的供应商应当是参与所质疑开放式框架协议采购项目采购活动的供应商。潜在供应商依法获取其可质疑的征集文件的，可以对征集文件提出质疑。</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19.2供应商认为征集文件、采购过程、入围结果使自己的权益受到损害的，可以在知道或应知其权益受到损害之日起7个工作日内，以书面形式提出质疑。</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lang w:eastAsia="zh-CN"/>
        </w:rPr>
      </w:pPr>
      <w:r>
        <w:rPr>
          <w:rFonts w:hint="eastAsia" w:ascii="方正仿宋_GB18030" w:hAnsi="方正仿宋_GB18030" w:eastAsia="方正仿宋_GB18030" w:cs="方正仿宋_GB18030"/>
          <w:sz w:val="28"/>
          <w:szCs w:val="28"/>
          <w:highlight w:val="none"/>
        </w:rPr>
        <w:t xml:space="preserve">供应商应当在法定质疑期内一次性提出针对同一采购程序环节的质疑。</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19.3质疑函必须按照本征集文件中《质疑函范本》要求的格式和内容进行填写，并按《质疑函范本》中要求签字、盖章、加盖公章。</w:t>
      </w:r>
      <w:r/>
    </w:p>
    <w:p>
      <w:pPr>
        <w:ind w:left="0" w:firstLine="48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19.4本项目接收质疑函的方式：</w:t>
      </w:r>
      <w:bookmarkStart w:id="125" w:name="EB107a55f5077b4a738b95a80d7fbbbcf8"/>
      <w:r>
        <w:rPr>
          <w:rFonts w:hint="eastAsia" w:ascii="方正仿宋_GB18030" w:hAnsi="方正仿宋_GB18030" w:eastAsia="方正仿宋_GB18030" w:cs="方正仿宋_GB18030"/>
          <w:sz w:val="28"/>
          <w:szCs w:val="28"/>
          <w:highlight w:val="none"/>
        </w:rPr>
        <w:t xml:space="preserve">现场接收或邮寄接收。</w:t>
      </w:r>
      <w:bookmarkEnd w:id="125"/>
      <w:r/>
      <w:r/>
    </w:p>
    <w:p>
      <w:pPr>
        <w:ind w:firstLine="480"/>
        <w:pageBreakBefore w:val="0"/>
        <w:spacing w:line="560" w:lineRule="exact"/>
        <w:widowControl w:val="off"/>
        <w:rPr>
          <w:rFonts w:hint="eastAsia" w:ascii="方正仿宋_GB18030" w:hAnsi="方正仿宋_GB18030" w:eastAsia="方正仿宋_GB18030" w:cs="方正仿宋_GB18030"/>
          <w:color w:val="auto"/>
          <w:sz w:val="28"/>
          <w:szCs w:val="28"/>
          <w:highlight w:val="none"/>
          <w:u w:val="single"/>
          <w:lang w:val="en-US" w:eastAsia="zh-CN"/>
        </w:rPr>
      </w:pPr>
      <w:r>
        <w:rPr>
          <w:rFonts w:hint="eastAsia" w:ascii="方正仿宋_GB18030" w:hAnsi="方正仿宋_GB18030" w:eastAsia="方正仿宋_GB18030" w:cs="方正仿宋_GB18030"/>
          <w:color w:val="auto"/>
          <w:sz w:val="28"/>
          <w:szCs w:val="28"/>
          <w:highlight w:val="none"/>
        </w:rPr>
        <w:t xml:space="preserve">联系部门： </w:t>
      </w:r>
      <w:r>
        <w:rPr>
          <w:rFonts w:hint="eastAsia" w:ascii="方正仿宋_GB18030" w:hAnsi="方正仿宋_GB18030" w:eastAsia="方正仿宋_GB18030" w:cs="方正仿宋_GB18030"/>
          <w:color w:val="auto"/>
          <w:sz w:val="28"/>
          <w:szCs w:val="28"/>
          <w:highlight w:val="none"/>
          <w:u w:val="single"/>
          <w:lang w:val="en-US" w:eastAsia="zh-CN"/>
        </w:rPr>
        <w:t xml:space="preserve">沭阳县财政局</w:t>
      </w:r>
      <w:r/>
    </w:p>
    <w:p>
      <w:pPr>
        <w:ind w:firstLine="480"/>
        <w:pageBreakBefore w:val="0"/>
        <w:spacing w:line="560" w:lineRule="exact"/>
        <w:widowControl w:val="off"/>
        <w:rPr>
          <w:rFonts w:hint="eastAsia" w:ascii="方正仿宋_GB18030" w:hAnsi="方正仿宋_GB18030" w:eastAsia="方正仿宋_GB18030" w:cs="方正仿宋_GB18030"/>
          <w:color w:val="auto"/>
          <w:sz w:val="28"/>
          <w:szCs w:val="28"/>
          <w:highlight w:val="none"/>
          <w:u w:val="single"/>
          <w:lang w:val="en-US" w:eastAsia="zh-CN"/>
        </w:rPr>
      </w:pPr>
      <w:r>
        <w:rPr>
          <w:rFonts w:hint="eastAsia" w:ascii="方正仿宋_GB18030" w:hAnsi="方正仿宋_GB18030" w:eastAsia="方正仿宋_GB18030" w:cs="方正仿宋_GB18030"/>
          <w:color w:val="auto"/>
          <w:sz w:val="28"/>
          <w:szCs w:val="28"/>
          <w:highlight w:val="none"/>
        </w:rPr>
        <w:t xml:space="preserve">联系电话： </w:t>
      </w:r>
      <w:r>
        <w:rPr>
          <w:rFonts w:hint="eastAsia" w:ascii="方正仿宋_GB18030" w:hAnsi="方正仿宋_GB18030" w:eastAsia="方正仿宋_GB18030" w:cs="方正仿宋_GB18030"/>
          <w:color w:val="auto"/>
          <w:sz w:val="28"/>
          <w:szCs w:val="28"/>
          <w:highlight w:val="none"/>
          <w:u w:val="single"/>
          <w:lang w:val="en-US" w:eastAsia="zh-CN"/>
        </w:rPr>
        <w:t xml:space="preserve">李田 0527-83558649</w:t>
      </w:r>
      <w:r/>
    </w:p>
    <w:p>
      <w:pPr>
        <w:ind w:firstLine="480"/>
        <w:pageBreakBefore w:val="0"/>
        <w:spacing w:line="560" w:lineRule="exact"/>
        <w:widowControl w:val="off"/>
        <w:rPr>
          <w:rFonts w:hint="eastAsia" w:ascii="方正仿宋_GB18030" w:hAnsi="方正仿宋_GB18030" w:eastAsia="方正仿宋_GB18030" w:cs="方正仿宋_GB18030"/>
          <w:color w:val="auto"/>
          <w:sz w:val="28"/>
          <w:szCs w:val="28"/>
          <w:highlight w:val="none"/>
          <w:u w:val="single"/>
          <w:lang w:val="en-US" w:eastAsia="zh-CN"/>
        </w:rPr>
      </w:pPr>
      <w:r>
        <w:rPr>
          <w:rFonts w:hint="eastAsia" w:ascii="方正仿宋_GB18030" w:hAnsi="方正仿宋_GB18030" w:eastAsia="方正仿宋_GB18030" w:cs="方正仿宋_GB18030"/>
          <w:color w:val="auto"/>
          <w:sz w:val="28"/>
          <w:szCs w:val="28"/>
          <w:highlight w:val="none"/>
        </w:rPr>
        <w:t xml:space="preserve">通讯地址： </w:t>
      </w:r>
      <w:r>
        <w:rPr>
          <w:rFonts w:hint="eastAsia" w:ascii="方正仿宋_GB18030" w:hAnsi="方正仿宋_GB18030" w:eastAsia="方正仿宋_GB18030" w:cs="方正仿宋_GB18030"/>
          <w:color w:val="auto"/>
          <w:sz w:val="28"/>
          <w:szCs w:val="28"/>
          <w:highlight w:val="none"/>
          <w:u w:val="single"/>
          <w:lang w:val="en-US" w:eastAsia="zh-CN"/>
        </w:rPr>
        <w:t xml:space="preserve">江苏省宿迁市沭阳县沭城街道苏州东路19号</w:t>
      </w:r>
      <w:r/>
    </w:p>
    <w:p>
      <w:pPr>
        <w:pStyle w:val="937"/>
        <w:ind w:left="0" w:firstLine="600"/>
        <w:pageBreakBefore w:val="0"/>
        <w:spacing w:before="0" w:after="0" w:line="520" w:lineRule="exact"/>
        <w:widowControl w:val="off"/>
        <w:rPr>
          <w:rFonts w:hint="eastAsia" w:ascii="方正仿宋_GB18030" w:hAnsi="方正仿宋_GB18030" w:eastAsia="方正仿宋_GB18030" w:cs="方正仿宋_GB18030"/>
          <w:b w:val="0"/>
          <w:sz w:val="28"/>
          <w:szCs w:val="28"/>
          <w:highlight w:val="none"/>
        </w:rPr>
      </w:pPr>
      <w:r>
        <w:rPr>
          <w:rFonts w:hint="eastAsia" w:ascii="方正仿宋_GB18030" w:hAnsi="方正仿宋_GB18030" w:eastAsia="方正仿宋_GB18030" w:cs="方正仿宋_GB18030"/>
          <w:b w:val="0"/>
          <w:sz w:val="28"/>
          <w:szCs w:val="28"/>
          <w:highlight w:val="none"/>
        </w:rPr>
        <w:t xml:space="preserve">20、入围通知书</w:t>
      </w:r>
      <w:r/>
    </w:p>
    <w:p>
      <w:pPr>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20.1入围结果确定后，交易中心将向入围供应商发出入围通知书，请入围供应商使用CA数字证书登录苏采云系统及时下载入围通知书。入围供应商因未及时下载而造成的一切后果由其自负。入围通知书对交易中心和入围供应商均具有法律效力。</w:t>
      </w:r>
      <w:r/>
    </w:p>
    <w:p>
      <w:pPr>
        <w:pStyle w:val="936"/>
        <w:ind w:left="0" w:firstLine="482"/>
        <w:pageBreakBefore w:val="0"/>
        <w:spacing w:before="0" w:after="0" w:line="520" w:lineRule="exact"/>
        <w:widowControl w:val="off"/>
        <w:rPr>
          <w:rFonts w:hint="eastAsia" w:ascii="方正仿宋_GB18030" w:hAnsi="方正仿宋_GB18030" w:eastAsia="方正仿宋_GB18030" w:cs="方正仿宋_GB18030"/>
          <w:b/>
          <w:bCs/>
          <w:sz w:val="28"/>
          <w:szCs w:val="28"/>
          <w:highlight w:val="none"/>
        </w:rPr>
      </w:pPr>
      <w:r>
        <w:rPr>
          <w:rFonts w:hint="eastAsia" w:ascii="方正仿宋_GB18030" w:hAnsi="方正仿宋_GB18030" w:eastAsia="方正仿宋_GB18030" w:cs="方正仿宋_GB18030"/>
          <w:b/>
          <w:bCs/>
          <w:sz w:val="28"/>
          <w:szCs w:val="28"/>
          <w:highlight w:val="none"/>
        </w:rPr>
        <w:t xml:space="preserve">七、入围产品升级换代规则</w:t>
      </w:r>
      <w:r/>
    </w:p>
    <w:p>
      <w:pPr>
        <w:pStyle w:val="961"/>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21.1框架协议期内，在质量不降低、价格不提高的前提下，入围供应商如出现因装修升级，需进行服务内容更新时，应当在苏采云系统中向交易中心提出申请，注明原入围服务基本信息和拟提供新服务基本信息。交易中心将对申请进行审核，如审核通过，交易中心将对入围服务相关信息进行更新。</w:t>
      </w:r>
      <w:r/>
    </w:p>
    <w:p>
      <w:pPr>
        <w:pStyle w:val="936"/>
        <w:ind w:left="0" w:firstLine="482"/>
        <w:pageBreakBefore w:val="0"/>
        <w:spacing w:before="0" w:after="0" w:line="520" w:lineRule="exact"/>
        <w:widowControl w:val="off"/>
        <w:rPr>
          <w:rFonts w:hint="eastAsia" w:ascii="方正仿宋_GB18030" w:hAnsi="方正仿宋_GB18030" w:eastAsia="方正仿宋_GB18030" w:cs="方正仿宋_GB18030"/>
          <w:b/>
          <w:bCs/>
          <w:sz w:val="28"/>
          <w:szCs w:val="28"/>
          <w:highlight w:val="none"/>
        </w:rPr>
      </w:pPr>
      <w:r/>
      <w:bookmarkStart w:id="126" w:name="_Toc120614221"/>
      <w:r/>
      <w:bookmarkStart w:id="127" w:name="_Toc479757207"/>
      <w:r/>
      <w:bookmarkStart w:id="128" w:name="_Toc20823314"/>
      <w:r/>
      <w:bookmarkStart w:id="129" w:name="_Toc513029242"/>
      <w:r/>
      <w:bookmarkStart w:id="130" w:name="_Toc16938558"/>
      <w:r>
        <w:rPr>
          <w:rFonts w:hint="eastAsia" w:ascii="方正仿宋_GB18030" w:hAnsi="方正仿宋_GB18030" w:eastAsia="方正仿宋_GB18030" w:cs="方正仿宋_GB18030"/>
          <w:b/>
          <w:bCs/>
          <w:sz w:val="28"/>
          <w:szCs w:val="28"/>
          <w:highlight w:val="none"/>
        </w:rPr>
        <w:t xml:space="preserve">八、入围供应商清退和补充规则</w:t>
      </w:r>
      <w:r/>
    </w:p>
    <w:p>
      <w:pPr>
        <w:pStyle w:val="961"/>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22.1 清退规则 </w:t>
      </w:r>
      <w:r/>
    </w:p>
    <w:p>
      <w:pPr>
        <w:pStyle w:val="961"/>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入围供应商存在《政府采购框架协议采购方式管理暂行办法》第十九条规定情形的，尚未签订框架协议的，取消其入围资格；已经签订框架协议的，解除与其签订的框架协议。</w:t>
      </w:r>
      <w:r/>
    </w:p>
    <w:p>
      <w:pPr>
        <w:pStyle w:val="961"/>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入围供应商以低于同时期协议成交价销售给非政府采购行业的大客户、零售客户的，经举报查实，尚未签订框架协议的，取消其入围资格；已经签订框架协议的，解除与其签订的框架协议。被取消入围资格或者被解除框架协议的供应商不得重新申请加入同一开放式框架协议。</w:t>
      </w:r>
      <w:r/>
    </w:p>
    <w:p>
      <w:pPr>
        <w:pStyle w:val="961"/>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22.2 补充规则 </w:t>
      </w:r>
      <w:r/>
    </w:p>
    <w:p>
      <w:pPr>
        <w:pStyle w:val="961"/>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936"/>
        <w:ind w:left="0" w:firstLine="482"/>
        <w:pageBreakBefore w:val="0"/>
        <w:spacing w:before="0" w:after="0" w:line="520" w:lineRule="exact"/>
        <w:widowControl w:val="off"/>
        <w:rPr>
          <w:rFonts w:hint="eastAsia" w:ascii="方正仿宋_GB18030" w:hAnsi="方正仿宋_GB18030" w:eastAsia="方正仿宋_GB18030" w:cs="方正仿宋_GB18030"/>
          <w:b/>
          <w:bCs/>
          <w:sz w:val="28"/>
          <w:szCs w:val="28"/>
          <w:highlight w:val="none"/>
        </w:rPr>
      </w:pPr>
      <w:r>
        <w:rPr>
          <w:rFonts w:hint="eastAsia" w:ascii="方正仿宋_GB18030" w:hAnsi="方正仿宋_GB18030" w:eastAsia="方正仿宋_GB18030" w:cs="方正仿宋_GB18030"/>
          <w:b/>
          <w:bCs/>
          <w:sz w:val="28"/>
          <w:szCs w:val="28"/>
          <w:highlight w:val="none"/>
        </w:rPr>
        <w:t xml:space="preserve">九、其他</w:t>
      </w:r>
      <w:r/>
    </w:p>
    <w:p>
      <w:pPr>
        <w:ind w:left="0" w:firstLine="600"/>
        <w:pageBreakBefore w:val="0"/>
        <w:spacing w:line="520" w:lineRule="exact"/>
        <w:widowControl w:val="off"/>
        <w:rPr>
          <w:rFonts w:hint="eastAsia" w:ascii="方正仿宋_GB18030" w:hAnsi="方正仿宋_GB18030" w:eastAsia="方正仿宋_GB18030" w:cs="方正仿宋_GB18030"/>
          <w:b w:val="0"/>
          <w:bCs w:val="0"/>
          <w:sz w:val="28"/>
          <w:szCs w:val="28"/>
          <w:highlight w:val="none"/>
        </w:rPr>
      </w:pPr>
      <w:r>
        <w:rPr>
          <w:rFonts w:hint="eastAsia" w:ascii="方正仿宋_GB18030" w:hAnsi="方正仿宋_GB18030" w:eastAsia="方正仿宋_GB18030" w:cs="方正仿宋_GB18030"/>
          <w:b w:val="0"/>
          <w:bCs w:val="0"/>
          <w:sz w:val="28"/>
          <w:szCs w:val="28"/>
          <w:highlight w:val="none"/>
        </w:rPr>
        <w:t xml:space="preserve">23.1 交易中心不再与供应商另行签订书面框架协议。交易中心发布的入围结果公告即视为签订框架协议。</w:t>
      </w:r>
      <w:r/>
    </w:p>
    <w:p>
      <w:pPr>
        <w:ind w:left="0" w:firstLine="600"/>
        <w:pageBreakBefore w:val="0"/>
        <w:spacing w:line="520" w:lineRule="exact"/>
        <w:widowControl w:val="off"/>
        <w:rPr>
          <w:rFonts w:hint="eastAsia" w:ascii="方正仿宋_GB18030" w:hAnsi="方正仿宋_GB18030" w:eastAsia="方正仿宋_GB18030" w:cs="方正仿宋_GB18030"/>
          <w:b w:val="0"/>
          <w:bCs w:val="0"/>
          <w:sz w:val="28"/>
          <w:szCs w:val="28"/>
          <w:highlight w:val="none"/>
        </w:rPr>
      </w:pPr>
      <w:r>
        <w:rPr>
          <w:rFonts w:hint="eastAsia" w:ascii="方正仿宋_GB18030" w:hAnsi="方正仿宋_GB18030" w:eastAsia="方正仿宋_GB18030" w:cs="方正仿宋_GB18030"/>
          <w:b w:val="0"/>
          <w:bCs w:val="0"/>
          <w:sz w:val="28"/>
          <w:szCs w:val="28"/>
          <w:highlight w:val="none"/>
        </w:rPr>
        <w:t xml:space="preserve">23.2 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left="0" w:firstLine="600"/>
        <w:pageBreakBefore w:val="0"/>
        <w:spacing w:line="520" w:lineRule="exact"/>
        <w:widowControl w:val="off"/>
        <w:rPr>
          <w:rFonts w:hint="eastAsia" w:ascii="方正仿宋_GB18030" w:hAnsi="方正仿宋_GB18030" w:eastAsia="方正仿宋_GB18030" w:cs="方正仿宋_GB18030"/>
          <w:b w:val="0"/>
          <w:bCs w:val="0"/>
          <w:sz w:val="28"/>
          <w:szCs w:val="28"/>
          <w:highlight w:val="none"/>
        </w:rPr>
      </w:pPr>
      <w:r>
        <w:rPr>
          <w:rFonts w:hint="eastAsia" w:ascii="方正仿宋_GB18030" w:hAnsi="方正仿宋_GB18030" w:eastAsia="方正仿宋_GB18030" w:cs="方正仿宋_GB18030"/>
          <w:b w:val="0"/>
          <w:bCs w:val="0"/>
          <w:sz w:val="28"/>
          <w:szCs w:val="28"/>
          <w:highlight w:val="none"/>
        </w:rPr>
        <w:t xml:space="preserve">23.3 建立用户反馈和评价机制，接受采购人对入围供应商履行框架协议和采购合同情况的反馈与评价，并将用户反馈和评价情况在苏采云系统中向采购人公开，作为第二阶段直接选定成交供应商的参考。</w:t>
      </w:r>
      <w:r/>
    </w:p>
    <w:p>
      <w:pPr>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b w:val="0"/>
          <w:bCs w:val="0"/>
          <w:sz w:val="28"/>
          <w:szCs w:val="28"/>
          <w:highlight w:val="none"/>
        </w:rPr>
        <w:t xml:space="preserve">23.4入围供应商按照框架协议约定接受采购人合同授予，并履行采购合同。供入围供应商应当使用征集文件中统一的采购合同文本，通过“苏采云”系统与采购人或服务对象签订采购合同，采购人、服务对象和供应商不得擅自改变框架协议约定的合同实质性条款。</w:t>
      </w:r>
      <w:r/>
    </w:p>
    <w:p>
      <w:pPr>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23.5 入围供应商的义务</w:t>
      </w:r>
      <w:r/>
    </w:p>
    <w:p>
      <w:pPr>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23.5.1 严格执行国家法律法规，严格按照申请文件承诺的价格和服务履约，遵守本合同条款。 </w:t>
      </w:r>
      <w:r/>
    </w:p>
    <w:p>
      <w:pPr>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23.5.2 配合财政部门对采购人和其他入围供应商对框架协议执行情况进行监督，发现违规违约情形的，及时向财政部门报告。 </w:t>
      </w:r>
      <w:r/>
    </w:p>
    <w:p>
      <w:pPr>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23.5.3 在框架协议有效期内，按照不高于入围报价的价格，向采购人销售入围产品并提供相关服务。 </w:t>
      </w:r>
      <w:r/>
    </w:p>
    <w:p>
      <w:pPr>
        <w:ind w:left="0" w:firstLine="600"/>
        <w:pageBreakBefore w:val="0"/>
        <w:spacing w:line="5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23.5.</w:t>
      </w:r>
      <w:r>
        <w:rPr>
          <w:rFonts w:hint="eastAsia" w:ascii="方正仿宋_GB18030" w:hAnsi="方正仿宋_GB18030" w:eastAsia="方正仿宋_GB18030" w:cs="方正仿宋_GB18030"/>
          <w:sz w:val="28"/>
          <w:szCs w:val="28"/>
          <w:highlight w:val="none"/>
          <w:lang w:val="en-US" w:eastAsia="zh-CN"/>
        </w:rPr>
        <w:t xml:space="preserve">4</w:t>
      </w:r>
      <w:r>
        <w:rPr>
          <w:rFonts w:hint="eastAsia" w:ascii="方正仿宋_GB18030" w:hAnsi="方正仿宋_GB18030" w:eastAsia="方正仿宋_GB18030" w:cs="方正仿宋_GB18030"/>
          <w:sz w:val="28"/>
          <w:szCs w:val="28"/>
          <w:highlight w:val="none"/>
        </w:rPr>
        <w:t xml:space="preserve"> 履行在申请文件中承诺的责任和义务。</w:t>
      </w:r>
      <w:r/>
    </w:p>
    <w:p>
      <w:pPr>
        <w:pStyle w:val="933"/>
        <w:ind w:firstLine="1760"/>
        <w:jc w:val="both"/>
        <w:rPr>
          <w:rFonts w:hint="eastAsia" w:ascii="黑体" w:eastAsia="黑体"/>
          <w:bCs/>
          <w:sz w:val="44"/>
          <w:highlight w:val="none"/>
        </w:rPr>
      </w:pPr>
      <w:r>
        <w:rPr>
          <w:rFonts w:hint="eastAsia" w:ascii="黑体" w:eastAsia="黑体"/>
          <w:bCs/>
          <w:sz w:val="44"/>
          <w:highlight w:val="none"/>
        </w:rPr>
      </w:r>
      <w:r/>
    </w:p>
    <w:p>
      <w:pPr>
        <w:pStyle w:val="933"/>
        <w:ind w:firstLine="1760"/>
        <w:jc w:val="both"/>
        <w:rPr>
          <w:rFonts w:hint="eastAsia"/>
          <w:sz w:val="28"/>
          <w:szCs w:val="28"/>
        </w:rPr>
      </w:pPr>
      <w:r>
        <w:rPr>
          <w:rFonts w:hint="eastAsia" w:ascii="黑体" w:eastAsia="黑体"/>
          <w:bCs/>
          <w:sz w:val="44"/>
          <w:highlight w:val="none"/>
        </w:rPr>
        <w:t xml:space="preserve">第三章  </w:t>
      </w:r>
      <w:bookmarkEnd w:id="126"/>
      <w:r/>
      <w:bookmarkEnd w:id="127"/>
      <w:r/>
      <w:bookmarkEnd w:id="128"/>
      <w:r/>
      <w:bookmarkEnd w:id="129"/>
      <w:r/>
      <w:bookmarkEnd w:id="130"/>
      <w:r>
        <w:rPr>
          <w:rFonts w:hint="eastAsia" w:ascii="黑体" w:eastAsia="黑体"/>
          <w:bCs/>
          <w:sz w:val="44"/>
          <w:highlight w:val="none"/>
        </w:rPr>
        <w:t xml:space="preserve">采购合同文本</w:t>
      </w:r>
      <w:bookmarkStart w:id="131" w:name="_Hlt16619350"/>
      <w:r/>
      <w:bookmarkStart w:id="132" w:name="_Toc120614244"/>
      <w:r/>
      <w:bookmarkStart w:id="133" w:name="_Toc20823346"/>
      <w:r/>
      <w:bookmarkStart w:id="134" w:name="_Toc16938590"/>
      <w:r/>
      <w:bookmarkStart w:id="135" w:name="_Toc479757211"/>
      <w:r/>
      <w:bookmarkStart w:id="136" w:name="_Toc462564139"/>
      <w:r/>
      <w:r/>
    </w:p>
    <w:p>
      <w:pPr>
        <w:pStyle w:val="1027"/>
        <w:spacing w:line="500" w:lineRule="exact"/>
        <w:rPr>
          <w:rFonts w:hint="eastAsia" w:ascii="方正仿宋_GB18030" w:hAnsi="方正仿宋_GB18030" w:eastAsia="方正仿宋_GB18030" w:cs="方正仿宋_GB18030"/>
          <w:sz w:val="28"/>
          <w:szCs w:val="28"/>
          <w:u w:val="single"/>
          <w:lang w:val="en-US" w:eastAsia="zh-CN"/>
        </w:rPr>
      </w:pPr>
      <w:r>
        <w:rPr>
          <w:rFonts w:hint="eastAsia" w:ascii="方正仿宋_GB18030" w:hAnsi="方正仿宋_GB18030" w:eastAsia="方正仿宋_GB18030" w:cs="方正仿宋_GB18030"/>
          <w:sz w:val="28"/>
          <w:szCs w:val="28"/>
        </w:rPr>
        <w:t xml:space="preserve">合同编号：</w:t>
      </w:r>
      <w:r>
        <w:rPr>
          <w:rFonts w:hint="eastAsia" w:ascii="方正仿宋_GB18030" w:hAnsi="方正仿宋_GB18030" w:eastAsia="方正仿宋_GB18030" w:cs="方正仿宋_GB18030"/>
          <w:sz w:val="28"/>
          <w:szCs w:val="28"/>
          <w:u w:val="single"/>
          <w:lang w:val="en-US" w:eastAsia="zh-CN"/>
        </w:rPr>
        <w:t xml:space="preserve">                       </w:t>
      </w:r>
      <w:r/>
    </w:p>
    <w:p>
      <w:pPr>
        <w:pStyle w:val="1027"/>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（乙方名称）-</w:t>
      </w:r>
      <w:r>
        <w:rPr>
          <w:rFonts w:hint="eastAsia" w:ascii="方正仿宋_GB18030" w:hAnsi="方正仿宋_GB18030" w:eastAsia="方正仿宋_GB18030" w:cs="方正仿宋_GB18030"/>
          <w:sz w:val="28"/>
          <w:szCs w:val="28"/>
          <w:u w:val="single"/>
        </w:rPr>
        <w:t xml:space="preserve">        </w:t>
      </w:r>
      <w:r>
        <w:rPr>
          <w:rFonts w:hint="eastAsia" w:ascii="方正仿宋_GB18030" w:hAnsi="方正仿宋_GB18030" w:eastAsia="方正仿宋_GB18030" w:cs="方正仿宋_GB18030"/>
          <w:sz w:val="28"/>
          <w:szCs w:val="28"/>
          <w:u w:val="single"/>
          <w:lang w:val="en-US" w:eastAsia="zh-CN"/>
        </w:rPr>
        <w:t xml:space="preserve">            </w:t>
      </w:r>
      <w:r>
        <w:rPr>
          <w:rFonts w:hint="eastAsia" w:ascii="方正仿宋_GB18030" w:hAnsi="方正仿宋_GB18030" w:eastAsia="方正仿宋_GB18030" w:cs="方正仿宋_GB18030"/>
          <w:sz w:val="28"/>
          <w:szCs w:val="28"/>
          <w:u w:val="single"/>
        </w:rPr>
        <w:t xml:space="preserve"> </w:t>
      </w:r>
      <w:r>
        <w:rPr>
          <w:rFonts w:hint="eastAsia" w:ascii="方正仿宋_GB18030" w:hAnsi="方正仿宋_GB18030" w:eastAsia="方正仿宋_GB18030" w:cs="方正仿宋_GB18030"/>
          <w:sz w:val="28"/>
          <w:szCs w:val="28"/>
        </w:rPr>
        <w:t xml:space="preserve">（填写协议供货项目顺序号）</w:t>
      </w:r>
      <w:r/>
    </w:p>
    <w:p>
      <w:pPr>
        <w:pStyle w:val="1027"/>
        <w:spacing w:line="500" w:lineRule="exact"/>
        <w:rPr>
          <w:rFonts w:hint="eastAsia" w:ascii="方正仿宋_GB18030" w:hAnsi="方正仿宋_GB18030" w:eastAsia="方正仿宋_GB18030" w:cs="方正仿宋_GB18030"/>
          <w:sz w:val="28"/>
          <w:szCs w:val="28"/>
          <w:u w:val="single"/>
        </w:rPr>
      </w:pPr>
      <w:r>
        <w:rPr>
          <w:rFonts w:hint="eastAsia" w:ascii="方正仿宋_GB18030" w:hAnsi="方正仿宋_GB18030" w:eastAsia="方正仿宋_GB18030" w:cs="方正仿宋_GB18030"/>
          <w:sz w:val="28"/>
          <w:szCs w:val="28"/>
        </w:rPr>
        <w:t xml:space="preserve">供应商：</w:t>
      </w:r>
      <w:r>
        <w:rPr>
          <w:rFonts w:hint="eastAsia" w:ascii="方正仿宋_GB18030" w:hAnsi="方正仿宋_GB18030" w:eastAsia="方正仿宋_GB18030" w:cs="方正仿宋_GB18030"/>
          <w:sz w:val="28"/>
          <w:szCs w:val="28"/>
          <w:u w:val="single"/>
        </w:rPr>
        <w:t xml:space="preserve">                </w:t>
      </w:r>
      <w:r>
        <w:rPr>
          <w:rFonts w:hint="eastAsia" w:ascii="方正仿宋_GB18030" w:hAnsi="方正仿宋_GB18030" w:eastAsia="方正仿宋_GB18030" w:cs="方正仿宋_GB18030"/>
          <w:sz w:val="28"/>
          <w:szCs w:val="28"/>
          <w:u w:val="single"/>
          <w:lang w:val="en-US" w:eastAsia="zh-CN"/>
        </w:rPr>
        <w:t xml:space="preserve">   </w:t>
      </w:r>
      <w:r>
        <w:rPr>
          <w:rFonts w:hint="eastAsia" w:ascii="方正仿宋_GB18030" w:hAnsi="方正仿宋_GB18030" w:eastAsia="方正仿宋_GB18030" w:cs="方正仿宋_GB18030"/>
          <w:sz w:val="28"/>
          <w:szCs w:val="28"/>
          <w:u w:val="single"/>
        </w:rPr>
        <w:t xml:space="preserve">       </w:t>
      </w:r>
      <w:r/>
    </w:p>
    <w:p>
      <w:pPr>
        <w:pStyle w:val="1027"/>
        <w:spacing w:line="500" w:lineRule="exact"/>
        <w:rPr>
          <w:rFonts w:hint="eastAsia" w:ascii="方正仿宋_GB18030" w:hAnsi="方正仿宋_GB18030" w:eastAsia="方正仿宋_GB18030" w:cs="方正仿宋_GB18030"/>
          <w:sz w:val="28"/>
          <w:szCs w:val="28"/>
          <w:u w:val="single"/>
        </w:rPr>
      </w:pPr>
      <w:r>
        <w:rPr>
          <w:rFonts w:hint="eastAsia" w:ascii="方正仿宋_GB18030" w:hAnsi="方正仿宋_GB18030" w:eastAsia="方正仿宋_GB18030" w:cs="方正仿宋_GB18030"/>
          <w:sz w:val="28"/>
          <w:szCs w:val="28"/>
        </w:rPr>
        <w:t xml:space="preserve">需方：</w:t>
      </w:r>
      <w:r>
        <w:rPr>
          <w:rFonts w:hint="eastAsia" w:ascii="方正仿宋_GB18030" w:hAnsi="方正仿宋_GB18030" w:eastAsia="方正仿宋_GB18030" w:cs="方正仿宋_GB18030"/>
          <w:sz w:val="28"/>
          <w:szCs w:val="28"/>
          <w:u w:val="single"/>
        </w:rPr>
        <w:t xml:space="preserve">                             </w:t>
      </w:r>
      <w:r/>
    </w:p>
    <w:p>
      <w:pPr>
        <w:pStyle w:val="1027"/>
        <w:spacing w:line="500" w:lineRule="exact"/>
        <w:rPr>
          <w:rFonts w:hint="eastAsia" w:ascii="方正仿宋_GB18030" w:hAnsi="方正仿宋_GB18030" w:eastAsia="方正仿宋_GB18030" w:cs="方正仿宋_GB18030"/>
          <w:sz w:val="28"/>
          <w:szCs w:val="28"/>
          <w:u w:val="single"/>
        </w:rPr>
      </w:pPr>
      <w:r>
        <w:rPr>
          <w:rFonts w:hint="eastAsia" w:ascii="方正仿宋_GB18030" w:hAnsi="方正仿宋_GB18030" w:eastAsia="方正仿宋_GB18030" w:cs="方正仿宋_GB18030"/>
          <w:sz w:val="28"/>
          <w:szCs w:val="28"/>
        </w:rPr>
        <w:t xml:space="preserve">需方主管部门：</w:t>
      </w:r>
      <w:r>
        <w:rPr>
          <w:rFonts w:hint="eastAsia" w:ascii="方正仿宋_GB18030" w:hAnsi="方正仿宋_GB18030" w:eastAsia="方正仿宋_GB18030" w:cs="方正仿宋_GB18030"/>
          <w:sz w:val="28"/>
          <w:szCs w:val="28"/>
          <w:u w:val="single"/>
        </w:rPr>
        <w:t xml:space="preserve">                     </w:t>
      </w:r>
      <w:r/>
    </w:p>
    <w:p>
      <w:pPr>
        <w:pStyle w:val="1028"/>
        <w:ind w:firstLine="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会议（培训）名称：</w:t>
      </w:r>
      <w:r>
        <w:rPr>
          <w:rFonts w:hint="eastAsia" w:ascii="方正仿宋_GB18030" w:hAnsi="方正仿宋_GB18030" w:eastAsia="方正仿宋_GB18030" w:cs="方正仿宋_GB18030"/>
          <w:sz w:val="28"/>
          <w:szCs w:val="28"/>
          <w:u w:val="single"/>
        </w:rPr>
        <w:t xml:space="preserve">                                   </w:t>
      </w:r>
      <w:r/>
    </w:p>
    <w:p>
      <w:pPr>
        <w:pStyle w:val="1027"/>
        <w:ind w:firstLine="54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为了保护供需各方合法权益，根据《中华人民共和国政府采购法》、《中华人民共和国合同法》、等相关法律法规的规定</w:t>
      </w:r>
      <w:r>
        <w:rPr>
          <w:rFonts w:hint="eastAsia" w:ascii="方正仿宋_GB18030" w:hAnsi="方正仿宋_GB18030" w:eastAsia="方正仿宋_GB18030" w:cs="方正仿宋_GB18030"/>
          <w:sz w:val="28"/>
          <w:szCs w:val="28"/>
          <w:highlight w:val="none"/>
          <w:lang w:val="en-US" w:eastAsia="zh-CN" w:bidi="ar-SA"/>
        </w:rPr>
        <w:t xml:space="preserve">并严格遵循2026-2027年度沭阳县会议定点场所框架协议项目（项目编号：</w:t>
      </w:r>
      <w:r>
        <w:rPr>
          <w:rFonts w:hint="eastAsia" w:ascii="方正仿宋_GB18030" w:hAnsi="方正仿宋_GB18030" w:eastAsia="方正仿宋_GB18030" w:cs="方正仿宋_GB18030"/>
          <w:sz w:val="28"/>
          <w:szCs w:val="28"/>
          <w:highlight w:val="none"/>
          <w:lang w:val="en-US" w:eastAsia="zh-CN"/>
        </w:rPr>
        <w:t xml:space="preserve">JSZC-321322-JZCG-K2026-0002</w:t>
      </w:r>
      <w:r>
        <w:rPr>
          <w:rFonts w:hint="eastAsia" w:ascii="方正仿宋_GB18030" w:hAnsi="方正仿宋_GB18030" w:eastAsia="方正仿宋_GB18030" w:cs="方正仿宋_GB18030"/>
          <w:sz w:val="28"/>
          <w:szCs w:val="28"/>
          <w:highlight w:val="none"/>
          <w:lang w:val="en-US" w:eastAsia="zh-CN" w:bidi="ar-SA"/>
        </w:rPr>
        <w:t xml:space="preserve">）框架协议文件、入围供应商的响应文件、“会议定点协议”和“会议定点</w:t>
      </w:r>
      <w:r>
        <w:rPr>
          <w:rFonts w:hint="eastAsia" w:ascii="方正仿宋_GB18030" w:hAnsi="方正仿宋_GB18030" w:eastAsia="方正仿宋_GB18030" w:cs="方正仿宋_GB18030"/>
          <w:sz w:val="28"/>
          <w:szCs w:val="28"/>
          <w:lang w:val="en-US" w:eastAsia="zh-CN"/>
        </w:rPr>
        <w:t xml:space="preserve">承</w:t>
      </w:r>
      <w:r>
        <w:rPr>
          <w:rFonts w:hint="eastAsia" w:ascii="方正仿宋_GB18030" w:hAnsi="方正仿宋_GB18030" w:eastAsia="方正仿宋_GB18030" w:cs="方正仿宋_GB18030"/>
          <w:sz w:val="28"/>
          <w:szCs w:val="28"/>
        </w:rPr>
        <w:t xml:space="preserve">诺书”，签订本合同，并共同遵守。</w:t>
      </w:r>
      <w:r/>
    </w:p>
    <w:p>
      <w:pPr>
        <w:pStyle w:val="1027"/>
        <w:ind w:firstLine="54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合同采购的产品所需资金来源构成为：</w:t>
      </w:r>
      <w:r/>
    </w:p>
    <w:p>
      <w:pPr>
        <w:pStyle w:val="1027"/>
        <w:ind w:firstLine="560"/>
        <w:spacing w:line="500" w:lineRule="exact"/>
        <w:tabs>
          <w:tab w:val="left" w:pos="420" w:leader="none"/>
        </w:tabs>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预算内（  ）；预算外（  ）；自筹（  ）。</w:t>
      </w:r>
      <w:r/>
    </w:p>
    <w:p>
      <w:pPr>
        <w:pStyle w:val="1027"/>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   付款方式为：财政直接支付（  ）；财政授权采购单位支付（  ）。</w:t>
      </w:r>
      <w:r/>
    </w:p>
    <w:p>
      <w:pPr>
        <w:pStyle w:val="1027"/>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   以上按实际情况打“√”确认，涂改无效。</w:t>
      </w:r>
      <w:r/>
    </w:p>
    <w:p>
      <w:pPr>
        <w:pStyle w:val="1027"/>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二、资金来源及支付方式：</w:t>
      </w:r>
      <w:r>
        <w:rPr>
          <w:rFonts w:hint="eastAsia" w:ascii="方正仿宋_GB18030" w:hAnsi="方正仿宋_GB18030" w:eastAsia="方正仿宋_GB18030" w:cs="方正仿宋_GB18030"/>
          <w:sz w:val="28"/>
          <w:szCs w:val="28"/>
        </w:rPr>
        <w:tab/>
      </w:r>
      <w:r>
        <w:rPr>
          <w:rFonts w:hint="eastAsia" w:ascii="方正仿宋_GB18030" w:hAnsi="方正仿宋_GB18030" w:eastAsia="方正仿宋_GB18030" w:cs="方正仿宋_GB18030"/>
          <w:sz w:val="28"/>
          <w:szCs w:val="28"/>
        </w:rPr>
        <w:tab/>
      </w:r>
      <w:r>
        <w:rPr>
          <w:rFonts w:hint="eastAsia" w:ascii="方正仿宋_GB18030" w:hAnsi="方正仿宋_GB18030" w:eastAsia="方正仿宋_GB18030" w:cs="方正仿宋_GB18030"/>
          <w:sz w:val="28"/>
          <w:szCs w:val="28"/>
        </w:rPr>
        <w:tab/>
      </w:r>
      <w:r>
        <w:rPr>
          <w:rFonts w:hint="eastAsia" w:ascii="方正仿宋_GB18030" w:hAnsi="方正仿宋_GB18030" w:eastAsia="方正仿宋_GB18030" w:cs="方正仿宋_GB18030"/>
          <w:sz w:val="28"/>
          <w:szCs w:val="28"/>
        </w:rPr>
        <w:tab/>
      </w:r>
      <w:r>
        <w:rPr>
          <w:rFonts w:hint="eastAsia" w:ascii="方正仿宋_GB18030" w:hAnsi="方正仿宋_GB18030" w:eastAsia="方正仿宋_GB18030" w:cs="方正仿宋_GB18030"/>
          <w:sz w:val="28"/>
          <w:szCs w:val="28"/>
        </w:rPr>
        <w:tab/>
      </w:r>
      <w:r>
        <w:rPr>
          <w:rFonts w:hint="eastAsia" w:ascii="方正仿宋_GB18030" w:hAnsi="方正仿宋_GB18030" w:eastAsia="方正仿宋_GB18030" w:cs="方正仿宋_GB18030"/>
          <w:sz w:val="28"/>
          <w:szCs w:val="28"/>
        </w:rPr>
        <w:t xml:space="preserve">金额单位：元</w:t>
      </w:r>
      <w:r/>
    </w:p>
    <w:tbl>
      <w:tblPr>
        <w:tblStyle w:val="764"/>
        <w:tblW w:w="89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082"/>
        <w:gridCol w:w="930"/>
        <w:gridCol w:w="1183"/>
        <w:gridCol w:w="1468"/>
        <w:gridCol w:w="1468"/>
        <w:gridCol w:w="1693"/>
      </w:tblGrid>
      <w:tr>
        <w:trPr>
          <w:cantSplit/>
          <w:trHeight w:val="317"/>
        </w:trPr>
        <w:tc>
          <w:tcPr>
            <w:tcW w:w="1123"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平均总价预算</w:t>
            </w:r>
            <w:r/>
          </w:p>
        </w:tc>
        <w:tc>
          <w:tcPr>
            <w:tcW w:w="1082"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实际平均总价</w:t>
            </w:r>
            <w:r/>
          </w:p>
        </w:tc>
        <w:tc>
          <w:tcPr>
            <w:gridSpan w:val="3"/>
            <w:tcW w:w="3581"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资金来源性质</w:t>
            </w:r>
            <w:r/>
          </w:p>
        </w:tc>
        <w:tc>
          <w:tcPr>
            <w:tcW w:w="146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是否实行国库集中支付</w:t>
            </w:r>
            <w:r/>
          </w:p>
        </w:tc>
        <w:tc>
          <w:tcPr>
            <w:tcW w:w="1693"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资金支付方式</w:t>
            </w:r>
            <w:r/>
          </w:p>
        </w:tc>
      </w:tr>
      <w:tr>
        <w:trPr>
          <w:cantSplit/>
          <w:trHeight w:val="145"/>
        </w:trPr>
        <w:tc>
          <w:tcPr>
            <w:tcW w:w="1123" w:type="dxa"/>
            <w:vAlign w:val="center"/>
            <w:vMerge w:val="continue"/>
            <w:textDirection w:val="lrTb"/>
            <w:noWrap w:val="false"/>
          </w:tcPr>
          <w:p>
            <w:pPr>
              <w:pStyle w:val="1029"/>
              <w:jc w:val="left"/>
              <w:widowControl/>
              <w:rPr>
                <w:rFonts w:ascii="宋体" w:hAnsi="宋体"/>
                <w:sz w:val="28"/>
                <w:szCs w:val="28"/>
              </w:rPr>
            </w:pPr>
            <w:r>
              <w:rPr>
                <w:rFonts w:ascii="宋体" w:hAnsi="宋体"/>
                <w:sz w:val="28"/>
                <w:szCs w:val="28"/>
              </w:rPr>
            </w:r>
            <w:r/>
          </w:p>
        </w:tc>
        <w:tc>
          <w:tcPr>
            <w:tcW w:w="1082" w:type="dxa"/>
            <w:vAlign w:val="center"/>
            <w:vMerge w:val="continue"/>
            <w:textDirection w:val="lrTb"/>
            <w:noWrap w:val="false"/>
          </w:tcPr>
          <w:p>
            <w:pPr>
              <w:pStyle w:val="1029"/>
              <w:jc w:val="left"/>
              <w:widowControl/>
              <w:rPr>
                <w:rFonts w:ascii="宋体" w:hAnsi="宋体"/>
                <w:sz w:val="28"/>
                <w:szCs w:val="28"/>
              </w:rPr>
            </w:pPr>
            <w:r>
              <w:rPr>
                <w:rFonts w:ascii="宋体" w:hAnsi="宋体"/>
                <w:sz w:val="28"/>
                <w:szCs w:val="28"/>
              </w:rPr>
            </w:r>
            <w:r/>
          </w:p>
        </w:tc>
        <w:tc>
          <w:tcPr>
            <w:tcW w:w="930" w:type="dxa"/>
            <w:vAlign w:val="top"/>
            <w:textDirection w:val="lrTb"/>
            <w:noWrap w:val="false"/>
          </w:tcPr>
          <w:p>
            <w:pPr>
              <w:pStyle w:val="1027"/>
              <w:jc w:val="center"/>
              <w:rPr>
                <w:rFonts w:hint="eastAsia"/>
                <w:sz w:val="28"/>
                <w:szCs w:val="28"/>
              </w:rPr>
            </w:pPr>
            <w:r>
              <w:rPr>
                <w:rFonts w:hint="eastAsia"/>
                <w:sz w:val="28"/>
                <w:szCs w:val="28"/>
              </w:rPr>
              <w:t xml:space="preserve">预算内</w:t>
            </w:r>
            <w:r/>
          </w:p>
        </w:tc>
        <w:tc>
          <w:tcPr>
            <w:tcW w:w="1183" w:type="dxa"/>
            <w:vAlign w:val="top"/>
            <w:textDirection w:val="lrTb"/>
            <w:noWrap w:val="false"/>
          </w:tcPr>
          <w:p>
            <w:pPr>
              <w:pStyle w:val="1027"/>
              <w:jc w:val="center"/>
              <w:rPr>
                <w:rFonts w:hint="eastAsia"/>
                <w:sz w:val="28"/>
                <w:szCs w:val="28"/>
              </w:rPr>
            </w:pPr>
            <w:r>
              <w:rPr>
                <w:rFonts w:hint="eastAsia"/>
                <w:sz w:val="28"/>
                <w:szCs w:val="28"/>
              </w:rPr>
              <w:t xml:space="preserve">预算外</w:t>
            </w:r>
            <w:r/>
          </w:p>
        </w:tc>
        <w:tc>
          <w:tcPr>
            <w:tcW w:w="1468" w:type="dxa"/>
            <w:vAlign w:val="top"/>
            <w:textDirection w:val="lrTb"/>
            <w:noWrap w:val="false"/>
          </w:tcPr>
          <w:p>
            <w:pPr>
              <w:pStyle w:val="1027"/>
              <w:jc w:val="center"/>
              <w:rPr>
                <w:rFonts w:hint="eastAsia"/>
                <w:sz w:val="28"/>
                <w:szCs w:val="28"/>
              </w:rPr>
            </w:pPr>
            <w:r>
              <w:rPr>
                <w:rFonts w:hint="eastAsia"/>
                <w:sz w:val="28"/>
                <w:szCs w:val="28"/>
              </w:rPr>
              <w:t xml:space="preserve">其他资金</w:t>
            </w:r>
            <w:r/>
          </w:p>
        </w:tc>
        <w:tc>
          <w:tcPr>
            <w:tcW w:w="1468" w:type="dxa"/>
            <w:vAlign w:val="center"/>
            <w:vMerge w:val="continue"/>
            <w:textDirection w:val="lrTb"/>
            <w:noWrap w:val="false"/>
          </w:tcPr>
          <w:p>
            <w:pPr>
              <w:pStyle w:val="1029"/>
              <w:jc w:val="left"/>
              <w:widowControl/>
              <w:rPr>
                <w:rFonts w:ascii="宋体" w:hAnsi="宋体"/>
                <w:sz w:val="28"/>
                <w:szCs w:val="28"/>
              </w:rPr>
            </w:pPr>
            <w:r>
              <w:rPr>
                <w:rFonts w:ascii="宋体" w:hAnsi="宋体"/>
                <w:sz w:val="28"/>
                <w:szCs w:val="28"/>
              </w:rPr>
            </w:r>
            <w:r/>
          </w:p>
        </w:tc>
        <w:tc>
          <w:tcPr>
            <w:tcW w:w="1693" w:type="dxa"/>
            <w:vAlign w:val="center"/>
            <w:vMerge w:val="continue"/>
            <w:textDirection w:val="lrTb"/>
            <w:noWrap w:val="false"/>
          </w:tcPr>
          <w:p>
            <w:pPr>
              <w:pStyle w:val="1029"/>
              <w:jc w:val="left"/>
              <w:widowControl/>
              <w:rPr>
                <w:rFonts w:ascii="宋体" w:hAnsi="宋体"/>
                <w:sz w:val="28"/>
                <w:szCs w:val="28"/>
              </w:rPr>
            </w:pPr>
            <w:r>
              <w:rPr>
                <w:rFonts w:ascii="宋体" w:hAnsi="宋体"/>
                <w:sz w:val="28"/>
                <w:szCs w:val="28"/>
              </w:rPr>
            </w:r>
            <w:r/>
          </w:p>
        </w:tc>
      </w:tr>
      <w:tr>
        <w:trPr>
          <w:trHeight w:val="302"/>
        </w:trPr>
        <w:tc>
          <w:tcPr>
            <w:tcW w:w="1123" w:type="dxa"/>
            <w:vAlign w:val="top"/>
            <w:textDirection w:val="lrTb"/>
            <w:noWrap w:val="false"/>
          </w:tcPr>
          <w:p>
            <w:pPr>
              <w:pStyle w:val="1027"/>
              <w:jc w:val="center"/>
              <w:rPr>
                <w:rFonts w:hint="eastAsia"/>
                <w:sz w:val="28"/>
                <w:szCs w:val="28"/>
              </w:rPr>
            </w:pPr>
            <w:r>
              <w:rPr>
                <w:rFonts w:hint="eastAsia"/>
                <w:sz w:val="28"/>
                <w:szCs w:val="28"/>
              </w:rPr>
            </w:r>
            <w:r/>
          </w:p>
        </w:tc>
        <w:tc>
          <w:tcPr>
            <w:tcW w:w="1082" w:type="dxa"/>
            <w:vAlign w:val="top"/>
            <w:textDirection w:val="lrTb"/>
            <w:noWrap w:val="false"/>
          </w:tcPr>
          <w:p>
            <w:pPr>
              <w:pStyle w:val="1027"/>
              <w:jc w:val="center"/>
              <w:rPr>
                <w:rFonts w:hint="eastAsia"/>
                <w:sz w:val="28"/>
                <w:szCs w:val="28"/>
              </w:rPr>
            </w:pPr>
            <w:r>
              <w:rPr>
                <w:rFonts w:hint="eastAsia"/>
                <w:sz w:val="28"/>
                <w:szCs w:val="28"/>
              </w:rPr>
            </w:r>
            <w:r/>
          </w:p>
        </w:tc>
        <w:tc>
          <w:tcPr>
            <w:tcW w:w="930" w:type="dxa"/>
            <w:vAlign w:val="top"/>
            <w:textDirection w:val="lrTb"/>
            <w:noWrap w:val="false"/>
          </w:tcPr>
          <w:p>
            <w:pPr>
              <w:pStyle w:val="1027"/>
              <w:jc w:val="center"/>
              <w:rPr>
                <w:rFonts w:hint="eastAsia"/>
                <w:sz w:val="28"/>
                <w:szCs w:val="28"/>
              </w:rPr>
            </w:pPr>
            <w:r>
              <w:rPr>
                <w:rFonts w:hint="eastAsia"/>
                <w:sz w:val="28"/>
                <w:szCs w:val="28"/>
              </w:rPr>
            </w:r>
            <w:r/>
          </w:p>
        </w:tc>
        <w:tc>
          <w:tcPr>
            <w:tcW w:w="1183"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693" w:type="dxa"/>
            <w:vAlign w:val="top"/>
            <w:textDirection w:val="lrTb"/>
            <w:noWrap w:val="false"/>
          </w:tcPr>
          <w:p>
            <w:pPr>
              <w:pStyle w:val="1027"/>
              <w:jc w:val="center"/>
              <w:rPr>
                <w:rFonts w:hint="eastAsia"/>
                <w:sz w:val="28"/>
                <w:szCs w:val="28"/>
              </w:rPr>
            </w:pPr>
            <w:r>
              <w:rPr>
                <w:rFonts w:hint="eastAsia"/>
                <w:sz w:val="28"/>
                <w:szCs w:val="28"/>
              </w:rPr>
            </w:r>
            <w:r/>
          </w:p>
        </w:tc>
      </w:tr>
      <w:tr>
        <w:trPr>
          <w:trHeight w:val="302"/>
        </w:trPr>
        <w:tc>
          <w:tcPr>
            <w:tcW w:w="1123" w:type="dxa"/>
            <w:vAlign w:val="top"/>
            <w:textDirection w:val="lrTb"/>
            <w:noWrap w:val="false"/>
          </w:tcPr>
          <w:p>
            <w:pPr>
              <w:pStyle w:val="1027"/>
              <w:jc w:val="center"/>
              <w:rPr>
                <w:rFonts w:hint="eastAsia"/>
                <w:sz w:val="28"/>
                <w:szCs w:val="28"/>
              </w:rPr>
            </w:pPr>
            <w:r>
              <w:rPr>
                <w:rFonts w:hint="eastAsia"/>
                <w:sz w:val="28"/>
                <w:szCs w:val="28"/>
              </w:rPr>
            </w:r>
            <w:r/>
          </w:p>
        </w:tc>
        <w:tc>
          <w:tcPr>
            <w:tcW w:w="1082" w:type="dxa"/>
            <w:vAlign w:val="top"/>
            <w:textDirection w:val="lrTb"/>
            <w:noWrap w:val="false"/>
          </w:tcPr>
          <w:p>
            <w:pPr>
              <w:pStyle w:val="1027"/>
              <w:jc w:val="center"/>
              <w:rPr>
                <w:rFonts w:hint="eastAsia"/>
                <w:sz w:val="28"/>
                <w:szCs w:val="28"/>
              </w:rPr>
            </w:pPr>
            <w:r>
              <w:rPr>
                <w:rFonts w:hint="eastAsia"/>
                <w:sz w:val="28"/>
                <w:szCs w:val="28"/>
              </w:rPr>
            </w:r>
            <w:r/>
          </w:p>
        </w:tc>
        <w:tc>
          <w:tcPr>
            <w:tcW w:w="930" w:type="dxa"/>
            <w:vAlign w:val="top"/>
            <w:textDirection w:val="lrTb"/>
            <w:noWrap w:val="false"/>
          </w:tcPr>
          <w:p>
            <w:pPr>
              <w:pStyle w:val="1027"/>
              <w:jc w:val="center"/>
              <w:rPr>
                <w:rFonts w:hint="eastAsia"/>
                <w:sz w:val="28"/>
                <w:szCs w:val="28"/>
              </w:rPr>
            </w:pPr>
            <w:r>
              <w:rPr>
                <w:rFonts w:hint="eastAsia"/>
                <w:sz w:val="28"/>
                <w:szCs w:val="28"/>
              </w:rPr>
            </w:r>
            <w:r/>
          </w:p>
        </w:tc>
        <w:tc>
          <w:tcPr>
            <w:tcW w:w="1183"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693" w:type="dxa"/>
            <w:vAlign w:val="top"/>
            <w:textDirection w:val="lrTb"/>
            <w:noWrap w:val="false"/>
          </w:tcPr>
          <w:p>
            <w:pPr>
              <w:pStyle w:val="1027"/>
              <w:jc w:val="center"/>
              <w:rPr>
                <w:rFonts w:hint="eastAsia"/>
                <w:sz w:val="28"/>
                <w:szCs w:val="28"/>
              </w:rPr>
            </w:pPr>
            <w:r>
              <w:rPr>
                <w:rFonts w:hint="eastAsia"/>
                <w:sz w:val="28"/>
                <w:szCs w:val="28"/>
              </w:rPr>
            </w:r>
            <w:r/>
          </w:p>
        </w:tc>
      </w:tr>
      <w:tr>
        <w:trPr>
          <w:trHeight w:val="317"/>
        </w:trPr>
        <w:tc>
          <w:tcPr>
            <w:tcW w:w="1123" w:type="dxa"/>
            <w:vAlign w:val="top"/>
            <w:textDirection w:val="lrTb"/>
            <w:noWrap w:val="false"/>
          </w:tcPr>
          <w:p>
            <w:pPr>
              <w:pStyle w:val="1027"/>
              <w:jc w:val="center"/>
              <w:rPr>
                <w:rFonts w:hint="eastAsia"/>
                <w:sz w:val="28"/>
                <w:szCs w:val="28"/>
              </w:rPr>
            </w:pPr>
            <w:r>
              <w:rPr>
                <w:rFonts w:hint="eastAsia"/>
                <w:sz w:val="28"/>
                <w:szCs w:val="28"/>
              </w:rPr>
            </w:r>
            <w:r/>
          </w:p>
        </w:tc>
        <w:tc>
          <w:tcPr>
            <w:tcW w:w="1082" w:type="dxa"/>
            <w:vAlign w:val="top"/>
            <w:textDirection w:val="lrTb"/>
            <w:noWrap w:val="false"/>
          </w:tcPr>
          <w:p>
            <w:pPr>
              <w:pStyle w:val="1027"/>
              <w:jc w:val="center"/>
              <w:rPr>
                <w:rFonts w:hint="eastAsia"/>
                <w:sz w:val="28"/>
                <w:szCs w:val="28"/>
              </w:rPr>
            </w:pPr>
            <w:r>
              <w:rPr>
                <w:rFonts w:hint="eastAsia"/>
                <w:sz w:val="28"/>
                <w:szCs w:val="28"/>
              </w:rPr>
            </w:r>
            <w:r/>
          </w:p>
        </w:tc>
        <w:tc>
          <w:tcPr>
            <w:tcW w:w="930" w:type="dxa"/>
            <w:vAlign w:val="top"/>
            <w:textDirection w:val="lrTb"/>
            <w:noWrap w:val="false"/>
          </w:tcPr>
          <w:p>
            <w:pPr>
              <w:pStyle w:val="1027"/>
              <w:jc w:val="center"/>
              <w:rPr>
                <w:rFonts w:hint="eastAsia"/>
                <w:sz w:val="28"/>
                <w:szCs w:val="28"/>
              </w:rPr>
            </w:pPr>
            <w:r>
              <w:rPr>
                <w:rFonts w:hint="eastAsia"/>
                <w:sz w:val="28"/>
                <w:szCs w:val="28"/>
              </w:rPr>
            </w:r>
            <w:r/>
          </w:p>
        </w:tc>
        <w:tc>
          <w:tcPr>
            <w:tcW w:w="1183"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693" w:type="dxa"/>
            <w:vAlign w:val="top"/>
            <w:textDirection w:val="lrTb"/>
            <w:noWrap w:val="false"/>
          </w:tcPr>
          <w:p>
            <w:pPr>
              <w:pStyle w:val="1027"/>
              <w:jc w:val="center"/>
              <w:rPr>
                <w:rFonts w:hint="eastAsia"/>
                <w:sz w:val="28"/>
                <w:szCs w:val="28"/>
              </w:rPr>
            </w:pPr>
            <w:r>
              <w:rPr>
                <w:rFonts w:hint="eastAsia"/>
                <w:sz w:val="28"/>
                <w:szCs w:val="28"/>
              </w:rPr>
            </w:r>
            <w:r/>
          </w:p>
        </w:tc>
      </w:tr>
      <w:tr>
        <w:trPr>
          <w:trHeight w:val="302"/>
        </w:trPr>
        <w:tc>
          <w:tcPr>
            <w:tcW w:w="1123" w:type="dxa"/>
            <w:vAlign w:val="top"/>
            <w:textDirection w:val="lrTb"/>
            <w:noWrap w:val="false"/>
          </w:tcPr>
          <w:p>
            <w:pPr>
              <w:pStyle w:val="1027"/>
              <w:jc w:val="center"/>
              <w:rPr>
                <w:rFonts w:hint="eastAsia"/>
                <w:sz w:val="28"/>
                <w:szCs w:val="28"/>
              </w:rPr>
            </w:pPr>
            <w:r>
              <w:rPr>
                <w:rFonts w:hint="eastAsia"/>
                <w:sz w:val="28"/>
                <w:szCs w:val="28"/>
              </w:rPr>
            </w:r>
            <w:r/>
          </w:p>
        </w:tc>
        <w:tc>
          <w:tcPr>
            <w:tcW w:w="1082" w:type="dxa"/>
            <w:vAlign w:val="top"/>
            <w:textDirection w:val="lrTb"/>
            <w:noWrap w:val="false"/>
          </w:tcPr>
          <w:p>
            <w:pPr>
              <w:pStyle w:val="1027"/>
              <w:jc w:val="center"/>
              <w:rPr>
                <w:rFonts w:hint="eastAsia"/>
                <w:sz w:val="28"/>
                <w:szCs w:val="28"/>
              </w:rPr>
            </w:pPr>
            <w:r>
              <w:rPr>
                <w:rFonts w:hint="eastAsia"/>
                <w:sz w:val="28"/>
                <w:szCs w:val="28"/>
              </w:rPr>
            </w:r>
            <w:r/>
          </w:p>
        </w:tc>
        <w:tc>
          <w:tcPr>
            <w:tcW w:w="930" w:type="dxa"/>
            <w:vAlign w:val="top"/>
            <w:textDirection w:val="lrTb"/>
            <w:noWrap w:val="false"/>
          </w:tcPr>
          <w:p>
            <w:pPr>
              <w:pStyle w:val="1027"/>
              <w:jc w:val="center"/>
              <w:rPr>
                <w:rFonts w:hint="eastAsia"/>
                <w:sz w:val="28"/>
                <w:szCs w:val="28"/>
              </w:rPr>
            </w:pPr>
            <w:r>
              <w:rPr>
                <w:rFonts w:hint="eastAsia"/>
                <w:sz w:val="28"/>
                <w:szCs w:val="28"/>
              </w:rPr>
            </w:r>
            <w:r/>
          </w:p>
        </w:tc>
        <w:tc>
          <w:tcPr>
            <w:tcW w:w="1183"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468" w:type="dxa"/>
            <w:vAlign w:val="top"/>
            <w:textDirection w:val="lrTb"/>
            <w:noWrap w:val="false"/>
          </w:tcPr>
          <w:p>
            <w:pPr>
              <w:pStyle w:val="1027"/>
              <w:jc w:val="center"/>
              <w:rPr>
                <w:rFonts w:hint="eastAsia"/>
                <w:sz w:val="28"/>
                <w:szCs w:val="28"/>
              </w:rPr>
            </w:pPr>
            <w:r>
              <w:rPr>
                <w:rFonts w:hint="eastAsia"/>
                <w:sz w:val="28"/>
                <w:szCs w:val="28"/>
              </w:rPr>
            </w:r>
            <w:r/>
          </w:p>
        </w:tc>
        <w:tc>
          <w:tcPr>
            <w:tcW w:w="1693" w:type="dxa"/>
            <w:vAlign w:val="top"/>
            <w:textDirection w:val="lrTb"/>
            <w:noWrap w:val="false"/>
          </w:tcPr>
          <w:p>
            <w:pPr>
              <w:pStyle w:val="1027"/>
              <w:jc w:val="center"/>
              <w:rPr>
                <w:rFonts w:hint="eastAsia"/>
                <w:sz w:val="28"/>
                <w:szCs w:val="28"/>
              </w:rPr>
            </w:pPr>
            <w:r>
              <w:rPr>
                <w:rFonts w:hint="eastAsia"/>
                <w:sz w:val="28"/>
                <w:szCs w:val="28"/>
              </w:rPr>
            </w:r>
            <w:r/>
          </w:p>
        </w:tc>
      </w:tr>
    </w:tbl>
    <w:p>
      <w:pPr>
        <w:pStyle w:val="1027"/>
        <w:jc w:val="left"/>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三、货款结算</w:t>
      </w:r>
      <w:r/>
    </w:p>
    <w:p>
      <w:pPr>
        <w:pStyle w:val="1027"/>
        <w:ind w:firstLine="560"/>
        <w:jc w:val="left"/>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1.已实行国库集中支付制度的单位，按国库集中支付制度等规定办理结算和支付。</w:t>
      </w:r>
      <w:r/>
    </w:p>
    <w:p>
      <w:pPr>
        <w:pStyle w:val="1027"/>
        <w:ind w:firstLine="560"/>
        <w:jc w:val="left"/>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2.未实行国库集中支付改革的单位：在会议（培训）结束</w:t>
      </w:r>
      <w:r>
        <w:rPr>
          <w:rFonts w:hint="eastAsia" w:ascii="方正仿宋_GB18030" w:hAnsi="方正仿宋_GB18030" w:eastAsia="方正仿宋_GB18030" w:cs="方正仿宋_GB18030"/>
          <w:sz w:val="28"/>
          <w:szCs w:val="28"/>
          <w:lang w:eastAsia="zh-CN"/>
        </w:rPr>
        <w:t xml:space="preserve">，履约评价结束且收到发票后的10个工作日内支付</w:t>
      </w:r>
      <w:r>
        <w:rPr>
          <w:rFonts w:hint="eastAsia" w:ascii="方正仿宋_GB18030" w:hAnsi="方正仿宋_GB18030" w:eastAsia="方正仿宋_GB18030" w:cs="方正仿宋_GB18030"/>
          <w:sz w:val="28"/>
          <w:szCs w:val="28"/>
          <w:lang w:val="en-US" w:eastAsia="zh-CN"/>
        </w:rPr>
        <w:t xml:space="preserve">100%</w:t>
      </w:r>
      <w:r>
        <w:rPr>
          <w:rFonts w:hint="eastAsia" w:ascii="方正仿宋_GB18030" w:hAnsi="方正仿宋_GB18030" w:eastAsia="方正仿宋_GB18030" w:cs="方正仿宋_GB18030"/>
          <w:sz w:val="28"/>
          <w:szCs w:val="28"/>
        </w:rPr>
        <w:t xml:space="preserve">。</w:t>
      </w:r>
      <w:r/>
    </w:p>
    <w:p>
      <w:pPr>
        <w:pStyle w:val="1027"/>
        <w:jc w:val="left"/>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四、主要服务内容</w:t>
      </w:r>
      <w:r/>
    </w:p>
    <w:tbl>
      <w:tblPr>
        <w:tblStyle w:val="764"/>
        <w:tblW w:w="89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088"/>
        <w:gridCol w:w="938"/>
        <w:gridCol w:w="1474"/>
        <w:gridCol w:w="857"/>
        <w:gridCol w:w="1090"/>
        <w:gridCol w:w="1090"/>
        <w:gridCol w:w="1322"/>
      </w:tblGrid>
      <w:tr>
        <w:trPr/>
        <w:tc>
          <w:tcPr>
            <w:tcW w:w="1088"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序号</w:t>
            </w:r>
            <w:r/>
          </w:p>
        </w:tc>
        <w:tc>
          <w:tcPr>
            <w:tcW w:w="1088"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项目</w:t>
            </w:r>
            <w:r/>
          </w:p>
        </w:tc>
        <w:tc>
          <w:tcPr>
            <w:gridSpan w:val="2"/>
            <w:tcW w:w="2412"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内容</w:t>
            </w:r>
            <w:r/>
          </w:p>
        </w:tc>
        <w:tc>
          <w:tcPr>
            <w:tcW w:w="857"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数量</w:t>
            </w:r>
            <w:r/>
          </w:p>
        </w:tc>
        <w:tc>
          <w:tcPr>
            <w:tcW w:w="1090"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市场价</w:t>
            </w:r>
            <w:r/>
          </w:p>
        </w:tc>
        <w:tc>
          <w:tcPr>
            <w:tcW w:w="1090"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实际成交单价</w:t>
            </w:r>
            <w:r/>
          </w:p>
        </w:tc>
        <w:tc>
          <w:tcPr>
            <w:tcW w:w="1322"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总价</w:t>
            </w:r>
            <w:r/>
          </w:p>
        </w:tc>
      </w:tr>
      <w:tr>
        <w:trPr>
          <w:cantSplit/>
        </w:trPr>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1</w:t>
            </w:r>
            <w:r/>
          </w:p>
        </w:tc>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住宿</w:t>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标准客房（双人间）</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标准客房（单人间）</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普通套间</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其他类型客房</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2</w:t>
            </w:r>
            <w:r/>
          </w:p>
        </w:tc>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场租</w:t>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会议室名称1</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会议室名称2</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会议室名称3</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3</w:t>
            </w:r>
            <w:r/>
          </w:p>
        </w:tc>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餐饮</w:t>
            </w:r>
            <w:r/>
          </w:p>
        </w:tc>
        <w:tc>
          <w:tcPr>
            <w:gridSpan w:val="2"/>
            <w:tcW w:w="2412" w:type="dxa"/>
            <w:vAlign w:val="top"/>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早餐</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938" w:type="dxa"/>
            <w:vAlign w:val="top"/>
            <w:vMerge w:val="restart"/>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中餐</w:t>
            </w:r>
            <w:r/>
          </w:p>
        </w:tc>
        <w:tc>
          <w:tcPr>
            <w:tcW w:w="1474"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自助餐</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93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474"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非自助餐</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938" w:type="dxa"/>
            <w:vAlign w:val="top"/>
            <w:vMerge w:val="restart"/>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晚餐</w:t>
            </w:r>
            <w:r/>
          </w:p>
        </w:tc>
        <w:tc>
          <w:tcPr>
            <w:tcW w:w="1474"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自助餐</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93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474"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非自助餐</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4</w:t>
            </w:r>
            <w:r/>
          </w:p>
        </w:tc>
        <w:tc>
          <w:tcPr>
            <w:tcW w:w="1088" w:type="dxa"/>
            <w:vAlign w:val="center"/>
            <w:vMerge w:val="restart"/>
            <w:textDirection w:val="lrTb"/>
            <w:noWrap w:val="false"/>
          </w:tcPr>
          <w:p>
            <w:pPr>
              <w:pStyle w:val="1027"/>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其他</w:t>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礼仪服务</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会务交通</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会场布置</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88" w:type="dxa"/>
            <w:vAlign w:val="center"/>
            <w:vMerge w:val="continue"/>
            <w:textDirection w:val="lrTb"/>
            <w:noWrap w:val="false"/>
          </w:tcPr>
          <w:p>
            <w:pPr>
              <w:pStyle w:val="1029"/>
              <w:jc w:val="left"/>
              <w:widowControl/>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gridSpan w:val="2"/>
            <w:tcW w:w="241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其他服务</w:t>
            </w:r>
            <w:r/>
          </w:p>
        </w:tc>
        <w:tc>
          <w:tcPr>
            <w:tcW w:w="85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090"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c>
          <w:tcPr>
            <w:tcW w:w="1322"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tc>
      </w:tr>
      <w:tr>
        <w:trPr>
          <w:cantSplit/>
        </w:trPr>
        <w:tc>
          <w:tcPr>
            <w:gridSpan w:val="8"/>
            <w:tcW w:w="8947" w:type="dxa"/>
            <w:vAlign w:val="top"/>
            <w:textDirection w:val="lrTb"/>
            <w:noWrap w:val="false"/>
          </w:tcPr>
          <w:p>
            <w:pPr>
              <w:pStyle w:val="1027"/>
              <w:jc w:val="lef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合计：人民币（大写）</w:t>
            </w:r>
            <w:r/>
          </w:p>
        </w:tc>
      </w:tr>
    </w:tbl>
    <w:p>
      <w:pPr>
        <w:pStyle w:val="1030"/>
        <w:spacing w:before="0" w:beforeAutospacing="0" w:after="0" w:afterAutospacing="0"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五、违约责任：</w:t>
      </w:r>
      <w:r/>
    </w:p>
    <w:p>
      <w:pPr>
        <w:pStyle w:val="1030"/>
        <w:ind w:firstLine="560"/>
        <w:spacing w:before="0" w:beforeAutospacing="0" w:after="0" w:afterAutospacing="0"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1、供应商无正当理由不履行合同的，应向需方偿付合同总价百分之五的违约金。</w:t>
      </w:r>
      <w:r/>
    </w:p>
    <w:p>
      <w:pPr>
        <w:pStyle w:val="1030"/>
        <w:ind w:firstLine="560"/>
        <w:spacing w:before="0" w:beforeAutospacing="0" w:after="0" w:afterAutospacing="0"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2、需方逾期支付货款的，自逾期之日起，向服务商每日偿付合同总价万分之三的违约金；需方无正当理由拒付货款的，应向供方偿付合同总价百分之五的违约金。</w:t>
      </w:r>
      <w:r/>
    </w:p>
    <w:p>
      <w:pPr>
        <w:pStyle w:val="1030"/>
        <w:ind w:firstLine="560"/>
        <w:spacing w:before="0" w:beforeAutospacing="0" w:after="0" w:afterAutospacing="0"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3、中标供应商在协议有效期内违反协议有关价格及售后服务的，将予以没收履约保证金，损失赔偿不足部分，按本合同第六条处理。</w:t>
      </w:r>
      <w:r/>
    </w:p>
    <w:p>
      <w:pPr>
        <w:pStyle w:val="1027"/>
        <w:spacing w:line="240" w:lineRule="auto"/>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六、因合同执行而产生问题的解决方式：</w:t>
      </w:r>
      <w:r/>
    </w:p>
    <w:p>
      <w:pPr>
        <w:pStyle w:val="1027"/>
        <w:numPr>
          <w:ilvl w:val="0"/>
          <w:numId w:val="0"/>
        </w:numPr>
        <w:jc w:val="left"/>
        <w:spacing w:line="240" w:lineRule="auto"/>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1.</w:t>
      </w:r>
      <w:r>
        <w:rPr>
          <w:rFonts w:hint="eastAsia" w:ascii="方正仿宋_GB18030" w:hAnsi="方正仿宋_GB18030" w:eastAsia="方正仿宋_GB18030" w:cs="方正仿宋_GB18030"/>
          <w:sz w:val="28"/>
          <w:szCs w:val="28"/>
        </w:rPr>
        <w:t xml:space="preserve">双方协商解决（ ）；</w:t>
      </w:r>
      <w:r/>
    </w:p>
    <w:p>
      <w:pPr>
        <w:pStyle w:val="1027"/>
        <w:numPr>
          <w:ilvl w:val="0"/>
          <w:numId w:val="0"/>
        </w:numPr>
        <w:jc w:val="both"/>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2.</w:t>
      </w:r>
      <w:r>
        <w:rPr>
          <w:rFonts w:hint="eastAsia" w:ascii="方正仿宋_GB18030" w:hAnsi="方正仿宋_GB18030" w:eastAsia="方正仿宋_GB18030" w:cs="方正仿宋_GB18030"/>
          <w:sz w:val="28"/>
          <w:szCs w:val="28"/>
        </w:rPr>
        <w:t xml:space="preserve">向中标供应商指定协调人反映（ ）；</w:t>
      </w:r>
      <w:r/>
    </w:p>
    <w:p>
      <w:pPr>
        <w:pStyle w:val="1027"/>
        <w:numPr>
          <w:ilvl w:val="0"/>
          <w:numId w:val="0"/>
        </w:numPr>
        <w:jc w:val="both"/>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3.</w:t>
      </w:r>
      <w:r>
        <w:rPr>
          <w:rFonts w:hint="eastAsia" w:ascii="方正仿宋_GB18030" w:hAnsi="方正仿宋_GB18030" w:eastAsia="方正仿宋_GB18030" w:cs="方正仿宋_GB18030"/>
          <w:sz w:val="28"/>
          <w:szCs w:val="28"/>
        </w:rPr>
        <w:t xml:space="preserve">向政府采购管理部门投诉（ ）</w:t>
      </w:r>
      <w:r/>
    </w:p>
    <w:p>
      <w:pPr>
        <w:pStyle w:val="1027"/>
        <w:numPr>
          <w:ilvl w:val="0"/>
          <w:numId w:val="0"/>
        </w:numPr>
        <w:jc w:val="both"/>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4.</w:t>
      </w:r>
      <w:r>
        <w:rPr>
          <w:rFonts w:hint="eastAsia" w:ascii="方正仿宋_GB18030" w:hAnsi="方正仿宋_GB18030" w:eastAsia="方正仿宋_GB18030" w:cs="方正仿宋_GB18030"/>
          <w:sz w:val="28"/>
          <w:szCs w:val="28"/>
        </w:rPr>
        <w:t xml:space="preserve">提请仲裁（ ）；</w:t>
      </w:r>
      <w:r/>
    </w:p>
    <w:p>
      <w:pPr>
        <w:pStyle w:val="1027"/>
        <w:numPr>
          <w:ilvl w:val="0"/>
          <w:numId w:val="0"/>
        </w:numPr>
        <w:jc w:val="both"/>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5.</w:t>
      </w:r>
      <w:r>
        <w:rPr>
          <w:rFonts w:hint="eastAsia" w:ascii="方正仿宋_GB18030" w:hAnsi="方正仿宋_GB18030" w:eastAsia="方正仿宋_GB18030" w:cs="方正仿宋_GB18030"/>
          <w:sz w:val="28"/>
          <w:szCs w:val="28"/>
        </w:rPr>
        <w:t xml:space="preserve">向人民法院提起诉讼（ ）。</w:t>
      </w:r>
      <w:r/>
    </w:p>
    <w:p>
      <w:pPr>
        <w:pStyle w:val="1027"/>
        <w:ind w:firstLine="0"/>
        <w:spacing w:line="240" w:lineRule="auto"/>
        <w:rPr>
          <w:rFonts w:hint="eastAsia" w:ascii="方正仿宋_GB18030" w:hAnsi="方正仿宋_GB18030" w:eastAsia="方正仿宋_GB18030" w:cs="方正仿宋_GB18030"/>
          <w:sz w:val="28"/>
          <w:szCs w:val="28"/>
          <w:u w:val="single"/>
        </w:rPr>
      </w:pPr>
      <w:r>
        <w:rPr>
          <w:rFonts w:hint="eastAsia" w:ascii="方正仿宋_GB18030" w:hAnsi="方正仿宋_GB18030" w:eastAsia="方正仿宋_GB18030" w:cs="方正仿宋_GB18030"/>
          <w:sz w:val="28"/>
          <w:szCs w:val="28"/>
        </w:rPr>
        <w:t xml:space="preserve">供应商指定协调人电话：</w:t>
      </w:r>
      <w:r>
        <w:rPr>
          <w:rFonts w:hint="eastAsia" w:ascii="方正仿宋_GB18030" w:hAnsi="方正仿宋_GB18030" w:eastAsia="方正仿宋_GB18030" w:cs="方正仿宋_GB18030"/>
          <w:sz w:val="28"/>
          <w:szCs w:val="28"/>
          <w:u w:val="single"/>
        </w:rPr>
        <w:t xml:space="preserve">                 </w:t>
      </w:r>
      <w:r/>
    </w:p>
    <w:p>
      <w:pPr>
        <w:pStyle w:val="1027"/>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七、其他约定事项： </w:t>
      </w:r>
      <w:r/>
    </w:p>
    <w:p>
      <w:pPr>
        <w:pStyle w:val="1027"/>
        <w:ind w:firstLine="56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u w:val="single"/>
          <w:lang w:val="en-US" w:eastAsia="zh-CN"/>
        </w:rPr>
        <w:t xml:space="preserve">(1)</w:t>
      </w:r>
      <w:r>
        <w:rPr>
          <w:rFonts w:hint="eastAsia" w:ascii="方正仿宋_GB18030" w:hAnsi="方正仿宋_GB18030" w:eastAsia="方正仿宋_GB18030" w:cs="方正仿宋_GB18030"/>
          <w:sz w:val="28"/>
          <w:szCs w:val="28"/>
          <w:u w:val="single"/>
        </w:rPr>
        <w:t xml:space="preserve">202</w:t>
      </w:r>
      <w:r>
        <w:rPr>
          <w:rFonts w:hint="eastAsia" w:ascii="方正仿宋_GB18030" w:hAnsi="方正仿宋_GB18030" w:eastAsia="方正仿宋_GB18030" w:cs="方正仿宋_GB18030"/>
          <w:sz w:val="28"/>
          <w:szCs w:val="28"/>
          <w:u w:val="single"/>
          <w:lang w:val="en-US" w:eastAsia="zh-CN"/>
        </w:rPr>
        <w:t xml:space="preserve">6</w:t>
      </w:r>
      <w:r>
        <w:rPr>
          <w:rFonts w:hint="eastAsia" w:ascii="方正仿宋_GB18030" w:hAnsi="方正仿宋_GB18030" w:eastAsia="方正仿宋_GB18030" w:cs="方正仿宋_GB18030"/>
          <w:sz w:val="28"/>
          <w:szCs w:val="28"/>
          <w:u w:val="single"/>
        </w:rPr>
        <w:t xml:space="preserve">-202</w:t>
      </w:r>
      <w:r>
        <w:rPr>
          <w:rFonts w:hint="eastAsia" w:ascii="方正仿宋_GB18030" w:hAnsi="方正仿宋_GB18030" w:eastAsia="方正仿宋_GB18030" w:cs="方正仿宋_GB18030"/>
          <w:sz w:val="28"/>
          <w:szCs w:val="28"/>
          <w:u w:val="single"/>
          <w:lang w:val="en-US" w:eastAsia="zh-CN"/>
        </w:rPr>
        <w:t xml:space="preserve">7</w:t>
      </w:r>
      <w:r>
        <w:rPr>
          <w:rFonts w:hint="eastAsia" w:ascii="方正仿宋_GB18030" w:hAnsi="方正仿宋_GB18030" w:eastAsia="方正仿宋_GB18030" w:cs="方正仿宋_GB18030"/>
          <w:sz w:val="28"/>
          <w:szCs w:val="28"/>
          <w:u w:val="single"/>
        </w:rPr>
        <w:t xml:space="preserve">年度沭阳县会议定点场所框架协议项目（</w:t>
      </w:r>
      <w:r>
        <w:rPr>
          <w:rFonts w:hint="eastAsia" w:ascii="方正仿宋_GB18030" w:hAnsi="方正仿宋_GB18030" w:eastAsia="方正仿宋_GB18030" w:cs="方正仿宋_GB18030"/>
          <w:sz w:val="28"/>
          <w:szCs w:val="28"/>
          <w:u w:val="single"/>
          <w:lang w:val="en-US" w:eastAsia="zh-CN"/>
        </w:rPr>
        <w:t xml:space="preserve">项目</w:t>
      </w:r>
      <w:r>
        <w:rPr>
          <w:rFonts w:hint="eastAsia" w:ascii="方正仿宋_GB18030" w:hAnsi="方正仿宋_GB18030" w:eastAsia="方正仿宋_GB18030" w:cs="方正仿宋_GB18030"/>
          <w:sz w:val="28"/>
          <w:szCs w:val="28"/>
          <w:u w:val="single"/>
        </w:rPr>
        <w:t xml:space="preserve">编号</w:t>
      </w:r>
      <w:r>
        <w:rPr>
          <w:rFonts w:hint="eastAsia" w:ascii="方正仿宋_GB18030" w:hAnsi="方正仿宋_GB18030" w:eastAsia="方正仿宋_GB18030" w:cs="方正仿宋_GB18030"/>
          <w:sz w:val="28"/>
          <w:szCs w:val="28"/>
          <w:u w:val="single"/>
          <w:lang w:val="en-US"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JSZC-321322-JZCG-K2026-0002</w:t>
      </w:r>
      <w:r>
        <w:rPr>
          <w:rFonts w:hint="eastAsia" w:ascii="方正仿宋_GB18030" w:hAnsi="方正仿宋_GB18030" w:eastAsia="方正仿宋_GB18030" w:cs="方正仿宋_GB18030"/>
          <w:sz w:val="28"/>
          <w:szCs w:val="28"/>
          <w:highlight w:val="none"/>
          <w:lang w:val="en-US" w:eastAsia="zh-CN" w:bidi="ar-SA"/>
        </w:rPr>
        <w:t xml:space="preserve">）框架</w:t>
      </w:r>
      <w:r>
        <w:rPr>
          <w:rFonts w:hint="eastAsia" w:ascii="方正仿宋_GB18030" w:hAnsi="方正仿宋_GB18030" w:eastAsia="方正仿宋_GB18030" w:cs="方正仿宋_GB18030"/>
          <w:sz w:val="28"/>
          <w:szCs w:val="28"/>
          <w:u w:val="single"/>
          <w:lang w:val="en-US" w:eastAsia="zh-CN"/>
        </w:rPr>
        <w:t xml:space="preserve">协议</w:t>
      </w:r>
      <w:r>
        <w:rPr>
          <w:rFonts w:hint="eastAsia" w:ascii="方正仿宋_GB18030" w:hAnsi="方正仿宋_GB18030" w:eastAsia="方正仿宋_GB18030" w:cs="方正仿宋_GB18030"/>
          <w:sz w:val="28"/>
          <w:szCs w:val="28"/>
        </w:rPr>
        <w:t xml:space="preserve">文件以及</w:t>
      </w:r>
      <w:r>
        <w:rPr>
          <w:rFonts w:hint="eastAsia" w:ascii="方正仿宋_GB18030" w:hAnsi="方正仿宋_GB18030" w:eastAsia="方正仿宋_GB18030" w:cs="方正仿宋_GB18030"/>
          <w:sz w:val="28"/>
          <w:szCs w:val="28"/>
          <w:lang w:val="en-US" w:eastAsia="zh-CN"/>
        </w:rPr>
        <w:t xml:space="preserve">响应</w:t>
      </w:r>
      <w:r>
        <w:rPr>
          <w:rFonts w:hint="eastAsia" w:ascii="方正仿宋_GB18030" w:hAnsi="方正仿宋_GB18030" w:eastAsia="方正仿宋_GB18030" w:cs="方正仿宋_GB18030"/>
          <w:sz w:val="28"/>
          <w:szCs w:val="28"/>
        </w:rPr>
        <w:t xml:space="preserve">文件、“</w:t>
      </w:r>
      <w:r>
        <w:rPr>
          <w:rFonts w:hint="eastAsia" w:ascii="方正仿宋_GB18030" w:hAnsi="方正仿宋_GB18030" w:eastAsia="方正仿宋_GB18030" w:cs="方正仿宋_GB18030"/>
          <w:sz w:val="28"/>
          <w:szCs w:val="28"/>
          <w:u w:val="single"/>
        </w:rPr>
        <w:t xml:space="preserve">会议定点协议</w:t>
      </w:r>
      <w:r>
        <w:rPr>
          <w:rFonts w:hint="eastAsia" w:ascii="方正仿宋_GB18030" w:hAnsi="方正仿宋_GB18030" w:eastAsia="方正仿宋_GB18030" w:cs="方正仿宋_GB18030"/>
          <w:sz w:val="28"/>
          <w:szCs w:val="28"/>
        </w:rPr>
        <w:t xml:space="preserve">”、“</w:t>
      </w:r>
      <w:r>
        <w:rPr>
          <w:rFonts w:hint="eastAsia" w:ascii="方正仿宋_GB18030" w:hAnsi="方正仿宋_GB18030" w:eastAsia="方正仿宋_GB18030" w:cs="方正仿宋_GB18030"/>
          <w:sz w:val="28"/>
          <w:szCs w:val="28"/>
          <w:u w:val="single"/>
        </w:rPr>
        <w:t xml:space="preserve">会议定点承诺书</w:t>
      </w:r>
      <w:r>
        <w:rPr>
          <w:rFonts w:hint="eastAsia" w:ascii="方正仿宋_GB18030" w:hAnsi="方正仿宋_GB18030" w:eastAsia="方正仿宋_GB18030" w:cs="方正仿宋_GB18030"/>
          <w:sz w:val="28"/>
          <w:szCs w:val="28"/>
        </w:rPr>
        <w:t xml:space="preserve">”是本合同不可分割的组成部分，本合同未尽事宜从其规定。</w:t>
      </w:r>
      <w:r/>
    </w:p>
    <w:p>
      <w:pPr>
        <w:pStyle w:val="1027"/>
        <w:ind w:firstLine="56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(2)</w:t>
      </w:r>
      <w:r>
        <w:rPr>
          <w:rFonts w:hint="eastAsia" w:ascii="方正仿宋_GB18030" w:hAnsi="方正仿宋_GB18030" w:eastAsia="方正仿宋_GB18030" w:cs="方正仿宋_GB18030"/>
          <w:sz w:val="28"/>
          <w:szCs w:val="28"/>
        </w:rPr>
        <w:t xml:space="preserve">本合同一式两份，供应商、需方各一份。</w:t>
      </w:r>
      <w:r/>
    </w:p>
    <w:p>
      <w:pPr>
        <w:pStyle w:val="1027"/>
        <w:ind w:firstLine="56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(3)</w:t>
      </w:r>
      <w:r>
        <w:rPr>
          <w:rFonts w:hint="eastAsia" w:ascii="方正仿宋_GB18030" w:hAnsi="方正仿宋_GB18030" w:eastAsia="方正仿宋_GB18030" w:cs="方正仿宋_GB18030"/>
          <w:sz w:val="28"/>
          <w:szCs w:val="28"/>
        </w:rPr>
        <w:t xml:space="preserve">本合同应经需方负责政府采购的部门或财务部门审核并加盖需方财务专用章方为有效。</w:t>
      </w:r>
      <w:r/>
    </w:p>
    <w:p>
      <w:pPr>
        <w:pStyle w:val="1027"/>
        <w:ind w:firstLine="56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(4)</w:t>
      </w:r>
      <w:r>
        <w:rPr>
          <w:rFonts w:hint="eastAsia" w:ascii="方正仿宋_GB18030" w:hAnsi="方正仿宋_GB18030" w:eastAsia="方正仿宋_GB18030" w:cs="方正仿宋_GB18030"/>
          <w:sz w:val="28"/>
          <w:szCs w:val="28"/>
        </w:rPr>
        <w:t xml:space="preserve">本合同经中标供应商和需方签字、盖章后生效。合同内容如遇国家法律、法规及政策另有规定的，从其规定。</w:t>
      </w:r>
      <w:r/>
    </w:p>
    <w:p>
      <w:pPr>
        <w:pStyle w:val="1027"/>
        <w:ind w:firstLine="42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 需方（签章）                     中标供应商（签章）：</w:t>
      </w:r>
      <w:r/>
    </w:p>
    <w:p>
      <w:pPr>
        <w:pStyle w:val="1027"/>
        <w:ind w:firstLine="56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地址：                           地址：</w:t>
      </w:r>
      <w:r/>
    </w:p>
    <w:p>
      <w:pPr>
        <w:pStyle w:val="1027"/>
        <w:ind w:firstLine="56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电话：                           电话：</w:t>
      </w:r>
      <w:r/>
    </w:p>
    <w:p>
      <w:pPr>
        <w:pStyle w:val="1027"/>
        <w:ind w:firstLine="560"/>
        <w:spacing w:line="50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合同签订日期：  年    月   日</w:t>
      </w:r>
      <w:r/>
    </w:p>
    <w:p>
      <w:pPr>
        <w:pStyle w:val="961"/>
        <w:ind w:left="420" w:firstLine="360"/>
        <w:jc w:val="right"/>
        <w:spacing w:before="120" w:after="120"/>
        <w:rPr>
          <w:rFonts w:hint="eastAsia" w:hAnsi="宋体"/>
          <w:sz w:val="24"/>
          <w:szCs w:val="24"/>
          <w:highlight w:val="none"/>
        </w:rPr>
      </w:pPr>
      <w:r>
        <w:rPr>
          <w:rFonts w:hint="eastAsia" w:hAnsi="宋体"/>
          <w:sz w:val="24"/>
          <w:szCs w:val="24"/>
          <w:highlight w:val="none"/>
        </w:rPr>
        <w:t xml:space="preserve">                                                                                                              </w:t>
      </w:r>
      <w:r/>
    </w:p>
    <w:p>
      <w:pPr>
        <w:rPr>
          <w:rFonts w:hint="eastAsia" w:ascii="黑体" w:eastAsia="黑体"/>
          <w:bCs/>
          <w:sz w:val="44"/>
          <w:highlight w:val="none"/>
        </w:rPr>
      </w:pPr>
      <w:r>
        <w:rPr>
          <w:rFonts w:hint="eastAsia" w:ascii="黑体" w:eastAsia="黑体"/>
          <w:bCs/>
          <w:sz w:val="44"/>
          <w:highlight w:val="none"/>
        </w:rPr>
      </w:r>
      <w:r/>
    </w:p>
    <w:p>
      <w:pPr>
        <w:pStyle w:val="961"/>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961"/>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933"/>
        <w:rPr>
          <w:rFonts w:hint="eastAsia" w:ascii="黑体" w:hAnsi="黑体" w:eastAsia="黑体" w:cs="黑体"/>
          <w:sz w:val="44"/>
          <w:szCs w:val="44"/>
        </w:rPr>
      </w:pPr>
      <w:r>
        <w:rPr>
          <w:rFonts w:hint="eastAsia" w:ascii="黑体" w:hAnsi="黑体" w:eastAsia="黑体" w:cs="黑体"/>
          <w:sz w:val="44"/>
          <w:szCs w:val="44"/>
        </w:rPr>
        <w:br w:type="page" w:clear="all"/>
      </w:r>
      <w:bookmarkEnd w:id="131"/>
      <w:r/>
      <w:bookmarkEnd w:id="132"/>
      <w:r/>
      <w:bookmarkEnd w:id="133"/>
      <w:r/>
      <w:bookmarkEnd w:id="134"/>
      <w:r/>
      <w:bookmarkStart w:id="137" w:name="_Toc26554093"/>
      <w:r/>
      <w:bookmarkStart w:id="138" w:name="_Toc49090575"/>
      <w:r>
        <w:rPr>
          <w:rFonts w:hint="eastAsia" w:ascii="黑体" w:hAnsi="黑体" w:eastAsia="黑体" w:cs="黑体"/>
          <w:sz w:val="44"/>
          <w:szCs w:val="44"/>
          <w:lang w:val="en-US" w:eastAsia="zh-CN"/>
        </w:rPr>
        <w:t xml:space="preserve">第四章 采购需求</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一、项目概况</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根据《江苏省财政厅关于印发江苏省党政机关会议定点管理实施细则的通知》（苏财行〔2016〕8 号）和《县委办公室 县政府办公室关于印发&lt;沭阳县县级机关会议管理办法&gt;的通知》(沭办发〔2017〕124号)文件精神，拟在沭阳县确定若干数量的党政机关会议定点场所，实行全省、全国范围内资源共享，各党政机关举办会议共同使用，协议期限2年，欢迎符合条件的单位（宾馆、酒店、饭店、招待所、会议中心、培训中心等）前来参加申请。</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二、适用范围</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本次框架协议采购人的范围是沭阳县，响应供应商不得对采购人的范围作任何附加条件的限定。</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三、框架协议期限</w:t>
      </w:r>
      <w:r/>
    </w:p>
    <w:p>
      <w:pPr>
        <w:ind w:firstLine="48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sz w:val="28"/>
          <w:szCs w:val="28"/>
          <w:highlight w:val="none"/>
          <w:lang w:val="en-US" w:eastAsia="zh-CN"/>
        </w:rPr>
        <w:t xml:space="preserve">入围结果公告发布之日至2027年12月31日（若</w:t>
      </w:r>
      <w:r>
        <w:rPr>
          <w:rFonts w:hint="eastAsia" w:ascii="方正仿宋_GB18030" w:hAnsi="方正仿宋_GB18030" w:eastAsia="方正仿宋_GB18030" w:cs="方正仿宋_GB18030"/>
          <w:sz w:val="28"/>
          <w:szCs w:val="28"/>
          <w:highlight w:val="none"/>
        </w:rPr>
        <w:t xml:space="preserve">省厅另有统一征集的，按省厅征集结果及要求执行）。</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四、适用框架协议的采购人或者服务对象范围</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党政机关、参照公务员管理的事业单位及</w:t>
      </w:r>
      <w:r>
        <w:rPr>
          <w:rFonts w:hint="eastAsia" w:ascii="方正仿宋_GB18030" w:hAnsi="方正仿宋_GB18030" w:eastAsia="方正仿宋_GB18030" w:cs="方正仿宋_GB18030"/>
          <w:color w:val="000000"/>
          <w:sz w:val="28"/>
          <w:szCs w:val="28"/>
          <w:highlight w:val="none"/>
          <w:lang w:val="en-US" w:eastAsia="zh-CN"/>
        </w:rPr>
        <w:t xml:space="preserve">全县</w:t>
      </w:r>
      <w:r>
        <w:rPr>
          <w:rFonts w:hint="eastAsia" w:ascii="方正仿宋_GB18030" w:hAnsi="方正仿宋_GB18030" w:eastAsia="方正仿宋_GB18030" w:cs="方正仿宋_GB18030"/>
          <w:color w:val="000000"/>
          <w:sz w:val="28"/>
          <w:szCs w:val="28"/>
          <w:highlight w:val="none"/>
        </w:rPr>
        <w:t xml:space="preserve">财政拨款事业单位</w:t>
      </w:r>
      <w:r>
        <w:rPr>
          <w:rFonts w:hint="eastAsia" w:ascii="方正仿宋_GB18030" w:hAnsi="方正仿宋_GB18030" w:eastAsia="方正仿宋_GB18030" w:cs="方正仿宋_GB18030"/>
          <w:color w:val="000000"/>
          <w:sz w:val="28"/>
          <w:szCs w:val="28"/>
          <w:highlight w:val="none"/>
          <w:lang w:eastAsia="zh-CN"/>
        </w:rPr>
        <w:t xml:space="preserve">、</w:t>
      </w:r>
      <w:r>
        <w:rPr>
          <w:rFonts w:hint="eastAsia" w:ascii="方正仿宋_GB18030" w:hAnsi="方正仿宋_GB18030" w:eastAsia="方正仿宋_GB18030" w:cs="方正仿宋_GB18030"/>
          <w:color w:val="000000"/>
          <w:sz w:val="28"/>
          <w:szCs w:val="28"/>
          <w:highlight w:val="none"/>
        </w:rPr>
        <w:t xml:space="preserve">团体组织。</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会议定点场所在全省、全国范围内实行资源共享，</w:t>
      </w:r>
      <w:r>
        <w:rPr>
          <w:rFonts w:hint="eastAsia" w:ascii="方正仿宋_GB18030" w:hAnsi="方正仿宋_GB18030" w:eastAsia="方正仿宋_GB18030" w:cs="方正仿宋_GB18030"/>
          <w:color w:val="000000"/>
          <w:sz w:val="28"/>
          <w:szCs w:val="28"/>
          <w:highlight w:val="none"/>
          <w:lang w:val="en-US" w:eastAsia="zh-CN"/>
        </w:rPr>
        <w:t xml:space="preserve">本县各</w:t>
      </w:r>
      <w:r>
        <w:rPr>
          <w:rFonts w:hint="eastAsia" w:ascii="方正仿宋_GB18030" w:hAnsi="方正仿宋_GB18030" w:eastAsia="方正仿宋_GB18030" w:cs="方正仿宋_GB18030"/>
          <w:color w:val="000000"/>
          <w:sz w:val="28"/>
          <w:szCs w:val="28"/>
          <w:highlight w:val="none"/>
        </w:rPr>
        <w:t xml:space="preserve">党政机关事业单位可享受同等会议服务。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一类会议：</w:t>
      </w:r>
      <w:r>
        <w:rPr>
          <w:rFonts w:hint="eastAsia" w:ascii="方正仿宋_GB18030" w:hAnsi="方正仿宋_GB18030" w:eastAsia="方正仿宋_GB18030" w:cs="方正仿宋_GB18030"/>
          <w:color w:val="000000"/>
          <w:sz w:val="28"/>
          <w:szCs w:val="28"/>
          <w:highlight w:val="none"/>
          <w:lang w:val="en-US" w:eastAsia="zh-CN"/>
        </w:rPr>
        <w:t xml:space="preserve">县党代会、县委工作会、县政府全体（扩大）会、县“两会”等全局性会议</w:t>
      </w:r>
      <w:r>
        <w:rPr>
          <w:rFonts w:hint="eastAsia" w:ascii="方正仿宋_GB18030" w:hAnsi="方正仿宋_GB18030" w:eastAsia="方正仿宋_GB18030" w:cs="方正仿宋_GB18030"/>
          <w:color w:val="000000"/>
          <w:sz w:val="28"/>
          <w:szCs w:val="28"/>
          <w:highlight w:val="none"/>
        </w:rPr>
        <w:t xml:space="preserve">。</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二类会议：</w:t>
      </w:r>
      <w:r>
        <w:rPr>
          <w:rFonts w:hint="eastAsia" w:ascii="方正仿宋_GB18030" w:hAnsi="方正仿宋_GB18030" w:eastAsia="方正仿宋_GB18030" w:cs="方正仿宋_GB18030"/>
          <w:color w:val="000000"/>
          <w:sz w:val="28"/>
          <w:szCs w:val="28"/>
          <w:highlight w:val="none"/>
          <w:lang w:val="en-US" w:eastAsia="zh-CN"/>
        </w:rPr>
        <w:t xml:space="preserve">以县委、县人大、县政府、县政协名义召开的专项会议；工商联和人民团体代表大会</w:t>
      </w:r>
      <w:r>
        <w:rPr>
          <w:rFonts w:hint="eastAsia" w:ascii="方正仿宋_GB18030" w:hAnsi="方正仿宋_GB18030" w:eastAsia="方正仿宋_GB18030" w:cs="方正仿宋_GB18030"/>
          <w:color w:val="000000"/>
          <w:sz w:val="28"/>
          <w:szCs w:val="28"/>
          <w:highlight w:val="none"/>
        </w:rPr>
        <w:t xml:space="preserve">。</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三类会议：</w:t>
      </w:r>
      <w:r>
        <w:rPr>
          <w:rFonts w:hint="eastAsia" w:ascii="方正仿宋_GB18030" w:hAnsi="方正仿宋_GB18030" w:eastAsia="方正仿宋_GB18030" w:cs="方正仿宋_GB18030"/>
          <w:color w:val="000000"/>
          <w:sz w:val="28"/>
          <w:szCs w:val="28"/>
          <w:highlight w:val="none"/>
          <w:lang w:val="en-US" w:eastAsia="zh-CN"/>
        </w:rPr>
        <w:t xml:space="preserve">县</w:t>
      </w:r>
      <w:r>
        <w:rPr>
          <w:rFonts w:hint="eastAsia" w:ascii="方正仿宋_GB18030" w:hAnsi="方正仿宋_GB18030" w:eastAsia="方正仿宋_GB18030" w:cs="方正仿宋_GB18030"/>
          <w:color w:val="000000"/>
          <w:sz w:val="28"/>
          <w:szCs w:val="28"/>
          <w:highlight w:val="none"/>
        </w:rPr>
        <w:t xml:space="preserve">级机关召开的业务性会议。</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color w:val="0070c0"/>
          <w:sz w:val="28"/>
          <w:szCs w:val="28"/>
          <w:highlight w:val="none"/>
        </w:rPr>
        <w:t xml:space="preserve">一</w:t>
      </w:r>
      <w:r>
        <w:rPr>
          <w:rFonts w:hint="eastAsia" w:ascii="方正仿宋_GB18030" w:hAnsi="方正仿宋_GB18030" w:eastAsia="方正仿宋_GB18030" w:cs="方正仿宋_GB18030"/>
          <w:sz w:val="28"/>
          <w:szCs w:val="28"/>
          <w:highlight w:val="none"/>
          <w:lang w:val="en-US" w:eastAsia="zh-CN"/>
        </w:rPr>
        <w:t xml:space="preserve">类会议会期按照批准方案，根据工作需要从严控制；二、三类会议原则上不安排住宿和会议用餐，未安排住宿和用餐的会议费在综合定额中其他费用标准内据实结算。</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五、会议收费标准及费用结算要求</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rPr>
        <w:t xml:space="preserve">会</w:t>
      </w:r>
      <w:r>
        <w:rPr>
          <w:rFonts w:hint="eastAsia" w:ascii="方正仿宋_GB18030" w:hAnsi="方正仿宋_GB18030" w:eastAsia="方正仿宋_GB18030" w:cs="方正仿宋_GB18030"/>
          <w:color w:val="auto"/>
          <w:sz w:val="28"/>
          <w:szCs w:val="28"/>
          <w:highlight w:val="none"/>
          <w:lang w:val="en-US" w:eastAsia="zh-CN"/>
        </w:rPr>
        <w:t xml:space="preserve">议定</w:t>
      </w:r>
      <w:r>
        <w:rPr>
          <w:rFonts w:hint="eastAsia" w:ascii="方正仿宋_GB18030" w:hAnsi="方正仿宋_GB18030" w:eastAsia="方正仿宋_GB18030" w:cs="方正仿宋_GB18030"/>
          <w:color w:val="000000"/>
          <w:sz w:val="28"/>
          <w:szCs w:val="28"/>
          <w:highlight w:val="none"/>
          <w:lang w:val="en-US" w:eastAsia="zh-CN"/>
        </w:rPr>
        <w:t xml:space="preserve">点场所对会议的收费应给予优惠，其标准不得超过沭阳县规定的各类会议费开支上限。</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沭阳县党政机关会议定点场所的房间、会议室、会议餐费等协议价格以综合定额标准：</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单位：元/人天</w:t>
      </w:r>
      <w:r/>
    </w:p>
    <w:tbl>
      <w:tblPr>
        <w:tblStyle w:val="764"/>
        <w:tblW w:w="8322" w:type="dxa"/>
        <w:jc w:val="center"/>
        <w:tblLayout w:type="fixed"/>
        <w:tblCellMar>
          <w:left w:w="0" w:type="dxa"/>
          <w:top w:w="0" w:type="dxa"/>
          <w:right w:w="0" w:type="dxa"/>
          <w:bottom w:w="0" w:type="dxa"/>
        </w:tblCellMar>
        <w:tblLook w:val="04A0" w:firstRow="1" w:lastRow="0" w:firstColumn="1" w:lastColumn="0" w:noHBand="0" w:noVBand="1"/>
      </w:tblPr>
      <w:tblGrid>
        <w:gridCol w:w="2236"/>
        <w:gridCol w:w="1468"/>
        <w:gridCol w:w="1498"/>
        <w:gridCol w:w="1656"/>
        <w:gridCol w:w="1464"/>
      </w:tblGrid>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223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会议类别</w:t>
            </w:r>
            <w:r/>
          </w:p>
        </w:tc>
        <w:tc>
          <w:tcPr>
            <w:shd w:val="clear" w:color="auto" w:fill="ffffff"/>
            <w:tcBorders>
              <w:top w:val="single" w:color="000000" w:sz="6" w:space="0"/>
              <w:left w:val="single" w:color="000000" w:sz="0" w:space="0"/>
              <w:bottom w:val="single" w:color="000000" w:sz="6" w:space="0"/>
              <w:right w:val="single" w:color="000000" w:sz="6" w:space="0"/>
            </w:tcBorders>
            <w:tcW w:w="146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住宿费</w:t>
            </w:r>
            <w:r/>
          </w:p>
        </w:tc>
        <w:tc>
          <w:tcPr>
            <w:shd w:val="clear" w:color="auto" w:fill="ffffff"/>
            <w:tcBorders>
              <w:top w:val="single" w:color="000000" w:sz="6" w:space="0"/>
              <w:left w:val="single" w:color="000000" w:sz="0" w:space="0"/>
              <w:bottom w:val="single" w:color="000000" w:sz="6" w:space="0"/>
              <w:right w:val="single" w:color="000000" w:sz="6" w:space="0"/>
            </w:tcBorders>
            <w:tcW w:w="149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伙食费</w:t>
            </w:r>
            <w:r/>
          </w:p>
        </w:tc>
        <w:tc>
          <w:tcPr>
            <w:shd w:val="clear" w:color="auto" w:fill="ffffff"/>
            <w:tcBorders>
              <w:top w:val="single" w:color="000000" w:sz="6" w:space="0"/>
              <w:left w:val="single" w:color="000000" w:sz="0" w:space="0"/>
              <w:bottom w:val="single" w:color="000000" w:sz="6" w:space="0"/>
              <w:right w:val="single" w:color="000000" w:sz="6" w:space="0"/>
            </w:tcBorders>
            <w:tcW w:w="165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其他费用</w:t>
            </w:r>
            <w:r/>
          </w:p>
        </w:tc>
        <w:tc>
          <w:tcPr>
            <w:shd w:val="clear" w:color="auto" w:fill="ffffff"/>
            <w:tcBorders>
              <w:top w:val="single" w:color="000000" w:sz="6" w:space="0"/>
              <w:left w:val="single" w:color="000000" w:sz="0" w:space="0"/>
              <w:bottom w:val="single" w:color="000000" w:sz="6" w:space="0"/>
              <w:right w:val="single" w:color="000000" w:sz="6" w:space="0"/>
            </w:tcBorders>
            <w:tcW w:w="1464"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合</w:t>
            </w:r>
            <w:r>
              <w:rPr>
                <w:rFonts w:hint="eastAsia" w:ascii="方正仿宋_GB18030" w:hAnsi="方正仿宋_GB18030" w:eastAsia="方正仿宋_GB18030" w:cs="方正仿宋_GB18030"/>
                <w:color w:val="000000"/>
                <w:sz w:val="28"/>
                <w:szCs w:val="28"/>
                <w:highlight w:val="none"/>
                <w:lang w:val="en-US" w:eastAsia="zh-CN"/>
              </w:rPr>
              <w:t xml:space="preserve"> </w:t>
            </w:r>
            <w:r>
              <w:rPr>
                <w:rFonts w:hint="eastAsia" w:ascii="方正仿宋_GB18030" w:hAnsi="方正仿宋_GB18030" w:eastAsia="方正仿宋_GB18030" w:cs="方正仿宋_GB18030"/>
                <w:color w:val="000000"/>
                <w:sz w:val="28"/>
                <w:szCs w:val="28"/>
                <w:highlight w:val="none"/>
                <w:lang w:val="zh-CN" w:eastAsia="zh-CN"/>
              </w:rPr>
              <w:t xml:space="preserve">计</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一类会议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300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150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50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500</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二类会议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200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140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60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400</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三类会议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150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zh-CN" w:eastAsia="zh-CN"/>
              </w:rPr>
              <w:t xml:space="preserve">130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20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300</w:t>
            </w:r>
            <w:r/>
          </w:p>
        </w:tc>
      </w:tr>
    </w:tbl>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zh-CN" w:eastAsia="zh-CN"/>
        </w:rPr>
      </w:pPr>
      <w:r>
        <w:rPr>
          <w:rFonts w:hint="eastAsia" w:ascii="方正仿宋_GB18030" w:hAnsi="方正仿宋_GB18030" w:eastAsia="方正仿宋_GB18030" w:cs="方正仿宋_GB18030"/>
          <w:color w:val="000000"/>
          <w:sz w:val="28"/>
          <w:szCs w:val="28"/>
          <w:highlight w:val="none"/>
          <w:lang w:val="en-US" w:eastAsia="zh-CN"/>
        </w:rPr>
        <w:t xml:space="preserve">专业</w:t>
      </w:r>
      <w:r>
        <w:rPr>
          <w:rFonts w:hint="eastAsia" w:ascii="方正仿宋_GB18030" w:hAnsi="方正仿宋_GB18030" w:eastAsia="方正仿宋_GB18030" w:cs="方正仿宋_GB18030"/>
          <w:color w:val="000000"/>
          <w:sz w:val="28"/>
          <w:szCs w:val="28"/>
          <w:highlight w:val="none"/>
          <w:lang w:val="zh-CN" w:eastAsia="zh-CN"/>
        </w:rPr>
        <w:t xml:space="preserve">会议场所提供会议服务人均费用不超过上表中会议费综合定额标准中其他费用标准。</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会议综合定额标准包括住宿费（含早餐）、伙食费和其他费用（含会议室租金、备租赁费、交通费、文件印刷费、医药费等</w:t>
      </w:r>
      <w:r>
        <w:rPr>
          <w:rFonts w:hint="eastAsia" w:ascii="方正仿宋_GB18030" w:hAnsi="方正仿宋_GB18030" w:eastAsia="方正仿宋_GB18030" w:cs="方正仿宋_GB18030"/>
          <w:color w:val="000000"/>
          <w:sz w:val="28"/>
          <w:szCs w:val="28"/>
          <w:highlight w:val="none"/>
          <w:lang w:val="en-US" w:eastAsia="zh-CN"/>
        </w:rPr>
        <w:t xml:space="preserve">），各单位应在</w:t>
      </w:r>
      <w:r>
        <w:rPr>
          <w:rFonts w:hint="eastAsia" w:ascii="方正仿宋_GB18030" w:hAnsi="方正仿宋_GB18030" w:eastAsia="方正仿宋_GB18030" w:cs="方正仿宋_GB18030"/>
          <w:color w:val="000000"/>
          <w:sz w:val="28"/>
          <w:szCs w:val="28"/>
          <w:highlight w:val="none"/>
        </w:rPr>
        <w:t xml:space="preserve">综合定额标准以内据实结算。各项费用之间可以调剂使用，</w:t>
      </w:r>
      <w:r>
        <w:rPr>
          <w:rFonts w:hint="eastAsia" w:ascii="方正仿宋_GB18030" w:hAnsi="方正仿宋_GB18030" w:eastAsia="方正仿宋_GB18030" w:cs="方正仿宋_GB18030"/>
          <w:sz w:val="28"/>
          <w:szCs w:val="28"/>
          <w:highlight w:val="none"/>
          <w:lang w:val="en-US" w:eastAsia="zh-CN"/>
        </w:rPr>
        <w:t xml:space="preserve">但伙食费不得超过上述明细标准，未实际发生的费用项目不得参与调剂。</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会议费用应在会议结束后及时结算，定点场所应当在结算时通过“党政机关会议定点场所管理系统”打印电子结算单，按规定提供电子结算单、消费明细清单等资料作为支出凭据。</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六、相关说明</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1.供应商框架协议期内的综合报价包括满足本次会议定点场所服务要求的所有服务等从项目入围起到项目正式交付所发生的一切费用。</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2.本次征集，供应商填报的价格不参与评比，作为第二阶段采购人或者服务对象自行选定的参考。</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lang w:val="en-US" w:eastAsia="zh-CN"/>
        </w:rPr>
        <w:t xml:space="preserve">3</w:t>
      </w:r>
      <w:r>
        <w:rPr>
          <w:rFonts w:hint="eastAsia" w:ascii="方正仿宋_GB18030" w:hAnsi="方正仿宋_GB18030" w:eastAsia="方正仿宋_GB18030" w:cs="方正仿宋_GB18030"/>
          <w:color w:val="000000"/>
          <w:sz w:val="28"/>
          <w:szCs w:val="28"/>
          <w:highlight w:val="none"/>
        </w:rPr>
        <w:t xml:space="preserve">.入围供应商须按照征集公告要求和框架协议约定接受采购人或者服务对象的合同授予，并履行政府采购合同。</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4</w:t>
      </w:r>
      <w:r>
        <w:rPr>
          <w:rFonts w:hint="eastAsia" w:ascii="方正仿宋_GB18030" w:hAnsi="方正仿宋_GB18030" w:eastAsia="方正仿宋_GB18030" w:cs="方正仿宋_GB18030"/>
          <w:color w:val="000000"/>
          <w:sz w:val="28"/>
          <w:szCs w:val="28"/>
          <w:highlight w:val="none"/>
        </w:rPr>
        <w:t xml:space="preserve">.入围供应商不得将本项目服务进行转包。未经采购人同意，入围供应商也不得采用分包的形式履行合同，否则征集人有权依法终止框架协议，采购人有权依法终止采购合同。转包或分包造成征集人或采购人损失的，入围供应商应承担相应赔偿责任。</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七、项目服务要求</w:t>
      </w:r>
      <w:r/>
    </w:p>
    <w:p>
      <w:pPr>
        <w:ind w:firstLine="482"/>
        <w:keepLines w:val="0"/>
        <w:keepNext w:val="0"/>
        <w:pageBreakBefore w:val="0"/>
        <w:spacing w:line="520" w:lineRule="exact"/>
        <w:widowControl w:val="off"/>
        <w:rPr>
          <w:rFonts w:hint="eastAsia" w:ascii="方正仿宋_GB18030" w:hAnsi="方正仿宋_GB18030" w:eastAsia="方正仿宋_GB18030" w:cs="方正仿宋_GB18030"/>
          <w:b/>
          <w:bCs/>
          <w:color w:val="000000"/>
          <w:sz w:val="28"/>
          <w:szCs w:val="28"/>
          <w:highlight w:val="none"/>
          <w:lang w:val="en-US" w:eastAsia="zh-CN"/>
        </w:rPr>
      </w:pPr>
      <w:r>
        <w:rPr>
          <w:rFonts w:hint="eastAsia" w:ascii="方正仿宋_GB18030" w:hAnsi="方正仿宋_GB18030" w:eastAsia="方正仿宋_GB18030" w:cs="方正仿宋_GB18030"/>
          <w:b/>
          <w:bCs/>
          <w:color w:val="000000"/>
          <w:sz w:val="28"/>
          <w:szCs w:val="28"/>
          <w:highlight w:val="none"/>
          <w:lang w:val="en-US" w:eastAsia="zh-CN"/>
        </w:rPr>
        <w:t xml:space="preserve">分包一：</w:t>
      </w:r>
      <w:r/>
    </w:p>
    <w:p>
      <w:pPr>
        <w:ind w:firstLine="482"/>
        <w:keepLines w:val="0"/>
        <w:keepNext w:val="0"/>
        <w:pageBreakBefore w:val="0"/>
        <w:spacing w:line="520" w:lineRule="exact"/>
        <w:widowControl w:val="off"/>
        <w:rPr>
          <w:rFonts w:hint="eastAsia" w:ascii="方正仿宋_GB18030" w:hAnsi="方正仿宋_GB18030" w:eastAsia="方正仿宋_GB18030" w:cs="方正仿宋_GB18030"/>
          <w:b/>
          <w:bCs/>
          <w:color w:val="000000"/>
          <w:sz w:val="28"/>
          <w:szCs w:val="28"/>
          <w:highlight w:val="none"/>
        </w:rPr>
      </w:pPr>
      <w:r>
        <w:rPr>
          <w:rFonts w:hint="eastAsia" w:ascii="方正仿宋_GB18030" w:hAnsi="方正仿宋_GB18030" w:eastAsia="方正仿宋_GB18030" w:cs="方正仿宋_GB18030"/>
          <w:b/>
          <w:bCs/>
          <w:color w:val="000000"/>
          <w:sz w:val="28"/>
          <w:szCs w:val="28"/>
          <w:highlight w:val="none"/>
        </w:rPr>
        <w:t xml:space="preserve">宾馆饭店：</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lang w:val="en-US" w:eastAsia="zh-CN"/>
        </w:rPr>
        <w:t xml:space="preserve">1.</w:t>
      </w:r>
      <w:r>
        <w:rPr>
          <w:rFonts w:hint="eastAsia" w:ascii="方正仿宋_GB18030" w:hAnsi="方正仿宋_GB18030" w:eastAsia="方正仿宋_GB18030" w:cs="方正仿宋_GB18030"/>
          <w:color w:val="000000"/>
          <w:sz w:val="28"/>
          <w:szCs w:val="28"/>
          <w:highlight w:val="none"/>
        </w:rPr>
        <w:t xml:space="preserve">前厅</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（1）有与接待能力、饭店规模、星级标准适应的前厅和总服务台；</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（2）总服务台24小时有工作人员在岗，提供接待、问询和结账服务；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（3）提供留言服务；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（4）总服务台有提供服务项目宣传品、价目表、市交通图、各种交通工具时刻表；</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（5）能提供消费明细账单和全额发票服务；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（6）有供客人使用的行李推车、必要时提供行李服务，有小件行李存放服务；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（7）设值班经理，按星级标准设定接待时间；</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（8）设有客人休息场所。</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2.餐厅</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（1）总餐位数与客房接待能力相适应；</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（2）有中餐厅，能提供中餐，晚上九点前能提供点菜服务；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（3）有适量的宴会单间或小宴会厅，能提供中西式宴会服务、自助餐及清真餐服务；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（4）餐厅厨房有消毒、灭虫害设施；</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（5）不使用一次性餐具, 餐具无破损，卫生、光洁。</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3.会议室</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（1）有至少容纳150人以上会议（出具相关证明，如现场图片、示意图或承诺书）的专用会议厅，有相应的中型、小型会议室；</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（2）会议室有空调，并配备满足会议使用的音响设备，有多媒体演示设备（电脑、实物投影仪、多媒体投影仪等）；</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（3）会议室旁有供与会人员临时休息室；</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（4）能够根据会议需要设计和布置会议室（会议指示牌、席卡、简单花饰等）；</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（5）会议室设专职服务员，提供茶水、会标、摆花、代购会议用品等免费服务；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（6）能够提供纸、笔等基本的会议用文具。</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4.客房</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（1）装修良好，有床、桌、椅、柜等配套家具，照明充足；</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（2）有卫生间，装有抽水马桶、面盆、梳妆镜、沐浴或浴缸，配有浴帘，采取有效的防滑措施，24小时供应冷、热水；房间内无异味；</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（3）有电话，可通过直拨拨通国内长途电话，电话机旁备有使用说明；</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（4）可宽带、拨号上网或设有免费网点；</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（5）有彩色电视机；</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（6）有遮光窗帘；</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（7）有简单的文具用品，有饭店服务指南、价目表、住宿规章、本市交通图；</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（8）客房、卫生间每天全面整理1次，床上用品更换符合卫生要求；</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（9）24小时提供冷热饮用水及免费提供茶叶；</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（10）提供加床服务；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（11）提供洗衣服务（说明是否有干洗、湿洗、熨烫等）；</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（12）提供送餐服务；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（13）客房内有洁净卫生的洗漱用具；</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（14）客人在房间会客，可应要求免费提供桌椅和茶水服务；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（15）提供开夜床、叫醒、留言、洗衣、送餐等服务。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5.公共区域</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（1）有与场所规模相适应的停车场,提供入住车辆停车服务；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（2）会议接待免收任何形式的停车费；</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（3）会议接待期间，参会车辆的安全责任由饭店负责；</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（4）中高层有可用电梯；</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（5）配备公用电话；</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（6）有小商场，出售日常生活用品；</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（7）有应急照明灯；</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（8）配有常用的非处方药品；</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（9）有商务中心，能提供打印、复印、收发传真或电子邮件等服务。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6.其它设备设施要求</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（1）有完好的消防设施；</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（2）有完好的安全监控设施；</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（3）有空调设备，各区域通风良好，温湿度适宜；</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（4）具有自备电源或发电系统；</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（5）客房设施、卫生间用具完好无损；</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（6）会议设备设施能</w:t>
      </w:r>
      <w:r>
        <w:rPr>
          <w:rFonts w:hint="eastAsia" w:ascii="方正仿宋_GB18030" w:hAnsi="方正仿宋_GB18030" w:eastAsia="方正仿宋_GB18030" w:cs="方正仿宋_GB18030"/>
          <w:color w:val="000000"/>
          <w:sz w:val="28"/>
          <w:szCs w:val="28"/>
          <w:highlight w:val="none"/>
          <w:lang w:val="en-US" w:eastAsia="zh-CN"/>
        </w:rPr>
        <w:t xml:space="preserve">正</w:t>
      </w:r>
      <w:r>
        <w:rPr>
          <w:rFonts w:hint="eastAsia" w:ascii="方正仿宋_GB18030" w:hAnsi="方正仿宋_GB18030" w:eastAsia="方正仿宋_GB18030" w:cs="方正仿宋_GB18030"/>
          <w:color w:val="000000"/>
          <w:sz w:val="28"/>
          <w:szCs w:val="28"/>
          <w:highlight w:val="none"/>
        </w:rPr>
        <w:t xml:space="preserve">常使用，效果良好。</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7.配合相关政府部门管理的服务要求</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（1）保证采购人获得优先服务的权利，积极主动与各单位配合，并在不超过承诺的服务期限内完成会议接待工作；</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（2）按第二阶段采购双方确定的优惠价格、规定的标准和质量为采购人提供服务；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（3）设有固定联系电话及联系人（专人负责会议定点事宜），及时提供各项咨询服务；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（4）对承接的会议接待业务，应建立辅助帐簿进行登记，以备检查饭店履约情况；</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（5）建立专门的政府采购业务档案，详细记录党政机关会议接待业务有关事宜；</w:t>
      </w:r>
      <w:r/>
    </w:p>
    <w:p>
      <w:pPr>
        <w:ind w:firstLine="48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（6）积</w:t>
      </w:r>
      <w:r>
        <w:rPr>
          <w:rFonts w:hint="eastAsia" w:ascii="方正仿宋_GB18030" w:hAnsi="方正仿宋_GB18030" w:eastAsia="方正仿宋_GB18030" w:cs="方正仿宋_GB18030"/>
          <w:color w:val="000000"/>
          <w:sz w:val="28"/>
          <w:szCs w:val="28"/>
          <w:highlight w:val="none"/>
          <w:lang w:val="en-US" w:eastAsia="zh-CN"/>
        </w:rPr>
        <w:t xml:space="preserve">极配合政府</w:t>
      </w:r>
      <w:r>
        <w:rPr>
          <w:rFonts w:hint="eastAsia" w:ascii="方正仿宋_GB18030" w:hAnsi="方正仿宋_GB18030" w:eastAsia="方正仿宋_GB18030" w:cs="方正仿宋_GB18030"/>
          <w:color w:val="000000"/>
          <w:sz w:val="28"/>
          <w:szCs w:val="28"/>
          <w:highlight w:val="none"/>
        </w:rPr>
        <w:t xml:space="preserve">采购主管部门开展的党政机关会议接待相关业务数据的统计和核实工作；</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（7）协助有关部门做好采购方经办人的廉政工作，防止腐败现象的发生；</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（8）积极接受和配合政府采购主管部门开展的对党政机关会议接待相关业务的管理和监督工作。</w:t>
      </w:r>
      <w:r/>
    </w:p>
    <w:p>
      <w:pPr>
        <w:ind w:firstLine="482"/>
        <w:keepLines w:val="0"/>
        <w:keepNext w:val="0"/>
        <w:pageBreakBefore w:val="0"/>
        <w:spacing w:line="520" w:lineRule="exact"/>
        <w:widowControl w:val="off"/>
        <w:rPr>
          <w:rFonts w:hint="eastAsia" w:ascii="方正仿宋_GB18030" w:hAnsi="方正仿宋_GB18030" w:eastAsia="方正仿宋_GB18030" w:cs="方正仿宋_GB18030"/>
          <w:b/>
          <w:bCs/>
          <w:color w:val="000000"/>
          <w:sz w:val="28"/>
          <w:szCs w:val="28"/>
          <w:highlight w:val="none"/>
        </w:rPr>
      </w:pPr>
      <w:r>
        <w:rPr>
          <w:rFonts w:hint="eastAsia" w:ascii="方正仿宋_GB18030" w:hAnsi="方正仿宋_GB18030" w:eastAsia="方正仿宋_GB18030" w:cs="方正仿宋_GB18030"/>
          <w:b/>
          <w:bCs/>
          <w:color w:val="000000"/>
          <w:sz w:val="28"/>
          <w:szCs w:val="28"/>
          <w:highlight w:val="none"/>
          <w:lang w:val="en-US" w:eastAsia="zh-CN"/>
        </w:rPr>
        <w:t xml:space="preserve">分包二：</w:t>
      </w:r>
      <w:r>
        <w:rPr>
          <w:rFonts w:hint="eastAsia" w:ascii="方正仿宋_GB18030" w:hAnsi="方正仿宋_GB18030" w:eastAsia="方正仿宋_GB18030" w:cs="方正仿宋_GB18030"/>
          <w:b/>
          <w:bCs/>
          <w:color w:val="000000"/>
          <w:sz w:val="28"/>
          <w:szCs w:val="28"/>
          <w:highlight w:val="none"/>
        </w:rPr>
        <w:t xml:space="preserve">专业会议场所：</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1.前厅</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（1）有与接待能力适应的前厅和总服务台；</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（2）总服务台有工作人员在岗，提供接待、问询和结账服务；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（3）提供留言服务；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（4）总服务台有提供服务项目宣传品、价目表、市交通图、各种交通工具时刻表；</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（5）能提供消费明细账单和全额发票服务；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（6）有供客人使用的行李推车、必要时提供行李服务，有小件行李存放服务；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（7）设有客人休息场所。</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2.会议室</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（1）有至少容纳50人以上会议（出具相关证明，如现场图片、示意图或承诺书）的会议室；</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（2）会议室有空调，并配备满足会议使用的音响设备，有多媒体演示设备（电脑、实物投影仪、多媒体投影仪等）； </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（3）会议室旁有供与会人员临时休息室。</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（4）能够根据会议需要设计和布置会议室（会议指示牌、席卡、简单花饰等）；</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（5）会议室设专职服务员，提供茶水、会标、摆花、代购会议用品等免费服务；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（6）能够提供纸、笔等基本的会议用文具。</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3.公共区域</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（1）有与场所规模相适应的停车场,提供车辆停车服务；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（2）会议接待免收任何形式的停车费；</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（3）会议接待期间，参会车辆的安全责任由会议场所负责；</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（4）中高层有可用电梯；</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（5）配备公用电话；</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（6）有应急照明灯；</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（7）配有常用的非处方药品；</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（8）有商务中心，能提供打印、复印、收发传真或电子邮件等服务。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4.其它设备设施要求</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（1）有完好的消防设施；</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（2）有完好的安全监控设施；</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（3）有空调设备，各区域通风良好，温湿度适宜；</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（4）具有自备电源或发电系统；</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（5）会议设备设施能经常使用，效果良好。</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5.配合相关政府部门管理的服务要求</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（1）保证采购人获得优先服务的权利，积极主动与各单位配合，并在不超过承诺的服务期限内完成会议接待工作；</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（2）按第二阶段采购双方确定的优惠价格、规定的标准和质量为采购人提供服务；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（3）设有固定联系电话及联系人（专人负责会议定点事宜），及时提供各项咨询服务；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（4）对承接的会议接待业务，应建立辅助帐簿进行登记，以备检查饭店履约情况；</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（5）建立专门的政府采购业务档案，详细记录党政机关会议接待业务有关事宜；</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（6）积极配合政府采购主管部门开展的党政</w:t>
      </w:r>
      <w:r>
        <w:rPr>
          <w:rFonts w:hint="eastAsia" w:ascii="方正仿宋_GB18030" w:hAnsi="方正仿宋_GB18030" w:eastAsia="方正仿宋_GB18030" w:cs="方正仿宋_GB18030"/>
          <w:color w:val="000000"/>
          <w:sz w:val="28"/>
          <w:szCs w:val="28"/>
          <w:highlight w:val="none"/>
        </w:rPr>
        <w:t xml:space="preserve">机关会议接待相关业务数据的统计和核实工作；</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（7）协助有关部门做好采购方经办人的廉政工作，防止腐败现象的发生；</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（8）积极接受和配合政府采购主管部门开展党政机关会议接待相关业务的管理和监督工作。</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八、框架协议的签订</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本项目不再签订书面框架协议。发布入围结果公告，视为签订框架协议。</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九、确定第二阶段成交供应商方式</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直接选定。</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十、入围供应商的清退机制</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1.202</w:t>
      </w:r>
      <w:r>
        <w:rPr>
          <w:rFonts w:hint="eastAsia" w:ascii="方正仿宋_GB18030" w:hAnsi="方正仿宋_GB18030" w:eastAsia="方正仿宋_GB18030" w:cs="方正仿宋_GB18030"/>
          <w:color w:val="000000"/>
          <w:sz w:val="28"/>
          <w:szCs w:val="28"/>
          <w:highlight w:val="none"/>
          <w:lang w:val="en-US" w:eastAsia="zh-CN"/>
        </w:rPr>
        <w:t xml:space="preserve">6</w:t>
      </w:r>
      <w:r>
        <w:rPr>
          <w:rFonts w:hint="eastAsia" w:ascii="方正仿宋_GB18030" w:hAnsi="方正仿宋_GB18030" w:eastAsia="方正仿宋_GB18030" w:cs="方正仿宋_GB18030"/>
          <w:color w:val="000000"/>
          <w:sz w:val="28"/>
          <w:szCs w:val="28"/>
          <w:highlight w:val="none"/>
        </w:rPr>
        <w:t xml:space="preserve">-202</w:t>
      </w:r>
      <w:r>
        <w:rPr>
          <w:rFonts w:hint="eastAsia" w:ascii="方正仿宋_GB18030" w:hAnsi="方正仿宋_GB18030" w:eastAsia="方正仿宋_GB18030" w:cs="方正仿宋_GB18030"/>
          <w:color w:val="000000"/>
          <w:sz w:val="28"/>
          <w:szCs w:val="28"/>
          <w:highlight w:val="none"/>
          <w:lang w:val="en-US" w:eastAsia="zh-CN"/>
        </w:rPr>
        <w:t xml:space="preserve">7</w:t>
      </w:r>
      <w:r>
        <w:rPr>
          <w:rFonts w:hint="eastAsia" w:ascii="方正仿宋_GB18030" w:hAnsi="方正仿宋_GB18030" w:eastAsia="方正仿宋_GB18030" w:cs="方正仿宋_GB18030"/>
          <w:color w:val="000000"/>
          <w:sz w:val="28"/>
          <w:szCs w:val="28"/>
          <w:highlight w:val="none"/>
        </w:rPr>
        <w:t xml:space="preserve">年度沭阳县会议定点场所框架协议采购项目的潜在供应商符合本次采购要求的，均可提交加入框架协议的申请，审核通过即入围。</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2.开放条件须按征集公告要求执行。为确保党政机关会议定点场所框架协议采购工作质量，在征集公告发布后至框架协议期满前，供应商可以按照征集公告要求，随时提交加入框架协议的申请。</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3.入围供应商有下列情形之一，尚未签订框架协议的，取消其入围资格；已经签订框架协议的，解除与其签订的框架协议：</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（1）恶意串通谋取入围或者合同成交的；</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（2）提供虚假材料谋取入围或者合同成交的；</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（3）无正当理由拒不接受合同授予的；</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（4）不履行合同义务或者履行合同义务不符合约定，经采购人请求履行后仍不履行或者仍未按约定履行的；</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（5）框架协议有效期内，因违法行为被禁止或限制参加政府采购活动的；</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（6）框架协议约定的其他情形。</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被取消入围资格或者被解除框架协议的供应商不得重新申请加入同一开放式框架协议。供应商有上述第（1）至（3）项情形之一的，依照政府采购法等有关法律、行政法规处理，其他按相关规定处理。</w:t>
      </w:r>
      <w:r/>
    </w:p>
    <w:p>
      <w:pPr>
        <w:ind w:firstLine="48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本期党政机关会议定点场所开放式框架协议入围供应商可以按征集公告及相关规定要求，随时申请退出框架协议。</w:t>
      </w:r>
      <w:r>
        <w:rPr>
          <w:rFonts w:hint="eastAsia" w:ascii="方正仿宋_GB18030" w:hAnsi="方正仿宋_GB18030" w:eastAsia="方正仿宋_GB18030" w:cs="方正仿宋_GB18030"/>
          <w:sz w:val="28"/>
          <w:szCs w:val="28"/>
          <w:highlight w:val="none"/>
          <w:lang w:val="en-US" w:eastAsia="zh-CN"/>
        </w:rPr>
        <w:t xml:space="preserve">交易中心在收到退出申请2个工作日内，发布入围供应商退出公告。公告期限为公告发布之日起1个工作日。各有关当事人对退出结果有异议，可以在本公告期限届满之日起七个工作日内</w:t>
      </w:r>
      <w:r>
        <w:rPr>
          <w:rFonts w:hint="eastAsia" w:ascii="方正仿宋_GB18030" w:hAnsi="方正仿宋_GB18030" w:eastAsia="方正仿宋_GB18030" w:cs="方正仿宋_GB18030"/>
          <w:color w:val="000000"/>
          <w:sz w:val="28"/>
          <w:szCs w:val="28"/>
          <w:highlight w:val="none"/>
        </w:rPr>
        <w:t xml:space="preserve">，以书面形式提出明确的请求并提供必要的证明，逾期将不再受理。</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八、履约管理要求</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在监管检查中，如发现以下情形，视为不合格行为：</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1.入围产品质量、配置或提供的服务不符合国家有关规定、服务承诺和框架协议规定。</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2.无正当理由不按照承诺供货或提供售后服务。</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3.具体项目成交价高于其入围价格或服务承诺。</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4.使用不正当竞争手段，影响采购单位正常采购活动。</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5.满意度调查中采购人反馈不满意，经核实确系供应商责任。</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6.无正当理由放弃入围资格或退出框架协议。</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eastAsia="zh-CN"/>
        </w:rPr>
        <w:t xml:space="preserve">7.其他违法违规行为。</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rPr>
        <w:t xml:space="preserve">对</w:t>
      </w:r>
      <w:r>
        <w:rPr>
          <w:rFonts w:hint="eastAsia" w:ascii="方正仿宋_GB18030" w:hAnsi="方正仿宋_GB18030" w:eastAsia="方正仿宋_GB18030" w:cs="方正仿宋_GB18030"/>
          <w:color w:val="000000"/>
          <w:sz w:val="28"/>
          <w:szCs w:val="28"/>
          <w:highlight w:val="none"/>
          <w:lang w:val="en-US" w:eastAsia="zh-CN"/>
        </w:rPr>
        <w:t xml:space="preserve">上述</w:t>
      </w:r>
      <w:r>
        <w:rPr>
          <w:rFonts w:hint="eastAsia" w:ascii="方正仿宋_GB18030" w:hAnsi="方正仿宋_GB18030" w:eastAsia="方正仿宋_GB18030" w:cs="方正仿宋_GB18030"/>
          <w:color w:val="000000"/>
          <w:sz w:val="28"/>
          <w:szCs w:val="28"/>
          <w:highlight w:val="none"/>
        </w:rPr>
        <w:t xml:space="preserve">不合格行为，入围供应商</w:t>
      </w:r>
      <w:r>
        <w:rPr>
          <w:rFonts w:hint="eastAsia" w:ascii="方正仿宋_GB18030" w:hAnsi="方正仿宋_GB18030" w:eastAsia="方正仿宋_GB18030" w:cs="方正仿宋_GB18030"/>
          <w:color w:val="000000"/>
          <w:sz w:val="28"/>
          <w:szCs w:val="28"/>
          <w:highlight w:val="none"/>
          <w:lang w:val="en-US" w:eastAsia="zh-CN"/>
        </w:rPr>
        <w:t xml:space="preserve">需在</w:t>
      </w:r>
      <w:r>
        <w:rPr>
          <w:rFonts w:hint="eastAsia" w:ascii="方正仿宋_GB18030" w:hAnsi="方正仿宋_GB18030" w:eastAsia="方正仿宋_GB18030" w:cs="方正仿宋_GB18030"/>
          <w:color w:val="000000"/>
          <w:sz w:val="28"/>
          <w:szCs w:val="28"/>
          <w:highlight w:val="none"/>
        </w:rPr>
        <w:t xml:space="preserve">限定时间完成整改</w:t>
      </w:r>
      <w:r>
        <w:rPr>
          <w:rFonts w:hint="eastAsia" w:ascii="方正仿宋_GB18030" w:hAnsi="方正仿宋_GB18030" w:eastAsia="方正仿宋_GB18030" w:cs="方正仿宋_GB18030"/>
          <w:color w:val="000000"/>
          <w:sz w:val="28"/>
          <w:szCs w:val="28"/>
          <w:highlight w:val="none"/>
          <w:lang w:eastAsia="zh-CN"/>
        </w:rPr>
        <w:t xml:space="preserve">，</w:t>
      </w:r>
      <w:r>
        <w:rPr>
          <w:rFonts w:hint="eastAsia" w:ascii="方正仿宋_GB18030" w:hAnsi="方正仿宋_GB18030" w:eastAsia="方正仿宋_GB18030" w:cs="方正仿宋_GB18030"/>
          <w:color w:val="000000"/>
          <w:sz w:val="28"/>
          <w:szCs w:val="28"/>
          <w:highlight w:val="none"/>
          <w:lang w:val="en-US" w:eastAsia="zh-CN"/>
        </w:rPr>
        <w:t xml:space="preserve">对</w:t>
      </w:r>
      <w:r>
        <w:rPr>
          <w:rFonts w:hint="eastAsia" w:ascii="方正仿宋_GB18030" w:hAnsi="方正仿宋_GB18030" w:eastAsia="方正仿宋_GB18030" w:cs="方正仿宋_GB18030"/>
          <w:color w:val="000000"/>
          <w:sz w:val="28"/>
          <w:szCs w:val="28"/>
          <w:highlight w:val="none"/>
        </w:rPr>
        <w:t xml:space="preserve">未按《责令整改通知书》完成整改的供应商，暂停其框架协议交易资格三个月，并在框架协议系统公示</w:t>
      </w:r>
      <w:r>
        <w:rPr>
          <w:rFonts w:hint="eastAsia" w:ascii="方正仿宋_GB18030" w:hAnsi="方正仿宋_GB18030" w:eastAsia="方正仿宋_GB18030" w:cs="方正仿宋_GB18030"/>
          <w:color w:val="000000"/>
          <w:sz w:val="28"/>
          <w:szCs w:val="28"/>
          <w:highlight w:val="none"/>
          <w:lang w:eastAsia="zh-CN"/>
        </w:rPr>
        <w:t xml:space="preserve">，</w:t>
      </w:r>
      <w:r>
        <w:rPr>
          <w:rFonts w:hint="eastAsia" w:ascii="方正仿宋_GB18030" w:hAnsi="方正仿宋_GB18030" w:eastAsia="方正仿宋_GB18030" w:cs="方正仿宋_GB18030"/>
          <w:color w:val="000000"/>
          <w:sz w:val="28"/>
          <w:szCs w:val="28"/>
          <w:highlight w:val="none"/>
          <w:lang w:val="en-US" w:eastAsia="zh-CN"/>
        </w:rPr>
        <w:t xml:space="preserve">三个月到期仍拒不整改或</w:t>
      </w:r>
      <w:r>
        <w:rPr>
          <w:rFonts w:hint="eastAsia" w:ascii="方正仿宋_GB18030" w:hAnsi="方正仿宋_GB18030" w:eastAsia="方正仿宋_GB18030" w:cs="方正仿宋_GB18030"/>
          <w:color w:val="000000"/>
          <w:sz w:val="28"/>
          <w:szCs w:val="28"/>
          <w:highlight w:val="none"/>
        </w:rPr>
        <w:t xml:space="preserve">存在恶意违规，造成</w:t>
      </w:r>
      <w:r>
        <w:rPr>
          <w:rFonts w:hint="eastAsia" w:ascii="方正仿宋_GB18030" w:hAnsi="方正仿宋_GB18030" w:eastAsia="方正仿宋_GB18030" w:cs="方正仿宋_GB18030"/>
          <w:color w:val="000000"/>
          <w:sz w:val="28"/>
          <w:szCs w:val="28"/>
          <w:highlight w:val="none"/>
          <w:lang w:eastAsia="zh-CN"/>
        </w:rPr>
        <w:t xml:space="preserve">严重后果的，解除当期框架协议，同时报请财政部门，列入供应商诚信档案。</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九、其他要求</w:t>
      </w:r>
      <w:r/>
    </w:p>
    <w:p>
      <w:pPr>
        <w:numPr>
          <w:ilvl w:val="0"/>
          <w:numId w:val="0"/>
        </w:num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1.入围供应商为具体采购人或服务对象开具合法的发票，采购人或服务对象须按规定及时规范进行费用结算支付。</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2.实行政府采购供应商诚信管理制度。对供应商失信行为、不良行为等诚信信息，在本次框架协议采购实施工作中予以记录并按规定进行处理。</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3.在项目评审结束至协议履约期间，</w:t>
      </w:r>
      <w:r>
        <w:rPr>
          <w:rFonts w:hint="eastAsia" w:ascii="方正仿宋_GB18030" w:hAnsi="方正仿宋_GB18030" w:eastAsia="方正仿宋_GB18030" w:cs="方正仿宋_GB18030"/>
          <w:color w:val="000000"/>
          <w:sz w:val="28"/>
          <w:szCs w:val="28"/>
          <w:highlight w:val="none"/>
          <w:lang w:val="en-US" w:eastAsia="zh-CN"/>
        </w:rPr>
        <w:t xml:space="preserve">交易中心</w:t>
      </w:r>
      <w:r>
        <w:rPr>
          <w:rFonts w:hint="eastAsia" w:ascii="方正仿宋_GB18030" w:hAnsi="方正仿宋_GB18030" w:eastAsia="方正仿宋_GB18030" w:cs="方正仿宋_GB18030"/>
          <w:color w:val="000000"/>
          <w:sz w:val="28"/>
          <w:szCs w:val="28"/>
          <w:highlight w:val="none"/>
        </w:rPr>
        <w:t xml:space="preserve">有权要求供应商出具申请文件中的相关证明材料原件，予以确认其真实性和有效性。</w:t>
      </w:r>
      <w:r/>
    </w:p>
    <w:p>
      <w:pPr>
        <w:ind w:firstLine="56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 xml:space="preserve">十、有关说明</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供应商框架协议期内的综合报价包括满足本次会议定点场所要求的所有服务等从项目入围起到项目正式交付所发生的一切费用。</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付费标准即为最高限制单价。最高限制单价是供应商第一阶段响应报价的最高限价，入围供应商第一阶段响应报价是采购人或者服务对象确定第二阶段成交供应商的最高限价。</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供应商必须在满足征集公告要求的基础上进行报价，如有偏离请于服务偏离表中说明。</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费用结算及支付方式：供应商履行合同后，依据采购合同的约定，与采购人进行费用结算。</w:t>
      </w:r>
      <w:r/>
    </w:p>
    <w:p>
      <w:pPr>
        <w:ind w:firstLine="480"/>
        <w:keepLines w:val="0"/>
        <w:keepNext w:val="0"/>
        <w:pageBreakBefore w:val="0"/>
        <w:spacing w:line="520" w:lineRule="exact"/>
        <w:widowControl w:val="off"/>
        <w:rPr>
          <w:rFonts w:hint="eastAsia" w:ascii="方正仿宋_GB18030" w:hAnsi="方正仿宋_GB18030" w:eastAsia="方正仿宋_GB18030" w:cs="方正仿宋_GB18030"/>
          <w:color w:val="000000"/>
          <w:sz w:val="28"/>
          <w:szCs w:val="28"/>
          <w:highlight w:val="none"/>
        </w:rPr>
      </w:pPr>
      <w:r>
        <w:rPr>
          <w:rFonts w:hint="eastAsia" w:ascii="方正仿宋_GB18030" w:hAnsi="方正仿宋_GB18030" w:eastAsia="方正仿宋_GB18030" w:cs="方正仿宋_GB18030"/>
          <w:color w:val="000000"/>
          <w:sz w:val="28"/>
          <w:szCs w:val="28"/>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r>
      <w:r/>
    </w:p>
    <w:p>
      <w:pPr>
        <w:ind w:firstLine="480"/>
        <w:pageBreakBefore w:val="0"/>
        <w:spacing w:line="5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以上所有需求及要求均为★实质性要求，除征集文件中另有约定的，供应商应提供承诺函（格式详见第六章），不接受负偏离，否则视为无效响应文件。</w:t>
      </w:r>
      <w:r/>
    </w:p>
    <w:p>
      <w:pPr>
        <w:ind w:firstLine="480"/>
        <w:pageBreakBefore w:val="0"/>
        <w:spacing w:line="520" w:lineRule="exact"/>
        <w:widowControl w:val="off"/>
      </w:pPr>
      <w:r/>
      <w:r/>
    </w:p>
    <w:p>
      <w:pPr>
        <w:ind w:firstLine="561"/>
        <w:jc w:val="left"/>
        <w:keepLines w:val="0"/>
        <w:keepNext w:val="0"/>
        <w:pageBreakBefore w:val="0"/>
        <w:spacing w:line="288" w:lineRule="auto"/>
        <w:widowControl w:val="off"/>
        <w:rPr>
          <w:rFonts w:hint="eastAsia" w:ascii="宋体" w:hAnsi="宋体" w:eastAsia="宋体" w:cs="宋体"/>
          <w:b/>
          <w:bCs/>
          <w:i/>
          <w:iCs/>
          <w:color w:val="ff0000"/>
          <w:sz w:val="28"/>
          <w:szCs w:val="28"/>
          <w:highlight w:val="none"/>
          <w:u w:val="single"/>
        </w:rPr>
      </w:pPr>
      <w:r>
        <w:rPr>
          <w:rFonts w:hint="eastAsia" w:ascii="宋体" w:hAnsi="宋体" w:eastAsia="宋体" w:cs="宋体"/>
          <w:b/>
          <w:bCs/>
          <w:i/>
          <w:iCs/>
          <w:color w:val="ff0000"/>
          <w:sz w:val="28"/>
          <w:szCs w:val="28"/>
          <w:highlight w:val="none"/>
          <w:u w:val="single"/>
        </w:rPr>
      </w:r>
      <w:r/>
    </w:p>
    <w:p>
      <w:pPr>
        <w:pStyle w:val="933"/>
        <w:rPr>
          <w:rFonts w:hint="eastAsia" w:ascii="黑体" w:hAnsi="黑体" w:eastAsia="黑体" w:cs="黑体"/>
          <w:bCs/>
          <w:sz w:val="32"/>
          <w:szCs w:val="32"/>
          <w:highlight w:val="none"/>
        </w:rPr>
      </w:pPr>
      <w:r>
        <w:rPr>
          <w:rFonts w:hint="eastAsia" w:ascii="Arial" w:hAnsi="Arial" w:cs="Arial"/>
          <w:b/>
          <w:sz w:val="32"/>
          <w:highlight w:val="none"/>
        </w:rPr>
        <w:br w:type="page" w:clear="all"/>
      </w:r>
      <w:bookmarkStart w:id="139" w:name="_Toc120614281"/>
      <w:r>
        <w:rPr>
          <w:rFonts w:hint="eastAsia" w:ascii="黑体" w:hAnsi="黑体" w:eastAsia="黑体" w:cs="黑体"/>
          <w:bCs/>
          <w:sz w:val="32"/>
          <w:szCs w:val="32"/>
          <w:highlight w:val="none"/>
        </w:rPr>
        <w:t xml:space="preserve">第五章  </w:t>
      </w:r>
      <w:r>
        <w:rPr>
          <w:rFonts w:hint="eastAsia" w:ascii="黑体" w:hAnsi="黑体" w:eastAsia="黑体" w:cs="黑体"/>
          <w:b/>
          <w:bCs/>
          <w:sz w:val="32"/>
          <w:szCs w:val="32"/>
          <w:highlight w:val="none"/>
        </w:rPr>
        <w:t xml:space="preserve">确定入围及成交供应商</w:t>
      </w:r>
      <w:r/>
    </w:p>
    <w:p>
      <w:pPr>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r>
      <w:r/>
    </w:p>
    <w:p>
      <w:pPr>
        <w:pStyle w:val="1023"/>
        <w:ind w:firstLine="422"/>
        <w:rPr>
          <w:rFonts w:hint="eastAsia" w:ascii="方正仿宋_GB18030" w:hAnsi="方正仿宋_GB18030" w:eastAsia="方正仿宋_GB18030" w:cs="方正仿宋_GB18030"/>
          <w:b/>
          <w:sz w:val="28"/>
          <w:szCs w:val="28"/>
          <w:highlight w:val="none"/>
        </w:rPr>
      </w:pPr>
      <w:r>
        <w:rPr>
          <w:rFonts w:hint="eastAsia" w:ascii="方正仿宋_GB18030" w:hAnsi="方正仿宋_GB18030" w:eastAsia="方正仿宋_GB18030" w:cs="方正仿宋_GB18030"/>
          <w:b/>
          <w:sz w:val="28"/>
          <w:szCs w:val="28"/>
          <w:highlight w:val="none"/>
        </w:rPr>
        <w:t xml:space="preserve">一、确定第一阶段入围供应商的方法</w:t>
      </w:r>
      <w:r/>
    </w:p>
    <w:p>
      <w:pPr>
        <w:pStyle w:val="1023"/>
        <w:ind w:firstLine="360"/>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申请文件通过审核的供应商即为入围供应商。</w:t>
      </w:r>
      <w:r/>
    </w:p>
    <w:p>
      <w:pPr>
        <w:pStyle w:val="1023"/>
        <w:ind w:firstLine="419"/>
        <w:spacing w:line="400" w:lineRule="exact"/>
        <w:rPr>
          <w:rFonts w:hint="eastAsia" w:ascii="方正仿宋_GB18030" w:hAnsi="方正仿宋_GB18030" w:eastAsia="方正仿宋_GB18030" w:cs="方正仿宋_GB18030"/>
          <w:b/>
          <w:sz w:val="28"/>
          <w:szCs w:val="28"/>
          <w:highlight w:val="none"/>
        </w:rPr>
      </w:pPr>
      <w:r>
        <w:rPr>
          <w:rFonts w:hint="eastAsia" w:ascii="方正仿宋_GB18030" w:hAnsi="方正仿宋_GB18030" w:eastAsia="方正仿宋_GB18030" w:cs="方正仿宋_GB18030"/>
          <w:b/>
          <w:sz w:val="28"/>
          <w:szCs w:val="28"/>
          <w:highlight w:val="none"/>
        </w:rPr>
        <w:t xml:space="preserve">二、确定第二阶段成交供应商的方式</w:t>
      </w:r>
      <w:r/>
    </w:p>
    <w:p>
      <w:pPr>
        <w:pStyle w:val="1023"/>
        <w:ind w:firstLine="477"/>
        <w:spacing w:line="40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1023"/>
        <w:ind w:firstLine="477"/>
        <w:spacing w:line="40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2.采购人在确定成交供应商后，双方应当按照征集文件中规定的“采购合同文本”格式签订电子采购合同，不得擅自改变框架协议约定的合同实质性条款。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br w:type="page" w:clear="all"/>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33"/>
        <w:rPr>
          <w:rFonts w:hint="eastAsia" w:ascii="黑体" w:eastAsia="黑体"/>
          <w:bCs/>
          <w:sz w:val="44"/>
          <w:highlight w:val="none"/>
        </w:rPr>
      </w:pPr>
      <w:r>
        <w:rPr>
          <w:rFonts w:hint="eastAsia" w:ascii="黑体" w:eastAsia="黑体"/>
          <w:bCs/>
          <w:sz w:val="44"/>
          <w:highlight w:val="none"/>
        </w:rPr>
        <w:t xml:space="preserve">第六章  </w:t>
      </w:r>
      <w:bookmarkEnd w:id="137"/>
      <w:r/>
      <w:bookmarkEnd w:id="138"/>
      <w:r/>
      <w:bookmarkEnd w:id="139"/>
      <w:r>
        <w:rPr>
          <w:rFonts w:hint="eastAsia" w:ascii="黑体" w:eastAsia="黑体"/>
          <w:bCs/>
          <w:sz w:val="44"/>
          <w:highlight w:val="none"/>
        </w:rPr>
        <w:t xml:space="preserve">申请文件格式 </w:t>
      </w:r>
      <w:r/>
    </w:p>
    <w:p>
      <w:pPr>
        <w:jc w:val="center"/>
        <w:rPr>
          <w:rFonts w:hint="eastAsia" w:ascii="宋体" w:hAnsi="宋体"/>
          <w:b/>
          <w:sz w:val="72"/>
          <w:highlight w:val="none"/>
        </w:rPr>
      </w:pPr>
      <w:r/>
      <w:bookmarkStart w:id="140" w:name="_Hlt26955039"/>
      <w:r/>
      <w:bookmarkEnd w:id="140"/>
      <w:r/>
      <w:bookmarkStart w:id="141" w:name="_Hlt26671244"/>
      <w:r/>
      <w:bookmarkEnd w:id="141"/>
      <w:r/>
      <w:bookmarkStart w:id="142" w:name="_Toc49090576"/>
      <w:r/>
      <w:bookmarkStart w:id="143" w:name="_Toc120614282"/>
      <w:r/>
      <w:bookmarkStart w:id="144" w:name="_Toc26554094"/>
      <w:r/>
      <w:r/>
    </w:p>
    <w:p>
      <w:pPr>
        <w:jc w:val="center"/>
        <w:rPr>
          <w:rFonts w:hint="eastAsia" w:ascii="宋体" w:hAnsi="宋体"/>
          <w:b/>
          <w:sz w:val="72"/>
          <w:highlight w:val="none"/>
        </w:rPr>
      </w:pPr>
      <w:r>
        <w:rPr>
          <w:rFonts w:hint="eastAsia" w:ascii="宋体" w:hAnsi="宋体"/>
          <w:b/>
          <w:sz w:val="72"/>
          <w:highlight w:val="none"/>
        </w:rPr>
        <w:t xml:space="preserve">申  请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w:t>
      </w:r>
      <w:r>
        <w:rPr>
          <w:rFonts w:hint="eastAsia" w:ascii="宋体" w:hAnsi="宋体"/>
          <w:b/>
          <w:sz w:val="36"/>
          <w:highlight w:val="none"/>
          <w:u w:val="single"/>
          <w:lang w:val="en-US" w:eastAsia="zh-CN"/>
        </w:rPr>
        <w:t xml:space="preserve">盖</w:t>
      </w:r>
      <w:r>
        <w:rPr>
          <w:rFonts w:hint="eastAsia" w:ascii="宋体" w:hAnsi="宋体"/>
          <w:b/>
          <w:sz w:val="36"/>
          <w:highlight w:val="none"/>
          <w:u w:val="single"/>
        </w:rPr>
        <w:t xml:space="preserve">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申请文件目录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keepLines w:val="0"/>
        <w:keepNext w:val="0"/>
        <w:pageBreakBefore w:val="0"/>
        <w:spacing w:line="720" w:lineRule="exact"/>
        <w:widowControl w:val="off"/>
        <w:rPr>
          <w:rFonts w:hint="eastAsia" w:ascii="方正仿宋_GB18030" w:hAnsi="方正仿宋_GB18030" w:eastAsia="方正仿宋_GB18030" w:cs="方正仿宋_GB18030"/>
          <w:i w:val="0"/>
          <w:iCs/>
          <w:sz w:val="28"/>
          <w:szCs w:val="28"/>
          <w:highlight w:val="none"/>
          <w:u w:val="none"/>
        </w:rPr>
      </w:pPr>
      <w:r>
        <w:rPr>
          <w:rFonts w:hint="eastAsia" w:ascii="方正仿宋_GB18030" w:hAnsi="方正仿宋_GB18030" w:eastAsia="方正仿宋_GB18030" w:cs="方正仿宋_GB18030"/>
          <w:i w:val="0"/>
          <w:iCs/>
          <w:sz w:val="28"/>
          <w:szCs w:val="28"/>
          <w:highlight w:val="none"/>
          <w:u w:val="none"/>
        </w:rPr>
        <w:t xml:space="preserve">一、投标声明及承诺函</w:t>
      </w:r>
      <w:r/>
    </w:p>
    <w:p>
      <w:pPr>
        <w:ind w:left="480"/>
        <w:keepLines w:val="0"/>
        <w:keepNext w:val="0"/>
        <w:pageBreakBefore w:val="0"/>
        <w:spacing w:line="720" w:lineRule="exact"/>
        <w:widowControl w:val="off"/>
        <w:rPr>
          <w:rFonts w:hint="eastAsia" w:ascii="方正仿宋_GB18030" w:hAnsi="方正仿宋_GB18030" w:eastAsia="方正仿宋_GB18030" w:cs="方正仿宋_GB18030"/>
          <w:i w:val="0"/>
          <w:iCs/>
          <w:sz w:val="28"/>
          <w:szCs w:val="28"/>
          <w:highlight w:val="none"/>
          <w:u w:val="none"/>
        </w:rPr>
      </w:pPr>
      <w:r>
        <w:rPr>
          <w:rFonts w:hint="eastAsia" w:ascii="方正仿宋_GB18030" w:hAnsi="方正仿宋_GB18030" w:eastAsia="方正仿宋_GB18030" w:cs="方正仿宋_GB18030"/>
          <w:i w:val="0"/>
          <w:iCs/>
          <w:sz w:val="28"/>
          <w:szCs w:val="28"/>
          <w:highlight w:val="none"/>
          <w:u w:val="none"/>
        </w:rPr>
        <w:t xml:space="preserve">二、特定资格要求的证明文件</w:t>
      </w:r>
      <w:r/>
    </w:p>
    <w:p>
      <w:pPr>
        <w:ind w:firstLine="480"/>
        <w:keepLines w:val="0"/>
        <w:keepNext w:val="0"/>
        <w:pageBreakBefore w:val="0"/>
        <w:spacing w:line="720" w:lineRule="exact"/>
        <w:widowControl w:val="off"/>
        <w:rPr>
          <w:rFonts w:hint="eastAsia" w:ascii="方正仿宋_GB18030" w:hAnsi="方正仿宋_GB18030" w:eastAsia="方正仿宋_GB18030" w:cs="方正仿宋_GB18030"/>
          <w:i w:val="0"/>
          <w:iCs/>
          <w:sz w:val="28"/>
          <w:szCs w:val="28"/>
          <w:highlight w:val="none"/>
          <w:u w:val="none"/>
        </w:rPr>
      </w:pPr>
      <w:r>
        <w:rPr>
          <w:rFonts w:hint="eastAsia" w:ascii="方正仿宋_GB18030" w:hAnsi="方正仿宋_GB18030" w:eastAsia="方正仿宋_GB18030" w:cs="方正仿宋_GB18030"/>
          <w:i w:val="0"/>
          <w:iCs/>
          <w:sz w:val="28"/>
          <w:szCs w:val="28"/>
          <w:highlight w:val="none"/>
          <w:u w:val="none"/>
        </w:rPr>
        <w:t xml:space="preserve">三、法人授权书</w:t>
      </w:r>
      <w:r/>
    </w:p>
    <w:p>
      <w:pPr>
        <w:ind w:left="480"/>
        <w:keepLines w:val="0"/>
        <w:keepNext w:val="0"/>
        <w:pageBreakBefore w:val="0"/>
        <w:spacing w:line="720" w:lineRule="exact"/>
        <w:widowControl w:val="off"/>
        <w:rPr>
          <w:rFonts w:hint="eastAsia" w:ascii="方正仿宋_GB18030" w:hAnsi="方正仿宋_GB18030" w:eastAsia="方正仿宋_GB18030" w:cs="方正仿宋_GB18030"/>
          <w:i w:val="0"/>
          <w:iCs/>
          <w:sz w:val="28"/>
          <w:szCs w:val="28"/>
          <w:highlight w:val="none"/>
          <w:u w:val="none"/>
          <w:lang w:val="en-US" w:eastAsia="zh-CN"/>
        </w:rPr>
      </w:pPr>
      <w:r>
        <w:rPr>
          <w:rFonts w:hint="eastAsia" w:ascii="方正仿宋_GB18030" w:hAnsi="方正仿宋_GB18030" w:eastAsia="方正仿宋_GB18030" w:cs="方正仿宋_GB18030"/>
          <w:i w:val="0"/>
          <w:iCs/>
          <w:sz w:val="28"/>
          <w:szCs w:val="28"/>
          <w:highlight w:val="none"/>
          <w:u w:val="none"/>
          <w:lang w:val="en-US" w:eastAsia="zh-CN"/>
        </w:rPr>
        <w:t xml:space="preserve">四、响应函</w:t>
      </w:r>
      <w:r/>
    </w:p>
    <w:p>
      <w:pPr>
        <w:ind w:left="480"/>
        <w:keepLines w:val="0"/>
        <w:keepNext w:val="0"/>
        <w:pageBreakBefore w:val="0"/>
        <w:spacing w:line="720" w:lineRule="exact"/>
        <w:widowControl w:val="off"/>
        <w:rPr>
          <w:rFonts w:hint="eastAsia" w:ascii="方正仿宋_GB18030" w:hAnsi="方正仿宋_GB18030" w:eastAsia="方正仿宋_GB18030" w:cs="方正仿宋_GB18030"/>
          <w:i w:val="0"/>
          <w:iCs/>
          <w:sz w:val="28"/>
          <w:szCs w:val="28"/>
          <w:highlight w:val="none"/>
          <w:u w:val="none"/>
        </w:rPr>
      </w:pPr>
      <w:r>
        <w:rPr>
          <w:rFonts w:hint="eastAsia" w:ascii="方正仿宋_GB18030" w:hAnsi="方正仿宋_GB18030" w:eastAsia="方正仿宋_GB18030" w:cs="方正仿宋_GB18030"/>
          <w:i w:val="0"/>
          <w:iCs/>
          <w:sz w:val="28"/>
          <w:szCs w:val="28"/>
          <w:highlight w:val="none"/>
          <w:u w:val="none"/>
          <w:lang w:val="en-US" w:eastAsia="zh-CN"/>
        </w:rPr>
        <w:t xml:space="preserve">五</w:t>
      </w:r>
      <w:r>
        <w:rPr>
          <w:rFonts w:hint="eastAsia" w:ascii="方正仿宋_GB18030" w:hAnsi="方正仿宋_GB18030" w:eastAsia="方正仿宋_GB18030" w:cs="方正仿宋_GB18030"/>
          <w:i w:val="0"/>
          <w:iCs/>
          <w:sz w:val="28"/>
          <w:szCs w:val="28"/>
          <w:highlight w:val="none"/>
          <w:u w:val="none"/>
        </w:rPr>
        <w:t xml:space="preserve">、</w:t>
      </w:r>
      <w:r>
        <w:rPr>
          <w:rFonts w:hint="eastAsia" w:ascii="方正仿宋_GB18030" w:hAnsi="方正仿宋_GB18030" w:eastAsia="方正仿宋_GB18030" w:cs="方正仿宋_GB18030"/>
          <w:i w:val="0"/>
          <w:iCs/>
          <w:sz w:val="28"/>
          <w:szCs w:val="28"/>
          <w:highlight w:val="none"/>
          <w:u w:val="none"/>
          <w:lang w:val="en-US" w:eastAsia="zh-CN"/>
        </w:rPr>
        <w:t xml:space="preserve">供应商</w:t>
      </w:r>
      <w:r>
        <w:rPr>
          <w:rFonts w:hint="eastAsia" w:ascii="方正仿宋_GB18030" w:hAnsi="方正仿宋_GB18030" w:eastAsia="方正仿宋_GB18030" w:cs="方正仿宋_GB18030"/>
          <w:i w:val="0"/>
          <w:iCs/>
          <w:sz w:val="28"/>
          <w:szCs w:val="28"/>
          <w:highlight w:val="none"/>
          <w:u w:val="none"/>
        </w:rPr>
        <w:t xml:space="preserve">基本情况</w:t>
      </w:r>
      <w:r/>
    </w:p>
    <w:p>
      <w:pPr>
        <w:ind w:left="480"/>
        <w:keepLines w:val="0"/>
        <w:keepNext w:val="0"/>
        <w:pageBreakBefore w:val="0"/>
        <w:spacing w:line="720" w:lineRule="exact"/>
        <w:widowControl w:val="off"/>
        <w:rPr>
          <w:rFonts w:hint="eastAsia" w:ascii="方正仿宋_GB18030" w:hAnsi="方正仿宋_GB18030" w:eastAsia="方正仿宋_GB18030" w:cs="方正仿宋_GB18030"/>
          <w:i w:val="0"/>
          <w:iCs/>
          <w:sz w:val="28"/>
          <w:szCs w:val="28"/>
          <w:highlight w:val="none"/>
          <w:u w:val="none"/>
        </w:rPr>
      </w:pPr>
      <w:r>
        <w:rPr>
          <w:rFonts w:hint="eastAsia" w:ascii="方正仿宋_GB18030" w:hAnsi="方正仿宋_GB18030" w:eastAsia="方正仿宋_GB18030" w:cs="方正仿宋_GB18030"/>
          <w:i w:val="0"/>
          <w:iCs/>
          <w:sz w:val="28"/>
          <w:szCs w:val="28"/>
          <w:highlight w:val="none"/>
          <w:u w:val="none"/>
          <w:lang w:val="en-US" w:eastAsia="zh-CN"/>
        </w:rPr>
        <w:t xml:space="preserve">六</w:t>
      </w:r>
      <w:r>
        <w:rPr>
          <w:rFonts w:hint="eastAsia" w:ascii="方正仿宋_GB18030" w:hAnsi="方正仿宋_GB18030" w:eastAsia="方正仿宋_GB18030" w:cs="方正仿宋_GB18030"/>
          <w:i w:val="0"/>
          <w:iCs/>
          <w:sz w:val="28"/>
          <w:szCs w:val="28"/>
          <w:highlight w:val="none"/>
          <w:u w:val="none"/>
        </w:rPr>
        <w:t xml:space="preserve">、综合报价一览表</w:t>
      </w:r>
      <w:r/>
    </w:p>
    <w:p>
      <w:pPr>
        <w:ind w:left="480"/>
        <w:keepLines w:val="0"/>
        <w:keepNext w:val="0"/>
        <w:pageBreakBefore w:val="0"/>
        <w:spacing w:line="720" w:lineRule="exact"/>
        <w:widowControl w:val="off"/>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lang w:val="en-US" w:eastAsia="zh-CN"/>
        </w:rPr>
        <w:t xml:space="preserve">七</w:t>
      </w:r>
      <w:r>
        <w:rPr>
          <w:rFonts w:hint="eastAsia" w:ascii="方正仿宋_GB18030" w:hAnsi="方正仿宋_GB18030" w:eastAsia="方正仿宋_GB18030" w:cs="方正仿宋_GB18030"/>
          <w:sz w:val="28"/>
          <w:szCs w:val="28"/>
          <w:highlight w:val="none"/>
        </w:rPr>
        <w:t xml:space="preserve">、</w:t>
      </w:r>
      <w:r>
        <w:rPr>
          <w:rFonts w:hint="eastAsia" w:ascii="方正仿宋_GB18030" w:hAnsi="方正仿宋_GB18030" w:eastAsia="方正仿宋_GB18030" w:cs="方正仿宋_GB18030"/>
          <w:b w:val="0"/>
          <w:bCs w:val="0"/>
          <w:sz w:val="28"/>
          <w:szCs w:val="28"/>
          <w:lang w:val="en-US" w:eastAsia="zh-CN" w:bidi="ar-SA"/>
        </w:rPr>
        <w:t xml:space="preserve">明细报价表</w:t>
      </w:r>
      <w:r/>
    </w:p>
    <w:p>
      <w:pPr>
        <w:ind w:left="480"/>
        <w:keepLines w:val="0"/>
        <w:keepNext w:val="0"/>
        <w:pageBreakBefore w:val="0"/>
        <w:spacing w:line="7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八、基础设施情况</w:t>
      </w:r>
      <w:r/>
    </w:p>
    <w:p>
      <w:pPr>
        <w:ind w:left="480"/>
        <w:keepLines w:val="0"/>
        <w:keepNext w:val="0"/>
        <w:pageBreakBefore w:val="0"/>
        <w:spacing w:line="720" w:lineRule="exact"/>
        <w:widowControl w:val="off"/>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 xml:space="preserve">九、承诺函</w:t>
      </w:r>
      <w:r/>
    </w:p>
    <w:p>
      <w:pPr>
        <w:pStyle w:val="934"/>
        <w:jc w:val="left"/>
        <w:pageBreakBefore w:val="0"/>
        <w:spacing w:before="0" w:after="0" w:line="560" w:lineRule="exact"/>
        <w:widowControl w:val="off"/>
        <w:rPr>
          <w:rFonts w:hint="eastAsia" w:ascii="方正仿宋_GB18030" w:hAnsi="方正仿宋_GB18030" w:eastAsia="方正仿宋_GB18030" w:cs="方正仿宋_GB18030"/>
          <w:b/>
          <w:bCs/>
          <w:sz w:val="28"/>
          <w:szCs w:val="28"/>
        </w:rPr>
      </w:pPr>
      <w:r>
        <w:rPr>
          <w:rFonts w:hint="eastAsia" w:ascii="Times New Roman" w:hAnsi="Times New Roman" w:eastAsia="宋体"/>
          <w:b/>
          <w:bCs/>
          <w:sz w:val="32"/>
          <w:szCs w:val="32"/>
          <w:lang w:val="en-US" w:eastAsia="zh-CN"/>
        </w:rPr>
        <w:br w:type="page" w:clear="all"/>
      </w:r>
      <w:r>
        <w:rPr>
          <w:rFonts w:hint="eastAsia" w:ascii="方正仿宋_GB18030" w:hAnsi="方正仿宋_GB18030" w:eastAsia="方正仿宋_GB18030" w:cs="方正仿宋_GB18030"/>
          <w:b/>
          <w:bCs/>
          <w:sz w:val="28"/>
          <w:szCs w:val="28"/>
          <w:lang w:val="en-US" w:eastAsia="zh-CN"/>
        </w:rPr>
        <w:t xml:space="preserve">一、投标声明及承诺函</w:t>
      </w:r>
      <w:r/>
    </w:p>
    <w:p>
      <w:pPr>
        <w:pStyle w:val="1031"/>
        <w:jc w:val="left"/>
        <w:spacing w:line="500" w:lineRule="exact"/>
        <w:rPr>
          <w:rFonts w:hint="eastAsia" w:ascii="方正仿宋_GB18030" w:hAnsi="方正仿宋_GB18030" w:eastAsia="方正仿宋_GB18030" w:cs="方正仿宋_GB18030"/>
          <w:caps w:val="0"/>
          <w:color w:val="000000"/>
          <w:sz w:val="28"/>
          <w:szCs w:val="28"/>
          <w:highlight w:val="none"/>
          <w:u w:val="single"/>
        </w:rPr>
      </w:pPr>
      <w:r>
        <w:rPr>
          <w:rFonts w:hint="eastAsia" w:ascii="方正仿宋_GB18030" w:hAnsi="方正仿宋_GB18030" w:eastAsia="方正仿宋_GB18030" w:cs="方正仿宋_GB18030"/>
          <w:caps w:val="0"/>
          <w:color w:val="000000"/>
          <w:sz w:val="28"/>
          <w:szCs w:val="28"/>
          <w:highlight w:val="none"/>
          <w:u w:val="single"/>
          <w:lang w:val="en-US" w:eastAsia="zh-CN"/>
        </w:rPr>
        <w:t xml:space="preserve">沭阳县公共资源交易中心</w:t>
      </w:r>
      <w:r>
        <w:rPr>
          <w:rFonts w:hint="eastAsia" w:ascii="方正仿宋_GB18030" w:hAnsi="方正仿宋_GB18030" w:eastAsia="方正仿宋_GB18030" w:cs="方正仿宋_GB18030"/>
          <w:caps w:val="0"/>
          <w:color w:val="000000"/>
          <w:sz w:val="28"/>
          <w:szCs w:val="28"/>
          <w:highlight w:val="none"/>
          <w:u w:val="single"/>
        </w:rPr>
        <w:t xml:space="preserve">：</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highlight w:val="none"/>
        </w:rPr>
        <w:t xml:space="preserve">根据已收到的项目编号为</w:t>
      </w:r>
      <w:r>
        <w:rPr>
          <w:rFonts w:hint="eastAsia" w:ascii="方正仿宋_GB18030" w:hAnsi="方正仿宋_GB18030" w:eastAsia="方正仿宋_GB18030" w:cs="方正仿宋_GB18030"/>
          <w:sz w:val="28"/>
          <w:szCs w:val="28"/>
          <w:highlight w:val="none"/>
          <w:lang w:val="en-US" w:eastAsia="zh-CN"/>
        </w:rPr>
        <w:t xml:space="preserve">JSZC-321322-JZCG-K2026-0002</w:t>
      </w:r>
      <w:r>
        <w:rPr>
          <w:rFonts w:hint="eastAsia" w:ascii="方正仿宋_GB18030" w:hAnsi="方正仿宋_GB18030" w:eastAsia="方正仿宋_GB18030" w:cs="方正仿宋_GB18030"/>
          <w:caps w:val="0"/>
          <w:color w:val="000000"/>
          <w:sz w:val="28"/>
          <w:szCs w:val="28"/>
          <w:highlight w:val="none"/>
        </w:rPr>
        <w:t xml:space="preserve">的</w:t>
      </w:r>
      <w:r>
        <w:rPr>
          <w:rFonts w:hint="eastAsia" w:ascii="方正仿宋_GB18030" w:hAnsi="方正仿宋_GB18030" w:eastAsia="方正仿宋_GB18030" w:cs="方正仿宋_GB18030"/>
          <w:sz w:val="28"/>
          <w:szCs w:val="28"/>
          <w:highlight w:val="none"/>
          <w:u w:val="single"/>
        </w:rPr>
        <w:t xml:space="preserve">202</w:t>
      </w:r>
      <w:r>
        <w:rPr>
          <w:rFonts w:hint="eastAsia" w:ascii="方正仿宋_GB18030" w:hAnsi="方正仿宋_GB18030" w:eastAsia="方正仿宋_GB18030" w:cs="方正仿宋_GB18030"/>
          <w:sz w:val="28"/>
          <w:szCs w:val="28"/>
          <w:highlight w:val="none"/>
          <w:u w:val="single"/>
          <w:lang w:val="en-US" w:eastAsia="zh-CN"/>
        </w:rPr>
        <w:t xml:space="preserve">6</w:t>
      </w:r>
      <w:r>
        <w:rPr>
          <w:rFonts w:hint="eastAsia" w:ascii="方正仿宋_GB18030" w:hAnsi="方正仿宋_GB18030" w:eastAsia="方正仿宋_GB18030" w:cs="方正仿宋_GB18030"/>
          <w:sz w:val="28"/>
          <w:szCs w:val="28"/>
          <w:highlight w:val="none"/>
          <w:u w:val="single"/>
        </w:rPr>
        <w:t xml:space="preserve">-202</w:t>
      </w:r>
      <w:r>
        <w:rPr>
          <w:rFonts w:hint="eastAsia" w:ascii="方正仿宋_GB18030" w:hAnsi="方正仿宋_GB18030" w:eastAsia="方正仿宋_GB18030" w:cs="方正仿宋_GB18030"/>
          <w:sz w:val="28"/>
          <w:szCs w:val="28"/>
          <w:highlight w:val="none"/>
          <w:u w:val="single"/>
          <w:lang w:val="en-US" w:eastAsia="zh-CN"/>
        </w:rPr>
        <w:t xml:space="preserve">7</w:t>
      </w:r>
      <w:r>
        <w:rPr>
          <w:rFonts w:hint="eastAsia" w:ascii="方正仿宋_GB18030" w:hAnsi="方正仿宋_GB18030" w:eastAsia="方正仿宋_GB18030" w:cs="方正仿宋_GB18030"/>
          <w:sz w:val="28"/>
          <w:szCs w:val="28"/>
          <w:highlight w:val="none"/>
          <w:u w:val="single"/>
        </w:rPr>
        <w:t xml:space="preserve">年度沭阳县会议定点场所框架协议项目</w:t>
      </w:r>
      <w:r>
        <w:rPr>
          <w:rFonts w:hint="eastAsia" w:ascii="方正仿宋_GB18030" w:hAnsi="方正仿宋_GB18030" w:eastAsia="方正仿宋_GB18030" w:cs="方正仿宋_GB18030"/>
          <w:caps w:val="0"/>
          <w:color w:val="000000"/>
          <w:sz w:val="28"/>
          <w:szCs w:val="28"/>
          <w:highlight w:val="none"/>
        </w:rPr>
        <w:t xml:space="preserve">的</w:t>
      </w:r>
      <w:r>
        <w:rPr>
          <w:rFonts w:hint="eastAsia" w:ascii="方正仿宋_GB18030" w:hAnsi="方正仿宋_GB18030" w:eastAsia="方正仿宋_GB18030" w:cs="方正仿宋_GB18030"/>
          <w:caps w:val="0"/>
          <w:color w:val="000000"/>
          <w:sz w:val="28"/>
          <w:szCs w:val="28"/>
        </w:rPr>
        <w:t xml:space="preserve">招标文件，我方在参加本项目招投标活动中，特做出如下承诺：</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一、我方</w:t>
      </w:r>
      <w:r>
        <w:rPr>
          <w:rFonts w:hint="eastAsia" w:ascii="方正仿宋_GB18030" w:hAnsi="方正仿宋_GB18030" w:eastAsia="方正仿宋_GB18030" w:cs="方正仿宋_GB18030"/>
          <w:caps w:val="0"/>
          <w:color w:val="000000"/>
          <w:sz w:val="28"/>
          <w:szCs w:val="28"/>
          <w:highlight w:val="white"/>
        </w:rPr>
        <w:t xml:space="preserve">具备《中华人民共和国政府采购法》第二十二条第一款规定的6项条件；</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三、我方按招标文件要求提交投标文件，响应招标文件规定的投标有效期；</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四、如果我方的投标文件被接受，我方将按《中华人民共和国民法典（第三编合同）》及其他有关法律、法规的规定，按期、按质、按量交付采购单位，全面做到履约守信；</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五、我方若违背本声明及承诺约定，经查实，自愿接受采购人及相关主管部门相应的规定处理，并依法承担相应的法律责任。</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六、我方同意采购人、采购代理机构将本声明及承诺函上网公开。</w:t>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r>
      <w:r/>
    </w:p>
    <w:p>
      <w:pPr>
        <w:pStyle w:val="1031"/>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r>
      <w:r/>
    </w:p>
    <w:p>
      <w:pPr>
        <w:pStyle w:val="1031"/>
        <w:ind w:firstLine="480"/>
        <w:jc w:val="left"/>
        <w:spacing w:line="500" w:lineRule="exact"/>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投标人名称： </w:t>
      </w:r>
      <w:r>
        <w:rPr>
          <w:rFonts w:hint="eastAsia" w:ascii="方正仿宋_GB18030" w:hAnsi="方正仿宋_GB18030" w:eastAsia="方正仿宋_GB18030" w:cs="方正仿宋_GB18030"/>
          <w:caps w:val="0"/>
          <w:color w:val="000000"/>
          <w:sz w:val="28"/>
          <w:szCs w:val="28"/>
          <w:u w:val="single"/>
        </w:rPr>
        <w:t xml:space="preserve">          </w:t>
      </w:r>
      <w:r>
        <w:rPr>
          <w:rFonts w:hint="eastAsia" w:ascii="方正仿宋_GB18030" w:hAnsi="方正仿宋_GB18030" w:eastAsia="方正仿宋_GB18030" w:cs="方正仿宋_GB18030"/>
          <w:caps w:val="0"/>
          <w:color w:val="000000"/>
          <w:sz w:val="28"/>
          <w:szCs w:val="28"/>
        </w:rPr>
        <w:t xml:space="preserve">（</w:t>
      </w:r>
      <w:r>
        <w:rPr>
          <w:rFonts w:hint="eastAsia" w:ascii="方正仿宋_GB18030" w:hAnsi="方正仿宋_GB18030" w:eastAsia="方正仿宋_GB18030" w:cs="方正仿宋_GB18030"/>
          <w:caps w:val="0"/>
          <w:color w:val="000000"/>
          <w:sz w:val="28"/>
          <w:szCs w:val="28"/>
          <w:lang w:val="en-US" w:eastAsia="zh-CN"/>
        </w:rPr>
        <w:t xml:space="preserve">盖</w:t>
      </w:r>
      <w:r>
        <w:rPr>
          <w:rFonts w:hint="eastAsia" w:ascii="方正仿宋_GB18030" w:hAnsi="方正仿宋_GB18030" w:eastAsia="方正仿宋_GB18030" w:cs="方正仿宋_GB18030"/>
          <w:caps w:val="0"/>
          <w:color w:val="000000"/>
          <w:sz w:val="28"/>
          <w:szCs w:val="28"/>
        </w:rPr>
        <w:t xml:space="preserve">CA电子公章）</w:t>
      </w:r>
      <w:r/>
    </w:p>
    <w:p>
      <w:pPr>
        <w:pStyle w:val="1031"/>
        <w:ind w:firstLine="480"/>
        <w:rPr>
          <w:rFonts w:hint="eastAsia" w:ascii="方正仿宋_GB18030" w:hAnsi="方正仿宋_GB18030" w:eastAsia="方正仿宋_GB18030" w:cs="方正仿宋_GB18030"/>
          <w:caps w:val="0"/>
          <w:color w:val="000000"/>
          <w:sz w:val="28"/>
          <w:szCs w:val="28"/>
        </w:rPr>
      </w:pPr>
      <w:r>
        <w:rPr>
          <w:rFonts w:hint="eastAsia" w:ascii="方正仿宋_GB18030" w:hAnsi="方正仿宋_GB18030" w:eastAsia="方正仿宋_GB18030" w:cs="方正仿宋_GB18030"/>
          <w:caps w:val="0"/>
          <w:color w:val="000000"/>
          <w:sz w:val="28"/>
          <w:szCs w:val="28"/>
        </w:rPr>
        <w:t xml:space="preserve">日期：    年    月   日</w:t>
      </w:r>
      <w:r/>
    </w:p>
    <w:p>
      <w:pPr>
        <w:ind w:firstLine="480"/>
        <w:spacing w:line="440" w:lineRule="exact"/>
        <w:rPr>
          <w:rFonts w:ascii="宋体" w:hAnsi="宋体"/>
          <w:sz w:val="24"/>
          <w:highlight w:val="none"/>
        </w:rPr>
      </w:pPr>
      <w:r>
        <w:rPr>
          <w:rFonts w:ascii="宋体" w:hAnsi="宋体"/>
          <w:sz w:val="24"/>
          <w:highlight w:val="none"/>
        </w:rPr>
      </w:r>
      <w:r/>
    </w:p>
    <w:p>
      <w:pPr>
        <w:pStyle w:val="934"/>
        <w:jc w:val="left"/>
        <w:rPr>
          <w:rFonts w:hint="eastAsia" w:ascii="方正仿宋_GB18030" w:hAnsi="方正仿宋_GB18030" w:eastAsia="方正仿宋_GB18030" w:cs="方正仿宋_GB18030"/>
          <w:b/>
          <w:bCs/>
          <w:sz w:val="28"/>
          <w:szCs w:val="28"/>
        </w:rPr>
      </w:pPr>
      <w:r>
        <w:rPr>
          <w:rFonts w:hint="eastAsia" w:ascii="Times New Roman" w:hAnsi="Times New Roman" w:eastAsia="宋体"/>
          <w:b/>
          <w:bCs/>
          <w:sz w:val="32"/>
          <w:szCs w:val="32"/>
        </w:rPr>
        <w:br w:type="page" w:clear="all"/>
      </w:r>
      <w:bookmarkEnd w:id="142"/>
      <w:r/>
      <w:bookmarkEnd w:id="143"/>
      <w:r/>
      <w:bookmarkEnd w:id="144"/>
      <w:r/>
      <w:bookmarkStart w:id="145" w:name="_Toc120614284"/>
      <w:r>
        <w:rPr>
          <w:rFonts w:hint="eastAsia" w:ascii="方正仿宋_GB18030" w:hAnsi="方正仿宋_GB18030" w:eastAsia="方正仿宋_GB18030" w:cs="方正仿宋_GB18030"/>
          <w:b/>
          <w:bCs/>
          <w:sz w:val="28"/>
          <w:szCs w:val="28"/>
          <w:lang w:val="en-US" w:eastAsia="zh-CN"/>
        </w:rPr>
        <w:t xml:space="preserve">二、特定资格要求的证明文件</w:t>
      </w:r>
      <w:r/>
    </w:p>
    <w:p>
      <w:pPr>
        <w:jc w:val="left"/>
        <w:rPr>
          <w:rFonts w:hint="eastAsia" w:ascii="方正仿宋_GB18030" w:hAnsi="方正仿宋_GB18030" w:eastAsia="方正仿宋_GB18030" w:cs="方正仿宋_GB18030"/>
          <w:i/>
          <w:sz w:val="28"/>
          <w:szCs w:val="28"/>
          <w:highlight w:val="none"/>
          <w:u w:val="single"/>
          <w:lang w:val="en-US" w:eastAsia="zh-CN"/>
        </w:rPr>
      </w:pPr>
      <w:r>
        <w:rPr>
          <w:rFonts w:hint="eastAsia" w:ascii="方正仿宋_GB18030" w:hAnsi="方正仿宋_GB18030" w:eastAsia="方正仿宋_GB18030" w:cs="方正仿宋_GB18030"/>
          <w:i/>
          <w:sz w:val="28"/>
          <w:szCs w:val="28"/>
          <w:highlight w:val="none"/>
          <w:u w:val="single"/>
          <w:lang w:val="en-US" w:eastAsia="zh-CN"/>
        </w:rPr>
        <w:t xml:space="preserve">参与分包一供应商提供：</w:t>
      </w:r>
      <w:r/>
    </w:p>
    <w:p>
      <w:pPr>
        <w:numPr>
          <w:ilvl w:val="0"/>
          <w:numId w:val="0"/>
        </w:numPr>
        <w:jc w:val="lef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lang w:val="en-US" w:eastAsia="zh-CN" w:bidi="ar-SA"/>
        </w:rPr>
        <w:t xml:space="preserve">（1）</w:t>
      </w:r>
      <w:r>
        <w:rPr>
          <w:rFonts w:hint="eastAsia" w:ascii="方正仿宋_GB18030" w:hAnsi="方正仿宋_GB18030" w:eastAsia="方正仿宋_GB18030" w:cs="方正仿宋_GB18030"/>
          <w:sz w:val="28"/>
          <w:szCs w:val="28"/>
          <w:highlight w:val="none"/>
        </w:rPr>
        <w:t xml:space="preserve">公安机关主管部门颁发的且在有效期内的《特种行业许可证》；</w:t>
      </w:r>
      <w:r/>
    </w:p>
    <w:p>
      <w:pPr>
        <w:numPr>
          <w:ilvl w:val="0"/>
          <w:numId w:val="0"/>
        </w:numPr>
        <w:ind w:left="0" w:firstLine="0"/>
        <w:jc w:val="lef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lang w:val="en-US" w:eastAsia="zh-CN" w:bidi="ar-SA"/>
        </w:rPr>
        <w:t xml:space="preserve">（2）</w:t>
      </w:r>
      <w:r>
        <w:rPr>
          <w:rFonts w:hint="eastAsia" w:ascii="方正仿宋_GB18030" w:hAnsi="方正仿宋_GB18030" w:eastAsia="方正仿宋_GB18030" w:cs="方正仿宋_GB18030"/>
          <w:sz w:val="28"/>
          <w:szCs w:val="28"/>
          <w:highlight w:val="none"/>
        </w:rPr>
        <w:t xml:space="preserve">市场监督管理部门颁发的且在有效期内的《食品经营许可证》或《餐饮服务许可证》；</w:t>
      </w:r>
      <w:r/>
    </w:p>
    <w:p>
      <w:pPr>
        <w:numPr>
          <w:ilvl w:val="0"/>
          <w:numId w:val="0"/>
        </w:numPr>
        <w:ind w:left="0" w:firstLine="0"/>
        <w:jc w:val="lef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（3）消防监督管理部门出具的且在有效期内的《消防安全检查合格证》或《消防安全许可证》或其它有效证明材料；</w:t>
      </w:r>
      <w:r/>
    </w:p>
    <w:p>
      <w:pPr>
        <w:numPr>
          <w:ilvl w:val="0"/>
          <w:numId w:val="0"/>
        </w:numPr>
        <w:ind w:left="0" w:firstLine="0"/>
        <w:jc w:val="left"/>
        <w:rPr>
          <w:rFonts w:hint="eastAsia" w:ascii="方正仿宋_GB18030" w:hAnsi="方正仿宋_GB18030" w:eastAsia="方正仿宋_GB18030" w:cs="方正仿宋_GB18030"/>
          <w:sz w:val="28"/>
          <w:szCs w:val="28"/>
          <w:highlight w:val="none"/>
          <w:lang w:eastAsia="zh-CN"/>
        </w:rPr>
      </w:pP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lang w:val="en-US" w:eastAsia="zh-CN"/>
        </w:rPr>
        <w:t xml:space="preserve">4</w:t>
      </w:r>
      <w:r>
        <w:rPr>
          <w:rFonts w:hint="eastAsia" w:ascii="方正仿宋_GB18030" w:hAnsi="方正仿宋_GB18030" w:eastAsia="方正仿宋_GB18030" w:cs="方正仿宋_GB18030"/>
          <w:sz w:val="28"/>
          <w:szCs w:val="28"/>
          <w:highlight w:val="none"/>
          <w:lang w:eastAsia="zh-CN"/>
        </w:rPr>
        <w:t xml:space="preserve">）</w:t>
      </w:r>
      <w:r>
        <w:rPr>
          <w:rFonts w:hint="eastAsia" w:ascii="方正仿宋_GB18030" w:hAnsi="方正仿宋_GB18030" w:eastAsia="方正仿宋_GB18030" w:cs="方正仿宋_GB18030"/>
          <w:sz w:val="28"/>
          <w:szCs w:val="28"/>
          <w:highlight w:val="none"/>
          <w:lang w:val="en-US" w:eastAsia="zh-CN"/>
        </w:rPr>
        <w:t xml:space="preserve">卫生监督管理部门颁发的且在有效期内的《卫生许可证》或《公共场所卫生许可证》；</w:t>
      </w:r>
      <w:r/>
    </w:p>
    <w:p>
      <w:pPr>
        <w:numPr>
          <w:ilvl w:val="0"/>
          <w:numId w:val="0"/>
        </w:numPr>
        <w:ind w:left="0" w:firstLine="0"/>
        <w:jc w:val="lef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lang w:val="en-US" w:eastAsia="zh-CN" w:bidi="ar-SA"/>
        </w:rPr>
        <w:t xml:space="preserve">（5）</w:t>
      </w:r>
      <w:r>
        <w:rPr>
          <w:rFonts w:hint="eastAsia" w:ascii="方正仿宋_GB18030" w:hAnsi="方正仿宋_GB18030" w:eastAsia="方正仿宋_GB18030" w:cs="方正仿宋_GB18030"/>
          <w:sz w:val="28"/>
          <w:szCs w:val="28"/>
          <w:highlight w:val="none"/>
        </w:rPr>
        <w:t xml:space="preserve">营业地点在</w:t>
      </w:r>
      <w:r>
        <w:rPr>
          <w:rFonts w:hint="eastAsia" w:ascii="方正仿宋_GB18030" w:hAnsi="方正仿宋_GB18030" w:eastAsia="方正仿宋_GB18030" w:cs="方正仿宋_GB18030"/>
          <w:sz w:val="28"/>
          <w:szCs w:val="28"/>
          <w:highlight w:val="none"/>
          <w:lang w:val="en-US" w:eastAsia="zh-CN"/>
        </w:rPr>
        <w:t xml:space="preserve">沭阳县</w:t>
      </w:r>
      <w:r>
        <w:rPr>
          <w:rFonts w:hint="eastAsia" w:ascii="方正仿宋_GB18030" w:hAnsi="方正仿宋_GB18030" w:eastAsia="方正仿宋_GB18030" w:cs="方正仿宋_GB18030"/>
          <w:sz w:val="28"/>
          <w:szCs w:val="28"/>
          <w:highlight w:val="none"/>
        </w:rPr>
        <w:t xml:space="preserve">行政区域内（以营业执照上的“住所”或事业单位法人证书上的“住所”为准）；</w:t>
      </w:r>
      <w:r/>
    </w:p>
    <w:p>
      <w:pPr>
        <w:jc w:val="left"/>
        <w:rPr>
          <w:rFonts w:hint="eastAsia" w:ascii="方正仿宋_GB18030" w:hAnsi="方正仿宋_GB18030" w:eastAsia="方正仿宋_GB18030" w:cs="方正仿宋_GB18030"/>
          <w:i/>
          <w:sz w:val="28"/>
          <w:szCs w:val="28"/>
          <w:highlight w:val="none"/>
          <w:u w:val="single"/>
          <w:lang w:val="en-US" w:eastAsia="zh-CN"/>
        </w:rPr>
      </w:pPr>
      <w:r>
        <w:rPr>
          <w:rFonts w:hint="eastAsia" w:ascii="方正仿宋_GB18030" w:hAnsi="方正仿宋_GB18030" w:eastAsia="方正仿宋_GB18030" w:cs="方正仿宋_GB18030"/>
          <w:i/>
          <w:sz w:val="28"/>
          <w:szCs w:val="28"/>
          <w:highlight w:val="none"/>
          <w:u w:val="single"/>
          <w:lang w:val="en-US" w:eastAsia="zh-CN"/>
        </w:rPr>
        <w:t xml:space="preserve">参与分包二供应商提供：</w:t>
      </w:r>
      <w:r/>
    </w:p>
    <w:p>
      <w:pPr>
        <w:numPr>
          <w:ilvl w:val="0"/>
          <w:numId w:val="0"/>
        </w:numPr>
        <w:ind w:left="0"/>
        <w:jc w:val="lef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lang w:val="en-US" w:eastAsia="zh-CN" w:bidi="ar-SA"/>
        </w:rPr>
        <w:t xml:space="preserve">（1）</w:t>
      </w:r>
      <w:r>
        <w:rPr>
          <w:rFonts w:hint="eastAsia" w:ascii="方正仿宋_GB18030" w:hAnsi="方正仿宋_GB18030" w:eastAsia="方正仿宋_GB18030" w:cs="方正仿宋_GB18030"/>
          <w:sz w:val="28"/>
          <w:szCs w:val="28"/>
          <w:highlight w:val="none"/>
        </w:rPr>
        <w:t xml:space="preserve">消防监督管理部门出具的且在有效期内的《消防安全检查合格证》或《消防安全许可证》或其它有效证明材料；</w:t>
      </w:r>
      <w:r/>
    </w:p>
    <w:p>
      <w:pPr>
        <w:numPr>
          <w:ilvl w:val="0"/>
          <w:numId w:val="0"/>
        </w:numPr>
        <w:jc w:val="lef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rPr>
        <w:t xml:space="preserve">（</w:t>
      </w:r>
      <w:r>
        <w:rPr>
          <w:rFonts w:hint="eastAsia" w:ascii="方正仿宋_GB18030" w:hAnsi="方正仿宋_GB18030" w:eastAsia="方正仿宋_GB18030" w:cs="方正仿宋_GB18030"/>
          <w:sz w:val="28"/>
          <w:szCs w:val="28"/>
          <w:highlight w:val="none"/>
          <w:lang w:val="en-US" w:eastAsia="zh-CN"/>
        </w:rPr>
        <w:t xml:space="preserve">2</w:t>
      </w:r>
      <w:r>
        <w:rPr>
          <w:rFonts w:hint="eastAsia" w:ascii="方正仿宋_GB18030" w:hAnsi="方正仿宋_GB18030" w:eastAsia="方正仿宋_GB18030" w:cs="方正仿宋_GB18030"/>
          <w:sz w:val="28"/>
          <w:szCs w:val="28"/>
          <w:highlight w:val="none"/>
        </w:rPr>
        <w:t xml:space="preserve">）营业地点在</w:t>
      </w:r>
      <w:r>
        <w:rPr>
          <w:rFonts w:hint="eastAsia" w:ascii="方正仿宋_GB18030" w:hAnsi="方正仿宋_GB18030" w:eastAsia="方正仿宋_GB18030" w:cs="方正仿宋_GB18030"/>
          <w:sz w:val="28"/>
          <w:szCs w:val="28"/>
          <w:highlight w:val="none"/>
          <w:lang w:val="en-US" w:eastAsia="zh-CN"/>
        </w:rPr>
        <w:t xml:space="preserve">沭阳县</w:t>
      </w:r>
      <w:r>
        <w:rPr>
          <w:rFonts w:hint="eastAsia" w:ascii="方正仿宋_GB18030" w:hAnsi="方正仿宋_GB18030" w:eastAsia="方正仿宋_GB18030" w:cs="方正仿宋_GB18030"/>
          <w:sz w:val="28"/>
          <w:szCs w:val="28"/>
          <w:highlight w:val="none"/>
        </w:rPr>
        <w:t xml:space="preserve">行政区域内（以营业执照上的“住所”或事业单位法人证书上的“住所”为准）；</w:t>
      </w:r>
      <w:r/>
    </w:p>
    <w:p>
      <w:pPr>
        <w:numPr>
          <w:ilvl w:val="0"/>
          <w:numId w:val="0"/>
        </w:numPr>
        <w:ind w:left="0" w:firstLine="0"/>
        <w:jc w:val="lef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r>
      <w:r/>
    </w:p>
    <w:p>
      <w:pPr>
        <w:spacing w:line="460" w:lineRule="exact"/>
        <w:rPr>
          <w:rFonts w:ascii="宋体" w:hAnsi="宋体" w:eastAsia="宋体"/>
          <w:bCs/>
          <w:sz w:val="24"/>
          <w:highlight w:val="none"/>
          <w:lang w:val="en-US" w:eastAsia="zh-CN"/>
        </w:rPr>
      </w:pPr>
      <w:r>
        <w:rPr>
          <w:rFonts w:ascii="宋体" w:hAnsi="宋体" w:eastAsia="宋体"/>
          <w:bCs/>
          <w:sz w:val="24"/>
          <w:highlight w:val="none"/>
          <w:lang w:val="en-US" w:eastAsia="zh-CN"/>
        </w:rPr>
      </w:r>
      <w:r/>
    </w:p>
    <w:p>
      <w:pPr>
        <w:rPr>
          <w:rFonts w:hint="eastAsia"/>
        </w:rPr>
      </w:pPr>
      <w:r/>
      <w:bookmarkStart w:id="146" w:name="_Toc87696341"/>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146"/>
      <w:r/>
      <w:r/>
    </w:p>
    <w:p>
      <w:pPr>
        <w:numPr>
          <w:ilvl w:val="0"/>
          <w:numId w:val="0"/>
        </w:numPr>
        <w:ind w:left="0" w:firstLine="0"/>
        <w:jc w:val="left"/>
        <w:rPr>
          <w:rFonts w:hint="eastAsia" w:ascii="方正仿宋_GB18030" w:hAnsi="方正仿宋_GB18030" w:eastAsia="方正仿宋_GB18030" w:cs="方正仿宋_GB18030"/>
          <w:i/>
          <w:sz w:val="28"/>
          <w:szCs w:val="28"/>
          <w:highlight w:val="none"/>
          <w:u w:val="single"/>
        </w:rPr>
      </w:pPr>
      <w:r>
        <w:rPr>
          <w:rFonts w:hint="eastAsia" w:ascii="黑体" w:hAnsi="黑体" w:eastAsia="黑体"/>
          <w:i/>
          <w:sz w:val="32"/>
          <w:szCs w:val="32"/>
          <w:highlight w:val="none"/>
          <w:u w:val="single"/>
        </w:rPr>
        <w:br w:type="page" w:clear="all"/>
      </w:r>
      <w:r>
        <w:rPr>
          <w:rFonts w:hint="eastAsia" w:ascii="方正仿宋_GB18030" w:hAnsi="方正仿宋_GB18030" w:eastAsia="方正仿宋_GB18030" w:cs="方正仿宋_GB18030"/>
          <w:b/>
          <w:bCs/>
          <w:sz w:val="28"/>
          <w:szCs w:val="28"/>
          <w:lang w:val="en-US" w:eastAsia="zh-CN" w:bidi="ar-SA"/>
        </w:rPr>
        <w:t xml:space="preserve">三、法人授权书</w:t>
      </w:r>
      <w:r/>
    </w:p>
    <w:p>
      <w:pPr>
        <w:pStyle w:val="1015"/>
        <w:ind w:firstLine="480"/>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r>
      <w:r/>
    </w:p>
    <w:p>
      <w:pPr>
        <w:pStyle w:val="1015"/>
        <w:ind w:firstLine="480"/>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本授权书声明：____________（供应商名称）授权________________（被授权人的姓名）为我方就</w:t>
      </w:r>
      <w:r>
        <w:rPr>
          <w:rFonts w:hint="eastAsia" w:ascii="方正仿宋_GB18030" w:hAnsi="方正仿宋_GB18030" w:eastAsia="方正仿宋_GB18030" w:cs="方正仿宋_GB18030"/>
          <w:sz w:val="28"/>
          <w:szCs w:val="28"/>
          <w:highlight w:val="none"/>
          <w:u w:val="single"/>
        </w:rPr>
        <w:t xml:space="preserve">202</w:t>
      </w:r>
      <w:r>
        <w:rPr>
          <w:rFonts w:hint="eastAsia" w:ascii="方正仿宋_GB18030" w:hAnsi="方正仿宋_GB18030" w:eastAsia="方正仿宋_GB18030" w:cs="方正仿宋_GB18030"/>
          <w:sz w:val="28"/>
          <w:szCs w:val="28"/>
          <w:highlight w:val="none"/>
          <w:u w:val="single"/>
          <w:lang w:val="en-US" w:eastAsia="zh-CN"/>
        </w:rPr>
        <w:t xml:space="preserve">6</w:t>
      </w:r>
      <w:r>
        <w:rPr>
          <w:rFonts w:hint="eastAsia" w:ascii="方正仿宋_GB18030" w:hAnsi="方正仿宋_GB18030" w:eastAsia="方正仿宋_GB18030" w:cs="方正仿宋_GB18030"/>
          <w:sz w:val="28"/>
          <w:szCs w:val="28"/>
          <w:highlight w:val="none"/>
          <w:u w:val="single"/>
        </w:rPr>
        <w:t xml:space="preserve">-202</w:t>
      </w:r>
      <w:r>
        <w:rPr>
          <w:rFonts w:hint="eastAsia" w:ascii="方正仿宋_GB18030" w:hAnsi="方正仿宋_GB18030" w:eastAsia="方正仿宋_GB18030" w:cs="方正仿宋_GB18030"/>
          <w:sz w:val="28"/>
          <w:szCs w:val="28"/>
          <w:highlight w:val="none"/>
          <w:u w:val="single"/>
          <w:lang w:val="en-US" w:eastAsia="zh-CN"/>
        </w:rPr>
        <w:t xml:space="preserve">7</w:t>
      </w:r>
      <w:r>
        <w:rPr>
          <w:rFonts w:hint="eastAsia" w:ascii="方正仿宋_GB18030" w:hAnsi="方正仿宋_GB18030" w:eastAsia="方正仿宋_GB18030" w:cs="方正仿宋_GB18030"/>
          <w:sz w:val="28"/>
          <w:szCs w:val="28"/>
          <w:highlight w:val="none"/>
          <w:u w:val="single"/>
        </w:rPr>
        <w:t xml:space="preserve">年度沭阳县会议定点场所框架协议项目</w:t>
      </w:r>
      <w:r>
        <w:rPr>
          <w:rFonts w:hint="eastAsia" w:ascii="方正仿宋_GB18030" w:hAnsi="方正仿宋_GB18030" w:eastAsia="方正仿宋_GB18030" w:cs="方正仿宋_GB18030"/>
          <w:sz w:val="28"/>
          <w:szCs w:val="28"/>
          <w:highlight w:val="none"/>
        </w:rPr>
        <w:t xml:space="preserve">框架协议采购活动的合法代理人，以本单位名义全权处理一切与该项目采购有关的事务。</w:t>
      </w:r>
      <w:r/>
    </w:p>
    <w:p>
      <w:pPr>
        <w:pStyle w:val="1015"/>
        <w:ind w:firstLine="480"/>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本授权书于______年____月____日起生效，特此声明。</w:t>
      </w:r>
      <w:r/>
    </w:p>
    <w:p>
      <w:pPr>
        <w:pStyle w:val="1015"/>
        <w:ind w:firstLine="0"/>
        <w:rPr>
          <w:rFonts w:hint="eastAsia" w:ascii="方正仿宋_GB18030" w:hAnsi="方正仿宋_GB18030" w:eastAsia="方正仿宋_GB18030" w:cs="方正仿宋_GB18030"/>
          <w:sz w:val="28"/>
          <w:szCs w:val="28"/>
          <w:highlight w:val="none"/>
          <w:u w:val="single"/>
        </w:rPr>
      </w:pPr>
      <w:r>
        <w:rPr>
          <w:rFonts w:hint="eastAsia" w:ascii="方正仿宋_GB18030" w:hAnsi="方正仿宋_GB18030" w:eastAsia="方正仿宋_GB18030" w:cs="方正仿宋_GB18030"/>
          <w:sz w:val="28"/>
          <w:szCs w:val="28"/>
          <w:highlight w:val="none"/>
        </w:rPr>
        <w:t xml:space="preserve">    被授权人身份证号码：</w:t>
      </w:r>
      <w:r>
        <w:rPr>
          <w:rFonts w:hint="eastAsia" w:ascii="方正仿宋_GB18030" w:hAnsi="方正仿宋_GB18030" w:eastAsia="方正仿宋_GB18030" w:cs="方正仿宋_GB18030"/>
          <w:sz w:val="28"/>
          <w:szCs w:val="28"/>
          <w:highlight w:val="none"/>
          <w:u w:val="single"/>
        </w:rPr>
        <w:t xml:space="preserve">                              </w:t>
      </w:r>
      <w:r/>
    </w:p>
    <w:p>
      <w:pPr>
        <w:pStyle w:val="1015"/>
        <w:ind w:firstLine="0"/>
        <w:rPr>
          <w:rFonts w:hint="eastAsia" w:ascii="方正仿宋_GB18030" w:hAnsi="方正仿宋_GB18030" w:eastAsia="方正仿宋_GB18030" w:cs="方正仿宋_GB18030"/>
          <w:sz w:val="28"/>
          <w:szCs w:val="28"/>
          <w:highlight w:val="none"/>
          <w:u w:val="single"/>
        </w:rPr>
      </w:pPr>
      <w:r>
        <w:rPr>
          <w:rFonts w:hint="eastAsia" w:ascii="方正仿宋_GB18030" w:hAnsi="方正仿宋_GB18030" w:eastAsia="方正仿宋_GB18030" w:cs="方正仿宋_GB18030"/>
          <w:sz w:val="28"/>
          <w:szCs w:val="28"/>
          <w:highlight w:val="none"/>
        </w:rPr>
        <w:t xml:space="preserve">    被授权人联系电话：（手机）</w:t>
      </w:r>
      <w:r>
        <w:rPr>
          <w:rFonts w:hint="eastAsia" w:ascii="方正仿宋_GB18030" w:hAnsi="方正仿宋_GB18030" w:eastAsia="方正仿宋_GB18030" w:cs="方正仿宋_GB18030"/>
          <w:sz w:val="28"/>
          <w:szCs w:val="28"/>
          <w:highlight w:val="none"/>
          <w:u w:val="single"/>
        </w:rPr>
        <w:t xml:space="preserve">                          </w:t>
      </w:r>
      <w:r/>
    </w:p>
    <w:p>
      <w:pPr>
        <w:pStyle w:val="1015"/>
        <w:ind w:left="0" w:firstLine="560"/>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授权单位名称：</w:t>
      </w:r>
      <w:r>
        <w:rPr>
          <w:rFonts w:hint="eastAsia" w:ascii="方正仿宋_GB18030" w:hAnsi="方正仿宋_GB18030" w:eastAsia="方正仿宋_GB18030" w:cs="方正仿宋_GB18030"/>
          <w:sz w:val="28"/>
          <w:szCs w:val="28"/>
          <w:highlight w:val="none"/>
          <w:u w:val="single"/>
        </w:rPr>
        <w:t xml:space="preserve">（</w:t>
      </w:r>
      <w:r>
        <w:rPr>
          <w:rFonts w:hint="eastAsia" w:ascii="方正仿宋_GB18030" w:hAnsi="方正仿宋_GB18030" w:eastAsia="方正仿宋_GB18030" w:cs="方正仿宋_GB18030"/>
          <w:sz w:val="28"/>
          <w:szCs w:val="28"/>
          <w:highlight w:val="none"/>
          <w:u w:val="single"/>
          <w:lang w:val="en-US" w:eastAsia="zh-CN"/>
        </w:rPr>
        <w:t xml:space="preserve">盖</w:t>
      </w:r>
      <w:r>
        <w:rPr>
          <w:rFonts w:hint="eastAsia" w:ascii="方正仿宋_GB18030" w:hAnsi="方正仿宋_GB18030" w:eastAsia="方正仿宋_GB18030" w:cs="方正仿宋_GB18030"/>
          <w:sz w:val="28"/>
          <w:szCs w:val="28"/>
          <w:highlight w:val="none"/>
          <w:u w:val="single"/>
        </w:rPr>
        <w:t xml:space="preserve">CA电子公章）</w:t>
      </w:r>
      <w:r/>
    </w:p>
    <w:p>
      <w:pPr>
        <w:pStyle w:val="1015"/>
        <w:ind w:firstLine="480"/>
        <w:rPr>
          <w:rFonts w:hint="eastAsia" w:ascii="方正仿宋_GB18030" w:hAnsi="方正仿宋_GB18030" w:eastAsia="方正仿宋_GB18030" w:cs="方正仿宋_GB18030"/>
          <w:sz w:val="28"/>
          <w:szCs w:val="28"/>
          <w:highlight w:val="none"/>
          <w:u w:val="single"/>
        </w:rPr>
      </w:pPr>
      <w:r>
        <w:rPr>
          <w:rFonts w:hint="eastAsia" w:ascii="方正仿宋_GB18030" w:hAnsi="方正仿宋_GB18030" w:eastAsia="方正仿宋_GB18030" w:cs="方正仿宋_GB18030"/>
          <w:sz w:val="28"/>
          <w:szCs w:val="28"/>
          <w:highlight w:val="none"/>
        </w:rPr>
        <w:t xml:space="preserve"> 单位地址：</w:t>
      </w:r>
      <w:r>
        <w:rPr>
          <w:rFonts w:hint="eastAsia" w:ascii="方正仿宋_GB18030" w:hAnsi="方正仿宋_GB18030" w:eastAsia="方正仿宋_GB18030" w:cs="方正仿宋_GB18030"/>
          <w:sz w:val="28"/>
          <w:szCs w:val="28"/>
          <w:highlight w:val="none"/>
          <w:u w:val="single"/>
        </w:rPr>
        <w:t xml:space="preserve">                                         </w:t>
      </w:r>
      <w:r/>
    </w:p>
    <w:p>
      <w:pPr>
        <w:pStyle w:val="1015"/>
        <w:ind w:firstLine="480"/>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 日期：</w:t>
      </w:r>
      <w:bookmarkStart w:id="147" w:name="_Hlt26955070"/>
      <w:r/>
      <w:bookmarkEnd w:id="147"/>
      <w:r/>
      <w:bookmarkStart w:id="148" w:name="_格式3__银行出具的资信证明"/>
      <w:r/>
      <w:bookmarkEnd w:id="148"/>
      <w:r/>
      <w:bookmarkStart w:id="149" w:name="_Hlt26671380"/>
      <w:r/>
      <w:bookmarkEnd w:id="149"/>
      <w:r>
        <w:rPr>
          <w:rFonts w:hint="eastAsia" w:ascii="方正仿宋_GB18030" w:hAnsi="方正仿宋_GB18030" w:eastAsia="方正仿宋_GB18030" w:cs="方正仿宋_GB18030"/>
          <w:sz w:val="28"/>
          <w:szCs w:val="28"/>
          <w:highlight w:val="none"/>
          <w:u w:val="single"/>
        </w:rPr>
        <w:t xml:space="preserve">                                         </w:t>
      </w:r>
      <w:r/>
    </w:p>
    <w:p>
      <w:pPr>
        <w:pStyle w:val="935"/>
        <w:rPr>
          <w:rFonts w:hint="eastAsia" w:ascii="方正仿宋_GB18030" w:hAnsi="方正仿宋_GB18030" w:eastAsia="方正仿宋_GB18030" w:cs="方正仿宋_GB18030"/>
          <w:i/>
          <w:sz w:val="28"/>
          <w:szCs w:val="28"/>
          <w:highlight w:val="none"/>
          <w:u w:val="single"/>
        </w:rPr>
      </w:pPr>
      <w:r>
        <w:rPr>
          <w:rFonts w:hint="eastAsia" w:ascii="方正仿宋_GB18030" w:hAnsi="方正仿宋_GB18030" w:eastAsia="方正仿宋_GB18030" w:cs="方正仿宋_GB18030"/>
          <w:i/>
          <w:sz w:val="28"/>
          <w:szCs w:val="28"/>
          <w:highlight w:val="none"/>
          <w:u w:val="single"/>
        </w:rPr>
      </w:r>
      <w:r/>
    </w:p>
    <w:p>
      <w:pPr>
        <w:pStyle w:val="935"/>
        <w:ind w:firstLine="0"/>
        <w:rPr>
          <w:rFonts w:hint="eastAsia"/>
          <w:highlight w:val="none"/>
        </w:rPr>
      </w:pPr>
      <w:r>
        <w:rPr>
          <w:rFonts w:hint="eastAsia"/>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934"/>
        <w:ind w:firstLine="0"/>
        <w:jc w:val="left"/>
        <w:keepLines/>
        <w:keepNext/>
        <w:pageBreakBefore w:val="0"/>
        <w:spacing w:line="416" w:lineRule="auto"/>
        <w:widowControl w:val="off"/>
        <w:rPr>
          <w:rFonts w:ascii="宋体" w:hAnsi="宋体"/>
          <w:bCs w:val="0"/>
          <w:sz w:val="24"/>
          <w:highlight w:val="none"/>
        </w:rPr>
      </w:pPr>
      <w:r>
        <w:rPr>
          <w:rFonts w:ascii="宋体" w:hAnsi="宋体"/>
          <w:bCs w:val="0"/>
          <w:sz w:val="24"/>
          <w:highlight w:val="none"/>
        </w:rPr>
      </w:r>
      <w:r/>
    </w:p>
    <w:p>
      <w:pPr>
        <w:pStyle w:val="934"/>
        <w:ind w:firstLine="0"/>
        <w:jc w:val="left"/>
        <w:keepLines/>
        <w:keepNext/>
        <w:pageBreakBefore w:val="0"/>
        <w:spacing w:line="416" w:lineRule="auto"/>
        <w:widowControl w:val="off"/>
        <w:rPr>
          <w:rFonts w:ascii="宋体" w:hAnsi="宋体"/>
          <w:bCs w:val="0"/>
          <w:sz w:val="24"/>
          <w:highlight w:val="none"/>
        </w:rPr>
      </w:pPr>
      <w:r>
        <w:rPr>
          <w:rFonts w:ascii="宋体" w:hAnsi="宋体"/>
          <w:bCs w:val="0"/>
          <w:sz w:val="24"/>
          <w:highlight w:val="none"/>
        </w:rPr>
      </w:r>
      <w:r/>
    </w:p>
    <w:p>
      <w:pPr>
        <w:pStyle w:val="934"/>
        <w:ind w:firstLine="0"/>
        <w:jc w:val="left"/>
        <w:keepLines/>
        <w:keepNext/>
        <w:pageBreakBefore w:val="0"/>
        <w:spacing w:line="416" w:lineRule="auto"/>
        <w:widowControl w:val="off"/>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5"/>
        <w:rPr>
          <w:rFonts w:ascii="宋体" w:hAnsi="宋体"/>
          <w:bCs w:val="0"/>
          <w:sz w:val="24"/>
          <w:highlight w:val="none"/>
        </w:rPr>
      </w:pPr>
      <w:r>
        <w:rPr>
          <w:rFonts w:ascii="宋体" w:hAnsi="宋体"/>
          <w:bCs w:val="0"/>
          <w:sz w:val="24"/>
          <w:highlight w:val="none"/>
        </w:rPr>
      </w:r>
      <w:r/>
    </w:p>
    <w:p>
      <w:pPr>
        <w:pStyle w:val="934"/>
        <w:ind w:firstLine="0"/>
        <w:jc w:val="left"/>
        <w:keepLines/>
        <w:keepNext/>
        <w:pageBreakBefore w:val="0"/>
        <w:spacing w:line="416" w:lineRule="auto"/>
        <w:widowControl w:val="off"/>
        <w:rPr>
          <w:rFonts w:ascii="宋体" w:hAnsi="宋体"/>
          <w:bCs w:val="0"/>
          <w:sz w:val="24"/>
          <w:highlight w:val="none"/>
        </w:rPr>
      </w:pPr>
      <w:r>
        <w:rPr>
          <w:rFonts w:ascii="宋体" w:hAnsi="宋体"/>
          <w:bCs w:val="0"/>
          <w:sz w:val="24"/>
          <w:highlight w:val="none"/>
        </w:rPr>
      </w:r>
      <w:r/>
    </w:p>
    <w:p>
      <w:pPr>
        <w:jc w:val="center"/>
        <w:rPr>
          <w:rFonts w:hint="eastAsia" w:ascii="方正仿宋_GB18030" w:hAnsi="方正仿宋_GB18030" w:eastAsia="方正仿宋_GB18030" w:cs="方正仿宋_GB18030"/>
          <w:b/>
          <w:bCs/>
          <w:sz w:val="28"/>
          <w:szCs w:val="28"/>
        </w:rPr>
        <w:outlineLvl w:val="0"/>
      </w:pPr>
      <w:r>
        <w:rPr>
          <w:rFonts w:hint="eastAsia" w:ascii="方正仿宋_GB18030" w:hAnsi="方正仿宋_GB18030" w:eastAsia="方正仿宋_GB18030" w:cs="方正仿宋_GB18030"/>
          <w:sz w:val="28"/>
          <w:szCs w:val="28"/>
          <w:highlight w:val="none"/>
        </w:rPr>
      </w:r>
      <w:r>
        <w:rPr>
          <w:rFonts w:hint="eastAsia" w:ascii="方正仿宋_GB18030" w:hAnsi="方正仿宋_GB18030" w:eastAsia="方正仿宋_GB18030" w:cs="方正仿宋_GB18030"/>
          <w:sz w:val="28"/>
          <w:szCs w:val="28"/>
          <w:highlight w:val="none"/>
        </w:rPr>
      </w:r>
    </w:p>
    <w:p>
      <w:pPr>
        <w:jc w:val="center"/>
        <w:rPr>
          <w:rFonts w:hint="eastAsia" w:ascii="方正仿宋_GB18030" w:hAnsi="方正仿宋_GB18030" w:eastAsia="方正仿宋_GB18030" w:cs="方正仿宋_GB18030"/>
          <w:sz w:val="28"/>
          <w:szCs w:val="28"/>
          <w:highlight w:val="none"/>
        </w:rPr>
        <w:outlineLvl w:val="0"/>
      </w:pPr>
      <w:r>
        <w:rPr>
          <w:rFonts w:hint="eastAsia" w:ascii="方正仿宋_GB18030" w:hAnsi="方正仿宋_GB18030" w:eastAsia="方正仿宋_GB18030" w:cs="方正仿宋_GB18030"/>
          <w:sz w:val="28"/>
          <w:szCs w:val="28"/>
          <w:highlight w:val="none"/>
        </w:rPr>
      </w:r>
      <w:r>
        <w:rPr>
          <w:rFonts w:hint="eastAsia" w:ascii="方正仿宋_GB18030" w:hAnsi="方正仿宋_GB18030" w:eastAsia="方正仿宋_GB18030" w:cs="方正仿宋_GB18030"/>
          <w:sz w:val="28"/>
          <w:szCs w:val="28"/>
          <w:highlight w:val="none"/>
        </w:rPr>
      </w:r>
    </w:p>
    <w:p>
      <w:pPr>
        <w:jc w:val="center"/>
        <w:rPr>
          <w:rFonts w:hint="eastAsia" w:ascii="方正仿宋_GB18030" w:hAnsi="方正仿宋_GB18030" w:eastAsia="方正仿宋_GB18030" w:cs="方正仿宋_GB18030"/>
          <w:sz w:val="28"/>
          <w:szCs w:val="28"/>
          <w:highlight w:val="none"/>
        </w:rPr>
        <w:outlineLvl w:val="0"/>
      </w:pPr>
      <w:r>
        <w:rPr>
          <w:rFonts w:hint="eastAsia" w:ascii="方正仿宋_GB18030" w:hAnsi="方正仿宋_GB18030" w:eastAsia="方正仿宋_GB18030" w:cs="方正仿宋_GB18030"/>
          <w:bCs/>
          <w:sz w:val="28"/>
          <w:szCs w:val="28"/>
          <w:highlight w:val="none"/>
          <w:lang w:val="en-US" w:eastAsia="zh-CN"/>
        </w:rPr>
        <w:t xml:space="preserve">供应商为</w:t>
      </w:r>
      <w:r>
        <w:rPr>
          <w:rFonts w:hint="eastAsia" w:ascii="方正仿宋_GB18030" w:hAnsi="方正仿宋_GB18030" w:eastAsia="方正仿宋_GB18030" w:cs="方正仿宋_GB18030"/>
          <w:sz w:val="28"/>
          <w:szCs w:val="28"/>
          <w:highlight w:val="none"/>
        </w:rPr>
        <w:t xml:space="preserve">非独立法人的，需提供上级法人单位的授权文件</w:t>
      </w:r>
      <w:r/>
    </w:p>
    <w:p>
      <w:pPr>
        <w:jc w:val="center"/>
        <w:rPr>
          <w:rFonts w:hint="eastAsia" w:ascii="方正仿宋_GB18030" w:hAnsi="方正仿宋_GB18030" w:eastAsia="方正仿宋_GB18030" w:cs="方正仿宋_GB18030"/>
          <w:b/>
          <w:sz w:val="28"/>
          <w:szCs w:val="28"/>
        </w:rPr>
        <w:outlineLvl w:val="0"/>
      </w:pPr>
      <w:r>
        <w:rPr>
          <w:rFonts w:hint="eastAsia" w:ascii="方正仿宋_GB18030" w:hAnsi="方正仿宋_GB18030" w:eastAsia="方正仿宋_GB18030" w:cs="方正仿宋_GB18030"/>
          <w:b/>
          <w:sz w:val="28"/>
          <w:szCs w:val="28"/>
        </w:rPr>
        <w:t xml:space="preserve">上级法人单位针对本项目授权文件</w:t>
      </w:r>
      <w:r/>
    </w:p>
    <w:p>
      <w:pPr>
        <w:jc w:val="center"/>
        <w:rPr>
          <w:rFonts w:hint="eastAsia" w:ascii="方正仿宋_GB18030" w:hAnsi="方正仿宋_GB18030" w:eastAsia="方正仿宋_GB18030" w:cs="方正仿宋_GB18030"/>
          <w:b/>
          <w:sz w:val="28"/>
          <w:szCs w:val="28"/>
        </w:rPr>
        <w:outlineLvl w:val="0"/>
      </w:pPr>
      <w:r/>
      <w:bookmarkStart w:id="150" w:name="_Toc87696342"/>
      <w:r>
        <w:rPr>
          <w:rFonts w:hint="eastAsia" w:ascii="方正仿宋_GB18030" w:hAnsi="方正仿宋_GB18030" w:eastAsia="方正仿宋_GB18030" w:cs="方正仿宋_GB18030"/>
          <w:b/>
          <w:sz w:val="28"/>
          <w:szCs w:val="28"/>
        </w:rPr>
        <w:t xml:space="preserve">（非独立法人需提供）</w:t>
      </w:r>
      <w:bookmarkEnd w:id="150"/>
      <w:r/>
      <w:r/>
    </w:p>
    <w:p>
      <w:pPr>
        <w:spacing w:line="360" w:lineRule="auto"/>
        <w:rPr>
          <w:rFonts w:hint="eastAsia" w:ascii="方正仿宋_GB18030" w:hAnsi="方正仿宋_GB18030" w:eastAsia="方正仿宋_GB18030" w:cs="方正仿宋_GB18030"/>
          <w:sz w:val="28"/>
          <w:szCs w:val="28"/>
          <w:lang w:val="zh-CN"/>
        </w:rPr>
      </w:pPr>
      <w:r>
        <w:rPr>
          <w:rFonts w:hint="eastAsia" w:ascii="方正仿宋_GB18030" w:hAnsi="方正仿宋_GB18030" w:eastAsia="方正仿宋_GB18030" w:cs="方正仿宋_GB18030"/>
          <w:sz w:val="28"/>
          <w:szCs w:val="28"/>
          <w:lang w:val="zh-CN"/>
        </w:rPr>
      </w:r>
      <w:r/>
    </w:p>
    <w:p>
      <w:pPr>
        <w:ind w:firstLine="492"/>
        <w:spacing w:line="460" w:lineRule="exact"/>
        <w:rPr>
          <w:rFonts w:hint="eastAsia" w:ascii="方正仿宋_GB18030" w:hAnsi="方正仿宋_GB18030" w:eastAsia="方正仿宋_GB18030" w:cs="方正仿宋_GB18030"/>
          <w:color w:val="000000"/>
          <w:sz w:val="28"/>
          <w:szCs w:val="28"/>
        </w:rPr>
      </w:pPr>
      <w:r>
        <w:rPr>
          <w:rFonts w:hint="eastAsia" w:ascii="方正仿宋_GB18030" w:hAnsi="方正仿宋_GB18030" w:eastAsia="方正仿宋_GB18030" w:cs="方正仿宋_GB18030"/>
          <w:color w:val="000000"/>
          <w:sz w:val="28"/>
          <w:szCs w:val="28"/>
        </w:rPr>
        <w:t xml:space="preserve">我单位是</w:t>
      </w:r>
      <w:r>
        <w:rPr>
          <w:rFonts w:hint="eastAsia" w:ascii="方正仿宋_GB18030" w:hAnsi="方正仿宋_GB18030" w:eastAsia="方正仿宋_GB18030" w:cs="方正仿宋_GB18030"/>
          <w:color w:val="000000"/>
          <w:sz w:val="28"/>
          <w:szCs w:val="28"/>
          <w:u w:val="single"/>
          <w:lang w:val="en-US" w:eastAsia="zh-CN"/>
        </w:rPr>
        <w:t xml:space="preserve">             </w:t>
      </w:r>
      <w:r>
        <w:rPr>
          <w:rFonts w:hint="eastAsia" w:ascii="方正仿宋_GB18030" w:hAnsi="方正仿宋_GB18030" w:eastAsia="方正仿宋_GB18030" w:cs="方正仿宋_GB18030"/>
          <w:color w:val="000000"/>
          <w:sz w:val="28"/>
          <w:szCs w:val="28"/>
        </w:rPr>
        <w:t xml:space="preserve">（会议承办单位）的上级法人单位，我单位同意由该单位</w:t>
      </w:r>
      <w:r>
        <w:rPr>
          <w:rFonts w:hint="eastAsia" w:ascii="方正仿宋_GB18030" w:hAnsi="方正仿宋_GB18030" w:eastAsia="方正仿宋_GB18030" w:cs="方正仿宋_GB18030"/>
          <w:color w:val="000000"/>
          <w:sz w:val="28"/>
          <w:szCs w:val="28"/>
          <w:lang w:val="en-US" w:eastAsia="zh-CN"/>
        </w:rPr>
        <w:t xml:space="preserve">在</w:t>
      </w:r>
      <w:r>
        <w:rPr>
          <w:rFonts w:hint="eastAsia" w:ascii="方正仿宋_GB18030" w:hAnsi="方正仿宋_GB18030" w:eastAsia="方正仿宋_GB18030" w:cs="方正仿宋_GB18030"/>
          <w:color w:val="000000"/>
          <w:sz w:val="28"/>
          <w:szCs w:val="28"/>
          <w:highlight w:val="none"/>
          <w:lang w:eastAsia="zh-CN"/>
        </w:rPr>
        <w:t xml:space="preserve">202</w:t>
      </w:r>
      <w:r>
        <w:rPr>
          <w:rFonts w:hint="eastAsia" w:ascii="方正仿宋_GB18030" w:hAnsi="方正仿宋_GB18030" w:eastAsia="方正仿宋_GB18030" w:cs="方正仿宋_GB18030"/>
          <w:color w:val="000000"/>
          <w:sz w:val="28"/>
          <w:szCs w:val="28"/>
          <w:highlight w:val="none"/>
          <w:lang w:val="en-US" w:eastAsia="zh-CN"/>
        </w:rPr>
        <w:t xml:space="preserve">6</w:t>
      </w:r>
      <w:r>
        <w:rPr>
          <w:rFonts w:hint="eastAsia" w:ascii="方正仿宋_GB18030" w:hAnsi="方正仿宋_GB18030" w:eastAsia="方正仿宋_GB18030" w:cs="方正仿宋_GB18030"/>
          <w:color w:val="000000"/>
          <w:sz w:val="28"/>
          <w:szCs w:val="28"/>
          <w:highlight w:val="none"/>
          <w:lang w:eastAsia="zh-CN"/>
        </w:rPr>
        <w:t xml:space="preserve">-202</w:t>
      </w:r>
      <w:r>
        <w:rPr>
          <w:rFonts w:hint="eastAsia" w:ascii="方正仿宋_GB18030" w:hAnsi="方正仿宋_GB18030" w:eastAsia="方正仿宋_GB18030" w:cs="方正仿宋_GB18030"/>
          <w:color w:val="000000"/>
          <w:sz w:val="28"/>
          <w:szCs w:val="28"/>
          <w:highlight w:val="none"/>
          <w:lang w:val="en-US" w:eastAsia="zh-CN"/>
        </w:rPr>
        <w:t xml:space="preserve">7</w:t>
      </w:r>
      <w:r>
        <w:rPr>
          <w:rFonts w:hint="eastAsia" w:ascii="方正仿宋_GB18030" w:hAnsi="方正仿宋_GB18030" w:eastAsia="方正仿宋_GB18030" w:cs="方正仿宋_GB18030"/>
          <w:color w:val="000000"/>
          <w:sz w:val="28"/>
          <w:szCs w:val="28"/>
          <w:highlight w:val="none"/>
          <w:lang w:eastAsia="zh-CN"/>
        </w:rPr>
        <w:t xml:space="preserve">年度沭阳县</w:t>
      </w:r>
      <w:r>
        <w:rPr>
          <w:rFonts w:hint="eastAsia" w:ascii="方正仿宋_GB18030" w:hAnsi="方正仿宋_GB18030" w:eastAsia="方正仿宋_GB18030" w:cs="方正仿宋_GB18030"/>
          <w:color w:val="000000"/>
          <w:sz w:val="28"/>
          <w:szCs w:val="28"/>
          <w:lang w:eastAsia="zh-CN"/>
        </w:rPr>
        <w:t xml:space="preserve">会议定点场所框架协议（</w:t>
      </w:r>
      <w:r>
        <w:rPr>
          <w:rFonts w:hint="eastAsia" w:ascii="方正仿宋_GB18030" w:hAnsi="方正仿宋_GB18030" w:eastAsia="方正仿宋_GB18030" w:cs="方正仿宋_GB18030"/>
          <w:color w:val="000000"/>
          <w:sz w:val="28"/>
          <w:szCs w:val="28"/>
          <w:lang w:val="en-US" w:eastAsia="zh-CN"/>
        </w:rPr>
        <w:t xml:space="preserve">项目名称</w:t>
      </w:r>
      <w:r>
        <w:rPr>
          <w:rFonts w:hint="eastAsia" w:ascii="方正仿宋_GB18030" w:hAnsi="方正仿宋_GB18030" w:eastAsia="方正仿宋_GB18030" w:cs="方正仿宋_GB18030"/>
          <w:color w:val="000000"/>
          <w:sz w:val="28"/>
          <w:szCs w:val="28"/>
          <w:lang w:eastAsia="zh-CN"/>
        </w:rPr>
        <w:t xml:space="preserve">）</w:t>
      </w:r>
      <w:r>
        <w:rPr>
          <w:rFonts w:hint="eastAsia" w:ascii="方正仿宋_GB18030" w:hAnsi="方正仿宋_GB18030" w:eastAsia="方正仿宋_GB18030" w:cs="方正仿宋_GB18030"/>
          <w:color w:val="000000"/>
          <w:sz w:val="28"/>
          <w:szCs w:val="28"/>
        </w:rPr>
        <w:t xml:space="preserve">中提供具体会议、培训服务。在本次</w:t>
      </w:r>
      <w:r>
        <w:rPr>
          <w:rFonts w:hint="eastAsia" w:ascii="方正仿宋_GB18030" w:hAnsi="方正仿宋_GB18030" w:eastAsia="方正仿宋_GB18030" w:cs="方正仿宋_GB18030"/>
          <w:color w:val="000000"/>
          <w:sz w:val="28"/>
          <w:szCs w:val="28"/>
          <w:lang w:val="en-US" w:eastAsia="zh-CN"/>
        </w:rPr>
        <w:t xml:space="preserve">框架协议入围申请</w:t>
      </w:r>
      <w:r>
        <w:rPr>
          <w:rFonts w:hint="eastAsia" w:ascii="方正仿宋_GB18030" w:hAnsi="方正仿宋_GB18030" w:eastAsia="方正仿宋_GB18030" w:cs="方正仿宋_GB18030"/>
          <w:color w:val="000000"/>
          <w:sz w:val="28"/>
          <w:szCs w:val="28"/>
        </w:rPr>
        <w:t xml:space="preserve">和签订、履行政府采购合同中出现的所有法律责任，均由我单位和该服务单位共同承担。</w:t>
      </w:r>
      <w:r/>
    </w:p>
    <w:p>
      <w:pPr>
        <w:ind w:left="141"/>
        <w:spacing w:line="240" w:lineRule="atLeas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  </w:t>
      </w:r>
      <w:r/>
    </w:p>
    <w:p>
      <w:pPr>
        <w:ind w:left="141"/>
        <w:spacing w:line="240" w:lineRule="atLeas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p>
      <w:pPr>
        <w:ind w:left="141"/>
        <w:spacing w:line="240" w:lineRule="atLeas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r>
      <w:r/>
    </w:p>
    <w:p>
      <w:pPr>
        <w:ind w:left="141"/>
        <w:jc w:val="center"/>
        <w:spacing w:line="240" w:lineRule="atLeas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       </w:t>
      </w:r>
      <w:r>
        <w:rPr>
          <w:rFonts w:hint="eastAsia" w:ascii="方正仿宋_GB18030" w:hAnsi="方正仿宋_GB18030" w:eastAsia="方正仿宋_GB18030" w:cs="方正仿宋_GB18030"/>
          <w:sz w:val="28"/>
          <w:szCs w:val="28"/>
        </w:rPr>
        <w:t xml:space="preserve">授权人（公章）：</w:t>
      </w:r>
      <w:r/>
    </w:p>
    <w:p>
      <w:pPr>
        <w:ind w:firstLine="3920"/>
        <w:spacing w:line="240" w:lineRule="atLeas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法定代表人：</w:t>
      </w:r>
      <w:r/>
    </w:p>
    <w:p>
      <w:pPr>
        <w:ind w:left="141" w:firstLine="282"/>
        <w:jc w:val="center"/>
        <w:spacing w:line="240" w:lineRule="atLeas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       </w:t>
      </w:r>
      <w:r>
        <w:rPr>
          <w:rFonts w:hint="eastAsia" w:ascii="方正仿宋_GB18030" w:hAnsi="方正仿宋_GB18030" w:eastAsia="方正仿宋_GB18030" w:cs="方正仿宋_GB18030"/>
          <w:sz w:val="28"/>
          <w:szCs w:val="28"/>
        </w:rPr>
        <w:t xml:space="preserve">被授权人（公章）：</w:t>
      </w:r>
      <w:r/>
    </w:p>
    <w:p>
      <w:pPr>
        <w:ind w:left="993" w:firstLine="2880"/>
        <w:spacing w:line="240" w:lineRule="atLeas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 xml:space="preserve">负责人：</w:t>
      </w:r>
      <w:r/>
    </w:p>
    <w:p>
      <w:pPr>
        <w:ind w:firstLine="420"/>
        <w:spacing w:line="360" w:lineRule="auto"/>
        <w:rPr>
          <w:rFonts w:hint="eastAsia" w:ascii="方正仿宋_GB18030" w:hAnsi="方正仿宋_GB18030" w:eastAsia="方正仿宋_GB18030" w:cs="方正仿宋_GB18030"/>
          <w:b/>
          <w:bCs/>
          <w:sz w:val="28"/>
          <w:szCs w:val="28"/>
        </w:rPr>
      </w:pPr>
      <w:r>
        <w:rPr>
          <w:rFonts w:hint="eastAsia" w:ascii="方正仿宋_GB18030" w:hAnsi="方正仿宋_GB18030" w:eastAsia="方正仿宋_GB18030" w:cs="方正仿宋_GB18030"/>
          <w:sz w:val="28"/>
          <w:szCs w:val="28"/>
        </w:rPr>
        <w:tab/>
      </w:r>
      <w:r>
        <w:rPr>
          <w:rFonts w:hint="eastAsia" w:ascii="方正仿宋_GB18030" w:hAnsi="方正仿宋_GB18030" w:eastAsia="方正仿宋_GB18030" w:cs="方正仿宋_GB18030"/>
          <w:sz w:val="28"/>
          <w:szCs w:val="28"/>
        </w:rPr>
        <w:t xml:space="preserve">                         日期：202</w:t>
      </w:r>
      <w:r>
        <w:rPr>
          <w:rFonts w:hint="eastAsia" w:ascii="方正仿宋_GB18030" w:hAnsi="方正仿宋_GB18030" w:eastAsia="方正仿宋_GB18030" w:cs="方正仿宋_GB18030"/>
          <w:sz w:val="28"/>
          <w:szCs w:val="28"/>
          <w:lang w:val="en-US" w:eastAsia="zh-CN"/>
        </w:rPr>
        <w:t xml:space="preserve">6</w:t>
      </w:r>
      <w:r>
        <w:rPr>
          <w:rFonts w:hint="eastAsia" w:ascii="方正仿宋_GB18030" w:hAnsi="方正仿宋_GB18030" w:eastAsia="方正仿宋_GB18030" w:cs="方正仿宋_GB18030"/>
          <w:sz w:val="28"/>
          <w:szCs w:val="28"/>
        </w:rPr>
        <w:t xml:space="preserve">年  月   日</w:t>
      </w:r>
      <w:r/>
    </w:p>
    <w:p>
      <w:pPr>
        <w:pStyle w:val="934"/>
        <w:ind w:firstLine="0"/>
        <w:jc w:val="left"/>
        <w:keepLines/>
        <w:keepNext/>
        <w:pageBreakBefore w:val="0"/>
        <w:spacing w:line="416" w:lineRule="auto"/>
        <w:widowControl w:val="off"/>
        <w:rPr>
          <w:rFonts w:ascii="宋体" w:hAnsi="宋体"/>
          <w:bCs w:val="0"/>
          <w:sz w:val="24"/>
          <w:highlight w:val="none"/>
        </w:rPr>
      </w:pPr>
      <w:r>
        <w:rPr>
          <w:rFonts w:ascii="宋体" w:hAnsi="宋体"/>
          <w:bCs w:val="0"/>
          <w:sz w:val="24"/>
          <w:highlight w:val="none"/>
        </w:rPr>
      </w:r>
      <w:r/>
    </w:p>
    <w:p>
      <w:pPr>
        <w:pStyle w:val="934"/>
        <w:ind w:firstLine="0"/>
        <w:jc w:val="left"/>
        <w:keepLines/>
        <w:keepNext/>
        <w:pageBreakBefore w:val="0"/>
        <w:spacing w:line="416" w:lineRule="auto"/>
        <w:widowControl w:val="off"/>
        <w:rPr>
          <w:rFonts w:hint="eastAsia" w:ascii="方正仿宋_GB18030" w:hAnsi="方正仿宋_GB18030" w:eastAsia="方正仿宋_GB18030" w:cs="方正仿宋_GB18030"/>
          <w:bCs w:val="0"/>
          <w:i/>
          <w:sz w:val="28"/>
          <w:szCs w:val="28"/>
          <w:highlight w:val="none"/>
          <w:u w:val="single"/>
        </w:rPr>
      </w:pPr>
      <w:r>
        <w:rPr>
          <w:rFonts w:ascii="宋体" w:hAnsi="宋体"/>
          <w:bCs w:val="0"/>
          <w:sz w:val="24"/>
          <w:highlight w:val="none"/>
        </w:rPr>
        <w:br w:type="page" w:clear="all"/>
      </w:r>
      <w:r>
        <w:rPr>
          <w:rFonts w:hint="eastAsia" w:ascii="方正仿宋_GB18030" w:hAnsi="方正仿宋_GB18030" w:eastAsia="方正仿宋_GB18030" w:cs="方正仿宋_GB18030"/>
          <w:b/>
          <w:bCs w:val="0"/>
          <w:sz w:val="28"/>
          <w:szCs w:val="28"/>
          <w:highlight w:val="none"/>
          <w:lang w:val="en-US" w:eastAsia="zh-CN"/>
        </w:rPr>
        <w:t xml:space="preserve">四</w:t>
      </w:r>
      <w:r>
        <w:rPr>
          <w:rFonts w:hint="eastAsia" w:ascii="方正仿宋_GB18030" w:hAnsi="方正仿宋_GB18030" w:eastAsia="方正仿宋_GB18030" w:cs="方正仿宋_GB18030"/>
          <w:b/>
          <w:bCs w:val="0"/>
          <w:caps w:val="0"/>
          <w:color w:val="000000"/>
          <w:sz w:val="28"/>
          <w:szCs w:val="28"/>
          <w:lang w:val="en-US" w:eastAsia="zh-CN" w:bidi="ar-SA"/>
        </w:rPr>
        <w:t xml:space="preserve">、响应函</w:t>
      </w:r>
      <w:r/>
    </w:p>
    <w:p>
      <w:pPr>
        <w:pStyle w:val="1023"/>
        <w:ind w:firstLine="0"/>
        <w:spacing w:before="0" w:after="0" w:line="420" w:lineRule="exac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rPr>
        <w:t xml:space="preserve">致：</w:t>
      </w:r>
      <w:r>
        <w:rPr>
          <w:rFonts w:hint="eastAsia" w:ascii="方正仿宋_GB18030" w:hAnsi="方正仿宋_GB18030" w:eastAsia="方正仿宋_GB18030" w:cs="方正仿宋_GB18030"/>
          <w:sz w:val="28"/>
          <w:szCs w:val="28"/>
          <w:highlight w:val="none"/>
          <w:lang w:val="en-US" w:eastAsia="zh-CN"/>
        </w:rPr>
        <w:t xml:space="preserve">沭阳县公共资源交易中心</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根据贵方的202</w:t>
      </w:r>
      <w:r>
        <w:rPr>
          <w:rFonts w:hint="eastAsia" w:ascii="方正仿宋_GB18030" w:hAnsi="方正仿宋_GB18030" w:eastAsia="方正仿宋_GB18030" w:cs="方正仿宋_GB18030"/>
          <w:sz w:val="28"/>
          <w:szCs w:val="28"/>
          <w:highlight w:val="none"/>
          <w:lang w:val="en-US" w:eastAsia="zh-CN"/>
        </w:rPr>
        <w:t xml:space="preserve">6</w:t>
      </w:r>
      <w:r>
        <w:rPr>
          <w:rFonts w:hint="eastAsia" w:ascii="方正仿宋_GB18030" w:hAnsi="方正仿宋_GB18030" w:eastAsia="方正仿宋_GB18030" w:cs="方正仿宋_GB18030"/>
          <w:sz w:val="28"/>
          <w:szCs w:val="28"/>
          <w:highlight w:val="none"/>
        </w:rPr>
        <w:t xml:space="preserve">-202</w:t>
      </w:r>
      <w:r>
        <w:rPr>
          <w:rFonts w:hint="eastAsia" w:ascii="方正仿宋_GB18030" w:hAnsi="方正仿宋_GB18030" w:eastAsia="方正仿宋_GB18030" w:cs="方正仿宋_GB18030"/>
          <w:sz w:val="28"/>
          <w:szCs w:val="28"/>
          <w:highlight w:val="none"/>
          <w:lang w:val="en-US" w:eastAsia="zh-CN"/>
        </w:rPr>
        <w:t xml:space="preserve">7</w:t>
      </w:r>
      <w:r>
        <w:rPr>
          <w:rFonts w:hint="eastAsia" w:ascii="方正仿宋_GB18030" w:hAnsi="方正仿宋_GB18030" w:eastAsia="方正仿宋_GB18030" w:cs="方正仿宋_GB18030"/>
          <w:sz w:val="28"/>
          <w:szCs w:val="28"/>
          <w:highlight w:val="none"/>
        </w:rPr>
        <w:t xml:space="preserve">年度</w:t>
      </w:r>
      <w:r>
        <w:rPr>
          <w:rFonts w:hint="eastAsia" w:ascii="方正仿宋_GB18030" w:hAnsi="方正仿宋_GB18030" w:eastAsia="方正仿宋_GB18030" w:cs="方正仿宋_GB18030"/>
          <w:sz w:val="28"/>
          <w:szCs w:val="28"/>
          <w:highlight w:val="none"/>
          <w:lang w:val="en-US" w:eastAsia="zh-CN"/>
        </w:rPr>
        <w:t xml:space="preserve">沭阳县</w:t>
      </w:r>
      <w:r>
        <w:rPr>
          <w:rFonts w:hint="eastAsia" w:ascii="方正仿宋_GB18030" w:hAnsi="方正仿宋_GB18030" w:eastAsia="方正仿宋_GB18030" w:cs="方正仿宋_GB18030"/>
          <w:sz w:val="28"/>
          <w:szCs w:val="28"/>
          <w:highlight w:val="none"/>
        </w:rPr>
        <w:t xml:space="preserve">会议定点场所框架协议项目开放式框架协议采购征集文件，正式授权下述签字人____________(姓名)代表我方______________（供应商的名称），全权处理本项目的有关事宜。</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据此函，__________签字人兹宣布同意如下：</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1.按征集文件规定的各项要求，向采购人提供所需货物（包含与货物相关的服务）。</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2.我们完全理解采购人不一定将采购合同授予协议价格最低的供应商。</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3.我们已详细审核全部征集文件及其有效补充文件，我们知道必须放弃提出含糊不清或误解问题的权利。</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4.我们同意从规定的提交申请文件截止时间起遵循本申请文件，并在入围结果公告期届满前均具有约束力。</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5.同意向贵方提供贵方可能另外要求的与本次采购活动有关的任何证据或资料，并保证我方已提供和将要提供的文件是真实的、准确的。</w:t>
      </w:r>
      <w:r/>
    </w:p>
    <w:p>
      <w:pPr>
        <w:pStyle w:val="1023"/>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6.一旦我方成为入围供应商,我方将根据征集文件的规定，严格履行合同的责任和义务,并保证在采购合同规定的时间完成项目，交付采购人验收、使用。</w:t>
      </w:r>
      <w:r/>
    </w:p>
    <w:p>
      <w:pPr>
        <w:pStyle w:val="1023"/>
        <w:ind w:left="425" w:firstLine="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7.与本次采购活动有关的正式通讯地址为：</w:t>
      </w:r>
      <w:r/>
    </w:p>
    <w:p>
      <w:pPr>
        <w:pStyle w:val="1023"/>
        <w:ind w:left="42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地          址：</w:t>
      </w:r>
      <w:r/>
    </w:p>
    <w:p>
      <w:pPr>
        <w:pStyle w:val="1023"/>
        <w:ind w:left="42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邮          编：</w:t>
      </w:r>
      <w:r/>
    </w:p>
    <w:p>
      <w:pPr>
        <w:pStyle w:val="1023"/>
        <w:ind w:left="42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电          话：</w:t>
      </w:r>
      <w:r/>
    </w:p>
    <w:p>
      <w:pPr>
        <w:pStyle w:val="1023"/>
        <w:ind w:left="42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传          真：</w:t>
      </w:r>
      <w:r/>
    </w:p>
    <w:p>
      <w:pPr>
        <w:pStyle w:val="1023"/>
        <w:ind w:left="42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供应商开户行：</w:t>
      </w:r>
      <w:r/>
    </w:p>
    <w:p>
      <w:pPr>
        <w:pStyle w:val="1023"/>
        <w:ind w:left="42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账          户： </w:t>
      </w:r>
      <w:r/>
    </w:p>
    <w:p>
      <w:pPr>
        <w:pStyle w:val="1023"/>
        <w:ind w:left="420"/>
        <w:spacing w:before="0" w:after="0" w:line="420" w:lineRule="exact"/>
        <w:rPr>
          <w:rFonts w:hint="eastAsia"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sz w:val="28"/>
          <w:szCs w:val="28"/>
          <w:highlight w:val="none"/>
        </w:rPr>
        <w:t xml:space="preserve">日           期：________年____月____日</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1032"/>
        <w:numPr>
          <w:ilvl w:val="0"/>
          <w:numId w:val="0"/>
        </w:numPr>
        <w:rPr>
          <w:rFonts w:hint="eastAsia" w:ascii="Times New Roman" w:hAnsi="Times New Roman" w:eastAsia="宋体" w:cs="Arial"/>
          <w:b/>
          <w:bCs/>
          <w:sz w:val="32"/>
          <w:szCs w:val="32"/>
          <w:lang w:val="en-US" w:eastAsia="zh-CN" w:bidi="ar-SA"/>
        </w:rPr>
      </w:pPr>
      <w:r>
        <w:rPr>
          <w:rFonts w:hint="eastAsia" w:ascii="Times New Roman" w:hAnsi="Times New Roman" w:eastAsia="宋体" w:cs="Arial"/>
          <w:b/>
          <w:bCs/>
          <w:sz w:val="32"/>
          <w:szCs w:val="32"/>
          <w:lang w:val="en-US" w:eastAsia="zh-CN" w:bidi="ar-SA"/>
        </w:rPr>
        <w:t xml:space="preserve">五、供应商基本情况</w:t>
      </w:r>
      <w:r/>
    </w:p>
    <w:p>
      <w:pPr>
        <w:pStyle w:val="1032"/>
        <w:numPr>
          <w:ilvl w:val="0"/>
          <w:numId w:val="0"/>
        </w:numPr>
        <w:rPr>
          <w:rFonts w:hint="eastAsia" w:ascii="Times New Roman" w:hAnsi="Times New Roman" w:eastAsia="宋体" w:cs="Arial"/>
          <w:b/>
          <w:bCs/>
          <w:sz w:val="32"/>
          <w:szCs w:val="32"/>
          <w:lang w:val="en-US" w:eastAsia="zh-CN" w:bidi="ar-SA"/>
        </w:rPr>
      </w:pPr>
      <w:r>
        <w:rPr>
          <w:rFonts w:hint="eastAsia" w:ascii="Times New Roman" w:hAnsi="Times New Roman" w:eastAsia="宋体" w:cs="Arial"/>
          <w:b/>
          <w:bCs/>
          <w:sz w:val="32"/>
          <w:szCs w:val="32"/>
          <w:lang w:val="en-US" w:eastAsia="zh-CN" w:bidi="ar-SA"/>
        </w:rPr>
      </w:r>
      <w:r/>
    </w:p>
    <w:tbl>
      <w:tblPr>
        <w:tblStyle w:val="76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4"/>
        <w:gridCol w:w="2960"/>
        <w:gridCol w:w="1276"/>
        <w:gridCol w:w="2604"/>
      </w:tblGrid>
      <w:tr>
        <w:trPr/>
        <w:tc>
          <w:tcPr>
            <w:tcW w:w="168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val="en-US" w:eastAsia="zh-CN"/>
              </w:rPr>
              <w:t xml:space="preserve">供应商</w:t>
            </w:r>
            <w:r>
              <w:rPr>
                <w:rFonts w:hint="eastAsia" w:ascii="Times New Roman" w:hAnsi="Times New Roman" w:eastAsia="仿宋_GB2312"/>
                <w:caps w:val="0"/>
                <w:color w:val="000000"/>
                <w:sz w:val="24"/>
                <w:szCs w:val="24"/>
              </w:rPr>
              <w:t xml:space="preserve">名称</w:t>
            </w:r>
            <w:r/>
          </w:p>
        </w:tc>
        <w:tc>
          <w:tcPr>
            <w:gridSpan w:val="3"/>
            <w:tcW w:w="684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684" w:type="dxa"/>
            <w:vAlign w:val="center"/>
            <w:textDirection w:val="lrTb"/>
            <w:noWrap w:val="false"/>
          </w:tcPr>
          <w:p>
            <w:pPr>
              <w:pStyle w:val="1027"/>
              <w:jc w:val="center"/>
              <w:spacing w:line="600" w:lineRule="exact"/>
              <w:rPr>
                <w:rFonts w:hint="eastAsia" w:ascii="Times New Roman" w:hAnsi="Times New Roman" w:eastAsia="仿宋_GB2312"/>
                <w:caps w:val="0"/>
                <w:color w:val="000000"/>
                <w:sz w:val="24"/>
                <w:szCs w:val="24"/>
                <w:lang w:eastAsia="zh-CN"/>
              </w:rPr>
            </w:pPr>
            <w:r>
              <w:rPr>
                <w:rFonts w:hint="eastAsia" w:ascii="Times New Roman" w:hAnsi="Times New Roman" w:eastAsia="仿宋_GB2312"/>
                <w:caps w:val="0"/>
                <w:color w:val="000000"/>
                <w:sz w:val="24"/>
                <w:szCs w:val="24"/>
              </w:rPr>
              <w:t xml:space="preserve">法定代表人</w:t>
            </w:r>
            <w:r>
              <w:rPr>
                <w:rFonts w:hint="eastAsia" w:ascii="Times New Roman" w:hAnsi="Times New Roman" w:eastAsia="仿宋_GB2312"/>
                <w:caps w:val="0"/>
                <w:color w:val="000000"/>
                <w:sz w:val="24"/>
                <w:szCs w:val="24"/>
                <w:lang w:eastAsia="zh-CN"/>
              </w:rPr>
              <w:t xml:space="preserve">（</w:t>
            </w:r>
            <w:r>
              <w:rPr>
                <w:rFonts w:hint="eastAsia" w:ascii="Times New Roman" w:hAnsi="Times New Roman" w:eastAsia="仿宋_GB2312"/>
                <w:caps w:val="0"/>
                <w:color w:val="000000"/>
                <w:sz w:val="24"/>
                <w:szCs w:val="24"/>
                <w:lang w:val="en-US" w:eastAsia="zh-CN"/>
              </w:rPr>
              <w:t xml:space="preserve">负责人</w:t>
            </w:r>
            <w:r>
              <w:rPr>
                <w:rFonts w:hint="eastAsia" w:ascii="Times New Roman" w:hAnsi="Times New Roman" w:eastAsia="仿宋_GB2312"/>
                <w:caps w:val="0"/>
                <w:color w:val="000000"/>
                <w:sz w:val="24"/>
                <w:szCs w:val="24"/>
                <w:lang w:eastAsia="zh-CN"/>
              </w:rPr>
              <w:t xml:space="preserve">）</w:t>
            </w:r>
            <w:r/>
          </w:p>
        </w:tc>
        <w:tc>
          <w:tcPr>
            <w:tcW w:w="296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p>
        </w:tc>
        <w:tc>
          <w:tcPr>
            <w:tcW w:w="260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68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p>
        </w:tc>
        <w:tc>
          <w:tcPr>
            <w:tcW w:w="296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p>
        </w:tc>
        <w:tc>
          <w:tcPr>
            <w:tcW w:w="260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68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p>
        </w:tc>
        <w:tc>
          <w:tcPr>
            <w:tcW w:w="296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p>
        </w:tc>
        <w:tc>
          <w:tcPr>
            <w:tcW w:w="260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68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p>
        </w:tc>
        <w:tc>
          <w:tcPr>
            <w:tcW w:w="296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p>
        </w:tc>
        <w:tc>
          <w:tcPr>
            <w:tcW w:w="260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68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p>
        </w:tc>
        <w:tc>
          <w:tcPr>
            <w:tcW w:w="296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p>
        </w:tc>
        <w:tc>
          <w:tcPr>
            <w:tcW w:w="260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68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lang w:val="en-US" w:eastAsia="zh-CN"/>
              </w:rPr>
            </w:pPr>
            <w:r>
              <w:rPr>
                <w:rFonts w:hint="eastAsia" w:ascii="Times New Roman" w:hAnsi="Times New Roman" w:eastAsia="仿宋_GB2312"/>
                <w:caps w:val="0"/>
                <w:color w:val="000000"/>
                <w:sz w:val="24"/>
                <w:szCs w:val="24"/>
                <w:lang w:val="en-US" w:eastAsia="zh-CN"/>
              </w:rPr>
              <w:t xml:space="preserve">总负责人</w:t>
            </w:r>
            <w:r/>
          </w:p>
        </w:tc>
        <w:tc>
          <w:tcPr>
            <w:tcW w:w="296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p>
        </w:tc>
        <w:tc>
          <w:tcPr>
            <w:tcW w:w="260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684"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lang w:val="en-US" w:eastAsia="zh-CN"/>
              </w:rPr>
            </w:pPr>
            <w:r>
              <w:rPr>
                <w:rFonts w:hint="eastAsia" w:ascii="Times New Roman" w:hAnsi="Times New Roman" w:eastAsia="仿宋_GB2312"/>
                <w:caps w:val="0"/>
                <w:color w:val="000000"/>
                <w:sz w:val="24"/>
                <w:szCs w:val="24"/>
                <w:lang w:val="en-US" w:eastAsia="zh-CN"/>
              </w:rPr>
              <w:t xml:space="preserve">前台预定电话</w:t>
            </w:r>
            <w:r/>
          </w:p>
        </w:tc>
        <w:tc>
          <w:tcPr>
            <w:gridSpan w:val="3"/>
            <w:tcW w:w="6840" w:type="dxa"/>
            <w:vAlign w:val="center"/>
            <w:textDirection w:val="lrTb"/>
            <w:noWrap w:val="false"/>
          </w:tcPr>
          <w:p>
            <w:pPr>
              <w:pStyle w:val="102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684" w:type="dxa"/>
            <w:vAlign w:val="center"/>
            <w:textDirection w:val="lrTb"/>
            <w:noWrap w:val="false"/>
          </w:tcPr>
          <w:p>
            <w:pPr>
              <w:pStyle w:val="1027"/>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p>
        </w:tc>
        <w:tc>
          <w:tcPr>
            <w:gridSpan w:val="3"/>
            <w:tcW w:w="6840" w:type="dxa"/>
            <w:vAlign w:val="top"/>
            <w:textDirection w:val="lrTb"/>
            <w:noWrap w:val="false"/>
          </w:tcPr>
          <w:p>
            <w:pPr>
              <w:pStyle w:val="1027"/>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684" w:type="dxa"/>
            <w:vAlign w:val="center"/>
            <w:textDirection w:val="lrTb"/>
            <w:noWrap w:val="false"/>
          </w:tcPr>
          <w:p>
            <w:pPr>
              <w:pStyle w:val="1027"/>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p>
        </w:tc>
        <w:tc>
          <w:tcPr>
            <w:gridSpan w:val="3"/>
            <w:tcW w:w="6840" w:type="dxa"/>
            <w:vAlign w:val="center"/>
            <w:textDirection w:val="lrTb"/>
            <w:noWrap w:val="false"/>
          </w:tcPr>
          <w:p>
            <w:pPr>
              <w:pStyle w:val="1027"/>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p>
        </w:tc>
      </w:tr>
    </w:tbl>
    <w:p>
      <w:pPr>
        <w:jc w:val="left"/>
        <w:rPr>
          <w:rFonts w:hint="eastAsia" w:ascii="仿宋" w:hAnsi="仿宋" w:eastAsia="仿宋"/>
          <w:sz w:val="28"/>
          <w:szCs w:val="28"/>
        </w:rPr>
      </w:pPr>
      <w:r>
        <w:rPr>
          <w:rFonts w:hint="eastAsia" w:ascii="Times New Roman" w:hAnsi="Times New Roman" w:eastAsia="宋体" w:cs="宋体"/>
          <w:b w:val="0"/>
          <w:bCs w:val="0"/>
          <w:iCs w:val="0"/>
          <w:caps w:val="0"/>
          <w:color w:val="000000"/>
          <w:sz w:val="28"/>
          <w:szCs w:val="28"/>
          <w:lang w:val="en-US" w:eastAsia="zh-CN"/>
        </w:rPr>
        <w:br w:type="page" w:clear="all"/>
      </w:r>
      <w:r>
        <w:rPr>
          <w:rFonts w:hint="eastAsia" w:ascii="Times New Roman" w:hAnsi="Times New Roman" w:eastAsia="宋体" w:cs="Arial"/>
          <w:b/>
          <w:bCs/>
          <w:sz w:val="32"/>
          <w:szCs w:val="32"/>
          <w:lang w:val="en-US" w:eastAsia="zh-CN" w:bidi="ar-SA"/>
        </w:rPr>
        <w:t xml:space="preserve">六、综合报价一览表</w:t>
      </w:r>
      <w:r/>
    </w:p>
    <w:p>
      <w:pPr>
        <w:rPr>
          <w:rFonts w:ascii="仿宋" w:hAnsi="仿宋" w:eastAsia="仿宋"/>
          <w:b/>
          <w:bCs/>
          <w:color w:val="auto"/>
          <w:sz w:val="32"/>
          <w:szCs w:val="24"/>
          <w:lang w:val="en-US" w:eastAsia="zh-CN"/>
        </w:rPr>
      </w:pPr>
      <w:r>
        <w:rPr>
          <w:rFonts w:hint="eastAsia" w:ascii="仿宋" w:hAnsi="仿宋" w:eastAsia="仿宋"/>
          <w:b/>
          <w:bCs/>
          <w:color w:val="auto"/>
          <w:sz w:val="32"/>
          <w:szCs w:val="24"/>
          <w:lang w:eastAsia="zh-CN"/>
        </w:rPr>
        <w:t xml:space="preserve">（</w:t>
      </w:r>
      <w:r>
        <w:rPr>
          <w:rFonts w:hint="eastAsia" w:ascii="仿宋" w:hAnsi="仿宋" w:eastAsia="仿宋"/>
          <w:b/>
          <w:bCs/>
          <w:color w:val="auto"/>
          <w:sz w:val="32"/>
          <w:szCs w:val="24"/>
          <w:lang w:val="en-US" w:eastAsia="zh-CN"/>
        </w:rPr>
        <w:t xml:space="preserve">一</w:t>
      </w:r>
      <w:r>
        <w:rPr>
          <w:rFonts w:hint="eastAsia" w:ascii="仿宋" w:hAnsi="仿宋" w:eastAsia="仿宋"/>
          <w:b/>
          <w:bCs/>
          <w:color w:val="auto"/>
          <w:sz w:val="32"/>
          <w:szCs w:val="24"/>
          <w:lang w:eastAsia="zh-CN"/>
        </w:rPr>
        <w:t xml:space="preserve">）</w:t>
      </w:r>
      <w:r>
        <w:rPr>
          <w:rFonts w:hint="eastAsia" w:ascii="仿宋" w:hAnsi="仿宋" w:eastAsia="仿宋"/>
          <w:b/>
          <w:bCs/>
          <w:color w:val="auto"/>
          <w:sz w:val="32"/>
          <w:szCs w:val="24"/>
          <w:lang w:val="en-US" w:eastAsia="zh-CN"/>
        </w:rPr>
        <w:t xml:space="preserve">分包一供应商填报</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-202</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年度沭阳县会议定点场所框架协议项目</w:t>
      </w:r>
      <w:r/>
    </w:p>
    <w:p>
      <w:pPr>
        <w:pStyle w:val="969"/>
        <w:rPr>
          <w:rFonts w:hint="eastAsia"/>
          <w:color w:val="auto"/>
        </w:rPr>
      </w:pPr>
      <w:r>
        <w:rPr>
          <w:rFonts w:hint="eastAsia"/>
          <w:color w:val="auto"/>
        </w:rPr>
      </w:r>
      <w:r/>
    </w:p>
    <w:tbl>
      <w:tblPr>
        <w:tblStyle w:val="764"/>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589"/>
        <w:gridCol w:w="1842"/>
        <w:gridCol w:w="1842"/>
        <w:gridCol w:w="1276"/>
        <w:gridCol w:w="2126"/>
      </w:tblGrid>
      <w:tr>
        <w:trPr>
          <w:cantSplit/>
          <w:jc w:val="center"/>
          <w:trHeight w:val="884"/>
        </w:trPr>
        <w:tc>
          <w:tcPr>
            <w:tcW w:w="95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序号</w:t>
            </w:r>
            <w:r/>
          </w:p>
        </w:tc>
        <w:tc>
          <w:tcPr>
            <w:tcW w:w="15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报价项名称</w:t>
            </w:r>
            <w:r/>
          </w:p>
        </w:tc>
        <w:tc>
          <w:tcPr>
            <w:tcW w:w="1842" w:type="dxa"/>
            <w:vAlign w:val="center"/>
            <w:textDirection w:val="lrTb"/>
            <w:noWrap w:val="false"/>
          </w:tcPr>
          <w:p>
            <w:pPr>
              <w:jc w:val="center"/>
              <w:rPr>
                <w:rFonts w:hint="eastAsia" w:ascii="仿宋" w:hAnsi="仿宋" w:eastAsia="仿宋"/>
                <w:color w:val="auto"/>
                <w:sz w:val="24"/>
                <w:szCs w:val="21"/>
                <w:lang w:val="en-US" w:eastAsia="zh-CN" w:bidi="ar-SA"/>
              </w:rPr>
            </w:pPr>
            <w:r>
              <w:rPr>
                <w:rFonts w:hint="eastAsia" w:ascii="仿宋" w:hAnsi="仿宋" w:eastAsia="仿宋"/>
                <w:color w:val="auto"/>
                <w:sz w:val="24"/>
              </w:rPr>
              <w:t xml:space="preserve">报价项说明</w:t>
            </w:r>
            <w:r>
              <w:rPr>
                <w:rFonts w:hint="eastAsia" w:ascii="仿宋" w:hAnsi="仿宋" w:eastAsia="仿宋"/>
                <w:color w:val="auto"/>
                <w:sz w:val="24"/>
              </w:rPr>
              <w:tab/>
            </w:r>
            <w:r/>
          </w:p>
        </w:tc>
        <w:tc>
          <w:tcPr>
            <w:tcW w:w="1842"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w:t>
            </w:r>
            <w:r/>
          </w:p>
        </w:tc>
        <w:tc>
          <w:tcPr>
            <w:tcW w:w="1276"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报价单位</w:t>
            </w:r>
            <w:r/>
          </w:p>
        </w:tc>
        <w:tc>
          <w:tcPr>
            <w:tcW w:w="2126"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报价要求</w:t>
            </w:r>
            <w:r/>
          </w:p>
        </w:tc>
      </w:tr>
      <w:tr>
        <w:trPr>
          <w:cantSplit/>
          <w:jc w:val="center"/>
          <w:trHeight w:val="923"/>
        </w:trPr>
        <w:tc>
          <w:tcPr>
            <w:tcW w:w="950"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1</w:t>
            </w:r>
            <w:r/>
          </w:p>
        </w:tc>
        <w:tc>
          <w:tcPr>
            <w:tcW w:w="1589"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一类会议</w:t>
            </w:r>
            <w:r/>
          </w:p>
        </w:tc>
        <w:tc>
          <w:tcPr>
            <w:tcW w:w="1842" w:type="dxa"/>
            <w:vAlign w:val="center"/>
            <w:textDirection w:val="lrTb"/>
            <w:noWrap w:val="false"/>
          </w:tcPr>
          <w:p>
            <w:pPr>
              <w:jc w:val="center"/>
              <w:rPr>
                <w:rFonts w:ascii="仿宋" w:hAnsi="仿宋" w:eastAsia="仿宋"/>
                <w:color w:val="auto"/>
                <w:sz w:val="24"/>
                <w:szCs w:val="21"/>
                <w:lang w:val="en-US" w:eastAsia="zh-CN" w:bidi="ar-SA"/>
              </w:rPr>
            </w:pPr>
            <w:r>
              <w:rPr>
                <w:rFonts w:hint="eastAsia" w:ascii="仿宋" w:hAnsi="仿宋" w:eastAsia="仿宋"/>
                <w:color w:val="auto"/>
                <w:sz w:val="24"/>
              </w:rPr>
              <w:t xml:space="preserve">不接受超过会议费开支综合定额费用500元/天/人的报价</w:t>
            </w:r>
            <w:r/>
          </w:p>
        </w:tc>
        <w:tc>
          <w:tcPr>
            <w:tcW w:w="184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276"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元/天/人</w:t>
            </w:r>
            <w:r/>
          </w:p>
        </w:tc>
        <w:tc>
          <w:tcPr>
            <w:tcW w:w="2126"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小于等于500.00</w:t>
            </w:r>
            <w:r/>
          </w:p>
        </w:tc>
      </w:tr>
      <w:tr>
        <w:trPr>
          <w:cantSplit/>
          <w:jc w:val="center"/>
          <w:trHeight w:val="923"/>
        </w:trPr>
        <w:tc>
          <w:tcPr>
            <w:tcW w:w="950"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2</w:t>
            </w:r>
            <w:r/>
          </w:p>
        </w:tc>
        <w:tc>
          <w:tcPr>
            <w:tcW w:w="1589"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二类会议</w:t>
            </w:r>
            <w:r/>
          </w:p>
        </w:tc>
        <w:tc>
          <w:tcPr>
            <w:tcW w:w="1842" w:type="dxa"/>
            <w:vAlign w:val="center"/>
            <w:textDirection w:val="lrTb"/>
            <w:noWrap w:val="false"/>
          </w:tcPr>
          <w:p>
            <w:pPr>
              <w:jc w:val="center"/>
              <w:rPr>
                <w:rFonts w:ascii="仿宋" w:hAnsi="仿宋" w:eastAsia="仿宋"/>
                <w:color w:val="auto"/>
                <w:sz w:val="24"/>
                <w:szCs w:val="21"/>
                <w:lang w:val="en-US" w:eastAsia="zh-CN" w:bidi="ar-SA"/>
              </w:rPr>
            </w:pPr>
            <w:r>
              <w:rPr>
                <w:rFonts w:hint="eastAsia" w:ascii="仿宋" w:hAnsi="仿宋" w:eastAsia="仿宋"/>
                <w:color w:val="auto"/>
                <w:sz w:val="24"/>
              </w:rPr>
              <w:t xml:space="preserve">不接受超过会议费开支综合定额费用400元/天/人的报价</w:t>
            </w:r>
            <w:r/>
          </w:p>
        </w:tc>
        <w:tc>
          <w:tcPr>
            <w:tcW w:w="184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276"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元/天/人</w:t>
            </w:r>
            <w:r/>
          </w:p>
        </w:tc>
        <w:tc>
          <w:tcPr>
            <w:tcW w:w="2126"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小于等于400.00</w:t>
            </w:r>
            <w:r/>
          </w:p>
        </w:tc>
      </w:tr>
      <w:tr>
        <w:trPr>
          <w:cantSplit/>
          <w:jc w:val="center"/>
          <w:trHeight w:val="923"/>
        </w:trPr>
        <w:tc>
          <w:tcPr>
            <w:tcW w:w="950"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3</w:t>
            </w:r>
            <w:r/>
          </w:p>
        </w:tc>
        <w:tc>
          <w:tcPr>
            <w:tcW w:w="1589"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三类会议</w:t>
            </w:r>
            <w:r/>
          </w:p>
        </w:tc>
        <w:tc>
          <w:tcPr>
            <w:tcW w:w="1842" w:type="dxa"/>
            <w:vAlign w:val="center"/>
            <w:textDirection w:val="lrTb"/>
            <w:noWrap w:val="false"/>
          </w:tcPr>
          <w:p>
            <w:pPr>
              <w:jc w:val="center"/>
              <w:rPr>
                <w:rFonts w:ascii="仿宋" w:hAnsi="仿宋" w:eastAsia="仿宋"/>
                <w:color w:val="auto"/>
                <w:sz w:val="24"/>
                <w:szCs w:val="21"/>
                <w:lang w:val="en-US" w:eastAsia="zh-CN" w:bidi="ar-SA"/>
              </w:rPr>
            </w:pPr>
            <w:r>
              <w:rPr>
                <w:rFonts w:hint="eastAsia" w:ascii="仿宋" w:hAnsi="仿宋" w:eastAsia="仿宋"/>
                <w:color w:val="auto"/>
                <w:sz w:val="24"/>
              </w:rPr>
              <w:t xml:space="preserve">不接受超过会议费开支综合定额费用</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00元/天/人的报价</w:t>
            </w:r>
            <w:r/>
          </w:p>
        </w:tc>
        <w:tc>
          <w:tcPr>
            <w:tcW w:w="184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276"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元/天/人</w:t>
            </w:r>
            <w:r/>
          </w:p>
        </w:tc>
        <w:tc>
          <w:tcPr>
            <w:tcW w:w="2126"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小于等于300.00</w:t>
            </w:r>
            <w:r/>
          </w:p>
        </w:tc>
      </w:tr>
    </w:tbl>
    <w:p>
      <w:pPr>
        <w:rPr>
          <w:rFonts w:hint="eastAsia" w:ascii="仿宋" w:hAnsi="仿宋" w:eastAsia="仿宋"/>
          <w:color w:val="auto"/>
          <w:sz w:val="24"/>
        </w:rPr>
      </w:pPr>
      <w:r>
        <w:rPr>
          <w:rFonts w:hint="eastAsia" w:ascii="仿宋" w:hAnsi="仿宋" w:eastAsia="仿宋"/>
          <w:color w:val="auto"/>
          <w:sz w:val="24"/>
        </w:rPr>
      </w:r>
      <w:r/>
    </w:p>
    <w:p>
      <w:pPr>
        <w:jc w:val="left"/>
        <w:rPr>
          <w:rFonts w:hint="eastAsia" w:ascii="仿宋" w:hAnsi="仿宋" w:eastAsia="仿宋"/>
          <w:color w:val="auto"/>
          <w:sz w:val="24"/>
          <w:lang w:eastAsia="zh-CN"/>
        </w:rPr>
      </w:pPr>
      <w:r>
        <w:rPr>
          <w:rFonts w:hint="eastAsia" w:ascii="仿宋" w:hAnsi="仿宋" w:eastAsia="仿宋"/>
          <w:color w:val="auto"/>
          <w:sz w:val="24"/>
        </w:rPr>
        <w:t xml:space="preserve">说明：</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供应商对以上一类、二类、三类会议的报价均须作出明确响应，且各类会议报价不得超过本项目规定的会议费开支综合定额标准，</w:t>
      </w:r>
      <w:r>
        <w:rPr>
          <w:rFonts w:hint="eastAsia" w:ascii="仿宋" w:hAnsi="仿宋" w:eastAsia="仿宋"/>
          <w:b/>
          <w:bCs/>
          <w:color w:val="auto"/>
          <w:sz w:val="24"/>
        </w:rPr>
        <w:t xml:space="preserve">否则申请无效</w:t>
      </w:r>
      <w:r>
        <w:rPr>
          <w:rFonts w:hint="eastAsia" w:ascii="仿宋" w:hAnsi="仿宋" w:eastAsia="仿宋"/>
          <w:color w:val="auto"/>
          <w:sz w:val="24"/>
          <w:lang w:eastAsia="zh-CN"/>
        </w:rPr>
        <w:t xml:space="preserve">；</w:t>
      </w:r>
      <w:r/>
    </w:p>
    <w:p>
      <w:pPr>
        <w:jc w:val="left"/>
        <w:rPr>
          <w:rFonts w:hint="eastAsia" w:ascii="仿宋" w:hAnsi="仿宋" w:eastAsia="仿宋" w:cs="Times New Roman"/>
          <w:color w:val="auto"/>
          <w:sz w:val="24"/>
        </w:rPr>
      </w:pPr>
      <w:r>
        <w:rPr>
          <w:rFonts w:hint="eastAsia" w:ascii="仿宋" w:hAnsi="仿宋" w:eastAsia="仿宋" w:cs="Times New Roman"/>
          <w:color w:val="auto"/>
          <w:sz w:val="24"/>
          <w:lang w:val="en-US" w:eastAsia="zh-CN"/>
        </w:rPr>
        <w:t xml:space="preserve">2、沭阳县</w:t>
      </w:r>
      <w:r>
        <w:rPr>
          <w:rFonts w:hint="eastAsia" w:ascii="仿宋" w:hAnsi="仿宋" w:eastAsia="仿宋" w:cs="Times New Roman"/>
          <w:color w:val="auto"/>
          <w:sz w:val="24"/>
        </w:rPr>
        <w:t xml:space="preserve">党政机关会议定点场所的房间、会议室、会议餐费等协议价格以综合定额标准为采购上限。具体标准为：</w:t>
      </w:r>
      <w:r/>
    </w:p>
    <w:p>
      <w:pPr>
        <w:jc w:val="left"/>
        <w:rPr>
          <w:rFonts w:hint="eastAsia" w:ascii="仿宋" w:hAnsi="仿宋" w:eastAsia="仿宋" w:cs="Times New Roman"/>
          <w:color w:val="auto"/>
          <w:sz w:val="24"/>
        </w:rPr>
      </w:pPr>
      <w:r>
        <w:rPr>
          <w:rFonts w:hint="eastAsia" w:ascii="仿宋" w:hAnsi="仿宋" w:eastAsia="仿宋" w:cs="Times New Roman"/>
          <w:color w:val="auto"/>
          <w:sz w:val="24"/>
        </w:rPr>
        <w:t xml:space="preserve">一类会议综合定额标准（上限）为500元/人天。</w:t>
      </w:r>
      <w:r/>
    </w:p>
    <w:p>
      <w:pPr>
        <w:jc w:val="left"/>
        <w:rPr>
          <w:rFonts w:hint="eastAsia" w:ascii="仿宋" w:hAnsi="仿宋" w:eastAsia="仿宋" w:cs="Times New Roman"/>
          <w:color w:val="auto"/>
          <w:sz w:val="24"/>
        </w:rPr>
      </w:pPr>
      <w:r>
        <w:rPr>
          <w:rFonts w:hint="eastAsia" w:ascii="仿宋" w:hAnsi="仿宋" w:eastAsia="仿宋" w:cs="Times New Roman"/>
          <w:color w:val="auto"/>
          <w:sz w:val="24"/>
        </w:rPr>
        <w:t xml:space="preserve">二类会议综合定额标准（上限）为400元/人天。</w:t>
      </w:r>
      <w:r/>
    </w:p>
    <w:p>
      <w:pPr>
        <w:jc w:val="left"/>
        <w:rPr>
          <w:rFonts w:hint="eastAsia" w:ascii="仿宋" w:hAnsi="仿宋" w:eastAsia="仿宋" w:cs="Times New Roman"/>
          <w:color w:val="auto"/>
          <w:sz w:val="24"/>
        </w:rPr>
      </w:pPr>
      <w:r>
        <w:rPr>
          <w:rFonts w:hint="eastAsia" w:ascii="仿宋" w:hAnsi="仿宋" w:eastAsia="仿宋" w:cs="Times New Roman"/>
          <w:color w:val="auto"/>
          <w:sz w:val="24"/>
        </w:rPr>
        <w:t xml:space="preserve">三类会议综合定额标准（上限）为300元/人天。</w:t>
      </w:r>
      <w:r/>
    </w:p>
    <w:p>
      <w:pPr>
        <w:jc w:val="left"/>
        <w:rPr>
          <w:rFonts w:hint="eastAsia" w:ascii="仿宋" w:hAnsi="仿宋" w:eastAsia="仿宋" w:cs="Times New Roman"/>
          <w:color w:val="auto"/>
          <w:sz w:val="24"/>
        </w:rPr>
      </w:pPr>
      <w:r>
        <w:rPr>
          <w:rFonts w:hint="eastAsia" w:ascii="仿宋" w:hAnsi="仿宋" w:eastAsia="仿宋" w:cs="Times New Roman"/>
          <w:color w:val="auto"/>
          <w:sz w:val="24"/>
          <w:lang w:val="en-US" w:eastAsia="zh-CN"/>
        </w:rPr>
        <w:t xml:space="preserve">3、本表中的</w:t>
      </w:r>
      <w:r>
        <w:rPr>
          <w:rFonts w:hint="eastAsia" w:ascii="仿宋" w:hAnsi="仿宋" w:eastAsia="仿宋" w:cs="Times New Roman"/>
          <w:color w:val="auto"/>
          <w:sz w:val="24"/>
        </w:rPr>
        <w:t xml:space="preserve">报价为</w:t>
      </w:r>
      <w:r>
        <w:rPr>
          <w:rFonts w:hint="eastAsia" w:ascii="仿宋" w:hAnsi="仿宋" w:eastAsia="仿宋" w:cs="Times New Roman"/>
          <w:color w:val="auto"/>
          <w:sz w:val="24"/>
          <w:lang w:val="en-US" w:eastAsia="zh-CN"/>
        </w:rPr>
        <w:t xml:space="preserve">第二阶段</w:t>
      </w:r>
      <w:r>
        <w:rPr>
          <w:rFonts w:hint="eastAsia" w:ascii="仿宋" w:hAnsi="仿宋" w:eastAsia="仿宋" w:cs="Times New Roman"/>
          <w:color w:val="auto"/>
          <w:sz w:val="24"/>
        </w:rPr>
        <w:t xml:space="preserve">最高限价，具体会议价格由采购人与定点供应商在最高限价以下商定。</w:t>
      </w:r>
      <w:r/>
    </w:p>
    <w:p>
      <w:pPr>
        <w:rPr>
          <w:rFonts w:ascii="仿宋" w:hAnsi="仿宋" w:eastAsia="仿宋"/>
          <w:b/>
          <w:bCs/>
          <w:color w:val="auto"/>
          <w:sz w:val="32"/>
          <w:szCs w:val="24"/>
          <w:lang w:val="en-US" w:eastAsia="zh-CN"/>
        </w:rPr>
      </w:pPr>
      <w:r>
        <w:rPr>
          <w:rFonts w:hint="eastAsia" w:ascii="华文行楷" w:hAnsi="黑体" w:eastAsia="华文行楷"/>
          <w:b/>
          <w:i/>
          <w:sz w:val="32"/>
          <w:szCs w:val="32"/>
          <w:highlight w:val="none"/>
          <w:u w:val="single"/>
        </w:rPr>
        <w:br w:type="page" w:clear="all"/>
      </w:r>
      <w:r>
        <w:rPr>
          <w:rFonts w:hint="eastAsia" w:ascii="仿宋" w:hAnsi="仿宋" w:eastAsia="仿宋"/>
          <w:b/>
          <w:bCs/>
          <w:color w:val="auto"/>
          <w:sz w:val="32"/>
          <w:szCs w:val="24"/>
          <w:lang w:eastAsia="zh-CN"/>
        </w:rPr>
        <w:t xml:space="preserve">（</w:t>
      </w:r>
      <w:r>
        <w:rPr>
          <w:rFonts w:hint="eastAsia" w:ascii="仿宋" w:hAnsi="仿宋" w:eastAsia="仿宋"/>
          <w:b/>
          <w:bCs/>
          <w:color w:val="auto"/>
          <w:sz w:val="32"/>
          <w:szCs w:val="24"/>
          <w:lang w:val="en-US" w:eastAsia="zh-CN"/>
        </w:rPr>
        <w:t xml:space="preserve">二</w:t>
      </w:r>
      <w:r>
        <w:rPr>
          <w:rFonts w:hint="eastAsia" w:ascii="仿宋" w:hAnsi="仿宋" w:eastAsia="仿宋"/>
          <w:b/>
          <w:bCs/>
          <w:color w:val="auto"/>
          <w:sz w:val="32"/>
          <w:szCs w:val="24"/>
          <w:lang w:eastAsia="zh-CN"/>
        </w:rPr>
        <w:t xml:space="preserve">）</w:t>
      </w:r>
      <w:r>
        <w:rPr>
          <w:rFonts w:hint="eastAsia" w:ascii="仿宋" w:hAnsi="仿宋" w:eastAsia="仿宋"/>
          <w:b/>
          <w:bCs/>
          <w:color w:val="auto"/>
          <w:sz w:val="32"/>
          <w:szCs w:val="24"/>
          <w:lang w:val="en-US" w:eastAsia="zh-CN"/>
        </w:rPr>
        <w:t xml:space="preserve">分包二供应商填报</w:t>
      </w:r>
      <w:r/>
    </w:p>
    <w:p>
      <w:pPr>
        <w:rPr>
          <w:rFonts w:hint="eastAsia"/>
          <w:color w:val="auto"/>
        </w:rPr>
      </w:pPr>
      <w:r>
        <w:rPr>
          <w:rFonts w:hint="eastAsia" w:ascii="仿宋" w:hAnsi="仿宋" w:eastAsia="仿宋"/>
          <w:color w:val="auto"/>
          <w:sz w:val="24"/>
        </w:rPr>
        <w:t xml:space="preserve">项目名称：202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-202</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年度沭阳县会议定点场所框架协议项目</w:t>
      </w:r>
      <w:r/>
    </w:p>
    <w:tbl>
      <w:tblPr>
        <w:tblStyle w:val="764"/>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83"/>
        <w:gridCol w:w="2590"/>
        <w:gridCol w:w="1105"/>
        <w:gridCol w:w="1363"/>
        <w:gridCol w:w="2005"/>
      </w:tblGrid>
      <w:tr>
        <w:trPr>
          <w:cantSplit/>
          <w:jc w:val="center"/>
          <w:trHeight w:val="884"/>
        </w:trPr>
        <w:tc>
          <w:tcPr>
            <w:tcW w:w="654"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序号</w:t>
            </w:r>
            <w:r/>
          </w:p>
        </w:tc>
        <w:tc>
          <w:tcPr>
            <w:tcW w:w="1483"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报价项名称</w:t>
            </w:r>
            <w:r/>
          </w:p>
        </w:tc>
        <w:tc>
          <w:tcPr>
            <w:tcW w:w="2590" w:type="dxa"/>
            <w:vAlign w:val="center"/>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报价项说明</w:t>
            </w:r>
            <w:r>
              <w:rPr>
                <w:rFonts w:hint="eastAsia" w:ascii="仿宋" w:hAnsi="仿宋" w:eastAsia="仿宋"/>
                <w:color w:val="auto"/>
                <w:sz w:val="24"/>
              </w:rPr>
              <w:tab/>
            </w:r>
            <w:r/>
          </w:p>
        </w:tc>
        <w:tc>
          <w:tcPr>
            <w:tcW w:w="11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w:t>
            </w:r>
            <w:r/>
          </w:p>
        </w:tc>
        <w:tc>
          <w:tcPr>
            <w:tcW w:w="1363"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报价单位</w:t>
            </w:r>
            <w:r/>
          </w:p>
        </w:tc>
        <w:tc>
          <w:tcPr>
            <w:tcW w:w="20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报价要求</w:t>
            </w:r>
            <w:r/>
          </w:p>
        </w:tc>
      </w:tr>
      <w:tr>
        <w:trPr>
          <w:cantSplit/>
          <w:jc w:val="center"/>
          <w:trHeight w:val="923"/>
        </w:trPr>
        <w:tc>
          <w:tcPr>
            <w:tcW w:w="654"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1</w:t>
            </w:r>
            <w:r/>
          </w:p>
        </w:tc>
        <w:tc>
          <w:tcPr>
            <w:tcW w:w="1483"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一类会议</w:t>
            </w:r>
            <w:r/>
          </w:p>
        </w:tc>
        <w:tc>
          <w:tcPr>
            <w:tcW w:w="259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不接受超过50元/天/人的报价</w:t>
            </w:r>
            <w:r/>
          </w:p>
        </w:tc>
        <w:tc>
          <w:tcPr>
            <w:tcW w:w="110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363"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元/天/人</w:t>
            </w:r>
            <w:r/>
          </w:p>
        </w:tc>
        <w:tc>
          <w:tcPr>
            <w:tcW w:w="20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小于等于</w:t>
            </w:r>
            <w:r>
              <w:rPr>
                <w:rFonts w:hint="eastAsia" w:ascii="仿宋" w:hAnsi="仿宋" w:eastAsia="仿宋"/>
                <w:color w:val="auto"/>
                <w:sz w:val="24"/>
                <w:lang w:val="en-US" w:eastAsia="zh-CN"/>
              </w:rPr>
              <w:t xml:space="preserve">50</w:t>
            </w:r>
            <w:r>
              <w:rPr>
                <w:rFonts w:hint="eastAsia" w:ascii="仿宋" w:hAnsi="仿宋" w:eastAsia="仿宋"/>
                <w:color w:val="auto"/>
                <w:sz w:val="24"/>
              </w:rPr>
              <w:t xml:space="preserve">.00</w:t>
            </w:r>
            <w:r/>
          </w:p>
        </w:tc>
      </w:tr>
      <w:tr>
        <w:trPr>
          <w:cantSplit/>
          <w:jc w:val="center"/>
          <w:trHeight w:val="923"/>
        </w:trPr>
        <w:tc>
          <w:tcPr>
            <w:tcW w:w="654"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2</w:t>
            </w:r>
            <w:r/>
          </w:p>
        </w:tc>
        <w:tc>
          <w:tcPr>
            <w:tcW w:w="1483"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二类会议</w:t>
            </w:r>
            <w:r/>
          </w:p>
        </w:tc>
        <w:tc>
          <w:tcPr>
            <w:tcW w:w="259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不接受超过</w:t>
            </w:r>
            <w:r>
              <w:rPr>
                <w:rFonts w:hint="eastAsia" w:ascii="仿宋" w:hAnsi="仿宋" w:eastAsia="仿宋"/>
                <w:color w:val="auto"/>
                <w:sz w:val="24"/>
                <w:lang w:val="en-US" w:eastAsia="zh-CN"/>
              </w:rPr>
              <w:t xml:space="preserve">60</w:t>
            </w:r>
            <w:r>
              <w:rPr>
                <w:rFonts w:hint="eastAsia" w:ascii="仿宋" w:hAnsi="仿宋" w:eastAsia="仿宋"/>
                <w:color w:val="auto"/>
                <w:sz w:val="24"/>
              </w:rPr>
              <w:t xml:space="preserve">元/天/人的报价</w:t>
            </w:r>
            <w:r/>
          </w:p>
        </w:tc>
        <w:tc>
          <w:tcPr>
            <w:tcW w:w="110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363"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元/天/人</w:t>
            </w:r>
            <w:r/>
          </w:p>
        </w:tc>
        <w:tc>
          <w:tcPr>
            <w:tcW w:w="20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小于等于</w:t>
            </w:r>
            <w:r>
              <w:rPr>
                <w:rFonts w:hint="eastAsia" w:ascii="仿宋" w:hAnsi="仿宋" w:eastAsia="仿宋"/>
                <w:color w:val="auto"/>
                <w:sz w:val="24"/>
                <w:lang w:val="en-US" w:eastAsia="zh-CN"/>
              </w:rPr>
              <w:t xml:space="preserve">60</w:t>
            </w:r>
            <w:r>
              <w:rPr>
                <w:rFonts w:hint="eastAsia" w:ascii="仿宋" w:hAnsi="仿宋" w:eastAsia="仿宋"/>
                <w:color w:val="auto"/>
                <w:sz w:val="24"/>
              </w:rPr>
              <w:t xml:space="preserve">.00</w:t>
            </w:r>
            <w:r/>
          </w:p>
        </w:tc>
      </w:tr>
      <w:tr>
        <w:trPr>
          <w:cantSplit/>
          <w:jc w:val="center"/>
          <w:trHeight w:val="923"/>
        </w:trPr>
        <w:tc>
          <w:tcPr>
            <w:tcW w:w="654"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3</w:t>
            </w:r>
            <w:r/>
          </w:p>
        </w:tc>
        <w:tc>
          <w:tcPr>
            <w:tcW w:w="1483"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三类会议</w:t>
            </w:r>
            <w:r/>
          </w:p>
        </w:tc>
        <w:tc>
          <w:tcPr>
            <w:tcW w:w="2590" w:type="dxa"/>
            <w:vAlign w:val="center"/>
            <w:textDirection w:val="lrTb"/>
            <w:noWrap w:val="false"/>
          </w:tcPr>
          <w:p>
            <w:pPr>
              <w:jc w:val="center"/>
              <w:rPr>
                <w:rFonts w:ascii="仿宋" w:hAnsi="仿宋" w:eastAsia="仿宋"/>
                <w:color w:val="auto"/>
                <w:sz w:val="24"/>
                <w:szCs w:val="21"/>
                <w:lang w:val="en-US" w:eastAsia="zh-CN" w:bidi="ar-SA"/>
              </w:rPr>
            </w:pPr>
            <w:r>
              <w:rPr>
                <w:rFonts w:hint="eastAsia" w:ascii="仿宋" w:hAnsi="仿宋" w:eastAsia="仿宋"/>
                <w:color w:val="auto"/>
                <w:sz w:val="24"/>
              </w:rPr>
              <w:t xml:space="preserve">不接受超过</w:t>
            </w:r>
            <w:r>
              <w:rPr>
                <w:rFonts w:hint="eastAsia" w:ascii="仿宋" w:hAnsi="仿宋" w:eastAsia="仿宋"/>
                <w:color w:val="auto"/>
                <w:sz w:val="24"/>
                <w:lang w:val="en-US" w:eastAsia="zh-CN"/>
              </w:rPr>
              <w:t xml:space="preserve">20</w:t>
            </w:r>
            <w:r>
              <w:rPr>
                <w:rFonts w:hint="eastAsia" w:ascii="仿宋" w:hAnsi="仿宋" w:eastAsia="仿宋"/>
                <w:color w:val="auto"/>
                <w:sz w:val="24"/>
              </w:rPr>
              <w:t xml:space="preserve">元/天/人的报价</w:t>
            </w:r>
            <w:r/>
          </w:p>
        </w:tc>
        <w:tc>
          <w:tcPr>
            <w:tcW w:w="110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363" w:type="dxa"/>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元/天/人</w:t>
            </w:r>
            <w:r/>
          </w:p>
        </w:tc>
        <w:tc>
          <w:tcPr>
            <w:tcW w:w="20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小于等于</w:t>
            </w:r>
            <w:r>
              <w:rPr>
                <w:rFonts w:hint="eastAsia" w:ascii="仿宋" w:hAnsi="仿宋" w:eastAsia="仿宋"/>
                <w:color w:val="auto"/>
                <w:sz w:val="24"/>
                <w:lang w:val="en-US" w:eastAsia="zh-CN"/>
              </w:rPr>
              <w:t xml:space="preserve">20</w:t>
            </w:r>
            <w:r>
              <w:rPr>
                <w:rFonts w:hint="eastAsia" w:ascii="仿宋" w:hAnsi="仿宋" w:eastAsia="仿宋"/>
                <w:color w:val="auto"/>
                <w:sz w:val="24"/>
              </w:rPr>
              <w:t xml:space="preserve">.00</w:t>
            </w:r>
            <w:r/>
          </w:p>
        </w:tc>
      </w:tr>
    </w:tbl>
    <w:p>
      <w:pPr>
        <w:rPr>
          <w:rFonts w:hint="eastAsia" w:ascii="仿宋" w:hAnsi="仿宋" w:eastAsia="仿宋"/>
          <w:color w:val="auto"/>
          <w:sz w:val="24"/>
        </w:rPr>
      </w:pPr>
      <w:r>
        <w:rPr>
          <w:rFonts w:hint="eastAsia" w:ascii="仿宋" w:hAnsi="仿宋" w:eastAsia="仿宋"/>
          <w:color w:val="auto"/>
          <w:sz w:val="24"/>
        </w:rPr>
      </w:r>
      <w:r/>
    </w:p>
    <w:p>
      <w:pPr>
        <w:jc w:val="left"/>
        <w:rPr>
          <w:rFonts w:hint="eastAsia" w:ascii="仿宋" w:hAnsi="仿宋" w:eastAsia="仿宋"/>
          <w:color w:val="auto"/>
          <w:sz w:val="24"/>
          <w:lang w:eastAsia="zh-CN"/>
        </w:rPr>
      </w:pPr>
      <w:r>
        <w:rPr>
          <w:rFonts w:hint="eastAsia" w:ascii="仿宋" w:hAnsi="仿宋" w:eastAsia="仿宋"/>
          <w:color w:val="auto"/>
          <w:sz w:val="24"/>
        </w:rPr>
        <w:t xml:space="preserve">说明：</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供应商对以上一类、二类、三类会议的报价均须作出明确响应，且各类会议报价不得超过本项目规定的定额标准，</w:t>
      </w:r>
      <w:r>
        <w:rPr>
          <w:rFonts w:hint="eastAsia" w:ascii="仿宋" w:hAnsi="仿宋" w:eastAsia="仿宋"/>
          <w:b/>
          <w:bCs/>
          <w:color w:val="auto"/>
          <w:sz w:val="24"/>
        </w:rPr>
        <w:t xml:space="preserve">否则申请无效</w:t>
      </w:r>
      <w:r>
        <w:rPr>
          <w:rFonts w:hint="eastAsia" w:ascii="仿宋" w:hAnsi="仿宋" w:eastAsia="仿宋"/>
          <w:color w:val="auto"/>
          <w:sz w:val="24"/>
          <w:lang w:eastAsia="zh-CN"/>
        </w:rPr>
        <w:t xml:space="preserve">；</w:t>
      </w:r>
      <w:r/>
    </w:p>
    <w:p>
      <w:pPr>
        <w:jc w:val="left"/>
        <w:rPr>
          <w:rFonts w:hint="eastAsia" w:ascii="仿宋" w:hAnsi="仿宋" w:eastAsia="仿宋" w:cs="Times New Roman"/>
          <w:color w:val="auto"/>
          <w:sz w:val="24"/>
        </w:rPr>
      </w:pPr>
      <w:r>
        <w:rPr>
          <w:rFonts w:hint="eastAsia" w:ascii="仿宋" w:hAnsi="仿宋" w:eastAsia="仿宋" w:cs="Times New Roman"/>
          <w:color w:val="auto"/>
          <w:sz w:val="24"/>
          <w:lang w:val="en-US" w:eastAsia="zh-CN"/>
        </w:rPr>
        <w:t xml:space="preserve">2、</w:t>
      </w:r>
      <w:r>
        <w:rPr>
          <w:rFonts w:hint="eastAsia" w:ascii="仿宋" w:hAnsi="仿宋" w:eastAsia="仿宋" w:cs="Times New Roman"/>
          <w:color w:val="auto"/>
          <w:sz w:val="24"/>
        </w:rPr>
        <w:t xml:space="preserve">单一会议场所按单项定额作为最高限价。</w:t>
      </w:r>
      <w:r/>
    </w:p>
    <w:p>
      <w:pPr>
        <w:jc w:val="left"/>
        <w:rPr>
          <w:rFonts w:hint="eastAsia" w:ascii="仿宋" w:hAnsi="仿宋" w:eastAsia="仿宋" w:cs="Times New Roman"/>
          <w:color w:val="auto"/>
          <w:sz w:val="24"/>
        </w:rPr>
      </w:pPr>
      <w:r>
        <w:rPr>
          <w:rFonts w:hint="eastAsia" w:ascii="仿宋" w:hAnsi="仿宋" w:eastAsia="仿宋" w:cs="Times New Roman"/>
          <w:color w:val="auto"/>
          <w:sz w:val="24"/>
        </w:rPr>
        <w:t xml:space="preserve">一类会议单项定额标准（上限）为50元/人天。</w:t>
      </w:r>
      <w:r/>
    </w:p>
    <w:p>
      <w:pPr>
        <w:jc w:val="left"/>
        <w:rPr>
          <w:rFonts w:hint="eastAsia" w:ascii="仿宋" w:hAnsi="仿宋" w:eastAsia="仿宋" w:cs="Times New Roman"/>
          <w:color w:val="auto"/>
          <w:sz w:val="24"/>
        </w:rPr>
      </w:pPr>
      <w:r>
        <w:rPr>
          <w:rFonts w:hint="eastAsia" w:ascii="仿宋" w:hAnsi="仿宋" w:eastAsia="仿宋" w:cs="Times New Roman"/>
          <w:color w:val="auto"/>
          <w:sz w:val="24"/>
        </w:rPr>
        <w:t xml:space="preserve">二类会议单项定额标准（上限）为60元/人天。</w:t>
      </w:r>
      <w:r/>
    </w:p>
    <w:p>
      <w:pPr>
        <w:jc w:val="left"/>
        <w:rPr>
          <w:rFonts w:hint="eastAsia" w:ascii="仿宋" w:hAnsi="仿宋" w:eastAsia="仿宋" w:cs="Times New Roman"/>
          <w:color w:val="auto"/>
          <w:sz w:val="24"/>
        </w:rPr>
      </w:pPr>
      <w:r>
        <w:rPr>
          <w:rFonts w:hint="eastAsia" w:ascii="仿宋" w:hAnsi="仿宋" w:eastAsia="仿宋" w:cs="Times New Roman"/>
          <w:color w:val="auto"/>
          <w:sz w:val="24"/>
        </w:rPr>
        <w:t xml:space="preserve">三类会议单项定额标准（上限）为20元/人天。</w:t>
      </w:r>
      <w:r/>
    </w:p>
    <w:p>
      <w:pPr>
        <w:jc w:val="left"/>
        <w:rPr>
          <w:rFonts w:hint="eastAsia" w:ascii="仿宋" w:hAnsi="仿宋" w:eastAsia="仿宋" w:cs="Times New Roman"/>
          <w:color w:val="auto"/>
          <w:sz w:val="24"/>
        </w:rPr>
      </w:pPr>
      <w:r>
        <w:rPr>
          <w:rFonts w:hint="eastAsia" w:ascii="仿宋" w:hAnsi="仿宋" w:eastAsia="仿宋" w:cs="Times New Roman"/>
          <w:color w:val="auto"/>
          <w:sz w:val="24"/>
          <w:lang w:val="en-US" w:eastAsia="zh-CN"/>
        </w:rPr>
        <w:t xml:space="preserve">3、本表中的</w:t>
      </w:r>
      <w:r>
        <w:rPr>
          <w:rFonts w:hint="eastAsia" w:ascii="仿宋" w:hAnsi="仿宋" w:eastAsia="仿宋" w:cs="Times New Roman"/>
          <w:color w:val="auto"/>
          <w:sz w:val="24"/>
        </w:rPr>
        <w:t xml:space="preserve">报价为</w:t>
      </w:r>
      <w:r>
        <w:rPr>
          <w:rFonts w:hint="eastAsia" w:ascii="仿宋" w:hAnsi="仿宋" w:eastAsia="仿宋" w:cs="Times New Roman"/>
          <w:color w:val="auto"/>
          <w:sz w:val="24"/>
          <w:lang w:val="en-US" w:eastAsia="zh-CN"/>
        </w:rPr>
        <w:t xml:space="preserve">第二阶段</w:t>
      </w:r>
      <w:r>
        <w:rPr>
          <w:rFonts w:hint="eastAsia" w:ascii="仿宋" w:hAnsi="仿宋" w:eastAsia="仿宋" w:cs="Times New Roman"/>
          <w:color w:val="auto"/>
          <w:sz w:val="24"/>
        </w:rPr>
        <w:t xml:space="preserve">最高限价，具体会议价格由采购人与定点供应商在最高限价以下商定。</w:t>
      </w:r>
      <w:r/>
    </w:p>
    <w:p>
      <w:pPr>
        <w:numPr>
          <w:ilvl w:val="0"/>
          <w:numId w:val="0"/>
        </w:numPr>
        <w:ind w:left="0" w:firstLine="0"/>
        <w:jc w:val="left"/>
        <w:keepLines w:val="0"/>
        <w:keepNext w:val="0"/>
        <w:pageBreakBefore w:val="0"/>
        <w:spacing w:line="520" w:lineRule="exact"/>
        <w:widowControl w:val="off"/>
        <w:rPr>
          <w:rFonts w:hint="eastAsia" w:ascii="Times New Roman" w:hAnsi="Times New Roman" w:eastAsia="宋体" w:cs="Arial"/>
          <w:b/>
          <w:bCs/>
          <w:sz w:val="32"/>
          <w:szCs w:val="32"/>
          <w:lang w:val="en-US" w:eastAsia="zh-CN" w:bidi="ar-SA"/>
        </w:rPr>
      </w:pPr>
      <w:r>
        <w:rPr>
          <w:rFonts w:hint="eastAsia" w:ascii="华文行楷" w:hAnsi="黑体" w:eastAsia="华文行楷"/>
          <w:b/>
          <w:i/>
          <w:color w:val="auto"/>
          <w:sz w:val="32"/>
          <w:szCs w:val="32"/>
          <w:highlight w:val="none"/>
          <w:u w:val="single"/>
        </w:rPr>
        <w:br w:type="page" w:clear="all"/>
      </w:r>
      <w:r>
        <w:rPr>
          <w:rFonts w:hint="eastAsia" w:ascii="Times New Roman" w:hAnsi="Times New Roman" w:eastAsia="宋体" w:cs="Arial"/>
          <w:b/>
          <w:bCs/>
          <w:sz w:val="32"/>
          <w:szCs w:val="32"/>
          <w:lang w:val="en-US" w:eastAsia="zh-CN" w:bidi="ar-SA"/>
        </w:rPr>
        <w:t xml:space="preserve">七、明细报价表</w:t>
      </w:r>
      <w:r/>
    </w:p>
    <w:p>
      <w:pPr>
        <w:numPr>
          <w:ilvl w:val="0"/>
          <w:numId w:val="0"/>
        </w:numPr>
        <w:jc w:val="left"/>
        <w:keepLines w:val="0"/>
        <w:keepNext w:val="0"/>
        <w:pageBreakBefore w:val="0"/>
        <w:spacing w:line="520" w:lineRule="exact"/>
        <w:widowControl w:val="off"/>
        <w:rPr>
          <w:rFonts w:hint="eastAsia" w:ascii="Times New Roman" w:hAnsi="Times New Roman" w:eastAsia="宋体" w:cs="Arial"/>
          <w:b/>
          <w:bCs/>
          <w:sz w:val="32"/>
          <w:szCs w:val="32"/>
          <w:lang w:val="en-US" w:eastAsia="zh-CN" w:bidi="ar-SA"/>
        </w:rPr>
      </w:pPr>
      <w:r>
        <w:rPr>
          <w:rFonts w:hint="eastAsia" w:ascii="Times New Roman" w:hAnsi="Times New Roman" w:eastAsia="宋体" w:cs="Arial"/>
          <w:b/>
          <w:bCs/>
          <w:sz w:val="32"/>
          <w:szCs w:val="32"/>
          <w:lang w:val="en-US" w:eastAsia="zh-CN" w:bidi="ar-SA"/>
        </w:rPr>
      </w:r>
      <w:r/>
    </w:p>
    <w:p>
      <w:pPr>
        <w:numPr>
          <w:ilvl w:val="0"/>
          <w:numId w:val="4"/>
        </w:numPr>
        <w:jc w:val="left"/>
        <w:keepLines w:val="0"/>
        <w:keepNext w:val="0"/>
        <w:pageBreakBefore w:val="0"/>
        <w:spacing w:line="300" w:lineRule="exact"/>
        <w:widowControl w:val="off"/>
        <w:rPr>
          <w:rFonts w:hint="eastAsia" w:ascii="仿宋" w:hAnsi="仿宋" w:eastAsia="仿宋"/>
          <w:b/>
          <w:bCs/>
          <w:sz w:val="32"/>
          <w:szCs w:val="24"/>
          <w:lang w:val="en-US" w:eastAsia="zh-CN"/>
        </w:rPr>
      </w:pPr>
      <w:r>
        <w:rPr>
          <w:rFonts w:hint="eastAsia" w:ascii="仿宋" w:hAnsi="仿宋" w:eastAsia="仿宋"/>
          <w:b/>
          <w:bCs/>
          <w:sz w:val="32"/>
          <w:szCs w:val="24"/>
          <w:lang w:val="en-US" w:eastAsia="zh-CN"/>
        </w:rPr>
        <w:t xml:space="preserve">分包一供应商填报</w:t>
      </w:r>
      <w:r/>
    </w:p>
    <w:p>
      <w:pPr>
        <w:numPr>
          <w:ilvl w:val="0"/>
          <w:numId w:val="0"/>
        </w:numPr>
        <w:jc w:val="left"/>
        <w:keepLines w:val="0"/>
        <w:keepNext w:val="0"/>
        <w:pageBreakBefore w:val="0"/>
        <w:spacing w:line="300" w:lineRule="exact"/>
        <w:widowControl w:val="off"/>
        <w:rPr>
          <w:rFonts w:hint="eastAsia" w:ascii="仿宋" w:hAnsi="仿宋" w:eastAsia="仿宋"/>
          <w:b/>
          <w:bCs/>
          <w:sz w:val="32"/>
          <w:szCs w:val="24"/>
          <w:lang w:val="en-US" w:eastAsia="zh-CN"/>
        </w:rPr>
      </w:pPr>
      <w:r>
        <w:rPr>
          <w:rFonts w:hint="eastAsia" w:ascii="仿宋" w:hAnsi="仿宋" w:eastAsia="仿宋"/>
          <w:sz w:val="24"/>
        </w:rPr>
        <w:t xml:space="preserve">项目名称：202</w:t>
      </w:r>
      <w:r>
        <w:rPr>
          <w:rFonts w:hint="eastAsia" w:ascii="仿宋" w:hAnsi="仿宋" w:eastAsia="仿宋"/>
          <w:sz w:val="24"/>
          <w:lang w:val="en-US" w:eastAsia="zh-CN"/>
        </w:rPr>
        <w:t xml:space="preserve">6</w:t>
      </w:r>
      <w:r>
        <w:rPr>
          <w:rFonts w:hint="eastAsia" w:ascii="仿宋" w:hAnsi="仿宋" w:eastAsia="仿宋"/>
          <w:sz w:val="24"/>
        </w:rPr>
        <w:t xml:space="preserve">-202</w:t>
      </w:r>
      <w:r>
        <w:rPr>
          <w:rFonts w:hint="eastAsia" w:ascii="仿宋" w:hAnsi="仿宋" w:eastAsia="仿宋"/>
          <w:sz w:val="24"/>
          <w:lang w:val="en-US" w:eastAsia="zh-CN"/>
        </w:rPr>
        <w:t xml:space="preserve">7</w:t>
      </w:r>
      <w:r>
        <w:rPr>
          <w:rFonts w:hint="eastAsia" w:ascii="仿宋" w:hAnsi="仿宋" w:eastAsia="仿宋"/>
          <w:sz w:val="24"/>
        </w:rPr>
        <w:t xml:space="preserve">年度沭阳县会议定点场所框架协议项目</w:t>
      </w:r>
      <w:r/>
    </w:p>
    <w:p>
      <w:pPr>
        <w:jc w:val="left"/>
        <w:keepLines w:val="0"/>
        <w:keepNext w:val="0"/>
        <w:pageBreakBefore w:val="0"/>
        <w:spacing w:line="300" w:lineRule="exact"/>
        <w:widowControl w:val="off"/>
        <w:rPr>
          <w:rFonts w:hint="eastAsia" w:ascii="仿宋" w:hAnsi="仿宋" w:eastAsia="仿宋"/>
          <w:b/>
          <w:bCs/>
          <w:sz w:val="32"/>
          <w:szCs w:val="24"/>
          <w:lang w:val="en-US" w:eastAsia="zh-CN"/>
        </w:rPr>
      </w:pPr>
      <w:r>
        <w:rPr>
          <w:rFonts w:hint="eastAsia" w:ascii="仿宋" w:hAnsi="仿宋" w:eastAsia="仿宋"/>
          <w:b/>
          <w:bCs/>
          <w:sz w:val="32"/>
          <w:szCs w:val="24"/>
          <w:lang w:val="en-US" w:eastAsia="zh-CN"/>
        </w:rPr>
      </w:r>
      <w:r/>
    </w:p>
    <w:tbl>
      <w:tblPr>
        <w:tblStyle w:val="983"/>
        <w:tblW w:w="9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1"/>
        <w:gridCol w:w="860"/>
        <w:gridCol w:w="750"/>
        <w:gridCol w:w="170"/>
        <w:gridCol w:w="920"/>
        <w:gridCol w:w="1296"/>
        <w:gridCol w:w="1418"/>
        <w:gridCol w:w="1340"/>
      </w:tblGrid>
      <w:tr>
        <w:trPr>
          <w:jc w:val="center"/>
          <w:trHeight w:val="629"/>
        </w:trPr>
        <w:tc>
          <w:tcPr>
            <w:gridSpan w:val="8"/>
            <w:tcW w:w="9015" w:type="dxa"/>
            <w:vAlign w:val="center"/>
            <w:textDirection w:val="lrTb"/>
            <w:noWrap w:val="false"/>
          </w:tcPr>
          <w:p>
            <w:pPr>
              <w:jc w:val="center"/>
              <w:rPr>
                <w:rFonts w:hint="eastAsia" w:ascii="仿宋" w:hAnsi="仿宋" w:eastAsia="仿宋" w:cs="Times New Roman"/>
                <w:b/>
                <w:bCs/>
                <w:sz w:val="32"/>
                <w:szCs w:val="24"/>
                <w:lang w:val="en-US" w:eastAsia="zh-CN"/>
              </w:rPr>
            </w:pPr>
            <w:r>
              <w:rPr>
                <w:rFonts w:hint="eastAsia" w:ascii="仿宋" w:hAnsi="仿宋" w:eastAsia="仿宋" w:cs="Times New Roman"/>
                <w:b/>
                <w:bCs/>
                <w:sz w:val="32"/>
                <w:szCs w:val="24"/>
                <w:lang w:val="en-US" w:eastAsia="zh-CN"/>
              </w:rPr>
              <w:t xml:space="preserve">会议室</w:t>
            </w:r>
            <w:r/>
          </w:p>
        </w:tc>
      </w:tr>
      <w:tr>
        <w:trPr>
          <w:jc w:val="center"/>
        </w:trPr>
        <w:tc>
          <w:tcPr>
            <w:tcW w:w="2261" w:type="dxa"/>
            <w:vAlign w:val="center"/>
            <w:textDirection w:val="lrTb"/>
            <w:noWrap w:val="false"/>
          </w:tcPr>
          <w:p>
            <w:pPr>
              <w:jc w:val="lef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类型</w:t>
            </w:r>
            <w:r/>
          </w:p>
        </w:tc>
        <w:tc>
          <w:tcPr>
            <w:tcW w:w="860" w:type="dxa"/>
            <w:vAlign w:val="center"/>
            <w:textDirection w:val="lrTb"/>
            <w:noWrap w:val="false"/>
          </w:tcPr>
          <w:p>
            <w:pPr>
              <w:jc w:val="left"/>
              <w:rPr>
                <w:rFonts w:hint="eastAsia" w:ascii="仿宋" w:hAnsi="仿宋" w:eastAsia="仿宋" w:cs="Times New Roman"/>
                <w:sz w:val="24"/>
                <w:lang w:val="en-US" w:eastAsia="zh-CN"/>
              </w:rPr>
            </w:pPr>
            <w:r>
              <w:rPr>
                <w:rFonts w:ascii="仿宋" w:hAnsi="仿宋" w:eastAsia="仿宋"/>
                <w:sz w:val="24"/>
                <w:szCs w:val="24"/>
              </w:rPr>
              <w:t xml:space="preserve">房间</w:t>
            </w:r>
            <w:r>
              <w:rPr>
                <w:rFonts w:hint="eastAsia" w:ascii="仿宋" w:hAnsi="仿宋" w:eastAsia="仿宋"/>
                <w:sz w:val="24"/>
                <w:szCs w:val="24"/>
                <w:lang w:val="en-US" w:eastAsia="zh-CN"/>
              </w:rPr>
              <w:t xml:space="preserve">数量</w:t>
            </w:r>
            <w:r/>
          </w:p>
        </w:tc>
        <w:tc>
          <w:tcPr>
            <w:tcW w:w="750"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面积</w:t>
            </w:r>
            <w:r/>
          </w:p>
        </w:tc>
        <w:tc>
          <w:tcPr>
            <w:gridSpan w:val="2"/>
            <w:tcW w:w="1090"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最大容纳人数</w:t>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lang w:val="en-US" w:eastAsia="zh-CN"/>
              </w:rPr>
              <w:t xml:space="preserve">报价</w:t>
            </w:r>
            <w:r>
              <w:rPr>
                <w:rFonts w:ascii="仿宋" w:hAnsi="仿宋" w:eastAsia="仿宋"/>
                <w:sz w:val="24"/>
                <w:szCs w:val="24"/>
              </w:rPr>
              <w:t xml:space="preserve">（</w:t>
            </w:r>
            <w:r>
              <w:rPr>
                <w:rFonts w:hint="eastAsia" w:ascii="仿宋" w:hAnsi="仿宋" w:eastAsia="仿宋"/>
                <w:sz w:val="24"/>
                <w:szCs w:val="24"/>
              </w:rPr>
              <w:t xml:space="preserve">元/间/半天</w:t>
            </w:r>
            <w:r>
              <w:rPr>
                <w:rFonts w:ascii="仿宋" w:hAnsi="仿宋" w:eastAsia="仿宋"/>
                <w:sz w:val="24"/>
                <w:szCs w:val="24"/>
              </w:rPr>
              <w:t xml:space="preserve">）</w:t>
            </w:r>
            <w:r/>
          </w:p>
        </w:tc>
        <w:tc>
          <w:tcPr>
            <w:tcW w:w="1418" w:type="dxa"/>
            <w:vAlign w:val="center"/>
            <w:textDirection w:val="lrTb"/>
            <w:noWrap w:val="false"/>
          </w:tcPr>
          <w:p>
            <w:pPr>
              <w:jc w:val="left"/>
              <w:rPr>
                <w:rFonts w:hint="eastAsia" w:ascii="仿宋" w:hAnsi="仿宋" w:eastAsia="仿宋" w:cs="Times New Roman"/>
                <w:sz w:val="24"/>
                <w:lang w:eastAsia="zh-CN"/>
              </w:rPr>
            </w:pPr>
            <w:r>
              <w:rPr>
                <w:rFonts w:hint="eastAsia" w:ascii="仿宋" w:hAnsi="仿宋" w:eastAsia="仿宋" w:cs="Times New Roman"/>
                <w:sz w:val="24"/>
                <w:lang w:val="en-US" w:eastAsia="zh-CN"/>
              </w:rPr>
              <w:t xml:space="preserve">报价</w:t>
            </w:r>
            <w:r>
              <w:rPr>
                <w:rFonts w:ascii="仿宋" w:hAnsi="仿宋" w:eastAsia="仿宋"/>
                <w:sz w:val="24"/>
                <w:szCs w:val="24"/>
              </w:rPr>
              <w:t xml:space="preserve">（</w:t>
            </w:r>
            <w:r>
              <w:rPr>
                <w:rFonts w:hint="eastAsia" w:ascii="仿宋" w:hAnsi="仿宋" w:eastAsia="仿宋"/>
                <w:sz w:val="24"/>
                <w:szCs w:val="24"/>
              </w:rPr>
              <w:t xml:space="preserve">元/间/天</w:t>
            </w:r>
            <w:r>
              <w:rPr>
                <w:rFonts w:hint="eastAsia" w:ascii="仿宋" w:hAnsi="仿宋" w:eastAsia="仿宋"/>
                <w:sz w:val="24"/>
                <w:szCs w:val="24"/>
                <w:lang w:eastAsia="zh-CN"/>
              </w:rPr>
              <w:t xml:space="preserve">）</w:t>
            </w:r>
            <w:r/>
          </w:p>
        </w:tc>
        <w:tc>
          <w:tcPr>
            <w:tcW w:w="1340"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备注</w:t>
            </w:r>
            <w:r/>
          </w:p>
        </w:tc>
      </w:tr>
      <w:tr>
        <w:trPr>
          <w:jc w:val="center"/>
          <w:trHeight w:val="438"/>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会议室1</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gridSpan w:val="2"/>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r>
        <w:trPr>
          <w:jc w:val="center"/>
          <w:trHeight w:val="411"/>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会议室2</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gridSpan w:val="2"/>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r>
        <w:trPr>
          <w:jc w:val="center"/>
          <w:trHeight w:val="397"/>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gridSpan w:val="2"/>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r>
        <w:trPr>
          <w:jc w:val="center"/>
          <w:trHeight w:val="479"/>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会议室n</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gridSpan w:val="2"/>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r>
        <w:trPr>
          <w:jc w:val="center"/>
          <w:trHeight w:val="562"/>
        </w:trPr>
        <w:tc>
          <w:tcPr>
            <w:gridSpan w:val="8"/>
            <w:tcW w:w="9015" w:type="dxa"/>
            <w:vAlign w:val="center"/>
            <w:textDirection w:val="lrTb"/>
            <w:noWrap w:val="false"/>
          </w:tcPr>
          <w:p>
            <w:pPr>
              <w:jc w:val="center"/>
              <w:rPr>
                <w:rFonts w:hint="eastAsia" w:ascii="仿宋" w:hAnsi="仿宋" w:eastAsia="仿宋" w:cs="Times New Roman"/>
                <w:b/>
                <w:bCs/>
                <w:sz w:val="36"/>
                <w:szCs w:val="28"/>
                <w:lang w:val="en-US" w:eastAsia="zh-CN"/>
              </w:rPr>
            </w:pPr>
            <w:r>
              <w:rPr>
                <w:rFonts w:hint="eastAsia" w:ascii="仿宋" w:hAnsi="仿宋" w:eastAsia="仿宋" w:cs="Times New Roman"/>
                <w:b/>
                <w:bCs/>
                <w:sz w:val="36"/>
                <w:szCs w:val="28"/>
                <w:lang w:val="en-US" w:eastAsia="zh-CN"/>
              </w:rPr>
              <w:t xml:space="preserve">客房</w:t>
            </w:r>
            <w:r/>
          </w:p>
        </w:tc>
      </w:tr>
      <w:tr>
        <w:trPr>
          <w:jc w:val="center"/>
        </w:trPr>
        <w:tc>
          <w:tcPr>
            <w:tcW w:w="2261"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类型</w:t>
            </w:r>
            <w:r/>
          </w:p>
        </w:tc>
        <w:tc>
          <w:tcPr>
            <w:gridSpan w:val="3"/>
            <w:tcW w:w="1780" w:type="dxa"/>
            <w:vAlign w:val="center"/>
            <w:textDirection w:val="lrTb"/>
            <w:noWrap w:val="false"/>
          </w:tcPr>
          <w:p>
            <w:pPr>
              <w:ind w:firstLine="240"/>
              <w:jc w:val="left"/>
              <w:rPr>
                <w:rFonts w:hint="eastAsia" w:ascii="仿宋" w:hAnsi="仿宋" w:eastAsia="仿宋" w:cs="Times New Roman"/>
                <w:color w:val="auto"/>
                <w:sz w:val="24"/>
                <w:lang w:val="en-US" w:eastAsia="zh-CN"/>
              </w:rPr>
            </w:pPr>
            <w:r>
              <w:rPr>
                <w:rFonts w:ascii="仿宋" w:hAnsi="仿宋" w:eastAsia="仿宋"/>
                <w:color w:val="auto"/>
                <w:sz w:val="24"/>
                <w:szCs w:val="24"/>
              </w:rPr>
              <w:t xml:space="preserve">房间</w:t>
            </w:r>
            <w:r>
              <w:rPr>
                <w:rFonts w:hint="eastAsia" w:ascii="仿宋" w:hAnsi="仿宋" w:eastAsia="仿宋"/>
                <w:color w:val="auto"/>
                <w:sz w:val="24"/>
                <w:szCs w:val="24"/>
                <w:lang w:val="en-US" w:eastAsia="zh-CN"/>
              </w:rPr>
              <w:t xml:space="preserve">总数</w:t>
            </w:r>
            <w:r/>
          </w:p>
        </w:tc>
        <w:tc>
          <w:tcPr>
            <w:tcW w:w="920"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面积</w:t>
            </w:r>
            <w:r/>
          </w:p>
        </w:tc>
        <w:tc>
          <w:tcPr>
            <w:tcW w:w="1296"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olor w:val="auto"/>
                <w:sz w:val="24"/>
                <w:szCs w:val="24"/>
              </w:rPr>
              <w:t xml:space="preserve">报价</w:t>
            </w:r>
            <w:r>
              <w:rPr>
                <w:rFonts w:ascii="仿宋" w:hAnsi="仿宋" w:eastAsia="仿宋"/>
                <w:color w:val="auto"/>
                <w:sz w:val="24"/>
                <w:szCs w:val="24"/>
              </w:rPr>
              <w:t xml:space="preserve">（元/间</w:t>
            </w:r>
            <w:r>
              <w:rPr>
                <w:rFonts w:hint="eastAsia" w:ascii="仿宋" w:hAnsi="仿宋" w:eastAsia="仿宋"/>
                <w:color w:val="auto"/>
                <w:sz w:val="24"/>
                <w:szCs w:val="24"/>
              </w:rPr>
              <w:t xml:space="preserve">/</w:t>
            </w:r>
            <w:r>
              <w:rPr>
                <w:rFonts w:ascii="仿宋" w:hAnsi="仿宋" w:eastAsia="仿宋"/>
                <w:color w:val="auto"/>
                <w:sz w:val="24"/>
                <w:szCs w:val="24"/>
              </w:rPr>
              <w:t xml:space="preserve">天）</w:t>
            </w:r>
            <w:r/>
          </w:p>
        </w:tc>
        <w:tc>
          <w:tcPr>
            <w:gridSpan w:val="2"/>
            <w:tcW w:w="2758"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备注</w:t>
            </w:r>
            <w:r/>
          </w:p>
        </w:tc>
      </w:tr>
      <w:tr>
        <w:trPr>
          <w:jc w:val="center"/>
        </w:trPr>
        <w:tc>
          <w:tcPr>
            <w:tcW w:w="2261" w:type="dxa"/>
            <w:vAlign w:val="center"/>
            <w:textDirection w:val="lrTb"/>
            <w:noWrap w:val="false"/>
          </w:tcPr>
          <w:p>
            <w:pPr>
              <w:jc w:val="left"/>
              <w:rPr>
                <w:rFonts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单人标间</w:t>
            </w:r>
            <w:r/>
          </w:p>
        </w:tc>
        <w:tc>
          <w:tcPr>
            <w:gridSpan w:val="3"/>
            <w:tcW w:w="178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92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1296"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gridSpan w:val="2"/>
            <w:tcW w:w="2758"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olor w:val="auto"/>
                <w:sz w:val="24"/>
                <w:szCs w:val="24"/>
              </w:rPr>
              <w:t xml:space="preserve">不接受</w:t>
            </w:r>
            <w:r>
              <w:rPr>
                <w:rFonts w:hint="eastAsia" w:ascii="仿宋" w:hAnsi="仿宋" w:eastAsia="仿宋"/>
                <w:color w:val="auto"/>
                <w:sz w:val="24"/>
                <w:szCs w:val="24"/>
                <w:lang w:val="en-US" w:eastAsia="zh-CN"/>
              </w:rPr>
              <w:t xml:space="preserve">高于</w:t>
            </w:r>
            <w:r>
              <w:rPr>
                <w:rFonts w:hint="eastAsia" w:ascii="仿宋" w:hAnsi="仿宋" w:eastAsia="仿宋"/>
                <w:color w:val="auto"/>
                <w:sz w:val="24"/>
                <w:szCs w:val="24"/>
              </w:rPr>
              <w:t xml:space="preserve">3</w:t>
            </w:r>
            <w:r>
              <w:rPr>
                <w:rFonts w:hint="eastAsia" w:ascii="仿宋" w:hAnsi="仿宋" w:eastAsia="仿宋"/>
                <w:color w:val="auto"/>
                <w:sz w:val="24"/>
                <w:szCs w:val="24"/>
                <w:lang w:val="en-US" w:eastAsia="zh-CN"/>
              </w:rPr>
              <w:t xml:space="preserve">6</w:t>
            </w:r>
            <w:r>
              <w:rPr>
                <w:rFonts w:hint="eastAsia" w:ascii="仿宋" w:hAnsi="仿宋" w:eastAsia="仿宋"/>
                <w:color w:val="auto"/>
                <w:sz w:val="24"/>
                <w:szCs w:val="24"/>
              </w:rPr>
              <w:t xml:space="preserve">0</w:t>
            </w:r>
            <w:r>
              <w:rPr>
                <w:rFonts w:ascii="仿宋" w:hAnsi="仿宋" w:eastAsia="仿宋"/>
                <w:color w:val="auto"/>
                <w:sz w:val="24"/>
                <w:szCs w:val="24"/>
              </w:rPr>
              <w:t xml:space="preserve">元/间</w:t>
            </w:r>
            <w:r>
              <w:rPr>
                <w:rFonts w:hint="eastAsia" w:ascii="仿宋" w:hAnsi="仿宋" w:eastAsia="仿宋"/>
                <w:color w:val="auto"/>
                <w:sz w:val="24"/>
                <w:szCs w:val="24"/>
              </w:rPr>
              <w:t xml:space="preserve">/</w:t>
            </w:r>
            <w:r>
              <w:rPr>
                <w:rFonts w:ascii="仿宋" w:hAnsi="仿宋" w:eastAsia="仿宋"/>
                <w:color w:val="auto"/>
                <w:sz w:val="24"/>
                <w:szCs w:val="24"/>
              </w:rPr>
              <w:t xml:space="preserve">天</w:t>
            </w:r>
            <w:r>
              <w:rPr>
                <w:rFonts w:hint="eastAsia" w:ascii="仿宋" w:hAnsi="仿宋" w:eastAsia="仿宋"/>
                <w:color w:val="auto"/>
                <w:sz w:val="24"/>
                <w:szCs w:val="24"/>
              </w:rPr>
              <w:t xml:space="preserve">的报价。含双早餐。</w:t>
            </w:r>
            <w:r/>
          </w:p>
        </w:tc>
      </w:tr>
      <w:tr>
        <w:trPr>
          <w:jc w:val="center"/>
        </w:trPr>
        <w:tc>
          <w:tcPr>
            <w:tcW w:w="2261" w:type="dxa"/>
            <w:vAlign w:val="center"/>
            <w:textDirection w:val="lrTb"/>
            <w:noWrap w:val="false"/>
          </w:tcPr>
          <w:p>
            <w:pPr>
              <w:jc w:val="left"/>
              <w:rPr>
                <w:rFonts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单人标间午休房</w:t>
            </w:r>
            <w:r/>
          </w:p>
        </w:tc>
        <w:tc>
          <w:tcPr>
            <w:gridSpan w:val="3"/>
            <w:tcW w:w="178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92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1296"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gridSpan w:val="2"/>
            <w:tcW w:w="2758" w:type="dxa"/>
            <w:vAlign w:val="top"/>
            <w:textDirection w:val="lrTb"/>
            <w:noWrap w:val="false"/>
          </w:tcPr>
          <w:p>
            <w:pPr>
              <w:pStyle w:val="969"/>
              <w:spacing w:line="300" w:lineRule="exact"/>
              <w:rPr>
                <w:rFonts w:hint="eastAsia" w:ascii="仿宋" w:hAnsi="仿宋" w:eastAsia="仿宋"/>
                <w:caps/>
                <w:color w:val="auto"/>
                <w:sz w:val="24"/>
                <w:szCs w:val="24"/>
                <w:lang w:bidi="ar-SA"/>
              </w:rPr>
            </w:pPr>
            <w:r>
              <w:rPr>
                <w:rFonts w:hint="eastAsia" w:ascii="仿宋" w:hAnsi="仿宋" w:eastAsia="仿宋"/>
                <w:color w:val="auto"/>
                <w:sz w:val="24"/>
                <w:szCs w:val="24"/>
              </w:rPr>
              <w:t xml:space="preserve">不接受</w:t>
            </w:r>
            <w:r>
              <w:rPr>
                <w:rFonts w:hint="eastAsia" w:ascii="仿宋" w:hAnsi="仿宋" w:eastAsia="仿宋"/>
                <w:color w:val="auto"/>
                <w:sz w:val="24"/>
                <w:szCs w:val="24"/>
                <w:lang w:val="en-US" w:eastAsia="zh-CN"/>
              </w:rPr>
              <w:t xml:space="preserve">高于</w:t>
            </w:r>
            <w:r>
              <w:rPr>
                <w:rFonts w:hint="eastAsia" w:ascii="仿宋" w:hAnsi="仿宋" w:eastAsia="仿宋"/>
                <w:color w:val="auto"/>
                <w:sz w:val="24"/>
                <w:szCs w:val="24"/>
              </w:rPr>
              <w:t xml:space="preserve">“</w:t>
            </w:r>
            <w:r>
              <w:rPr>
                <w:rFonts w:hint="eastAsia" w:ascii="仿宋" w:hAnsi="仿宋" w:eastAsia="仿宋"/>
                <w:color w:val="auto"/>
                <w:sz w:val="24"/>
                <w:szCs w:val="24"/>
                <w:lang w:val="en-US" w:eastAsia="zh-CN"/>
              </w:rPr>
              <w:t xml:space="preserve">单人标间”</w:t>
            </w:r>
            <w:r>
              <w:rPr>
                <w:rFonts w:hint="eastAsia" w:ascii="仿宋" w:hAnsi="仿宋" w:eastAsia="仿宋"/>
                <w:color w:val="auto"/>
                <w:sz w:val="24"/>
                <w:szCs w:val="24"/>
              </w:rPr>
              <w:t xml:space="preserve">50%的报价。</w:t>
            </w:r>
            <w:r/>
          </w:p>
        </w:tc>
      </w:tr>
      <w:tr>
        <w:trPr>
          <w:jc w:val="center"/>
          <w:trHeight w:val="370"/>
        </w:trPr>
        <w:tc>
          <w:tcPr>
            <w:tcW w:w="2261" w:type="dxa"/>
            <w:vAlign w:val="center"/>
            <w:textDirection w:val="lrTb"/>
            <w:noWrap w:val="false"/>
          </w:tcPr>
          <w:p>
            <w:pPr>
              <w:jc w:val="left"/>
              <w:rPr>
                <w:rFonts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双人标间</w:t>
            </w:r>
            <w:r/>
          </w:p>
        </w:tc>
        <w:tc>
          <w:tcPr>
            <w:gridSpan w:val="3"/>
            <w:tcW w:w="178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92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1296"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gridSpan w:val="2"/>
            <w:tcW w:w="2758" w:type="dxa"/>
            <w:vAlign w:val="center"/>
            <w:textDirection w:val="lrTb"/>
            <w:noWrap w:val="false"/>
          </w:tcPr>
          <w:p>
            <w:pPr>
              <w:jc w:val="left"/>
              <w:rPr>
                <w:rFonts w:hint="eastAsia" w:ascii="仿宋" w:hAnsi="仿宋" w:eastAsia="仿宋" w:cs="Times New Roman"/>
                <w:color w:val="auto"/>
                <w:sz w:val="24"/>
                <w:szCs w:val="21"/>
                <w:lang w:val="en-US" w:eastAsia="zh-CN" w:bidi="ar-SA"/>
              </w:rPr>
            </w:pPr>
            <w:r>
              <w:rPr>
                <w:rFonts w:hint="eastAsia" w:ascii="仿宋" w:hAnsi="仿宋" w:eastAsia="仿宋"/>
                <w:color w:val="auto"/>
                <w:sz w:val="24"/>
                <w:szCs w:val="24"/>
              </w:rPr>
              <w:t xml:space="preserve">不接受</w:t>
            </w:r>
            <w:r>
              <w:rPr>
                <w:rFonts w:hint="eastAsia" w:ascii="仿宋" w:hAnsi="仿宋" w:eastAsia="仿宋"/>
                <w:color w:val="auto"/>
                <w:sz w:val="24"/>
                <w:szCs w:val="24"/>
                <w:lang w:val="en-US" w:eastAsia="zh-CN"/>
              </w:rPr>
              <w:t xml:space="preserve">高于</w:t>
            </w:r>
            <w:r>
              <w:rPr>
                <w:rFonts w:hint="eastAsia" w:ascii="仿宋" w:hAnsi="仿宋" w:eastAsia="仿宋"/>
                <w:color w:val="auto"/>
                <w:sz w:val="24"/>
                <w:szCs w:val="24"/>
              </w:rPr>
              <w:t xml:space="preserve">3</w:t>
            </w:r>
            <w:r>
              <w:rPr>
                <w:rFonts w:hint="eastAsia" w:ascii="仿宋" w:hAnsi="仿宋" w:eastAsia="仿宋"/>
                <w:color w:val="auto"/>
                <w:sz w:val="24"/>
                <w:szCs w:val="24"/>
                <w:lang w:val="en-US" w:eastAsia="zh-CN"/>
              </w:rPr>
              <w:t xml:space="preserve">6</w:t>
            </w:r>
            <w:r>
              <w:rPr>
                <w:rFonts w:hint="eastAsia" w:ascii="仿宋" w:hAnsi="仿宋" w:eastAsia="仿宋"/>
                <w:color w:val="auto"/>
                <w:sz w:val="24"/>
                <w:szCs w:val="24"/>
              </w:rPr>
              <w:t xml:space="preserve">0</w:t>
            </w:r>
            <w:r>
              <w:rPr>
                <w:rFonts w:ascii="仿宋" w:hAnsi="仿宋" w:eastAsia="仿宋"/>
                <w:color w:val="auto"/>
                <w:sz w:val="24"/>
                <w:szCs w:val="24"/>
              </w:rPr>
              <w:t xml:space="preserve">元/间</w:t>
            </w:r>
            <w:r>
              <w:rPr>
                <w:rFonts w:hint="eastAsia" w:ascii="仿宋" w:hAnsi="仿宋" w:eastAsia="仿宋"/>
                <w:color w:val="auto"/>
                <w:sz w:val="24"/>
                <w:szCs w:val="24"/>
              </w:rPr>
              <w:t xml:space="preserve">/</w:t>
            </w:r>
            <w:r>
              <w:rPr>
                <w:rFonts w:ascii="仿宋" w:hAnsi="仿宋" w:eastAsia="仿宋"/>
                <w:color w:val="auto"/>
                <w:sz w:val="24"/>
                <w:szCs w:val="24"/>
              </w:rPr>
              <w:t xml:space="preserve">天</w:t>
            </w:r>
            <w:r>
              <w:rPr>
                <w:rFonts w:hint="eastAsia" w:ascii="仿宋" w:hAnsi="仿宋" w:eastAsia="仿宋"/>
                <w:color w:val="auto"/>
                <w:sz w:val="24"/>
                <w:szCs w:val="24"/>
              </w:rPr>
              <w:t xml:space="preserve">的报价。含双早餐。</w:t>
            </w:r>
            <w:r/>
          </w:p>
        </w:tc>
      </w:tr>
      <w:tr>
        <w:trPr>
          <w:jc w:val="center"/>
        </w:trPr>
        <w:tc>
          <w:tcPr>
            <w:tcW w:w="2261" w:type="dxa"/>
            <w:vAlign w:val="center"/>
            <w:textDirection w:val="lrTb"/>
            <w:noWrap w:val="false"/>
          </w:tcPr>
          <w:p>
            <w:pPr>
              <w:jc w:val="left"/>
              <w:rPr>
                <w:rFonts w:hint="eastAsia" w:ascii="仿宋" w:hAnsi="仿宋" w:eastAsia="仿宋" w:cs="Times New Roman"/>
                <w:color w:val="auto"/>
                <w:sz w:val="24"/>
                <w:szCs w:val="21"/>
                <w:lang w:val="en-US" w:eastAsia="zh-CN" w:bidi="ar-SA"/>
              </w:rPr>
            </w:pPr>
            <w:r>
              <w:rPr>
                <w:rFonts w:hint="eastAsia" w:ascii="仿宋" w:hAnsi="仿宋" w:eastAsia="仿宋" w:cs="Times New Roman"/>
                <w:color w:val="auto"/>
                <w:sz w:val="24"/>
                <w:lang w:val="en-US" w:eastAsia="zh-CN"/>
              </w:rPr>
              <w:t xml:space="preserve">双人标间午休房</w:t>
            </w:r>
            <w:r/>
          </w:p>
        </w:tc>
        <w:tc>
          <w:tcPr>
            <w:gridSpan w:val="3"/>
            <w:tcW w:w="178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92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1296"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gridSpan w:val="2"/>
            <w:tcW w:w="2758" w:type="dxa"/>
            <w:vAlign w:val="top"/>
            <w:textDirection w:val="lrTb"/>
            <w:noWrap w:val="false"/>
          </w:tcPr>
          <w:p>
            <w:pPr>
              <w:pStyle w:val="969"/>
              <w:spacing w:line="300" w:lineRule="exact"/>
              <w:rPr>
                <w:rFonts w:hint="eastAsia" w:ascii="仿宋" w:hAnsi="仿宋" w:eastAsia="仿宋" w:cs="Times New Roman"/>
                <w:color w:val="auto"/>
                <w:sz w:val="24"/>
                <w:szCs w:val="21"/>
                <w:lang w:val="en-US" w:eastAsia="zh-CN" w:bidi="ar-SA"/>
              </w:rPr>
            </w:pPr>
            <w:r>
              <w:rPr>
                <w:rFonts w:hint="eastAsia" w:ascii="仿宋" w:hAnsi="仿宋" w:eastAsia="仿宋"/>
                <w:color w:val="auto"/>
                <w:sz w:val="24"/>
                <w:szCs w:val="24"/>
              </w:rPr>
              <w:t xml:space="preserve">不接受</w:t>
            </w:r>
            <w:r>
              <w:rPr>
                <w:rFonts w:hint="eastAsia" w:ascii="仿宋" w:hAnsi="仿宋" w:eastAsia="仿宋"/>
                <w:color w:val="auto"/>
                <w:sz w:val="24"/>
                <w:szCs w:val="24"/>
                <w:lang w:val="en-US" w:eastAsia="zh-CN"/>
              </w:rPr>
              <w:t xml:space="preserve">高于</w:t>
            </w:r>
            <w:r>
              <w:rPr>
                <w:rFonts w:hint="eastAsia" w:ascii="仿宋" w:hAnsi="仿宋" w:eastAsia="仿宋"/>
                <w:color w:val="auto"/>
                <w:sz w:val="24"/>
                <w:szCs w:val="24"/>
              </w:rPr>
              <w:t xml:space="preserve">“</w:t>
            </w:r>
            <w:r>
              <w:rPr>
                <w:rFonts w:hint="eastAsia" w:ascii="仿宋" w:hAnsi="仿宋" w:eastAsia="仿宋"/>
                <w:color w:val="auto"/>
                <w:sz w:val="24"/>
                <w:szCs w:val="24"/>
                <w:lang w:val="en-US" w:eastAsia="zh-CN"/>
              </w:rPr>
              <w:t xml:space="preserve">双人标间”</w:t>
            </w:r>
            <w:r>
              <w:rPr>
                <w:rFonts w:hint="eastAsia" w:ascii="仿宋" w:hAnsi="仿宋" w:eastAsia="仿宋"/>
                <w:color w:val="auto"/>
                <w:sz w:val="24"/>
                <w:szCs w:val="24"/>
              </w:rPr>
              <w:t xml:space="preserve">50%的报价。</w:t>
            </w:r>
            <w:r/>
          </w:p>
        </w:tc>
      </w:tr>
      <w:tr>
        <w:trPr>
          <w:jc w:val="center"/>
          <w:trHeight w:val="529"/>
        </w:trPr>
        <w:tc>
          <w:tcPr>
            <w:gridSpan w:val="8"/>
            <w:tcW w:w="9015" w:type="dxa"/>
            <w:vAlign w:val="center"/>
            <w:textDirection w:val="lrTb"/>
            <w:noWrap w:val="false"/>
          </w:tcPr>
          <w:p>
            <w:pPr>
              <w:jc w:val="center"/>
              <w:rPr>
                <w:rFonts w:hint="eastAsia" w:ascii="仿宋" w:hAnsi="仿宋" w:eastAsia="仿宋" w:cs="Times New Roman"/>
                <w:b/>
                <w:bCs/>
                <w:color w:val="auto"/>
                <w:sz w:val="32"/>
                <w:szCs w:val="24"/>
                <w:lang w:val="en-US" w:eastAsia="zh-CN"/>
              </w:rPr>
            </w:pPr>
            <w:r>
              <w:rPr>
                <w:rFonts w:hint="eastAsia" w:ascii="仿宋" w:hAnsi="仿宋" w:eastAsia="仿宋" w:cs="Times New Roman"/>
                <w:b/>
                <w:bCs/>
                <w:color w:val="auto"/>
                <w:sz w:val="32"/>
                <w:szCs w:val="24"/>
                <w:lang w:val="en-US" w:eastAsia="zh-CN"/>
              </w:rPr>
              <w:t xml:space="preserve">伙食</w:t>
            </w:r>
            <w:r/>
          </w:p>
        </w:tc>
      </w:tr>
      <w:tr>
        <w:trPr>
          <w:jc w:val="center"/>
        </w:trPr>
        <w:tc>
          <w:tcPr>
            <w:tcW w:w="2261"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lang w:val="en-US" w:eastAsia="zh-CN"/>
              </w:rPr>
              <w:t xml:space="preserve">类型</w:t>
            </w:r>
            <w:r/>
          </w:p>
        </w:tc>
        <w:tc>
          <w:tcPr>
            <w:gridSpan w:val="4"/>
            <w:tcW w:w="2700"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种类</w:t>
            </w:r>
            <w:r/>
          </w:p>
        </w:tc>
        <w:tc>
          <w:tcPr>
            <w:tcW w:w="1296"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报价（元/餐/人）</w:t>
            </w:r>
            <w:r/>
          </w:p>
        </w:tc>
        <w:tc>
          <w:tcPr>
            <w:gridSpan w:val="2"/>
            <w:tcW w:w="2758" w:type="dxa"/>
            <w:vAlign w:val="center"/>
            <w:textDirection w:val="lrTb"/>
            <w:noWrap w:val="false"/>
          </w:tcPr>
          <w:p>
            <w:pPr>
              <w:jc w:val="left"/>
              <w:rPr>
                <w:rFonts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备注</w:t>
            </w:r>
            <w:r/>
          </w:p>
        </w:tc>
      </w:tr>
      <w:tr>
        <w:trPr>
          <w:jc w:val="center"/>
          <w:trHeight w:val="465"/>
        </w:trPr>
        <w:tc>
          <w:tcPr>
            <w:tcW w:w="2261"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午餐</w:t>
            </w:r>
            <w:r/>
          </w:p>
        </w:tc>
        <w:tc>
          <w:tcPr>
            <w:gridSpan w:val="4"/>
            <w:tcW w:w="2700"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r>
            <w:r/>
          </w:p>
        </w:tc>
        <w:tc>
          <w:tcPr>
            <w:tcW w:w="1296"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gridSpan w:val="2"/>
            <w:tcW w:w="2758"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r>
      <w:tr>
        <w:trPr>
          <w:jc w:val="center"/>
          <w:trHeight w:val="448"/>
        </w:trPr>
        <w:tc>
          <w:tcPr>
            <w:tcW w:w="2261" w:type="dxa"/>
            <w:vAlign w:val="center"/>
            <w:textDirection w:val="lrTb"/>
            <w:noWrap w:val="false"/>
          </w:tcPr>
          <w:p>
            <w:pPr>
              <w:jc w:val="lef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晚餐</w:t>
            </w:r>
            <w:r/>
          </w:p>
        </w:tc>
        <w:tc>
          <w:tcPr>
            <w:gridSpan w:val="4"/>
            <w:tcW w:w="2700"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tcW w:w="1296"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c>
          <w:tcPr>
            <w:gridSpan w:val="2"/>
            <w:tcW w:w="2758" w:type="dxa"/>
            <w:vAlign w:val="center"/>
            <w:textDirection w:val="lrTb"/>
            <w:noWrap w:val="false"/>
          </w:tcPr>
          <w:p>
            <w:pPr>
              <w:jc w:val="left"/>
              <w:rPr>
                <w:rFonts w:hint="eastAsia" w:ascii="仿宋" w:hAnsi="仿宋" w:eastAsia="仿宋" w:cs="Times New Roman"/>
                <w:color w:val="auto"/>
                <w:sz w:val="24"/>
              </w:rPr>
            </w:pPr>
            <w:r>
              <w:rPr>
                <w:rFonts w:hint="eastAsia" w:ascii="仿宋" w:hAnsi="仿宋" w:eastAsia="仿宋" w:cs="Times New Roman"/>
                <w:color w:val="auto"/>
                <w:sz w:val="24"/>
              </w:rPr>
            </w:r>
            <w:r/>
          </w:p>
        </w:tc>
      </w:tr>
    </w:tbl>
    <w:p>
      <w:pPr>
        <w:widowControl/>
        <w:rPr>
          <w:rFonts w:hint="eastAsia" w:ascii="仿宋" w:hAnsi="仿宋" w:eastAsia="仿宋" w:cs="Times New Roman"/>
          <w:color w:val="auto"/>
          <w:sz w:val="24"/>
        </w:rPr>
        <w:outlineLvl w:val="2"/>
      </w:pPr>
      <w:r>
        <w:rPr>
          <w:rFonts w:hint="eastAsia" w:ascii="仿宋" w:hAnsi="仿宋" w:eastAsia="仿宋"/>
          <w:color w:val="auto"/>
          <w:sz w:val="24"/>
        </w:rPr>
        <w:t xml:space="preserve">注：</w:t>
      </w:r>
      <w:r>
        <w:rPr>
          <w:rFonts w:hint="eastAsia" w:ascii="仿宋" w:hAnsi="仿宋" w:eastAsia="仿宋" w:cs="Times New Roman"/>
          <w:color w:val="auto"/>
          <w:sz w:val="24"/>
        </w:rPr>
        <w:t xml:space="preserve">1．供应商</w:t>
      </w:r>
      <w:r>
        <w:rPr>
          <w:rFonts w:hint="eastAsia" w:ascii="仿宋" w:hAnsi="仿宋" w:eastAsia="仿宋" w:cs="Times New Roman"/>
          <w:color w:val="auto"/>
          <w:sz w:val="24"/>
          <w:lang w:val="en-US" w:eastAsia="zh-CN"/>
        </w:rPr>
        <w:t xml:space="preserve">应根据实际填报以上数据，并对</w:t>
      </w:r>
      <w:r>
        <w:rPr>
          <w:rFonts w:hint="eastAsia" w:ascii="仿宋" w:hAnsi="仿宋" w:eastAsia="仿宋" w:cs="Times New Roman"/>
          <w:color w:val="auto"/>
          <w:sz w:val="24"/>
        </w:rPr>
        <w:t xml:space="preserve">数据的真实性负责。</w:t>
      </w:r>
      <w:r/>
    </w:p>
    <w:p>
      <w:pPr>
        <w:widowControl/>
        <w:rPr>
          <w:rFonts w:ascii="仿宋" w:hAnsi="仿宋" w:eastAsia="仿宋" w:cs="Times New Roman"/>
          <w:color w:val="auto"/>
          <w:sz w:val="24"/>
          <w:lang w:val="en-US" w:eastAsia="zh-CN"/>
        </w:rPr>
        <w:outlineLvl w:val="2"/>
      </w:pPr>
      <w:r>
        <w:rPr>
          <w:rFonts w:hint="eastAsia" w:ascii="仿宋" w:hAnsi="仿宋" w:eastAsia="仿宋" w:cs="Times New Roman"/>
          <w:color w:val="auto"/>
          <w:sz w:val="24"/>
          <w:lang w:val="en-US" w:eastAsia="zh-CN"/>
        </w:rPr>
        <w:t xml:space="preserve">    2.会议室部分如行数不够，请自行添加，其余内容不得删减。</w:t>
      </w:r>
      <w:r/>
    </w:p>
    <w:p>
      <w:pPr>
        <w:ind w:firstLine="480"/>
        <w:widowControl/>
        <w:rPr>
          <w:rFonts w:ascii="仿宋" w:hAnsi="仿宋" w:eastAsia="仿宋" w:cs="Times New Roman"/>
          <w:color w:val="auto"/>
          <w:sz w:val="24"/>
          <w:lang w:val="en-US" w:eastAsia="zh-CN"/>
        </w:rPr>
        <w:outlineLvl w:val="2"/>
      </w:pPr>
      <w:r>
        <w:rPr>
          <w:rFonts w:hint="eastAsia" w:ascii="仿宋" w:hAnsi="仿宋" w:eastAsia="仿宋" w:cs="Times New Roman"/>
          <w:color w:val="auto"/>
          <w:sz w:val="24"/>
          <w:lang w:val="en-US" w:eastAsia="zh-CN"/>
        </w:rPr>
        <w:t xml:space="preserve">3.</w:t>
      </w:r>
      <w:r>
        <w:rPr>
          <w:rFonts w:hint="eastAsia" w:ascii="仿宋" w:hAnsi="仿宋" w:eastAsia="仿宋" w:cs="Times New Roman"/>
          <w:color w:val="auto"/>
          <w:sz w:val="24"/>
        </w:rPr>
        <w:t xml:space="preserve">如果不提供此表将视为没有实质性响应征集邀请文件</w:t>
      </w:r>
      <w:r>
        <w:rPr>
          <w:rFonts w:hint="eastAsia" w:ascii="仿宋" w:hAnsi="仿宋" w:eastAsia="仿宋" w:cs="Times New Roman"/>
          <w:color w:val="auto"/>
          <w:sz w:val="24"/>
          <w:lang w:eastAsia="zh-CN"/>
        </w:rPr>
        <w:t xml:space="preserve">，</w:t>
      </w:r>
      <w:r>
        <w:rPr>
          <w:rFonts w:hint="eastAsia" w:ascii="仿宋" w:hAnsi="仿宋" w:eastAsia="仿宋" w:cs="Times New Roman"/>
          <w:color w:val="auto"/>
          <w:sz w:val="24"/>
          <w:lang w:val="en-US" w:eastAsia="zh-CN"/>
        </w:rPr>
        <w:t xml:space="preserve">申请无效。</w:t>
      </w:r>
      <w:r/>
    </w:p>
    <w:p>
      <w:pPr>
        <w:ind w:firstLine="420"/>
        <w:spacing w:line="360" w:lineRule="auto"/>
        <w:rPr>
          <w:rFonts w:hint="eastAsia" w:ascii="宋体" w:hAnsi="宋体" w:eastAsia="宋体" w:cs="Times New Roman"/>
          <w:color w:val="ff0000"/>
          <w:lang w:val="en-US" w:eastAsia="zh-CN"/>
        </w:rPr>
      </w:pPr>
      <w:r>
        <w:rPr>
          <w:rFonts w:hint="eastAsia" w:ascii="华文行楷" w:hAnsi="黑体" w:eastAsia="华文行楷"/>
          <w:b/>
          <w:i/>
          <w:color w:val="auto"/>
          <w:sz w:val="32"/>
          <w:szCs w:val="32"/>
          <w:highlight w:val="none"/>
          <w:u w:val="single"/>
        </w:rPr>
        <w:br w:type="page" w:clear="all"/>
      </w:r>
      <w:r/>
    </w:p>
    <w:p>
      <w:pPr>
        <w:numPr>
          <w:ilvl w:val="0"/>
          <w:numId w:val="4"/>
        </w:numPr>
        <w:ind w:left="0" w:firstLine="0"/>
        <w:jc w:val="left"/>
        <w:keepLines w:val="0"/>
        <w:keepNext w:val="0"/>
        <w:pageBreakBefore w:val="0"/>
        <w:spacing w:line="300" w:lineRule="exact"/>
        <w:widowControl w:val="off"/>
        <w:rPr>
          <w:rFonts w:hint="eastAsia" w:ascii="仿宋" w:hAnsi="仿宋" w:eastAsia="仿宋"/>
          <w:b/>
          <w:bCs/>
          <w:sz w:val="32"/>
          <w:szCs w:val="24"/>
          <w:lang w:val="en-US" w:eastAsia="zh-CN"/>
        </w:rPr>
      </w:pPr>
      <w:r>
        <w:rPr>
          <w:rFonts w:hint="eastAsia" w:ascii="仿宋" w:hAnsi="仿宋" w:eastAsia="仿宋"/>
          <w:b/>
          <w:bCs/>
          <w:sz w:val="32"/>
          <w:szCs w:val="24"/>
          <w:lang w:val="en-US" w:eastAsia="zh-CN"/>
        </w:rPr>
        <w:t xml:space="preserve">分包二供应商填报</w:t>
      </w:r>
      <w:r/>
    </w:p>
    <w:p>
      <w:pPr>
        <w:numPr>
          <w:ilvl w:val="0"/>
          <w:numId w:val="0"/>
        </w:numPr>
        <w:jc w:val="left"/>
        <w:keepLines w:val="0"/>
        <w:keepNext w:val="0"/>
        <w:pageBreakBefore w:val="0"/>
        <w:spacing w:line="300" w:lineRule="exact"/>
        <w:widowControl w:val="off"/>
        <w:rPr>
          <w:rFonts w:hint="eastAsia" w:ascii="仿宋" w:hAnsi="仿宋" w:eastAsia="仿宋"/>
          <w:b/>
          <w:bCs/>
          <w:sz w:val="32"/>
          <w:szCs w:val="24"/>
          <w:lang w:val="en-US" w:eastAsia="zh-CN"/>
        </w:rPr>
      </w:pPr>
      <w:r>
        <w:rPr>
          <w:rFonts w:hint="eastAsia" w:ascii="仿宋" w:hAnsi="仿宋" w:eastAsia="仿宋"/>
          <w:sz w:val="24"/>
        </w:rPr>
        <w:t xml:space="preserve">项目名称：202</w:t>
      </w:r>
      <w:r>
        <w:rPr>
          <w:rFonts w:hint="eastAsia" w:ascii="仿宋" w:hAnsi="仿宋" w:eastAsia="仿宋"/>
          <w:sz w:val="24"/>
          <w:lang w:val="en-US" w:eastAsia="zh-CN"/>
        </w:rPr>
        <w:t xml:space="preserve">6</w:t>
      </w:r>
      <w:r>
        <w:rPr>
          <w:rFonts w:hint="eastAsia" w:ascii="仿宋" w:hAnsi="仿宋" w:eastAsia="仿宋"/>
          <w:sz w:val="24"/>
        </w:rPr>
        <w:t xml:space="preserve">-202</w:t>
      </w:r>
      <w:r>
        <w:rPr>
          <w:rFonts w:hint="eastAsia" w:ascii="仿宋" w:hAnsi="仿宋" w:eastAsia="仿宋"/>
          <w:sz w:val="24"/>
          <w:lang w:val="en-US" w:eastAsia="zh-CN"/>
        </w:rPr>
        <w:t xml:space="preserve">7</w:t>
      </w:r>
      <w:r>
        <w:rPr>
          <w:rFonts w:hint="eastAsia" w:ascii="仿宋" w:hAnsi="仿宋" w:eastAsia="仿宋"/>
          <w:sz w:val="24"/>
        </w:rPr>
        <w:t xml:space="preserve">年度沭阳县会议定点场所框架协议项目</w:t>
      </w:r>
      <w:r/>
    </w:p>
    <w:p>
      <w:pPr>
        <w:ind w:firstLine="42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r>
      <w:r/>
    </w:p>
    <w:tbl>
      <w:tblPr>
        <w:tblStyle w:val="983"/>
        <w:tblW w:w="9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1"/>
        <w:gridCol w:w="860"/>
        <w:gridCol w:w="750"/>
        <w:gridCol w:w="1090"/>
        <w:gridCol w:w="1296"/>
        <w:gridCol w:w="1418"/>
        <w:gridCol w:w="1340"/>
      </w:tblGrid>
      <w:tr>
        <w:trPr>
          <w:jc w:val="center"/>
          <w:trHeight w:val="629"/>
        </w:trPr>
        <w:tc>
          <w:tcPr>
            <w:gridSpan w:val="7"/>
            <w:tcW w:w="9015" w:type="dxa"/>
            <w:vAlign w:val="center"/>
            <w:textDirection w:val="lrTb"/>
            <w:noWrap w:val="false"/>
          </w:tcPr>
          <w:p>
            <w:pPr>
              <w:jc w:val="center"/>
              <w:rPr>
                <w:rFonts w:hint="eastAsia" w:ascii="仿宋" w:hAnsi="仿宋" w:eastAsia="仿宋" w:cs="Times New Roman"/>
                <w:b/>
                <w:bCs/>
                <w:sz w:val="32"/>
                <w:szCs w:val="24"/>
                <w:lang w:val="en-US" w:eastAsia="zh-CN"/>
              </w:rPr>
            </w:pPr>
            <w:r>
              <w:rPr>
                <w:rFonts w:hint="eastAsia" w:ascii="仿宋" w:hAnsi="仿宋" w:eastAsia="仿宋" w:cs="Times New Roman"/>
                <w:b/>
                <w:bCs/>
                <w:sz w:val="32"/>
                <w:szCs w:val="24"/>
                <w:lang w:val="en-US" w:eastAsia="zh-CN"/>
              </w:rPr>
              <w:t xml:space="preserve">会议室</w:t>
            </w:r>
            <w:r/>
          </w:p>
        </w:tc>
      </w:tr>
      <w:tr>
        <w:trPr>
          <w:jc w:val="center"/>
        </w:trPr>
        <w:tc>
          <w:tcPr>
            <w:tcW w:w="2261" w:type="dxa"/>
            <w:vAlign w:val="center"/>
            <w:textDirection w:val="lrTb"/>
            <w:noWrap w:val="false"/>
          </w:tcPr>
          <w:p>
            <w:pPr>
              <w:jc w:val="lef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类型</w:t>
            </w:r>
            <w:r/>
          </w:p>
        </w:tc>
        <w:tc>
          <w:tcPr>
            <w:tcW w:w="860" w:type="dxa"/>
            <w:vAlign w:val="center"/>
            <w:textDirection w:val="lrTb"/>
            <w:noWrap w:val="false"/>
          </w:tcPr>
          <w:p>
            <w:pPr>
              <w:jc w:val="left"/>
              <w:rPr>
                <w:rFonts w:hint="eastAsia" w:ascii="仿宋" w:hAnsi="仿宋" w:eastAsia="仿宋" w:cs="Times New Roman"/>
                <w:sz w:val="24"/>
                <w:lang w:val="en-US" w:eastAsia="zh-CN"/>
              </w:rPr>
            </w:pPr>
            <w:r>
              <w:rPr>
                <w:rFonts w:ascii="仿宋" w:hAnsi="仿宋" w:eastAsia="仿宋"/>
                <w:sz w:val="24"/>
                <w:szCs w:val="24"/>
              </w:rPr>
              <w:t xml:space="preserve">房间</w:t>
            </w:r>
            <w:r>
              <w:rPr>
                <w:rFonts w:hint="eastAsia" w:ascii="仿宋" w:hAnsi="仿宋" w:eastAsia="仿宋"/>
                <w:sz w:val="24"/>
                <w:szCs w:val="24"/>
                <w:lang w:val="en-US" w:eastAsia="zh-CN"/>
              </w:rPr>
              <w:t xml:space="preserve">数量</w:t>
            </w:r>
            <w:r/>
          </w:p>
        </w:tc>
        <w:tc>
          <w:tcPr>
            <w:tcW w:w="750"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面积</w:t>
            </w:r>
            <w:r/>
          </w:p>
        </w:tc>
        <w:tc>
          <w:tcPr>
            <w:tcW w:w="1090"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最大容纳人数</w:t>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lang w:val="en-US" w:eastAsia="zh-CN"/>
              </w:rPr>
              <w:t xml:space="preserve">报价</w:t>
            </w:r>
            <w:r>
              <w:rPr>
                <w:rFonts w:ascii="仿宋" w:hAnsi="仿宋" w:eastAsia="仿宋"/>
                <w:sz w:val="24"/>
                <w:szCs w:val="24"/>
              </w:rPr>
              <w:t xml:space="preserve">（</w:t>
            </w:r>
            <w:r>
              <w:rPr>
                <w:rFonts w:hint="eastAsia" w:ascii="仿宋" w:hAnsi="仿宋" w:eastAsia="仿宋"/>
                <w:sz w:val="24"/>
                <w:szCs w:val="24"/>
              </w:rPr>
              <w:t xml:space="preserve">元/间/半天</w:t>
            </w:r>
            <w:r>
              <w:rPr>
                <w:rFonts w:ascii="仿宋" w:hAnsi="仿宋" w:eastAsia="仿宋"/>
                <w:sz w:val="24"/>
                <w:szCs w:val="24"/>
              </w:rPr>
              <w:t xml:space="preserve">）</w:t>
            </w:r>
            <w:r/>
          </w:p>
        </w:tc>
        <w:tc>
          <w:tcPr>
            <w:tcW w:w="1418" w:type="dxa"/>
            <w:vAlign w:val="center"/>
            <w:textDirection w:val="lrTb"/>
            <w:noWrap w:val="false"/>
          </w:tcPr>
          <w:p>
            <w:pPr>
              <w:jc w:val="left"/>
              <w:rPr>
                <w:rFonts w:hint="eastAsia" w:ascii="仿宋" w:hAnsi="仿宋" w:eastAsia="仿宋" w:cs="Times New Roman"/>
                <w:sz w:val="24"/>
                <w:lang w:eastAsia="zh-CN"/>
              </w:rPr>
            </w:pPr>
            <w:r>
              <w:rPr>
                <w:rFonts w:hint="eastAsia" w:ascii="仿宋" w:hAnsi="仿宋" w:eastAsia="仿宋" w:cs="Times New Roman"/>
                <w:sz w:val="24"/>
                <w:lang w:val="en-US" w:eastAsia="zh-CN"/>
              </w:rPr>
              <w:t xml:space="preserve">报价</w:t>
            </w:r>
            <w:r>
              <w:rPr>
                <w:rFonts w:ascii="仿宋" w:hAnsi="仿宋" w:eastAsia="仿宋"/>
                <w:sz w:val="24"/>
                <w:szCs w:val="24"/>
              </w:rPr>
              <w:t xml:space="preserve">（</w:t>
            </w:r>
            <w:r>
              <w:rPr>
                <w:rFonts w:hint="eastAsia" w:ascii="仿宋" w:hAnsi="仿宋" w:eastAsia="仿宋"/>
                <w:sz w:val="24"/>
                <w:szCs w:val="24"/>
              </w:rPr>
              <w:t xml:space="preserve">元/间/天</w:t>
            </w:r>
            <w:r>
              <w:rPr>
                <w:rFonts w:hint="eastAsia" w:ascii="仿宋" w:hAnsi="仿宋" w:eastAsia="仿宋"/>
                <w:sz w:val="24"/>
                <w:szCs w:val="24"/>
                <w:lang w:eastAsia="zh-CN"/>
              </w:rPr>
              <w:t xml:space="preserve">）</w:t>
            </w:r>
            <w:r/>
          </w:p>
        </w:tc>
        <w:tc>
          <w:tcPr>
            <w:tcW w:w="1340"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备注</w:t>
            </w:r>
            <w:r/>
          </w:p>
        </w:tc>
      </w:tr>
      <w:tr>
        <w:trPr>
          <w:jc w:val="center"/>
          <w:trHeight w:val="438"/>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会议室1</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r>
        <w:trPr>
          <w:jc w:val="center"/>
          <w:trHeight w:val="411"/>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会议室2</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r>
        <w:trPr>
          <w:jc w:val="center"/>
          <w:trHeight w:val="397"/>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r>
        <w:trPr>
          <w:jc w:val="center"/>
          <w:trHeight w:val="479"/>
        </w:trPr>
        <w:tc>
          <w:tcPr>
            <w:tcW w:w="2261" w:type="dxa"/>
            <w:vAlign w:val="center"/>
            <w:textDirection w:val="lrTb"/>
            <w:noWrap w:val="false"/>
          </w:tcPr>
          <w:p>
            <w:pPr>
              <w:jc w:val="left"/>
              <w:rPr>
                <w:rFonts w:ascii="仿宋" w:hAnsi="仿宋" w:eastAsia="仿宋" w:cs="Times New Roman"/>
                <w:sz w:val="24"/>
                <w:lang w:val="en-US" w:eastAsia="zh-CN"/>
              </w:rPr>
            </w:pPr>
            <w:r>
              <w:rPr>
                <w:rFonts w:hint="eastAsia" w:ascii="仿宋" w:hAnsi="仿宋" w:eastAsia="仿宋" w:cs="Times New Roman"/>
                <w:sz w:val="24"/>
                <w:lang w:val="en-US" w:eastAsia="zh-CN"/>
              </w:rPr>
              <w:t xml:space="preserve">会议室n</w:t>
            </w:r>
            <w:r/>
          </w:p>
        </w:tc>
        <w:tc>
          <w:tcPr>
            <w:tcW w:w="86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75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09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296"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418"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c>
          <w:tcPr>
            <w:tcW w:w="1340" w:type="dxa"/>
            <w:vAlign w:val="center"/>
            <w:textDirection w:val="lrTb"/>
            <w:noWrap w:val="false"/>
          </w:tcPr>
          <w:p>
            <w:pPr>
              <w:jc w:val="left"/>
              <w:rPr>
                <w:rFonts w:hint="eastAsia" w:ascii="仿宋" w:hAnsi="仿宋" w:eastAsia="仿宋" w:cs="Times New Roman"/>
                <w:sz w:val="24"/>
              </w:rPr>
            </w:pPr>
            <w:r>
              <w:rPr>
                <w:rFonts w:hint="eastAsia" w:ascii="仿宋" w:hAnsi="仿宋" w:eastAsia="仿宋" w:cs="Times New Roman"/>
                <w:sz w:val="24"/>
              </w:rPr>
            </w:r>
            <w:r/>
          </w:p>
        </w:tc>
      </w:tr>
    </w:tbl>
    <w:p>
      <w:pPr>
        <w:widowControl/>
        <w:rPr>
          <w:rFonts w:hint="eastAsia" w:ascii="仿宋" w:hAnsi="仿宋" w:eastAsia="仿宋" w:cs="Times New Roman"/>
          <w:sz w:val="24"/>
        </w:rPr>
        <w:outlineLvl w:val="2"/>
      </w:pPr>
      <w:r>
        <w:rPr>
          <w:rFonts w:hint="eastAsia" w:ascii="仿宋" w:hAnsi="仿宋" w:eastAsia="仿宋"/>
          <w:sz w:val="24"/>
        </w:rPr>
        <w:t xml:space="preserve">注：</w:t>
      </w:r>
      <w:r>
        <w:rPr>
          <w:rFonts w:hint="eastAsia" w:ascii="仿宋" w:hAnsi="仿宋" w:eastAsia="仿宋" w:cs="Times New Roman"/>
          <w:sz w:val="24"/>
        </w:rPr>
        <w:t xml:space="preserve">1．供应商</w:t>
      </w:r>
      <w:r>
        <w:rPr>
          <w:rFonts w:hint="eastAsia" w:ascii="仿宋" w:hAnsi="仿宋" w:eastAsia="仿宋" w:cs="Times New Roman"/>
          <w:sz w:val="24"/>
          <w:lang w:val="en-US" w:eastAsia="zh-CN"/>
        </w:rPr>
        <w:t xml:space="preserve">应根据实际填报以上数据，并对</w:t>
      </w:r>
      <w:r>
        <w:rPr>
          <w:rFonts w:hint="eastAsia" w:ascii="仿宋" w:hAnsi="仿宋" w:eastAsia="仿宋" w:cs="Times New Roman"/>
          <w:sz w:val="24"/>
        </w:rPr>
        <w:t xml:space="preserve">数据的真实性负责。</w:t>
      </w:r>
      <w:r/>
    </w:p>
    <w:p>
      <w:pPr>
        <w:numPr>
          <w:ilvl w:val="0"/>
          <w:numId w:val="0"/>
        </w:numPr>
        <w:ind w:left="480" w:firstLine="0"/>
        <w:widowControl/>
        <w:rPr>
          <w:rFonts w:hint="eastAsia" w:ascii="仿宋" w:hAnsi="仿宋" w:eastAsia="仿宋" w:cs="Times New Roman"/>
          <w:sz w:val="24"/>
          <w:lang w:val="en-US" w:eastAsia="zh-CN"/>
        </w:rPr>
        <w:outlineLvl w:val="2"/>
      </w:pPr>
      <w:r>
        <w:rPr>
          <w:rFonts w:hint="eastAsia" w:ascii="仿宋" w:hAnsi="仿宋" w:eastAsia="仿宋" w:cs="Times New Roman"/>
          <w:sz w:val="24"/>
          <w:szCs w:val="21"/>
          <w:lang w:val="en-US" w:eastAsia="zh-CN" w:bidi="ar-SA"/>
        </w:rPr>
        <w:t xml:space="preserve">2.</w:t>
      </w:r>
      <w:r>
        <w:rPr>
          <w:rFonts w:hint="eastAsia" w:ascii="仿宋" w:hAnsi="仿宋" w:eastAsia="仿宋" w:cs="Times New Roman"/>
          <w:sz w:val="24"/>
          <w:lang w:val="en-US" w:eastAsia="zh-CN"/>
        </w:rPr>
        <w:t xml:space="preserve">会议室部分如行数不够，请自行添加，其余内容不得删减。</w:t>
      </w:r>
      <w:r/>
    </w:p>
    <w:p>
      <w:pPr>
        <w:numPr>
          <w:ilvl w:val="0"/>
          <w:numId w:val="0"/>
        </w:numPr>
        <w:ind w:left="480" w:firstLine="0"/>
        <w:widowControl/>
        <w:rPr>
          <w:rFonts w:ascii="仿宋" w:hAnsi="仿宋" w:eastAsia="仿宋" w:cs="Times New Roman"/>
          <w:sz w:val="24"/>
          <w:lang w:val="en-US" w:eastAsia="zh-CN"/>
        </w:rPr>
        <w:outlineLvl w:val="2"/>
      </w:pPr>
      <w:r>
        <w:rPr>
          <w:rFonts w:ascii="仿宋" w:hAnsi="仿宋" w:eastAsia="仿宋" w:cs="Times New Roman"/>
          <w:sz w:val="24"/>
          <w:szCs w:val="21"/>
          <w:lang w:val="en-US" w:eastAsia="zh-CN" w:bidi="ar-SA"/>
        </w:rPr>
        <w:t xml:space="preserve">3.</w:t>
      </w:r>
      <w:r>
        <w:rPr>
          <w:rFonts w:ascii="仿宋" w:hAnsi="仿宋" w:eastAsia="仿宋" w:cs="Times New Roman"/>
          <w:sz w:val="24"/>
          <w:lang w:val="en-US" w:eastAsia="zh-CN"/>
        </w:rPr>
        <w:t xml:space="preserve">报价包括会场费（应包含空调，并配备满足会议使用的音响设备，有多媒体演示设备（电脑、实物投影仪、多媒体投影仪等），灯光等）、办公用品费、材料印刷费、医药费等，实行综合定额控制，在综合定额内据实支付。</w:t>
      </w:r>
      <w:r/>
    </w:p>
    <w:p>
      <w:pPr>
        <w:ind w:firstLine="480"/>
        <w:widowControl/>
        <w:rPr>
          <w:rFonts w:ascii="仿宋" w:hAnsi="仿宋" w:eastAsia="仿宋" w:cs="Times New Roman"/>
          <w:sz w:val="24"/>
          <w:lang w:val="en-US" w:eastAsia="zh-CN"/>
        </w:rPr>
        <w:outlineLvl w:val="2"/>
      </w:pPr>
      <w:r>
        <w:rPr>
          <w:rFonts w:hint="eastAsia" w:ascii="仿宋" w:hAnsi="仿宋" w:eastAsia="仿宋" w:cs="Times New Roman"/>
          <w:sz w:val="24"/>
          <w:lang w:val="en-US" w:eastAsia="zh-CN"/>
        </w:rPr>
        <w:t xml:space="preserve">4.</w:t>
      </w:r>
      <w:r>
        <w:rPr>
          <w:rFonts w:hint="eastAsia" w:ascii="仿宋" w:hAnsi="仿宋" w:eastAsia="仿宋" w:cs="Times New Roman"/>
          <w:sz w:val="24"/>
        </w:rPr>
        <w:t xml:space="preserve">如果不提供此表将视为没有实质性响应征集邀请文件</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申请无效。</w:t>
      </w:r>
      <w:r/>
    </w:p>
    <w:p>
      <w:pPr>
        <w:widowControl/>
        <w:rPr>
          <w:rFonts w:hint="eastAsia" w:ascii="Times New Roman" w:hAnsi="Times New Roman" w:eastAsia="宋体" w:cs="Times New Roman"/>
          <w:b/>
          <w:caps w:val="0"/>
          <w:color w:val="000000"/>
          <w:sz w:val="32"/>
          <w:szCs w:val="32"/>
          <w:lang w:val="en-US" w:eastAsia="zh-CN" w:bidi="ar-SA"/>
        </w:rPr>
        <w:outlineLvl w:val="2"/>
      </w:pPr>
      <w:r>
        <w:rPr>
          <w:rFonts w:hint="eastAsia" w:ascii="华文行楷" w:hAnsi="黑体" w:eastAsia="华文行楷"/>
          <w:b/>
          <w:i/>
          <w:sz w:val="32"/>
          <w:szCs w:val="32"/>
          <w:highlight w:val="none"/>
          <w:u w:val="single"/>
        </w:rPr>
        <w:br w:type="page" w:clear="all"/>
      </w:r>
      <w:r>
        <w:rPr>
          <w:rFonts w:hint="eastAsia" w:ascii="Times New Roman" w:hAnsi="Times New Roman" w:eastAsia="宋体" w:cs="Times New Roman"/>
          <w:b/>
          <w:caps w:val="0"/>
          <w:color w:val="000000"/>
          <w:sz w:val="32"/>
          <w:szCs w:val="32"/>
          <w:lang w:val="en-US" w:eastAsia="zh-CN" w:bidi="ar-SA"/>
        </w:rPr>
        <w:t xml:space="preserve">八、基础设施情况</w:t>
      </w:r>
      <w:r/>
    </w:p>
    <w:p>
      <w:pPr>
        <w:pStyle w:val="935"/>
        <w:ind w:firstLine="0"/>
        <w:jc w:val="center"/>
        <w:spacing w:line="560" w:lineRule="exact"/>
        <w:rPr>
          <w:rFonts w:ascii="黑体" w:eastAsia="黑体"/>
          <w:bCs/>
          <w:sz w:val="28"/>
          <w:szCs w:val="28"/>
        </w:rPr>
      </w:pPr>
      <w:r>
        <w:rPr>
          <w:rFonts w:hint="eastAsia" w:ascii="黑体" w:eastAsia="黑体"/>
          <w:bCs/>
          <w:sz w:val="28"/>
          <w:szCs w:val="28"/>
        </w:rPr>
        <w:t xml:space="preserve">1、</w:t>
      </w:r>
      <w:r>
        <w:rPr>
          <w:rFonts w:ascii="黑体" w:eastAsia="黑体"/>
          <w:bCs/>
          <w:sz w:val="28"/>
          <w:szCs w:val="28"/>
        </w:rPr>
        <w:t xml:space="preserve">客房设施基本情况表</w:t>
      </w:r>
      <w:r/>
    </w:p>
    <w:p>
      <w:pPr>
        <w:pStyle w:val="935"/>
        <w:ind w:firstLine="0"/>
        <w:jc w:val="center"/>
        <w:spacing w:line="560" w:lineRule="exact"/>
        <w:rPr>
          <w:rFonts w:ascii="黑体" w:eastAsia="黑体"/>
          <w:bCs/>
          <w:sz w:val="28"/>
          <w:szCs w:val="28"/>
        </w:rPr>
      </w:pPr>
      <w:r>
        <w:rPr>
          <w:rFonts w:ascii="黑体" w:eastAsia="黑体"/>
          <w:bCs/>
          <w:sz w:val="28"/>
          <w:szCs w:val="28"/>
        </w:rPr>
      </w:r>
      <w:r/>
    </w:p>
    <w:p>
      <w:pPr>
        <w:pStyle w:val="935"/>
        <w:ind w:firstLine="0"/>
        <w:spacing w:line="560" w:lineRule="exact"/>
        <w:rPr>
          <w:rFonts w:ascii="黑体" w:eastAsia="黑体"/>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（盖CA电子公章）</w:t>
      </w:r>
      <w:r>
        <w:rPr>
          <w:rFonts w:hint="eastAsia" w:ascii="黑体" w:hAnsi="宋体" w:eastAsia="黑体"/>
          <w:sz w:val="24"/>
          <w:szCs w:val="24"/>
        </w:rPr>
        <w:t xml:space="preserve">                                  </w:t>
      </w:r>
      <w:r/>
    </w:p>
    <w:tbl>
      <w:tblPr>
        <w:tblStyle w:val="764"/>
        <w:tblW w:w="88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65"/>
        <w:gridCol w:w="1401"/>
        <w:gridCol w:w="1423"/>
        <w:gridCol w:w="1312"/>
        <w:gridCol w:w="2475"/>
      </w:tblGrid>
      <w:tr>
        <w:trPr>
          <w:trHeight w:val="858"/>
        </w:trPr>
        <w:tc>
          <w:tcPr>
            <w:tcW w:w="720" w:type="dxa"/>
            <w:vAlign w:val="center"/>
            <w:textDirection w:val="lrTb"/>
            <w:noWrap w:val="false"/>
          </w:tcPr>
          <w:p>
            <w:pPr>
              <w:jc w:val="center"/>
              <w:spacing w:line="560" w:lineRule="exact"/>
              <w:rPr>
                <w:rFonts w:ascii="宋体" w:hAnsi="宋体"/>
                <w:sz w:val="24"/>
              </w:rPr>
            </w:pPr>
            <w:r>
              <w:rPr>
                <w:rFonts w:ascii="宋体" w:hAnsi="宋体"/>
                <w:sz w:val="24"/>
              </w:rPr>
              <w:t xml:space="preserve">序号</w:t>
            </w:r>
            <w:r/>
          </w:p>
        </w:tc>
        <w:tc>
          <w:tcPr>
            <w:tcW w:w="1565" w:type="dxa"/>
            <w:vAlign w:val="center"/>
            <w:textDirection w:val="lrTb"/>
            <w:noWrap w:val="false"/>
          </w:tcPr>
          <w:p>
            <w:pPr>
              <w:jc w:val="center"/>
              <w:spacing w:line="560" w:lineRule="exact"/>
              <w:rPr>
                <w:rFonts w:ascii="宋体" w:hAnsi="宋体"/>
                <w:sz w:val="24"/>
              </w:rPr>
            </w:pPr>
            <w:r>
              <w:rPr>
                <w:rFonts w:hint="eastAsia" w:ascii="宋体" w:hAnsi="宋体"/>
                <w:bCs/>
                <w:sz w:val="24"/>
              </w:rPr>
              <w:t xml:space="preserve">房间</w:t>
            </w:r>
            <w:r>
              <w:rPr>
                <w:rFonts w:ascii="宋体" w:hAnsi="宋体"/>
                <w:bCs/>
                <w:sz w:val="24"/>
              </w:rPr>
              <w:t xml:space="preserve">类型</w:t>
            </w:r>
            <w:r/>
          </w:p>
        </w:tc>
        <w:tc>
          <w:tcPr>
            <w:tcW w:w="1401" w:type="dxa"/>
            <w:vAlign w:val="center"/>
            <w:textDirection w:val="lrTb"/>
            <w:noWrap w:val="false"/>
          </w:tcPr>
          <w:p>
            <w:pPr>
              <w:jc w:val="center"/>
              <w:spacing w:line="560" w:lineRule="exact"/>
              <w:tabs>
                <w:tab w:val="left" w:pos="6252" w:leader="none"/>
              </w:tabs>
              <w:rPr>
                <w:rFonts w:ascii="宋体" w:hAnsi="宋体"/>
                <w:sz w:val="24"/>
              </w:rPr>
            </w:pPr>
            <w:r>
              <w:rPr>
                <w:rFonts w:ascii="宋体" w:hAnsi="宋体"/>
                <w:bCs/>
                <w:sz w:val="24"/>
              </w:rPr>
              <w:t xml:space="preserve">数量</w:t>
            </w:r>
            <w:r>
              <w:rPr>
                <w:rFonts w:hint="eastAsia" w:ascii="宋体" w:hAnsi="宋体"/>
                <w:bCs/>
                <w:sz w:val="24"/>
              </w:rPr>
              <w:t xml:space="preserve">（个）</w:t>
            </w:r>
            <w:r/>
          </w:p>
        </w:tc>
        <w:tc>
          <w:tcPr>
            <w:tcW w:w="1423"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sz w:val="24"/>
              </w:rPr>
              <w:t xml:space="preserve">面积（㎡）</w:t>
            </w:r>
            <w:r/>
          </w:p>
        </w:tc>
        <w:tc>
          <w:tcPr>
            <w:tcW w:w="1312"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sz w:val="24"/>
              </w:rPr>
              <w:t xml:space="preserve">最近一次</w:t>
            </w:r>
            <w:r>
              <w:rPr>
                <w:rFonts w:ascii="宋体" w:hAnsi="宋体"/>
                <w:bCs/>
                <w:sz w:val="24"/>
              </w:rPr>
              <w:t xml:space="preserve">装修年份</w:t>
            </w:r>
            <w:r/>
          </w:p>
        </w:tc>
        <w:tc>
          <w:tcPr>
            <w:tcW w:w="2475"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sz w:val="24"/>
              </w:rPr>
              <w:t xml:space="preserve">内部设施简单描述</w:t>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ascii="宋体" w:hAnsi="宋体"/>
                <w:sz w:val="24"/>
              </w:rPr>
              <w:t xml:space="preserve">1</w:t>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423"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12"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75"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2</w:t>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423"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12"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75"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w:t>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423"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12"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75"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423"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12"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75"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423"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12"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75" w:type="dxa"/>
            <w:vAlign w:val="center"/>
            <w:textDirection w:val="lrTb"/>
            <w:noWrap w:val="false"/>
          </w:tcPr>
          <w:p>
            <w:pPr>
              <w:jc w:val="center"/>
              <w:spacing w:line="560" w:lineRule="exact"/>
              <w:rPr>
                <w:rFonts w:ascii="宋体" w:hAnsi="宋体"/>
                <w:sz w:val="24"/>
              </w:rPr>
            </w:pPr>
            <w:r>
              <w:rPr>
                <w:rFonts w:ascii="宋体" w:hAnsi="宋体"/>
                <w:sz w:val="24"/>
              </w:rPr>
            </w:r>
            <w:r/>
          </w:p>
        </w:tc>
      </w:tr>
    </w:tbl>
    <w:p>
      <w:pPr>
        <w:pStyle w:val="935"/>
        <w:ind w:left="482" w:hanging="482"/>
        <w:spacing w:line="560" w:lineRule="exact"/>
        <w:rPr>
          <w:rFonts w:ascii="宋体" w:hAnsi="宋体"/>
          <w:b/>
          <w:sz w:val="24"/>
          <w:szCs w:val="24"/>
        </w:rPr>
      </w:pPr>
      <w:r>
        <w:rPr>
          <w:rFonts w:ascii="宋体" w:hAnsi="宋体"/>
          <w:b/>
          <w:sz w:val="24"/>
          <w:szCs w:val="24"/>
        </w:rPr>
      </w:r>
      <w:r/>
    </w:p>
    <w:p>
      <w:pPr>
        <w:pStyle w:val="935"/>
        <w:ind w:left="420" w:hanging="420"/>
        <w:spacing w:line="560" w:lineRule="exact"/>
        <w:rPr>
          <w:rFonts w:hAnsi="宋体"/>
          <w:bCs/>
        </w:rPr>
      </w:pPr>
      <w:r>
        <w:rPr>
          <w:rFonts w:hAnsi="宋体"/>
        </w:rPr>
        <w:t xml:space="preserve">注：</w:t>
      </w:r>
      <w:r>
        <w:t xml:space="preserve">1</w:t>
      </w:r>
      <w:r>
        <w:rPr>
          <w:rFonts w:hAnsi="宋体"/>
        </w:rPr>
        <w:t xml:space="preserve">、房间类型包括单间、标准间</w:t>
      </w:r>
      <w:r>
        <w:rPr>
          <w:rFonts w:hAnsi="宋体"/>
          <w:bCs/>
        </w:rPr>
        <w:t xml:space="preserve">；</w:t>
      </w:r>
      <w:r/>
    </w:p>
    <w:p>
      <w:pPr>
        <w:pStyle w:val="935"/>
        <w:ind w:firstLine="0"/>
        <w:spacing w:line="560" w:lineRule="exact"/>
      </w:pPr>
      <w:r>
        <w:t xml:space="preserve">    </w:t>
      </w:r>
      <w:r>
        <w:rPr>
          <w:rFonts w:hint="eastAsia"/>
        </w:rPr>
        <w:t xml:space="preserve">2</w:t>
      </w:r>
      <w:r>
        <w:rPr>
          <w:rFonts w:hAnsi="宋体"/>
        </w:rPr>
        <w:t xml:space="preserve">、</w:t>
      </w:r>
      <w:r>
        <w:rPr>
          <w:rFonts w:hint="eastAsia" w:hAnsi="宋体"/>
          <w:b/>
          <w:bCs/>
        </w:rPr>
        <w:t xml:space="preserve">每个类型的房间须附2张及以上现场彩色图片，至少包括卧室、卫生间</w:t>
      </w:r>
      <w:r>
        <w:rPr>
          <w:rFonts w:hint="eastAsia" w:hAnsi="宋体"/>
        </w:rPr>
        <w:t xml:space="preserve">。</w:t>
      </w:r>
      <w:r/>
    </w:p>
    <w:p>
      <w:pPr>
        <w:pStyle w:val="935"/>
        <w:ind w:left="420" w:firstLine="0"/>
        <w:spacing w:line="560" w:lineRule="exact"/>
      </w:pPr>
      <w:r>
        <w:rPr>
          <w:rFonts w:hint="eastAsia"/>
        </w:rPr>
        <w:t xml:space="preserve">3、“面积”填写该类房间的面积区间范围；</w:t>
      </w:r>
      <w:r/>
    </w:p>
    <w:p>
      <w:pPr>
        <w:pStyle w:val="935"/>
        <w:ind w:left="420" w:firstLine="0"/>
        <w:spacing w:line="560" w:lineRule="exact"/>
        <w:rPr>
          <w:rFonts w:hAnsi="宋体"/>
        </w:rPr>
      </w:pPr>
      <w:r>
        <w:rPr>
          <w:rFonts w:hint="eastAsia" w:hAnsi="宋体"/>
        </w:rPr>
        <w:t xml:space="preserve">4</w:t>
      </w:r>
      <w:r>
        <w:rPr>
          <w:rFonts w:hAnsi="宋体"/>
        </w:rPr>
        <w:t xml:space="preserve">、上述篇幅无法满足填写要求的可</w:t>
      </w:r>
      <w:r>
        <w:rPr>
          <w:rFonts w:hint="eastAsia" w:hAnsi="宋体"/>
        </w:rPr>
        <w:t xml:space="preserve">自行增行</w:t>
      </w:r>
      <w:r>
        <w:rPr>
          <w:rFonts w:hAnsi="宋体"/>
        </w:rPr>
        <w:t xml:space="preserve">；</w:t>
      </w:r>
      <w:r/>
    </w:p>
    <w:p>
      <w:pPr>
        <w:pStyle w:val="935"/>
        <w:ind w:left="420" w:firstLine="0"/>
        <w:spacing w:line="560" w:lineRule="exact"/>
        <w:rPr>
          <w:rFonts w:hint="eastAsia" w:hAnsi="宋体"/>
        </w:rPr>
      </w:pPr>
      <w:r>
        <w:rPr>
          <w:rFonts w:hint="eastAsia" w:hAnsi="宋体"/>
        </w:rPr>
        <w:t xml:space="preserve">5、上述表格须按内容要求如实填写完整。</w:t>
      </w:r>
      <w:r/>
    </w:p>
    <w:p>
      <w:pPr>
        <w:pStyle w:val="935"/>
        <w:ind w:left="420" w:firstLine="0"/>
        <w:spacing w:line="560" w:lineRule="exact"/>
        <w:rPr>
          <w:rFonts w:hint="eastAsia" w:hAnsi="宋体" w:eastAsia="宋体"/>
          <w:lang w:val="en-US" w:eastAsia="zh-CN"/>
        </w:rPr>
      </w:pPr>
      <w:r>
        <w:rPr>
          <w:rFonts w:hint="eastAsia" w:hAnsi="宋体"/>
          <w:lang w:val="en-US" w:eastAsia="zh-CN"/>
        </w:rPr>
        <w:t xml:space="preserve">6、分包二供应商无须提供。</w:t>
      </w:r>
      <w:r/>
    </w:p>
    <w:p>
      <w:pPr>
        <w:pStyle w:val="935"/>
        <w:ind w:firstLine="0"/>
        <w:spacing w:line="560" w:lineRule="exact"/>
        <w:rPr>
          <w:rFonts w:hAnsi="宋体"/>
        </w:rPr>
      </w:pPr>
      <w:r>
        <w:br w:type="page" w:clear="all"/>
      </w:r>
      <w:r>
        <w:rPr>
          <w:rFonts w:hAnsi="宋体"/>
        </w:rPr>
        <w:t xml:space="preserve"> </w:t>
      </w:r>
      <w:r/>
    </w:p>
    <w:p>
      <w:pPr>
        <w:pStyle w:val="935"/>
        <w:ind w:firstLine="0"/>
        <w:jc w:val="center"/>
        <w:spacing w:line="560" w:lineRule="exact"/>
        <w:rPr>
          <w:rFonts w:ascii="黑体" w:eastAsia="黑体"/>
          <w:bCs/>
          <w:sz w:val="28"/>
          <w:szCs w:val="28"/>
        </w:rPr>
      </w:pPr>
      <w:r>
        <w:rPr>
          <w:rFonts w:hint="eastAsia" w:ascii="黑体" w:eastAsia="黑体"/>
          <w:bCs/>
          <w:sz w:val="28"/>
          <w:szCs w:val="28"/>
        </w:rPr>
        <w:t xml:space="preserve">2、</w:t>
      </w:r>
      <w:r>
        <w:rPr>
          <w:rFonts w:ascii="黑体" w:eastAsia="黑体"/>
          <w:bCs/>
          <w:sz w:val="28"/>
          <w:szCs w:val="28"/>
        </w:rPr>
        <w:t xml:space="preserve">会议室基本情况表</w:t>
      </w:r>
      <w:r/>
    </w:p>
    <w:p>
      <w:pPr>
        <w:pStyle w:val="935"/>
        <w:ind w:firstLine="0"/>
        <w:jc w:val="center"/>
        <w:spacing w:line="560" w:lineRule="exact"/>
        <w:rPr>
          <w:rFonts w:ascii="黑体" w:eastAsia="黑体"/>
          <w:bCs/>
          <w:sz w:val="28"/>
          <w:szCs w:val="28"/>
        </w:rPr>
      </w:pPr>
      <w:r>
        <w:rPr>
          <w:rFonts w:ascii="黑体" w:eastAsia="黑体"/>
          <w:bCs/>
          <w:sz w:val="28"/>
          <w:szCs w:val="28"/>
        </w:rPr>
      </w:r>
      <w:r/>
    </w:p>
    <w:p>
      <w:pPr>
        <w:pStyle w:val="935"/>
        <w:ind w:firstLine="0"/>
        <w:spacing w:line="560" w:lineRule="exact"/>
        <w:rPr>
          <w:rFonts w:ascii="黑体" w:hAnsi="宋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（盖CA电子公章）</w:t>
      </w:r>
      <w:r>
        <w:rPr>
          <w:rFonts w:hint="eastAsia" w:ascii="黑体" w:hAnsi="宋体" w:eastAsia="黑体"/>
          <w:sz w:val="24"/>
          <w:szCs w:val="24"/>
        </w:rPr>
        <w:t xml:space="preserve">                                  </w:t>
      </w:r>
      <w:r/>
    </w:p>
    <w:tbl>
      <w:tblPr>
        <w:tblStyle w:val="764"/>
        <w:tblW w:w="89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1276"/>
        <w:gridCol w:w="1325"/>
        <w:gridCol w:w="1525"/>
        <w:gridCol w:w="1350"/>
        <w:gridCol w:w="1163"/>
      </w:tblGrid>
      <w:tr>
        <w:trPr>
          <w:trHeight w:val="858"/>
        </w:trPr>
        <w:tc>
          <w:tcPr>
            <w:tcW w:w="709" w:type="dxa"/>
            <w:vAlign w:val="center"/>
            <w:textDirection w:val="lrTb"/>
            <w:noWrap w:val="false"/>
          </w:tcPr>
          <w:p>
            <w:pPr>
              <w:jc w:val="center"/>
              <w:spacing w:line="560" w:lineRule="exact"/>
              <w:rPr>
                <w:rFonts w:ascii="宋体" w:hAnsi="宋体"/>
                <w:sz w:val="24"/>
              </w:rPr>
            </w:pPr>
            <w:r>
              <w:rPr>
                <w:rFonts w:ascii="宋体" w:hAnsi="宋体"/>
                <w:sz w:val="24"/>
              </w:rPr>
              <w:t xml:space="preserve">序号</w:t>
            </w:r>
            <w:r/>
          </w:p>
        </w:tc>
        <w:tc>
          <w:tcPr>
            <w:tcW w:w="1559" w:type="dxa"/>
            <w:vAlign w:val="center"/>
            <w:textDirection w:val="lrTb"/>
            <w:noWrap w:val="false"/>
          </w:tcPr>
          <w:p>
            <w:pPr>
              <w:jc w:val="center"/>
              <w:spacing w:line="560" w:lineRule="exact"/>
              <w:rPr>
                <w:rFonts w:ascii="宋体" w:hAnsi="宋体"/>
                <w:sz w:val="24"/>
              </w:rPr>
            </w:pPr>
            <w:r>
              <w:rPr>
                <w:rFonts w:hint="eastAsia" w:ascii="宋体" w:hAnsi="宋体"/>
                <w:bCs/>
                <w:sz w:val="24"/>
              </w:rPr>
              <w:t xml:space="preserve">会议室</w:t>
            </w:r>
            <w:r>
              <w:rPr>
                <w:rFonts w:ascii="宋体" w:hAnsi="宋体"/>
                <w:bCs/>
                <w:sz w:val="24"/>
              </w:rPr>
              <w:t xml:space="preserve">类型</w:t>
            </w:r>
            <w:r/>
          </w:p>
        </w:tc>
        <w:tc>
          <w:tcPr>
            <w:tcW w:w="1276" w:type="dxa"/>
            <w:vAlign w:val="center"/>
            <w:textDirection w:val="lrTb"/>
            <w:noWrap w:val="false"/>
          </w:tcPr>
          <w:p>
            <w:pPr>
              <w:jc w:val="center"/>
              <w:spacing w:line="560" w:lineRule="exact"/>
              <w:tabs>
                <w:tab w:val="left" w:pos="6252" w:leader="none"/>
              </w:tabs>
              <w:rPr>
                <w:rFonts w:ascii="宋体" w:hAnsi="宋体"/>
                <w:sz w:val="24"/>
              </w:rPr>
            </w:pPr>
            <w:r>
              <w:rPr>
                <w:rFonts w:ascii="宋体" w:hAnsi="宋体"/>
                <w:bCs/>
                <w:sz w:val="24"/>
              </w:rPr>
              <w:t xml:space="preserve">数量</w:t>
            </w:r>
            <w:r>
              <w:rPr>
                <w:rFonts w:hint="eastAsia" w:ascii="宋体" w:hAnsi="宋体"/>
                <w:bCs/>
                <w:sz w:val="24"/>
              </w:rPr>
              <w:t xml:space="preserve">（个）</w:t>
            </w:r>
            <w:r/>
          </w:p>
        </w:tc>
        <w:tc>
          <w:tcPr>
            <w:tcW w:w="1325"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sz w:val="24"/>
              </w:rPr>
              <w:t xml:space="preserve">面积（㎡）</w:t>
            </w:r>
            <w:r/>
          </w:p>
        </w:tc>
        <w:tc>
          <w:tcPr>
            <w:tcW w:w="1525"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sz w:val="24"/>
              </w:rPr>
              <w:t xml:space="preserve">座位数（个）</w:t>
            </w:r>
            <w:r/>
          </w:p>
        </w:tc>
        <w:tc>
          <w:tcPr>
            <w:tcW w:w="1350"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sz w:val="24"/>
              </w:rPr>
              <w:t xml:space="preserve">最近一次</w:t>
            </w:r>
            <w:r>
              <w:rPr>
                <w:rFonts w:ascii="宋体" w:hAnsi="宋体"/>
                <w:bCs/>
                <w:sz w:val="24"/>
              </w:rPr>
              <w:t xml:space="preserve">装修年份</w:t>
            </w:r>
            <w:r/>
          </w:p>
        </w:tc>
        <w:tc>
          <w:tcPr>
            <w:tcW w:w="1163" w:type="dxa"/>
            <w:vAlign w:val="center"/>
            <w:textDirection w:val="lrTb"/>
            <w:noWrap w:val="false"/>
          </w:tcPr>
          <w:p>
            <w:pPr>
              <w:jc w:val="center"/>
              <w:spacing w:line="560" w:lineRule="exact"/>
              <w:rPr>
                <w:rFonts w:ascii="宋体" w:hAnsi="宋体"/>
                <w:sz w:val="24"/>
              </w:rPr>
            </w:pPr>
            <w:r>
              <w:rPr>
                <w:rFonts w:hint="eastAsia" w:ascii="宋体" w:hAnsi="宋体"/>
                <w:bCs/>
                <w:sz w:val="24"/>
              </w:rPr>
              <w:t xml:space="preserve">备注</w:t>
            </w:r>
            <w:r/>
          </w:p>
        </w:tc>
      </w:tr>
      <w:tr>
        <w:trPr>
          <w:trHeight w:val="567" w:hRule="exact"/>
        </w:trPr>
        <w:tc>
          <w:tcPr>
            <w:tcW w:w="709" w:type="dxa"/>
            <w:vAlign w:val="center"/>
            <w:textDirection w:val="lrTb"/>
            <w:noWrap w:val="false"/>
          </w:tcPr>
          <w:p>
            <w:pPr>
              <w:jc w:val="center"/>
              <w:spacing w:line="560" w:lineRule="exact"/>
              <w:rPr>
                <w:rFonts w:ascii="宋体" w:hAnsi="宋体"/>
                <w:sz w:val="24"/>
              </w:rPr>
            </w:pPr>
            <w:r>
              <w:rPr>
                <w:rFonts w:ascii="宋体" w:hAnsi="宋体"/>
                <w:sz w:val="24"/>
              </w:rPr>
              <w:t xml:space="preserve">1</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276"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25"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2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35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163"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09"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2</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276"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25"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2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35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163"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09"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3</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276"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25"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2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35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163"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09"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276"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25"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2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35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163"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0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276" w:type="dxa"/>
            <w:vAlign w:val="top"/>
            <w:textDirection w:val="lrTb"/>
            <w:noWrap w:val="false"/>
          </w:tcPr>
          <w:p>
            <w:pPr>
              <w:jc w:val="center"/>
              <w:spacing w:line="560" w:lineRule="exact"/>
              <w:rPr>
                <w:rFonts w:ascii="宋体" w:hAnsi="宋体"/>
                <w:sz w:val="24"/>
              </w:rPr>
            </w:pPr>
            <w:r>
              <w:rPr>
                <w:rFonts w:ascii="宋体" w:hAnsi="宋体"/>
                <w:sz w:val="24"/>
              </w:rPr>
            </w:r>
            <w:r/>
          </w:p>
        </w:tc>
        <w:tc>
          <w:tcPr>
            <w:tcW w:w="1325"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2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35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163" w:type="dxa"/>
            <w:vAlign w:val="center"/>
            <w:textDirection w:val="lrTb"/>
            <w:noWrap w:val="false"/>
          </w:tcPr>
          <w:p>
            <w:pPr>
              <w:jc w:val="center"/>
              <w:spacing w:line="560" w:lineRule="exact"/>
              <w:rPr>
                <w:rFonts w:ascii="宋体" w:hAnsi="宋体"/>
                <w:sz w:val="24"/>
              </w:rPr>
            </w:pPr>
            <w:r>
              <w:rPr>
                <w:rFonts w:ascii="宋体" w:hAnsi="宋体"/>
                <w:sz w:val="24"/>
              </w:rPr>
            </w:r>
            <w:r/>
          </w:p>
        </w:tc>
      </w:tr>
    </w:tbl>
    <w:p>
      <w:pPr>
        <w:pStyle w:val="935"/>
        <w:ind w:firstLine="0"/>
        <w:spacing w:line="560" w:lineRule="exact"/>
        <w:rPr>
          <w:rFonts w:ascii="宋体" w:hAnsi="宋体"/>
          <w:b/>
          <w:sz w:val="24"/>
          <w:szCs w:val="24"/>
        </w:rPr>
      </w:pPr>
      <w:r>
        <w:rPr>
          <w:rFonts w:ascii="宋体" w:hAnsi="宋体"/>
          <w:b/>
          <w:sz w:val="24"/>
          <w:szCs w:val="24"/>
        </w:rPr>
      </w:r>
      <w:r/>
    </w:p>
    <w:p>
      <w:pPr>
        <w:pStyle w:val="935"/>
        <w:ind w:firstLine="0"/>
        <w:spacing w:line="560" w:lineRule="exact"/>
        <w:rPr>
          <w:rFonts w:hAnsi="宋体"/>
        </w:rPr>
      </w:pPr>
      <w:r>
        <w:rPr>
          <w:rFonts w:hAnsi="宋体"/>
        </w:rPr>
        <w:t xml:space="preserve">注：1、会议室类型</w:t>
      </w:r>
      <w:r>
        <w:rPr>
          <w:rFonts w:hint="eastAsia" w:hAnsi="宋体"/>
        </w:rPr>
        <w:t xml:space="preserve">需</w:t>
      </w:r>
      <w:r>
        <w:rPr>
          <w:rFonts w:hAnsi="宋体"/>
        </w:rPr>
        <w:t xml:space="preserve">包括</w:t>
      </w:r>
      <w:r>
        <w:rPr>
          <w:rFonts w:hAnsi="宋体"/>
          <w:b/>
          <w:u w:val="single"/>
        </w:rPr>
        <w:t xml:space="preserve">大会议室</w:t>
      </w:r>
      <w:r>
        <w:rPr>
          <w:rFonts w:hAnsi="宋体"/>
        </w:rPr>
        <w:t xml:space="preserve">、</w:t>
      </w:r>
      <w:r>
        <w:rPr>
          <w:rFonts w:hAnsi="宋体"/>
          <w:b/>
          <w:u w:val="single"/>
        </w:rPr>
        <w:t xml:space="preserve">中会议室</w:t>
      </w:r>
      <w:r>
        <w:rPr>
          <w:rFonts w:hAnsi="宋体"/>
        </w:rPr>
        <w:t xml:space="preserve">、</w:t>
      </w:r>
      <w:r>
        <w:rPr>
          <w:rFonts w:hAnsi="宋体"/>
          <w:b/>
          <w:u w:val="single"/>
        </w:rPr>
        <w:t xml:space="preserve">小会议室</w:t>
      </w:r>
      <w:r>
        <w:rPr>
          <w:rFonts w:hAnsi="宋体"/>
        </w:rPr>
        <w:t xml:space="preserve">；</w:t>
      </w:r>
      <w:r/>
    </w:p>
    <w:p>
      <w:pPr>
        <w:pStyle w:val="935"/>
        <w:numPr>
          <w:ilvl w:val="0"/>
          <w:numId w:val="5"/>
        </w:numPr>
        <w:ind w:left="420" w:firstLine="0"/>
        <w:spacing w:line="560" w:lineRule="exact"/>
        <w:rPr>
          <w:rFonts w:hAnsi="宋体"/>
        </w:rPr>
      </w:pPr>
      <w:r>
        <w:rPr>
          <w:rFonts w:hint="eastAsia" w:hAnsi="宋体"/>
          <w:b/>
          <w:bCs/>
        </w:rPr>
        <w:t xml:space="preserve">每个会议室须附一张及以上现场全景彩色图片</w:t>
      </w:r>
      <w:r>
        <w:rPr>
          <w:rFonts w:hint="eastAsia" w:hAnsi="宋体"/>
        </w:rPr>
        <w:t xml:space="preserve">。</w:t>
      </w:r>
      <w:r/>
    </w:p>
    <w:p>
      <w:pPr>
        <w:pStyle w:val="935"/>
        <w:ind w:left="420" w:firstLine="0"/>
        <w:spacing w:line="560" w:lineRule="exact"/>
      </w:pPr>
      <w:r>
        <w:rPr>
          <w:rFonts w:hint="eastAsia" w:hAnsi="宋体"/>
        </w:rPr>
        <w:t xml:space="preserve">3、</w:t>
      </w:r>
      <w:r>
        <w:rPr>
          <w:rFonts w:hint="eastAsia"/>
        </w:rPr>
        <w:t xml:space="preserve">“面积”填写该类会议室的面积区间范围；</w:t>
      </w:r>
      <w:r/>
    </w:p>
    <w:p>
      <w:pPr>
        <w:pStyle w:val="935"/>
        <w:ind w:left="420" w:firstLine="0"/>
        <w:spacing w:line="560" w:lineRule="exact"/>
        <w:rPr>
          <w:rFonts w:hAnsi="宋体"/>
        </w:rPr>
      </w:pPr>
      <w:r>
        <w:rPr>
          <w:rFonts w:hint="eastAsia"/>
        </w:rPr>
        <w:t xml:space="preserve">4、</w:t>
      </w:r>
      <w:r>
        <w:rPr>
          <w:rFonts w:hAnsi="宋体"/>
        </w:rPr>
        <w:t xml:space="preserve">上述篇幅无法满足填写要求的可</w:t>
      </w:r>
      <w:r>
        <w:rPr>
          <w:rFonts w:hint="eastAsia" w:hAnsi="宋体"/>
        </w:rPr>
        <w:t xml:space="preserve">自行增行</w:t>
      </w:r>
      <w:r>
        <w:rPr>
          <w:rFonts w:hAnsi="宋体"/>
        </w:rPr>
        <w:t xml:space="preserve">；</w:t>
      </w:r>
      <w:r/>
    </w:p>
    <w:p>
      <w:pPr>
        <w:pStyle w:val="935"/>
        <w:ind w:left="420" w:firstLine="0"/>
        <w:spacing w:line="560" w:lineRule="exact"/>
        <w:rPr>
          <w:rFonts w:hAnsi="宋体"/>
        </w:rPr>
      </w:pPr>
      <w:r>
        <w:rPr>
          <w:rFonts w:hint="eastAsia" w:hAnsi="宋体"/>
        </w:rPr>
        <w:t xml:space="preserve">5、上述表格须按内容要求如实填写完整。</w:t>
      </w:r>
      <w:r/>
    </w:p>
    <w:p>
      <w:pPr>
        <w:pStyle w:val="935"/>
        <w:ind w:firstLine="0"/>
        <w:spacing w:line="560" w:lineRule="exact"/>
        <w:rPr>
          <w:b/>
        </w:rPr>
      </w:pPr>
      <w:r>
        <w:rPr>
          <w:b/>
        </w:rPr>
      </w:r>
      <w:r/>
    </w:p>
    <w:p>
      <w:pPr>
        <w:pStyle w:val="935"/>
        <w:ind w:firstLine="0"/>
        <w:spacing w:line="560" w:lineRule="exact"/>
        <w:rPr>
          <w:rFonts w:hAnsi="宋体"/>
        </w:rPr>
      </w:pPr>
      <w:r>
        <w:rPr>
          <w:b/>
        </w:rPr>
        <w:br w:type="page" w:clear="all"/>
      </w:r>
      <w:r>
        <w:rPr>
          <w:rFonts w:hAnsi="宋体"/>
        </w:rPr>
        <w:t xml:space="preserve"> </w:t>
      </w:r>
      <w:r/>
    </w:p>
    <w:p>
      <w:pPr>
        <w:pStyle w:val="935"/>
        <w:ind w:firstLine="0"/>
        <w:jc w:val="center"/>
        <w:spacing w:line="560" w:lineRule="exact"/>
        <w:rPr>
          <w:rFonts w:ascii="黑体" w:eastAsia="黑体"/>
          <w:bCs/>
          <w:sz w:val="28"/>
          <w:szCs w:val="28"/>
        </w:rPr>
      </w:pPr>
      <w:r>
        <w:rPr>
          <w:rFonts w:hint="eastAsia" w:ascii="黑体" w:eastAsia="黑体"/>
          <w:bCs/>
          <w:sz w:val="28"/>
          <w:szCs w:val="28"/>
        </w:rPr>
        <w:t xml:space="preserve">3、</w:t>
      </w:r>
      <w:r>
        <w:rPr>
          <w:rFonts w:ascii="黑体" w:eastAsia="黑体"/>
          <w:bCs/>
          <w:sz w:val="28"/>
          <w:szCs w:val="28"/>
        </w:rPr>
        <w:t xml:space="preserve">会议</w:t>
      </w:r>
      <w:r>
        <w:rPr>
          <w:rFonts w:hint="eastAsia" w:ascii="黑体" w:eastAsia="黑体"/>
          <w:bCs/>
          <w:sz w:val="28"/>
          <w:szCs w:val="28"/>
        </w:rPr>
        <w:t xml:space="preserve">配套设备</w:t>
      </w:r>
      <w:r>
        <w:rPr>
          <w:rFonts w:ascii="黑体" w:eastAsia="黑体"/>
          <w:bCs/>
          <w:sz w:val="28"/>
          <w:szCs w:val="28"/>
        </w:rPr>
        <w:t xml:space="preserve">情况表</w:t>
      </w:r>
      <w:r/>
    </w:p>
    <w:p>
      <w:pPr>
        <w:pStyle w:val="935"/>
        <w:ind w:firstLine="0"/>
        <w:spacing w:line="560" w:lineRule="exact"/>
        <w:rPr>
          <w:rFonts w:hint="eastAsia" w:ascii="黑体" w:hAnsi="宋体" w:eastAsia="黑体"/>
          <w:sz w:val="24"/>
          <w:szCs w:val="24"/>
        </w:rPr>
      </w:pPr>
      <w:r>
        <w:rPr>
          <w:rFonts w:hint="eastAsia" w:ascii="黑体" w:hAnsi="宋体" w:eastAsia="黑体"/>
          <w:sz w:val="24"/>
          <w:szCs w:val="24"/>
        </w:rPr>
      </w:r>
      <w:r/>
    </w:p>
    <w:p>
      <w:pPr>
        <w:pStyle w:val="935"/>
        <w:ind w:firstLine="0"/>
        <w:spacing w:line="560" w:lineRule="exact"/>
        <w:rPr>
          <w:rFonts w:ascii="黑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（盖CA电子公章）</w:t>
      </w:r>
      <w:r>
        <w:rPr>
          <w:rFonts w:hint="eastAsia" w:ascii="黑体" w:hAnsi="宋体" w:eastAsia="黑体"/>
          <w:sz w:val="24"/>
          <w:szCs w:val="24"/>
        </w:rPr>
        <w:t xml:space="preserve">                                  </w:t>
      </w:r>
      <w:r/>
    </w:p>
    <w:tbl>
      <w:tblPr>
        <w:tblStyle w:val="764"/>
        <w:tblW w:w="88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880"/>
        <w:gridCol w:w="1620"/>
        <w:gridCol w:w="1224"/>
        <w:gridCol w:w="2414"/>
      </w:tblGrid>
      <w:tr>
        <w:trPr>
          <w:trHeight w:val="858"/>
        </w:trPr>
        <w:tc>
          <w:tcPr>
            <w:tcW w:w="720" w:type="dxa"/>
            <w:vAlign w:val="center"/>
            <w:textDirection w:val="lrTb"/>
            <w:noWrap w:val="false"/>
          </w:tcPr>
          <w:p>
            <w:pPr>
              <w:jc w:val="center"/>
              <w:spacing w:line="560" w:lineRule="exact"/>
              <w:rPr>
                <w:sz w:val="24"/>
              </w:rPr>
            </w:pPr>
            <w:r>
              <w:rPr>
                <w:rFonts w:hAnsi="宋体"/>
                <w:sz w:val="24"/>
              </w:rPr>
              <w:t xml:space="preserve">序号</w:t>
            </w:r>
            <w:r/>
          </w:p>
        </w:tc>
        <w:tc>
          <w:tcPr>
            <w:tcW w:w="2880" w:type="dxa"/>
            <w:vAlign w:val="center"/>
            <w:textDirection w:val="lrTb"/>
            <w:noWrap w:val="false"/>
          </w:tcPr>
          <w:p>
            <w:pPr>
              <w:jc w:val="center"/>
              <w:spacing w:line="560" w:lineRule="exact"/>
              <w:rPr>
                <w:sz w:val="24"/>
              </w:rPr>
            </w:pPr>
            <w:r>
              <w:rPr>
                <w:rFonts w:hint="eastAsia"/>
                <w:sz w:val="24"/>
              </w:rPr>
              <w:t xml:space="preserve">配套设备名称</w:t>
            </w:r>
            <w:r/>
          </w:p>
        </w:tc>
        <w:tc>
          <w:tcPr>
            <w:tcW w:w="1620" w:type="dxa"/>
            <w:vAlign w:val="center"/>
            <w:textDirection w:val="lrTb"/>
            <w:noWrap w:val="false"/>
          </w:tcPr>
          <w:p>
            <w:pPr>
              <w:jc w:val="center"/>
              <w:spacing w:line="560" w:lineRule="exact"/>
              <w:tabs>
                <w:tab w:val="left" w:pos="6252" w:leader="none"/>
              </w:tabs>
              <w:rPr>
                <w:sz w:val="24"/>
              </w:rPr>
            </w:pPr>
            <w:r>
              <w:rPr>
                <w:rFonts w:hint="eastAsia"/>
                <w:sz w:val="24"/>
              </w:rPr>
              <w:t xml:space="preserve">品牌</w:t>
            </w:r>
            <w:r/>
          </w:p>
        </w:tc>
        <w:tc>
          <w:tcPr>
            <w:tcW w:w="1224" w:type="dxa"/>
            <w:vAlign w:val="center"/>
            <w:textDirection w:val="lrTb"/>
            <w:noWrap w:val="false"/>
          </w:tcPr>
          <w:p>
            <w:pPr>
              <w:jc w:val="center"/>
              <w:spacing w:line="560" w:lineRule="exact"/>
              <w:tabs>
                <w:tab w:val="left" w:pos="6252" w:leader="none"/>
              </w:tabs>
              <w:rPr>
                <w:sz w:val="24"/>
              </w:rPr>
            </w:pPr>
            <w:r>
              <w:rPr>
                <w:rFonts w:hint="eastAsia"/>
                <w:sz w:val="24"/>
              </w:rPr>
              <w:t xml:space="preserve">数量</w:t>
            </w:r>
            <w:r/>
          </w:p>
        </w:tc>
        <w:tc>
          <w:tcPr>
            <w:tcW w:w="2414" w:type="dxa"/>
            <w:vAlign w:val="center"/>
            <w:textDirection w:val="lrTb"/>
            <w:noWrap w:val="false"/>
          </w:tcPr>
          <w:p>
            <w:pPr>
              <w:jc w:val="center"/>
              <w:spacing w:line="560" w:lineRule="exact"/>
              <w:tabs>
                <w:tab w:val="left" w:pos="6252" w:leader="none"/>
              </w:tabs>
              <w:rPr>
                <w:sz w:val="24"/>
              </w:rPr>
            </w:pPr>
            <w:r>
              <w:rPr>
                <w:rFonts w:hint="eastAsia"/>
                <w:sz w:val="24"/>
              </w:rPr>
              <w:t xml:space="preserve">购买时间</w:t>
            </w:r>
            <w:r/>
          </w:p>
        </w:tc>
      </w:tr>
      <w:tr>
        <w:trPr>
          <w:trHeight w:val="567" w:hRule="exact"/>
        </w:trPr>
        <w:tc>
          <w:tcPr>
            <w:tcW w:w="720" w:type="dxa"/>
            <w:vAlign w:val="center"/>
            <w:textDirection w:val="lrTb"/>
            <w:noWrap w:val="false"/>
          </w:tcPr>
          <w:p>
            <w:pPr>
              <w:jc w:val="center"/>
              <w:spacing w:line="560" w:lineRule="exact"/>
              <w:rPr>
                <w:sz w:val="24"/>
              </w:rPr>
            </w:pPr>
            <w:r>
              <w:rPr>
                <w:sz w:val="24"/>
              </w:rPr>
              <w:t xml:space="preserve">1</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2414"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2</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2414"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3</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2414"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4</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2414"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2414"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sz w:val="24"/>
              </w:rPr>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2414" w:type="dxa"/>
            <w:vAlign w:val="center"/>
            <w:textDirection w:val="lrTb"/>
            <w:noWrap w:val="false"/>
          </w:tcPr>
          <w:p>
            <w:pPr>
              <w:jc w:val="center"/>
              <w:spacing w:line="560" w:lineRule="exact"/>
              <w:rPr>
                <w:sz w:val="24"/>
              </w:rPr>
            </w:pPr>
            <w:r>
              <w:rPr>
                <w:sz w:val="24"/>
              </w:rPr>
            </w:r>
            <w:r/>
          </w:p>
        </w:tc>
      </w:tr>
    </w:tbl>
    <w:p>
      <w:pPr>
        <w:pStyle w:val="935"/>
        <w:ind w:firstLine="0"/>
        <w:spacing w:line="560" w:lineRule="exact"/>
        <w:rPr>
          <w:rFonts w:hAnsi="宋体"/>
        </w:rPr>
      </w:pPr>
      <w:r>
        <w:rPr>
          <w:rFonts w:hAnsi="宋体"/>
        </w:rPr>
      </w:r>
      <w:r/>
    </w:p>
    <w:p>
      <w:pPr>
        <w:pStyle w:val="935"/>
        <w:ind w:firstLine="0"/>
        <w:spacing w:line="560" w:lineRule="exact"/>
        <w:rPr>
          <w:rFonts w:hAnsi="宋体"/>
        </w:rPr>
      </w:pPr>
      <w:r>
        <w:rPr>
          <w:rFonts w:hAnsi="宋体"/>
        </w:rPr>
        <w:t xml:space="preserve">注：1、</w:t>
      </w:r>
      <w:r>
        <w:rPr>
          <w:rFonts w:hint="eastAsia" w:hAnsi="宋体"/>
        </w:rPr>
        <w:t xml:space="preserve">配套设备名称</w:t>
      </w:r>
      <w:r>
        <w:rPr>
          <w:rFonts w:hint="eastAsia" w:hAnsi="宋体"/>
          <w:bCs/>
        </w:rPr>
        <w:t xml:space="preserve">包括但不限于音响设备、话筒设备、投影设备、打印、复印、传真设备等；</w:t>
      </w:r>
      <w:r/>
    </w:p>
    <w:p>
      <w:pPr>
        <w:pStyle w:val="935"/>
        <w:spacing w:line="560" w:lineRule="exact"/>
        <w:rPr>
          <w:rFonts w:hAnsi="宋体"/>
        </w:rPr>
      </w:pPr>
      <w:r>
        <w:rPr>
          <w:rFonts w:hint="eastAsia" w:hAnsi="宋体"/>
        </w:rPr>
        <w:t xml:space="preserve">2、</w:t>
      </w:r>
      <w:r>
        <w:rPr>
          <w:rFonts w:hint="eastAsia" w:hAnsi="宋体"/>
          <w:b/>
          <w:bCs/>
        </w:rPr>
        <w:t xml:space="preserve">每类设备须至少提供一张现场彩色图片</w:t>
      </w:r>
      <w:r>
        <w:rPr>
          <w:rFonts w:hint="eastAsia" w:hAnsi="宋体"/>
        </w:rPr>
        <w:t xml:space="preserve">；</w:t>
      </w:r>
      <w:r/>
    </w:p>
    <w:p>
      <w:pPr>
        <w:pStyle w:val="935"/>
        <w:spacing w:line="560" w:lineRule="exact"/>
        <w:rPr>
          <w:rFonts w:hAnsi="宋体"/>
        </w:rPr>
      </w:pPr>
      <w:r>
        <w:rPr>
          <w:rFonts w:hint="eastAsia" w:hAnsi="宋体"/>
        </w:rPr>
        <w:t xml:space="preserve">3、</w:t>
      </w:r>
      <w:r>
        <w:rPr>
          <w:rFonts w:hAnsi="宋体"/>
        </w:rPr>
        <w:t xml:space="preserve">上述篇幅无法满足填写要求的可</w:t>
      </w:r>
      <w:r>
        <w:rPr>
          <w:rFonts w:hint="eastAsia" w:hAnsi="宋体"/>
        </w:rPr>
        <w:t xml:space="preserve">自行增行</w:t>
      </w:r>
      <w:r>
        <w:rPr>
          <w:rFonts w:hAnsi="宋体"/>
        </w:rPr>
        <w:t xml:space="preserve">；</w:t>
      </w:r>
      <w:r/>
    </w:p>
    <w:p>
      <w:pPr>
        <w:pStyle w:val="935"/>
        <w:spacing w:line="560" w:lineRule="exact"/>
        <w:rPr>
          <w:rFonts w:hint="eastAsia" w:hAnsi="宋体"/>
        </w:rPr>
      </w:pPr>
      <w:r>
        <w:rPr>
          <w:rFonts w:hint="eastAsia" w:hAnsi="宋体"/>
        </w:rPr>
        <w:t xml:space="preserve">4、上述表格须按内容要求如实填写完整。</w:t>
      </w:r>
      <w:r/>
    </w:p>
    <w:p>
      <w:pPr>
        <w:pStyle w:val="935"/>
        <w:spacing w:line="560" w:lineRule="exact"/>
        <w:rPr>
          <w:rFonts w:hint="eastAsia" w:hAnsi="宋体" w:eastAsia="宋体"/>
          <w:lang w:val="en-US" w:eastAsia="zh-CN"/>
        </w:rPr>
      </w:pPr>
      <w:r>
        <w:rPr>
          <w:rFonts w:hint="eastAsia" w:hAnsi="宋体" w:eastAsia="宋体"/>
          <w:lang w:val="en-US" w:eastAsia="zh-CN"/>
        </w:rPr>
      </w:r>
      <w:r/>
    </w:p>
    <w:p>
      <w:pPr>
        <w:pStyle w:val="935"/>
        <w:ind w:firstLine="0"/>
        <w:spacing w:line="560" w:lineRule="exact"/>
        <w:rPr>
          <w:b/>
        </w:rPr>
      </w:pPr>
      <w:r>
        <w:rPr>
          <w:b/>
        </w:rPr>
      </w:r>
      <w:r/>
    </w:p>
    <w:p>
      <w:pPr>
        <w:pStyle w:val="935"/>
        <w:ind w:firstLine="0"/>
        <w:spacing w:line="560" w:lineRule="exact"/>
        <w:rPr>
          <w:rFonts w:hAnsi="宋体"/>
        </w:rPr>
      </w:pPr>
      <w:r>
        <w:rPr>
          <w:rFonts w:hAnsi="宋体"/>
        </w:rPr>
      </w:r>
      <w:r/>
    </w:p>
    <w:p>
      <w:pPr>
        <w:pStyle w:val="935"/>
        <w:ind w:firstLine="0"/>
        <w:spacing w:line="560" w:lineRule="exact"/>
        <w:rPr>
          <w:rFonts w:hAnsi="宋体"/>
        </w:rPr>
      </w:pPr>
      <w:r>
        <w:rPr>
          <w:rFonts w:hAnsi="宋体"/>
        </w:rPr>
      </w:r>
      <w:r/>
    </w:p>
    <w:p>
      <w:pPr>
        <w:pStyle w:val="935"/>
        <w:ind w:firstLine="0"/>
        <w:spacing w:line="560" w:lineRule="exact"/>
        <w:rPr>
          <w:rFonts w:hAnsi="宋体"/>
        </w:rPr>
      </w:pPr>
      <w:r>
        <w:rPr>
          <w:rFonts w:hAnsi="宋体"/>
        </w:rPr>
      </w:r>
      <w:r/>
    </w:p>
    <w:p>
      <w:pPr>
        <w:pStyle w:val="935"/>
        <w:ind w:firstLine="0"/>
        <w:spacing w:line="560" w:lineRule="exact"/>
        <w:rPr>
          <w:rFonts w:hAnsi="宋体"/>
        </w:rPr>
      </w:pPr>
      <w:r>
        <w:rPr>
          <w:rFonts w:hAnsi="宋体"/>
        </w:rPr>
      </w:r>
      <w:r/>
    </w:p>
    <w:p>
      <w:pPr>
        <w:pStyle w:val="935"/>
        <w:ind w:firstLine="0"/>
        <w:spacing w:line="560" w:lineRule="exact"/>
        <w:rPr>
          <w:rFonts w:hAnsi="宋体"/>
        </w:rPr>
      </w:pPr>
      <w:r>
        <w:rPr>
          <w:rFonts w:hAnsi="宋体"/>
        </w:rPr>
      </w:r>
      <w:r/>
    </w:p>
    <w:p>
      <w:pPr>
        <w:pStyle w:val="935"/>
        <w:ind w:firstLine="0"/>
        <w:spacing w:line="560" w:lineRule="exact"/>
        <w:rPr>
          <w:rFonts w:hAnsi="宋体"/>
        </w:rPr>
      </w:pPr>
      <w:r>
        <w:rPr>
          <w:rFonts w:hAnsi="宋体"/>
        </w:rPr>
      </w:r>
      <w:r/>
    </w:p>
    <w:p>
      <w:pPr>
        <w:pStyle w:val="935"/>
        <w:ind w:firstLine="0"/>
        <w:jc w:val="center"/>
        <w:spacing w:line="560" w:lineRule="exact"/>
        <w:rPr>
          <w:rFonts w:ascii="黑体" w:eastAsia="黑体"/>
          <w:bCs/>
          <w:sz w:val="28"/>
          <w:szCs w:val="28"/>
        </w:rPr>
      </w:pPr>
      <w:r>
        <w:rPr>
          <w:rFonts w:ascii="黑体" w:eastAsia="黑体"/>
          <w:bCs/>
          <w:sz w:val="28"/>
          <w:szCs w:val="28"/>
        </w:rPr>
      </w:r>
      <w:r/>
    </w:p>
    <w:p>
      <w:pPr>
        <w:pStyle w:val="935"/>
        <w:ind w:firstLine="0"/>
        <w:jc w:val="center"/>
        <w:spacing w:line="560" w:lineRule="exact"/>
        <w:rPr>
          <w:rFonts w:ascii="黑体" w:eastAsia="黑体"/>
          <w:bCs/>
          <w:sz w:val="28"/>
          <w:szCs w:val="28"/>
        </w:rPr>
      </w:pPr>
      <w:r>
        <w:rPr>
          <w:rFonts w:hint="eastAsia" w:ascii="黑体" w:eastAsia="黑体"/>
          <w:bCs/>
          <w:sz w:val="28"/>
          <w:szCs w:val="28"/>
        </w:rPr>
        <w:t xml:space="preserve">4、餐厅</w:t>
      </w:r>
      <w:r>
        <w:rPr>
          <w:rFonts w:ascii="黑体" w:eastAsia="黑体"/>
          <w:bCs/>
          <w:sz w:val="28"/>
          <w:szCs w:val="28"/>
        </w:rPr>
        <w:t xml:space="preserve">基本情况表</w:t>
      </w:r>
      <w:r/>
    </w:p>
    <w:p>
      <w:pPr>
        <w:pStyle w:val="935"/>
        <w:ind w:firstLine="0"/>
        <w:jc w:val="center"/>
        <w:spacing w:line="560" w:lineRule="exact"/>
        <w:rPr>
          <w:rFonts w:ascii="黑体" w:eastAsia="黑体"/>
          <w:bCs/>
          <w:sz w:val="28"/>
          <w:szCs w:val="28"/>
        </w:rPr>
      </w:pPr>
      <w:r>
        <w:rPr>
          <w:rFonts w:ascii="黑体" w:eastAsia="黑体"/>
          <w:bCs/>
          <w:sz w:val="28"/>
          <w:szCs w:val="28"/>
        </w:rPr>
      </w:r>
      <w:r/>
    </w:p>
    <w:p>
      <w:pPr>
        <w:pStyle w:val="935"/>
        <w:ind w:firstLine="0"/>
        <w:spacing w:line="560" w:lineRule="exact"/>
        <w:rPr>
          <w:rFonts w:ascii="黑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（盖CA电子公章）</w:t>
      </w:r>
      <w:r>
        <w:rPr>
          <w:rFonts w:hint="eastAsia" w:ascii="黑体" w:hAnsi="宋体" w:eastAsia="黑体"/>
          <w:sz w:val="24"/>
          <w:szCs w:val="24"/>
        </w:rPr>
        <w:t xml:space="preserve">                                  </w:t>
      </w:r>
      <w:r/>
    </w:p>
    <w:tbl>
      <w:tblPr>
        <w:tblStyle w:val="764"/>
        <w:tblW w:w="8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793"/>
        <w:gridCol w:w="1855"/>
        <w:gridCol w:w="1868"/>
        <w:gridCol w:w="2427"/>
      </w:tblGrid>
      <w:tr>
        <w:trPr>
          <w:jc w:val="center"/>
          <w:trHeight w:val="858"/>
        </w:trPr>
        <w:tc>
          <w:tcPr>
            <w:tcW w:w="851" w:type="dxa"/>
            <w:vAlign w:val="center"/>
            <w:textDirection w:val="lrTb"/>
            <w:noWrap w:val="false"/>
          </w:tcPr>
          <w:p>
            <w:pPr>
              <w:jc w:val="center"/>
              <w:spacing w:line="560" w:lineRule="exact"/>
              <w:rPr>
                <w:sz w:val="24"/>
              </w:rPr>
            </w:pPr>
            <w:r>
              <w:rPr>
                <w:rFonts w:hAnsi="宋体"/>
                <w:sz w:val="24"/>
              </w:rPr>
              <w:t xml:space="preserve">序号</w:t>
            </w:r>
            <w:r/>
          </w:p>
        </w:tc>
        <w:tc>
          <w:tcPr>
            <w:tcW w:w="1793" w:type="dxa"/>
            <w:vAlign w:val="center"/>
            <w:textDirection w:val="lrTb"/>
            <w:noWrap w:val="false"/>
          </w:tcPr>
          <w:p>
            <w:pPr>
              <w:jc w:val="center"/>
              <w:spacing w:line="560" w:lineRule="exact"/>
              <w:rPr>
                <w:sz w:val="24"/>
              </w:rPr>
            </w:pPr>
            <w:r>
              <w:rPr>
                <w:rFonts w:hint="eastAsia" w:hAnsi="宋体"/>
                <w:bCs/>
                <w:sz w:val="24"/>
              </w:rPr>
              <w:t xml:space="preserve">餐厅类型</w:t>
            </w:r>
            <w:r/>
          </w:p>
        </w:tc>
        <w:tc>
          <w:tcPr>
            <w:tcW w:w="1855" w:type="dxa"/>
            <w:vAlign w:val="center"/>
            <w:textDirection w:val="lrTb"/>
            <w:noWrap w:val="false"/>
          </w:tcPr>
          <w:p>
            <w:pPr>
              <w:jc w:val="center"/>
              <w:spacing w:line="560" w:lineRule="exact"/>
              <w:tabs>
                <w:tab w:val="left" w:pos="6252" w:leader="none"/>
              </w:tabs>
              <w:rPr>
                <w:sz w:val="24"/>
              </w:rPr>
            </w:pPr>
            <w:r>
              <w:rPr>
                <w:rFonts w:hAnsi="宋体"/>
                <w:bCs/>
                <w:sz w:val="24"/>
              </w:rPr>
              <w:t xml:space="preserve">面积大小</w:t>
            </w:r>
            <w:r/>
          </w:p>
        </w:tc>
        <w:tc>
          <w:tcPr>
            <w:tcW w:w="1868" w:type="dxa"/>
            <w:vAlign w:val="center"/>
            <w:textDirection w:val="lrTb"/>
            <w:noWrap w:val="false"/>
          </w:tcPr>
          <w:p>
            <w:pPr>
              <w:jc w:val="center"/>
              <w:spacing w:line="560" w:lineRule="exact"/>
              <w:tabs>
                <w:tab w:val="left" w:pos="6252" w:leader="none"/>
              </w:tabs>
              <w:rPr>
                <w:sz w:val="24"/>
              </w:rPr>
            </w:pPr>
            <w:r>
              <w:rPr>
                <w:rFonts w:hint="eastAsia"/>
                <w:bCs/>
                <w:sz w:val="24"/>
              </w:rPr>
              <w:t xml:space="preserve">就餐座位数</w:t>
            </w:r>
            <w:r/>
          </w:p>
        </w:tc>
        <w:tc>
          <w:tcPr>
            <w:tcW w:w="2427" w:type="dxa"/>
            <w:vAlign w:val="center"/>
            <w:textDirection w:val="lrTb"/>
            <w:noWrap w:val="false"/>
          </w:tcPr>
          <w:p>
            <w:pPr>
              <w:jc w:val="center"/>
              <w:spacing w:line="560" w:lineRule="exact"/>
              <w:tabs>
                <w:tab w:val="left" w:pos="6252" w:leader="none"/>
              </w:tabs>
              <w:rPr>
                <w:sz w:val="24"/>
              </w:rPr>
            </w:pPr>
            <w:r>
              <w:rPr>
                <w:rFonts w:hint="eastAsia" w:hAnsi="宋体"/>
                <w:bCs/>
                <w:sz w:val="24"/>
              </w:rPr>
              <w:t xml:space="preserve">最近一次</w:t>
            </w:r>
            <w:r>
              <w:rPr>
                <w:rFonts w:hAnsi="宋体"/>
                <w:bCs/>
                <w:sz w:val="24"/>
              </w:rPr>
              <w:t xml:space="preserve">装修年份</w:t>
            </w:r>
            <w:r/>
          </w:p>
        </w:tc>
      </w:tr>
      <w:tr>
        <w:trPr>
          <w:jc w:val="center"/>
          <w:trHeight w:val="567" w:hRule="exact"/>
        </w:trPr>
        <w:tc>
          <w:tcPr>
            <w:tcW w:w="851" w:type="dxa"/>
            <w:vAlign w:val="center"/>
            <w:textDirection w:val="lrTb"/>
            <w:noWrap w:val="false"/>
          </w:tcPr>
          <w:p>
            <w:pPr>
              <w:jc w:val="center"/>
              <w:spacing w:line="560" w:lineRule="exact"/>
              <w:rPr>
                <w:sz w:val="24"/>
              </w:rPr>
            </w:pPr>
            <w:r>
              <w:rPr>
                <w:sz w:val="24"/>
              </w:rPr>
              <w:t xml:space="preserve">1</w:t>
            </w:r>
            <w:r/>
          </w:p>
        </w:tc>
        <w:tc>
          <w:tcPr>
            <w:tcW w:w="1793" w:type="dxa"/>
            <w:vAlign w:val="center"/>
            <w:textDirection w:val="lrTb"/>
            <w:noWrap w:val="false"/>
          </w:tcPr>
          <w:p>
            <w:pPr>
              <w:jc w:val="center"/>
              <w:spacing w:line="560" w:lineRule="exact"/>
              <w:rPr>
                <w:sz w:val="24"/>
              </w:rPr>
            </w:pPr>
            <w:r>
              <w:rPr>
                <w:sz w:val="24"/>
              </w:rPr>
            </w:r>
            <w:r/>
          </w:p>
        </w:tc>
        <w:tc>
          <w:tcPr>
            <w:tcW w:w="1855" w:type="dxa"/>
            <w:vAlign w:val="top"/>
            <w:textDirection w:val="lrTb"/>
            <w:noWrap w:val="false"/>
          </w:tcPr>
          <w:p>
            <w:pPr>
              <w:jc w:val="center"/>
              <w:spacing w:line="560" w:lineRule="exact"/>
              <w:rPr>
                <w:sz w:val="24"/>
              </w:rPr>
            </w:pPr>
            <w:r>
              <w:rPr>
                <w:sz w:val="24"/>
              </w:rPr>
            </w:r>
            <w:r/>
          </w:p>
        </w:tc>
        <w:tc>
          <w:tcPr>
            <w:tcW w:w="1868" w:type="dxa"/>
            <w:vAlign w:val="top"/>
            <w:textDirection w:val="lrTb"/>
            <w:noWrap w:val="false"/>
          </w:tcPr>
          <w:p>
            <w:pPr>
              <w:jc w:val="center"/>
              <w:spacing w:line="560" w:lineRule="exact"/>
              <w:rPr>
                <w:sz w:val="24"/>
              </w:rPr>
            </w:pPr>
            <w:r>
              <w:rPr>
                <w:sz w:val="24"/>
              </w:rPr>
            </w:r>
            <w:r/>
          </w:p>
        </w:tc>
        <w:tc>
          <w:tcPr>
            <w:tcW w:w="2427" w:type="dxa"/>
            <w:vAlign w:val="center"/>
            <w:textDirection w:val="lrTb"/>
            <w:noWrap w:val="false"/>
          </w:tcPr>
          <w:p>
            <w:pPr>
              <w:jc w:val="center"/>
              <w:spacing w:line="560" w:lineRule="exact"/>
              <w:rPr>
                <w:sz w:val="24"/>
              </w:rPr>
            </w:pPr>
            <w:r>
              <w:rPr>
                <w:sz w:val="24"/>
              </w:rPr>
            </w:r>
            <w:r/>
          </w:p>
        </w:tc>
      </w:tr>
      <w:tr>
        <w:trPr>
          <w:jc w:val="center"/>
          <w:trHeight w:val="567" w:hRule="exact"/>
        </w:trPr>
        <w:tc>
          <w:tcPr>
            <w:tcW w:w="851" w:type="dxa"/>
            <w:vAlign w:val="center"/>
            <w:textDirection w:val="lrTb"/>
            <w:noWrap w:val="false"/>
          </w:tcPr>
          <w:p>
            <w:pPr>
              <w:jc w:val="center"/>
              <w:spacing w:line="560" w:lineRule="exact"/>
              <w:rPr>
                <w:sz w:val="24"/>
              </w:rPr>
            </w:pPr>
            <w:r>
              <w:rPr>
                <w:rFonts w:hint="eastAsia"/>
                <w:sz w:val="24"/>
              </w:rPr>
              <w:t xml:space="preserve">2</w:t>
            </w:r>
            <w:r/>
          </w:p>
        </w:tc>
        <w:tc>
          <w:tcPr>
            <w:tcW w:w="1793" w:type="dxa"/>
            <w:vAlign w:val="center"/>
            <w:textDirection w:val="lrTb"/>
            <w:noWrap w:val="false"/>
          </w:tcPr>
          <w:p>
            <w:pPr>
              <w:jc w:val="center"/>
              <w:spacing w:line="560" w:lineRule="exact"/>
              <w:rPr>
                <w:sz w:val="24"/>
              </w:rPr>
            </w:pPr>
            <w:r>
              <w:rPr>
                <w:sz w:val="24"/>
              </w:rPr>
            </w:r>
            <w:r/>
          </w:p>
        </w:tc>
        <w:tc>
          <w:tcPr>
            <w:tcW w:w="1855" w:type="dxa"/>
            <w:vAlign w:val="top"/>
            <w:textDirection w:val="lrTb"/>
            <w:noWrap w:val="false"/>
          </w:tcPr>
          <w:p>
            <w:pPr>
              <w:jc w:val="center"/>
              <w:spacing w:line="560" w:lineRule="exact"/>
              <w:rPr>
                <w:sz w:val="24"/>
              </w:rPr>
            </w:pPr>
            <w:r>
              <w:rPr>
                <w:sz w:val="24"/>
              </w:rPr>
            </w:r>
            <w:r/>
          </w:p>
        </w:tc>
        <w:tc>
          <w:tcPr>
            <w:tcW w:w="1868" w:type="dxa"/>
            <w:vAlign w:val="top"/>
            <w:textDirection w:val="lrTb"/>
            <w:noWrap w:val="false"/>
          </w:tcPr>
          <w:p>
            <w:pPr>
              <w:jc w:val="center"/>
              <w:spacing w:line="560" w:lineRule="exact"/>
              <w:rPr>
                <w:sz w:val="24"/>
              </w:rPr>
            </w:pPr>
            <w:r>
              <w:rPr>
                <w:sz w:val="24"/>
              </w:rPr>
            </w:r>
            <w:r/>
          </w:p>
        </w:tc>
        <w:tc>
          <w:tcPr>
            <w:tcW w:w="2427" w:type="dxa"/>
            <w:vAlign w:val="center"/>
            <w:textDirection w:val="lrTb"/>
            <w:noWrap w:val="false"/>
          </w:tcPr>
          <w:p>
            <w:pPr>
              <w:jc w:val="center"/>
              <w:spacing w:line="560" w:lineRule="exact"/>
              <w:rPr>
                <w:sz w:val="24"/>
              </w:rPr>
            </w:pPr>
            <w:r>
              <w:rPr>
                <w:sz w:val="24"/>
              </w:rPr>
            </w:r>
            <w:r/>
          </w:p>
        </w:tc>
      </w:tr>
      <w:tr>
        <w:trPr>
          <w:jc w:val="center"/>
          <w:trHeight w:val="567" w:hRule="exact"/>
        </w:trPr>
        <w:tc>
          <w:tcPr>
            <w:tcW w:w="851" w:type="dxa"/>
            <w:vAlign w:val="center"/>
            <w:textDirection w:val="lrTb"/>
            <w:noWrap w:val="false"/>
          </w:tcPr>
          <w:p>
            <w:pPr>
              <w:jc w:val="center"/>
              <w:spacing w:line="560" w:lineRule="exact"/>
              <w:rPr>
                <w:sz w:val="24"/>
              </w:rPr>
            </w:pPr>
            <w:r>
              <w:rPr>
                <w:rFonts w:hint="eastAsia"/>
                <w:sz w:val="24"/>
              </w:rPr>
              <w:t xml:space="preserve">……</w:t>
            </w:r>
            <w:r/>
          </w:p>
        </w:tc>
        <w:tc>
          <w:tcPr>
            <w:tcW w:w="1793" w:type="dxa"/>
            <w:vAlign w:val="center"/>
            <w:textDirection w:val="lrTb"/>
            <w:noWrap w:val="false"/>
          </w:tcPr>
          <w:p>
            <w:pPr>
              <w:jc w:val="center"/>
              <w:spacing w:line="560" w:lineRule="exact"/>
              <w:rPr>
                <w:sz w:val="24"/>
              </w:rPr>
            </w:pPr>
            <w:r>
              <w:rPr>
                <w:sz w:val="24"/>
              </w:rPr>
            </w:r>
            <w:r/>
          </w:p>
        </w:tc>
        <w:tc>
          <w:tcPr>
            <w:tcW w:w="1855" w:type="dxa"/>
            <w:vAlign w:val="top"/>
            <w:textDirection w:val="lrTb"/>
            <w:noWrap w:val="false"/>
          </w:tcPr>
          <w:p>
            <w:pPr>
              <w:jc w:val="center"/>
              <w:spacing w:line="560" w:lineRule="exact"/>
              <w:rPr>
                <w:sz w:val="24"/>
              </w:rPr>
            </w:pPr>
            <w:r>
              <w:rPr>
                <w:sz w:val="24"/>
              </w:rPr>
            </w:r>
            <w:r/>
          </w:p>
        </w:tc>
        <w:tc>
          <w:tcPr>
            <w:tcW w:w="1868" w:type="dxa"/>
            <w:vAlign w:val="top"/>
            <w:textDirection w:val="lrTb"/>
            <w:noWrap w:val="false"/>
          </w:tcPr>
          <w:p>
            <w:pPr>
              <w:jc w:val="center"/>
              <w:spacing w:line="560" w:lineRule="exact"/>
              <w:rPr>
                <w:sz w:val="24"/>
              </w:rPr>
            </w:pPr>
            <w:r>
              <w:rPr>
                <w:sz w:val="24"/>
              </w:rPr>
            </w:r>
            <w:r/>
          </w:p>
        </w:tc>
        <w:tc>
          <w:tcPr>
            <w:tcW w:w="2427" w:type="dxa"/>
            <w:vAlign w:val="center"/>
            <w:textDirection w:val="lrTb"/>
            <w:noWrap w:val="false"/>
          </w:tcPr>
          <w:p>
            <w:pPr>
              <w:jc w:val="center"/>
              <w:spacing w:line="560" w:lineRule="exact"/>
              <w:rPr>
                <w:sz w:val="24"/>
              </w:rPr>
            </w:pPr>
            <w:r>
              <w:rPr>
                <w:sz w:val="24"/>
              </w:rPr>
            </w:r>
            <w:r/>
          </w:p>
        </w:tc>
      </w:tr>
      <w:tr>
        <w:trPr>
          <w:jc w:val="center"/>
          <w:trHeight w:val="567" w:hRule="exact"/>
        </w:trPr>
        <w:tc>
          <w:tcPr>
            <w:tcW w:w="851" w:type="dxa"/>
            <w:vAlign w:val="center"/>
            <w:textDirection w:val="lrTb"/>
            <w:noWrap w:val="false"/>
          </w:tcPr>
          <w:p>
            <w:pPr>
              <w:jc w:val="center"/>
              <w:spacing w:line="560" w:lineRule="exact"/>
              <w:rPr>
                <w:sz w:val="24"/>
              </w:rPr>
            </w:pPr>
            <w:r>
              <w:rPr>
                <w:sz w:val="24"/>
              </w:rPr>
            </w:r>
            <w:r/>
          </w:p>
        </w:tc>
        <w:tc>
          <w:tcPr>
            <w:tcW w:w="1793" w:type="dxa"/>
            <w:vAlign w:val="center"/>
            <w:textDirection w:val="lrTb"/>
            <w:noWrap w:val="false"/>
          </w:tcPr>
          <w:p>
            <w:pPr>
              <w:jc w:val="center"/>
              <w:spacing w:line="560" w:lineRule="exact"/>
              <w:rPr>
                <w:sz w:val="24"/>
              </w:rPr>
            </w:pPr>
            <w:r>
              <w:rPr>
                <w:sz w:val="24"/>
              </w:rPr>
            </w:r>
            <w:r/>
          </w:p>
        </w:tc>
        <w:tc>
          <w:tcPr>
            <w:tcW w:w="1855" w:type="dxa"/>
            <w:vAlign w:val="top"/>
            <w:textDirection w:val="lrTb"/>
            <w:noWrap w:val="false"/>
          </w:tcPr>
          <w:p>
            <w:pPr>
              <w:jc w:val="center"/>
              <w:spacing w:line="560" w:lineRule="exact"/>
              <w:rPr>
                <w:sz w:val="24"/>
              </w:rPr>
            </w:pPr>
            <w:r>
              <w:rPr>
                <w:sz w:val="24"/>
              </w:rPr>
            </w:r>
            <w:r/>
          </w:p>
        </w:tc>
        <w:tc>
          <w:tcPr>
            <w:tcW w:w="1868" w:type="dxa"/>
            <w:vAlign w:val="top"/>
            <w:textDirection w:val="lrTb"/>
            <w:noWrap w:val="false"/>
          </w:tcPr>
          <w:p>
            <w:pPr>
              <w:jc w:val="center"/>
              <w:spacing w:line="560" w:lineRule="exact"/>
              <w:rPr>
                <w:sz w:val="24"/>
              </w:rPr>
            </w:pPr>
            <w:r>
              <w:rPr>
                <w:sz w:val="24"/>
              </w:rPr>
            </w:r>
            <w:r/>
          </w:p>
        </w:tc>
        <w:tc>
          <w:tcPr>
            <w:tcW w:w="2427" w:type="dxa"/>
            <w:vAlign w:val="center"/>
            <w:textDirection w:val="lrTb"/>
            <w:noWrap w:val="false"/>
          </w:tcPr>
          <w:p>
            <w:pPr>
              <w:jc w:val="center"/>
              <w:spacing w:line="560" w:lineRule="exact"/>
              <w:rPr>
                <w:sz w:val="24"/>
              </w:rPr>
            </w:pPr>
            <w:r>
              <w:rPr>
                <w:sz w:val="24"/>
              </w:rPr>
            </w:r>
            <w:r/>
          </w:p>
        </w:tc>
      </w:tr>
      <w:tr>
        <w:trPr>
          <w:jc w:val="center"/>
          <w:trHeight w:val="567" w:hRule="exact"/>
        </w:trPr>
        <w:tc>
          <w:tcPr>
            <w:tcW w:w="851" w:type="dxa"/>
            <w:vAlign w:val="center"/>
            <w:textDirection w:val="lrTb"/>
            <w:noWrap w:val="false"/>
          </w:tcPr>
          <w:p>
            <w:pPr>
              <w:jc w:val="center"/>
              <w:spacing w:line="560" w:lineRule="exact"/>
              <w:rPr>
                <w:sz w:val="24"/>
              </w:rPr>
            </w:pPr>
            <w:r>
              <w:rPr>
                <w:sz w:val="24"/>
              </w:rPr>
            </w:r>
            <w:r/>
          </w:p>
        </w:tc>
        <w:tc>
          <w:tcPr>
            <w:tcW w:w="1793" w:type="dxa"/>
            <w:vAlign w:val="center"/>
            <w:textDirection w:val="lrTb"/>
            <w:noWrap w:val="false"/>
          </w:tcPr>
          <w:p>
            <w:pPr>
              <w:jc w:val="center"/>
              <w:spacing w:line="560" w:lineRule="exact"/>
              <w:rPr>
                <w:sz w:val="24"/>
              </w:rPr>
            </w:pPr>
            <w:r>
              <w:rPr>
                <w:sz w:val="24"/>
              </w:rPr>
            </w:r>
            <w:r/>
          </w:p>
        </w:tc>
        <w:tc>
          <w:tcPr>
            <w:tcW w:w="1855" w:type="dxa"/>
            <w:vAlign w:val="top"/>
            <w:textDirection w:val="lrTb"/>
            <w:noWrap w:val="false"/>
          </w:tcPr>
          <w:p>
            <w:pPr>
              <w:jc w:val="center"/>
              <w:spacing w:line="560" w:lineRule="exact"/>
              <w:rPr>
                <w:sz w:val="24"/>
              </w:rPr>
            </w:pPr>
            <w:r>
              <w:rPr>
                <w:sz w:val="24"/>
              </w:rPr>
            </w:r>
            <w:r/>
          </w:p>
        </w:tc>
        <w:tc>
          <w:tcPr>
            <w:tcW w:w="1868" w:type="dxa"/>
            <w:vAlign w:val="top"/>
            <w:textDirection w:val="lrTb"/>
            <w:noWrap w:val="false"/>
          </w:tcPr>
          <w:p>
            <w:pPr>
              <w:jc w:val="center"/>
              <w:spacing w:line="560" w:lineRule="exact"/>
              <w:rPr>
                <w:sz w:val="24"/>
              </w:rPr>
            </w:pPr>
            <w:r>
              <w:rPr>
                <w:sz w:val="24"/>
              </w:rPr>
            </w:r>
            <w:r/>
          </w:p>
        </w:tc>
        <w:tc>
          <w:tcPr>
            <w:tcW w:w="2427" w:type="dxa"/>
            <w:vAlign w:val="center"/>
            <w:textDirection w:val="lrTb"/>
            <w:noWrap w:val="false"/>
          </w:tcPr>
          <w:p>
            <w:pPr>
              <w:jc w:val="center"/>
              <w:spacing w:line="560" w:lineRule="exact"/>
              <w:rPr>
                <w:sz w:val="24"/>
              </w:rPr>
            </w:pPr>
            <w:r>
              <w:rPr>
                <w:sz w:val="24"/>
              </w:rPr>
            </w:r>
            <w:r/>
          </w:p>
        </w:tc>
      </w:tr>
    </w:tbl>
    <w:p>
      <w:pPr>
        <w:pStyle w:val="935"/>
        <w:ind w:left="482" w:hanging="482"/>
        <w:spacing w:line="560" w:lineRule="exact"/>
        <w:rPr>
          <w:rFonts w:hAnsi="宋体"/>
          <w:b/>
          <w:sz w:val="24"/>
          <w:szCs w:val="24"/>
        </w:rPr>
      </w:pPr>
      <w:r>
        <w:rPr>
          <w:rFonts w:hAnsi="宋体"/>
          <w:b/>
          <w:sz w:val="24"/>
          <w:szCs w:val="24"/>
        </w:rPr>
      </w:r>
      <w:r/>
    </w:p>
    <w:p>
      <w:pPr>
        <w:pStyle w:val="935"/>
        <w:ind w:left="422" w:hanging="422"/>
        <w:spacing w:line="560" w:lineRule="exact"/>
        <w:rPr>
          <w:rFonts w:hAnsi="宋体"/>
          <w:b/>
        </w:rPr>
      </w:pPr>
      <w:r>
        <w:rPr>
          <w:rFonts w:hAnsi="宋体"/>
          <w:b/>
        </w:rPr>
      </w:r>
      <w:r/>
    </w:p>
    <w:p>
      <w:pPr>
        <w:pStyle w:val="935"/>
        <w:ind w:left="420" w:hanging="420"/>
        <w:spacing w:line="560" w:lineRule="exact"/>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注：1、餐厅类型指不同面积或风格（如中餐厅或西餐厅）的餐厅；</w:t>
      </w:r>
      <w:r/>
    </w:p>
    <w:p>
      <w:pPr>
        <w:pStyle w:val="935"/>
        <w:ind w:left="420" w:firstLine="0"/>
        <w:spacing w:line="560" w:lineRule="exact"/>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2、</w:t>
      </w:r>
      <w:r>
        <w:rPr>
          <w:rFonts w:hint="eastAsia" w:ascii="方正仿宋_GB18030" w:hAnsi="方正仿宋_GB18030" w:eastAsia="方正仿宋_GB18030" w:cs="方正仿宋_GB18030"/>
          <w:b/>
          <w:bCs/>
          <w:sz w:val="24"/>
          <w:szCs w:val="24"/>
        </w:rPr>
        <w:t xml:space="preserve">本表格后须附每个餐厅至少一张现场彩色图片</w:t>
      </w:r>
      <w:r>
        <w:rPr>
          <w:rFonts w:hint="eastAsia" w:ascii="方正仿宋_GB18030" w:hAnsi="方正仿宋_GB18030" w:eastAsia="方正仿宋_GB18030" w:cs="方正仿宋_GB18030"/>
          <w:sz w:val="24"/>
          <w:szCs w:val="24"/>
        </w:rPr>
        <w:t xml:space="preserve">；</w:t>
      </w:r>
      <w:r/>
    </w:p>
    <w:p>
      <w:pPr>
        <w:pStyle w:val="935"/>
        <w:ind w:left="420" w:firstLine="0"/>
        <w:spacing w:line="560" w:lineRule="exact"/>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3、上述篇幅无法满足填写要求的可自行增行；</w:t>
      </w:r>
      <w:r/>
    </w:p>
    <w:p>
      <w:pPr>
        <w:pStyle w:val="935"/>
        <w:ind w:left="420" w:firstLine="0"/>
        <w:spacing w:line="560" w:lineRule="exact"/>
        <w:rPr>
          <w:rFonts w:hint="eastAsia" w:ascii="方正仿宋_GB18030" w:hAnsi="方正仿宋_GB18030" w:eastAsia="方正仿宋_GB18030" w:cs="方正仿宋_GB18030"/>
          <w:sz w:val="24"/>
          <w:szCs w:val="24"/>
          <w:highlight w:val="none"/>
          <w:lang w:val="en-US" w:eastAsia="zh-CN"/>
        </w:rPr>
      </w:pPr>
      <w:r>
        <w:rPr>
          <w:rFonts w:hint="eastAsia" w:ascii="方正仿宋_GB18030" w:hAnsi="方正仿宋_GB18030" w:eastAsia="方正仿宋_GB18030" w:cs="方正仿宋_GB18030"/>
          <w:sz w:val="24"/>
          <w:szCs w:val="24"/>
          <w:highlight w:val="none"/>
          <w:lang w:val="en-US" w:eastAsia="zh-CN"/>
        </w:rPr>
        <w:t xml:space="preserve">4、上述表格须按内容要求如实填写完整。</w:t>
      </w:r>
      <w:r/>
    </w:p>
    <w:p>
      <w:pPr>
        <w:ind w:firstLine="480"/>
        <w:pageBreakBefore w:val="0"/>
        <w:spacing w:line="520" w:lineRule="exact"/>
        <w:widowControl w:val="off"/>
        <w:rPr>
          <w:rFonts w:hint="eastAsia" w:ascii="方正仿宋_GB18030" w:hAnsi="方正仿宋_GB18030" w:eastAsia="方正仿宋_GB18030" w:cs="方正仿宋_GB18030"/>
          <w:sz w:val="24"/>
          <w:szCs w:val="24"/>
          <w:highlight w:val="none"/>
          <w:lang w:val="en-US" w:eastAsia="zh-CN"/>
        </w:rPr>
      </w:pPr>
      <w:r>
        <w:rPr>
          <w:rFonts w:hint="eastAsia" w:ascii="方正仿宋_GB18030" w:hAnsi="方正仿宋_GB18030" w:eastAsia="方正仿宋_GB18030" w:cs="方正仿宋_GB18030"/>
          <w:sz w:val="24"/>
          <w:szCs w:val="24"/>
          <w:highlight w:val="none"/>
          <w:lang w:val="en-US" w:eastAsia="zh-CN"/>
        </w:rPr>
        <w:t xml:space="preserve">5、分包二供应商无须提供。</w:t>
      </w:r>
      <w:r/>
    </w:p>
    <w:p>
      <w:pPr>
        <w:pStyle w:val="935"/>
        <w:ind w:firstLine="0"/>
        <w:spacing w:line="560" w:lineRule="exact"/>
        <w:rPr>
          <w:rFonts w:hAnsi="宋体"/>
        </w:rPr>
      </w:pPr>
      <w:r>
        <w:rPr>
          <w:b/>
        </w:rPr>
        <w:br w:type="page" w:clear="all"/>
      </w:r>
      <w:r>
        <w:rPr>
          <w:rFonts w:hAnsi="宋体"/>
        </w:rPr>
        <w:t xml:space="preserve"> </w:t>
      </w:r>
      <w:r/>
    </w:p>
    <w:p>
      <w:pPr>
        <w:pStyle w:val="935"/>
        <w:ind w:firstLine="0"/>
        <w:jc w:val="center"/>
        <w:spacing w:line="560" w:lineRule="exact"/>
        <w:rPr>
          <w:rFonts w:ascii="黑体" w:eastAsia="黑体"/>
          <w:bCs/>
          <w:sz w:val="28"/>
          <w:szCs w:val="28"/>
        </w:rPr>
      </w:pPr>
      <w:r>
        <w:rPr>
          <w:rFonts w:hint="eastAsia" w:ascii="黑体" w:eastAsia="黑体"/>
          <w:bCs/>
          <w:sz w:val="28"/>
          <w:szCs w:val="28"/>
        </w:rPr>
        <w:t xml:space="preserve">5、停车位</w:t>
      </w:r>
      <w:r>
        <w:rPr>
          <w:rFonts w:ascii="黑体" w:eastAsia="黑体"/>
          <w:bCs/>
          <w:sz w:val="28"/>
          <w:szCs w:val="28"/>
        </w:rPr>
        <w:t xml:space="preserve">情况表</w:t>
      </w:r>
      <w:r/>
    </w:p>
    <w:p>
      <w:pPr>
        <w:pStyle w:val="935"/>
        <w:ind w:firstLine="0"/>
        <w:jc w:val="center"/>
        <w:spacing w:line="560" w:lineRule="exact"/>
        <w:rPr>
          <w:rFonts w:ascii="黑体" w:eastAsia="黑体"/>
          <w:bCs/>
          <w:sz w:val="28"/>
          <w:szCs w:val="28"/>
        </w:rPr>
      </w:pPr>
      <w:r>
        <w:rPr>
          <w:rFonts w:ascii="黑体" w:eastAsia="黑体"/>
          <w:bCs/>
          <w:sz w:val="28"/>
          <w:szCs w:val="28"/>
        </w:rPr>
      </w:r>
      <w:r/>
    </w:p>
    <w:p>
      <w:pPr>
        <w:pStyle w:val="935"/>
        <w:ind w:firstLine="0"/>
        <w:spacing w:line="560" w:lineRule="exact"/>
        <w:rPr>
          <w:rFonts w:ascii="黑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（盖CA电子公章</w:t>
      </w:r>
      <w:r>
        <w:rPr>
          <w:rFonts w:hint="eastAsia" w:ascii="黑体" w:hAnsi="宋体" w:eastAsia="黑体"/>
          <w:sz w:val="24"/>
          <w:szCs w:val="24"/>
        </w:rPr>
        <w:t xml:space="preserve">）                                  </w:t>
      </w:r>
      <w:r/>
    </w:p>
    <w:tbl>
      <w:tblPr>
        <w:tblStyle w:val="764"/>
        <w:tblW w:w="8750"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976"/>
        <w:gridCol w:w="2977"/>
        <w:gridCol w:w="1925"/>
      </w:tblGrid>
      <w:tr>
        <w:trPr>
          <w:trHeight w:val="858"/>
        </w:trPr>
        <w:tc>
          <w:tcPr>
            <w:tcW w:w="872" w:type="dxa"/>
            <w:vAlign w:val="center"/>
            <w:textDirection w:val="lrTb"/>
            <w:noWrap w:val="false"/>
          </w:tcPr>
          <w:p>
            <w:pPr>
              <w:jc w:val="center"/>
              <w:spacing w:line="560" w:lineRule="exact"/>
              <w:rPr>
                <w:sz w:val="24"/>
              </w:rPr>
            </w:pPr>
            <w:r>
              <w:rPr>
                <w:rFonts w:hAnsi="宋体"/>
                <w:sz w:val="24"/>
              </w:rPr>
              <w:t xml:space="preserve">序号</w:t>
            </w:r>
            <w:r/>
          </w:p>
        </w:tc>
        <w:tc>
          <w:tcPr>
            <w:tcW w:w="2976" w:type="dxa"/>
            <w:vAlign w:val="center"/>
            <w:textDirection w:val="lrTb"/>
            <w:noWrap w:val="false"/>
          </w:tcPr>
          <w:p>
            <w:pPr>
              <w:jc w:val="center"/>
              <w:spacing w:line="560" w:lineRule="exact"/>
              <w:rPr>
                <w:sz w:val="24"/>
              </w:rPr>
            </w:pPr>
            <w:r>
              <w:rPr>
                <w:rFonts w:hint="eastAsia" w:hAnsi="宋体"/>
                <w:sz w:val="24"/>
              </w:rPr>
              <w:t xml:space="preserve">停车位类型</w:t>
            </w:r>
            <w:r/>
          </w:p>
        </w:tc>
        <w:tc>
          <w:tcPr>
            <w:tcW w:w="2977" w:type="dxa"/>
            <w:vAlign w:val="center"/>
            <w:textDirection w:val="lrTb"/>
            <w:noWrap w:val="false"/>
          </w:tcPr>
          <w:p>
            <w:pPr>
              <w:jc w:val="center"/>
              <w:spacing w:line="560" w:lineRule="exact"/>
              <w:tabs>
                <w:tab w:val="left" w:pos="6252" w:leader="none"/>
              </w:tabs>
              <w:rPr>
                <w:sz w:val="24"/>
              </w:rPr>
            </w:pPr>
            <w:r>
              <w:rPr>
                <w:rFonts w:hint="eastAsia"/>
                <w:sz w:val="24"/>
              </w:rPr>
              <w:t xml:space="preserve">面积（</w:t>
            </w:r>
            <w:r>
              <w:rPr>
                <w:rFonts w:hint="eastAsia" w:ascii="宋体" w:hAnsi="宋体"/>
                <w:sz w:val="24"/>
              </w:rPr>
              <w:t xml:space="preserve">㎡</w:t>
            </w:r>
            <w:r>
              <w:rPr>
                <w:rFonts w:hint="eastAsia"/>
                <w:sz w:val="24"/>
              </w:rPr>
              <w:t xml:space="preserve">）</w:t>
            </w:r>
            <w:r/>
          </w:p>
        </w:tc>
        <w:tc>
          <w:tcPr>
            <w:tcW w:w="1925" w:type="dxa"/>
            <w:vAlign w:val="center"/>
            <w:textDirection w:val="lrTb"/>
            <w:noWrap w:val="false"/>
          </w:tcPr>
          <w:p>
            <w:pPr>
              <w:jc w:val="center"/>
              <w:spacing w:line="560" w:lineRule="exact"/>
              <w:tabs>
                <w:tab w:val="left" w:pos="6252" w:leader="none"/>
              </w:tabs>
              <w:rPr>
                <w:sz w:val="24"/>
              </w:rPr>
            </w:pPr>
            <w:r>
              <w:rPr>
                <w:rFonts w:hint="eastAsia"/>
                <w:sz w:val="24"/>
              </w:rPr>
              <w:t xml:space="preserve">车位数（个）</w:t>
            </w:r>
            <w:r/>
          </w:p>
        </w:tc>
      </w:tr>
      <w:tr>
        <w:trPr>
          <w:trHeight w:val="567" w:hRule="exact"/>
        </w:trPr>
        <w:tc>
          <w:tcPr>
            <w:tcW w:w="872" w:type="dxa"/>
            <w:vAlign w:val="center"/>
            <w:textDirection w:val="lrTb"/>
            <w:noWrap w:val="false"/>
          </w:tcPr>
          <w:p>
            <w:pPr>
              <w:jc w:val="center"/>
              <w:spacing w:line="560" w:lineRule="exact"/>
              <w:rPr>
                <w:sz w:val="24"/>
              </w:rPr>
            </w:pPr>
            <w:r>
              <w:rPr>
                <w:sz w:val="24"/>
              </w:rPr>
              <w:t xml:space="preserve">1</w:t>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1925" w:type="dxa"/>
            <w:vAlign w:val="top"/>
            <w:textDirection w:val="lrTb"/>
            <w:noWrap w:val="false"/>
          </w:tcPr>
          <w:p>
            <w:pPr>
              <w:jc w:val="center"/>
              <w:spacing w:line="560" w:lineRule="exact"/>
              <w:rPr>
                <w:sz w:val="24"/>
              </w:rPr>
            </w:pPr>
            <w:r>
              <w:rPr>
                <w:sz w:val="24"/>
              </w:rPr>
            </w:r>
            <w:r/>
          </w:p>
        </w:tc>
      </w:tr>
      <w:tr>
        <w:trPr>
          <w:trHeight w:val="567" w:hRule="exact"/>
        </w:trPr>
        <w:tc>
          <w:tcPr>
            <w:tcW w:w="872" w:type="dxa"/>
            <w:vAlign w:val="center"/>
            <w:textDirection w:val="lrTb"/>
            <w:noWrap w:val="false"/>
          </w:tcPr>
          <w:p>
            <w:pPr>
              <w:jc w:val="center"/>
              <w:spacing w:line="560" w:lineRule="exact"/>
              <w:rPr>
                <w:sz w:val="24"/>
              </w:rPr>
            </w:pPr>
            <w:r>
              <w:rPr>
                <w:rFonts w:hint="eastAsia"/>
                <w:sz w:val="24"/>
              </w:rPr>
              <w:t xml:space="preserve">2</w:t>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1925" w:type="dxa"/>
            <w:vAlign w:val="top"/>
            <w:textDirection w:val="lrTb"/>
            <w:noWrap w:val="false"/>
          </w:tcPr>
          <w:p>
            <w:pPr>
              <w:jc w:val="center"/>
              <w:spacing w:line="560" w:lineRule="exact"/>
              <w:rPr>
                <w:sz w:val="24"/>
              </w:rPr>
            </w:pPr>
            <w:r>
              <w:rPr>
                <w:sz w:val="24"/>
              </w:rPr>
            </w:r>
            <w:r/>
          </w:p>
        </w:tc>
      </w:tr>
      <w:tr>
        <w:trPr>
          <w:trHeight w:val="567" w:hRule="exact"/>
        </w:trPr>
        <w:tc>
          <w:tcPr>
            <w:tcW w:w="872" w:type="dxa"/>
            <w:vAlign w:val="center"/>
            <w:textDirection w:val="lrTb"/>
            <w:noWrap w:val="false"/>
          </w:tcPr>
          <w:p>
            <w:pPr>
              <w:jc w:val="center"/>
              <w:spacing w:line="560" w:lineRule="exact"/>
              <w:rPr>
                <w:sz w:val="24"/>
              </w:rPr>
            </w:pPr>
            <w:r>
              <w:rPr>
                <w:rFonts w:hint="eastAsia"/>
                <w:sz w:val="24"/>
              </w:rPr>
              <w:t xml:space="preserve">……</w:t>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1925" w:type="dxa"/>
            <w:vAlign w:val="top"/>
            <w:textDirection w:val="lrTb"/>
            <w:noWrap w:val="false"/>
          </w:tcPr>
          <w:p>
            <w:pPr>
              <w:jc w:val="center"/>
              <w:spacing w:line="560" w:lineRule="exact"/>
              <w:rPr>
                <w:sz w:val="24"/>
              </w:rPr>
            </w:pPr>
            <w:r>
              <w:rPr>
                <w:sz w:val="24"/>
              </w:rPr>
            </w:r>
            <w:r/>
          </w:p>
        </w:tc>
      </w:tr>
      <w:tr>
        <w:trPr>
          <w:trHeight w:val="567" w:hRule="exact"/>
        </w:trPr>
        <w:tc>
          <w:tcPr>
            <w:tcW w:w="872" w:type="dxa"/>
            <w:vAlign w:val="center"/>
            <w:textDirection w:val="lrTb"/>
            <w:noWrap w:val="false"/>
          </w:tcPr>
          <w:p>
            <w:pPr>
              <w:jc w:val="center"/>
              <w:spacing w:line="560" w:lineRule="exact"/>
              <w:rPr>
                <w:sz w:val="24"/>
              </w:rPr>
            </w:pPr>
            <w:r>
              <w:rPr>
                <w:sz w:val="24"/>
              </w:rPr>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1925" w:type="dxa"/>
            <w:vAlign w:val="top"/>
            <w:textDirection w:val="lrTb"/>
            <w:noWrap w:val="false"/>
          </w:tcPr>
          <w:p>
            <w:pPr>
              <w:jc w:val="center"/>
              <w:spacing w:line="560" w:lineRule="exact"/>
              <w:rPr>
                <w:sz w:val="24"/>
              </w:rPr>
            </w:pPr>
            <w:r>
              <w:rPr>
                <w:sz w:val="24"/>
              </w:rPr>
            </w:r>
            <w:r/>
          </w:p>
        </w:tc>
      </w:tr>
      <w:tr>
        <w:trPr>
          <w:trHeight w:val="567" w:hRule="exact"/>
        </w:trPr>
        <w:tc>
          <w:tcPr>
            <w:tcW w:w="872" w:type="dxa"/>
            <w:vAlign w:val="center"/>
            <w:textDirection w:val="lrTb"/>
            <w:noWrap w:val="false"/>
          </w:tcPr>
          <w:p>
            <w:pPr>
              <w:jc w:val="center"/>
              <w:spacing w:line="560" w:lineRule="exact"/>
              <w:rPr>
                <w:sz w:val="24"/>
              </w:rPr>
            </w:pPr>
            <w:r>
              <w:rPr>
                <w:sz w:val="24"/>
              </w:rPr>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1925" w:type="dxa"/>
            <w:vAlign w:val="top"/>
            <w:textDirection w:val="lrTb"/>
            <w:noWrap w:val="false"/>
          </w:tcPr>
          <w:p>
            <w:pPr>
              <w:jc w:val="center"/>
              <w:spacing w:line="560" w:lineRule="exact"/>
              <w:rPr>
                <w:sz w:val="24"/>
              </w:rPr>
            </w:pPr>
            <w:r>
              <w:rPr>
                <w:sz w:val="24"/>
              </w:rPr>
            </w:r>
            <w:r/>
          </w:p>
        </w:tc>
      </w:tr>
    </w:tbl>
    <w:p>
      <w:pPr>
        <w:pStyle w:val="935"/>
        <w:ind w:left="420" w:firstLine="0"/>
        <w:spacing w:line="560" w:lineRule="exact"/>
        <w:rPr>
          <w:rFonts w:hAnsi="宋体"/>
        </w:rPr>
      </w:pPr>
      <w:r>
        <w:rPr>
          <w:rFonts w:hAnsi="宋体"/>
        </w:rPr>
      </w:r>
      <w:r/>
    </w:p>
    <w:p>
      <w:pPr>
        <w:pStyle w:val="935"/>
        <w:ind w:firstLine="0"/>
        <w:spacing w:line="560" w:lineRule="exact"/>
        <w:rPr>
          <w:rFonts w:hAnsi="宋体"/>
        </w:rPr>
      </w:pPr>
      <w:r>
        <w:rPr>
          <w:rFonts w:hAnsi="宋体"/>
        </w:rPr>
        <w:t xml:space="preserve">注：1、</w:t>
      </w:r>
      <w:r>
        <w:rPr>
          <w:rFonts w:hint="eastAsia" w:hAnsi="宋体"/>
        </w:rPr>
        <w:t xml:space="preserve">停车位类型填写“地面”或“地下”；</w:t>
      </w:r>
      <w:r/>
    </w:p>
    <w:p>
      <w:pPr>
        <w:pStyle w:val="935"/>
        <w:spacing w:line="560" w:lineRule="exact"/>
        <w:rPr>
          <w:rFonts w:hAnsi="宋体"/>
        </w:rPr>
      </w:pPr>
      <w:r>
        <w:rPr>
          <w:rFonts w:hint="eastAsia" w:hAnsi="宋体"/>
        </w:rPr>
        <w:t xml:space="preserve">2、</w:t>
      </w:r>
      <w:r>
        <w:rPr>
          <w:rFonts w:hint="eastAsia" w:hAnsi="宋体"/>
          <w:b/>
          <w:bCs/>
        </w:rPr>
        <w:t xml:space="preserve">本表格后须附每个停车场至少一张现场彩色图片</w:t>
      </w:r>
      <w:r>
        <w:rPr>
          <w:rFonts w:hint="eastAsia" w:hAnsi="宋体"/>
        </w:rPr>
        <w:t xml:space="preserve">；</w:t>
      </w:r>
      <w:r/>
    </w:p>
    <w:p>
      <w:pPr>
        <w:pStyle w:val="935"/>
        <w:ind w:left="420" w:firstLine="0"/>
        <w:spacing w:line="560" w:lineRule="exact"/>
        <w:rPr>
          <w:rFonts w:hAnsi="宋体"/>
        </w:rPr>
      </w:pPr>
      <w:r>
        <w:rPr>
          <w:rFonts w:hint="eastAsia" w:hAnsi="宋体"/>
        </w:rPr>
        <w:t xml:space="preserve">3、</w:t>
      </w:r>
      <w:r>
        <w:rPr>
          <w:rFonts w:hAnsi="宋体"/>
        </w:rPr>
        <w:t xml:space="preserve">上述篇幅无法满足填写要求的可</w:t>
      </w:r>
      <w:r>
        <w:rPr>
          <w:rFonts w:hint="eastAsia" w:hAnsi="宋体"/>
        </w:rPr>
        <w:t xml:space="preserve">自行增行</w:t>
      </w:r>
      <w:r>
        <w:rPr>
          <w:rFonts w:hAnsi="宋体"/>
        </w:rPr>
        <w:t xml:space="preserve">；</w:t>
      </w:r>
      <w:r/>
    </w:p>
    <w:p>
      <w:pPr>
        <w:pStyle w:val="935"/>
        <w:ind w:left="420" w:firstLine="0"/>
        <w:spacing w:line="560" w:lineRule="exact"/>
        <w:rPr>
          <w:rFonts w:hint="eastAsia" w:hAnsi="宋体"/>
        </w:rPr>
      </w:pPr>
      <w:r>
        <w:rPr>
          <w:rFonts w:hint="eastAsia" w:hAnsi="宋体"/>
        </w:rPr>
        <w:t xml:space="preserve">4、上述表格须按内容要求如实填写完整。</w:t>
      </w:r>
      <w:r/>
    </w:p>
    <w:p>
      <w:pPr>
        <w:widowControl/>
        <w:rPr>
          <w:rFonts w:hint="eastAsia" w:ascii="华文行楷" w:hAnsi="黑体" w:eastAsia="华文行楷"/>
          <w:b/>
          <w:i/>
          <w:sz w:val="32"/>
          <w:szCs w:val="32"/>
          <w:highlight w:val="none"/>
          <w:u w:val="single"/>
        </w:rPr>
        <w:outlineLvl w:val="2"/>
      </w:pPr>
      <w:r>
        <w:rPr>
          <w:rFonts w:hint="eastAsia" w:hAnsi="宋体"/>
        </w:rPr>
        <w:br w:type="page" w:clear="all"/>
      </w:r>
      <w:r>
        <w:rPr>
          <w:rFonts w:hint="eastAsia" w:ascii="Times New Roman" w:hAnsi="Times New Roman" w:eastAsia="宋体" w:cs="Times New Roman"/>
          <w:b/>
          <w:caps w:val="0"/>
          <w:color w:val="000000"/>
          <w:sz w:val="32"/>
          <w:szCs w:val="32"/>
          <w:lang w:val="en-US" w:eastAsia="zh-CN" w:bidi="ar-SA"/>
        </w:rPr>
        <w:t xml:space="preserve">九、承诺函</w:t>
      </w:r>
      <w:r/>
    </w:p>
    <w:p>
      <w:pPr>
        <w:ind w:firstLine="480"/>
        <w:pageBreakBefore w:val="0"/>
        <w:spacing w:line="520" w:lineRule="exact"/>
        <w:widowControl w:val="off"/>
        <w:rPr>
          <w:rFonts w:hint="eastAsia" w:ascii="仿宋" w:hAnsi="仿宋" w:eastAsia="仿宋" w:cs="Times New Roman"/>
          <w:sz w:val="24"/>
        </w:rPr>
      </w:pPr>
      <w:r>
        <w:rPr>
          <w:rFonts w:hint="eastAsia" w:ascii="仿宋" w:hAnsi="仿宋" w:eastAsia="仿宋" w:cs="Times New Roman"/>
          <w:sz w:val="24"/>
        </w:rPr>
        <w:t xml:space="preserve">1.我单位完全</w:t>
      </w:r>
      <w:r>
        <w:rPr>
          <w:rFonts w:hint="eastAsia" w:ascii="方正仿宋_GB18030" w:hAnsi="方正仿宋_GB18030" w:eastAsia="方正仿宋_GB18030" w:cs="方正仿宋_GB18030"/>
          <w:sz w:val="24"/>
          <w:szCs w:val="24"/>
          <w:highlight w:val="none"/>
          <w:lang w:val="en-US" w:eastAsia="zh-CN"/>
        </w:rPr>
        <w:t xml:space="preserve">响应</w:t>
      </w:r>
      <w:r>
        <w:rPr>
          <w:rFonts w:hint="eastAsia" w:ascii="仿宋" w:hAnsi="仿宋" w:eastAsia="仿宋" w:cs="Times New Roman"/>
          <w:sz w:val="24"/>
          <w:lang w:val="en-US" w:eastAsia="zh-CN"/>
        </w:rPr>
        <w:t xml:space="preserve">2026-2027年度沭阳县会议定点场所框架协议</w:t>
      </w:r>
      <w:r>
        <w:rPr>
          <w:rFonts w:hint="eastAsia" w:ascii="仿宋" w:hAnsi="仿宋" w:eastAsia="仿宋" w:cs="Times New Roman"/>
          <w:sz w:val="24"/>
        </w:rPr>
        <w:t xml:space="preserve">征集文件中所有要求。若我单位入围，在框架协议期内为采购人提供的产品和服务均满足本征集文件的相关技术和商务要求，接受框架协议采购征集文件中所有规定。</w:t>
      </w:r>
      <w:r/>
    </w:p>
    <w:p>
      <w:pPr>
        <w:ind w:firstLine="480"/>
        <w:keepLines w:val="0"/>
        <w:keepNext w:val="0"/>
        <w:pageBreakBefore w:val="0"/>
        <w:spacing w:line="560" w:lineRule="exact"/>
        <w:widowControl/>
        <w:rPr>
          <w:rFonts w:hint="eastAsia" w:ascii="仿宋" w:hAnsi="仿宋" w:eastAsia="仿宋" w:cs="Times New Roman"/>
          <w:sz w:val="24"/>
        </w:rPr>
        <w:outlineLvl w:val="2"/>
      </w:pPr>
      <w:r>
        <w:rPr>
          <w:rFonts w:hint="eastAsia" w:ascii="仿宋" w:hAnsi="仿宋" w:eastAsia="仿宋" w:cs="Times New Roman"/>
          <w:sz w:val="24"/>
        </w:rPr>
        <w:t xml:space="preserve">2.我单位愿意在整个协议期内按照本项目全部标准要求履行，并能提供全部客房和会议室（场），并优先提供最新房间及会议室。</w:t>
      </w:r>
      <w:r/>
    </w:p>
    <w:p>
      <w:pPr>
        <w:ind w:firstLine="480"/>
        <w:keepLines w:val="0"/>
        <w:keepNext w:val="0"/>
        <w:pageBreakBefore w:val="0"/>
        <w:spacing w:line="560" w:lineRule="exact"/>
        <w:widowControl/>
        <w:rPr>
          <w:rFonts w:hint="eastAsia" w:ascii="仿宋" w:hAnsi="仿宋" w:eastAsia="仿宋" w:cs="Times New Roman"/>
          <w:sz w:val="24"/>
        </w:rPr>
        <w:outlineLvl w:val="2"/>
      </w:pPr>
      <w:r>
        <w:rPr>
          <w:rFonts w:hint="eastAsia" w:ascii="仿宋" w:hAnsi="仿宋" w:eastAsia="仿宋" w:cs="Times New Roman"/>
          <w:sz w:val="24"/>
        </w:rPr>
        <w:t xml:space="preserve">上述承诺均是真实的、准确的。若有违背，本公司将视为自动放弃本次入围资格。</w:t>
      </w:r>
      <w:r/>
    </w:p>
    <w:p>
      <w:pPr>
        <w:widowControl/>
        <w:rPr>
          <w:rFonts w:hint="eastAsia" w:ascii="仿宋" w:hAnsi="仿宋" w:eastAsia="仿宋" w:cs="Times New Roman"/>
          <w:sz w:val="24"/>
        </w:rPr>
        <w:outlineLvl w:val="2"/>
      </w:pPr>
      <w:r>
        <w:rPr>
          <w:rFonts w:hint="eastAsia" w:ascii="仿宋" w:hAnsi="仿宋" w:eastAsia="仿宋" w:cs="Times New Roman"/>
          <w:sz w:val="24"/>
        </w:rPr>
        <w:t xml:space="preserve">                             供应商全称（加盖CA电子公章）：</w:t>
      </w:r>
      <w:r/>
    </w:p>
    <w:p>
      <w:pPr>
        <w:widowControl/>
        <w:rPr>
          <w:rFonts w:hint="eastAsia" w:ascii="仿宋" w:hAnsi="仿宋" w:eastAsia="仿宋" w:cs="Times New Roman"/>
          <w:sz w:val="24"/>
        </w:rPr>
        <w:outlineLvl w:val="2"/>
      </w:pPr>
      <w:r>
        <w:rPr>
          <w:rFonts w:hint="eastAsia" w:ascii="仿宋" w:hAnsi="仿宋" w:eastAsia="仿宋" w:cs="Times New Roman"/>
          <w:sz w:val="24"/>
        </w:rPr>
        <w:t xml:space="preserve">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 日  期：</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both"/>
        <w:rPr>
          <w:rFonts w:ascii="黑体" w:hAnsi="黑体" w:eastAsia="黑体"/>
          <w:b/>
          <w:sz w:val="32"/>
          <w:szCs w:val="32"/>
          <w:highlight w:val="none"/>
          <w:lang w:val="en-US" w:eastAsia="zh-CN"/>
        </w:rPr>
      </w:pPr>
      <w:r>
        <w:rPr>
          <w:rFonts w:hint="eastAsia" w:ascii="黑体" w:hAnsi="黑体" w:eastAsia="黑体"/>
          <w:b/>
          <w:sz w:val="32"/>
          <w:szCs w:val="32"/>
          <w:highlight w:val="none"/>
          <w:lang w:val="en-US" w:eastAsia="zh-CN"/>
        </w:rPr>
        <w:t xml:space="preserve">备注：未提供此函的响应申请无效。</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ascii="宋体" w:hAnsi="宋体" w:cs="仿宋"/>
          <w:b/>
          <w:bCs/>
          <w:sz w:val="32"/>
          <w:szCs w:val="32"/>
          <w:highlight w:val="none"/>
        </w:rPr>
      </w:pPr>
      <w:r>
        <w:rPr>
          <w:rFonts w:hint="eastAsia" w:ascii="黑体" w:hAnsi="黑体" w:eastAsia="黑体"/>
          <w:b/>
          <w:sz w:val="32"/>
          <w:szCs w:val="32"/>
          <w:highlight w:val="none"/>
        </w:rPr>
        <w:br w:type="page" w:clear="all"/>
      </w:r>
      <w:bookmarkEnd w:id="135"/>
      <w:r/>
      <w:bookmarkEnd w:id="136"/>
      <w:r/>
      <w:bookmarkEnd w:id="145"/>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35"/>
        <w:rPr>
          <w:rFonts w:hint="eastAsia"/>
          <w:sz w:val="24"/>
          <w:szCs w:val="24"/>
          <w:highlight w:val="none"/>
        </w:rPr>
      </w:pPr>
      <w:r>
        <w:rPr>
          <w:rFonts w:hint="eastAsia"/>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rPr>
                              <w:rStyle w:val="985"/>
                              <w:rFonts w:ascii="Times New Roman" w:hAnsi="Times New Roman" w:cs="Times New Roman"/>
                            </w:rPr>
                          </w:pPr>
                          <w:r>
                            <w:rPr>
                              <w:rFonts w:ascii="Times New Roman" w:hAnsi="Times New Roman" w:cs="Times New Roman"/>
                            </w:rPr>
                            <w:fldChar w:fldCharType="begin"/>
                          </w:r>
                          <w:r>
                            <w:rPr>
                              <w:rStyle w:val="985"/>
                              <w:rFonts w:ascii="Times New Roman" w:hAnsi="Times New Roman" w:cs="Times New Roman"/>
                            </w:rPr>
                            <w:instrText xml:space="preserve">PAGE  </w:instrText>
                          </w:r>
                          <w:r>
                            <w:rPr>
                              <w:rFonts w:ascii="Times New Roman" w:hAnsi="Times New Roman" w:cs="Times New Roman"/>
                            </w:rPr>
                            <w:fldChar w:fldCharType="separate"/>
                          </w:r>
                          <w:r>
                            <w:rPr>
                              <w:rStyle w:val="985"/>
                              <w:rFonts w:ascii="Times New Roman" w:hAnsi="Times New Roman" w:cs="Times New Roman"/>
                            </w:rPr>
                            <w:t xml:space="preserve">１９</w:t>
                          </w:r>
                          <w:r>
                            <w:rPr>
                              <w:rFonts w:ascii="Times New Roman" w:hAnsi="Times New Roman" w:cs="Times New Roma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rPr>
                        <w:rStyle w:val="985"/>
                        <w:rFonts w:ascii="Times New Roman" w:hAnsi="Times New Roman" w:cs="Times New Roman"/>
                      </w:rPr>
                    </w:pPr>
                    <w:r>
                      <w:rPr>
                        <w:rFonts w:ascii="Times New Roman" w:hAnsi="Times New Roman" w:cs="Times New Roman"/>
                      </w:rPr>
                      <w:fldChar w:fldCharType="begin"/>
                    </w:r>
                    <w:r>
                      <w:rPr>
                        <w:rStyle w:val="985"/>
                        <w:rFonts w:ascii="Times New Roman" w:hAnsi="Times New Roman" w:cs="Times New Roman"/>
                      </w:rPr>
                      <w:instrText xml:space="preserve">PAGE  </w:instrText>
                    </w:r>
                    <w:r>
                      <w:rPr>
                        <w:rFonts w:ascii="Times New Roman" w:hAnsi="Times New Roman" w:cs="Times New Roman"/>
                      </w:rPr>
                      <w:fldChar w:fldCharType="separate"/>
                    </w:r>
                    <w:r>
                      <w:rPr>
                        <w:rStyle w:val="985"/>
                        <w:rFonts w:ascii="Times New Roman" w:hAnsi="Times New Roman" w:cs="Times New Roman"/>
                      </w:rPr>
                      <w:t xml:space="preserve">１９</w:t>
                    </w:r>
                    <w:r>
                      <w:rPr>
                        <w:rFonts w:ascii="Times New Roman" w:hAnsi="Times New Roman" w:cs="Times New Roman"/>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0"/>
      <w:isLgl w:val="false"/>
      <w:suff w:val="nothing"/>
      <w:lvlText w:val=""/>
      <w:lvlJc w:val="left"/>
      <w:pPr>
        <w:ind w:left="0" w:firstLine="0"/>
      </w:pPr>
      <w:rPr>
        <w:rFonts w:hint="eastAsia"/>
      </w:rPr>
    </w:lvl>
    <w:lvl w:ilvl="7">
      <w:start w:val="1"/>
      <w:numFmt w:val="decimal"/>
      <w:pStyle w:val="941"/>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Normal"/>
    <w:link w:val="99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4">
    <w:name w:val="Heading 1"/>
    <w:basedOn w:val="753"/>
    <w:next w:val="753"/>
    <w:link w:val="786"/>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87"/>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88"/>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89"/>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0"/>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1"/>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793"/>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794"/>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unhideWhenUsed/>
    <w:qFormat/>
  </w:style>
  <w:style w:type="table" w:styleId="764" w:default="1">
    <w:name w:val="Normal Table"/>
    <w:uiPriority w:val="99"/>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right="0" w:firstLine="0"/>
      <w:spacing w:after="57"/>
    </w:pPr>
  </w:style>
  <w:style w:type="paragraph" w:styleId="766">
    <w:name w:val="Caption"/>
    <w:basedOn w:val="753"/>
    <w:next w:val="75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7">
    <w:name w:val="toc 5"/>
    <w:basedOn w:val="753"/>
    <w:next w:val="753"/>
    <w:uiPriority w:val="39"/>
    <w:unhideWhenUsed/>
    <w:qFormat/>
    <w:pPr>
      <w:ind w:left="1134" w:right="0" w:firstLine="0"/>
      <w:spacing w:after="57"/>
    </w:pPr>
  </w:style>
  <w:style w:type="paragraph" w:styleId="768">
    <w:name w:val="toc 3"/>
    <w:basedOn w:val="753"/>
    <w:next w:val="753"/>
    <w:uiPriority w:val="39"/>
    <w:unhideWhenUsed/>
    <w:qFormat/>
    <w:pPr>
      <w:ind w:left="567" w:right="0" w:firstLine="0"/>
      <w:spacing w:after="57"/>
    </w:pPr>
  </w:style>
  <w:style w:type="paragraph" w:styleId="769">
    <w:name w:val="toc 8"/>
    <w:basedOn w:val="753"/>
    <w:next w:val="753"/>
    <w:uiPriority w:val="39"/>
    <w:unhideWhenUsed/>
    <w:qFormat/>
    <w:pPr>
      <w:ind w:left="1984" w:right="0" w:firstLine="0"/>
      <w:spacing w:after="57"/>
    </w:pPr>
  </w:style>
  <w:style w:type="paragraph" w:styleId="770">
    <w:name w:val="endnote text"/>
    <w:basedOn w:val="753"/>
    <w:link w:val="931"/>
    <w:uiPriority w:val="99"/>
    <w:unhideWhenUsed/>
    <w:qFormat/>
    <w:pPr>
      <w:spacing w:after="0" w:line="240" w:lineRule="auto"/>
    </w:pPr>
    <w:rPr>
      <w:sz w:val="20"/>
    </w:rPr>
  </w:style>
  <w:style w:type="paragraph" w:styleId="771">
    <w:name w:val="Footer"/>
    <w:basedOn w:val="753"/>
    <w:link w:val="804"/>
    <w:uiPriority w:val="99"/>
    <w:unhideWhenUsed/>
    <w:qFormat/>
    <w:pPr>
      <w:spacing w:after="0" w:line="240" w:lineRule="auto"/>
      <w:tabs>
        <w:tab w:val="center" w:pos="7143" w:leader="none"/>
        <w:tab w:val="right" w:pos="14287" w:leader="none"/>
      </w:tabs>
    </w:pPr>
  </w:style>
  <w:style w:type="paragraph" w:styleId="772">
    <w:name w:val="Header"/>
    <w:basedOn w:val="753"/>
    <w:link w:val="802"/>
    <w:uiPriority w:val="99"/>
    <w:unhideWhenUsed/>
    <w:qFormat/>
    <w:pPr>
      <w:spacing w:after="0" w:line="240" w:lineRule="auto"/>
      <w:tabs>
        <w:tab w:val="center" w:pos="7143" w:leader="none"/>
        <w:tab w:val="right" w:pos="14287" w:leader="none"/>
      </w:tabs>
    </w:pPr>
  </w:style>
  <w:style w:type="paragraph" w:styleId="773">
    <w:name w:val="toc 1"/>
    <w:basedOn w:val="753"/>
    <w:next w:val="753"/>
    <w:uiPriority w:val="39"/>
    <w:unhideWhenUsed/>
    <w:qFormat/>
    <w:pPr>
      <w:ind w:left="0" w:right="0" w:firstLine="0"/>
      <w:spacing w:after="57"/>
    </w:pPr>
  </w:style>
  <w:style w:type="paragraph" w:styleId="774">
    <w:name w:val="toc 4"/>
    <w:basedOn w:val="753"/>
    <w:next w:val="753"/>
    <w:uiPriority w:val="39"/>
    <w:unhideWhenUsed/>
    <w:qFormat/>
    <w:pPr>
      <w:ind w:left="850" w:right="0" w:firstLine="0"/>
      <w:spacing w:after="57"/>
    </w:pPr>
  </w:style>
  <w:style w:type="paragraph" w:styleId="775">
    <w:name w:val="Subtitle"/>
    <w:basedOn w:val="753"/>
    <w:next w:val="753"/>
    <w:link w:val="797"/>
    <w:uiPriority w:val="11"/>
    <w:qFormat/>
    <w:pPr>
      <w:spacing w:before="200" w:after="200"/>
    </w:pPr>
    <w:rPr>
      <w:sz w:val="24"/>
      <w:szCs w:val="24"/>
    </w:rPr>
  </w:style>
  <w:style w:type="paragraph" w:styleId="776">
    <w:name w:val="footnote text"/>
    <w:basedOn w:val="753"/>
    <w:link w:val="930"/>
    <w:uiPriority w:val="99"/>
    <w:unhideWhenUsed/>
    <w:qFormat/>
    <w:pPr>
      <w:spacing w:after="40" w:line="240" w:lineRule="auto"/>
    </w:pPr>
    <w:rPr>
      <w:sz w:val="18"/>
    </w:rPr>
  </w:style>
  <w:style w:type="paragraph" w:styleId="777">
    <w:name w:val="toc 6"/>
    <w:basedOn w:val="753"/>
    <w:next w:val="753"/>
    <w:uiPriority w:val="39"/>
    <w:unhideWhenUsed/>
    <w:qFormat/>
    <w:pPr>
      <w:ind w:left="1417" w:right="0" w:firstLine="0"/>
      <w:spacing w:after="57"/>
    </w:pPr>
  </w:style>
  <w:style w:type="paragraph" w:styleId="778">
    <w:name w:val="table of figures"/>
    <w:basedOn w:val="753"/>
    <w:next w:val="753"/>
    <w:uiPriority w:val="99"/>
    <w:unhideWhenUsed/>
    <w:qFormat/>
    <w:pPr>
      <w:spacing w:after="0" w:afterAutospacing="0"/>
    </w:pPr>
  </w:style>
  <w:style w:type="paragraph" w:styleId="779">
    <w:name w:val="toc 2"/>
    <w:basedOn w:val="753"/>
    <w:next w:val="753"/>
    <w:uiPriority w:val="39"/>
    <w:unhideWhenUsed/>
    <w:qFormat/>
    <w:pPr>
      <w:ind w:left="283" w:right="0" w:firstLine="0"/>
      <w:spacing w:after="57"/>
    </w:pPr>
  </w:style>
  <w:style w:type="paragraph" w:styleId="780">
    <w:name w:val="toc 9"/>
    <w:basedOn w:val="753"/>
    <w:next w:val="753"/>
    <w:uiPriority w:val="39"/>
    <w:unhideWhenUsed/>
    <w:qFormat/>
    <w:pPr>
      <w:ind w:left="2268" w:right="0" w:firstLine="0"/>
      <w:spacing w:after="57"/>
    </w:pPr>
  </w:style>
  <w:style w:type="paragraph" w:styleId="781">
    <w:name w:val="Title"/>
    <w:basedOn w:val="753"/>
    <w:next w:val="753"/>
    <w:link w:val="796"/>
    <w:uiPriority w:val="10"/>
    <w:qFormat/>
    <w:pPr>
      <w:contextualSpacing/>
      <w:spacing w:before="300" w:after="200"/>
    </w:pPr>
    <w:rPr>
      <w:sz w:val="48"/>
      <w:szCs w:val="48"/>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character" w:styleId="786" w:customStyle="1">
    <w:name w:val="Heading 1 Char"/>
    <w:link w:val="754"/>
    <w:uiPriority w:val="9"/>
    <w:qFormat/>
    <w:rPr>
      <w:rFonts w:ascii="Arial" w:hAnsi="Arial" w:eastAsia="Arial" w:cs="Arial"/>
      <w:sz w:val="40"/>
      <w:szCs w:val="40"/>
    </w:rPr>
  </w:style>
  <w:style w:type="character" w:styleId="787" w:customStyle="1">
    <w:name w:val="Heading 2 Char"/>
    <w:link w:val="755"/>
    <w:uiPriority w:val="9"/>
    <w:qFormat/>
    <w:rPr>
      <w:rFonts w:ascii="Arial" w:hAnsi="Arial" w:eastAsia="Arial" w:cs="Arial"/>
      <w:sz w:val="34"/>
    </w:rPr>
  </w:style>
  <w:style w:type="character" w:styleId="788" w:customStyle="1">
    <w:name w:val="Heading 3 Char"/>
    <w:link w:val="756"/>
    <w:uiPriority w:val="9"/>
    <w:qFormat/>
    <w:rPr>
      <w:rFonts w:ascii="Arial" w:hAnsi="Arial" w:eastAsia="Arial" w:cs="Arial"/>
      <w:sz w:val="30"/>
      <w:szCs w:val="30"/>
    </w:rPr>
  </w:style>
  <w:style w:type="character" w:styleId="789" w:customStyle="1">
    <w:name w:val="Heading 4 Char"/>
    <w:link w:val="757"/>
    <w:uiPriority w:val="9"/>
    <w:qFormat/>
    <w:rPr>
      <w:rFonts w:ascii="Arial" w:hAnsi="Arial" w:eastAsia="Arial" w:cs="Arial"/>
      <w:b/>
      <w:bCs/>
      <w:sz w:val="26"/>
      <w:szCs w:val="26"/>
    </w:rPr>
  </w:style>
  <w:style w:type="character" w:styleId="790" w:customStyle="1">
    <w:name w:val="Heading 5 Char"/>
    <w:link w:val="758"/>
    <w:uiPriority w:val="9"/>
    <w:qFormat/>
    <w:rPr>
      <w:rFonts w:ascii="Arial" w:hAnsi="Arial" w:eastAsia="Arial" w:cs="Arial"/>
      <w:b/>
      <w:bCs/>
      <w:sz w:val="24"/>
      <w:szCs w:val="24"/>
    </w:rPr>
  </w:style>
  <w:style w:type="character" w:styleId="791" w:customStyle="1">
    <w:name w:val="Heading 6 Char"/>
    <w:link w:val="759"/>
    <w:uiPriority w:val="9"/>
    <w:qFormat/>
    <w:rPr>
      <w:rFonts w:ascii="Arial" w:hAnsi="Arial" w:eastAsia="Arial" w:cs="Arial"/>
      <w:b/>
      <w:bCs/>
      <w:sz w:val="22"/>
      <w:szCs w:val="22"/>
    </w:rPr>
  </w:style>
  <w:style w:type="character" w:styleId="792" w:customStyle="1">
    <w:name w:val="Heading 7 Char"/>
    <w:link w:val="760"/>
    <w:uiPriority w:val="9"/>
    <w:qFormat/>
    <w:rPr>
      <w:rFonts w:ascii="Arial" w:hAnsi="Arial" w:eastAsia="Arial" w:cs="Arial"/>
      <w:b/>
      <w:bCs/>
      <w:i/>
      <w:iCs/>
      <w:sz w:val="22"/>
      <w:szCs w:val="22"/>
    </w:rPr>
  </w:style>
  <w:style w:type="character" w:styleId="793" w:customStyle="1">
    <w:name w:val="Heading 8 Char"/>
    <w:link w:val="761"/>
    <w:uiPriority w:val="9"/>
    <w:qFormat/>
    <w:rPr>
      <w:rFonts w:ascii="Arial" w:hAnsi="Arial" w:eastAsia="Arial" w:cs="Arial"/>
      <w:i/>
      <w:iCs/>
      <w:sz w:val="22"/>
      <w:szCs w:val="22"/>
    </w:rPr>
  </w:style>
  <w:style w:type="character" w:styleId="794" w:customStyle="1">
    <w:name w:val="Heading 9 Char"/>
    <w:link w:val="762"/>
    <w:uiPriority w:val="9"/>
    <w:qFormat/>
    <w:rPr>
      <w:rFonts w:ascii="Arial" w:hAnsi="Arial" w:eastAsia="Arial" w:cs="Arial"/>
      <w:i/>
      <w:iCs/>
      <w:sz w:val="21"/>
      <w:szCs w:val="21"/>
    </w:rPr>
  </w:style>
  <w:style w:type="paragraph" w:styleId="795" w:customStyle="1">
    <w:name w:val="List Paragraph"/>
    <w:basedOn w:val="753"/>
    <w:uiPriority w:val="34"/>
    <w:qFormat/>
    <w:pPr>
      <w:contextualSpacing/>
      <w:ind w:left="720"/>
    </w:pPr>
  </w:style>
  <w:style w:type="character" w:styleId="796" w:customStyle="1">
    <w:name w:val="Title Char"/>
    <w:link w:val="781"/>
    <w:uiPriority w:val="10"/>
    <w:qFormat/>
    <w:rPr>
      <w:sz w:val="48"/>
      <w:szCs w:val="48"/>
    </w:rPr>
  </w:style>
  <w:style w:type="character" w:styleId="797" w:customStyle="1">
    <w:name w:val="Subtitle Char"/>
    <w:link w:val="775"/>
    <w:uiPriority w:val="11"/>
    <w:qFormat/>
    <w:rPr>
      <w:sz w:val="24"/>
      <w:szCs w:val="24"/>
    </w:rPr>
  </w:style>
  <w:style w:type="paragraph" w:styleId="798" w:customStyle="1">
    <w:name w:val="Quote"/>
    <w:basedOn w:val="753"/>
    <w:next w:val="753"/>
    <w:link w:val="799"/>
    <w:uiPriority w:val="29"/>
    <w:qFormat/>
    <w:pPr>
      <w:ind w:left="720" w:right="720"/>
    </w:pPr>
    <w:rPr>
      <w:i/>
    </w:rPr>
  </w:style>
  <w:style w:type="character" w:styleId="799" w:customStyle="1">
    <w:name w:val="Quote Char"/>
    <w:link w:val="798"/>
    <w:uiPriority w:val="29"/>
    <w:qFormat/>
    <w:rPr>
      <w:i/>
    </w:rPr>
  </w:style>
  <w:style w:type="paragraph" w:styleId="800" w:customStyle="1">
    <w:name w:val="Intense Quote"/>
    <w:basedOn w:val="753"/>
    <w:next w:val="753"/>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link w:val="772"/>
    <w:uiPriority w:val="99"/>
    <w:qFormat/>
  </w:style>
  <w:style w:type="character" w:styleId="803" w:customStyle="1">
    <w:name w:val="Footer Char"/>
    <w:link w:val="771"/>
    <w:uiPriority w:val="99"/>
    <w:qFormat/>
  </w:style>
  <w:style w:type="character" w:styleId="804" w:customStyle="1">
    <w:name w:val="Caption Char"/>
    <w:link w:val="771"/>
    <w:uiPriority w:val="99"/>
    <w:qFormat/>
  </w:style>
  <w:style w:type="table" w:styleId="8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6"/>
    <w:uiPriority w:val="99"/>
    <w:qFormat/>
    <w:rPr>
      <w:sz w:val="18"/>
    </w:rPr>
  </w:style>
  <w:style w:type="character" w:styleId="931" w:customStyle="1">
    <w:name w:val="Endnote Text Char"/>
    <w:link w:val="770"/>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标题 11"/>
    <w:basedOn w:val="753"/>
    <w:next w:val="753"/>
    <w:link w:val="945"/>
    <w:uiPriority w:val="0"/>
    <w:qFormat/>
    <w:pPr>
      <w:jc w:val="center"/>
      <w:keepNext/>
      <w:outlineLvl w:val="0"/>
    </w:pPr>
    <w:rPr>
      <w:rFonts w:ascii="楷体_GB2312" w:eastAsia="楷体_GB2312"/>
      <w:sz w:val="28"/>
      <w:szCs w:val="28"/>
    </w:rPr>
  </w:style>
  <w:style w:type="paragraph" w:styleId="934" w:customStyle="1">
    <w:name w:val="标题 21"/>
    <w:basedOn w:val="753"/>
    <w:next w:val="935"/>
    <w:link w:val="9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正文缩进11"/>
    <w:basedOn w:val="753"/>
    <w:link w:val="947"/>
    <w:uiPriority w:val="99"/>
    <w:qFormat/>
    <w:pPr>
      <w:ind w:firstLine="420"/>
    </w:pPr>
  </w:style>
  <w:style w:type="paragraph" w:styleId="936" w:customStyle="1">
    <w:name w:val="标题 311"/>
    <w:basedOn w:val="753"/>
    <w:next w:val="935"/>
    <w:link w:val="948"/>
    <w:uiPriority w:val="0"/>
    <w:qFormat/>
    <w:pPr>
      <w:keepLines/>
      <w:keepNext/>
      <w:spacing w:before="260" w:after="260" w:line="416" w:lineRule="auto"/>
      <w:outlineLvl w:val="2"/>
    </w:pPr>
    <w:rPr>
      <w:b/>
      <w:bCs/>
      <w:sz w:val="32"/>
      <w:szCs w:val="32"/>
    </w:rPr>
  </w:style>
  <w:style w:type="paragraph" w:styleId="937" w:customStyle="1">
    <w:name w:val="标题 411"/>
    <w:basedOn w:val="753"/>
    <w:next w:val="935"/>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标题 51"/>
    <w:basedOn w:val="753"/>
    <w:next w:val="935"/>
    <w:uiPriority w:val="0"/>
    <w:qFormat/>
    <w:pPr>
      <w:keepNext/>
      <w:outlineLvl w:val="4"/>
    </w:pPr>
    <w:rPr>
      <w:rFonts w:ascii="宋体"/>
      <w:color w:val="000000"/>
      <w:sz w:val="28"/>
      <w:szCs w:val="28"/>
    </w:rPr>
  </w:style>
  <w:style w:type="paragraph" w:styleId="939" w:customStyle="1">
    <w:name w:val="标题 61"/>
    <w:basedOn w:val="753"/>
    <w:next w:val="7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0" w:customStyle="1">
    <w:name w:val="标题 71"/>
    <w:basedOn w:val="753"/>
    <w:next w:val="753"/>
    <w:uiPriority w:val="0"/>
    <w:qFormat/>
    <w:pPr>
      <w:numPr>
        <w:ilvl w:val="6"/>
        <w:numId w:val="1"/>
      </w:numPr>
      <w:keepLines/>
      <w:keepNext/>
      <w:spacing w:before="240" w:after="64" w:line="320" w:lineRule="auto"/>
      <w:outlineLvl w:val="6"/>
    </w:pPr>
    <w:rPr>
      <w:b/>
      <w:bCs/>
      <w:sz w:val="24"/>
      <w:szCs w:val="24"/>
    </w:rPr>
  </w:style>
  <w:style w:type="paragraph" w:styleId="941" w:customStyle="1">
    <w:name w:val="标题 81"/>
    <w:basedOn w:val="753"/>
    <w:next w:val="7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2" w:customStyle="1">
    <w:name w:val="标题 91"/>
    <w:basedOn w:val="753"/>
    <w:next w:val="753"/>
    <w:uiPriority w:val="0"/>
    <w:qFormat/>
    <w:pPr>
      <w:numPr>
        <w:ilvl w:val="8"/>
        <w:numId w:val="1"/>
      </w:numPr>
      <w:keepLines/>
      <w:keepNext/>
      <w:spacing w:before="240" w:after="64" w:line="320" w:lineRule="auto"/>
      <w:outlineLvl w:val="8"/>
    </w:pPr>
    <w:rPr>
      <w:rFonts w:ascii="Arial" w:hAnsi="Arial" w:eastAsia="黑体"/>
    </w:rPr>
  </w:style>
  <w:style w:type="character" w:styleId="943" w:customStyle="1">
    <w:name w:val="默认段落字体1"/>
    <w:link w:val="753"/>
    <w:uiPriority w:val="0"/>
    <w:semiHidden/>
    <w:qFormat/>
  </w:style>
  <w:style w:type="table" w:styleId="944" w:customStyle="1">
    <w:name w:val="普通表格1"/>
    <w:uiPriority w:val="0"/>
    <w:semiHidden/>
    <w:qFormat/>
    <w:tblPr/>
  </w:style>
  <w:style w:type="character" w:styleId="945" w:customStyle="1">
    <w:name w:val="标题 1 Char"/>
    <w:link w:val="933"/>
    <w:uiPriority w:val="0"/>
    <w:qFormat/>
    <w:rPr>
      <w:rFonts w:ascii="楷体_GB2312" w:eastAsia="楷体_GB2312"/>
      <w:sz w:val="28"/>
      <w:szCs w:val="28"/>
    </w:rPr>
  </w:style>
  <w:style w:type="character" w:styleId="946" w:customStyle="1">
    <w:name w:val="标题 2 Char"/>
    <w:link w:val="934"/>
    <w:uiPriority w:val="0"/>
    <w:qFormat/>
    <w:rPr>
      <w:rFonts w:ascii="Arial" w:hAnsi="Arial" w:eastAsia="幼圆" w:cs="Arial"/>
      <w:b/>
      <w:bCs/>
      <w:sz w:val="44"/>
      <w:szCs w:val="44"/>
    </w:rPr>
  </w:style>
  <w:style w:type="character" w:styleId="947" w:customStyle="1">
    <w:name w:val="正文缩进 Char"/>
    <w:link w:val="935"/>
    <w:uiPriority w:val="99"/>
    <w:qFormat/>
    <w:rPr>
      <w:sz w:val="21"/>
      <w:szCs w:val="21"/>
    </w:rPr>
  </w:style>
  <w:style w:type="character" w:styleId="948" w:customStyle="1">
    <w:name w:val="标题 3 Char"/>
    <w:link w:val="936"/>
    <w:uiPriority w:val="0"/>
    <w:qFormat/>
    <w:rPr>
      <w:b/>
      <w:bCs/>
      <w:sz w:val="32"/>
      <w:szCs w:val="32"/>
    </w:rPr>
  </w:style>
  <w:style w:type="paragraph" w:styleId="949" w:customStyle="1">
    <w:name w:val="列表 31"/>
    <w:basedOn w:val="753"/>
    <w:uiPriority w:val="0"/>
    <w:qFormat/>
    <w:pPr>
      <w:ind w:left="100" w:hanging="200"/>
    </w:pPr>
  </w:style>
  <w:style w:type="paragraph" w:styleId="950" w:customStyle="1">
    <w:name w:val="目录 71"/>
    <w:basedOn w:val="753"/>
    <w:next w:val="753"/>
    <w:uiPriority w:val="0"/>
    <w:semiHidden/>
    <w:qFormat/>
    <w:pPr>
      <w:ind w:left="1260"/>
      <w:jc w:val="left"/>
    </w:pPr>
  </w:style>
  <w:style w:type="paragraph" w:styleId="951" w:customStyle="1">
    <w:name w:val="文档结构图1"/>
    <w:basedOn w:val="753"/>
    <w:uiPriority w:val="0"/>
    <w:semiHidden/>
    <w:qFormat/>
    <w:pPr>
      <w:shd w:val="clear" w:color="auto" w:fill="000080"/>
    </w:pPr>
  </w:style>
  <w:style w:type="paragraph" w:styleId="952" w:customStyle="1">
    <w:name w:val="批注文字1"/>
    <w:basedOn w:val="753"/>
    <w:uiPriority w:val="0"/>
    <w:semiHidden/>
    <w:qFormat/>
    <w:pPr>
      <w:jc w:val="left"/>
    </w:pPr>
  </w:style>
  <w:style w:type="paragraph" w:styleId="953" w:customStyle="1">
    <w:name w:val="正文文本 31"/>
    <w:basedOn w:val="753"/>
    <w:link w:val="954"/>
    <w:uiPriority w:val="0"/>
    <w:qFormat/>
    <w:rPr>
      <w:rFonts w:ascii="仿宋_GB2312" w:hAnsi="Arial" w:eastAsia="仿宋_GB2312"/>
      <w:sz w:val="32"/>
      <w:szCs w:val="32"/>
    </w:rPr>
  </w:style>
  <w:style w:type="character" w:styleId="954" w:customStyle="1">
    <w:name w:val="正文文本 3 Char"/>
    <w:link w:val="953"/>
    <w:uiPriority w:val="0"/>
    <w:qFormat/>
    <w:rPr>
      <w:rFonts w:ascii="仿宋_GB2312" w:hAnsi="Arial" w:eastAsia="仿宋_GB2312"/>
      <w:sz w:val="32"/>
      <w:szCs w:val="32"/>
    </w:rPr>
  </w:style>
  <w:style w:type="paragraph" w:styleId="955" w:customStyle="1">
    <w:name w:val="正文文本1"/>
    <w:basedOn w:val="753"/>
    <w:link w:val="956"/>
    <w:uiPriority w:val="0"/>
    <w:qFormat/>
    <w:rPr>
      <w:rFonts w:ascii="楷体_GB2312" w:hAnsi="Arial" w:eastAsia="楷体_GB2312"/>
      <w:sz w:val="28"/>
      <w:szCs w:val="28"/>
    </w:rPr>
  </w:style>
  <w:style w:type="character" w:styleId="956" w:customStyle="1">
    <w:name w:val="正文文本 Char"/>
    <w:link w:val="955"/>
    <w:uiPriority w:val="0"/>
    <w:qFormat/>
    <w:rPr>
      <w:rFonts w:ascii="楷体_GB2312" w:hAnsi="Arial" w:eastAsia="楷体_GB2312"/>
      <w:sz w:val="28"/>
      <w:szCs w:val="28"/>
    </w:rPr>
  </w:style>
  <w:style w:type="paragraph" w:styleId="957" w:customStyle="1">
    <w:name w:val="正文文本缩进1"/>
    <w:basedOn w:val="753"/>
    <w:uiPriority w:val="0"/>
    <w:qFormat/>
    <w:pPr>
      <w:ind w:firstLine="645"/>
    </w:pPr>
    <w:rPr>
      <w:rFonts w:ascii="楷体_GB2312" w:eastAsia="楷体_GB2312"/>
      <w:sz w:val="32"/>
      <w:szCs w:val="32"/>
    </w:rPr>
  </w:style>
  <w:style w:type="paragraph" w:styleId="958" w:customStyle="1">
    <w:name w:val="列表 21"/>
    <w:basedOn w:val="753"/>
    <w:uiPriority w:val="0"/>
    <w:qFormat/>
    <w:pPr>
      <w:ind w:left="100" w:hanging="200"/>
    </w:pPr>
  </w:style>
  <w:style w:type="paragraph" w:styleId="959" w:customStyle="1">
    <w:name w:val="目录 51"/>
    <w:basedOn w:val="753"/>
    <w:next w:val="753"/>
    <w:uiPriority w:val="0"/>
    <w:semiHidden/>
    <w:qFormat/>
    <w:pPr>
      <w:ind w:left="840"/>
      <w:jc w:val="left"/>
    </w:pPr>
  </w:style>
  <w:style w:type="paragraph" w:styleId="960" w:customStyle="1">
    <w:name w:val="目录 31"/>
    <w:basedOn w:val="753"/>
    <w:next w:val="753"/>
    <w:uiPriority w:val="0"/>
    <w:semiHidden/>
    <w:qFormat/>
    <w:pPr>
      <w:ind w:left="420"/>
      <w:jc w:val="left"/>
    </w:pPr>
    <w:rPr>
      <w:i/>
      <w:iCs/>
      <w:szCs w:val="24"/>
    </w:rPr>
  </w:style>
  <w:style w:type="paragraph" w:styleId="961" w:customStyle="1">
    <w:name w:val="纯文本1"/>
    <w:basedOn w:val="753"/>
    <w:link w:val="962"/>
    <w:uiPriority w:val="0"/>
    <w:qFormat/>
    <w:rPr>
      <w:rFonts w:ascii="宋体" w:hAnsi="Courier New" w:cs="Courier New"/>
    </w:rPr>
  </w:style>
  <w:style w:type="character" w:styleId="962" w:customStyle="1">
    <w:name w:val="纯文本 Char"/>
    <w:link w:val="961"/>
    <w:uiPriority w:val="0"/>
    <w:qFormat/>
    <w:rPr>
      <w:rFonts w:ascii="宋体" w:hAnsi="Courier New" w:cs="Courier New"/>
      <w:sz w:val="21"/>
      <w:szCs w:val="21"/>
    </w:rPr>
  </w:style>
  <w:style w:type="paragraph" w:styleId="963" w:customStyle="1">
    <w:name w:val="目录 81"/>
    <w:basedOn w:val="753"/>
    <w:next w:val="753"/>
    <w:uiPriority w:val="0"/>
    <w:semiHidden/>
    <w:qFormat/>
    <w:pPr>
      <w:ind w:left="1470"/>
      <w:jc w:val="left"/>
    </w:pPr>
  </w:style>
  <w:style w:type="paragraph" w:styleId="964" w:customStyle="1">
    <w:name w:val="日期1"/>
    <w:basedOn w:val="753"/>
    <w:next w:val="753"/>
    <w:uiPriority w:val="0"/>
    <w:qFormat/>
    <w:rPr>
      <w:sz w:val="24"/>
      <w:szCs w:val="24"/>
    </w:rPr>
  </w:style>
  <w:style w:type="paragraph" w:styleId="965" w:customStyle="1">
    <w:name w:val="正文文本缩进 21"/>
    <w:basedOn w:val="753"/>
    <w:uiPriority w:val="0"/>
    <w:qFormat/>
    <w:pPr>
      <w:ind w:left="630" w:firstLine="645"/>
    </w:pPr>
    <w:rPr>
      <w:rFonts w:ascii="Arial" w:hAnsi="Arial" w:eastAsia="仿宋_GB2312" w:cs="Arial"/>
      <w:sz w:val="32"/>
      <w:szCs w:val="32"/>
    </w:rPr>
  </w:style>
  <w:style w:type="paragraph" w:styleId="966" w:customStyle="1">
    <w:name w:val="批注框文本1"/>
    <w:basedOn w:val="753"/>
    <w:uiPriority w:val="0"/>
    <w:semiHidden/>
    <w:qFormat/>
    <w:rPr>
      <w:sz w:val="18"/>
      <w:szCs w:val="18"/>
    </w:rPr>
  </w:style>
  <w:style w:type="paragraph" w:styleId="967" w:customStyle="1">
    <w:name w:val="页脚11"/>
    <w:basedOn w:val="753"/>
    <w:uiPriority w:val="0"/>
    <w:qFormat/>
    <w:pPr>
      <w:jc w:val="left"/>
      <w:tabs>
        <w:tab w:val="center" w:pos="4153" w:leader="none"/>
        <w:tab w:val="right" w:pos="8306" w:leader="none"/>
      </w:tabs>
    </w:pPr>
    <w:rPr>
      <w:sz w:val="18"/>
      <w:szCs w:val="18"/>
    </w:rPr>
  </w:style>
  <w:style w:type="paragraph" w:styleId="968" w:customStyle="1">
    <w:name w:val="页眉11"/>
    <w:basedOn w:val="753"/>
    <w:uiPriority w:val="0"/>
    <w:qFormat/>
    <w:pPr>
      <w:jc w:val="center"/>
      <w:tabs>
        <w:tab w:val="center" w:pos="4153" w:leader="none"/>
        <w:tab w:val="right" w:pos="8306" w:leader="none"/>
      </w:tabs>
      <w:pBdr>
        <w:bottom w:val="single" w:color="000000" w:sz="6" w:space="1"/>
      </w:pBdr>
    </w:pPr>
    <w:rPr>
      <w:sz w:val="18"/>
      <w:szCs w:val="18"/>
    </w:rPr>
  </w:style>
  <w:style w:type="paragraph" w:styleId="969" w:customStyle="1">
    <w:name w:val="目录 11"/>
    <w:basedOn w:val="753"/>
    <w:next w:val="753"/>
    <w:uiPriority w:val="0"/>
    <w:qFormat/>
    <w:pPr>
      <w:jc w:val="left"/>
      <w:spacing w:before="120" w:after="120" w:line="400" w:lineRule="exact"/>
      <w:tabs>
        <w:tab w:val="right" w:pos="8720" w:leader="dot"/>
      </w:tabs>
    </w:pPr>
    <w:rPr>
      <w:rFonts w:ascii="宋体" w:hAnsi="宋体"/>
      <w:caps/>
      <w:sz w:val="24"/>
      <w:szCs w:val="24"/>
    </w:rPr>
  </w:style>
  <w:style w:type="paragraph" w:styleId="970" w:customStyle="1">
    <w:name w:val="目录 41"/>
    <w:basedOn w:val="753"/>
    <w:next w:val="753"/>
    <w:uiPriority w:val="0"/>
    <w:semiHidden/>
    <w:qFormat/>
    <w:pPr>
      <w:ind w:left="630"/>
      <w:jc w:val="left"/>
    </w:pPr>
  </w:style>
  <w:style w:type="paragraph" w:styleId="971" w:customStyle="1">
    <w:name w:val="列表1"/>
    <w:basedOn w:val="753"/>
    <w:uiPriority w:val="0"/>
    <w:qFormat/>
    <w:pPr>
      <w:ind w:left="200" w:hanging="200"/>
    </w:pPr>
  </w:style>
  <w:style w:type="paragraph" w:styleId="972" w:customStyle="1">
    <w:name w:val="目录 61"/>
    <w:basedOn w:val="753"/>
    <w:next w:val="753"/>
    <w:uiPriority w:val="0"/>
    <w:semiHidden/>
    <w:qFormat/>
    <w:pPr>
      <w:ind w:left="1050"/>
      <w:jc w:val="left"/>
    </w:pPr>
  </w:style>
  <w:style w:type="paragraph" w:styleId="973" w:customStyle="1">
    <w:name w:val="正文文本缩进 31"/>
    <w:basedOn w:val="753"/>
    <w:uiPriority w:val="0"/>
    <w:qFormat/>
    <w:pPr>
      <w:ind w:left="645" w:firstLine="645"/>
    </w:pPr>
    <w:rPr>
      <w:rFonts w:ascii="Arial" w:hAnsi="Arial" w:eastAsia="仿宋_GB2312" w:cs="Arial"/>
      <w:color w:val="ffff00"/>
      <w:sz w:val="32"/>
      <w:szCs w:val="32"/>
    </w:rPr>
  </w:style>
  <w:style w:type="paragraph" w:styleId="974" w:customStyle="1">
    <w:name w:val="图表目录1"/>
    <w:basedOn w:val="753"/>
    <w:next w:val="753"/>
    <w:uiPriority w:val="0"/>
    <w:semiHidden/>
    <w:qFormat/>
    <w:pPr>
      <w:ind w:left="840" w:hanging="420"/>
    </w:pPr>
  </w:style>
  <w:style w:type="paragraph" w:styleId="975" w:customStyle="1">
    <w:name w:val="目录 21"/>
    <w:basedOn w:val="753"/>
    <w:next w:val="753"/>
    <w:uiPriority w:val="0"/>
    <w:semiHidden/>
    <w:qFormat/>
    <w:pPr>
      <w:ind w:left="210"/>
      <w:jc w:val="left"/>
    </w:pPr>
    <w:rPr>
      <w:smallCaps/>
      <w:szCs w:val="24"/>
    </w:rPr>
  </w:style>
  <w:style w:type="paragraph" w:styleId="976" w:customStyle="1">
    <w:name w:val="目录 91"/>
    <w:basedOn w:val="753"/>
    <w:next w:val="753"/>
    <w:uiPriority w:val="0"/>
    <w:semiHidden/>
    <w:qFormat/>
    <w:pPr>
      <w:ind w:left="1680"/>
      <w:jc w:val="left"/>
    </w:pPr>
  </w:style>
  <w:style w:type="paragraph" w:styleId="977" w:customStyle="1">
    <w:name w:val="正文文本 21"/>
    <w:basedOn w:val="753"/>
    <w:uiPriority w:val="0"/>
    <w:qFormat/>
    <w:pPr>
      <w:jc w:val="center"/>
      <w:widowControl/>
    </w:pPr>
    <w:rPr>
      <w:rFonts w:ascii="楷体_GB2312" w:eastAsia="楷体_GB2312"/>
      <w:sz w:val="28"/>
      <w:szCs w:val="28"/>
    </w:rPr>
  </w:style>
  <w:style w:type="paragraph" w:styleId="978" w:customStyle="1">
    <w:name w:val="普通(网站)1"/>
    <w:basedOn w:val="753"/>
    <w:uiPriority w:val="99"/>
    <w:qFormat/>
    <w:pPr>
      <w:jc w:val="left"/>
      <w:spacing w:before="100" w:beforeAutospacing="1" w:after="100" w:afterAutospacing="1"/>
      <w:widowControl/>
    </w:pPr>
    <w:rPr>
      <w:rFonts w:ascii="宋体" w:hAnsi="宋体" w:cs="宋体"/>
      <w:sz w:val="24"/>
      <w:szCs w:val="24"/>
    </w:rPr>
  </w:style>
  <w:style w:type="paragraph" w:styleId="979" w:customStyle="1">
    <w:name w:val="索引 11"/>
    <w:basedOn w:val="753"/>
    <w:next w:val="753"/>
    <w:uiPriority w:val="0"/>
    <w:semiHidden/>
    <w:qFormat/>
    <w:pPr>
      <w:spacing w:line="240" w:lineRule="atLeast"/>
    </w:pPr>
    <w:rPr>
      <w:b/>
      <w:bCs/>
    </w:rPr>
  </w:style>
  <w:style w:type="paragraph" w:styleId="980" w:customStyle="1">
    <w:name w:val="批注主题1"/>
    <w:basedOn w:val="952"/>
    <w:next w:val="952"/>
    <w:uiPriority w:val="0"/>
    <w:semiHidden/>
    <w:qFormat/>
    <w:rPr>
      <w:b/>
      <w:bCs/>
    </w:rPr>
  </w:style>
  <w:style w:type="paragraph" w:styleId="981" w:customStyle="1">
    <w:name w:val="正文首行缩进1"/>
    <w:basedOn w:val="753"/>
    <w:uiPriority w:val="0"/>
    <w:qFormat/>
    <w:pPr>
      <w:ind w:firstLine="200"/>
      <w:spacing w:line="360" w:lineRule="auto"/>
    </w:pPr>
    <w:rPr>
      <w:rFonts w:ascii="仿宋_GB2312" w:eastAsia="仿宋_GB2312"/>
      <w:sz w:val="30"/>
      <w:szCs w:val="30"/>
    </w:rPr>
  </w:style>
  <w:style w:type="paragraph" w:styleId="982" w:customStyle="1">
    <w:name w:val="正文首行缩进 21"/>
    <w:basedOn w:val="957"/>
    <w:uiPriority w:val="0"/>
    <w:qFormat/>
    <w:pPr>
      <w:ind w:firstLine="420"/>
      <w:spacing w:line="360" w:lineRule="auto"/>
    </w:pPr>
    <w:rPr>
      <w:rFonts w:ascii="宋体" w:hAnsi="宋体" w:eastAsia="宋体"/>
      <w:sz w:val="21"/>
      <w:szCs w:val="20"/>
    </w:rPr>
  </w:style>
  <w:style w:type="table" w:styleId="983" w:customStyle="1">
    <w:name w:val="网格型1"/>
    <w:basedOn w:val="944"/>
    <w:uiPriority w:val="0"/>
    <w:qFormat/>
    <w:pPr>
      <w:jc w:val="both"/>
      <w:widowControl w:val="off"/>
    </w:pPr>
    <w:tblPr/>
  </w:style>
  <w:style w:type="character" w:styleId="984" w:customStyle="1">
    <w:name w:val="要点1"/>
    <w:link w:val="753"/>
    <w:uiPriority w:val="0"/>
    <w:qFormat/>
    <w:rPr>
      <w:b/>
      <w:bCs/>
    </w:rPr>
  </w:style>
  <w:style w:type="character" w:styleId="985" w:customStyle="1">
    <w:name w:val="页码11"/>
    <w:link w:val="753"/>
    <w:uiPriority w:val="0"/>
    <w:qFormat/>
  </w:style>
  <w:style w:type="character" w:styleId="986" w:customStyle="1">
    <w:name w:val="已访问的超链接1"/>
    <w:link w:val="753"/>
    <w:uiPriority w:val="0"/>
    <w:qFormat/>
    <w:rPr>
      <w:color w:val="800080"/>
      <w:u w:val="single"/>
    </w:rPr>
  </w:style>
  <w:style w:type="character" w:styleId="987" w:customStyle="1">
    <w:name w:val="超链接1"/>
    <w:link w:val="753"/>
    <w:uiPriority w:val="0"/>
    <w:qFormat/>
    <w:rPr>
      <w:color w:val="0000ff"/>
      <w:u w:val="single"/>
    </w:rPr>
  </w:style>
  <w:style w:type="character" w:styleId="988" w:customStyle="1">
    <w:name w:val="批注引用1"/>
    <w:link w:val="753"/>
    <w:uiPriority w:val="0"/>
    <w:semiHidden/>
    <w:qFormat/>
    <w:rPr>
      <w:sz w:val="21"/>
      <w:szCs w:val="21"/>
    </w:rPr>
  </w:style>
  <w:style w:type="character" w:styleId="989" w:customStyle="1">
    <w:name w:val="页码1"/>
    <w:link w:val="753"/>
    <w:uiPriority w:val="0"/>
    <w:qFormat/>
    <w:rPr>
      <w:sz w:val="21"/>
      <w:szCs w:val="21"/>
      <w:lang w:val="en-US" w:eastAsia="zh-CN" w:bidi="ar-SA"/>
    </w:rPr>
  </w:style>
  <w:style w:type="character" w:styleId="990" w:customStyle="1">
    <w:name w:val="font5 Char"/>
    <w:link w:val="753"/>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lang w:val="en-US" w:eastAsia="zh-CN" w:bidi="ar-SA"/>
    </w:rPr>
  </w:style>
  <w:style w:type="paragraph" w:styleId="992" w:customStyle="1">
    <w:name w:val="二级目录"/>
    <w:next w:val="753"/>
    <w:link w:val="99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753"/>
    <w:link w:val="993"/>
    <w:uiPriority w:val="0"/>
    <w:qFormat/>
    <w:pPr>
      <w:contextualSpacing/>
      <w:ind w:left="720"/>
      <w:jc w:val="left"/>
      <w:widowControl/>
    </w:pPr>
    <w:rPr>
      <w:rFonts w:ascii="Calibri" w:hAnsi="Calibri"/>
      <w:sz w:val="24"/>
      <w:szCs w:val="24"/>
      <w:lang w:eastAsia="en-US" w:bidi="en-US"/>
    </w:rPr>
  </w:style>
  <w:style w:type="paragraph" w:styleId="995" w:customStyle="1">
    <w:name w:val="普通 (Web)"/>
    <w:basedOn w:val="753"/>
    <w:uiPriority w:val="0"/>
    <w:qFormat/>
    <w:pPr>
      <w:jc w:val="left"/>
      <w:spacing w:before="100" w:beforeAutospacing="1" w:after="100" w:afterAutospacing="1"/>
      <w:widowControl/>
    </w:pPr>
    <w:rPr>
      <w:rFonts w:ascii="宋体" w:hAnsi="宋体"/>
      <w:sz w:val="24"/>
      <w:szCs w:val="24"/>
    </w:rPr>
  </w:style>
  <w:style w:type="paragraph" w:styleId="996"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标题1"/>
    <w:basedOn w:val="753"/>
    <w:next w:val="753"/>
    <w:link w:val="9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998" w:customStyle="1">
    <w:name w:val="标题1 Char"/>
    <w:link w:val="997"/>
    <w:uiPriority w:val="0"/>
    <w:qFormat/>
    <w:rPr>
      <w:rFonts w:ascii="方正小标宋_GBK" w:eastAsia="方正小标宋_GBK"/>
      <w:sz w:val="44"/>
      <w:szCs w:val="20"/>
    </w:rPr>
  </w:style>
  <w:style w:type="paragraph" w:styleId="999"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font6"/>
    <w:basedOn w:val="753"/>
    <w:uiPriority w:val="0"/>
    <w:qFormat/>
    <w:pPr>
      <w:jc w:val="left"/>
      <w:spacing w:before="100" w:beforeAutospacing="1" w:after="100" w:afterAutospacing="1"/>
      <w:widowControl/>
    </w:pPr>
    <w:rPr>
      <w:rFonts w:hint="eastAsia" w:ascii="宋体" w:hAnsi="宋体"/>
      <w:sz w:val="28"/>
      <w:szCs w:val="28"/>
      <w:u w:val="single"/>
    </w:rPr>
  </w:style>
  <w:style w:type="paragraph" w:styleId="1001" w:customStyle="1">
    <w:name w:val="xl30"/>
    <w:basedOn w:val="753"/>
    <w:uiPriority w:val="0"/>
    <w:qFormat/>
    <w:pPr>
      <w:jc w:val="center"/>
      <w:spacing w:before="100" w:beforeAutospacing="1" w:after="100" w:afterAutospacing="1"/>
      <w:widowControl/>
    </w:pPr>
    <w:rPr>
      <w:rFonts w:ascii="宋体" w:hAnsi="宋体"/>
      <w:b/>
      <w:bCs/>
      <w:sz w:val="36"/>
      <w:szCs w:val="36"/>
    </w:rPr>
  </w:style>
  <w:style w:type="paragraph" w:styleId="1002"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4"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列出段落"/>
    <w:basedOn w:val="753"/>
    <w:uiPriority w:val="0"/>
    <w:qFormat/>
    <w:pPr>
      <w:contextualSpacing/>
      <w:ind w:left="720"/>
      <w:jc w:val="left"/>
      <w:widowControl/>
    </w:pPr>
    <w:rPr>
      <w:rFonts w:ascii="Calibri" w:hAnsi="Calibri"/>
      <w:sz w:val="24"/>
      <w:szCs w:val="24"/>
      <w:lang w:eastAsia="en-US" w:bidi="en-US"/>
    </w:rPr>
  </w:style>
  <w:style w:type="paragraph" w:styleId="1006"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08" w:customStyle="1">
    <w:name w:val=" 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09" w:customStyle="1">
    <w:name w:val=" Char Char Char Char Char Char Char Char Char Char"/>
    <w:basedOn w:val="753"/>
    <w:uiPriority w:val="0"/>
    <w:qFormat/>
    <w:pPr>
      <w:spacing w:line="360" w:lineRule="auto"/>
    </w:pPr>
    <w:rPr>
      <w:sz w:val="24"/>
      <w:szCs w:val="20"/>
    </w:rPr>
  </w:style>
  <w:style w:type="paragraph" w:styleId="1010" w:customStyle="1">
    <w:name w:val="font5"/>
    <w:basedOn w:val="753"/>
    <w:uiPriority w:val="0"/>
    <w:qFormat/>
    <w:pPr>
      <w:jc w:val="left"/>
      <w:spacing w:before="100" w:beforeAutospacing="1" w:after="100" w:afterAutospacing="1"/>
      <w:widowControl/>
    </w:pPr>
    <w:rPr>
      <w:rFonts w:hint="eastAsia" w:ascii="宋体" w:hAnsi="宋体"/>
      <w:sz w:val="28"/>
      <w:szCs w:val="28"/>
    </w:rPr>
  </w:style>
  <w:style w:type="paragraph" w:styleId="1011" w:customStyle="1">
    <w:name w:val="table_lines"/>
    <w:basedOn w:val="753"/>
    <w:uiPriority w:val="0"/>
    <w:qFormat/>
    <w:pPr>
      <w:jc w:val="left"/>
      <w:widowControl/>
    </w:pPr>
    <w:rPr>
      <w:sz w:val="20"/>
      <w:szCs w:val="20"/>
      <w:lang w:val="de-DE" w:eastAsia="de-DE"/>
    </w:rPr>
  </w:style>
  <w:style w:type="paragraph" w:styleId="1012" w:customStyle="1">
    <w:name w:val="样式1"/>
    <w:basedOn w:val="753"/>
    <w:uiPriority w:val="0"/>
    <w:qFormat/>
    <w:pPr>
      <w:numPr>
        <w:ilvl w:val="0"/>
        <w:numId w:val="3"/>
      </w:numPr>
    </w:pPr>
    <w:rPr>
      <w:rFonts w:ascii="宋体" w:hAnsi="宋体"/>
    </w:rPr>
  </w:style>
  <w:style w:type="paragraph" w:styleId="101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4" w:customStyle="1">
    <w:name w:val="font7"/>
    <w:basedOn w:val="753"/>
    <w:uiPriority w:val="0"/>
    <w:qFormat/>
    <w:pPr>
      <w:jc w:val="left"/>
      <w:spacing w:before="100" w:beforeAutospacing="1" w:after="100" w:afterAutospacing="1"/>
      <w:widowControl/>
    </w:pPr>
    <w:rPr>
      <w:rFonts w:hint="eastAsia" w:ascii="宋体" w:hAnsi="宋体"/>
      <w:sz w:val="18"/>
      <w:szCs w:val="18"/>
    </w:rPr>
  </w:style>
  <w:style w:type="paragraph" w:styleId="1015" w:customStyle="1">
    <w:name w:val="Char"/>
    <w:basedOn w:val="753"/>
    <w:uiPriority w:val="0"/>
    <w:qFormat/>
    <w:pPr>
      <w:ind w:firstLine="200"/>
      <w:tabs>
        <w:tab w:val="left" w:pos="360" w:leader="none"/>
      </w:tabs>
    </w:pPr>
    <w:rPr>
      <w:sz w:val="28"/>
      <w:szCs w:val="30"/>
    </w:rPr>
  </w:style>
  <w:style w:type="paragraph" w:styleId="1016" w:customStyle="1">
    <w:name w:val=" Char Char Char Char"/>
    <w:basedOn w:val="951"/>
    <w:uiPriority w:val="0"/>
    <w:qFormat/>
    <w:pPr>
      <w:spacing w:line="360" w:lineRule="auto"/>
    </w:pPr>
    <w:rPr>
      <w:rFonts w:ascii="Tahoma" w:hAnsi="Tahoma"/>
      <w:sz w:val="24"/>
      <w:szCs w:val="24"/>
    </w:rPr>
  </w:style>
  <w:style w:type="paragraph" w:styleId="1017" w:customStyle="1">
    <w:name w:val="Char Char Char Char"/>
    <w:basedOn w:val="951"/>
    <w:uiPriority w:val="0"/>
    <w:qFormat/>
    <w:pPr>
      <w:spacing w:line="360" w:lineRule="auto"/>
    </w:pPr>
    <w:rPr>
      <w:rFonts w:ascii="Tahoma" w:hAnsi="Tahoma"/>
      <w:sz w:val="24"/>
      <w:szCs w:val="24"/>
    </w:rPr>
  </w:style>
  <w:style w:type="paragraph" w:styleId="1018" w:customStyle="1">
    <w:name w:val=" Char"/>
    <w:basedOn w:val="951"/>
    <w:uiPriority w:val="0"/>
    <w:qFormat/>
    <w:rPr>
      <w:rFonts w:ascii="Tahoma" w:hAnsi="Tahoma"/>
      <w:sz w:val="24"/>
      <w:szCs w:val="24"/>
    </w:rPr>
  </w:style>
  <w:style w:type="paragraph" w:styleId="1019" w:customStyle="1">
    <w:name w:val="标题3"/>
    <w:basedOn w:val="753"/>
    <w:next w:val="753"/>
    <w:uiPriority w:val="0"/>
    <w:qFormat/>
    <w:pPr>
      <w:ind w:firstLine="624"/>
      <w:spacing w:line="590" w:lineRule="atLeast"/>
    </w:pPr>
    <w:rPr>
      <w:rFonts w:ascii="方正黑体_GBK" w:eastAsia="方正黑体_GBK"/>
      <w:sz w:val="32"/>
      <w:szCs w:val="32"/>
    </w:rPr>
  </w:style>
  <w:style w:type="paragraph" w:styleId="1020" w:customStyle="1">
    <w:name w:val="table_1stline"/>
    <w:basedOn w:val="753"/>
    <w:uiPriority w:val="0"/>
    <w:qFormat/>
    <w:pPr>
      <w:jc w:val="left"/>
      <w:spacing w:before="120"/>
      <w:widowControl/>
    </w:pPr>
    <w:rPr>
      <w:bCs/>
      <w:sz w:val="20"/>
      <w:szCs w:val="20"/>
      <w:lang w:val="de-DE" w:eastAsia="de-DE"/>
    </w:rPr>
  </w:style>
  <w:style w:type="paragraph" w:styleId="102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2" w:customStyle="1">
    <w:name w:val="4"/>
    <w:basedOn w:val="753"/>
    <w:next w:val="973"/>
    <w:uiPriority w:val="0"/>
    <w:qFormat/>
    <w:pPr>
      <w:ind w:firstLine="420"/>
      <w:spacing w:line="360" w:lineRule="auto"/>
    </w:pPr>
    <w:rPr>
      <w:color w:val="ff0000"/>
      <w:sz w:val="24"/>
      <w:szCs w:val="24"/>
    </w:rPr>
  </w:style>
  <w:style w:type="paragraph" w:styleId="1023" w:customStyle="1">
    <w:name w:val="普通正文"/>
    <w:basedOn w:val="753"/>
    <w:uiPriority w:val="0"/>
    <w:qFormat/>
    <w:pPr>
      <w:ind w:firstLine="480"/>
      <w:jc w:val="left"/>
      <w:spacing w:before="120" w:after="120" w:line="360" w:lineRule="auto"/>
    </w:pPr>
    <w:rPr>
      <w:rFonts w:ascii="Arial" w:hAnsi="Arial"/>
      <w:sz w:val="24"/>
      <w:szCs w:val="24"/>
    </w:rPr>
  </w:style>
  <w:style w:type="paragraph" w:styleId="1024"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Body Text(ch)"/>
    <w:basedOn w:val="753"/>
    <w:next w:val="955"/>
    <w:uiPriority w:val="0"/>
    <w:qFormat/>
    <w:pPr>
      <w:spacing w:after="120"/>
    </w:pPr>
    <w:rPr>
      <w:rFonts w:ascii="宋体" w:hAnsi="Arial"/>
      <w:bCs/>
      <w:iCs/>
      <w:szCs w:val="24"/>
    </w:rPr>
  </w:style>
  <w:style w:type="paragraph" w:styleId="1027"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028" w:customStyle="1">
    <w:name w:val="正文缩进_1"/>
    <w:basedOn w:val="1027"/>
    <w:uiPriority w:val="0"/>
    <w:qFormat/>
    <w:pPr>
      <w:ind w:firstLine="420"/>
    </w:pPr>
    <w:rPr>
      <w:rFonts w:ascii="Calibri" w:hAnsi="Calibri"/>
    </w:rPr>
  </w:style>
  <w:style w:type="paragraph" w:styleId="1029" w:customStyle="1">
    <w:name w:val="正文_3"/>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纯文本_1"/>
    <w:basedOn w:val="1027"/>
    <w:uiPriority w:val="0"/>
    <w:qFormat/>
    <w:pPr>
      <w:jc w:val="left"/>
      <w:spacing w:before="100" w:beforeAutospacing="1" w:after="100" w:afterAutospacing="1"/>
      <w:widowControl/>
    </w:pPr>
    <w:rPr>
      <w:rFonts w:ascii="宋体" w:hAnsi="宋体"/>
      <w:sz w:val="24"/>
      <w:szCs w:val="24"/>
    </w:rPr>
  </w:style>
  <w:style w:type="paragraph" w:styleId="10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9_0"/>
    <w:uiPriority w:val="0"/>
    <w:qFormat/>
    <w:pPr>
      <w:jc w:val="both"/>
      <w:widowControl w:val="off"/>
    </w:pPr>
    <w:rPr>
      <w:rFonts w:hint="default" w:ascii="Calibri" w:hAnsi="Calibri" w:eastAsia="宋体" w:cs="Times New Roman"/>
      <w:lang w:bidi="ar-SA"/>
    </w:rPr>
  </w:style>
  <w:style w:type="paragraph" w:styleId="1034" w:customStyle="1">
    <w:name w:val="No Spacing"/>
    <w:uiPriority w:val="1"/>
    <w:qFormat/>
    <w:pPr>
      <w:jc w:val="both"/>
      <w:widowControl w:val="off"/>
    </w:pPr>
    <w:rPr>
      <w:rFonts w:hint="default" w:ascii="Calibri" w:hAnsi="Calibri" w:eastAsia="宋体" w:cs="Times New Roman"/>
      <w:lang w:bidi="ar-SA"/>
    </w:rPr>
  </w:style>
  <w:style w:type="paragraph" w:styleId="1035" w:customStyle="1">
    <w:name w:val="标题 41"/>
    <w:basedOn w:val="753"/>
    <w:next w:val="1036"/>
    <w:uiPriority w:val="0"/>
    <w:qFormat/>
    <w:pPr>
      <w:keepLines/>
      <w:keepNext/>
      <w:spacing w:before="280" w:after="290" w:line="376" w:lineRule="auto"/>
      <w:outlineLvl w:val="3"/>
    </w:pPr>
    <w:rPr>
      <w:rFonts w:ascii="Arial" w:hAnsi="Arial" w:eastAsia="黑体" w:cs="Arial"/>
      <w:b/>
      <w:bCs/>
      <w:sz w:val="28"/>
      <w:szCs w:val="28"/>
    </w:rPr>
  </w:style>
  <w:style w:type="paragraph" w:styleId="1036" w:customStyle="1">
    <w:name w:val="正文缩进1"/>
    <w:basedOn w:val="753"/>
    <w:uiPriority w:val="99"/>
    <w:qFormat/>
    <w:pPr>
      <w:ind w:firstLine="420"/>
    </w:pPr>
  </w:style>
  <w:style w:type="paragraph" w:styleId="1037" w:customStyle="1">
    <w:name w:val="页眉1"/>
    <w:basedOn w:val="753"/>
    <w:uiPriority w:val="0"/>
    <w:qFormat/>
    <w:pPr>
      <w:jc w:val="center"/>
      <w:tabs>
        <w:tab w:val="center" w:pos="4153" w:leader="none"/>
        <w:tab w:val="right" w:pos="8306" w:leader="none"/>
      </w:tabs>
      <w:pBdr>
        <w:bottom w:val="single" w:color="000000" w:sz="6" w:space="1"/>
      </w:pBdr>
    </w:pPr>
    <w:rPr>
      <w:sz w:val="18"/>
      <w:szCs w:val="18"/>
    </w:rPr>
  </w:style>
  <w:style w:type="paragraph" w:styleId="1038" w:customStyle="1">
    <w:name w:val="页脚1"/>
    <w:basedOn w:val="753"/>
    <w:uiPriority w:val="0"/>
    <w:qFormat/>
    <w:pPr>
      <w:jc w:val="left"/>
      <w:tabs>
        <w:tab w:val="center" w:pos="4153" w:leader="none"/>
        <w:tab w:val="right" w:pos="8306" w:leader="none"/>
      </w:tabs>
    </w:pPr>
    <w:rPr>
      <w:sz w:val="18"/>
      <w:szCs w:val="18"/>
    </w:rPr>
  </w:style>
  <w:style w:type="paragraph" w:styleId="1039" w:customStyle="1">
    <w:name w:val="标题 31"/>
    <w:basedOn w:val="753"/>
    <w:next w:val="1036"/>
    <w:uiPriority w:val="0"/>
    <w:qFormat/>
    <w:pPr>
      <w:keepLines/>
      <w:keepNext/>
      <w:spacing w:before="260" w:after="260" w:line="416" w:lineRule="auto"/>
      <w:outlineLvl w:val="2"/>
    </w:pPr>
    <w:rPr>
      <w:b/>
      <w:bCs/>
      <w:sz w:val="32"/>
      <w:szCs w:val="32"/>
    </w:rPr>
  </w:style>
  <w:style w:type="paragraph" w:styleId="1040" w:customStyle="1">
    <w:name w:val="Normal"/>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空2字"/>
    <w:basedOn w:val="753"/>
    <w:uiPriority w:val="99"/>
    <w:qFormat/>
    <w:pPr>
      <w:ind w:firstLine="640"/>
      <w:jc w:val="left"/>
      <w:spacing w:line="560" w:lineRule="exact"/>
    </w:pPr>
    <w:rPr>
      <w:rFonts w:ascii="仿宋_GB2312" w:hAnsi="仿宋_GB2312" w:eastAsia="仿宋_GB2312" w:cs="仿宋_GB2312"/>
      <w:sz w:val="32"/>
      <w:szCs w:val="32"/>
      <w:lang w:val="zh-TW"/>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杜睿</cp:lastModifiedBy>
  <cp:revision>5</cp:revision>
  <dcterms:created xsi:type="dcterms:W3CDTF">2023-03-24T07:56:00Z</dcterms:created>
  <dcterms:modified xsi:type="dcterms:W3CDTF">2026-03-20T07:03:55Z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eyJoZGlkIjoiZGFlY2NjYjY0ZDEwMzg0ZjMyYzY3NDE4YWJiYTEyNGQiLCJ1c2VySWQiOiIzNjc4NDQ0MTgifQ==</vt:lpwstr>
  </property>
  <property fmtid="{D5CDD505-2E9C-101B-9397-08002B2CF9AE}" pid="3" name="KSOProductBuildVer">
    <vt:lpwstr>2052-12.1.0.25225</vt:lpwstr>
  </property>
  <property fmtid="{D5CDD505-2E9C-101B-9397-08002B2CF9AE}" pid="4" name="ICV">
    <vt:lpwstr>1D050C4E42E549BE897BE1B43C5F3370_13</vt:lpwstr>
  </property>
</Properties>
</file>