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00" w:lineRule="auto"/>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pStyle w:val="970"/>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
          <w:color w:val="auto"/>
          <w:sz w:val="72"/>
          <w:szCs w:val="72"/>
          <w:highlight w:val="none"/>
        </w:rPr>
      </w:pPr>
      <w:r>
        <w:rPr>
          <w:rFonts w:hint="eastAsia" w:ascii="宋体" w:hAnsi="宋体" w:cs="宋体"/>
          <w:b/>
          <w:color w:val="auto"/>
          <w:sz w:val="72"/>
          <w:szCs w:val="72"/>
          <w:highlight w:val="none"/>
        </w:rPr>
        <w:t xml:space="preserve">无锡市政府采购项目</w:t>
      </w:r>
      <w:r/>
    </w:p>
    <w:p>
      <w:pPr>
        <w:jc w:val="center"/>
        <w:spacing w:line="360" w:lineRule="auto"/>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jc w:val="center"/>
        <w:spacing w:line="360" w:lineRule="auto"/>
        <w:rPr>
          <w:rFonts w:hint="eastAsia" w:ascii="宋体" w:hAnsi="宋体" w:cs="宋体"/>
          <w:b/>
          <w:color w:val="auto"/>
          <w:sz w:val="72"/>
          <w:szCs w:val="72"/>
          <w:highlight w:val="none"/>
        </w:rPr>
      </w:pPr>
      <w:r>
        <w:rPr>
          <w:rFonts w:hint="eastAsia" w:ascii="宋体" w:hAnsi="宋体" w:cs="宋体"/>
          <w:b/>
          <w:color w:val="auto"/>
          <w:sz w:val="72"/>
          <w:szCs w:val="72"/>
          <w:highlight w:val="none"/>
        </w:rPr>
        <w:t xml:space="preserve">公开招标文件</w:t>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 </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ind w:firstLine="602"/>
        <w:keepLines w:val="0"/>
        <w:keepNext w:val="0"/>
        <w:pageBreakBefore w:val="0"/>
        <w:spacing w:line="360" w:lineRule="auto"/>
        <w:widowControl w:val="off"/>
        <w:rPr>
          <w:rFonts w:hint="eastAsia" w:ascii="宋体" w:hAnsi="宋体" w:eastAsia="宋体" w:cs="宋体"/>
          <w:b/>
          <w:bCs/>
          <w:color w:val="auto"/>
          <w:sz w:val="30"/>
          <w:szCs w:val="30"/>
          <w:highlight w:val="none"/>
          <w:lang w:val="en-US" w:eastAsia="zh-CN"/>
        </w:rPr>
      </w:pPr>
      <w:r>
        <w:rPr>
          <w:rFonts w:hint="eastAsia" w:ascii="宋体" w:hAnsi="宋体" w:cs="宋体"/>
          <w:b/>
          <w:bCs/>
          <w:color w:val="auto"/>
          <w:sz w:val="30"/>
          <w:szCs w:val="30"/>
          <w:highlight w:val="none"/>
        </w:rPr>
        <w:t xml:space="preserve">政府采购编号：</w:t>
      </w:r>
      <w:r>
        <w:rPr>
          <w:rFonts w:hint="eastAsia" w:ascii="宋体" w:hAnsi="宋体" w:cs="宋体"/>
          <w:b/>
          <w:bCs/>
          <w:color w:val="auto"/>
          <w:sz w:val="30"/>
          <w:szCs w:val="30"/>
          <w:highlight w:val="none"/>
          <w:lang w:eastAsia="zh-CN"/>
        </w:rPr>
        <w:t xml:space="preserve">JSZC-320211-WXXG-G2026-0005</w:t>
      </w:r>
      <w:r/>
    </w:p>
    <w:p>
      <w:pPr>
        <w:ind w:left="2846" w:firstLine="1205"/>
        <w:keepLines w:val="0"/>
        <w:keepNext w:val="0"/>
        <w:pageBreakBefore w:val="0"/>
        <w:spacing w:line="360" w:lineRule="auto"/>
        <w:widowControl w:val="off"/>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ind w:firstLine="602"/>
        <w:keepLines w:val="0"/>
        <w:keepNext w:val="0"/>
        <w:pageBreakBefore w:val="0"/>
        <w:spacing w:line="360" w:lineRule="auto"/>
        <w:widowControl w:val="off"/>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采购项目名称：</w:t>
      </w:r>
      <w:r>
        <w:rPr>
          <w:rFonts w:hint="eastAsia" w:ascii="宋体" w:hAnsi="宋体" w:cs="宋体"/>
          <w:b/>
          <w:bCs/>
          <w:color w:val="auto"/>
          <w:sz w:val="30"/>
          <w:szCs w:val="30"/>
          <w:highlight w:val="none"/>
          <w:lang w:eastAsia="zh-CN"/>
        </w:rPr>
        <w:t xml:space="preserve">华师附校教育装备采购项目</w:t>
      </w:r>
      <w:r>
        <w:rPr>
          <w:rFonts w:hint="eastAsia" w:ascii="宋体" w:hAnsi="宋体" w:cs="宋体"/>
          <w:b/>
          <w:bCs/>
          <w:color w:val="auto"/>
          <w:sz w:val="30"/>
          <w:szCs w:val="30"/>
          <w:highlight w:val="none"/>
        </w:rPr>
        <w:t xml:space="preserve"> </w:t>
      </w:r>
      <w:r/>
    </w:p>
    <w:p>
      <w:pPr>
        <w:ind w:firstLine="1205"/>
        <w:keepLines w:val="0"/>
        <w:keepNext w:val="0"/>
        <w:pageBreakBefore w:val="0"/>
        <w:spacing w:line="360" w:lineRule="auto"/>
        <w:widowControl w:val="off"/>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ind w:firstLine="602"/>
        <w:keepLines w:val="0"/>
        <w:keepNext w:val="0"/>
        <w:pageBreakBefore w:val="0"/>
        <w:spacing w:line="360" w:lineRule="auto"/>
        <w:widowControl w:val="off"/>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 xml:space="preserve">采购人：</w:t>
      </w:r>
      <w:r>
        <w:rPr>
          <w:rFonts w:hint="eastAsia" w:ascii="宋体" w:hAnsi="宋体" w:cs="宋体"/>
          <w:b/>
          <w:bCs/>
          <w:color w:val="auto"/>
          <w:sz w:val="30"/>
          <w:szCs w:val="30"/>
          <w:highlight w:val="none"/>
          <w:lang w:eastAsia="zh-CN"/>
        </w:rPr>
        <w:t xml:space="preserve">无锡市滨湖区马山街道办事处</w:t>
      </w:r>
      <w:r/>
    </w:p>
    <w:p>
      <w:pPr>
        <w:ind w:firstLine="1205"/>
        <w:keepLines w:val="0"/>
        <w:keepNext w:val="0"/>
        <w:pageBreakBefore w:val="0"/>
        <w:spacing w:line="360" w:lineRule="auto"/>
        <w:widowControl w:val="off"/>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ind w:firstLine="602"/>
        <w:keepLines w:val="0"/>
        <w:keepNext w:val="0"/>
        <w:pageBreakBefore w:val="0"/>
        <w:spacing w:line="360" w:lineRule="auto"/>
        <w:widowControl w:val="off"/>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 xml:space="preserve">采购代理机构：</w:t>
      </w:r>
      <w:r>
        <w:rPr>
          <w:rFonts w:hint="eastAsia" w:ascii="宋体" w:hAnsi="宋体" w:cs="宋体"/>
          <w:b/>
          <w:bCs/>
          <w:color w:val="auto"/>
          <w:sz w:val="30"/>
          <w:szCs w:val="30"/>
          <w:highlight w:val="none"/>
          <w:lang w:eastAsia="zh-CN"/>
        </w:rPr>
        <w:t xml:space="preserve">江苏新桂工程咨询有限公司</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二Ｏ二</w:t>
      </w:r>
      <w:r>
        <w:rPr>
          <w:rFonts w:hint="eastAsia" w:ascii="宋体" w:hAnsi="宋体" w:cs="宋体"/>
          <w:b/>
          <w:color w:val="auto"/>
          <w:sz w:val="32"/>
          <w:szCs w:val="32"/>
          <w:highlight w:val="none"/>
          <w:lang w:val="en-US" w:eastAsia="zh-CN"/>
        </w:rPr>
        <w:t xml:space="preserve">六</w:t>
      </w:r>
      <w:r>
        <w:rPr>
          <w:rFonts w:hint="eastAsia" w:ascii="宋体" w:hAnsi="宋体" w:cs="宋体"/>
          <w:b/>
          <w:color w:val="auto"/>
          <w:sz w:val="32"/>
          <w:szCs w:val="32"/>
          <w:highlight w:val="none"/>
        </w:rPr>
        <w:t xml:space="preserve">年</w:t>
      </w:r>
      <w:r>
        <w:rPr>
          <w:rFonts w:hint="eastAsia" w:ascii="宋体" w:hAnsi="宋体" w:cs="宋体"/>
          <w:b/>
          <w:color w:val="auto"/>
          <w:sz w:val="32"/>
          <w:szCs w:val="32"/>
          <w:highlight w:val="none"/>
          <w:lang w:val="en-US" w:eastAsia="zh-CN"/>
        </w:rPr>
        <w:t xml:space="preserve">三</w:t>
      </w:r>
      <w:r>
        <w:rPr>
          <w:rFonts w:hint="eastAsia" w:ascii="宋体" w:hAnsi="宋体" w:cs="宋体"/>
          <w:b/>
          <w:color w:val="auto"/>
          <w:sz w:val="32"/>
          <w:szCs w:val="32"/>
          <w:highlight w:val="none"/>
        </w:rPr>
        <w:t xml:space="preserve">月</w:t>
      </w:r>
      <w:r/>
    </w:p>
    <w:p>
      <w:pPr>
        <w:pStyle w:val="970"/>
        <w:rPr>
          <w:rFonts w:hint="eastAsia" w:ascii="宋体" w:hAnsi="宋体" w:cs="宋体"/>
          <w:color w:val="auto"/>
          <w:highlight w:val="none"/>
        </w:rPr>
      </w:pPr>
      <w:r>
        <w:rPr>
          <w:rFonts w:hint="eastAsia" w:ascii="宋体" w:hAnsi="宋体" w:cs="宋体"/>
          <w:color w:val="auto"/>
          <w:highlight w:val="none"/>
        </w:rPr>
      </w:r>
      <w:r/>
    </w:p>
    <w:p>
      <w:pPr>
        <w:jc w:val="both"/>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t xml:space="preserve">目  录</w:t>
      </w:r>
      <w:r/>
    </w:p>
    <w:p>
      <w:pPr>
        <w:spacing w:line="1000" w:lineRule="exact"/>
        <w:tabs>
          <w:tab w:val="left" w:pos="8000" w:leader="none"/>
        </w:tabs>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第一部分    投标邀请</w:t>
      </w:r>
      <w:r/>
    </w:p>
    <w:p>
      <w:pPr>
        <w:spacing w:line="1000" w:lineRule="exact"/>
        <w:rPr>
          <w:rFonts w:ascii="宋体" w:hAnsi="宋体" w:cs="宋体"/>
          <w:b/>
          <w:color w:val="auto"/>
          <w:sz w:val="30"/>
          <w:szCs w:val="30"/>
          <w:highlight w:val="none"/>
        </w:rPr>
      </w:pPr>
      <w:r>
        <w:rPr>
          <w:rFonts w:hint="eastAsia" w:ascii="宋体" w:hAnsi="宋体" w:cs="宋体"/>
          <w:b/>
          <w:color w:val="auto"/>
          <w:sz w:val="30"/>
          <w:szCs w:val="30"/>
          <w:highlight w:val="none"/>
        </w:rPr>
        <w:t xml:space="preserve">第二部分    投标供应商须知</w:t>
      </w:r>
      <w:r/>
    </w:p>
    <w:p>
      <w:pPr>
        <w:spacing w:line="1000" w:lineRule="exact"/>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第三部分    采购需求 </w:t>
      </w:r>
      <w:r/>
    </w:p>
    <w:p>
      <w:pPr>
        <w:spacing w:line="1000" w:lineRule="exact"/>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第四部分    合同书</w:t>
      </w:r>
      <w:r/>
    </w:p>
    <w:p>
      <w:pPr>
        <w:spacing w:line="1000" w:lineRule="exact"/>
        <w:rPr>
          <w:rFonts w:ascii="宋体" w:hAnsi="宋体" w:cs="宋体"/>
          <w:b/>
          <w:color w:val="auto"/>
          <w:sz w:val="30"/>
          <w:szCs w:val="30"/>
          <w:highlight w:val="none"/>
        </w:rPr>
      </w:pPr>
      <w:r>
        <w:rPr>
          <w:rFonts w:hint="eastAsia" w:ascii="宋体" w:hAnsi="宋体" w:cs="宋体"/>
          <w:b/>
          <w:color w:val="auto"/>
          <w:sz w:val="30"/>
          <w:szCs w:val="30"/>
          <w:highlight w:val="none"/>
        </w:rPr>
        <w:t xml:space="preserve">第五部分    附件</w:t>
      </w:r>
      <w:r/>
    </w:p>
    <w:p>
      <w:pP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r>
      <w:r/>
    </w:p>
    <w:p>
      <w:pPr>
        <w:spacing w:before="470"/>
        <w:widowControl/>
        <w:rPr>
          <w:rFonts w:hint="eastAsia" w:ascii="宋体" w:hAnsi="宋体" w:cs="宋体"/>
          <w:b/>
          <w:color w:val="auto"/>
          <w:sz w:val="24"/>
          <w:highlight w:val="none"/>
        </w:rPr>
      </w:pPr>
      <w:r>
        <w:rPr>
          <w:rFonts w:hint="eastAsia" w:ascii="宋体" w:hAnsi="宋体" w:cs="宋体"/>
          <w:b/>
          <w:color w:val="auto"/>
          <w:sz w:val="24"/>
          <w:highlight w:val="none"/>
        </w:rPr>
      </w:r>
      <w:r/>
    </w:p>
    <w:p>
      <w:pPr>
        <w:spacing w:before="470"/>
        <w:widowControl/>
        <w:rPr>
          <w:rFonts w:hint="eastAsia" w:ascii="宋体" w:hAnsi="宋体" w:cs="宋体"/>
          <w:b/>
          <w:color w:val="auto"/>
          <w:sz w:val="24"/>
          <w:highlight w:val="none"/>
        </w:rPr>
      </w:pPr>
      <w:r>
        <w:rPr>
          <w:rFonts w:hint="eastAsia" w:ascii="宋体" w:hAnsi="宋体" w:cs="宋体"/>
          <w:b/>
          <w:color w:val="auto"/>
          <w:sz w:val="24"/>
          <w:highlight w:val="none"/>
        </w:rPr>
      </w:r>
      <w:r/>
    </w:p>
    <w:p>
      <w:pPr>
        <w:jc w:val="center"/>
        <w:widowControl/>
        <w:rPr>
          <w:rFonts w:hint="eastAsia" w:ascii="宋体" w:hAnsi="宋体" w:cs="宋体"/>
          <w:b/>
          <w:color w:val="auto"/>
          <w:sz w:val="44"/>
          <w:szCs w:val="44"/>
          <w:highlight w:val="none"/>
        </w:rPr>
      </w:pPr>
      <w:r>
        <w:rPr>
          <w:rFonts w:hint="eastAsia" w:ascii="宋体" w:hAnsi="宋体" w:cs="宋体"/>
          <w:b/>
          <w:color w:val="auto"/>
          <w:sz w:val="24"/>
          <w:highlight w:val="none"/>
        </w:rPr>
        <w:br w:type="page" w:clear="all"/>
      </w:r>
      <w:r>
        <w:rPr>
          <w:rFonts w:hint="eastAsia" w:ascii="宋体" w:hAnsi="宋体" w:cs="宋体"/>
          <w:b/>
          <w:color w:val="auto"/>
          <w:sz w:val="44"/>
          <w:szCs w:val="44"/>
          <w:highlight w:val="none"/>
        </w:rPr>
        <w:t xml:space="preserve">第一部分. 投标邀请</w:t>
      </w:r>
      <w:r/>
    </w:p>
    <w:tbl>
      <w:tblPr>
        <w:tblStyle w:val="78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0"/>
        <w:gridCol w:w="8158"/>
      </w:tblGrid>
      <w:tr>
        <w:trPr>
          <w:trHeight w:val="562"/>
        </w:trPr>
        <w:tc>
          <w:tcPr>
            <w:tcW w:w="1400"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8158"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内容</w:t>
            </w:r>
            <w:r/>
          </w:p>
        </w:tc>
      </w:tr>
      <w:tr>
        <w:trPr/>
        <w:tc>
          <w:tcPr>
            <w:tcW w:w="1400" w:type="dxa"/>
            <w:vAlign w:val="center"/>
            <w:textDirection w:val="lrTb"/>
            <w:noWrap w:val="false"/>
          </w:tcPr>
          <w:p>
            <w:pPr>
              <w:ind w:left="1200" w:hanging="12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158" w:type="dxa"/>
            <w:vAlign w:val="center"/>
            <w:textDirection w:val="lrTb"/>
            <w:noWrap w:val="false"/>
          </w:tcPr>
          <w:p>
            <w:pPr>
              <w:ind w:left="1200" w:hanging="12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华师附校教育装备采购项目</w:t>
            </w:r>
            <w:r>
              <w:rPr>
                <w:rFonts w:hint="eastAsia" w:ascii="宋体" w:hAnsi="宋体" w:eastAsia="宋体" w:cs="宋体"/>
                <w:color w:val="auto"/>
                <w:sz w:val="24"/>
                <w:szCs w:val="24"/>
                <w:highlight w:val="none"/>
              </w:rPr>
              <w:t xml:space="preserve">  </w:t>
            </w:r>
            <w:r/>
          </w:p>
          <w:p>
            <w:pPr>
              <w:ind w:left="1200" w:hanging="120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采购编号：</w:t>
            </w:r>
            <w:r>
              <w:rPr>
                <w:rFonts w:hint="eastAsia" w:ascii="宋体" w:hAnsi="宋体" w:cs="宋体"/>
                <w:color w:val="auto"/>
                <w:sz w:val="24"/>
                <w:szCs w:val="24"/>
                <w:highlight w:val="none"/>
                <w:lang w:eastAsia="zh-CN"/>
              </w:rPr>
              <w:t xml:space="preserve">JSZC-320211-WXXG-G2026-0005</w:t>
            </w:r>
            <w:r/>
          </w:p>
          <w:p>
            <w:pPr>
              <w:ind w:left="1200" w:hanging="12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采购方式：公开招标</w:t>
            </w:r>
            <w:r/>
          </w:p>
          <w:p>
            <w:pPr>
              <w:spacing w:line="36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采购内容：</w:t>
            </w:r>
            <w:r>
              <w:rPr>
                <w:rFonts w:hint="eastAsia" w:ascii="宋体" w:hAnsi="宋体" w:cs="宋体"/>
                <w:color w:val="auto"/>
                <w:sz w:val="24"/>
                <w:szCs w:val="24"/>
                <w:highlight w:val="none"/>
                <w:lang w:eastAsia="zh-CN"/>
              </w:rPr>
              <w:t xml:space="preserve">华师附校教育装备采购</w:t>
            </w:r>
            <w:r/>
          </w:p>
        </w:tc>
      </w:tr>
      <w:tr>
        <w:trPr/>
        <w:tc>
          <w:tcPr>
            <w:tcW w:w="140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8158" w:type="dxa"/>
            <w:vAlign w:val="center"/>
            <w:textDirection w:val="lrTb"/>
            <w:noWrap w:val="false"/>
          </w:tcPr>
          <w:p>
            <w:pPr>
              <w:ind w:left="1200" w:hanging="120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无锡市滨湖区马山街道办事处</w:t>
            </w:r>
            <w:r/>
          </w:p>
          <w:p>
            <w:pPr>
              <w:ind w:left="1200" w:hanging="120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采购人地址：</w:t>
            </w:r>
            <w:r>
              <w:rPr>
                <w:rFonts w:hint="eastAsia" w:ascii="宋体" w:hAnsi="宋体" w:eastAsia="宋体" w:cs="宋体"/>
                <w:color w:val="auto"/>
                <w:sz w:val="24"/>
                <w:szCs w:val="24"/>
                <w:highlight w:val="none"/>
                <w:lang w:eastAsia="zh-CN"/>
              </w:rPr>
              <w:t xml:space="preserve">无锡市滨湖区马山梅梁路16号</w:t>
            </w:r>
            <w:r/>
          </w:p>
          <w:p>
            <w:pPr>
              <w:ind w:left="1200" w:hanging="120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采购代理机构：</w:t>
            </w:r>
            <w:r>
              <w:rPr>
                <w:rFonts w:hint="eastAsia" w:ascii="宋体" w:hAnsi="宋体" w:cs="宋体"/>
                <w:color w:val="auto"/>
                <w:sz w:val="24"/>
                <w:szCs w:val="24"/>
                <w:highlight w:val="none"/>
                <w:lang w:eastAsia="zh-CN"/>
              </w:rPr>
              <w:t xml:space="preserve">江苏新桂工程咨询有限公司</w:t>
            </w:r>
            <w:r/>
          </w:p>
          <w:p>
            <w:pPr>
              <w:ind w:left="1200" w:hanging="120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采购机构地址：</w:t>
            </w:r>
            <w:r>
              <w:rPr>
                <w:rFonts w:hint="eastAsia" w:ascii="宋体" w:hAnsi="宋体" w:cs="宋体"/>
                <w:color w:val="auto"/>
                <w:sz w:val="24"/>
                <w:szCs w:val="24"/>
                <w:highlight w:val="none"/>
                <w:lang w:eastAsia="zh-CN"/>
              </w:rPr>
              <w:t xml:space="preserve">无锡市滨湖区太湖西大道2188号9楼904室</w:t>
            </w:r>
            <w:r/>
          </w:p>
        </w:tc>
      </w:tr>
      <w:tr>
        <w:trPr>
          <w:trHeight w:val="435"/>
        </w:trPr>
        <w:tc>
          <w:tcPr>
            <w:tcW w:w="140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8158" w:type="dxa"/>
            <w:vAlign w:val="center"/>
            <w:textDirection w:val="lrTb"/>
            <w:noWrap w:val="false"/>
          </w:tcPr>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采购项目概况、要求：</w:t>
            </w:r>
            <w:r/>
          </w:p>
          <w:p>
            <w:pPr>
              <w:ind w:firstLine="480"/>
              <w:spacing w:line="44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华师附校教育装备采购</w:t>
            </w:r>
            <w:r>
              <w:rPr>
                <w:rFonts w:hint="eastAsia" w:ascii="宋体" w:hAnsi="宋体" w:cs="宋体"/>
                <w:color w:val="auto"/>
                <w:sz w:val="24"/>
                <w:szCs w:val="24"/>
                <w:highlight w:val="none"/>
                <w:lang w:val="en-US" w:eastAsia="zh-CN"/>
              </w:rPr>
              <w:t xml:space="preserve">及安装</w:t>
            </w:r>
            <w:r>
              <w:rPr>
                <w:rFonts w:hint="eastAsia" w:ascii="宋体" w:hAnsi="宋体" w:eastAsia="宋体" w:cs="宋体"/>
                <w:color w:val="auto"/>
                <w:sz w:val="24"/>
                <w:szCs w:val="24"/>
                <w:highlight w:val="none"/>
              </w:rPr>
              <w:t xml:space="preserve">，具体内容详见本项目招标文件“第三部分、采购需求”。</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供货期：</w:t>
            </w:r>
            <w:r>
              <w:rPr>
                <w:rFonts w:hint="eastAsia" w:ascii="宋体" w:hAnsi="宋体" w:cs="宋体"/>
                <w:color w:val="auto"/>
                <w:sz w:val="24"/>
                <w:szCs w:val="24"/>
                <w:highlight w:val="none"/>
                <w:lang w:val="en-US" w:eastAsia="zh-CN"/>
              </w:rPr>
              <w:t xml:space="preserve">合同签订之日起30天内完成本项目的供货、安装、调试</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质量要求：</w:t>
            </w:r>
            <w:r>
              <w:rPr>
                <w:rFonts w:hint="eastAsia" w:ascii="宋体" w:hAnsi="宋体" w:eastAsia="宋体" w:cs="宋体"/>
                <w:color w:val="auto"/>
                <w:sz w:val="24"/>
                <w:szCs w:val="24"/>
                <w:highlight w:val="none"/>
              </w:rPr>
              <w:t xml:space="preserve">满足采购人使用要求</w:t>
            </w:r>
            <w:r>
              <w:rPr>
                <w:rFonts w:hint="eastAsia" w:ascii="宋体" w:hAnsi="宋体" w:eastAsia="宋体" w:cs="宋体"/>
                <w:bCs/>
                <w:color w:val="auto"/>
                <w:sz w:val="24"/>
                <w:szCs w:val="24"/>
                <w:highlight w:val="none"/>
              </w:rPr>
              <w:t xml:space="preserve">；</w:t>
            </w:r>
            <w:r/>
          </w:p>
          <w:p>
            <w:pPr>
              <w:ind w:firstLine="480"/>
              <w:jc w:val="left"/>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质保期：</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以</w:t>
            </w:r>
            <w:r>
              <w:rPr>
                <w:rFonts w:hint="eastAsia" w:ascii="宋体" w:hAnsi="宋体" w:eastAsia="宋体" w:cs="宋体"/>
                <w:color w:val="auto"/>
                <w:sz w:val="24"/>
                <w:szCs w:val="24"/>
                <w:highlight w:val="none"/>
              </w:rPr>
              <w:t xml:space="preserve">验收合格之日起算）</w:t>
            </w:r>
            <w:r>
              <w:rPr>
                <w:rFonts w:hint="eastAsia" w:ascii="宋体" w:hAnsi="宋体" w:eastAsia="宋体" w:cs="宋体"/>
                <w:bCs/>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维修服务响应时间：接到电话后立即响应，需现场维修的，接报后4小时内到达现场，并于24小时内维修完毕</w:t>
            </w:r>
            <w:r>
              <w:rPr>
                <w:rFonts w:hint="eastAsia" w:ascii="宋体" w:hAnsi="宋体" w:eastAsia="宋体" w:cs="宋体"/>
                <w:bCs/>
                <w:color w:val="auto"/>
                <w:sz w:val="24"/>
                <w:szCs w:val="24"/>
                <w:highlight w:val="none"/>
              </w:rPr>
              <w:t xml:space="preserve">。</w:t>
            </w:r>
            <w:r/>
          </w:p>
          <w:p>
            <w:pPr>
              <w:ind w:firstLine="480"/>
              <w:jc w:val="left"/>
              <w:spacing w:line="360" w:lineRule="auto"/>
              <w:rPr>
                <w:rFonts w:hint="eastAsia" w:ascii="宋体" w:hAnsi="宋体" w:eastAsia="宋体" w:cs="宋体"/>
                <w:bCs/>
                <w:color w:val="auto"/>
                <w:sz w:val="24"/>
                <w:szCs w:val="24"/>
                <w:highlight w:val="none"/>
                <w:lang w:eastAsia="zh-CN"/>
              </w:rPr>
              <w:outlineLvl w:val="1"/>
            </w:pPr>
            <w:r>
              <w:rPr>
                <w:rFonts w:hint="eastAsia" w:ascii="宋体" w:hAnsi="宋体" w:eastAsia="宋体" w:cs="宋体"/>
                <w:bCs/>
                <w:color w:val="auto"/>
                <w:sz w:val="24"/>
                <w:szCs w:val="24"/>
                <w:highlight w:val="none"/>
              </w:rPr>
              <w:t xml:space="preserve">本项目是否专门面向中小微企业：</w:t>
            </w:r>
            <w:r>
              <w:rPr>
                <w:rFonts w:hint="eastAsia" w:ascii="宋体" w:hAnsi="宋体" w:cs="宋体"/>
                <w:bCs/>
                <w:color w:val="auto"/>
                <w:sz w:val="24"/>
                <w:szCs w:val="24"/>
                <w:highlight w:val="none"/>
                <w:lang w:val="en-US" w:eastAsia="zh-CN"/>
              </w:rPr>
              <w:t xml:space="preserve">是</w:t>
            </w:r>
            <w:r/>
          </w:p>
          <w:p>
            <w:pPr>
              <w:ind w:firstLine="480"/>
              <w:jc w:val="left"/>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bCs/>
                <w:color w:val="auto"/>
                <w:sz w:val="24"/>
                <w:szCs w:val="24"/>
                <w:highlight w:val="none"/>
              </w:rPr>
              <w:t xml:space="preserve">本项目标的所属行业：工业。</w:t>
            </w:r>
            <w:r>
              <w:rPr>
                <w:rFonts w:hint="eastAsia" w:ascii="宋体" w:hAnsi="宋体" w:eastAsia="宋体" w:cs="宋体"/>
                <w:bCs/>
                <w:color w:val="auto"/>
                <w:sz w:val="24"/>
                <w:szCs w:val="24"/>
                <w:highlight w:val="none"/>
                <w:lang w:val="zh-CN"/>
              </w:rPr>
              <w:t xml:space="preserve">根据《关于印发中小企业划型标准规定的通知》工信部联企业〔2011〕300号规定，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bCs/>
                <w:color w:val="auto"/>
                <w:sz w:val="24"/>
                <w:szCs w:val="24"/>
                <w:highlight w:val="none"/>
              </w:rPr>
              <w:t xml:space="preserve">  </w:t>
            </w:r>
            <w:r/>
          </w:p>
        </w:tc>
      </w:tr>
      <w:tr>
        <w:trPr>
          <w:trHeight w:val="517"/>
        </w:trPr>
        <w:tc>
          <w:tcPr>
            <w:tcW w:w="140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8158" w:type="dxa"/>
            <w:vAlign w:val="center"/>
            <w:textDirection w:val="lrTb"/>
            <w:noWrap w:val="false"/>
          </w:tcPr>
          <w:p>
            <w:pPr>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投标供应商资格要求：</w:t>
            </w:r>
            <w:r/>
          </w:p>
          <w:p>
            <w:pPr>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1.具备《中华人民共和国政府采购法》第二十二条第一款规定的条件；</w:t>
            </w:r>
            <w:r/>
          </w:p>
          <w:p>
            <w:pPr>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2.落实政府采购政策需满足的资格要求：本项目专门面向中小企业，</w:t>
            </w:r>
            <w:r>
              <w:rPr>
                <w:rFonts w:hint="eastAsia" w:ascii="宋体" w:hAnsi="宋体" w:cs="宋体"/>
                <w:color w:val="auto"/>
                <w:sz w:val="24"/>
                <w:szCs w:val="24"/>
                <w:highlight w:val="none"/>
                <w:lang w:val="en-US" w:eastAsia="zh-CN"/>
              </w:rPr>
              <w:t xml:space="preserve">所投产品制造商</w:t>
            </w:r>
            <w:r>
              <w:rPr>
                <w:rFonts w:hint="eastAsia" w:ascii="宋体" w:hAnsi="宋体" w:eastAsia="宋体" w:cs="宋体"/>
                <w:color w:val="auto"/>
                <w:sz w:val="24"/>
                <w:szCs w:val="24"/>
                <w:highlight w:val="none"/>
              </w:rPr>
              <w:t xml:space="preserve">应为中/小/微企业或监狱企业或残疾人福利性单位；</w:t>
            </w:r>
            <w:r/>
          </w:p>
          <w:p>
            <w:pPr>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3.未被“信用中国”网站、“信用江苏”网站、中国政府采购网列入失信被执行人、重大税收违法失信主体、政府采购严重违法失信行为记录名单；</w:t>
            </w:r>
            <w:r/>
          </w:p>
          <w:p>
            <w:pPr>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4.具备采购人根据招标项目的特殊要求规定的以下特定资质：</w:t>
            </w:r>
            <w:r/>
          </w:p>
          <w:p>
            <w:pPr>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（1）投标供应商应在中华人民共和国境内合法注册；</w:t>
            </w:r>
            <w:r/>
          </w:p>
          <w:p>
            <w:pPr>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（2）被授权委托人为投标供应商在职员工；</w:t>
            </w:r>
            <w:r/>
          </w:p>
          <w:p>
            <w:pPr>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（3）不接受联合体投标。</w:t>
            </w:r>
            <w:r/>
          </w:p>
        </w:tc>
      </w:tr>
      <w:tr>
        <w:trPr/>
        <w:tc>
          <w:tcPr>
            <w:tcW w:w="140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8158" w:type="dxa"/>
            <w:vAlign w:val="center"/>
            <w:textDirection w:val="lrTb"/>
            <w:noWrap w:val="false"/>
          </w:tcPr>
          <w:p>
            <w:pPr>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招标文件获取时间：</w:t>
            </w:r>
            <w:r>
              <w:rPr>
                <w:rFonts w:hint="eastAsia" w:ascii="宋体" w:hAnsi="宋体" w:cs="宋体"/>
                <w:color w:val="auto"/>
                <w:sz w:val="24"/>
                <w:highlight w:val="none"/>
              </w:rPr>
              <w:t xml:space="preserve">自本公告发布之日起五个工作日内</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五</w:t>
            </w:r>
            <w:r>
              <w:rPr>
                <w:rFonts w:hint="eastAsia" w:ascii="宋体" w:hAnsi="宋体" w:eastAsia="宋体" w:cs="宋体"/>
                <w:bCs/>
                <w:color w:val="auto"/>
                <w:sz w:val="24"/>
                <w:szCs w:val="24"/>
                <w:highlight w:val="none"/>
              </w:rPr>
              <w:t xml:space="preserve">个工作日后仍可下载招标文件，但不作为供应商权益受到损害的证明材料和依据。</w:t>
            </w:r>
            <w:r/>
          </w:p>
          <w:p>
            <w:pPr>
              <w:ind w:firstLine="0"/>
              <w:jc w:val="both"/>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招标文件获取地点：供应商登录苏采云http://jszfcg.jsczt.cn/进行获取。</w:t>
            </w:r>
            <w:r/>
          </w:p>
          <w:p>
            <w:pPr>
              <w:ind w:firstLine="0"/>
              <w:jc w:val="both"/>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售价：0元。</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获取招标文件方式：供应商可在项目公告附件中查看采购文件，如确定参加本次项目采购，必须在采购文件提供期限内从苏采云平台中免费下载文件（“项目参与”——“采购项目参与”找到需要获取采购文件的项目，点击“我要参与”——“参与投标”——“下载文件”），完成项目参与</w:t>
            </w:r>
            <w:r>
              <w:rPr>
                <w:rFonts w:hint="eastAsia" w:ascii="宋体" w:hAnsi="宋体" w:eastAsia="宋体" w:cs="宋体"/>
                <w:bCs/>
                <w:color w:val="auto"/>
                <w:sz w:val="24"/>
                <w:szCs w:val="24"/>
                <w:highlight w:val="none"/>
              </w:rPr>
              <w:t xml:space="preserve">。</w:t>
            </w:r>
            <w:r/>
          </w:p>
        </w:tc>
      </w:tr>
      <w:tr>
        <w:trPr/>
        <w:tc>
          <w:tcPr>
            <w:tcW w:w="140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8158" w:type="dxa"/>
            <w:vAlign w:val="center"/>
            <w:textDirection w:val="lrTb"/>
            <w:noWrap w:val="false"/>
          </w:tcPr>
          <w:p>
            <w:pPr>
              <w:spacing w:line="46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提疑截止时间：202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年</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月</w:t>
            </w:r>
            <w:r>
              <w:rPr>
                <w:rFonts w:hint="eastAsia" w:ascii="宋体" w:hAnsi="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lang w:val="zh-CN"/>
              </w:rPr>
              <w:t xml:space="preserve">日10时前，以书面传真形式和电子邮件形式发送给采购代理机构。</w:t>
            </w:r>
            <w:r/>
          </w:p>
          <w:p>
            <w:pP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答疑时间：投标截止时间前15天，以书面（或电子稿）形式发送给各报名投标供应商。</w:t>
            </w:r>
            <w:r/>
          </w:p>
        </w:tc>
      </w:tr>
      <w:tr>
        <w:trPr>
          <w:trHeight w:val="613"/>
        </w:trPr>
        <w:tc>
          <w:tcPr>
            <w:tcW w:w="140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8158"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投标保证金：本项目无需缴纳投标保证金。</w:t>
            </w:r>
            <w:r/>
          </w:p>
        </w:tc>
      </w:tr>
      <w:tr>
        <w:trPr>
          <w:trHeight w:val="657"/>
        </w:trPr>
        <w:tc>
          <w:tcPr>
            <w:tcW w:w="140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8158"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投标有效期：开标之日起</w:t>
            </w:r>
            <w:r>
              <w:rPr>
                <w:rFonts w:hint="eastAsia" w:ascii="宋体" w:hAnsi="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天。</w:t>
            </w:r>
            <w:r/>
          </w:p>
        </w:tc>
      </w:tr>
      <w:tr>
        <w:trPr/>
        <w:tc>
          <w:tcPr>
            <w:tcW w:w="140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8158" w:type="dxa"/>
            <w:vAlign w:val="center"/>
            <w:textDirection w:val="lrTb"/>
            <w:noWrap w:val="false"/>
          </w:tcPr>
          <w:p>
            <w:pPr>
              <w:ind w:firstLine="0"/>
              <w:jc w:val="both"/>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网上投标截止时间（开标时间）：</w:t>
            </w:r>
            <w:r>
              <w:rPr>
                <w:rFonts w:hint="eastAsia" w:ascii="宋体" w:hAnsi="宋体" w:eastAsia="宋体" w:cs="宋体"/>
                <w:color w:val="auto"/>
                <w:sz w:val="24"/>
                <w:szCs w:val="24"/>
                <w:highlight w:val="none"/>
                <w:lang w:val="zh-CN"/>
              </w:rPr>
              <w:t xml:space="preserve">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年</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月</w:t>
            </w:r>
            <w:r>
              <w:rPr>
                <w:rFonts w:hint="eastAsia" w:ascii="宋体" w:hAnsi="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lang w:val="zh-CN"/>
              </w:rPr>
              <w:t xml:space="preserve">日</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lang w:val="en-US" w:eastAsia="zh-CN"/>
              </w:rPr>
              <w:t xml:space="preserve">时</w:t>
            </w:r>
            <w:r>
              <w:rPr>
                <w:rFonts w:hint="eastAsia" w:ascii="宋体" w:hAnsi="宋体" w:cs="宋体"/>
                <w:color w:val="auto"/>
                <w:sz w:val="24"/>
                <w:highlight w:val="none"/>
                <w:lang w:val="en-US" w:eastAsia="zh-CN"/>
              </w:rPr>
              <w:t xml:space="preserve">30</w:t>
            </w:r>
            <w:r>
              <w:rPr>
                <w:rFonts w:hint="eastAsia" w:ascii="宋体" w:hAnsi="宋体" w:eastAsia="宋体" w:cs="宋体"/>
                <w:color w:val="auto"/>
                <w:sz w:val="24"/>
                <w:highlight w:val="none"/>
                <w:lang w:val="en-US" w:eastAsia="zh-CN"/>
              </w:rPr>
              <w:t xml:space="preserve">分</w:t>
            </w:r>
            <w:r/>
          </w:p>
          <w:p>
            <w:pPr>
              <w:ind w:firstLine="0"/>
              <w:jc w:val="both"/>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投标文件递交网址：江苏省政府采购(苏采云)平台中上传。</w:t>
            </w:r>
            <w:r/>
          </w:p>
          <w:p>
            <w:pPr>
              <w:ind w:firstLine="0"/>
              <w:jc w:val="both"/>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注：</w:t>
            </w:r>
            <w:r/>
          </w:p>
          <w:p>
            <w:pPr>
              <w:ind w:firstLine="0"/>
              <w:jc w:val="both"/>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1、投标截止时间后将无法上传或撤回、修改投标文件，请投标供应商谨慎处理。</w:t>
            </w:r>
            <w:r/>
          </w:p>
          <w:p>
            <w:pPr>
              <w:ind w:firstLine="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2、请投标供应商关注开标大厅的提示进行解密，解密时间为30分钟，供应商未解密但解密剩余时间为0秒后，视为投标供应商放弃投标。</w:t>
            </w:r>
            <w:r/>
          </w:p>
        </w:tc>
      </w:tr>
      <w:tr>
        <w:trPr/>
        <w:tc>
          <w:tcPr>
            <w:tcW w:w="140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8158"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w:t>
            </w:r>
            <w:r>
              <w:rPr>
                <w:rFonts w:hint="eastAsia" w:ascii="宋体" w:hAnsi="宋体" w:eastAsia="宋体" w:cs="宋体"/>
                <w:color w:val="auto"/>
                <w:sz w:val="24"/>
                <w:szCs w:val="24"/>
                <w:highlight w:val="none"/>
                <w:lang w:val="zh-CN"/>
              </w:rPr>
              <w:t xml:space="preserve">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年</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月</w:t>
            </w:r>
            <w:r>
              <w:rPr>
                <w:rFonts w:hint="eastAsia" w:ascii="宋体" w:hAnsi="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lang w:val="zh-CN"/>
              </w:rPr>
              <w:t xml:space="preserve">日</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w:t>
            </w:r>
            <w:r/>
          </w:p>
          <w:p>
            <w:pPr>
              <w:ind w:firstLine="0"/>
              <w:jc w:val="both"/>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开标地点：江苏省政府采购(苏采云)平台不见面开标大厅（推荐使用谷歌浏览器）</w:t>
            </w:r>
            <w:r/>
          </w:p>
          <w:p>
            <w:pPr>
              <w:ind w:firstLine="0"/>
              <w:jc w:val="both"/>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评标时间：</w:t>
            </w:r>
            <w:r>
              <w:rPr>
                <w:rFonts w:hint="eastAsia" w:ascii="宋体" w:hAnsi="宋体" w:eastAsia="宋体" w:cs="宋体"/>
                <w:color w:val="auto"/>
                <w:sz w:val="24"/>
                <w:szCs w:val="24"/>
                <w:highlight w:val="none"/>
                <w:lang w:val="zh-CN"/>
              </w:rPr>
              <w:t xml:space="preserve">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年</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月</w:t>
            </w:r>
            <w:r>
              <w:rPr>
                <w:rFonts w:hint="eastAsia" w:ascii="宋体" w:hAnsi="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lang w:val="zh-CN"/>
              </w:rPr>
              <w:t xml:space="preserve">日</w:t>
            </w:r>
            <w:r>
              <w:rPr>
                <w:rFonts w:hint="eastAsia" w:ascii="宋体" w:hAnsi="宋体" w:eastAsia="宋体" w:cs="宋体"/>
                <w:color w:val="auto"/>
                <w:sz w:val="24"/>
                <w:highlight w:val="none"/>
                <w:lang w:val="en-US" w:eastAsia="zh-CN"/>
              </w:rPr>
              <w:t xml:space="preserve">开标结束后</w:t>
            </w:r>
            <w:r/>
          </w:p>
          <w:p>
            <w:pPr>
              <w:ind w:firstLine="0"/>
              <w:jc w:val="both"/>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评标地点：</w:t>
            </w:r>
            <w:r>
              <w:rPr>
                <w:rFonts w:hint="eastAsia" w:ascii="宋体" w:hAnsi="宋体"/>
                <w:color w:val="auto"/>
                <w:sz w:val="24"/>
                <w:highlight w:val="none"/>
              </w:rPr>
              <w:t xml:space="preserve">无锡市滨湖区公共资源交易中心三楼评标室（无锡市滨湖区隐秀路152号）</w:t>
            </w:r>
            <w:r/>
          </w:p>
          <w:p>
            <w:pPr>
              <w:ind w:firstLine="0"/>
              <w:jc w:val="both"/>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注：1、本项目为不见面开标，开标当日，投标供应商仅需在任意地点通过“苏采云不见面开标大厅”参加开标会议，并根据需要使用不见面开标系统与现场开标主持人（采购人或招标代理）进行互动交流、澄清、疑问、询问以及文件传送等活动。</w:t>
            </w:r>
            <w:r/>
          </w:p>
          <w:p>
            <w:pP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2、投标文件的授权委托书中需明确授权委托人的联系方式（手机），否则如由于无法及时联系相关授权委托人而造成的一切后果由各投标供应商自行承担</w:t>
            </w:r>
            <w:r>
              <w:rPr>
                <w:rFonts w:hint="eastAsia" w:ascii="宋体" w:hAnsi="宋体" w:eastAsia="宋体" w:cs="宋体"/>
                <w:color w:val="auto"/>
                <w:sz w:val="24"/>
                <w:szCs w:val="24"/>
                <w:highlight w:val="none"/>
                <w:lang w:val="en-US" w:eastAsia="zh-CN"/>
              </w:rPr>
              <w:t xml:space="preserve"> </w:t>
            </w:r>
            <w:r/>
          </w:p>
        </w:tc>
      </w:tr>
      <w:tr>
        <w:trPr/>
        <w:tc>
          <w:tcPr>
            <w:tcW w:w="140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8158"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确定中标单位时间：</w:t>
            </w:r>
            <w:r>
              <w:rPr>
                <w:rFonts w:hint="eastAsia" w:ascii="宋体" w:hAnsi="宋体" w:eastAsia="宋体" w:cs="宋体"/>
                <w:color w:val="auto"/>
                <w:sz w:val="24"/>
                <w:szCs w:val="24"/>
                <w:highlight w:val="none"/>
                <w:lang w:val="zh-CN"/>
              </w:rPr>
              <w:t xml:space="preserve">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年</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月</w:t>
            </w:r>
            <w:r>
              <w:rPr>
                <w:rFonts w:hint="eastAsia" w:ascii="宋体" w:hAnsi="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lang w:val="zh-CN"/>
              </w:rPr>
              <w:t xml:space="preserve">日</w:t>
            </w:r>
            <w:r>
              <w:rPr>
                <w:rFonts w:hint="eastAsia" w:ascii="宋体" w:hAnsi="宋体" w:eastAsia="宋体" w:cs="宋体"/>
                <w:color w:val="auto"/>
                <w:sz w:val="24"/>
                <w:szCs w:val="24"/>
                <w:highlight w:val="none"/>
              </w:rPr>
              <w:t xml:space="preserve">评审结束</w:t>
            </w:r>
            <w:r/>
          </w:p>
          <w:p>
            <w:pPr>
              <w:ind w:firstLine="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确定中标单位地点：</w:t>
            </w:r>
            <w:r>
              <w:rPr>
                <w:rFonts w:hint="eastAsia" w:ascii="宋体" w:hAnsi="宋体"/>
                <w:color w:val="auto"/>
                <w:sz w:val="24"/>
                <w:highlight w:val="none"/>
              </w:rPr>
              <w:t xml:space="preserve">无锡市滨湖区公共资源交易中心三楼评标室（无锡市滨湖区隐秀路152号）</w:t>
            </w:r>
            <w:r/>
          </w:p>
        </w:tc>
      </w:tr>
      <w:tr>
        <w:trPr>
          <w:trHeight w:val="563"/>
        </w:trPr>
        <w:tc>
          <w:tcPr>
            <w:tcW w:w="140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8158" w:type="dxa"/>
            <w:vAlign w:val="center"/>
            <w:textDirection w:val="lrTb"/>
            <w:noWrap w:val="false"/>
          </w:tcPr>
          <w:p>
            <w:pPr>
              <w:ind w:firstLine="0"/>
              <w:jc w:val="both"/>
              <w:keepLines w:val="0"/>
              <w:keepNext w:val="0"/>
              <w:pageBreakBefore w:val="0"/>
              <w:spacing w:line="360" w:lineRule="auto"/>
              <w:widowControl/>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投标文件制作要求：</w:t>
            </w:r>
            <w:r/>
          </w:p>
          <w:p>
            <w:pPr>
              <w:ind w:firstLine="0"/>
              <w:jc w:val="both"/>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1.因本</w:t>
            </w:r>
            <w:r>
              <w:rPr>
                <w:rFonts w:hint="eastAsia" w:ascii="宋体" w:hAnsi="宋体" w:cs="宋体"/>
                <w:color w:val="auto"/>
                <w:sz w:val="24"/>
                <w:highlight w:val="none"/>
                <w:lang w:val="en-US" w:eastAsia="zh-CN"/>
              </w:rPr>
              <w:t xml:space="preserve">项目</w:t>
            </w:r>
            <w:r>
              <w:rPr>
                <w:rFonts w:hint="eastAsia" w:ascii="宋体" w:hAnsi="宋体" w:eastAsia="宋体" w:cs="宋体"/>
                <w:color w:val="auto"/>
                <w:sz w:val="24"/>
                <w:highlight w:val="none"/>
                <w:lang w:val="en-US" w:eastAsia="zh-CN"/>
              </w:rPr>
              <w:t xml:space="preserve">采用线上电子开评标（</w:t>
            </w:r>
            <w:r>
              <w:rPr>
                <w:rFonts w:hint="eastAsia" w:ascii="宋体" w:hAnsi="宋体" w:eastAsia="宋体" w:cs="宋体"/>
                <w:b/>
                <w:bCs/>
                <w:color w:val="auto"/>
                <w:sz w:val="24"/>
                <w:highlight w:val="none"/>
                <w:lang w:val="en-US" w:eastAsia="zh-CN"/>
              </w:rPr>
              <w:t xml:space="preserve">网上不见面开标</w:t>
            </w:r>
            <w:r>
              <w:rPr>
                <w:rFonts w:hint="eastAsia" w:ascii="宋体" w:hAnsi="宋体" w:eastAsia="宋体" w:cs="宋体"/>
                <w:color w:val="auto"/>
                <w:sz w:val="24"/>
                <w:highlight w:val="none"/>
                <w:lang w:val="en-US" w:eastAsia="zh-CN"/>
              </w:rPr>
              <w:t xml:space="preserve">），供应商在苏采云系统规定的时间内对投标文件进行解密。</w:t>
            </w:r>
            <w:r/>
          </w:p>
          <w:p>
            <w:pPr>
              <w:ind w:firstLine="0"/>
              <w:jc w:val="both"/>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2.中标供应商在收到中标通知书后与采购人签订合同前，必须提供与系统中电子投标文件一致的纸质投标文件</w:t>
            </w:r>
            <w:r>
              <w:rPr>
                <w:rFonts w:hint="eastAsia" w:ascii="宋体" w:hAnsi="宋体" w:cs="宋体"/>
                <w:color w:val="auto"/>
                <w:sz w:val="24"/>
                <w:highlight w:val="none"/>
                <w:lang w:val="en-US" w:eastAsia="zh-CN"/>
              </w:rPr>
              <w:t xml:space="preserve">一式两份</w:t>
            </w:r>
            <w:r>
              <w:rPr>
                <w:rFonts w:hint="eastAsia" w:ascii="宋体" w:hAnsi="宋体" w:eastAsia="宋体" w:cs="宋体"/>
                <w:color w:val="auto"/>
                <w:sz w:val="24"/>
                <w:highlight w:val="none"/>
                <w:lang w:val="en-US" w:eastAsia="zh-CN"/>
              </w:rPr>
              <w:t xml:space="preserve">。</w:t>
            </w:r>
            <w:r/>
          </w:p>
          <w:p>
            <w:pPr>
              <w:ind w:firstLine="0"/>
              <w:jc w:val="both"/>
              <w:keepLines w:val="0"/>
              <w:keepNext w:val="0"/>
              <w:pageBreakBefore w:val="0"/>
              <w:spacing w:line="360" w:lineRule="auto"/>
              <w:widowControl/>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3.供应商请仔细阅读供应商注册流程和公开招标文件中关于电子开评标等相关事项，如有问题可发送邮件或移动电话咨询。</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highlight w:val="none"/>
                <w:lang w:val="en-US" w:eastAsia="zh-CN"/>
              </w:rPr>
              <w:t xml:space="preserve">4.本次采购采用“苏采云”系统进行采购活动，招标文件发布、报价、评审和中标结果发布全程电子化</w:t>
            </w:r>
            <w:r>
              <w:rPr>
                <w:rFonts w:hint="eastAsia" w:ascii="宋体" w:hAnsi="宋体" w:cs="宋体"/>
                <w:b/>
                <w:bCs/>
                <w:color w:val="auto"/>
                <w:sz w:val="24"/>
                <w:highlight w:val="none"/>
                <w:lang w:val="en-US" w:eastAsia="zh-CN"/>
              </w:rPr>
              <w:t xml:space="preserve">。</w:t>
            </w:r>
            <w:r/>
          </w:p>
        </w:tc>
      </w:tr>
      <w:tr>
        <w:trPr>
          <w:trHeight w:val="563"/>
        </w:trPr>
        <w:tc>
          <w:tcPr>
            <w:tcW w:w="140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8158" w:type="dxa"/>
            <w:vAlign w:val="center"/>
            <w:textDirection w:val="lrTb"/>
            <w:noWrap w:val="false"/>
          </w:tcPr>
          <w:p>
            <w:pP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本项目采购预算：</w:t>
            </w:r>
            <w:r>
              <w:rPr>
                <w:rFonts w:hint="eastAsia" w:ascii="宋体" w:hAnsi="宋体" w:cs="宋体"/>
                <w:color w:val="auto"/>
                <w:sz w:val="24"/>
                <w:szCs w:val="24"/>
                <w:highlight w:val="none"/>
                <w:lang w:val="en-US" w:eastAsia="zh-CN"/>
              </w:rPr>
              <w:t xml:space="preserve">111.3001万</w:t>
            </w:r>
            <w:r>
              <w:rPr>
                <w:rFonts w:hint="eastAsia" w:ascii="宋体" w:hAnsi="宋体" w:eastAsia="宋体" w:cs="宋体"/>
                <w:color w:val="auto"/>
                <w:sz w:val="24"/>
                <w:szCs w:val="24"/>
                <w:highlight w:val="none"/>
              </w:rPr>
              <w:t xml:space="preserve">元</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本项目最高限价：</w:t>
            </w:r>
            <w:r>
              <w:rPr>
                <w:rFonts w:hint="eastAsia" w:ascii="宋体" w:hAnsi="宋体" w:cs="宋体"/>
                <w:color w:val="auto"/>
                <w:sz w:val="24"/>
                <w:szCs w:val="24"/>
                <w:highlight w:val="none"/>
                <w:lang w:val="en-US" w:eastAsia="zh-CN"/>
              </w:rPr>
              <w:t xml:space="preserve">111.3001万</w:t>
            </w:r>
            <w:r>
              <w:rPr>
                <w:rFonts w:hint="eastAsia" w:ascii="宋体" w:hAnsi="宋体" w:eastAsia="宋体" w:cs="宋体"/>
                <w:color w:val="auto"/>
                <w:sz w:val="24"/>
                <w:szCs w:val="24"/>
                <w:highlight w:val="none"/>
              </w:rPr>
              <w:t xml:space="preserve">元</w:t>
            </w:r>
            <w:r/>
          </w:p>
        </w:tc>
      </w:tr>
      <w:tr>
        <w:trPr/>
        <w:tc>
          <w:tcPr>
            <w:tcW w:w="140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8158"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有关本次采购活动程序方面的问题，可来人、来函（传真）或电话联系。</w:t>
            </w:r>
            <w:r/>
          </w:p>
          <w:p>
            <w:pPr>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1）采购人：</w:t>
            </w:r>
            <w:r>
              <w:rPr>
                <w:rFonts w:hint="eastAsia" w:ascii="宋体" w:hAnsi="宋体" w:cs="宋体"/>
                <w:color w:val="auto"/>
                <w:sz w:val="24"/>
                <w:szCs w:val="24"/>
                <w:highlight w:val="none"/>
                <w:lang w:eastAsia="zh-CN"/>
              </w:rPr>
              <w:t xml:space="preserve">无锡市滨湖区马山街道办事处</w:t>
            </w:r>
            <w:r/>
          </w:p>
          <w:p>
            <w:pPr>
              <w:ind w:right="-334"/>
              <w:jc w:val="left"/>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联系</w:t>
            </w: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无锡市滨湖区马山梅梁路16号</w:t>
            </w:r>
            <w:r/>
          </w:p>
          <w:p>
            <w:pPr>
              <w:ind w:right="-334"/>
              <w:jc w:val="left"/>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杨杏陆 </w:t>
            </w:r>
            <w:r/>
          </w:p>
          <w:p>
            <w:pPr>
              <w:ind w:right="-334"/>
              <w:jc w:val="left"/>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联系电话：0510-</w:t>
            </w:r>
            <w:r>
              <w:rPr>
                <w:rFonts w:hint="eastAsia" w:ascii="宋体" w:hAnsi="宋体" w:cs="宋体"/>
                <w:color w:val="auto"/>
                <w:sz w:val="24"/>
                <w:szCs w:val="24"/>
                <w:highlight w:val="none"/>
                <w:lang w:val="en-US" w:eastAsia="zh-CN"/>
              </w:rPr>
              <w:t xml:space="preserve"> 85992389</w:t>
            </w:r>
            <w:r/>
          </w:p>
          <w:p>
            <w:pPr>
              <w:ind w:right="-334"/>
              <w:jc w:val="left"/>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2）采购代理机构：</w:t>
            </w:r>
            <w:r>
              <w:rPr>
                <w:rFonts w:hint="eastAsia" w:ascii="宋体" w:hAnsi="宋体" w:cs="宋体"/>
                <w:color w:val="auto"/>
                <w:sz w:val="24"/>
                <w:szCs w:val="24"/>
                <w:highlight w:val="none"/>
                <w:lang w:eastAsia="zh-CN"/>
              </w:rPr>
              <w:t xml:space="preserve">江苏新桂工程咨询有限公司</w:t>
            </w:r>
            <w:r/>
          </w:p>
          <w:p>
            <w:pPr>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联系地址：</w:t>
            </w:r>
            <w:r>
              <w:rPr>
                <w:rFonts w:hint="eastAsia" w:ascii="宋体" w:hAnsi="宋体" w:eastAsia="宋体" w:cs="宋体"/>
                <w:color w:val="auto"/>
                <w:sz w:val="24"/>
                <w:szCs w:val="24"/>
                <w:highlight w:val="none"/>
                <w:lang w:eastAsia="zh-CN"/>
              </w:rPr>
              <w:t xml:space="preserve">无锡市滨湖区太湖西大道2188号9楼904室</w:t>
            </w:r>
            <w:r/>
          </w:p>
          <w:p>
            <w:pPr>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联系人：宗玲</w:t>
            </w:r>
            <w:r/>
          </w:p>
          <w:p>
            <w:pPr>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联系电话：18021186726 </w:t>
            </w:r>
            <w:r/>
          </w:p>
          <w:p>
            <w:pPr>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联系地址：无锡市滨湖区太湖西大道2188号9楼904室</w:t>
            </w:r>
            <w:r/>
          </w:p>
          <w:p>
            <w:pPr>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邮政编码：214000       </w:t>
            </w:r>
            <w:r/>
          </w:p>
          <w:p>
            <w:pPr>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电子邮件地址：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HYPERLINK "mailto:487572551@qq.com"</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487572551@qq.com</w:t>
            </w:r>
            <w:r>
              <w:rPr>
                <w:rFonts w:hint="eastAsia" w:ascii="宋体" w:hAnsi="宋体" w:eastAsia="宋体" w:cs="宋体"/>
                <w:color w:val="auto"/>
                <w:sz w:val="24"/>
                <w:szCs w:val="24"/>
                <w:highlight w:val="none"/>
              </w:rPr>
              <w:fldChar w:fldCharType="end"/>
            </w:r>
            <w:r/>
          </w:p>
        </w:tc>
      </w:tr>
      <w:tr>
        <w:trPr/>
        <w:tc>
          <w:tcPr>
            <w:tcW w:w="1400" w:type="dxa"/>
            <w:vAlign w:val="center"/>
            <w:textDirection w:val="lrTb"/>
            <w:noWrap w:val="false"/>
          </w:tcPr>
          <w:p>
            <w:pPr>
              <w:jc w:val="center"/>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w:t>
            </w:r>
            <w:r/>
          </w:p>
        </w:tc>
        <w:tc>
          <w:tcPr>
            <w:tcW w:w="8158" w:type="dxa"/>
            <w:vAlign w:val="center"/>
            <w:textDirection w:val="lrTb"/>
            <w:noWrap w:val="false"/>
          </w:tcPr>
          <w:p>
            <w:pPr>
              <w:ind w:firstLine="0"/>
              <w:jc w:val="both"/>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其他事项：</w:t>
            </w:r>
            <w:r/>
          </w:p>
          <w:p>
            <w:pPr>
              <w:ind w:firstLine="0"/>
              <w:jc w:val="both"/>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1.请有意参加本项目投标的投标供应商按以下流程进行操作：</w:t>
            </w:r>
            <w:r/>
          </w:p>
          <w:p>
            <w:pPr>
              <w:ind w:firstLine="0"/>
              <w:jc w:val="both"/>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（1）访问“无锡政府采购网”点击“江苏省政府采购（苏采云）平台”（以下简称“苏采云”）进行账号注册，注册完成后需在系统中填写资质信息并提交审核。也可以直接通过http://jszfcg.jsczt.cn/进入注册界面。</w:t>
            </w:r>
            <w:r/>
          </w:p>
          <w:p>
            <w:pPr>
              <w:ind w:firstLine="0"/>
              <w:jc w:val="both"/>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（2）办理“意源”CA数字证书和“方正”电子签章（办理地址：无锡市滨湖区观山路199号12号楼二楼9号、10号窗口），办理指南链接：http://jsxcmm.com/help/help.html。</w:t>
            </w:r>
            <w:r/>
          </w:p>
          <w:p>
            <w:pPr>
              <w:ind w:firstLine="0"/>
              <w:jc w:val="both"/>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0"/>
              <w:jc w:val="both"/>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（4）技术服务电话：0510-81827781（服务时间：工作日 9:00-11:30,13:00-17:00）</w:t>
            </w:r>
            <w:r/>
          </w:p>
          <w:p>
            <w:pPr>
              <w:ind w:firstLine="0"/>
              <w:jc w:val="both"/>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2.完成苏采云注册的供应商方可在苏采云中进行CA绑定。登录“江苏省政府采购（苏采云）平台”，插入CA后，点击【账号设置】——【绑定CA】。</w:t>
            </w:r>
            <w:r/>
          </w:p>
          <w:p>
            <w:pPr>
              <w:ind w:firstLine="0"/>
              <w:jc w:val="both"/>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3.供应商应按上述要求提供相关材料及注册登记信息，所提供的材料应均是真实的、准确的，若有违背，供应商自行承担由此而产生的一切后果。</w:t>
            </w:r>
            <w:r/>
          </w:p>
          <w:p>
            <w:pPr>
              <w:ind w:firstLine="0"/>
              <w:jc w:val="both"/>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eastAsia="宋体" w:cs="宋体"/>
                <w:color w:val="auto"/>
                <w:sz w:val="24"/>
                <w:highlight w:val="none"/>
                <w:lang w:val="en-US" w:eastAsia="zh-CN"/>
              </w:rPr>
              <w:fldChar w:fldCharType="begin"/>
            </w:r>
            <w:r>
              <w:rPr>
                <w:rFonts w:hint="eastAsia" w:ascii="宋体" w:hAnsi="宋体" w:eastAsia="宋体" w:cs="宋体"/>
                <w:color w:val="auto"/>
                <w:sz w:val="24"/>
                <w:highlight w:val="none"/>
                <w:lang w:val="en-US" w:eastAsia="zh-CN"/>
              </w:rPr>
              <w:instrText xml:space="preserve">HYPERLINK "http://cz.wuxi.gov.cn/doc/2023/10/11/4080287.shtml" \t "_blank" \o "\“苏采云\”系统供应商操作手册"</w:instrText>
            </w:r>
            <w:r>
              <w:rPr>
                <w:rFonts w:hint="eastAsia" w:ascii="宋体" w:hAnsi="宋体" w:eastAsia="宋体" w:cs="宋体"/>
                <w:color w:val="auto"/>
                <w:sz w:val="24"/>
                <w:highlight w:val="none"/>
                <w:lang w:val="en-US" w:eastAsia="zh-CN"/>
              </w:rPr>
              <w:fldChar w:fldCharType="separate"/>
            </w:r>
            <w:r>
              <w:rPr>
                <w:rFonts w:hint="eastAsia" w:ascii="宋体" w:hAnsi="宋体" w:eastAsia="宋体" w:cs="宋体"/>
                <w:color w:val="auto"/>
                <w:sz w:val="24"/>
                <w:highlight w:val="none"/>
                <w:lang w:val="en-US" w:eastAsia="zh-CN"/>
              </w:rPr>
              <w:t xml:space="preserve">“苏采云”系统供应商操作手册</w:t>
            </w:r>
            <w:r>
              <w:rPr>
                <w:rFonts w:hint="eastAsia" w:ascii="宋体" w:hAnsi="宋体" w:eastAsia="宋体" w:cs="宋体"/>
                <w:color w:val="auto"/>
                <w:sz w:val="24"/>
                <w:highlight w:val="none"/>
                <w:lang w:val="en-US" w:eastAsia="zh-CN"/>
              </w:rPr>
              <w:fldChar w:fldCharType="end"/>
            </w:r>
            <w:r>
              <w:rPr>
                <w:rFonts w:hint="eastAsia" w:ascii="宋体" w:hAnsi="宋体" w:eastAsia="宋体" w:cs="宋体"/>
                <w:color w:val="auto"/>
                <w:sz w:val="24"/>
                <w:highlight w:val="none"/>
                <w:lang w:val="en-US" w:eastAsia="zh-CN"/>
              </w:rPr>
              <w:t xml:space="preserve">。</w:t>
            </w:r>
            <w:r/>
          </w:p>
          <w:p>
            <w:pPr>
              <w:ind w:firstLine="0"/>
              <w:jc w:val="both"/>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技术支持QQ：孙先生：442456465</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王先生：1476328133。</w:t>
            </w:r>
            <w:r/>
          </w:p>
          <w:p>
            <w:pPr>
              <w:ind w:firstLine="0"/>
              <w:jc w:val="both"/>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5、供应商</w:t>
            </w:r>
            <w:r>
              <w:rPr>
                <w:rFonts w:hint="eastAsia" w:ascii="宋体" w:hAnsi="宋体" w:eastAsia="宋体" w:cs="宋体"/>
                <w:color w:val="auto"/>
                <w:sz w:val="24"/>
                <w:highlight w:val="none"/>
                <w:lang w:val="en-US" w:eastAsia="zh-CN"/>
              </w:rPr>
              <w:t xml:space="preserve">可在项目公告附件中查看采购文件，如确定参加本次项目采购，必须在采购文件提供期限内从苏采云平台中免费下载文件（“项目参与”——“采购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特别提醒：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w:t>
            </w:r>
            <w:r/>
          </w:p>
        </w:tc>
      </w:tr>
    </w:tbl>
    <w:p>
      <w:pPr>
        <w:jc w:val="center"/>
        <w:widowControl/>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pStyle w:val="970"/>
        <w:ind w:firstLine="0"/>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r>
        <w:rPr>
          <w:rFonts w:hint="eastAsia" w:ascii="宋体" w:hAnsi="宋体" w:cs="宋体"/>
          <w:b/>
          <w:color w:val="auto"/>
          <w:sz w:val="44"/>
          <w:szCs w:val="44"/>
          <w:highlight w:val="none"/>
        </w:rPr>
        <w:t xml:space="preserve">第二部分. 投标供应商须知</w:t>
      </w:r>
      <w:r/>
    </w:p>
    <w:p>
      <w:pPr>
        <w:ind w:firstLine="24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（一）遵循原则：</w:t>
      </w:r>
      <w:r/>
    </w:p>
    <w:p>
      <w:pPr>
        <w:ind w:firstLine="2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公开透明原则、公平竞争原则、公正原则和诚实信用原则。</w:t>
      </w:r>
      <w:r/>
    </w:p>
    <w:p>
      <w:pPr>
        <w:ind w:firstLine="24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（二）招标文件：</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1．招标文件包括文件目录所列全部内容，投标供应商应仔细阅读，并在投标文件中充分响应招标文件的所有要求。</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2．投标供应商应下载采购文件及有关资料，按招标文件要求提交全部资料并对招标文件各项内容做出实质性响应，否则该投标供应商的投标无效。</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3．投标供应商一旦参加本项目投标，即表明承诺接受了本招标文件中所有条件和规定。</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4．招标文件一经售出、一律不退，且仅作为本次采购招标使用。</w:t>
      </w:r>
      <w:r/>
    </w:p>
    <w:p>
      <w:pPr>
        <w:ind w:firstLine="24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（三）招标文件的解释：</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1．投标供应商如有需要对招标文件要求澄清的问题，请以书面方式提出，并按“投标邀请”第6项规定的时间发送至指定地点，联系方式详见投标邀请第14项。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w:t>
      </w:r>
      <w:r>
        <w:rPr>
          <w:rFonts w:hint="eastAsia" w:ascii="宋体" w:hAnsi="宋体" w:cs="宋体"/>
          <w:color w:val="auto"/>
          <w:sz w:val="24"/>
          <w:szCs w:val="24"/>
          <w:highlight w:val="none"/>
          <w:lang w:eastAsia="zh-CN"/>
        </w:rPr>
        <w:t xml:space="preserve">江苏新桂工程咨询有限公司</w:t>
      </w:r>
      <w:r>
        <w:rPr>
          <w:rFonts w:hint="eastAsia" w:ascii="宋体" w:hAnsi="宋体" w:eastAsia="宋体" w:cs="宋体"/>
          <w:color w:val="auto"/>
          <w:sz w:val="24"/>
          <w:szCs w:val="24"/>
          <w:highlight w:val="none"/>
        </w:rPr>
        <w:t xml:space="preserve">将按“投标邀请”第6项规定的时间对投标供应商针对招标文件书面提出的要求澄清的问题进行书面答疑。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3．本文件的最终解释权归采购人。</w:t>
      </w:r>
      <w:r/>
    </w:p>
    <w:p>
      <w:pPr>
        <w:ind w:firstLine="24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（四）招标文件的补充或修正：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1．采购人或者采购代理机构可以对已发出的招标文件进行必要的澄清或者修改。澄清或者修改将在</w:t>
      </w:r>
      <w:r>
        <w:rPr>
          <w:rFonts w:hint="eastAsia" w:ascii="宋体" w:hAnsi="宋体" w:eastAsia="宋体" w:cs="宋体"/>
          <w:b/>
          <w:bCs/>
          <w:color w:val="auto"/>
          <w:sz w:val="24"/>
          <w:szCs w:val="24"/>
          <w:highlight w:val="none"/>
        </w:rPr>
        <w:t xml:space="preserve">江苏政府采购网</w:t>
      </w:r>
      <w:r>
        <w:rPr>
          <w:rFonts w:hint="eastAsia" w:ascii="宋体" w:hAnsi="宋体" w:eastAsia="宋体" w:cs="宋体"/>
          <w:color w:val="auto"/>
          <w:sz w:val="24"/>
          <w:szCs w:val="24"/>
          <w:highlight w:val="none"/>
        </w:rPr>
        <w:t xml:space="preserve">上发布澄清公告。澄清或者修改的内容为招标文件的组成部分。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澄清或者修改的内容可能影响投标文件编制的，采购人或者采购代理机构将在投标截止时间至少15日前，发布澄清公告；不足15日的，采购人或者采购代理机构将顺延提交投标文件的截止时间。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供应商应在投标截止时间前关注原采购公告媒体上发布的相关更正公告。因投标供应商未尽注意义务，未及时全面地关注更正公告导致其提交的投标材料不符合招标要求，而造成的损失及风险（包括但不限于未成交）由投标供应商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供应商认为招标文件使自己的权益受到损害的，可以自获取招标文件之日或者招标公告期限届满之日（公告期限届满后获取招标文件的，以公告期限届满之日为准）起7个工作日内，以书面形式（含电子邮件）向采购人、采购代理机构提出质疑。针对同一采购程序环节的质疑，须在法定质疑期内一次性提出。质疑函的质疑事项应具体、明确，并有必要的事实依据和法律依据（格式详见中国政府采购网《政府采购供应商质疑函范本》）。</w:t>
      </w:r>
      <w:r>
        <w:rPr>
          <w:rFonts w:hint="eastAsia" w:ascii="宋体" w:hAnsi="宋体" w:cs="宋体"/>
          <w:color w:val="auto"/>
          <w:sz w:val="24"/>
          <w:szCs w:val="24"/>
          <w:highlight w:val="none"/>
          <w:lang w:eastAsia="zh-CN"/>
        </w:rPr>
        <w:t xml:space="preserve">江苏新桂工程咨询有限公司</w:t>
      </w:r>
      <w:r>
        <w:rPr>
          <w:rFonts w:hint="eastAsia" w:ascii="宋体" w:hAnsi="宋体" w:eastAsia="宋体" w:cs="宋体"/>
          <w:color w:val="auto"/>
          <w:sz w:val="24"/>
          <w:szCs w:val="24"/>
          <w:highlight w:val="none"/>
        </w:rPr>
        <w:t xml:space="preserve">将在收到符合上述要求的书面质疑后七个工作日内，对质疑内容做出答复。投标供应商在法定质疑期限外送达的质疑函或法定质疑期限内送达的质疑函不符合上述要求的均为无效质疑，</w:t>
      </w:r>
      <w:r>
        <w:rPr>
          <w:rFonts w:hint="eastAsia" w:ascii="宋体" w:hAnsi="宋体" w:cs="宋体"/>
          <w:color w:val="auto"/>
          <w:sz w:val="24"/>
          <w:szCs w:val="24"/>
          <w:highlight w:val="none"/>
          <w:lang w:eastAsia="zh-CN"/>
        </w:rPr>
        <w:t xml:space="preserve">江苏新桂工程咨询有限公司</w:t>
      </w:r>
      <w:r>
        <w:rPr>
          <w:rFonts w:hint="eastAsia" w:ascii="宋体" w:hAnsi="宋体" w:eastAsia="宋体" w:cs="宋体"/>
          <w:color w:val="auto"/>
          <w:sz w:val="24"/>
          <w:szCs w:val="24"/>
          <w:highlight w:val="none"/>
        </w:rPr>
        <w:t xml:space="preserve">对无效质疑不予受理。</w:t>
      </w:r>
      <w:r/>
    </w:p>
    <w:p>
      <w:pPr>
        <w:ind w:firstLine="24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color w:val="auto"/>
          <w:sz w:val="24"/>
          <w:szCs w:val="24"/>
          <w:highlight w:val="none"/>
        </w:rPr>
        <w:t xml:space="preserve">（五）</w:t>
      </w:r>
      <w:r>
        <w:rPr>
          <w:rFonts w:hint="eastAsia" w:ascii="宋体" w:hAnsi="宋体"/>
          <w:color w:val="auto"/>
          <w:sz w:val="24"/>
          <w:highlight w:val="none"/>
        </w:rPr>
        <w:t xml:space="preserve">投标文件的组成</w:t>
      </w:r>
      <w:r>
        <w:rPr>
          <w:rFonts w:hint="eastAsia" w:ascii="宋体" w:hAnsi="宋体"/>
          <w:b/>
          <w:bCs/>
          <w:color w:val="auto"/>
          <w:sz w:val="24"/>
          <w:highlight w:val="none"/>
        </w:rPr>
        <w:t xml:space="preserve">（相应内容上传至投标客户端）</w:t>
      </w:r>
      <w:r>
        <w:rPr>
          <w:rFonts w:hint="eastAsia" w:ascii="宋体" w:hAnsi="宋体" w:eastAsia="宋体" w:cs="宋体"/>
          <w:color w:val="auto"/>
          <w:sz w:val="24"/>
          <w:szCs w:val="24"/>
          <w:highlight w:val="none"/>
        </w:rPr>
        <w:t xml:space="preserve">：</w:t>
      </w:r>
      <w:r/>
    </w:p>
    <w:p>
      <w:pPr>
        <w:numPr>
          <w:ilvl w:val="0"/>
          <w:numId w:val="13"/>
        </w:numPr>
        <w:ind w:left="1" w:firstLine="523"/>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投标</w:t>
      </w:r>
      <w:r>
        <w:rPr>
          <w:rFonts w:hint="eastAsia" w:ascii="宋体" w:hAnsi="宋体"/>
          <w:bCs/>
          <w:color w:val="auto"/>
          <w:sz w:val="24"/>
          <w:highlight w:val="none"/>
        </w:rPr>
        <w:t xml:space="preserve">函（</w:t>
      </w:r>
      <w:r>
        <w:rPr>
          <w:rFonts w:hint="eastAsia" w:ascii="宋体" w:hAnsi="宋体"/>
          <w:b/>
          <w:bCs/>
          <w:color w:val="auto"/>
          <w:sz w:val="24"/>
          <w:highlight w:val="none"/>
        </w:rPr>
        <w:t xml:space="preserve">格式见附件）</w:t>
      </w:r>
      <w:r/>
    </w:p>
    <w:p>
      <w:pPr>
        <w:numPr>
          <w:ilvl w:val="0"/>
          <w:numId w:val="13"/>
        </w:numPr>
        <w:ind w:left="0" w:firstLine="523"/>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证明文件部分：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（1）关于资格的声明函；</w:t>
      </w:r>
      <w:r>
        <w:rPr>
          <w:rFonts w:hint="eastAsia" w:ascii="宋体" w:hAnsi="宋体"/>
          <w:bCs/>
          <w:color w:val="auto"/>
          <w:sz w:val="24"/>
          <w:highlight w:val="none"/>
        </w:rPr>
        <w:t xml:space="preserve">（</w:t>
      </w:r>
      <w:r>
        <w:rPr>
          <w:rFonts w:hint="eastAsia" w:ascii="宋体" w:hAnsi="宋体"/>
          <w:b/>
          <w:bCs/>
          <w:color w:val="auto"/>
          <w:sz w:val="24"/>
          <w:highlight w:val="none"/>
        </w:rPr>
        <w:t xml:space="preserve">格式见附件）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（2）投标人法定代表人授权委托书；</w:t>
      </w:r>
      <w:r>
        <w:rPr>
          <w:rFonts w:hint="eastAsia" w:ascii="宋体" w:hAnsi="宋体"/>
          <w:b/>
          <w:color w:val="auto"/>
          <w:sz w:val="24"/>
          <w:highlight w:val="none"/>
        </w:rPr>
        <w:t xml:space="preserve">（法定代表人亲自参与投标的除外，格式见附件）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（3）投标人的法定代表人身份证原件扫描件（身份证应为正、反面）；</w:t>
      </w:r>
      <w:r/>
    </w:p>
    <w:p>
      <w:pPr>
        <w:ind w:firstLine="48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4</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被授权委托人的身份证原件扫描件（身份证应为正、反面）</w:t>
      </w:r>
      <w:r>
        <w:rPr>
          <w:rFonts w:hint="eastAsia" w:ascii="宋体" w:hAnsi="宋体"/>
          <w:color w:val="auto"/>
          <w:sz w:val="24"/>
          <w:highlight w:val="none"/>
          <w:lang w:eastAsia="zh-CN"/>
        </w:rPr>
        <w:t xml:space="preserve">；</w:t>
      </w:r>
      <w:r>
        <w:rPr>
          <w:rFonts w:hint="eastAsia" w:ascii="宋体" w:hAnsi="宋体"/>
          <w:b/>
          <w:color w:val="auto"/>
          <w:sz w:val="24"/>
          <w:highlight w:val="none"/>
        </w:rPr>
        <w:t xml:space="preserve">（法定代表人亲自参与投标的除外</w:t>
      </w:r>
      <w:r>
        <w:rPr>
          <w:rFonts w:hint="eastAsia" w:ascii="宋体" w:hAnsi="宋体"/>
          <w:b/>
          <w:color w:val="auto"/>
          <w:sz w:val="24"/>
          <w:highlight w:val="none"/>
          <w:lang w:eastAsia="zh-CN"/>
        </w:rPr>
        <w:t xml:space="preserve">）</w:t>
      </w:r>
      <w:r/>
    </w:p>
    <w:p>
      <w:pPr>
        <w:ind w:firstLine="480"/>
        <w:spacing w:line="360" w:lineRule="auto"/>
        <w:rPr>
          <w:rFonts w:hint="eastAsia" w:ascii="宋体" w:hAnsi="宋体"/>
          <w:color w:val="auto"/>
          <w:sz w:val="24"/>
          <w:highlight w:val="none"/>
        </w:rPr>
      </w:pPr>
      <w:r>
        <w:rPr>
          <w:rFonts w:hint="eastAsia"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5</w:t>
      </w:r>
      <w:r>
        <w:rPr>
          <w:rFonts w:hint="eastAsia" w:ascii="宋体" w:hAnsi="宋体" w:eastAsia="宋体" w:cs="Times New Roman"/>
          <w:b w:val="0"/>
          <w:bCs w:val="0"/>
          <w:color w:val="auto"/>
          <w:sz w:val="24"/>
          <w:szCs w:val="24"/>
          <w:highlight w:val="none"/>
          <w:lang w:val="en-US" w:eastAsia="zh-CN" w:bidi="ar-SA"/>
        </w:rPr>
        <w:t xml:space="preserve">）投标人有效期内营业执照</w:t>
      </w:r>
      <w:r>
        <w:rPr>
          <w:rFonts w:hint="eastAsia" w:ascii="宋体" w:hAnsi="宋体"/>
          <w:color w:val="auto"/>
          <w:sz w:val="24"/>
          <w:highlight w:val="none"/>
        </w:rPr>
        <w:t xml:space="preserve">原件扫描件并加盖公章或签电子公章</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360" w:lineRule="auto"/>
        <w:rPr>
          <w:rFonts w:hint="eastAsia" w:ascii="宋体" w:hAnsi="宋体"/>
          <w:b/>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w:t>
      </w:r>
      <w:r>
        <w:rPr>
          <w:rFonts w:hint="eastAsia" w:ascii="宋体" w:hAnsi="宋体"/>
          <w:bCs/>
          <w:color w:val="auto"/>
          <w:sz w:val="24"/>
          <w:highlight w:val="none"/>
        </w:rPr>
        <w:t xml:space="preserve">投标人近</w:t>
      </w:r>
      <w:r>
        <w:rPr>
          <w:rFonts w:hint="eastAsia" w:ascii="宋体" w:hAnsi="宋体"/>
          <w:bCs/>
          <w:color w:val="auto"/>
          <w:sz w:val="24"/>
          <w:highlight w:val="none"/>
          <w:lang w:val="en-US" w:eastAsia="zh-CN"/>
        </w:rPr>
        <w:t xml:space="preserve">一年</w:t>
      </w:r>
      <w:r>
        <w:rPr>
          <w:rFonts w:hint="eastAsia" w:ascii="宋体" w:hAnsi="宋体"/>
          <w:bCs/>
          <w:color w:val="auto"/>
          <w:sz w:val="24"/>
          <w:highlight w:val="none"/>
        </w:rPr>
        <w:t xml:space="preserve">中任意一个月份(不含开标当月)的财务状况报告（资产负债表和利润表）或由会计师事务所出具的近两年中任意一年度的审计报告和所附已审财务报告</w:t>
      </w:r>
      <w:r>
        <w:rPr>
          <w:rFonts w:hint="eastAsia" w:ascii="宋体" w:hAnsi="宋体" w:eastAsia="宋体" w:cs="Times New Roman"/>
          <w:bCs/>
          <w:color w:val="auto"/>
          <w:sz w:val="24"/>
          <w:highlight w:val="none"/>
        </w:rPr>
        <w:t xml:space="preserve">原件扫描件并加盖公章或签电子公章</w:t>
      </w:r>
      <w:r>
        <w:rPr>
          <w:rFonts w:hint="eastAsia" w:ascii="宋体" w:hAnsi="宋体"/>
          <w:bCs/>
          <w:color w:val="auto"/>
          <w:sz w:val="24"/>
          <w:highlight w:val="none"/>
        </w:rPr>
        <w:t xml:space="preserve">；</w:t>
      </w:r>
      <w:r/>
    </w:p>
    <w:p>
      <w:pPr>
        <w:ind w:firstLine="480"/>
        <w:spacing w:line="360" w:lineRule="auto"/>
        <w:tabs>
          <w:tab w:val="left" w:pos="0" w:leader="none"/>
        </w:tabs>
        <w:rPr>
          <w:rFonts w:ascii="宋体" w:hAnsi="宋体"/>
          <w:bCs/>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w:t>
      </w:r>
      <w:r>
        <w:rPr>
          <w:rFonts w:hint="eastAsia" w:ascii="宋体" w:hAnsi="宋体"/>
          <w:bCs/>
          <w:color w:val="auto"/>
          <w:sz w:val="24"/>
          <w:highlight w:val="none"/>
        </w:rPr>
        <w:t xml:space="preserve">投标人近</w:t>
      </w:r>
      <w:r>
        <w:rPr>
          <w:rFonts w:hint="eastAsia" w:ascii="宋体" w:hAnsi="宋体"/>
          <w:bCs/>
          <w:color w:val="auto"/>
          <w:sz w:val="24"/>
          <w:highlight w:val="none"/>
          <w:lang w:val="en-US" w:eastAsia="zh-CN"/>
        </w:rPr>
        <w:t xml:space="preserve">一年</w:t>
      </w:r>
      <w:r>
        <w:rPr>
          <w:rFonts w:hint="eastAsia" w:ascii="宋体" w:hAnsi="宋体"/>
          <w:bCs/>
          <w:color w:val="auto"/>
          <w:sz w:val="24"/>
          <w:highlight w:val="none"/>
        </w:rPr>
        <w:t xml:space="preserve">中任意一个月份(不含开标当月)的依法缴纳税收的相关材料（提供相关主管部门证明或银行代扣证明）</w:t>
      </w:r>
      <w:r>
        <w:rPr>
          <w:rFonts w:hint="eastAsia" w:ascii="宋体" w:hAnsi="宋体" w:eastAsia="宋体" w:cs="Times New Roman"/>
          <w:bCs/>
          <w:color w:val="auto"/>
          <w:sz w:val="24"/>
          <w:highlight w:val="none"/>
        </w:rPr>
        <w:t xml:space="preserve">原件扫描件并加盖公章或签电子公章</w:t>
      </w:r>
      <w:r>
        <w:rPr>
          <w:rFonts w:hint="eastAsia" w:ascii="宋体" w:hAnsi="宋体"/>
          <w:bCs/>
          <w:color w:val="auto"/>
          <w:sz w:val="24"/>
          <w:highlight w:val="none"/>
        </w:rPr>
        <w:t xml:space="preserve">；</w:t>
      </w:r>
      <w:r/>
    </w:p>
    <w:p>
      <w:pPr>
        <w:ind w:firstLine="480"/>
        <w:spacing w:line="360" w:lineRule="auto"/>
        <w:tabs>
          <w:tab w:val="left" w:pos="0" w:leader="none"/>
        </w:tabs>
        <w:rPr>
          <w:rFonts w:ascii="宋体" w:hAnsi="宋体"/>
          <w:bCs/>
          <w:color w:val="auto"/>
          <w:sz w:val="24"/>
          <w:highlight w:val="none"/>
        </w:rPr>
      </w:pP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）投标人近</w:t>
      </w:r>
      <w:r>
        <w:rPr>
          <w:rFonts w:hint="eastAsia" w:ascii="宋体" w:hAnsi="宋体"/>
          <w:bCs/>
          <w:color w:val="auto"/>
          <w:sz w:val="24"/>
          <w:highlight w:val="none"/>
          <w:lang w:val="en-US" w:eastAsia="zh-CN"/>
        </w:rPr>
        <w:t xml:space="preserve">一年</w:t>
      </w:r>
      <w:r>
        <w:rPr>
          <w:rFonts w:hint="eastAsia" w:ascii="宋体" w:hAnsi="宋体"/>
          <w:bCs/>
          <w:color w:val="auto"/>
          <w:sz w:val="24"/>
          <w:highlight w:val="none"/>
        </w:rPr>
        <w:t xml:space="preserve">中任意一个月份(不含开标当月)的依法缴纳社会保障资金的相关材料（提供相关主管部门证明或银行代扣证明）</w:t>
      </w:r>
      <w:r>
        <w:rPr>
          <w:rFonts w:hint="eastAsia" w:ascii="宋体" w:hAnsi="宋体" w:eastAsia="宋体" w:cs="Times New Roman"/>
          <w:bCs/>
          <w:color w:val="auto"/>
          <w:sz w:val="24"/>
          <w:highlight w:val="none"/>
        </w:rPr>
        <w:t xml:space="preserve">原件扫描件并加盖公章或签电子公章</w:t>
      </w:r>
      <w:r>
        <w:rPr>
          <w:rFonts w:hint="eastAsia" w:ascii="宋体" w:hAnsi="宋体"/>
          <w:bCs/>
          <w:color w:val="auto"/>
          <w:sz w:val="24"/>
          <w:highlight w:val="none"/>
        </w:rPr>
        <w:t xml:space="preserve">；</w:t>
      </w:r>
      <w:r/>
    </w:p>
    <w:p>
      <w:pPr>
        <w:ind w:firstLine="480"/>
        <w:spacing w:line="360" w:lineRule="auto"/>
        <w:rPr>
          <w:rFonts w:hint="eastAsia" w:ascii="宋体" w:hAnsi="宋体"/>
          <w:b/>
          <w:bCs/>
          <w:color w:val="auto"/>
          <w:sz w:val="24"/>
          <w:highlight w:val="none"/>
        </w:rPr>
      </w:pPr>
      <w:r>
        <w:rPr>
          <w:rFonts w:hint="eastAsia" w:ascii="宋体" w:cs="宋体"/>
          <w:color w:val="auto"/>
          <w:sz w:val="24"/>
          <w:highlight w:val="none"/>
          <w:lang w:val="zh-CN"/>
        </w:rPr>
        <w:t xml:space="preserve">（</w:t>
      </w:r>
      <w:r>
        <w:rPr>
          <w:rFonts w:hint="eastAsia" w:ascii="宋体" w:cs="宋体"/>
          <w:color w:val="auto"/>
          <w:sz w:val="24"/>
          <w:highlight w:val="none"/>
          <w:lang w:val="en-US" w:eastAsia="zh-CN"/>
        </w:rPr>
        <w:t xml:space="preserve">9</w:t>
      </w:r>
      <w:r>
        <w:rPr>
          <w:rFonts w:hint="eastAsia" w:ascii="宋体" w:cs="宋体"/>
          <w:color w:val="auto"/>
          <w:sz w:val="24"/>
          <w:highlight w:val="none"/>
          <w:lang w:val="zh-CN"/>
        </w:rPr>
        <w:t xml:space="preserve">）</w:t>
      </w:r>
      <w:r>
        <w:rPr>
          <w:rFonts w:hint="eastAsia" w:ascii="宋体" w:cs="宋体"/>
          <w:color w:val="auto"/>
          <w:sz w:val="24"/>
          <w:highlight w:val="none"/>
        </w:rPr>
        <w:t xml:space="preserve">被</w:t>
      </w:r>
      <w:r>
        <w:rPr>
          <w:rFonts w:hint="eastAsia" w:ascii="宋体" w:cs="宋体"/>
          <w:color w:val="auto"/>
          <w:sz w:val="24"/>
          <w:highlight w:val="none"/>
          <w:lang w:val="zh-CN"/>
        </w:rPr>
        <w:t xml:space="preserve">授权委托人应具备与企业签订的劳动合同和由社保机构出具的本企业</w:t>
      </w:r>
      <w:r>
        <w:rPr>
          <w:rFonts w:hint="eastAsia" w:ascii="宋体" w:hAnsi="宋体"/>
          <w:bCs/>
          <w:color w:val="auto"/>
          <w:sz w:val="24"/>
          <w:highlight w:val="none"/>
        </w:rPr>
        <w:t xml:space="preserve">近</w:t>
      </w:r>
      <w:r>
        <w:rPr>
          <w:rFonts w:hint="eastAsia" w:ascii="宋体" w:hAnsi="宋体"/>
          <w:bCs/>
          <w:color w:val="auto"/>
          <w:sz w:val="24"/>
          <w:highlight w:val="none"/>
          <w:lang w:val="en-US" w:eastAsia="zh-CN"/>
        </w:rPr>
        <w:t xml:space="preserve">一年</w:t>
      </w:r>
      <w:r>
        <w:rPr>
          <w:rFonts w:hint="eastAsia" w:ascii="宋体" w:hAnsi="宋体"/>
          <w:bCs/>
          <w:color w:val="auto"/>
          <w:sz w:val="24"/>
          <w:highlight w:val="none"/>
        </w:rPr>
        <w:t xml:space="preserve">中任意一个月份(不含开标当月)</w:t>
      </w:r>
      <w:r>
        <w:rPr>
          <w:rFonts w:hint="eastAsia" w:ascii="宋体" w:cs="宋体"/>
          <w:color w:val="auto"/>
          <w:sz w:val="24"/>
          <w:highlight w:val="none"/>
          <w:lang w:val="zh-CN"/>
        </w:rPr>
        <w:t xml:space="preserve">的缴费证明</w:t>
      </w:r>
      <w:r>
        <w:rPr>
          <w:rFonts w:hint="eastAsia" w:ascii="宋体" w:hAnsi="宋体"/>
          <w:bCs/>
          <w:color w:val="auto"/>
          <w:sz w:val="24"/>
          <w:highlight w:val="none"/>
        </w:rPr>
        <w:t xml:space="preserve">扫描件并加盖公章或签电子公章</w:t>
      </w:r>
      <w:r>
        <w:rPr>
          <w:rFonts w:hint="eastAsia" w:ascii="宋体" w:hAnsi="宋体"/>
          <w:color w:val="auto"/>
          <w:sz w:val="24"/>
          <w:highlight w:val="none"/>
        </w:rPr>
        <w:t xml:space="preserve">；</w:t>
      </w:r>
      <w:r>
        <w:rPr>
          <w:rFonts w:hint="eastAsia" w:ascii="宋体" w:hAnsi="宋体"/>
          <w:bCs/>
          <w:color w:val="auto"/>
          <w:sz w:val="24"/>
          <w:highlight w:val="none"/>
          <w:lang w:eastAsia="zh-CN"/>
        </w:rPr>
        <w:t xml:space="preserve">（</w:t>
      </w:r>
      <w:r>
        <w:rPr>
          <w:rFonts w:hint="eastAsia" w:ascii="宋体" w:hAnsi="宋体"/>
          <w:b/>
          <w:bCs/>
          <w:color w:val="auto"/>
          <w:sz w:val="24"/>
          <w:szCs w:val="24"/>
          <w:highlight w:val="none"/>
        </w:rPr>
        <w:t xml:space="preserve">法定代表人亲自参加投标的除外</w:t>
      </w:r>
      <w:r>
        <w:rPr>
          <w:rFonts w:hint="eastAsia" w:ascii="宋体" w:hAnsi="宋体"/>
          <w:bCs/>
          <w:color w:val="auto"/>
          <w:sz w:val="24"/>
          <w:highlight w:val="none"/>
          <w:lang w:eastAsia="zh-CN"/>
        </w:rPr>
        <w:t xml:space="preserve">）</w:t>
      </w:r>
      <w:r/>
    </w:p>
    <w:p>
      <w:pPr>
        <w:ind w:firstLine="480"/>
        <w:spacing w:line="360" w:lineRule="auto"/>
        <w:tabs>
          <w:tab w:val="left" w:pos="0" w:leader="none"/>
        </w:tabs>
        <w:rPr>
          <w:rFonts w:hint="eastAsia" w:ascii="宋体" w:hAnsi="宋体"/>
          <w:b/>
          <w:bCs/>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）承诺书；</w:t>
      </w:r>
      <w:r>
        <w:rPr>
          <w:rFonts w:hint="eastAsia" w:ascii="宋体" w:hAnsi="宋体"/>
          <w:b/>
          <w:bCs/>
          <w:color w:val="auto"/>
          <w:sz w:val="24"/>
          <w:highlight w:val="none"/>
        </w:rPr>
        <w:t xml:space="preserve">（格式见附件）</w:t>
      </w:r>
      <w:r/>
    </w:p>
    <w:p>
      <w:pPr>
        <w:ind w:firstLine="480"/>
        <w:spacing w:line="360" w:lineRule="auto"/>
        <w:tabs>
          <w:tab w:val="left" w:pos="0" w:leader="none"/>
        </w:tabs>
        <w:rPr>
          <w:rFonts w:hint="eastAsia" w:ascii="宋体" w:hAnsi="宋体"/>
          <w:color w:val="auto"/>
          <w:sz w:val="24"/>
          <w:highlight w:val="none"/>
        </w:rPr>
      </w:pPr>
      <w:r>
        <w:rPr>
          <w:rFonts w:hint="eastAsia" w:ascii="宋体" w:hAnsi="宋体"/>
          <w:b w:val="0"/>
          <w:bCs w:val="0"/>
          <w:color w:val="auto"/>
          <w:sz w:val="24"/>
          <w:highlight w:val="none"/>
        </w:rPr>
        <w:t xml:space="preserve">（11）《中小企业声明函》或《监狱企业证明文件》或《残疾人福利性单位声明函》</w:t>
      </w:r>
      <w:r>
        <w:rPr>
          <w:rFonts w:hint="eastAsia" w:ascii="宋体" w:hAnsi="宋体"/>
          <w:b w:val="0"/>
          <w:bCs w:val="0"/>
          <w:color w:val="auto"/>
          <w:sz w:val="24"/>
          <w:highlight w:val="none"/>
          <w:lang w:eastAsia="zh-CN"/>
        </w:rPr>
        <w:t xml:space="preserve">；</w:t>
      </w:r>
      <w:r>
        <w:rPr>
          <w:rFonts w:hint="eastAsia" w:ascii="宋体" w:hAnsi="宋体"/>
          <w:b/>
          <w:bCs/>
          <w:color w:val="auto"/>
          <w:sz w:val="24"/>
          <w:highlight w:val="none"/>
        </w:rPr>
        <w:t xml:space="preserve">（格式见附件）</w:t>
      </w:r>
      <w:r/>
    </w:p>
    <w:p>
      <w:pPr>
        <w:ind w:left="0" w:firstLine="482"/>
        <w:keepLines w:val="0"/>
        <w:keepNext w:val="0"/>
        <w:pageBreakBefore w:val="0"/>
        <w:spacing w:line="360" w:lineRule="auto"/>
        <w:widowControl w:val="off"/>
        <w:rPr>
          <w:rFonts w:hint="eastAsia" w:ascii="宋体" w:cs="宋体"/>
          <w:b/>
          <w:bCs/>
          <w:color w:val="auto"/>
          <w:sz w:val="24"/>
          <w:highlight w:val="none"/>
          <w:lang w:val="zh-CN"/>
        </w:rPr>
      </w:pPr>
      <w:r>
        <w:rPr>
          <w:rFonts w:hint="eastAsia" w:ascii="宋体" w:cs="宋体"/>
          <w:b/>
          <w:bCs/>
          <w:color w:val="auto"/>
          <w:sz w:val="24"/>
          <w:highlight w:val="none"/>
          <w:lang w:val="zh-CN"/>
        </w:rPr>
        <w:t xml:space="preserve">注：</w:t>
      </w:r>
      <w:r>
        <w:rPr>
          <w:rFonts w:hint="eastAsia" w:ascii="宋体" w:cs="宋体"/>
          <w:b/>
          <w:bCs/>
          <w:color w:val="auto"/>
          <w:sz w:val="24"/>
          <w:highlight w:val="none"/>
          <w:lang w:val="en-US" w:eastAsia="zh-CN"/>
        </w:rPr>
        <w:t xml:space="preserve">1、</w:t>
      </w:r>
      <w:r>
        <w:rPr>
          <w:rFonts w:hint="eastAsia" w:ascii="宋体" w:cs="宋体"/>
          <w:b/>
          <w:bCs/>
          <w:color w:val="auto"/>
          <w:sz w:val="24"/>
          <w:highlight w:val="none"/>
          <w:lang w:val="zh-CN"/>
        </w:rPr>
        <w:t xml:space="preserve">若法定代表人亲自参加</w:t>
      </w:r>
      <w:r>
        <w:rPr>
          <w:rFonts w:hint="eastAsia" w:ascii="宋体" w:cs="宋体"/>
          <w:b/>
          <w:bCs/>
          <w:color w:val="auto"/>
          <w:sz w:val="24"/>
          <w:highlight w:val="none"/>
          <w:lang w:val="en-US" w:eastAsia="zh-CN"/>
        </w:rPr>
        <w:t xml:space="preserve">投标的，则无</w:t>
      </w:r>
      <w:r>
        <w:rPr>
          <w:rFonts w:hint="eastAsia" w:ascii="宋体" w:cs="宋体"/>
          <w:b/>
          <w:bCs/>
          <w:color w:val="auto"/>
          <w:sz w:val="24"/>
          <w:highlight w:val="none"/>
          <w:lang w:val="zh-CN"/>
        </w:rPr>
        <w:t xml:space="preserve">需提供法定代表人授权委托书及有关</w:t>
      </w:r>
      <w:r>
        <w:rPr>
          <w:rFonts w:hint="eastAsia" w:ascii="宋体" w:cs="宋体"/>
          <w:b/>
          <w:bCs/>
          <w:color w:val="auto"/>
          <w:sz w:val="24"/>
          <w:highlight w:val="none"/>
          <w:lang w:val="en-US" w:eastAsia="zh-CN"/>
        </w:rPr>
        <w:t xml:space="preserve">被</w:t>
      </w:r>
      <w:r>
        <w:rPr>
          <w:rFonts w:hint="eastAsia" w:ascii="宋体" w:cs="宋体"/>
          <w:b/>
          <w:bCs/>
          <w:color w:val="auto"/>
          <w:sz w:val="24"/>
          <w:highlight w:val="none"/>
          <w:lang w:val="zh-CN"/>
        </w:rPr>
        <w:t xml:space="preserve">授权委托人的</w:t>
      </w:r>
      <w:r>
        <w:rPr>
          <w:rFonts w:hint="eastAsia" w:ascii="宋体" w:cs="宋体"/>
          <w:b/>
          <w:bCs/>
          <w:color w:val="auto"/>
          <w:sz w:val="24"/>
          <w:highlight w:val="none"/>
          <w:lang w:val="en-US" w:eastAsia="zh-CN"/>
        </w:rPr>
        <w:t xml:space="preserve">相关资料</w:t>
      </w:r>
      <w:r>
        <w:rPr>
          <w:rFonts w:hint="eastAsia" w:ascii="宋体" w:cs="宋体"/>
          <w:b/>
          <w:bCs/>
          <w:color w:val="auto"/>
          <w:sz w:val="24"/>
          <w:highlight w:val="none"/>
          <w:lang w:val="zh-CN"/>
        </w:rPr>
        <w:t xml:space="preserve">；</w:t>
      </w:r>
      <w:r/>
    </w:p>
    <w:p>
      <w:pPr>
        <w:ind w:firstLine="482"/>
        <w:spacing w:line="360" w:lineRule="auto"/>
        <w:rPr>
          <w:rFonts w:hint="eastAsia" w:ascii="宋体" w:hAnsi="Times New Roman" w:eastAsia="宋体" w:cs="宋体"/>
          <w:color w:val="auto"/>
          <w:sz w:val="24"/>
          <w:highlight w:val="none"/>
          <w:lang w:val="zh-CN"/>
        </w:rPr>
      </w:pPr>
      <w:r>
        <w:rPr>
          <w:rFonts w:hint="eastAsia" w:ascii="宋体" w:cs="宋体"/>
          <w:b/>
          <w:bCs/>
          <w:color w:val="auto"/>
          <w:sz w:val="24"/>
          <w:highlight w:val="none"/>
          <w:lang w:val="en-US" w:eastAsia="zh-CN"/>
        </w:rPr>
        <w:t xml:space="preserve">2、</w:t>
      </w:r>
      <w:r>
        <w:rPr>
          <w:rFonts w:hint="eastAsia" w:ascii="宋体" w:cs="宋体"/>
          <w:b/>
          <w:bCs/>
          <w:color w:val="auto"/>
          <w:sz w:val="24"/>
          <w:highlight w:val="none"/>
          <w:lang w:val="zh-CN"/>
        </w:rPr>
        <w:t xml:space="preserve">提供的资料涉及时间的，如投标人成立时间迟于要求开始的时间，则时间要求为投标人成立时间至截止时间</w:t>
      </w:r>
      <w:r>
        <w:rPr>
          <w:rFonts w:hint="eastAsia" w:ascii="宋体" w:hAnsi="Times New Roman" w:eastAsia="宋体" w:cs="宋体"/>
          <w:b/>
          <w:bCs/>
          <w:color w:val="auto"/>
          <w:sz w:val="24"/>
          <w:highlight w:val="none"/>
          <w:lang w:val="zh-CN"/>
        </w:rPr>
        <w:t xml:space="preserve">。</w:t>
      </w:r>
      <w:r/>
    </w:p>
    <w:p>
      <w:pPr>
        <w:numPr>
          <w:ilvl w:val="0"/>
          <w:numId w:val="13"/>
        </w:numPr>
        <w:ind w:left="0" w:firstLine="523"/>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color w:val="auto"/>
          <w:sz w:val="24"/>
          <w:highlight w:val="none"/>
        </w:rPr>
        <w:t xml:space="preserve">开标一览表</w:t>
      </w:r>
      <w:r>
        <w:rPr>
          <w:rFonts w:hint="eastAsia" w:ascii="宋体" w:hAnsi="宋体"/>
          <w:bCs/>
          <w:color w:val="auto"/>
          <w:sz w:val="24"/>
          <w:highlight w:val="none"/>
        </w:rPr>
        <w:t xml:space="preserve">（</w:t>
      </w:r>
      <w:r>
        <w:rPr>
          <w:rFonts w:hint="eastAsia" w:ascii="宋体" w:hAnsi="宋体"/>
          <w:b/>
          <w:bCs/>
          <w:color w:val="auto"/>
          <w:sz w:val="24"/>
          <w:highlight w:val="none"/>
        </w:rPr>
        <w:t xml:space="preserve">格式见附件</w:t>
      </w:r>
      <w:r>
        <w:rPr>
          <w:rFonts w:hint="eastAsia" w:ascii="宋体" w:hAnsi="宋体"/>
          <w:bCs/>
          <w:color w:val="auto"/>
          <w:sz w:val="24"/>
          <w:highlight w:val="none"/>
        </w:rPr>
        <w:t xml:space="preserve">）</w:t>
      </w:r>
      <w:r/>
    </w:p>
    <w:p>
      <w:pPr>
        <w:numPr>
          <w:ilvl w:val="0"/>
          <w:numId w:val="13"/>
        </w:numPr>
        <w:ind w:left="0" w:firstLine="523"/>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投标产品配置及分项报价表（</w:t>
      </w:r>
      <w:r>
        <w:rPr>
          <w:rFonts w:hint="eastAsia" w:ascii="宋体" w:hAnsi="宋体"/>
          <w:b/>
          <w:bCs/>
          <w:color w:val="auto"/>
          <w:sz w:val="24"/>
          <w:highlight w:val="none"/>
        </w:rPr>
        <w:t xml:space="preserve">格式见附件</w:t>
      </w:r>
      <w:r>
        <w:rPr>
          <w:rFonts w:hint="eastAsia" w:ascii="宋体" w:hAnsi="宋体"/>
          <w:bCs/>
          <w:color w:val="auto"/>
          <w:sz w:val="24"/>
          <w:highlight w:val="none"/>
        </w:rPr>
        <w:t xml:space="preserve">）</w:t>
      </w:r>
      <w:r/>
    </w:p>
    <w:p>
      <w:pPr>
        <w:numPr>
          <w:ilvl w:val="0"/>
          <w:numId w:val="13"/>
        </w:numPr>
        <w:ind w:left="0" w:firstLine="523"/>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投标</w:t>
      </w:r>
      <w:r>
        <w:rPr>
          <w:rFonts w:hint="eastAsia" w:ascii="宋体" w:hAnsi="宋体"/>
          <w:bCs/>
          <w:color w:val="auto"/>
          <w:sz w:val="24"/>
          <w:highlight w:val="none"/>
          <w:lang w:val="en-US" w:eastAsia="zh-CN"/>
        </w:rPr>
        <w:t xml:space="preserve">偏离</w:t>
      </w:r>
      <w:r>
        <w:rPr>
          <w:rFonts w:hint="eastAsia" w:ascii="宋体" w:hAnsi="宋体"/>
          <w:bCs/>
          <w:color w:val="auto"/>
          <w:sz w:val="24"/>
          <w:highlight w:val="none"/>
        </w:rPr>
        <w:t xml:space="preserve">表（</w:t>
      </w:r>
      <w:r>
        <w:rPr>
          <w:rFonts w:hint="eastAsia" w:ascii="宋体" w:hAnsi="宋体"/>
          <w:b/>
          <w:bCs/>
          <w:color w:val="auto"/>
          <w:sz w:val="24"/>
          <w:highlight w:val="none"/>
        </w:rPr>
        <w:t xml:space="preserve">格式见附件</w:t>
      </w:r>
      <w:r>
        <w:rPr>
          <w:rFonts w:hint="eastAsia" w:ascii="宋体" w:hAnsi="宋体"/>
          <w:bCs/>
          <w:color w:val="auto"/>
          <w:sz w:val="24"/>
          <w:highlight w:val="none"/>
        </w:rPr>
        <w:t xml:space="preserve">）</w:t>
      </w:r>
      <w:r/>
    </w:p>
    <w:p>
      <w:pPr>
        <w:numPr>
          <w:ilvl w:val="0"/>
          <w:numId w:val="13"/>
        </w:numPr>
        <w:ind w:left="0" w:firstLine="523"/>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技术文件（</w:t>
      </w:r>
      <w:r>
        <w:rPr>
          <w:rFonts w:hint="eastAsia" w:ascii="宋体" w:hAnsi="宋体"/>
          <w:b/>
          <w:bCs/>
          <w:color w:val="auto"/>
          <w:sz w:val="24"/>
          <w:highlight w:val="none"/>
        </w:rPr>
        <w:t xml:space="preserve">格式自拟</w:t>
      </w:r>
      <w:r>
        <w:rPr>
          <w:rFonts w:hint="eastAsia" w:ascii="宋体" w:hAnsi="宋体"/>
          <w:bCs/>
          <w:color w:val="auto"/>
          <w:sz w:val="24"/>
          <w:highlight w:val="none"/>
        </w:rPr>
        <w:t xml:space="preserve">）</w:t>
      </w:r>
      <w:r/>
    </w:p>
    <w:p>
      <w:pPr>
        <w:numPr>
          <w:ilvl w:val="0"/>
          <w:numId w:val="13"/>
        </w:numPr>
        <w:ind w:left="0" w:firstLine="523"/>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评分标准中对应的其它所需证明材料（</w:t>
      </w:r>
      <w:r>
        <w:rPr>
          <w:rFonts w:hint="eastAsia" w:ascii="宋体" w:hAnsi="宋体"/>
          <w:b/>
          <w:bCs/>
          <w:color w:val="auto"/>
          <w:sz w:val="24"/>
          <w:highlight w:val="none"/>
        </w:rPr>
        <w:t xml:space="preserve">如有自行添加</w:t>
      </w:r>
      <w:r>
        <w:rPr>
          <w:rFonts w:hint="eastAsia" w:ascii="宋体" w:hAnsi="宋体"/>
          <w:bCs/>
          <w:color w:val="auto"/>
          <w:sz w:val="24"/>
          <w:highlight w:val="none"/>
        </w:rPr>
        <w:t xml:space="preserve">）</w:t>
      </w:r>
      <w:r/>
    </w:p>
    <w:p>
      <w:pPr>
        <w:numPr>
          <w:ilvl w:val="0"/>
          <w:numId w:val="13"/>
        </w:numPr>
        <w:ind w:left="0" w:firstLine="523"/>
        <w:spacing w:line="360" w:lineRule="auto"/>
        <w:tabs>
          <w:tab w:val="left" w:pos="52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要求采购人提供的配合（</w:t>
      </w:r>
      <w:r>
        <w:rPr>
          <w:rFonts w:hint="eastAsia" w:ascii="宋体" w:hAnsi="宋体"/>
          <w:b/>
          <w:bCs/>
          <w:color w:val="auto"/>
          <w:sz w:val="24"/>
          <w:highlight w:val="none"/>
        </w:rPr>
        <w:t xml:space="preserve">如有自拟并自行添加</w:t>
      </w:r>
      <w:r>
        <w:rPr>
          <w:rFonts w:hint="eastAsia" w:ascii="宋体" w:hAnsi="宋体"/>
          <w:bCs/>
          <w:color w:val="auto"/>
          <w:sz w:val="24"/>
          <w:highlight w:val="none"/>
        </w:rPr>
        <w:t xml:space="preserve">）</w:t>
      </w:r>
      <w:r/>
    </w:p>
    <w:p>
      <w:pPr>
        <w:numPr>
          <w:ilvl w:val="0"/>
          <w:numId w:val="13"/>
        </w:numPr>
        <w:ind w:left="0" w:firstLine="523"/>
        <w:spacing w:line="360" w:lineRule="auto"/>
        <w:tabs>
          <w:tab w:val="left" w:pos="525" w:leader="none"/>
          <w:tab w:val="left" w:pos="945" w:leader="none"/>
        </w:tabs>
        <w:rPr>
          <w:rFonts w:ascii="宋体" w:hAnsi="宋体"/>
          <w:bCs/>
          <w:color w:val="auto"/>
          <w:sz w:val="24"/>
          <w:highlight w:val="none"/>
        </w:rPr>
      </w:pPr>
      <w:r>
        <w:rPr>
          <w:rFonts w:hint="eastAsia" w:ascii="宋体" w:hAnsi="宋体"/>
          <w:bCs/>
          <w:color w:val="auto"/>
          <w:sz w:val="24"/>
          <w:highlight w:val="none"/>
          <w:lang w:eastAsia="zh-CN"/>
        </w:rPr>
        <w:t xml:space="preserve">其他</w:t>
      </w:r>
      <w:r>
        <w:rPr>
          <w:rFonts w:hint="eastAsia" w:ascii="宋体" w:hAnsi="宋体"/>
          <w:bCs/>
          <w:color w:val="auto"/>
          <w:sz w:val="24"/>
          <w:highlight w:val="none"/>
        </w:rPr>
        <w:t xml:space="preserve">（</w:t>
      </w:r>
      <w:r>
        <w:rPr>
          <w:rFonts w:hint="eastAsia" w:ascii="宋体" w:hAnsi="宋体"/>
          <w:b/>
          <w:bCs/>
          <w:color w:val="auto"/>
          <w:sz w:val="24"/>
          <w:highlight w:val="none"/>
        </w:rPr>
        <w:t xml:space="preserve">投标人认为有必要提供的声明和文件，如有自拟并自行添加，参考评分标准</w:t>
      </w:r>
      <w:r>
        <w:rPr>
          <w:rFonts w:hint="eastAsia" w:ascii="宋体" w:hAnsi="宋体"/>
          <w:bCs/>
          <w:color w:val="auto"/>
          <w:sz w:val="24"/>
          <w:highlight w:val="none"/>
        </w:rPr>
        <w:t xml:space="preserve">）</w:t>
      </w:r>
      <w:r>
        <w:rPr>
          <w:rFonts w:hint="eastAsia"/>
          <w:color w:val="auto"/>
          <w:sz w:val="24"/>
          <w:highlight w:val="none"/>
        </w:rPr>
        <w:t xml:space="preserve">  </w:t>
      </w:r>
      <w:r>
        <w:rPr>
          <w:rFonts w:hint="eastAsia" w:ascii="宋体" w:hAnsi="宋体"/>
          <w:bCs/>
          <w:color w:val="auto"/>
          <w:sz w:val="24"/>
          <w:highlight w:val="none"/>
        </w:rPr>
        <w:t xml:space="preserve">         </w:t>
      </w:r>
      <w:r/>
    </w:p>
    <w:p>
      <w:pPr>
        <w:ind w:firstLine="480"/>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bCs/>
          <w:color w:val="auto"/>
          <w:sz w:val="24"/>
          <w:highlight w:val="none"/>
        </w:rPr>
        <w:t xml:space="preserve">上述部分1-</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项</w:t>
      </w:r>
      <w:r>
        <w:rPr>
          <w:rFonts w:hint="eastAsia" w:ascii="宋体" w:hAnsi="宋体"/>
          <w:bCs/>
          <w:color w:val="auto"/>
          <w:sz w:val="24"/>
          <w:highlight w:val="none"/>
          <w:lang w:val="en-US" w:eastAsia="zh-CN"/>
        </w:rPr>
        <w:t xml:space="preserve">投标人</w:t>
      </w:r>
      <w:r>
        <w:rPr>
          <w:rFonts w:hint="eastAsia" w:ascii="宋体" w:hAnsi="宋体"/>
          <w:bCs/>
          <w:color w:val="auto"/>
          <w:sz w:val="24"/>
          <w:highlight w:val="none"/>
        </w:rPr>
        <w:t xml:space="preserve">必须按要求全部提供，否则投标文件无效。如上述资格证明文件遇年检、换证，则必须提供法定年检、换证单位出具的有效证明复印件。如上述资格证明文件第（6）（7）（</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w:t>
      </w:r>
      <w:r>
        <w:rPr>
          <w:rFonts w:hint="eastAsia" w:ascii="宋体" w:hAnsi="宋体"/>
          <w:bCs/>
          <w:color w:val="auto"/>
          <w:sz w:val="24"/>
          <w:highlight w:val="none"/>
          <w:lang w:eastAsia="zh-CN"/>
        </w:rPr>
        <w:t xml:space="preserve">或其他</w:t>
      </w:r>
      <w:r>
        <w:rPr>
          <w:rFonts w:hint="eastAsia" w:ascii="宋体" w:hAnsi="宋体"/>
          <w:bCs/>
          <w:color w:val="auto"/>
          <w:sz w:val="24"/>
          <w:highlight w:val="none"/>
        </w:rPr>
        <w:t xml:space="preserve">可在中国大陆有效居留的许可证明</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                                           </w:t>
      </w:r>
      <w:r/>
    </w:p>
    <w:p>
      <w:pPr>
        <w:numPr>
          <w:ilvl w:val="0"/>
          <w:numId w:val="14"/>
        </w:numPr>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投标报价说明：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1.投标人应按照招标文件规定格式填报明细报价及偏离表，在表中标明所提供的设备品牌、型号、性能指标等。每项货物和服务等只允许有一个报价，任何有选择的报价将不予接受。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2.标的物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采购人需求的货物制作、供应、运输、安装，调试及有关技术、售后服务等。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3.有关费用处理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本项目固定</w:t>
      </w:r>
      <w:r>
        <w:rPr>
          <w:rFonts w:hint="eastAsia" w:ascii="宋体" w:hAnsi="宋体" w:cs="宋体"/>
          <w:color w:val="auto"/>
          <w:sz w:val="24"/>
          <w:szCs w:val="24"/>
          <w:highlight w:val="none"/>
          <w:lang w:val="en-US" w:eastAsia="zh-CN"/>
        </w:rPr>
        <w:t xml:space="preserve">单价</w:t>
      </w:r>
      <w:r>
        <w:rPr>
          <w:rFonts w:hint="eastAsia" w:ascii="宋体" w:hAnsi="宋体" w:eastAsia="宋体" w:cs="宋体"/>
          <w:color w:val="auto"/>
          <w:sz w:val="24"/>
          <w:szCs w:val="24"/>
          <w:highlight w:val="none"/>
        </w:rPr>
        <w:t xml:space="preserve">，报价包括供应商为实现合同目的所需的全部费用。招标报价采用总承包方式，因此投标人的报价应包括但不限于所投产品制作、供应、运输、安装，调试及有关技术、售后服务等一切有关的为完成本项目发生的所有费用，招标文件中另有规定的除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4.其它费用处理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招标文件未列明，而投标人认为必需的费用也需列入报价。</w:t>
      </w:r>
      <w:r/>
    </w:p>
    <w:p>
      <w:pPr>
        <w:numPr>
          <w:ilvl w:val="0"/>
          <w:numId w:val="14"/>
        </w:numPr>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投标文件的要求：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所有文件、往来函件均应使用简体中文（规格、型号辅助符号除外）。</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投标文件由投标人按给定格式如实填写（编写），须有法人（盖章）、法定代表人或被授权委托人签字或盖章，方为有效，未尽事宜可自行补充。</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投标人报价一律以人民币为报价结算货币，结算单位为“元”。</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投标费用自理。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技术文件需按要求编制。</w:t>
      </w:r>
      <w:r/>
    </w:p>
    <w:p>
      <w:pPr>
        <w:numPr>
          <w:ilvl w:val="0"/>
          <w:numId w:val="14"/>
        </w:numPr>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 网上投标：</w:t>
      </w:r>
      <w:r/>
    </w:p>
    <w:p>
      <w:pPr>
        <w:ind w:firstLine="482"/>
        <w:spacing w:line="360" w:lineRule="auto"/>
        <w:tabs>
          <w:tab w:val="left" w:pos="52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1、供应商应通过苏采云平台，在投标文件提交截止时间前制作并上传电子投标文件。供应商上传电子投标文件的时间不得迟于招标公告中规定的截止时间。供应商应充分考虑到网络环境、网络带宽等风险因素，如因供应商自身原因造成的电子投标文件上传不成功的做无效响应处理。</w:t>
      </w:r>
      <w:r/>
    </w:p>
    <w:p>
      <w:pPr>
        <w:ind w:firstLine="482"/>
        <w:spacing w:line="360" w:lineRule="auto"/>
        <w:tabs>
          <w:tab w:val="left" w:pos="52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2、投标文件</w:t>
      </w:r>
      <w:r>
        <w:rPr>
          <w:rFonts w:ascii="宋体" w:hAnsi="宋体"/>
          <w:bCs/>
          <w:color w:val="auto"/>
          <w:sz w:val="24"/>
          <w:highlight w:val="none"/>
        </w:rPr>
        <w:t xml:space="preserve">的开启</w:t>
      </w:r>
      <w:r>
        <w:rPr>
          <w:rFonts w:hint="eastAsia" w:ascii="宋体" w:hAnsi="宋体"/>
          <w:bCs/>
          <w:color w:val="auto"/>
          <w:sz w:val="24"/>
          <w:highlight w:val="none"/>
        </w:rPr>
        <w:t xml:space="preserve">由苏采云平台主持，邀请供应商参加。投标文件</w:t>
      </w:r>
      <w:r>
        <w:rPr>
          <w:rFonts w:ascii="宋体" w:hAnsi="宋体"/>
          <w:bCs/>
          <w:color w:val="auto"/>
          <w:sz w:val="24"/>
          <w:highlight w:val="none"/>
        </w:rPr>
        <w:t xml:space="preserve">开启时，</w:t>
      </w:r>
      <w:r>
        <w:rPr>
          <w:rFonts w:hint="eastAsia" w:ascii="宋体" w:hAnsi="宋体"/>
          <w:bCs/>
          <w:color w:val="auto"/>
          <w:sz w:val="24"/>
          <w:highlight w:val="none"/>
        </w:rPr>
        <w:t xml:space="preserve">苏采云平台</w:t>
      </w:r>
      <w:r>
        <w:rPr>
          <w:rFonts w:ascii="宋体" w:hAnsi="宋体"/>
          <w:bCs/>
          <w:color w:val="auto"/>
          <w:sz w:val="24"/>
          <w:highlight w:val="none"/>
        </w:rPr>
        <w:t xml:space="preserve">自动提取所有</w:t>
      </w:r>
      <w:r>
        <w:rPr>
          <w:rFonts w:hint="eastAsia" w:ascii="宋体" w:hAnsi="宋体"/>
          <w:bCs/>
          <w:color w:val="auto"/>
          <w:sz w:val="24"/>
          <w:highlight w:val="none"/>
        </w:rPr>
        <w:t xml:space="preserve">投标文件。投标文件</w:t>
      </w:r>
      <w:r>
        <w:rPr>
          <w:rFonts w:ascii="宋体" w:hAnsi="宋体"/>
          <w:bCs/>
          <w:color w:val="auto"/>
          <w:sz w:val="24"/>
          <w:highlight w:val="none"/>
        </w:rPr>
        <w:t xml:space="preserve">开启</w:t>
      </w:r>
      <w:r>
        <w:rPr>
          <w:rFonts w:hint="eastAsia" w:ascii="宋体" w:hAnsi="宋体"/>
          <w:bCs/>
          <w:color w:val="auto"/>
          <w:sz w:val="24"/>
          <w:highlight w:val="none"/>
        </w:rPr>
        <w:t xml:space="preserve">解密之后30分钟内，供应商通过苏采云平台（使用“CA数字证书”）按时在线解密。</w:t>
      </w:r>
      <w:r>
        <w:rPr>
          <w:rFonts w:ascii="宋体" w:hAnsi="宋体"/>
          <w:bCs/>
          <w:color w:val="auto"/>
          <w:sz w:val="24"/>
          <w:highlight w:val="none"/>
        </w:rPr>
        <w:t xml:space="preserve">投标文件解密失败的补救方案</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无。</w:t>
      </w:r>
      <w:r/>
    </w:p>
    <w:p>
      <w:pPr>
        <w:ind w:firstLine="482"/>
        <w:keepLines w:val="0"/>
        <w:keepNext w:val="0"/>
        <w:pageBreakBefore w:val="0"/>
        <w:spacing w:line="360" w:lineRule="auto"/>
        <w:widowControl w:val="off"/>
        <w:tabs>
          <w:tab w:val="left" w:pos="525" w:leader="none"/>
          <w:tab w:val="left" w:pos="945" w:leader="none"/>
        </w:tabs>
        <w:rPr>
          <w:rFonts w:ascii="宋体" w:hAnsi="宋体"/>
          <w:color w:val="auto"/>
          <w:sz w:val="24"/>
          <w:highlight w:val="none"/>
        </w:rPr>
      </w:pPr>
      <w:r>
        <w:rPr>
          <w:rFonts w:hint="eastAsia" w:ascii="宋体" w:hAnsi="宋体"/>
          <w:color w:val="auto"/>
          <w:sz w:val="24"/>
          <w:highlight w:val="none"/>
        </w:rPr>
        <w:t xml:space="preserve">3、供应商应当参加投标文件开启和在苏采云平台规定的时间内对电子投标文件进行解密。供应商在投标文件开启过程中</w:t>
      </w:r>
      <w:r>
        <w:rPr>
          <w:rFonts w:hint="eastAsia" w:ascii="宋体" w:hAnsi="宋体"/>
          <w:color w:val="auto"/>
          <w:sz w:val="24"/>
          <w:highlight w:val="none"/>
          <w:lang w:eastAsia="zh-CN"/>
        </w:rPr>
        <w:t xml:space="preserve">涉及的</w:t>
      </w:r>
      <w:r>
        <w:rPr>
          <w:rFonts w:hint="eastAsia" w:ascii="宋体" w:hAnsi="宋体"/>
          <w:color w:val="auto"/>
          <w:sz w:val="24"/>
          <w:highlight w:val="none"/>
        </w:rPr>
        <w:t xml:space="preserve">投标文件解密、结果确认等工作，应按照《操作手册》规定执行。供应商如果对投标文件开启过程和开启记录有疑义，应当根据《操作手册》规定提出，如苏采云平台中《报价记录表》宣布后5分钟内未提出的，视同认可开启结果。</w:t>
      </w:r>
      <w:r/>
    </w:p>
    <w:p>
      <w:pPr>
        <w:ind w:firstLine="482"/>
        <w:keepLines w:val="0"/>
        <w:keepNext w:val="0"/>
        <w:pageBreakBefore w:val="0"/>
        <w:spacing w:line="360" w:lineRule="auto"/>
        <w:widowControl w:val="off"/>
        <w:tabs>
          <w:tab w:val="left" w:pos="525" w:leader="none"/>
          <w:tab w:val="left" w:pos="945" w:leader="none"/>
        </w:tabs>
        <w:rPr>
          <w:rFonts w:ascii="宋体" w:hAnsi="宋体"/>
          <w:color w:val="auto"/>
          <w:sz w:val="24"/>
          <w:highlight w:val="none"/>
        </w:rPr>
      </w:pPr>
      <w:r>
        <w:rPr>
          <w:rFonts w:hint="eastAsia" w:ascii="宋体" w:hAnsi="宋体"/>
          <w:color w:val="auto"/>
          <w:sz w:val="24"/>
          <w:highlight w:val="none"/>
        </w:rPr>
        <w:t xml:space="preserve">4、因供应商原因造成投标文件未解密的，视为撤销其投标文件；因供应商之外的原因造成投标文件未解密的，视为撤回其投标文件，供应商有权要求责任方（如责任方为电子招标投标交易平台，电子招标投标交易平台免责）赔偿因此遭受的直接损失。部分投标文件未解密的，其他投标文件的开标可以继续进行。</w:t>
      </w:r>
      <w:r/>
    </w:p>
    <w:p>
      <w:pPr>
        <w:ind w:firstLine="482"/>
        <w:keepLines w:val="0"/>
        <w:keepNext w:val="0"/>
        <w:pageBreakBefore w:val="0"/>
        <w:spacing w:line="360" w:lineRule="auto"/>
        <w:widowControl w:val="off"/>
        <w:tabs>
          <w:tab w:val="left" w:pos="525" w:leader="none"/>
          <w:tab w:val="left" w:pos="1050" w:leader="none"/>
        </w:tabs>
        <w:rPr>
          <w:rFonts w:ascii="宋体" w:hAnsi="宋体"/>
          <w:bCs/>
          <w:color w:val="auto"/>
          <w:sz w:val="24"/>
          <w:highlight w:val="none"/>
        </w:rPr>
      </w:pPr>
      <w:r>
        <w:rPr>
          <w:rFonts w:hint="eastAsia" w:ascii="宋体" w:hAnsi="宋体"/>
          <w:bCs/>
          <w:color w:val="auto"/>
          <w:sz w:val="24"/>
          <w:highlight w:val="none"/>
        </w:rPr>
        <w:t xml:space="preserve">5、投标供应商应对CA数字证书妥善保管，如被他人盗用投标，后果自负。</w:t>
      </w:r>
      <w:r/>
    </w:p>
    <w:p>
      <w:pPr>
        <w:ind w:firstLine="482"/>
        <w:keepLines w:val="0"/>
        <w:keepNext w:val="0"/>
        <w:pageBreakBefore w:val="0"/>
        <w:spacing w:line="360" w:lineRule="auto"/>
        <w:widowControl w:val="off"/>
        <w:tabs>
          <w:tab w:val="left" w:pos="525" w:leader="none"/>
          <w:tab w:val="left" w:pos="1050" w:leader="none"/>
        </w:tabs>
        <w:rPr>
          <w:rFonts w:ascii="宋体" w:hAnsi="宋体"/>
          <w:bCs/>
          <w:color w:val="auto"/>
          <w:sz w:val="24"/>
          <w:highlight w:val="none"/>
        </w:rPr>
      </w:pPr>
      <w:r>
        <w:rPr>
          <w:rFonts w:hint="eastAsia" w:ascii="宋体" w:hAnsi="宋体"/>
          <w:bCs/>
          <w:color w:val="auto"/>
          <w:sz w:val="24"/>
          <w:highlight w:val="none"/>
        </w:rPr>
        <w:t xml:space="preserve">6、投标供应商应当对采购文件提出的要求和条件作出实质性响应，并在电子投标系统逐条应答。</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bCs/>
          <w:color w:val="auto"/>
          <w:sz w:val="24"/>
          <w:highlight w:val="none"/>
        </w:rPr>
        <w:t xml:space="preserve">7、投标供应商对要求提供的资格证明文件（如资质证书、资格证书）、技术资料（如白皮书、彩页、手册、检测报告等）扫描上传至投标系统</w:t>
      </w:r>
      <w:r>
        <w:rPr>
          <w:rFonts w:hint="eastAsia" w:ascii="宋体" w:hAnsi="宋体" w:eastAsia="宋体" w:cs="宋体"/>
          <w:color w:val="auto"/>
          <w:sz w:val="24"/>
          <w:szCs w:val="24"/>
          <w:highlight w:val="none"/>
        </w:rPr>
        <w:t xml:space="preserve">。</w:t>
      </w:r>
      <w:r/>
    </w:p>
    <w:p>
      <w:pPr>
        <w:ind w:left="0" w:right="0" w:firstLine="482"/>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Times New Roman"/>
          <w:b/>
          <w:bCs w:val="0"/>
          <w:color w:val="auto"/>
          <w:sz w:val="24"/>
          <w:highlight w:val="none"/>
          <w:lang w:val="en-US" w:eastAsia="zh-CN"/>
        </w:rPr>
        <w:t xml:space="preserve">特别提醒：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r/>
    </w:p>
    <w:p>
      <w:pPr>
        <w:numPr>
          <w:ilvl w:val="0"/>
          <w:numId w:val="14"/>
        </w:numPr>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无效投标文件的确认：</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投标人有下列情况之一者，其投标文件无效：</w:t>
      </w:r>
      <w:r/>
    </w:p>
    <w:p>
      <w:pPr>
        <w:numPr>
          <w:ilvl w:val="0"/>
          <w:numId w:val="15"/>
        </w:numPr>
        <w:ind w:left="0" w:firstLine="425"/>
        <w:spacing w:line="360" w:lineRule="auto"/>
        <w:rPr>
          <w:rFonts w:hint="eastAsia" w:ascii="宋体" w:hAnsi="宋体"/>
          <w:color w:val="auto"/>
          <w:sz w:val="24"/>
          <w:highlight w:val="none"/>
        </w:rPr>
      </w:pPr>
      <w:r>
        <w:rPr>
          <w:rFonts w:hint="eastAsia" w:ascii="宋体" w:hAnsi="宋体"/>
          <w:color w:val="auto"/>
          <w:sz w:val="24"/>
          <w:highlight w:val="none"/>
        </w:rPr>
        <w:t xml:space="preserve">电子投标文件未按规定时间上传的；</w:t>
      </w:r>
      <w:r/>
    </w:p>
    <w:p>
      <w:pPr>
        <w:numPr>
          <w:ilvl w:val="0"/>
          <w:numId w:val="15"/>
        </w:numPr>
        <w:ind w:left="0" w:firstLine="425"/>
        <w:spacing w:line="360" w:lineRule="auto"/>
        <w:rPr>
          <w:rFonts w:hint="eastAsia" w:ascii="宋体" w:hAnsi="宋体"/>
          <w:color w:val="auto"/>
          <w:sz w:val="24"/>
          <w:highlight w:val="none"/>
        </w:rPr>
      </w:pPr>
      <w:r>
        <w:rPr>
          <w:rFonts w:hint="eastAsia" w:ascii="宋体" w:hAnsi="宋体"/>
          <w:color w:val="auto"/>
          <w:sz w:val="24"/>
          <w:highlight w:val="none"/>
        </w:rPr>
        <w:t xml:space="preserve">电子投标文件未按招标文件要求签章的；</w:t>
      </w:r>
      <w:r/>
    </w:p>
    <w:p>
      <w:pPr>
        <w:numPr>
          <w:ilvl w:val="0"/>
          <w:numId w:val="15"/>
        </w:numPr>
        <w:ind w:left="0" w:firstLine="425"/>
        <w:spacing w:line="360" w:lineRule="auto"/>
        <w:rPr>
          <w:rFonts w:hint="eastAsia" w:ascii="宋体" w:hAnsi="宋体"/>
          <w:color w:val="auto"/>
          <w:sz w:val="24"/>
          <w:highlight w:val="none"/>
        </w:rPr>
      </w:pPr>
      <w:r>
        <w:rPr>
          <w:rFonts w:hint="eastAsia" w:ascii="宋体" w:hAnsi="宋体"/>
          <w:color w:val="auto"/>
          <w:sz w:val="24"/>
          <w:highlight w:val="none"/>
        </w:rPr>
        <w:t xml:space="preserve">投标人未按招标文件要求解密的；</w:t>
      </w:r>
      <w:r/>
    </w:p>
    <w:p>
      <w:pPr>
        <w:numPr>
          <w:ilvl w:val="0"/>
          <w:numId w:val="15"/>
        </w:numPr>
        <w:ind w:left="0" w:firstLine="425"/>
        <w:spacing w:line="360" w:lineRule="auto"/>
        <w:rPr>
          <w:rFonts w:hint="eastAsia" w:ascii="宋体" w:hAnsi="宋体"/>
          <w:color w:val="auto"/>
          <w:sz w:val="24"/>
          <w:highlight w:val="none"/>
        </w:rPr>
      </w:pPr>
      <w:r>
        <w:rPr>
          <w:rFonts w:hint="eastAsia" w:ascii="宋体" w:hAnsi="宋体"/>
          <w:color w:val="auto"/>
          <w:sz w:val="24"/>
          <w:highlight w:val="none"/>
        </w:rPr>
        <w:t xml:space="preserve">不具备招标文件中规定的资格要求的；</w:t>
      </w:r>
      <w:r/>
    </w:p>
    <w:p>
      <w:pPr>
        <w:numPr>
          <w:ilvl w:val="0"/>
          <w:numId w:val="15"/>
        </w:numPr>
        <w:ind w:left="0" w:firstLine="425"/>
        <w:spacing w:line="360" w:lineRule="auto"/>
        <w:rPr>
          <w:rFonts w:hint="eastAsia" w:ascii="宋体" w:hAnsi="宋体"/>
          <w:color w:val="auto"/>
          <w:sz w:val="24"/>
          <w:highlight w:val="none"/>
        </w:rPr>
      </w:pPr>
      <w:r>
        <w:rPr>
          <w:rFonts w:hint="eastAsia" w:ascii="宋体" w:hAnsi="宋体"/>
          <w:color w:val="auto"/>
          <w:sz w:val="24"/>
          <w:highlight w:val="none"/>
        </w:rPr>
        <w:t xml:space="preserve">报价超过招标文件中规定的预算金额或最高限价的；</w:t>
      </w:r>
      <w:r/>
    </w:p>
    <w:p>
      <w:pPr>
        <w:numPr>
          <w:ilvl w:val="0"/>
          <w:numId w:val="15"/>
        </w:numPr>
        <w:ind w:left="0" w:firstLine="425"/>
        <w:spacing w:line="360" w:lineRule="auto"/>
        <w:rPr>
          <w:rFonts w:hint="eastAsia" w:ascii="宋体" w:hAnsi="宋体"/>
          <w:color w:val="auto"/>
          <w:sz w:val="24"/>
          <w:highlight w:val="none"/>
        </w:rPr>
      </w:pPr>
      <w:r>
        <w:rPr>
          <w:rFonts w:hint="eastAsia" w:ascii="宋体" w:hAnsi="宋体"/>
          <w:color w:val="auto"/>
          <w:sz w:val="24"/>
          <w:highlight w:val="none"/>
        </w:rPr>
        <w:t xml:space="preserve">投标文件含有采购人不能接受的附加条件的；</w:t>
      </w:r>
      <w:r/>
    </w:p>
    <w:p>
      <w:pPr>
        <w:numPr>
          <w:ilvl w:val="0"/>
          <w:numId w:val="15"/>
        </w:numPr>
        <w:ind w:left="0" w:firstLine="425"/>
        <w:spacing w:line="360" w:lineRule="auto"/>
        <w:rPr>
          <w:rFonts w:hint="eastAsia" w:ascii="宋体" w:hAnsi="宋体"/>
          <w:color w:val="auto"/>
          <w:sz w:val="24"/>
          <w:highlight w:val="none"/>
        </w:rPr>
      </w:pPr>
      <w:r>
        <w:rPr>
          <w:rFonts w:hint="eastAsia" w:ascii="宋体" w:hAnsi="宋体"/>
          <w:color w:val="auto"/>
          <w:sz w:val="24"/>
          <w:highlight w:val="none"/>
        </w:rPr>
        <w:t xml:space="preserve">投标文件未按采购文件规定的内容和要求填写、制作的；</w:t>
      </w:r>
      <w:r/>
    </w:p>
    <w:p>
      <w:pPr>
        <w:numPr>
          <w:ilvl w:val="0"/>
          <w:numId w:val="15"/>
        </w:numPr>
        <w:ind w:left="0" w:firstLine="425"/>
        <w:spacing w:line="360" w:lineRule="auto"/>
        <w:rPr>
          <w:rFonts w:hint="eastAsia" w:ascii="宋体" w:hAnsi="宋体"/>
          <w:color w:val="auto"/>
          <w:sz w:val="24"/>
          <w:highlight w:val="none"/>
        </w:rPr>
      </w:pPr>
      <w:r>
        <w:rPr>
          <w:rFonts w:hint="eastAsia" w:ascii="宋体" w:hAnsi="宋体"/>
          <w:color w:val="auto"/>
          <w:sz w:val="24"/>
          <w:highlight w:val="none"/>
        </w:rPr>
        <w:t xml:space="preserve">投标文件书写潦草、字迹模糊不清、无法辨认的；</w:t>
      </w:r>
      <w:r/>
    </w:p>
    <w:p>
      <w:pPr>
        <w:numPr>
          <w:ilvl w:val="0"/>
          <w:numId w:val="15"/>
        </w:numPr>
        <w:ind w:left="0" w:firstLine="425"/>
        <w:spacing w:line="360" w:lineRule="auto"/>
        <w:rPr>
          <w:rFonts w:hint="eastAsia" w:ascii="宋体" w:hAnsi="宋体"/>
          <w:color w:val="auto"/>
          <w:sz w:val="24"/>
          <w:highlight w:val="none"/>
        </w:rPr>
      </w:pPr>
      <w:r>
        <w:rPr>
          <w:rFonts w:hint="eastAsia" w:ascii="宋体" w:hAnsi="宋体"/>
          <w:color w:val="auto"/>
          <w:sz w:val="24"/>
          <w:highlight w:val="none"/>
        </w:rPr>
        <w:t xml:space="preserve">投标文件中有采购文件未允许提供的选择性内容的；</w:t>
      </w:r>
      <w:r/>
    </w:p>
    <w:p>
      <w:pPr>
        <w:numPr>
          <w:ilvl w:val="0"/>
          <w:numId w:val="15"/>
        </w:numPr>
        <w:ind w:left="0" w:firstLine="425"/>
        <w:spacing w:line="360" w:lineRule="auto"/>
        <w:rPr>
          <w:rFonts w:hint="eastAsia" w:ascii="宋体" w:hAnsi="宋体"/>
          <w:color w:val="auto"/>
          <w:sz w:val="24"/>
          <w:highlight w:val="none"/>
        </w:rPr>
      </w:pPr>
      <w:r>
        <w:rPr>
          <w:rFonts w:hint="eastAsia" w:ascii="宋体" w:hAnsi="宋体"/>
          <w:color w:val="auto"/>
          <w:sz w:val="24"/>
          <w:highlight w:val="none"/>
        </w:rPr>
        <w:t xml:space="preserve">不同投标供应商的投标文件上传使用的MAC地址和IP地址一致的</w:t>
      </w:r>
      <w:r/>
    </w:p>
    <w:p>
      <w:pPr>
        <w:numPr>
          <w:ilvl w:val="0"/>
          <w:numId w:val="15"/>
        </w:numPr>
        <w:ind w:left="0" w:firstLine="425"/>
        <w:spacing w:line="360" w:lineRule="auto"/>
        <w:rPr>
          <w:rFonts w:hint="eastAsia" w:ascii="宋体" w:hAnsi="宋体"/>
          <w:color w:val="auto"/>
          <w:sz w:val="24"/>
          <w:highlight w:val="none"/>
        </w:rPr>
      </w:pPr>
      <w:r>
        <w:rPr>
          <w:rFonts w:hint="eastAsia" w:ascii="宋体" w:hAnsi="宋体"/>
          <w:color w:val="auto"/>
          <w:sz w:val="24"/>
          <w:highlight w:val="none"/>
        </w:rPr>
        <w:t xml:space="preserve">恶意串通其他投标供应商，故意哄抬价格或压价的；</w:t>
      </w:r>
      <w:r/>
    </w:p>
    <w:p>
      <w:pPr>
        <w:numPr>
          <w:ilvl w:val="0"/>
          <w:numId w:val="15"/>
        </w:numPr>
        <w:ind w:left="0" w:firstLine="425"/>
        <w:spacing w:line="360" w:lineRule="auto"/>
        <w:rPr>
          <w:rFonts w:hint="eastAsia" w:ascii="宋体" w:hAnsi="宋体"/>
          <w:color w:val="auto"/>
          <w:sz w:val="24"/>
          <w:highlight w:val="none"/>
        </w:rPr>
      </w:pPr>
      <w:r>
        <w:rPr>
          <w:rFonts w:hint="eastAsia" w:ascii="宋体" w:hAnsi="宋体"/>
          <w:color w:val="auto"/>
          <w:sz w:val="24"/>
          <w:highlight w:val="none"/>
        </w:rPr>
        <w:t xml:space="preserve">提供虚假材料的（包括工商营业执照、财务报表、资格证明文件、在偏离表中填报虚假参数等）；</w:t>
      </w:r>
      <w:r/>
    </w:p>
    <w:p>
      <w:pPr>
        <w:numPr>
          <w:ilvl w:val="0"/>
          <w:numId w:val="15"/>
        </w:numPr>
        <w:ind w:left="0" w:firstLine="425"/>
        <w:spacing w:line="360" w:lineRule="auto"/>
        <w:rPr>
          <w:rFonts w:hint="eastAsia" w:ascii="宋体" w:hAnsi="宋体"/>
          <w:color w:val="auto"/>
          <w:sz w:val="24"/>
          <w:highlight w:val="none"/>
        </w:rPr>
      </w:pPr>
      <w:r>
        <w:rPr>
          <w:rFonts w:hint="eastAsia" w:ascii="宋体" w:hAnsi="宋体"/>
          <w:color w:val="auto"/>
          <w:sz w:val="24"/>
          <w:highlight w:val="none"/>
        </w:rPr>
        <w:t xml:space="preserve">不具备采购文件中规定的资格要求或未按采购文件规定的要求提供资格、资信证明文件的；</w:t>
      </w:r>
      <w:r/>
    </w:p>
    <w:p>
      <w:pPr>
        <w:numPr>
          <w:ilvl w:val="0"/>
          <w:numId w:val="15"/>
        </w:numPr>
        <w:ind w:left="0" w:firstLine="425"/>
        <w:spacing w:line="360" w:lineRule="auto"/>
        <w:rPr>
          <w:rFonts w:hint="eastAsia" w:ascii="宋体" w:hAnsi="宋体"/>
          <w:color w:val="auto"/>
          <w:sz w:val="24"/>
          <w:highlight w:val="none"/>
        </w:rPr>
      </w:pPr>
      <w:r>
        <w:rPr>
          <w:rFonts w:hint="eastAsia" w:ascii="宋体" w:hAnsi="宋体"/>
          <w:color w:val="auto"/>
          <w:sz w:val="24"/>
          <w:highlight w:val="none"/>
        </w:rPr>
        <w:t xml:space="preserve">不同投标供应商投标文件中的项目相关人员出现同一人的；</w:t>
      </w:r>
      <w:r/>
    </w:p>
    <w:p>
      <w:pPr>
        <w:numPr>
          <w:ilvl w:val="0"/>
          <w:numId w:val="15"/>
        </w:numPr>
        <w:ind w:left="0" w:firstLine="425"/>
        <w:spacing w:line="360" w:lineRule="auto"/>
        <w:rPr>
          <w:rFonts w:hint="eastAsia" w:ascii="宋体" w:hAnsi="宋体"/>
          <w:color w:val="auto"/>
          <w:sz w:val="24"/>
          <w:highlight w:val="none"/>
        </w:rPr>
      </w:pPr>
      <w:r>
        <w:rPr>
          <w:rFonts w:hint="eastAsia" w:ascii="宋体" w:hAnsi="宋体"/>
          <w:color w:val="auto"/>
          <w:sz w:val="24"/>
          <w:highlight w:val="none"/>
        </w:rPr>
        <w:t xml:space="preserve">不同投标供应商聘请同一人为其投标提供技术或经济咨询服务的；</w:t>
      </w:r>
      <w:r/>
    </w:p>
    <w:p>
      <w:pPr>
        <w:numPr>
          <w:ilvl w:val="0"/>
          <w:numId w:val="15"/>
        </w:numPr>
        <w:ind w:left="0" w:firstLine="425"/>
        <w:spacing w:line="360" w:lineRule="auto"/>
        <w:rPr>
          <w:rFonts w:hint="eastAsia" w:ascii="宋体" w:hAnsi="宋体"/>
          <w:color w:val="auto"/>
          <w:sz w:val="24"/>
          <w:highlight w:val="none"/>
        </w:rPr>
      </w:pPr>
      <w:r>
        <w:rPr>
          <w:rFonts w:hint="eastAsia" w:ascii="宋体" w:hAnsi="宋体"/>
          <w:color w:val="auto"/>
          <w:sz w:val="24"/>
          <w:highlight w:val="none"/>
        </w:rPr>
        <w:t xml:space="preserve">不同投标供应商的单位负责人为同一人或者存在直接控股、管理关系的；</w:t>
      </w:r>
      <w:r/>
    </w:p>
    <w:p>
      <w:pPr>
        <w:numPr>
          <w:ilvl w:val="0"/>
          <w:numId w:val="15"/>
        </w:numPr>
        <w:ind w:left="0" w:firstLine="425"/>
        <w:spacing w:line="360" w:lineRule="auto"/>
        <w:rPr>
          <w:rFonts w:hint="eastAsia" w:ascii="宋体" w:hAnsi="宋体"/>
          <w:color w:val="auto"/>
          <w:sz w:val="24"/>
          <w:highlight w:val="none"/>
        </w:rPr>
      </w:pPr>
      <w:r>
        <w:rPr>
          <w:rFonts w:hint="eastAsia" w:ascii="宋体" w:hAnsi="宋体"/>
          <w:color w:val="auto"/>
          <w:sz w:val="24"/>
          <w:highlight w:val="none"/>
        </w:rPr>
        <w:t xml:space="preserve">不同投标供应商的投标文件异常一致或者投标报价呈规律性差异；</w:t>
      </w:r>
      <w:r/>
    </w:p>
    <w:p>
      <w:pPr>
        <w:numPr>
          <w:ilvl w:val="0"/>
          <w:numId w:val="15"/>
        </w:numPr>
        <w:ind w:left="0" w:firstLine="425"/>
        <w:spacing w:line="360" w:lineRule="auto"/>
        <w:rPr>
          <w:rFonts w:hint="eastAsia" w:ascii="宋体" w:hAnsi="宋体"/>
          <w:color w:val="auto"/>
          <w:sz w:val="24"/>
          <w:highlight w:val="none"/>
        </w:rPr>
      </w:pPr>
      <w:r>
        <w:rPr>
          <w:rFonts w:hint="eastAsia" w:ascii="宋体" w:hAnsi="宋体"/>
          <w:color w:val="auto"/>
          <w:sz w:val="24"/>
          <w:highlight w:val="none"/>
        </w:rPr>
        <w:t xml:space="preserve">投标文件商务标中同一方案有选择性报价且未声明以哪一个为准的；</w:t>
      </w:r>
      <w:r/>
    </w:p>
    <w:p>
      <w:pPr>
        <w:numPr>
          <w:ilvl w:val="0"/>
          <w:numId w:val="15"/>
        </w:numPr>
        <w:ind w:left="0" w:firstLine="425"/>
        <w:spacing w:line="360" w:lineRule="auto"/>
        <w:rPr>
          <w:rFonts w:hint="eastAsia" w:ascii="宋体" w:hAnsi="宋体"/>
          <w:color w:val="auto"/>
          <w:sz w:val="24"/>
          <w:highlight w:val="none"/>
        </w:rPr>
      </w:pPr>
      <w:r>
        <w:rPr>
          <w:rFonts w:hint="eastAsia" w:ascii="宋体" w:hAnsi="宋体"/>
          <w:color w:val="auto"/>
          <w:sz w:val="24"/>
          <w:highlight w:val="none"/>
        </w:rPr>
        <w:t xml:space="preserve">投标文件报价出现前后不一致，投标供应商拒不确认修正后的报价的；</w:t>
      </w:r>
      <w:r/>
    </w:p>
    <w:p>
      <w:pPr>
        <w:numPr>
          <w:ilvl w:val="0"/>
          <w:numId w:val="15"/>
        </w:numPr>
        <w:ind w:left="0" w:firstLine="425"/>
        <w:spacing w:line="360" w:lineRule="auto"/>
        <w:rPr>
          <w:rFonts w:hint="eastAsia" w:ascii="宋体" w:hAnsi="宋体"/>
          <w:color w:val="auto"/>
          <w:sz w:val="24"/>
          <w:highlight w:val="none"/>
        </w:rPr>
      </w:pPr>
      <w:r>
        <w:rPr>
          <w:rFonts w:hint="eastAsia" w:ascii="宋体" w:hAnsi="宋体" w:eastAsia="宋体"/>
          <w:bCs/>
          <w:color w:val="auto"/>
          <w:sz w:val="24"/>
          <w:szCs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color w:val="auto"/>
          <w:sz w:val="24"/>
          <w:highlight w:val="none"/>
        </w:rPr>
        <w:t xml:space="preserve">；</w:t>
      </w:r>
      <w:r/>
    </w:p>
    <w:p>
      <w:pPr>
        <w:numPr>
          <w:ilvl w:val="0"/>
          <w:numId w:val="15"/>
        </w:numPr>
        <w:ind w:left="0" w:firstLine="425"/>
        <w:spacing w:line="360" w:lineRule="auto"/>
        <w:rPr>
          <w:rFonts w:hint="eastAsia" w:ascii="宋体" w:hAnsi="宋体"/>
          <w:color w:val="auto"/>
          <w:sz w:val="24"/>
          <w:highlight w:val="none"/>
        </w:rPr>
      </w:pPr>
      <w:r>
        <w:rPr>
          <w:rFonts w:hint="eastAsia" w:ascii="宋体" w:hAnsi="宋体"/>
          <w:color w:val="auto"/>
          <w:sz w:val="24"/>
          <w:highlight w:val="none"/>
        </w:rPr>
        <w:t xml:space="preserve">未通过初步资格性审查、投标文件资格性检查、 投标文件符合性检查的；</w:t>
      </w:r>
      <w:r/>
    </w:p>
    <w:p>
      <w:pPr>
        <w:numPr>
          <w:ilvl w:val="0"/>
          <w:numId w:val="15"/>
        </w:numPr>
        <w:ind w:left="0" w:firstLine="425"/>
        <w:spacing w:line="360" w:lineRule="auto"/>
        <w:rPr>
          <w:rFonts w:hint="eastAsia" w:ascii="宋体" w:hAnsi="宋体"/>
          <w:color w:val="auto"/>
          <w:sz w:val="24"/>
          <w:highlight w:val="none"/>
        </w:rPr>
      </w:pPr>
      <w:r>
        <w:rPr>
          <w:rFonts w:hint="eastAsia" w:ascii="宋体" w:hAnsi="宋体"/>
          <w:color w:val="auto"/>
          <w:sz w:val="24"/>
          <w:highlight w:val="none"/>
        </w:rPr>
        <w:t xml:space="preserve">列入失信被执行人、重大税收违法失信主体、政府采购严重违法失信行为记录名单及其他不符合《中华人民共和国政府采购法》第二十二条规定条件的；</w:t>
      </w:r>
      <w:r/>
    </w:p>
    <w:p>
      <w:pPr>
        <w:numPr>
          <w:ilvl w:val="0"/>
          <w:numId w:val="15"/>
        </w:numPr>
        <w:ind w:left="0" w:firstLine="425"/>
        <w:spacing w:line="360" w:lineRule="auto"/>
        <w:rPr>
          <w:rFonts w:hint="eastAsia" w:ascii="宋体" w:hAnsi="宋体"/>
          <w:color w:val="auto"/>
          <w:sz w:val="24"/>
          <w:highlight w:val="none"/>
        </w:rPr>
      </w:pPr>
      <w:r>
        <w:rPr>
          <w:rFonts w:hint="eastAsia" w:ascii="宋体" w:hAnsi="宋体"/>
          <w:color w:val="auto"/>
          <w:sz w:val="24"/>
          <w:highlight w:val="none"/>
        </w:rPr>
        <w:t xml:space="preserve">未按要求提供技术文件，技术文件编制粗糙、条理不清的；</w:t>
      </w:r>
      <w:r/>
    </w:p>
    <w:p>
      <w:pPr>
        <w:numPr>
          <w:ilvl w:val="0"/>
          <w:numId w:val="15"/>
        </w:numPr>
        <w:ind w:left="0" w:firstLine="425"/>
        <w:spacing w:line="360" w:lineRule="auto"/>
        <w:rPr>
          <w:rFonts w:hint="eastAsia" w:ascii="宋体" w:hAnsi="宋体"/>
          <w:color w:val="auto"/>
          <w:sz w:val="24"/>
          <w:highlight w:val="none"/>
        </w:rPr>
      </w:pPr>
      <w:r>
        <w:rPr>
          <w:rFonts w:hint="eastAsia" w:ascii="宋体" w:hAnsi="宋体"/>
          <w:color w:val="auto"/>
          <w:sz w:val="24"/>
          <w:highlight w:val="none"/>
        </w:rPr>
        <w:t xml:space="preserve">投标供应商的投标报价畸高或畸低，但投标总报价与各分项报价不能相互对应，在询标时没有合理的解释或者不能提供计算依据和报价依据的；</w:t>
      </w:r>
      <w:r/>
    </w:p>
    <w:p>
      <w:pPr>
        <w:numPr>
          <w:ilvl w:val="0"/>
          <w:numId w:val="15"/>
        </w:numPr>
        <w:ind w:left="0" w:firstLine="425"/>
        <w:spacing w:line="360" w:lineRule="auto"/>
        <w:rPr>
          <w:rFonts w:hint="eastAsia" w:ascii="宋体" w:hAnsi="宋体"/>
          <w:color w:val="auto"/>
          <w:sz w:val="24"/>
          <w:highlight w:val="none"/>
        </w:rPr>
      </w:pPr>
      <w:r>
        <w:rPr>
          <w:rFonts w:hint="eastAsia" w:ascii="宋体" w:hAnsi="宋体"/>
          <w:color w:val="auto"/>
          <w:sz w:val="24"/>
          <w:highlight w:val="none"/>
        </w:rPr>
        <w:t xml:space="preserve">不同投标供应商投标文件内容存在非正常一致、项目组成员或者联系人员出现同一人、投标文件中错误（或异常）一致或雷同、电子文档信息一致或雷同的；</w:t>
      </w:r>
      <w:r/>
    </w:p>
    <w:p>
      <w:pPr>
        <w:numPr>
          <w:ilvl w:val="0"/>
          <w:numId w:val="15"/>
        </w:numPr>
        <w:ind w:left="0" w:firstLine="425"/>
        <w:spacing w:line="360" w:lineRule="auto"/>
        <w:rPr>
          <w:rFonts w:hint="eastAsia" w:ascii="宋体" w:hAnsi="宋体"/>
          <w:color w:val="auto"/>
          <w:sz w:val="24"/>
          <w:highlight w:val="none"/>
        </w:rPr>
      </w:pPr>
      <w:r>
        <w:rPr>
          <w:rFonts w:hint="eastAsia" w:ascii="宋体" w:hAnsi="宋体"/>
          <w:color w:val="auto"/>
          <w:sz w:val="24"/>
          <w:highlight w:val="none"/>
        </w:rPr>
        <w:t xml:space="preserve">不同投标供应商的委托代理人、项目负责人以及其他相关人员有在同一个单位缴纳社会保险的；</w:t>
      </w:r>
      <w:r/>
    </w:p>
    <w:p>
      <w:pPr>
        <w:numPr>
          <w:ilvl w:val="0"/>
          <w:numId w:val="15"/>
        </w:numPr>
        <w:ind w:left="0" w:firstLine="425"/>
        <w:spacing w:line="360" w:lineRule="auto"/>
        <w:rPr>
          <w:rFonts w:hint="eastAsia" w:ascii="宋体" w:hAnsi="宋体"/>
          <w:color w:val="auto"/>
          <w:sz w:val="24"/>
          <w:highlight w:val="none"/>
        </w:rPr>
      </w:pPr>
      <w:r>
        <w:rPr>
          <w:rFonts w:hint="eastAsia" w:ascii="宋体" w:hAnsi="宋体"/>
          <w:color w:val="auto"/>
          <w:sz w:val="24"/>
          <w:highlight w:val="none"/>
        </w:rPr>
        <w:t xml:space="preserve">同一投标文件中单位名称落款与公章不是同一单位的；</w:t>
      </w:r>
      <w:r/>
    </w:p>
    <w:p>
      <w:pPr>
        <w:numPr>
          <w:ilvl w:val="0"/>
          <w:numId w:val="15"/>
        </w:numPr>
        <w:ind w:left="0" w:firstLine="425"/>
        <w:spacing w:line="360" w:lineRule="auto"/>
        <w:rPr>
          <w:rFonts w:hint="eastAsia" w:ascii="宋体" w:hAnsi="宋体"/>
          <w:color w:val="auto"/>
          <w:sz w:val="24"/>
          <w:highlight w:val="none"/>
        </w:rPr>
      </w:pPr>
      <w:r>
        <w:rPr>
          <w:rFonts w:hint="eastAsia" w:ascii="宋体" w:hAnsi="宋体"/>
          <w:color w:val="auto"/>
          <w:sz w:val="24"/>
          <w:highlight w:val="none"/>
        </w:rPr>
        <w:t xml:space="preserve">不同投标供应商委托同一单位或者个人办理投标事宜的；</w:t>
      </w:r>
      <w:r/>
    </w:p>
    <w:p>
      <w:pPr>
        <w:numPr>
          <w:ilvl w:val="0"/>
          <w:numId w:val="15"/>
        </w:numPr>
        <w:ind w:left="0" w:firstLine="425"/>
        <w:spacing w:line="360" w:lineRule="auto"/>
        <w:rPr>
          <w:rFonts w:hint="eastAsia" w:ascii="宋体" w:hAnsi="宋体"/>
          <w:color w:val="auto"/>
          <w:sz w:val="24"/>
          <w:highlight w:val="none"/>
        </w:rPr>
      </w:pPr>
      <w:r>
        <w:rPr>
          <w:rFonts w:hint="eastAsia" w:ascii="宋体" w:hAnsi="宋体"/>
          <w:color w:val="auto"/>
          <w:sz w:val="24"/>
          <w:highlight w:val="none"/>
        </w:rPr>
        <w:t xml:space="preserve">属于政府强制采购节能产品（节能清单中打★品目的），只能选择具有国家确定的认证机构出具的、处于有效期之内的节能产品认证证书的产品进行报价，投标人未选择或未提供节能产品认证证书（国家确定的认证机构出具的、处于有效期之内的）的，认证机构详见市场监管总局发布的《参与实施政府采购节能产品认证机构名录》和《参与实施政府采购环境标志产品认证机构名录》；属于信息安全产品的，投标人未选择或未提供信息安全产品认证证书（由中国信息安全认证中心颁发的有效认证证书复印件）的产品进行报价；</w:t>
      </w:r>
      <w:r/>
    </w:p>
    <w:p>
      <w:pPr>
        <w:numPr>
          <w:ilvl w:val="0"/>
          <w:numId w:val="15"/>
        </w:numPr>
        <w:ind w:left="0" w:firstLine="425"/>
        <w:spacing w:line="360" w:lineRule="auto"/>
        <w:rPr>
          <w:rFonts w:hint="eastAsia" w:ascii="宋体" w:hAnsi="宋体"/>
          <w:color w:val="auto"/>
          <w:sz w:val="24"/>
          <w:highlight w:val="none"/>
        </w:rPr>
      </w:pPr>
      <w:r>
        <w:rPr>
          <w:rFonts w:hint="eastAsia" w:ascii="宋体" w:hAnsi="宋体"/>
          <w:color w:val="auto"/>
          <w:sz w:val="24"/>
          <w:highlight w:val="none"/>
        </w:rPr>
        <w:t xml:space="preserve">投标文件内容不全或不符合法律法规和采购文件中规定的其他实质性要求的</w:t>
      </w:r>
      <w:r>
        <w:rPr>
          <w:rFonts w:hint="eastAsia" w:ascii="宋体" w:hAnsi="宋体"/>
          <w:color w:val="auto"/>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十</w:t>
      </w:r>
      <w:r>
        <w:rPr>
          <w:rFonts w:hint="eastAsia" w:ascii="宋体" w:hAnsi="宋体" w:eastAsia="宋体" w:cs="宋体"/>
          <w:bCs/>
          <w:color w:val="auto"/>
          <w:sz w:val="24"/>
          <w:szCs w:val="24"/>
          <w:highlight w:val="none"/>
        </w:rPr>
        <w:t xml:space="preserve">） 开标、评标：</w:t>
      </w:r>
      <w:r/>
    </w:p>
    <w:p>
      <w:pPr>
        <w:ind w:left="0" w:right="0" w:firstLine="480"/>
        <w:keepLines w:val="0"/>
        <w:keepNext w:val="0"/>
        <w:pageBreakBefore w:val="0"/>
        <w:spacing w:line="360" w:lineRule="auto"/>
        <w:widowControl w:val="off"/>
        <w:tabs>
          <w:tab w:val="left" w:pos="525" w:leader="none"/>
          <w:tab w:val="left" w:pos="945" w:leader="none"/>
        </w:tabs>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1．所有投标单位在招标文件规定的时间内解密各自投标文件。</w:t>
      </w:r>
      <w:r/>
    </w:p>
    <w:p>
      <w:pPr>
        <w:ind w:left="0" w:right="0" w:firstLine="480"/>
        <w:keepLines w:val="0"/>
        <w:keepNext w:val="0"/>
        <w:pageBreakBefore w:val="0"/>
        <w:spacing w:line="360" w:lineRule="auto"/>
        <w:widowControl w:val="off"/>
        <w:tabs>
          <w:tab w:val="left" w:pos="525" w:leader="none"/>
          <w:tab w:val="left" w:pos="945" w:leader="none"/>
        </w:tabs>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2. 投标截止时间后参加投标的供应商或解密投标文件的供应商不足三家的，不开标；开标后，所有投标人可在线上开标大厅中看到所有投标人的投标报价。</w:t>
      </w:r>
      <w:r/>
    </w:p>
    <w:p>
      <w:pPr>
        <w:ind w:left="0" w:right="0" w:firstLine="480"/>
        <w:keepLines w:val="0"/>
        <w:keepNext w:val="0"/>
        <w:pageBreakBefore w:val="0"/>
        <w:spacing w:line="360" w:lineRule="auto"/>
        <w:widowControl w:val="off"/>
        <w:tabs>
          <w:tab w:val="left" w:pos="525" w:leader="none"/>
          <w:tab w:val="left" w:pos="945" w:leader="none"/>
        </w:tabs>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3．投标文件的审查</w:t>
      </w:r>
      <w:r/>
    </w:p>
    <w:p>
      <w:pPr>
        <w:ind w:left="0" w:right="0" w:firstLine="480"/>
        <w:keepLines w:val="0"/>
        <w:keepNext w:val="0"/>
        <w:pageBreakBefore w:val="0"/>
        <w:spacing w:line="360" w:lineRule="auto"/>
        <w:widowControl w:val="off"/>
        <w:tabs>
          <w:tab w:val="left" w:pos="525" w:leader="none"/>
          <w:tab w:val="left" w:pos="945" w:leader="none"/>
        </w:tabs>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(1) 投标文件报价出现前后不一致的，按照下列规定修正： </w:t>
      </w:r>
      <w:r/>
    </w:p>
    <w:p>
      <w:pPr>
        <w:ind w:left="0" w:right="0" w:firstLine="480"/>
        <w:keepLines w:val="0"/>
        <w:keepNext w:val="0"/>
        <w:pageBreakBefore w:val="0"/>
        <w:spacing w:line="360" w:lineRule="auto"/>
        <w:widowControl w:val="off"/>
        <w:tabs>
          <w:tab w:val="left" w:pos="525" w:leader="none"/>
          <w:tab w:val="left" w:pos="945" w:leader="none"/>
        </w:tabs>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①投标文件中开标一览表（报价表）内容与投标文件中相应内容不一致的，以开标一览表（报价表）为准；</w:t>
      </w:r>
      <w:r/>
    </w:p>
    <w:p>
      <w:pPr>
        <w:ind w:left="0" w:right="0" w:firstLine="480"/>
        <w:keepLines w:val="0"/>
        <w:keepNext w:val="0"/>
        <w:pageBreakBefore w:val="0"/>
        <w:spacing w:line="360" w:lineRule="auto"/>
        <w:widowControl w:val="off"/>
        <w:tabs>
          <w:tab w:val="left" w:pos="525" w:leader="none"/>
          <w:tab w:val="left" w:pos="945" w:leader="none"/>
        </w:tabs>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②大写金额和小写金额不一致的，以大写金额为准；</w:t>
      </w:r>
      <w:r/>
    </w:p>
    <w:p>
      <w:pPr>
        <w:ind w:left="0" w:right="0" w:firstLine="480"/>
        <w:keepLines w:val="0"/>
        <w:keepNext w:val="0"/>
        <w:pageBreakBefore w:val="0"/>
        <w:spacing w:line="360" w:lineRule="auto"/>
        <w:widowControl w:val="off"/>
        <w:tabs>
          <w:tab w:val="left" w:pos="525" w:leader="none"/>
          <w:tab w:val="left" w:pos="945" w:leader="none"/>
        </w:tabs>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③单价金额小数点或者百分比有明显错位的，以开标一览表的总价为准，并修改单价；</w:t>
      </w:r>
      <w:r/>
    </w:p>
    <w:p>
      <w:pPr>
        <w:ind w:left="0" w:right="0" w:firstLine="480"/>
        <w:keepLines w:val="0"/>
        <w:keepNext w:val="0"/>
        <w:pageBreakBefore w:val="0"/>
        <w:spacing w:line="360" w:lineRule="auto"/>
        <w:widowControl w:val="off"/>
        <w:tabs>
          <w:tab w:val="left" w:pos="525" w:leader="none"/>
          <w:tab w:val="left" w:pos="945" w:leader="none"/>
        </w:tabs>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④总价金额与按单价汇总金额不一致的，以单价金额计算结果为准。</w:t>
      </w:r>
      <w:r/>
    </w:p>
    <w:p>
      <w:pPr>
        <w:ind w:left="0" w:right="0" w:firstLine="480"/>
        <w:keepLines w:val="0"/>
        <w:keepNext w:val="0"/>
        <w:pageBreakBefore w:val="0"/>
        <w:spacing w:line="360" w:lineRule="auto"/>
        <w:widowControl w:val="off"/>
        <w:tabs>
          <w:tab w:val="left" w:pos="525" w:leader="none"/>
          <w:tab w:val="left" w:pos="945" w:leader="none"/>
        </w:tabs>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left="0" w:right="0" w:firstLine="480"/>
        <w:keepLines w:val="0"/>
        <w:keepNext w:val="0"/>
        <w:pageBreakBefore w:val="0"/>
        <w:spacing w:line="360" w:lineRule="auto"/>
        <w:widowControl w:val="off"/>
        <w:tabs>
          <w:tab w:val="left" w:pos="525" w:leader="none"/>
          <w:tab w:val="left" w:pos="945" w:leader="none"/>
        </w:tabs>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(2)对不同文字文本投标文件的解释发生异议的，以中文文本为准。</w:t>
      </w:r>
      <w:r/>
    </w:p>
    <w:p>
      <w:pPr>
        <w:ind w:left="0" w:right="0" w:firstLine="480"/>
        <w:keepLines w:val="0"/>
        <w:keepNext w:val="0"/>
        <w:pageBreakBefore w:val="0"/>
        <w:spacing w:line="360" w:lineRule="auto"/>
        <w:widowControl w:val="off"/>
        <w:tabs>
          <w:tab w:val="left" w:pos="525" w:leader="none"/>
          <w:tab w:val="left" w:pos="945" w:leader="none"/>
        </w:tabs>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(3)投标人未参加开标的，视同认可开标结果。</w:t>
      </w:r>
      <w:r/>
    </w:p>
    <w:p>
      <w:pPr>
        <w:ind w:left="0" w:right="0" w:firstLine="480"/>
        <w:keepLines w:val="0"/>
        <w:keepNext w:val="0"/>
        <w:pageBreakBefore w:val="0"/>
        <w:spacing w:line="360" w:lineRule="auto"/>
        <w:widowControl w:val="off"/>
        <w:tabs>
          <w:tab w:val="left" w:pos="525" w:leader="none"/>
          <w:tab w:val="left" w:pos="945" w:leader="none"/>
        </w:tabs>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4．评标程序</w:t>
      </w:r>
      <w:r/>
    </w:p>
    <w:p>
      <w:pPr>
        <w:ind w:left="0" w:right="0" w:firstLine="480"/>
        <w:keepLines w:val="0"/>
        <w:keepNext w:val="0"/>
        <w:pageBreakBefore w:val="0"/>
        <w:spacing w:line="360" w:lineRule="auto"/>
        <w:widowControl w:val="off"/>
        <w:tabs>
          <w:tab w:val="left" w:pos="525" w:leader="none"/>
          <w:tab w:val="left" w:pos="945" w:leader="none"/>
        </w:tabs>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评标工作由</w:t>
      </w:r>
      <w:r>
        <w:rPr>
          <w:rFonts w:hint="eastAsia" w:ascii="宋体" w:hAnsi="宋体"/>
          <w:color w:val="auto"/>
          <w:sz w:val="24"/>
          <w:highlight w:val="none"/>
          <w:lang w:val="en-US" w:eastAsia="zh-CN"/>
        </w:rPr>
        <w:t xml:space="preserve">代理公司</w:t>
      </w:r>
      <w:r>
        <w:rPr>
          <w:rFonts w:hint="eastAsia" w:ascii="宋体" w:hAnsi="宋体" w:eastAsia="宋体" w:cs="Times New Roman"/>
          <w:bCs/>
          <w:color w:val="auto"/>
          <w:sz w:val="24"/>
          <w:highlight w:val="none"/>
          <w:lang w:val="en-US" w:eastAsia="zh-CN"/>
        </w:rPr>
        <w:t xml:space="preserve">负责组织，具体评标事务由依法组建的评标委员会负责。</w:t>
      </w:r>
      <w:r/>
    </w:p>
    <w:p>
      <w:pPr>
        <w:ind w:left="0" w:right="0" w:firstLine="480"/>
        <w:keepLines w:val="0"/>
        <w:keepNext w:val="0"/>
        <w:pageBreakBefore w:val="0"/>
        <w:spacing w:line="360" w:lineRule="auto"/>
        <w:widowControl w:val="off"/>
        <w:tabs>
          <w:tab w:val="left" w:pos="525" w:leader="none"/>
          <w:tab w:val="left" w:pos="945" w:leader="none"/>
        </w:tabs>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(1)投标文件初审。初审分为资格性检查和符合性检查。</w:t>
      </w:r>
      <w:r/>
    </w:p>
    <w:p>
      <w:pPr>
        <w:ind w:left="0" w:right="0" w:firstLine="480"/>
        <w:keepLines w:val="0"/>
        <w:keepNext w:val="0"/>
        <w:pageBreakBefore w:val="0"/>
        <w:spacing w:line="360" w:lineRule="auto"/>
        <w:widowControl w:val="off"/>
        <w:tabs>
          <w:tab w:val="left" w:pos="525" w:leader="none"/>
          <w:tab w:val="left" w:pos="945" w:leader="none"/>
        </w:tabs>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A．资格性检查。采购</w:t>
      </w:r>
      <w:r>
        <w:rPr>
          <w:rFonts w:hint="eastAsia" w:ascii="宋体" w:hAnsi="宋体" w:cs="Times New Roman"/>
          <w:bCs/>
          <w:color w:val="auto"/>
          <w:sz w:val="24"/>
          <w:highlight w:val="none"/>
          <w:lang w:val="en-US" w:eastAsia="zh-CN"/>
        </w:rPr>
        <w:t xml:space="preserve">代理机构</w:t>
      </w:r>
      <w:r>
        <w:rPr>
          <w:rFonts w:hint="eastAsia" w:ascii="宋体" w:hAnsi="宋体" w:eastAsia="宋体" w:cs="Times New Roman"/>
          <w:bCs/>
          <w:color w:val="auto"/>
          <w:sz w:val="24"/>
          <w:highlight w:val="none"/>
          <w:lang w:val="en-US" w:eastAsia="zh-CN"/>
        </w:rPr>
        <w:t xml:space="preserve">依据法律法规和招标文件的规定，对投标文件中的资格证明、投标（报价）承诺函等进行审查；通过“信用中国”网站（www.creditchina.gov.cn）、中国政府采购网(www.ccgp.gov.cn)查询投标人在投标截止时间之前，是否被列入失信被执行人、重大税收违法失信主体、政府采购严重违法失信行为记录名单，以确定投标人是否具备投标资格。信用查询结果以网页打印的形式留存并归档。</w:t>
      </w:r>
      <w:r/>
    </w:p>
    <w:p>
      <w:pPr>
        <w:jc w:val="center"/>
        <w:spacing w:line="440" w:lineRule="exact"/>
        <w:tabs>
          <w:tab w:val="left" w:pos="480" w:leader="none"/>
        </w:tabs>
        <w:rPr>
          <w:rFonts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资格性审查表</w:t>
      </w:r>
      <w:r/>
    </w:p>
    <w:p>
      <w:pPr>
        <w:pStyle w:val="1330"/>
        <w:rPr>
          <w:rFonts w:hint="eastAsia"/>
          <w:color w:val="auto"/>
          <w:highlight w:val="none"/>
          <w:lang w:val="en-US" w:eastAsia="zh-CN"/>
        </w:rPr>
      </w:pPr>
      <w:r>
        <w:rPr>
          <w:rFonts w:hint="eastAsia"/>
          <w:color w:val="auto"/>
          <w:highlight w:val="none"/>
          <w:lang w:val="en-US" w:eastAsia="zh-CN"/>
        </w:rPr>
      </w:r>
      <w:r/>
    </w:p>
    <w:tbl>
      <w:tblPr>
        <w:tblStyle w:val="783"/>
        <w:tblW w:w="8959"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79"/>
        <w:gridCol w:w="2746"/>
        <w:gridCol w:w="5234"/>
      </w:tblGrid>
      <w:tr>
        <w:trPr>
          <w:trHeight w:val="564"/>
        </w:trPr>
        <w:tc>
          <w:tcPr>
            <w:tcW w:w="979" w:type="dxa"/>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gridSpan w:val="2"/>
            <w:tcW w:w="7980" w:type="dxa"/>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资格审查内容</w:t>
            </w:r>
            <w:r/>
          </w:p>
        </w:tc>
      </w:tr>
      <w:tr>
        <w:trPr>
          <w:trHeight w:val="519"/>
        </w:trPr>
        <w:tc>
          <w:tcPr>
            <w:tcW w:w="97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74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关于资格的声明函</w:t>
            </w:r>
            <w:r/>
          </w:p>
        </w:tc>
        <w:tc>
          <w:tcPr>
            <w:tcW w:w="5234" w:type="dxa"/>
            <w:vAlign w:val="center"/>
            <w:textDirection w:val="lrTb"/>
            <w:noWrap w:val="false"/>
          </w:tcPr>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格式见附件</w:t>
            </w:r>
            <w:r/>
          </w:p>
        </w:tc>
      </w:tr>
      <w:tr>
        <w:trPr>
          <w:trHeight w:val="870"/>
        </w:trPr>
        <w:tc>
          <w:tcPr>
            <w:tcW w:w="97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74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具有独立承担民事责任的能力</w:t>
            </w:r>
            <w:r/>
          </w:p>
        </w:tc>
        <w:tc>
          <w:tcPr>
            <w:tcW w:w="5234" w:type="dxa"/>
            <w:vAlign w:val="center"/>
            <w:textDirection w:val="lrTb"/>
            <w:noWrap w:val="false"/>
          </w:tcPr>
          <w:p>
            <w:pPr>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具有独立承担民事责任能力的投标人营业执照或相关部门的登记证明文件扫描件；</w:t>
            </w:r>
            <w:r/>
          </w:p>
        </w:tc>
      </w:tr>
      <w:tr>
        <w:trPr>
          <w:trHeight w:val="90"/>
        </w:trPr>
        <w:tc>
          <w:tcPr>
            <w:tcW w:w="97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74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投标人法定代表人授权委托书</w:t>
            </w:r>
            <w:r/>
          </w:p>
        </w:tc>
        <w:tc>
          <w:tcPr>
            <w:tcW w:w="5234" w:type="dxa"/>
            <w:vAlign w:val="center"/>
            <w:textDirection w:val="lrTb"/>
            <w:noWrap w:val="false"/>
          </w:tcPr>
          <w:p>
            <w:pPr>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法定代表人亲自参与投标的除外，格式见附件</w:t>
            </w:r>
            <w:r/>
          </w:p>
        </w:tc>
      </w:tr>
      <w:tr>
        <w:trPr>
          <w:trHeight w:val="644"/>
        </w:trPr>
        <w:tc>
          <w:tcPr>
            <w:tcW w:w="97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74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投标人法定代表人身份证扫描件</w:t>
            </w:r>
            <w:r/>
          </w:p>
        </w:tc>
        <w:tc>
          <w:tcPr>
            <w:tcW w:w="5234" w:type="dxa"/>
            <w:vAlign w:val="center"/>
            <w:textDirection w:val="lrTb"/>
            <w:noWrap w:val="false"/>
          </w:tcPr>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身份证应为正、反面</w:t>
            </w:r>
            <w:r/>
          </w:p>
        </w:tc>
      </w:tr>
      <w:tr>
        <w:trPr>
          <w:trHeight w:val="644"/>
        </w:trPr>
        <w:tc>
          <w:tcPr>
            <w:tcW w:w="97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74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投标人法定代表人授权代表身份证扫描件</w:t>
            </w:r>
            <w:r/>
          </w:p>
        </w:tc>
        <w:tc>
          <w:tcPr>
            <w:tcW w:w="5234" w:type="dxa"/>
            <w:vAlign w:val="center"/>
            <w:textDirection w:val="lrTb"/>
            <w:noWrap w:val="false"/>
          </w:tcPr>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身份证应为正、反面，法定代表人亲自参加投标的除外</w:t>
            </w:r>
            <w:r/>
          </w:p>
        </w:tc>
      </w:tr>
      <w:tr>
        <w:trPr>
          <w:trHeight w:val="1280"/>
        </w:trPr>
        <w:tc>
          <w:tcPr>
            <w:tcW w:w="97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274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具有良好的商业信誉和健全的财务会计制度</w:t>
            </w:r>
            <w:r/>
          </w:p>
        </w:tc>
        <w:tc>
          <w:tcPr>
            <w:tcW w:w="5234" w:type="dxa"/>
            <w:vAlign w:val="center"/>
            <w:textDirection w:val="lrTb"/>
            <w:noWrap w:val="false"/>
          </w:tcPr>
          <w:p>
            <w:pPr>
              <w:tabs>
                <w:tab w:val="left" w:pos="1050" w:leader="none"/>
              </w:tabs>
              <w:rPr>
                <w:color w:val="auto"/>
                <w:highlight w:val="none"/>
              </w:rPr>
            </w:pPr>
            <w:r>
              <w:rPr>
                <w:rFonts w:hint="eastAsia" w:ascii="宋体" w:hAnsi="宋体" w:eastAsia="宋体" w:cs="宋体"/>
                <w:bCs/>
                <w:color w:val="auto"/>
                <w:sz w:val="24"/>
                <w:szCs w:val="24"/>
                <w:highlight w:val="none"/>
              </w:rPr>
              <w:t xml:space="preserve">投标人</w:t>
            </w:r>
            <w:r>
              <w:rPr>
                <w:rFonts w:hint="eastAsia" w:ascii="宋体" w:hAnsi="宋体"/>
                <w:bCs/>
                <w:color w:val="auto"/>
                <w:sz w:val="24"/>
                <w:highlight w:val="none"/>
              </w:rPr>
              <w:t xml:space="preserve">近</w:t>
            </w:r>
            <w:r>
              <w:rPr>
                <w:rFonts w:hint="eastAsia" w:ascii="宋体" w:hAnsi="宋体"/>
                <w:bCs/>
                <w:color w:val="auto"/>
                <w:sz w:val="24"/>
                <w:highlight w:val="none"/>
                <w:lang w:val="en-US" w:eastAsia="zh-CN"/>
              </w:rPr>
              <w:t xml:space="preserve">一年</w:t>
            </w:r>
            <w:r>
              <w:rPr>
                <w:rFonts w:hint="eastAsia" w:ascii="宋体" w:hAnsi="宋体"/>
                <w:bCs/>
                <w:color w:val="auto"/>
                <w:sz w:val="24"/>
                <w:highlight w:val="none"/>
              </w:rPr>
              <w:t xml:space="preserve">中任意一个月份</w:t>
            </w:r>
            <w:r>
              <w:rPr>
                <w:rFonts w:hint="eastAsia" w:ascii="宋体" w:hAnsi="宋体" w:eastAsia="宋体" w:cs="宋体"/>
                <w:bCs/>
                <w:color w:val="auto"/>
                <w:sz w:val="24"/>
                <w:szCs w:val="24"/>
                <w:highlight w:val="none"/>
              </w:rPr>
              <w:t xml:space="preserve">(不含</w:t>
            </w:r>
            <w:r>
              <w:rPr>
                <w:rFonts w:hint="eastAsia" w:ascii="宋体" w:hAnsi="宋体" w:eastAsia="宋体" w:cs="宋体"/>
                <w:bCs/>
                <w:color w:val="auto"/>
                <w:sz w:val="24"/>
                <w:szCs w:val="24"/>
                <w:highlight w:val="none"/>
                <w:lang w:val="en-US" w:eastAsia="zh-CN"/>
              </w:rPr>
              <w:t xml:space="preserve">开</w:t>
            </w:r>
            <w:r>
              <w:rPr>
                <w:rFonts w:hint="eastAsia" w:ascii="宋体" w:hAnsi="宋体" w:eastAsia="宋体" w:cs="宋体"/>
                <w:bCs/>
                <w:color w:val="auto"/>
                <w:sz w:val="24"/>
                <w:szCs w:val="24"/>
                <w:highlight w:val="none"/>
              </w:rPr>
              <w:t xml:space="preserve">标当月)的财务状况报告（资产负债表和利润表）或由会计师事务所出具的近两年中任意一个年度的审计报告和所附已审财务报告扫描件</w:t>
            </w:r>
            <w:r/>
          </w:p>
        </w:tc>
      </w:tr>
      <w:tr>
        <w:trPr>
          <w:trHeight w:val="951"/>
        </w:trPr>
        <w:tc>
          <w:tcPr>
            <w:tcW w:w="97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274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具有依法缴纳税收的良好记录</w:t>
            </w:r>
            <w:r/>
          </w:p>
        </w:tc>
        <w:tc>
          <w:tcPr>
            <w:tcW w:w="5234" w:type="dxa"/>
            <w:vAlign w:val="top"/>
            <w:textDirection w:val="lrTb"/>
            <w:noWrap w:val="false"/>
          </w:tcPr>
          <w:p>
            <w:pPr>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w:t>
            </w:r>
            <w:r>
              <w:rPr>
                <w:rFonts w:hint="eastAsia" w:ascii="宋体" w:hAnsi="宋体"/>
                <w:bCs/>
                <w:color w:val="auto"/>
                <w:sz w:val="24"/>
                <w:highlight w:val="none"/>
              </w:rPr>
              <w:t xml:space="preserve">近</w:t>
            </w:r>
            <w:r>
              <w:rPr>
                <w:rFonts w:hint="eastAsia" w:ascii="宋体" w:hAnsi="宋体"/>
                <w:bCs/>
                <w:color w:val="auto"/>
                <w:sz w:val="24"/>
                <w:highlight w:val="none"/>
                <w:lang w:val="en-US" w:eastAsia="zh-CN"/>
              </w:rPr>
              <w:t xml:space="preserve">一年</w:t>
            </w:r>
            <w:r>
              <w:rPr>
                <w:rFonts w:hint="eastAsia" w:ascii="宋体" w:hAnsi="宋体"/>
                <w:bCs/>
                <w:color w:val="auto"/>
                <w:sz w:val="24"/>
                <w:highlight w:val="none"/>
              </w:rPr>
              <w:t xml:space="preserve">中任意一个月份</w:t>
            </w:r>
            <w:r>
              <w:rPr>
                <w:rFonts w:hint="eastAsia" w:ascii="宋体" w:hAnsi="宋体" w:eastAsia="宋体" w:cs="宋体"/>
                <w:bCs/>
                <w:color w:val="auto"/>
                <w:sz w:val="24"/>
                <w:szCs w:val="24"/>
                <w:highlight w:val="none"/>
              </w:rPr>
              <w:t xml:space="preserve">（不含开标当月）的依法缴纳税收的相关材料（提供相关主管部门证明或银行代扣证明）扫描件</w:t>
            </w:r>
            <w:r/>
          </w:p>
        </w:tc>
      </w:tr>
      <w:tr>
        <w:trPr>
          <w:trHeight w:val="943"/>
        </w:trPr>
        <w:tc>
          <w:tcPr>
            <w:tcW w:w="97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274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具有依法缴纳社会保障资金的良好记录</w:t>
            </w:r>
            <w:r/>
          </w:p>
        </w:tc>
        <w:tc>
          <w:tcPr>
            <w:tcW w:w="5234" w:type="dxa"/>
            <w:vAlign w:val="top"/>
            <w:textDirection w:val="lrTb"/>
            <w:noWrap w:val="false"/>
          </w:tcPr>
          <w:p>
            <w:pPr>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w:t>
            </w:r>
            <w:r>
              <w:rPr>
                <w:rFonts w:hint="eastAsia" w:ascii="宋体" w:hAnsi="宋体"/>
                <w:bCs/>
                <w:color w:val="auto"/>
                <w:sz w:val="24"/>
                <w:highlight w:val="none"/>
              </w:rPr>
              <w:t xml:space="preserve">近</w:t>
            </w:r>
            <w:r>
              <w:rPr>
                <w:rFonts w:hint="eastAsia" w:ascii="宋体" w:hAnsi="宋体"/>
                <w:bCs/>
                <w:color w:val="auto"/>
                <w:sz w:val="24"/>
                <w:highlight w:val="none"/>
                <w:lang w:val="en-US" w:eastAsia="zh-CN"/>
              </w:rPr>
              <w:t xml:space="preserve">一年</w:t>
            </w:r>
            <w:r>
              <w:rPr>
                <w:rFonts w:hint="eastAsia" w:ascii="宋体" w:hAnsi="宋体"/>
                <w:bCs/>
                <w:color w:val="auto"/>
                <w:sz w:val="24"/>
                <w:highlight w:val="none"/>
              </w:rPr>
              <w:t xml:space="preserve">中任意一个月份</w:t>
            </w:r>
            <w:r>
              <w:rPr>
                <w:rFonts w:hint="eastAsia" w:ascii="宋体" w:hAnsi="宋体" w:eastAsia="宋体" w:cs="宋体"/>
                <w:bCs/>
                <w:color w:val="auto"/>
                <w:sz w:val="24"/>
                <w:szCs w:val="24"/>
                <w:highlight w:val="none"/>
              </w:rPr>
              <w:t xml:space="preserve">（不含开标当月）的依法缴纳社会保障资金的相关材料（提供相关主管部门证明或银行代扣证明）扫描件</w:t>
            </w:r>
            <w:r/>
          </w:p>
        </w:tc>
      </w:tr>
      <w:tr>
        <w:trPr>
          <w:trHeight w:val="943"/>
        </w:trPr>
        <w:tc>
          <w:tcPr>
            <w:tcW w:w="97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W w:w="274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被授权委托人应具备</w:t>
            </w:r>
            <w:r>
              <w:rPr>
                <w:rFonts w:hint="eastAsia" w:ascii="宋体" w:hAnsi="宋体" w:eastAsia="宋体" w:cs="宋体"/>
                <w:bCs/>
                <w:color w:val="auto"/>
                <w:sz w:val="24"/>
                <w:szCs w:val="24"/>
                <w:highlight w:val="none"/>
              </w:rPr>
              <w:t xml:space="preserve">与企业签订的劳动合同和由社保机构出具</w:t>
            </w:r>
            <w:r>
              <w:rPr>
                <w:rFonts w:hint="eastAsia" w:ascii="宋体" w:hAnsi="宋体" w:cs="宋体"/>
                <w:bCs/>
                <w:color w:val="auto"/>
                <w:sz w:val="24"/>
                <w:highlight w:val="none"/>
                <w:lang w:val="zh-CN"/>
              </w:rPr>
              <w:t xml:space="preserve">投标人为其缴纳的</w:t>
            </w:r>
            <w:r>
              <w:rPr>
                <w:rFonts w:hint="eastAsia" w:ascii="宋体" w:hAnsi="宋体"/>
                <w:bCs/>
                <w:color w:val="auto"/>
                <w:sz w:val="24"/>
                <w:highlight w:val="none"/>
              </w:rPr>
              <w:t xml:space="preserve">近</w:t>
            </w:r>
            <w:r>
              <w:rPr>
                <w:rFonts w:hint="eastAsia" w:ascii="宋体" w:hAnsi="宋体"/>
                <w:bCs/>
                <w:color w:val="auto"/>
                <w:sz w:val="24"/>
                <w:highlight w:val="none"/>
                <w:lang w:val="en-US" w:eastAsia="zh-CN"/>
              </w:rPr>
              <w:t xml:space="preserve">一年</w:t>
            </w:r>
            <w:r>
              <w:rPr>
                <w:rFonts w:hint="eastAsia" w:ascii="宋体" w:hAnsi="宋体"/>
                <w:bCs/>
                <w:color w:val="auto"/>
                <w:sz w:val="24"/>
                <w:highlight w:val="none"/>
              </w:rPr>
              <w:t xml:space="preserve">中任意一个月份(不含开标当月)</w:t>
            </w:r>
            <w:r>
              <w:rPr>
                <w:rFonts w:hint="eastAsia" w:ascii="宋体" w:hAnsi="宋体" w:cs="宋体"/>
                <w:bCs/>
                <w:color w:val="auto"/>
                <w:sz w:val="24"/>
                <w:highlight w:val="none"/>
              </w:rPr>
              <w:t xml:space="preserve">的</w:t>
            </w:r>
            <w:r>
              <w:rPr>
                <w:rFonts w:hint="eastAsia" w:ascii="宋体" w:hAnsi="宋体" w:eastAsia="宋体" w:cs="宋体"/>
                <w:bCs/>
                <w:color w:val="auto"/>
                <w:sz w:val="24"/>
                <w:szCs w:val="24"/>
                <w:highlight w:val="none"/>
              </w:rPr>
              <w:t xml:space="preserve">缴费证明</w:t>
            </w:r>
            <w:r/>
          </w:p>
        </w:tc>
        <w:tc>
          <w:tcPr>
            <w:tcW w:w="5234" w:type="dxa"/>
            <w:vAlign w:val="top"/>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被授权委托人应具备与企业签订的劳动合同和由社保机构出具</w:t>
            </w:r>
            <w:r>
              <w:rPr>
                <w:rFonts w:hint="eastAsia" w:ascii="宋体" w:hAnsi="宋体" w:cs="宋体"/>
                <w:bCs/>
                <w:color w:val="auto"/>
                <w:sz w:val="24"/>
                <w:highlight w:val="none"/>
                <w:lang w:val="zh-CN"/>
              </w:rPr>
              <w:t xml:space="preserve">投标人为其缴纳的</w:t>
            </w:r>
            <w:r>
              <w:rPr>
                <w:rFonts w:hint="eastAsia" w:ascii="宋体" w:hAnsi="宋体"/>
                <w:bCs/>
                <w:color w:val="auto"/>
                <w:sz w:val="24"/>
                <w:highlight w:val="none"/>
              </w:rPr>
              <w:t xml:space="preserve">近</w:t>
            </w:r>
            <w:r>
              <w:rPr>
                <w:rFonts w:hint="eastAsia" w:ascii="宋体" w:hAnsi="宋体"/>
                <w:bCs/>
                <w:color w:val="auto"/>
                <w:sz w:val="24"/>
                <w:highlight w:val="none"/>
                <w:lang w:val="en-US" w:eastAsia="zh-CN"/>
              </w:rPr>
              <w:t xml:space="preserve">一年</w:t>
            </w:r>
            <w:r>
              <w:rPr>
                <w:rFonts w:hint="eastAsia" w:ascii="宋体" w:hAnsi="宋体"/>
                <w:bCs/>
                <w:color w:val="auto"/>
                <w:sz w:val="24"/>
                <w:highlight w:val="none"/>
              </w:rPr>
              <w:t xml:space="preserve">中任意一个月份(不含开标当月)</w:t>
            </w:r>
            <w:r>
              <w:rPr>
                <w:rFonts w:hint="eastAsia" w:ascii="宋体" w:hAnsi="宋体" w:cs="宋体"/>
                <w:bCs/>
                <w:color w:val="auto"/>
                <w:sz w:val="24"/>
                <w:highlight w:val="none"/>
              </w:rPr>
              <w:t xml:space="preserve">的</w:t>
            </w:r>
            <w:r>
              <w:rPr>
                <w:rFonts w:hint="eastAsia" w:ascii="宋体" w:hAnsi="宋体" w:eastAsia="宋体" w:cs="宋体"/>
                <w:bCs/>
                <w:color w:val="auto"/>
                <w:sz w:val="24"/>
                <w:szCs w:val="24"/>
                <w:highlight w:val="none"/>
              </w:rPr>
              <w:t xml:space="preserve">缴费证明扫描件并加盖公章或签电子公章；（法定代表人亲自参加投标的除外）</w:t>
            </w:r>
            <w:r/>
          </w:p>
        </w:tc>
      </w:tr>
      <w:tr>
        <w:trPr>
          <w:trHeight w:val="602"/>
        </w:trPr>
        <w:tc>
          <w:tcPr>
            <w:tcW w:w="979" w:type="dxa"/>
            <w:vAlign w:val="center"/>
            <w:textDirection w:val="lrTb"/>
            <w:noWrap w:val="false"/>
          </w:tcPr>
          <w:p>
            <w:pPr>
              <w:jc w:val="center"/>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W w:w="274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承诺书</w:t>
            </w:r>
            <w:r/>
          </w:p>
        </w:tc>
        <w:tc>
          <w:tcPr>
            <w:tcW w:w="5234" w:type="dxa"/>
            <w:vAlign w:val="center"/>
            <w:textDirection w:val="lrTb"/>
            <w:noWrap w:val="false"/>
          </w:tcPr>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格式见附件</w:t>
            </w:r>
            <w:r/>
          </w:p>
        </w:tc>
      </w:tr>
      <w:tr>
        <w:trPr>
          <w:trHeight w:val="747"/>
        </w:trPr>
        <w:tc>
          <w:tcPr>
            <w:tcW w:w="979"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p>
        </w:tc>
        <w:tc>
          <w:tcPr>
            <w:tcW w:w="274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落实政府采购政策需满足的资格要求</w:t>
            </w:r>
            <w:r/>
          </w:p>
        </w:tc>
        <w:tc>
          <w:tcPr>
            <w:tcW w:w="5234" w:type="dxa"/>
            <w:vAlign w:val="center"/>
            <w:textDirection w:val="lrTb"/>
            <w:noWrap w:val="false"/>
          </w:tcPr>
          <w:p>
            <w:pPr>
              <w:jc w:val="left"/>
              <w:rPr>
                <w:rFonts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本项目专门面向中小企业，所投产品制造商应为中/小/微企业或监狱企业或残疾人福利性单位</w:t>
            </w:r>
            <w:r/>
          </w:p>
        </w:tc>
      </w:tr>
      <w:tr>
        <w:trPr>
          <w:trHeight w:val="602"/>
        </w:trPr>
        <w:tc>
          <w:tcPr>
            <w:tcW w:w="979"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p>
        </w:tc>
        <w:tc>
          <w:tcPr>
            <w:tcW w:w="274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特定资格要求</w:t>
            </w:r>
            <w:r/>
          </w:p>
        </w:tc>
        <w:tc>
          <w:tcPr>
            <w:tcW w:w="5234" w:type="dxa"/>
            <w:vAlign w:val="center"/>
            <w:textDirection w:val="lrTb"/>
            <w:noWrap w:val="false"/>
          </w:tcPr>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r>
        <w:trPr>
          <w:trHeight w:val="1599"/>
        </w:trPr>
        <w:tc>
          <w:tcPr>
            <w:tcW w:w="979"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p>
        </w:tc>
        <w:tc>
          <w:tcPr>
            <w:tcW w:w="274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信用记录</w:t>
            </w:r>
            <w:r/>
          </w:p>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由网上直接查询，投标人无需提供证明材料。)</w:t>
            </w:r>
            <w:r/>
          </w:p>
        </w:tc>
        <w:tc>
          <w:tcPr>
            <w:tcW w:w="5234" w:type="dxa"/>
            <w:vAlign w:val="top"/>
            <w:textDirection w:val="lrTb"/>
            <w:noWrap w:val="false"/>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r>
        <w:trPr>
          <w:trHeight w:val="627"/>
        </w:trPr>
        <w:tc>
          <w:tcPr>
            <w:tcW w:w="979"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p>
        </w:tc>
        <w:tc>
          <w:tcPr>
            <w:tcW w:w="274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关于联合体投标</w:t>
            </w:r>
            <w:r/>
          </w:p>
        </w:tc>
        <w:tc>
          <w:tcPr>
            <w:tcW w:w="5234" w:type="dxa"/>
            <w:vAlign w:val="center"/>
            <w:textDirection w:val="lrTb"/>
            <w:noWrap w:val="false"/>
          </w:tcPr>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本项目不接受联合体投标；不允许分包、转包</w:t>
            </w:r>
            <w:r/>
          </w:p>
        </w:tc>
      </w:tr>
    </w:tbl>
    <w:p>
      <w:pPr>
        <w:jc w:val="both"/>
        <w:spacing w:line="440" w:lineRule="exact"/>
        <w:tabs>
          <w:tab w:val="left" w:pos="480" w:leader="none"/>
        </w:tabs>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特别提醒：资格审查不合格的投标供应商的投标文件不进入后续评审。</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ascii="宋体" w:hAnsi="宋体" w:eastAsia="宋体" w:cs="宋体"/>
          <w:b/>
          <w:color w:val="auto"/>
          <w:sz w:val="24"/>
          <w:szCs w:val="24"/>
          <w:highlight w:val="none"/>
        </w:rPr>
        <w:outlineLvl w:val="0"/>
      </w:pPr>
      <w:r/>
      <w:bookmarkStart w:id="0" w:name="_Toc116946315"/>
      <w:r>
        <w:rPr>
          <w:rFonts w:hint="eastAsia" w:ascii="宋体" w:hAnsi="宋体" w:eastAsia="宋体" w:cs="宋体"/>
          <w:b/>
          <w:color w:val="auto"/>
          <w:sz w:val="24"/>
          <w:szCs w:val="24"/>
          <w:highlight w:val="none"/>
        </w:rPr>
        <w:t xml:space="preserve">符合性审查表</w:t>
      </w:r>
      <w:bookmarkEnd w:id="0"/>
      <w:r/>
      <w:r/>
    </w:p>
    <w:tbl>
      <w:tblPr>
        <w:tblStyle w:val="783"/>
        <w:tblW w:w="8918" w:type="dxa"/>
        <w:tblInd w:w="-216"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2659"/>
        <w:gridCol w:w="5614"/>
      </w:tblGrid>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序号</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评审点要求概况</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评审点具体描述</w:t>
            </w:r>
            <w:r/>
          </w:p>
        </w:tc>
      </w:tr>
      <w:tr>
        <w:trPr>
          <w:trHeight w:val="435"/>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投标函</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按招标文件填写，格式见附件</w:t>
            </w:r>
            <w:r/>
          </w:p>
        </w:tc>
      </w:tr>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开标一览表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lang w:eastAsia="zh-CN"/>
              </w:rPr>
              <w:outlineLvl w:val="0"/>
            </w:pPr>
            <w:r>
              <w:rPr>
                <w:rFonts w:hint="eastAsia" w:ascii="宋体" w:hAnsi="宋体" w:cs="宋体"/>
                <w:bCs/>
                <w:color w:val="auto"/>
                <w:sz w:val="24"/>
                <w:szCs w:val="24"/>
                <w:highlight w:val="none"/>
                <w:lang w:val="en-US" w:eastAsia="zh-CN"/>
              </w:rPr>
              <w:t xml:space="preserve">3</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投标产品配置及分项报价表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lang w:eastAsia="zh-CN"/>
              </w:rPr>
              <w:outlineLvl w:val="0"/>
            </w:pPr>
            <w:r>
              <w:rPr>
                <w:rFonts w:hint="eastAsia" w:ascii="宋体" w:hAnsi="宋体" w:cs="宋体"/>
                <w:bCs/>
                <w:color w:val="auto"/>
                <w:sz w:val="24"/>
                <w:szCs w:val="24"/>
                <w:highlight w:val="none"/>
                <w:lang w:val="en-US" w:eastAsia="zh-CN"/>
              </w:rPr>
              <w:t xml:space="preserve">4</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投标偏离表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trHeight w:val="582"/>
        </w:trPr>
        <w:tc>
          <w:tcPr>
            <w:tcW w:w="645" w:type="dxa"/>
            <w:vAlign w:val="center"/>
            <w:textDirection w:val="lrTb"/>
            <w:noWrap w:val="false"/>
          </w:tcPr>
          <w:p>
            <w:pPr>
              <w:jc w:val="center"/>
              <w:spacing w:line="440" w:lineRule="exact"/>
              <w:tabs>
                <w:tab w:val="left" w:pos="480" w:leader="none"/>
              </w:tabs>
              <w:rPr>
                <w:rFonts w:hint="default" w:ascii="宋体" w:hAnsi="宋体" w:eastAsia="宋体" w:cs="宋体"/>
                <w:bCs/>
                <w:color w:val="auto"/>
                <w:sz w:val="24"/>
                <w:szCs w:val="24"/>
                <w:highlight w:val="none"/>
                <w:lang w:val="en-US" w:eastAsia="zh-CN"/>
              </w:rPr>
              <w:outlineLvl w:val="0"/>
            </w:pPr>
            <w:r>
              <w:rPr>
                <w:rFonts w:hint="eastAsia" w:ascii="宋体" w:hAnsi="宋体" w:cs="宋体"/>
                <w:bCs/>
                <w:color w:val="auto"/>
                <w:sz w:val="24"/>
                <w:szCs w:val="24"/>
                <w:highlight w:val="none"/>
                <w:lang w:val="en-US" w:eastAsia="zh-CN"/>
              </w:rPr>
              <w:t xml:space="preserve">5</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投标文件内容</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不存在投标人须知第</w:t>
            </w:r>
            <w:r>
              <w:rPr>
                <w:rFonts w:hint="eastAsia" w:ascii="宋体" w:hAnsi="宋体" w:cs="宋体"/>
                <w:bCs/>
                <w:color w:val="auto"/>
                <w:sz w:val="24"/>
                <w:szCs w:val="24"/>
                <w:highlight w:val="none"/>
                <w:lang w:val="en-US" w:eastAsia="zh-CN"/>
              </w:rPr>
              <w:t xml:space="preserve">九</w:t>
            </w:r>
            <w:r>
              <w:rPr>
                <w:rFonts w:hint="eastAsia" w:ascii="宋体" w:hAnsi="宋体" w:eastAsia="宋体" w:cs="宋体"/>
                <w:bCs/>
                <w:color w:val="auto"/>
                <w:sz w:val="24"/>
                <w:szCs w:val="24"/>
                <w:highlight w:val="none"/>
              </w:rPr>
              <w:t xml:space="preserve">条中的情形</w:t>
            </w:r>
            <w:r/>
          </w:p>
        </w:tc>
      </w:tr>
    </w:tbl>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特别提醒：符合性审查不合格的投标供应商的投标文件不进入后续评审。</w:t>
      </w:r>
      <w:r/>
    </w:p>
    <w:p>
      <w:pPr>
        <w:ind w:firstLine="480"/>
        <w:spacing w:line="360" w:lineRule="auto"/>
        <w:tabs>
          <w:tab w:val="left" w:pos="525" w:leader="none"/>
          <w:tab w:val="left" w:pos="1050" w:leader="none"/>
        </w:tabs>
        <w:rPr>
          <w:color w:val="auto"/>
          <w:highlight w:val="none"/>
        </w:rPr>
      </w:pPr>
      <w:r>
        <w:rPr>
          <w:rFonts w:hint="eastAsia" w:ascii="宋体" w:hAnsi="宋体" w:eastAsia="宋体"/>
          <w:bCs/>
          <w:color w:val="auto"/>
          <w:sz w:val="24"/>
          <w:szCs w:val="24"/>
          <w:highlight w:val="none"/>
        </w:rPr>
        <w:t xml:space="preserve">(2)澄清有关问题。对投标文件中含义不明确、同类问题表述不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5．评标方法</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投标人通过初审的，方可进入比较与评价程序，本项目采用综合评分法。</w:t>
      </w:r>
      <w:r/>
    </w:p>
    <w:p>
      <w:pPr>
        <w:ind w:left="0" w:firstLine="480"/>
        <w:keepLines w:val="0"/>
        <w:keepNext w:val="0"/>
        <w:pageBreakBefore w:val="0"/>
        <w:spacing w:line="360" w:lineRule="auto"/>
        <w:tabs>
          <w:tab w:val="left" w:pos="1365" w:leader="none"/>
        </w:tabs>
        <w:rPr>
          <w:rFonts w:hint="eastAsia" w:ascii="宋体" w:hAnsi="宋体" w:eastAsia="宋体" w:cs="宋体"/>
          <w:color w:val="auto"/>
          <w:sz w:val="24"/>
          <w:szCs w:val="24"/>
          <w:highlight w:val="none"/>
        </w:rPr>
      </w:pPr>
      <w:r>
        <w:rPr>
          <w:rFonts w:hint="eastAsia" w:ascii="宋体" w:hAnsi="宋体" w:eastAsia="宋体"/>
          <w:bCs/>
          <w:color w:val="auto"/>
          <w:sz w:val="24"/>
          <w:szCs w:val="24"/>
          <w:highlight w:val="none"/>
        </w:rPr>
        <w:t xml:space="preserve">评标委员会遵循公平、公正、择优原则，独立按照评分标准分别评定投标人的分值；各投标人的评审后得分</w:t>
      </w:r>
      <w:r>
        <w:rPr>
          <w:rFonts w:hint="eastAsia" w:ascii="宋体" w:hAnsi="宋体" w:eastAsia="宋体"/>
          <w:bCs/>
          <w:color w:val="auto"/>
          <w:sz w:val="24"/>
          <w:szCs w:val="24"/>
          <w:highlight w:val="none"/>
        </w:rPr>
        <w:t xml:space="preserve">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.评分细则：</w:t>
      </w:r>
      <w:r/>
    </w:p>
    <w:p>
      <w:pPr>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（一）评分项目及分值（总分100分） </w:t>
      </w:r>
      <w:r/>
    </w:p>
    <w:p>
      <w:pPr>
        <w:pStyle w:val="808"/>
        <w:ind w:left="0" w:right="0" w:firstLine="482"/>
        <w:jc w:val="left"/>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1.投标报价                            30分</w:t>
      </w:r>
      <w:r/>
    </w:p>
    <w:p>
      <w:pPr>
        <w:pStyle w:val="808"/>
        <w:ind w:left="0" w:firstLine="482"/>
        <w:jc w:val="left"/>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2.投标</w:t>
      </w:r>
      <w:r>
        <w:rPr>
          <w:rFonts w:hint="eastAsia" w:ascii="宋体" w:hAnsi="宋体" w:cs="宋体"/>
          <w:b/>
          <w:bCs/>
          <w:color w:val="auto"/>
          <w:sz w:val="24"/>
          <w:szCs w:val="24"/>
          <w:highlight w:val="none"/>
          <w:lang w:val="en-US" w:eastAsia="zh-CN"/>
        </w:rPr>
        <w:t xml:space="preserve">人综合情况</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       </w:t>
      </w:r>
      <w:r>
        <w:rPr>
          <w:rFonts w:hint="eastAsia" w:ascii="宋体" w:hAnsi="宋体" w:cs="宋体"/>
          <w:b/>
          <w:bCs/>
          <w:color w:val="auto"/>
          <w:sz w:val="24"/>
          <w:szCs w:val="24"/>
          <w:highlight w:val="none"/>
          <w:lang w:val="en-US" w:eastAsia="zh-CN"/>
        </w:rPr>
        <w:t xml:space="preserve">21</w:t>
      </w:r>
      <w:r>
        <w:rPr>
          <w:rFonts w:hint="eastAsia" w:ascii="宋体" w:hAnsi="宋体" w:eastAsia="宋体" w:cs="宋体"/>
          <w:b/>
          <w:bCs/>
          <w:color w:val="auto"/>
          <w:sz w:val="24"/>
          <w:szCs w:val="24"/>
          <w:highlight w:val="none"/>
        </w:rPr>
        <w:t xml:space="preserve">分</w:t>
      </w:r>
      <w:r/>
    </w:p>
    <w:p>
      <w:pPr>
        <w:pStyle w:val="808"/>
        <w:ind w:left="0" w:firstLine="482"/>
        <w:jc w:val="left"/>
        <w:keepLines w:val="0"/>
        <w:keepNext w:val="0"/>
        <w:pageBreakBefore w:val="0"/>
        <w:spacing w:before="0" w:beforeAutospacing="0" w:after="0" w:afterAutospacing="0" w:line="360" w:lineRule="auto"/>
        <w:widowControl w:val="off"/>
        <w:rPr>
          <w:rFonts w:hint="default" w:ascii="宋体" w:hAnsi="宋体" w:eastAsia="宋体" w:cs="宋体"/>
          <w:b/>
          <w:bCs/>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auto"/>
          <w:sz w:val="24"/>
          <w:szCs w:val="24"/>
          <w:highlight w:val="none"/>
          <w:lang w:val="en-US" w:eastAsia="zh-CN"/>
        </w:rPr>
        <w:t xml:space="preserve">3.加分因素                              2分</w:t>
      </w:r>
      <w:r/>
    </w:p>
    <w:p>
      <w:pPr>
        <w:pStyle w:val="808"/>
        <w:ind w:left="0" w:firstLine="482"/>
        <w:jc w:val="left"/>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.技术文件                              </w:t>
      </w:r>
      <w:r>
        <w:rPr>
          <w:rFonts w:hint="eastAsia" w:ascii="宋体" w:hAnsi="宋体" w:cs="宋体"/>
          <w:b/>
          <w:bCs/>
          <w:color w:val="auto"/>
          <w:sz w:val="24"/>
          <w:szCs w:val="24"/>
          <w:highlight w:val="none"/>
          <w:lang w:val="en-US" w:eastAsia="zh-CN"/>
        </w:rPr>
        <w:t xml:space="preserve">47</w:t>
      </w:r>
      <w:r>
        <w:rPr>
          <w:rFonts w:hint="eastAsia" w:ascii="宋体" w:hAnsi="宋体" w:eastAsia="宋体" w:cs="宋体"/>
          <w:b/>
          <w:bCs/>
          <w:color w:val="auto"/>
          <w:sz w:val="24"/>
          <w:szCs w:val="24"/>
          <w:highlight w:val="none"/>
        </w:rPr>
        <w:t xml:space="preserve">分</w:t>
      </w:r>
      <w:r/>
    </w:p>
    <w:p>
      <w:pPr>
        <w:pStyle w:val="808"/>
        <w:jc w:val="left"/>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（二)各项目评分标准</w:t>
      </w:r>
      <w:r/>
    </w:p>
    <w:p>
      <w:pPr>
        <w:pStyle w:val="808"/>
        <w:ind w:left="0" w:firstLine="482"/>
        <w:jc w:val="left"/>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投标报价（30分）</w:t>
      </w:r>
      <w:r/>
    </w:p>
    <w:p>
      <w:pPr>
        <w:pStyle w:val="808"/>
        <w:ind w:left="0" w:firstLine="480"/>
        <w:jc w:val="left"/>
        <w:keepLines w:val="0"/>
        <w:keepNext w:val="0"/>
        <w:pageBreakBefore w:val="0"/>
        <w:spacing w:before="0" w:beforeAutospacing="0" w:after="0" w:afterAutospacing="0" w:line="360" w:lineRule="auto"/>
        <w:widowControl w:val="off"/>
        <w:tabs>
          <w:tab w:val="left" w:pos="946" w:leader="none"/>
          <w:tab w:val="left" w:pos="1156" w:leader="none"/>
        </w:tabs>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pStyle w:val="808"/>
        <w:ind w:left="0" w:firstLine="480"/>
        <w:jc w:val="left"/>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投标报价得分=(评标基准价／投标报价)×价格权值×100。</w:t>
      </w:r>
      <w:r/>
    </w:p>
    <w:p>
      <w:pPr>
        <w:ind w:firstLine="482"/>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注：本项目专门面向中小/小微企业，不做价格扣除。</w:t>
      </w:r>
      <w:r/>
    </w:p>
    <w:p>
      <w:pPr>
        <w:ind w:firstLine="480"/>
        <w:spacing w:line="360" w:lineRule="auto"/>
        <w:tabs>
          <w:tab w:val="left" w:pos="1365"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（一）政府采购评审中出现下列情形之一的，评审委员会应当启动异常低价投标（响应）审查程序： </w:t>
      </w:r>
      <w:r/>
    </w:p>
    <w:p>
      <w:pPr>
        <w:ind w:firstLine="480"/>
        <w:spacing w:line="360" w:lineRule="auto"/>
        <w:tabs>
          <w:tab w:val="left" w:pos="1365"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1.投标（响应）报价低于全部通过符合性审查供应商投标（响应）报价平均值50%的，即投标（响应）报价&lt;全部通过符合性审查供应商投标（响应）报价平均值×50%； </w:t>
      </w:r>
      <w:r/>
    </w:p>
    <w:p>
      <w:pPr>
        <w:ind w:firstLine="480"/>
        <w:spacing w:line="360" w:lineRule="auto"/>
        <w:tabs>
          <w:tab w:val="left" w:pos="1365"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2.投标（响应）报价低于通过符合性审查的次低报价供应商投标（响应）报价50%的，即投标（响应）报价&lt;通过符合性审查的次低报价供应商投标（响应）报价×50%； </w:t>
      </w:r>
      <w:r/>
    </w:p>
    <w:p>
      <w:pPr>
        <w:ind w:firstLine="480"/>
        <w:spacing w:line="360" w:lineRule="auto"/>
        <w:tabs>
          <w:tab w:val="left" w:pos="1365"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3.投标（响应）报价低于采购项目最高限价45%的，即投标（响应）报价&lt;采购项目最高限价×45%； </w:t>
      </w:r>
      <w:r/>
    </w:p>
    <w:p>
      <w:pPr>
        <w:ind w:firstLine="480"/>
        <w:spacing w:line="360" w:lineRule="auto"/>
        <w:tabs>
          <w:tab w:val="left" w:pos="1365"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4.评审委员会基于专业判断，认为供应商报价过低，有可能影响产品质量或者不能诚信履约的其他情形。</w:t>
      </w:r>
      <w:r/>
    </w:p>
    <w:p>
      <w:pPr>
        <w:pStyle w:val="808"/>
        <w:ind w:left="0" w:firstLine="480"/>
        <w:jc w:val="left"/>
        <w:keepLines w:val="0"/>
        <w:keepNext w:val="0"/>
        <w:pageBreakBefore w:val="0"/>
        <w:spacing w:before="0" w:beforeAutospacing="0" w:after="0" w:afterAutospacing="0" w:line="360" w:lineRule="auto"/>
        <w:widowControl w:val="off"/>
        <w:rPr>
          <w:rFonts w:hint="eastAsia" w:ascii="宋体" w:hAnsi="宋体"/>
          <w:bCs/>
          <w:color w:val="auto"/>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二</w:t>
      </w:r>
      <w:r>
        <w:rPr>
          <w:rFonts w:hint="eastAsia" w:ascii="宋体" w:hAnsi="宋体"/>
          <w:bCs/>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ascii="宋体" w:hAnsi="宋体"/>
          <w:bCs/>
          <w:color w:val="auto"/>
          <w:sz w:val="24"/>
          <w:highlight w:val="none"/>
          <w:lang w:val="en-US" w:eastAsia="zh-CN"/>
        </w:rPr>
        <w:t xml:space="preserve">为</w:t>
      </w:r>
      <w:r>
        <w:rPr>
          <w:rFonts w:hint="eastAsia" w:ascii="宋体" w:hAnsi="宋体"/>
          <w:bCs/>
          <w:color w:val="auto"/>
          <w:sz w:val="24"/>
          <w:highlight w:val="none"/>
        </w:rPr>
        <w:t xml:space="preserve">30分钟。其中，属于第3项情形，供应商已随投标（响应）文件一并提交相关书面说明及必要的证明材料的，在评审现场可不再重复提交。 </w:t>
      </w:r>
      <w:r/>
    </w:p>
    <w:p>
      <w:pPr>
        <w:pStyle w:val="808"/>
        <w:ind w:left="0" w:firstLine="480"/>
        <w:jc w:val="left"/>
        <w:keepLines w:val="0"/>
        <w:keepNext w:val="0"/>
        <w:pageBreakBefore w:val="0"/>
        <w:spacing w:before="0" w:beforeAutospacing="0" w:after="0" w:afterAutospacing="0" w:line="360" w:lineRule="auto"/>
        <w:widowControl w:val="off"/>
        <w:rPr>
          <w:rFonts w:hint="eastAsia" w:ascii="宋体" w:hAnsi="宋体"/>
          <w:bCs/>
          <w:color w:val="auto"/>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bCs/>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pStyle w:val="808"/>
        <w:ind w:left="0" w:firstLine="480"/>
        <w:jc w:val="left"/>
        <w:keepLines w:val="0"/>
        <w:keepNext w:val="0"/>
        <w:pageBreakBefore w:val="0"/>
        <w:spacing w:before="0" w:beforeAutospacing="0" w:after="0" w:afterAutospacing="0" w:line="360" w:lineRule="auto"/>
        <w:widowControl w:val="off"/>
        <w:rPr>
          <w:rFonts w:hint="eastAsia" w:ascii="宋体" w:hAnsi="宋体"/>
          <w:bCs/>
          <w:color w:val="auto"/>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bCs/>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808"/>
        <w:ind w:left="0" w:firstLine="480"/>
        <w:jc w:val="left"/>
        <w:keepLines w:val="0"/>
        <w:keepNext w:val="0"/>
        <w:pageBreakBefore w:val="0"/>
        <w:spacing w:before="0" w:beforeAutospacing="0" w:after="0" w:afterAutospacing="0" w:line="360" w:lineRule="auto"/>
        <w:widowControl w:val="off"/>
        <w:rPr>
          <w:rFonts w:hint="eastAsia" w:ascii="宋体" w:hAnsi="宋体"/>
          <w:bCs/>
          <w:color w:val="auto"/>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p>
    <w:p>
      <w:pPr>
        <w:pStyle w:val="808"/>
        <w:ind w:lef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投标</w:t>
      </w:r>
      <w:r>
        <w:rPr>
          <w:rFonts w:hint="eastAsia" w:ascii="宋体" w:hAnsi="宋体" w:cs="宋体"/>
          <w:b/>
          <w:bCs/>
          <w:color w:val="auto"/>
          <w:sz w:val="24"/>
          <w:szCs w:val="24"/>
          <w:highlight w:val="none"/>
          <w:lang w:val="en-US" w:eastAsia="zh-CN"/>
        </w:rPr>
        <w:t xml:space="preserve">人</w:t>
      </w:r>
      <w:r>
        <w:rPr>
          <w:rFonts w:hint="eastAsia" w:ascii="宋体" w:hAnsi="宋体" w:eastAsia="宋体" w:cs="宋体"/>
          <w:b/>
          <w:bCs/>
          <w:color w:val="auto"/>
          <w:sz w:val="24"/>
          <w:szCs w:val="24"/>
          <w:highlight w:val="none"/>
        </w:rPr>
        <w:t xml:space="preserve">综合情况（</w:t>
      </w:r>
      <w:r>
        <w:rPr>
          <w:rFonts w:hint="eastAsia" w:ascii="宋体" w:hAnsi="宋体" w:cs="宋体"/>
          <w:b/>
          <w:bCs/>
          <w:color w:val="auto"/>
          <w:sz w:val="24"/>
          <w:szCs w:val="24"/>
          <w:highlight w:val="none"/>
          <w:lang w:val="en-US" w:eastAsia="zh-CN"/>
        </w:rPr>
        <w:t xml:space="preserve">21</w:t>
      </w:r>
      <w:r>
        <w:rPr>
          <w:rFonts w:hint="eastAsia" w:ascii="宋体" w:hAnsi="宋体" w:eastAsia="宋体" w:cs="宋体"/>
          <w:b/>
          <w:bCs/>
          <w:color w:val="auto"/>
          <w:sz w:val="24"/>
          <w:szCs w:val="24"/>
          <w:highlight w:val="none"/>
        </w:rPr>
        <w:t xml:space="preserve">分）</w:t>
      </w:r>
      <w:r/>
    </w:p>
    <w:p>
      <w:pPr>
        <w:ind w:firstLine="420"/>
        <w:keepLines w:val="0"/>
        <w:keepNext w:val="0"/>
        <w:pageBreakBefore w:val="0"/>
        <w:spacing w:line="360" w:lineRule="auto"/>
        <w:tabs>
          <w:tab w:val="left" w:pos="945" w:leader="none"/>
          <w:tab w:val="left" w:pos="1155" w:leader="none"/>
        </w:tabs>
        <w:rPr>
          <w:rFonts w:hint="eastAsia" w:ascii="宋体" w:hAnsi="宋体" w:cs="Times New Roman"/>
          <w:b/>
          <w:bCs/>
          <w:color w:val="auto"/>
          <w:sz w:val="24"/>
          <w:highlight w:val="none"/>
          <w:lang w:val="en-US" w:eastAsia="zh-CN"/>
        </w:rPr>
        <w:outlineLvl w:val="9"/>
      </w:pPr>
      <w:r>
        <w:rPr>
          <w:rFonts w:hint="eastAsia" w:ascii="宋体" w:hAnsi="宋体" w:cs="Times New Roman"/>
          <w:b/>
          <w:bCs/>
          <w:color w:val="auto"/>
          <w:sz w:val="24"/>
          <w:highlight w:val="none"/>
          <w:lang w:val="en-US" w:eastAsia="zh-CN"/>
        </w:rPr>
        <w:t xml:space="preserve">1）证书（2分）</w:t>
      </w:r>
      <w:r/>
    </w:p>
    <w:p>
      <w:pPr>
        <w:ind w:firstLine="420"/>
        <w:keepLines w:val="0"/>
        <w:keepNext w:val="0"/>
        <w:pageBreakBefore w:val="0"/>
        <w:spacing w:line="360" w:lineRule="auto"/>
        <w:tabs>
          <w:tab w:val="left" w:pos="945" w:leader="none"/>
          <w:tab w:val="left" w:pos="1155" w:leader="none"/>
        </w:tabs>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所投产品制造商获得中国国家版权局颁发的计算机软件著作权登记证书（与实验室相关的软件）</w:t>
      </w:r>
      <w:r>
        <w:rPr>
          <w:rFonts w:hint="eastAsia" w:ascii="宋体" w:hAnsi="宋体" w:eastAsia="宋体" w:cs="Times New Roman"/>
          <w:color w:val="auto"/>
          <w:sz w:val="24"/>
          <w:highlight w:val="none"/>
          <w:lang w:val="en-US" w:eastAsia="zh-CN"/>
        </w:rPr>
        <w:t xml:space="preserve">的</w:t>
      </w:r>
      <w:r>
        <w:rPr>
          <w:rFonts w:hint="eastAsia" w:ascii="宋体" w:hAnsi="宋体" w:eastAsia="宋体" w:cs="Times New Roman"/>
          <w:color w:val="auto"/>
          <w:sz w:val="24"/>
          <w:highlight w:val="none"/>
        </w:rPr>
        <w:t xml:space="preserve">得</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rPr>
        <w:t xml:space="preserve">分。</w:t>
      </w:r>
      <w:r>
        <w:rPr>
          <w:rFonts w:hint="eastAsia" w:ascii="宋体" w:hAnsi="宋体" w:cs="宋体"/>
          <w:color w:val="auto"/>
          <w:sz w:val="24"/>
          <w:highlight w:val="none"/>
        </w:rPr>
        <w:t xml:space="preserve">【</w:t>
      </w:r>
      <w:r>
        <w:rPr>
          <w:rFonts w:hint="eastAsia" w:ascii="宋体" w:hAnsi="宋体" w:eastAsia="宋体" w:cs="宋体"/>
          <w:b/>
          <w:bCs/>
          <w:color w:val="auto"/>
          <w:sz w:val="24"/>
          <w:highlight w:val="none"/>
          <w:lang w:val="en-US" w:eastAsia="zh-CN"/>
        </w:rPr>
        <w:t xml:space="preserve">证书扫描件</w:t>
      </w:r>
      <w:r>
        <w:rPr>
          <w:rFonts w:hint="eastAsia" w:ascii="宋体" w:hAnsi="宋体" w:eastAsia="宋体" w:cs="Times New Roman"/>
          <w:b/>
          <w:bCs/>
          <w:color w:val="auto"/>
          <w:sz w:val="24"/>
          <w:highlight w:val="none"/>
        </w:rPr>
        <w:t xml:space="preserve">上传至投标系统中</w:t>
      </w:r>
      <w:r>
        <w:rPr>
          <w:rFonts w:hint="eastAsia" w:ascii="宋体" w:hAnsi="宋体" w:eastAsia="宋体" w:cs="Times New Roman"/>
          <w:b/>
          <w:bCs/>
          <w:color w:val="auto"/>
          <w:sz w:val="24"/>
          <w:highlight w:val="none"/>
          <w:lang w:val="en-US" w:eastAsia="zh-CN"/>
        </w:rPr>
        <w:t xml:space="preserve">并</w:t>
      </w:r>
      <w:r>
        <w:rPr>
          <w:rFonts w:hint="eastAsia" w:ascii="宋体" w:hAnsi="宋体" w:eastAsia="宋体" w:cs="Times New Roman"/>
          <w:b/>
          <w:bCs/>
          <w:color w:val="auto"/>
          <w:sz w:val="24"/>
          <w:highlight w:val="none"/>
        </w:rPr>
        <w:t xml:space="preserve">加盖公章</w:t>
      </w:r>
      <w:r>
        <w:rPr>
          <w:rFonts w:hint="eastAsia" w:ascii="宋体" w:hAnsi="宋体" w:cs="宋体"/>
          <w:b/>
          <w:bCs/>
          <w:color w:val="auto"/>
          <w:sz w:val="24"/>
          <w:highlight w:val="none"/>
        </w:rPr>
        <w:t xml:space="preserve">，不提供不得分</w:t>
      </w:r>
      <w:r>
        <w:rPr>
          <w:rFonts w:hint="eastAsia" w:ascii="宋体" w:hAnsi="宋体" w:cs="宋体"/>
          <w:color w:val="auto"/>
          <w:sz w:val="24"/>
          <w:highlight w:val="none"/>
        </w:rPr>
        <w:t xml:space="preserve">】</w:t>
      </w:r>
      <w:r/>
    </w:p>
    <w:p>
      <w:pPr>
        <w:ind w:right="0" w:firstLine="482"/>
        <w:jc w:val="left"/>
        <w:keepLines w:val="0"/>
        <w:keepNext w:val="0"/>
        <w:pageBreakBefore w:val="0"/>
        <w:spacing w:line="336" w:lineRule="auto"/>
        <w:widowControl w:val="off"/>
        <w:rPr>
          <w:rFonts w:hint="default" w:ascii="宋体" w:hAnsi="宋体" w:eastAsia="宋体" w:cs="宋体"/>
          <w:b/>
          <w:bCs/>
          <w:color w:val="auto"/>
          <w:sz w:val="24"/>
          <w:szCs w:val="24"/>
          <w:highlight w:val="none"/>
          <w:lang w:val="en-US" w:eastAsia="zh-CN"/>
        </w:rPr>
        <w:outlineLvl w:val="3"/>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产品技术（</w:t>
      </w:r>
      <w:r>
        <w:rPr>
          <w:rFonts w:hint="eastAsia" w:ascii="宋体" w:hAnsi="宋体" w:cs="宋体"/>
          <w:b/>
          <w:bCs/>
          <w:color w:val="auto"/>
          <w:sz w:val="24"/>
          <w:szCs w:val="24"/>
          <w:highlight w:val="none"/>
          <w:lang w:val="en-US" w:eastAsia="zh-CN"/>
        </w:rPr>
        <w:t xml:space="preserve">14</w:t>
      </w:r>
      <w:r>
        <w:rPr>
          <w:rFonts w:hint="eastAsia" w:ascii="宋体" w:hAnsi="宋体" w:eastAsia="宋体" w:cs="宋体"/>
          <w:b/>
          <w:bCs/>
          <w:color w:val="auto"/>
          <w:sz w:val="24"/>
          <w:szCs w:val="24"/>
          <w:highlight w:val="none"/>
          <w:lang w:val="en-US" w:eastAsia="zh-CN"/>
        </w:rPr>
        <w:t xml:space="preserve">分）：投标人提供具有CMA或CNAS检测资质出具的检验结果为合格或符合要求的完整检测报告（检验报告具有二维码可查验真伪）。检测报告中须包含以</w:t>
      </w:r>
      <w:r>
        <w:rPr>
          <w:rFonts w:hint="eastAsia" w:ascii="宋体" w:hAnsi="宋体" w:cs="宋体"/>
          <w:b/>
          <w:bCs/>
          <w:color w:val="auto"/>
          <w:sz w:val="24"/>
          <w:szCs w:val="24"/>
          <w:highlight w:val="none"/>
          <w:lang w:val="en-US" w:eastAsia="zh-CN"/>
        </w:rPr>
        <w:t xml:space="preserve">下</w:t>
      </w:r>
      <w:r>
        <w:rPr>
          <w:rFonts w:hint="eastAsia" w:ascii="宋体" w:hAnsi="宋体" w:eastAsia="宋体" w:cs="宋体"/>
          <w:b/>
          <w:bCs/>
          <w:color w:val="auto"/>
          <w:sz w:val="24"/>
          <w:szCs w:val="24"/>
          <w:highlight w:val="none"/>
          <w:lang w:val="en-US" w:eastAsia="zh-CN"/>
        </w:rPr>
        <w:t xml:space="preserve">所需检测项目，否则对应检测报告不得分。检测报告原件扫描并上传至系统中，不提供或提供不完整的不得分。所提供检测报告中“产品名称和检测内容”与评分细则规定不同时，检测报告上的名称与要求中所对应的</w:t>
      </w:r>
      <w:bookmarkStart w:id="2" w:name="_GoBack"/>
      <w:r/>
      <w:bookmarkEnd w:id="2"/>
      <w:r>
        <w:rPr>
          <w:rFonts w:hint="eastAsia" w:ascii="宋体" w:hAnsi="宋体" w:eastAsia="宋体" w:cs="宋体"/>
          <w:b/>
          <w:bCs/>
          <w:color w:val="auto"/>
          <w:sz w:val="24"/>
          <w:szCs w:val="24"/>
          <w:highlight w:val="none"/>
          <w:lang w:val="en-US" w:eastAsia="zh-CN"/>
        </w:rPr>
        <w:t xml:space="preserve">名称不同但内容实质相同的视作等同。</w:t>
      </w:r>
      <w:r/>
    </w:p>
    <w:p>
      <w:pPr>
        <w:pStyle w:val="793"/>
        <w:ind w:left="0" w:firstLine="482"/>
        <w:keepLines w:val="0"/>
        <w:keepNext w:val="0"/>
        <w:pageBreakBefore w:val="0"/>
        <w:spacing w:line="360" w:lineRule="auto"/>
        <w:widowControl w:val="off"/>
        <w:rPr>
          <w:rFonts w:hint="eastAsia" w:ascii="宋体" w:hAnsi="宋体" w:eastAsia="宋体" w:cs="Times New Roman"/>
          <w:b/>
          <w:bCs/>
          <w:color w:val="auto"/>
          <w:sz w:val="24"/>
          <w:szCs w:val="24"/>
          <w:highlight w:val="none"/>
        </w:rPr>
      </w:pPr>
      <w:r>
        <w:rPr>
          <w:rFonts w:hint="eastAsia" w:ascii="宋体" w:hAnsi="宋体" w:cs="Times New Roman"/>
          <w:b/>
          <w:bCs/>
          <w:color w:val="auto"/>
          <w:sz w:val="24"/>
          <w:szCs w:val="24"/>
          <w:highlight w:val="none"/>
          <w:lang w:val="en-US" w:eastAsia="zh-CN"/>
        </w:rPr>
        <w:t xml:space="preserve">1、教师演示台</w:t>
      </w:r>
      <w:r>
        <w:rPr>
          <w:rFonts w:hint="eastAsia" w:ascii="宋体" w:hAnsi="宋体" w:eastAsia="宋体" w:cs="Times New Roman"/>
          <w:b/>
          <w:bCs/>
          <w:color w:val="auto"/>
          <w:sz w:val="24"/>
          <w:szCs w:val="24"/>
          <w:highlight w:val="none"/>
        </w:rPr>
        <w:t xml:space="preserve">：</w:t>
      </w:r>
      <w:r>
        <w:rPr>
          <w:rFonts w:hint="eastAsia" w:ascii="宋体" w:hAnsi="宋体" w:eastAsia="宋体" w:cs="Times New Roman"/>
          <w:b/>
          <w:bCs/>
          <w:color w:val="auto"/>
          <w:sz w:val="24"/>
          <w:szCs w:val="24"/>
          <w:highlight w:val="none"/>
          <w:lang w:val="en-US" w:eastAsia="zh-CN" w:bidi="ar-SA"/>
        </w:rPr>
        <w:t xml:space="preserve">每满足以下一条技术参数要求得</w:t>
      </w:r>
      <w:r>
        <w:rPr>
          <w:rFonts w:hint="eastAsia" w:ascii="宋体" w:hAnsi="宋体" w:cs="Times New Roman"/>
          <w:b/>
          <w:bCs/>
          <w:color w:val="auto"/>
          <w:sz w:val="24"/>
          <w:szCs w:val="24"/>
          <w:highlight w:val="none"/>
          <w:lang w:val="en-US" w:eastAsia="zh-CN" w:bidi="ar-SA"/>
        </w:rPr>
        <w:t xml:space="preserve">0.5</w:t>
      </w:r>
      <w:r>
        <w:rPr>
          <w:rFonts w:hint="eastAsia" w:ascii="宋体" w:hAnsi="宋体" w:eastAsia="宋体" w:cs="Times New Roman"/>
          <w:b/>
          <w:bCs/>
          <w:color w:val="auto"/>
          <w:sz w:val="24"/>
          <w:szCs w:val="24"/>
          <w:highlight w:val="none"/>
          <w:lang w:val="en-US" w:eastAsia="zh-CN" w:bidi="ar-SA"/>
        </w:rPr>
        <w:t xml:space="preserve">分，本项最高得</w:t>
      </w:r>
      <w:r>
        <w:rPr>
          <w:rFonts w:hint="eastAsia" w:ascii="宋体" w:hAnsi="宋体" w:cs="Times New Roman"/>
          <w:b/>
          <w:bCs/>
          <w:color w:val="auto"/>
          <w:sz w:val="24"/>
          <w:szCs w:val="24"/>
          <w:highlight w:val="none"/>
          <w:lang w:val="en-US" w:eastAsia="zh-CN" w:bidi="ar-SA"/>
        </w:rPr>
        <w:t xml:space="preserve">3</w:t>
      </w:r>
      <w:r>
        <w:rPr>
          <w:rFonts w:hint="eastAsia" w:ascii="宋体" w:hAnsi="宋体" w:eastAsia="宋体" w:cs="Times New Roman"/>
          <w:b/>
          <w:bCs/>
          <w:color w:val="auto"/>
          <w:sz w:val="24"/>
          <w:szCs w:val="24"/>
          <w:highlight w:val="none"/>
          <w:lang w:val="en-US" w:eastAsia="zh-CN" w:bidi="ar-SA"/>
        </w:rPr>
        <w:t xml:space="preserve">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①外观：台面不应有裂缝、渗透现象，台面不应有污物、杂质；金属件外观：焊接处应无脱焊、虚焊、焊穿、错位；以上检测结果符合要求。</w:t>
      </w:r>
      <w:r/>
    </w:p>
    <w:p>
      <w:pPr>
        <w:ind w:left="0" w:firstLine="480"/>
        <w:pageBreakBefore w:val="0"/>
        <w:spacing w:line="36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②理化性能：</w:t>
      </w:r>
      <w:r>
        <w:rPr>
          <w:rFonts w:hint="eastAsia" w:ascii="宋体" w:hAnsi="宋体" w:cs="Times New Roman"/>
          <w:color w:val="auto"/>
          <w:sz w:val="24"/>
          <w:highlight w:val="none"/>
          <w:lang w:val="en-US" w:eastAsia="zh-CN"/>
        </w:rPr>
        <w:t xml:space="preserve">物理实验台面抗冲击，板面应无破损，压痕直径应小于或等于10mm；</w:t>
      </w:r>
      <w:r>
        <w:rPr>
          <w:rFonts w:hint="eastAsia" w:ascii="宋体" w:hAnsi="宋体" w:eastAsia="宋体" w:cs="Times New Roman"/>
          <w:color w:val="auto"/>
          <w:sz w:val="24"/>
          <w:highlight w:val="none"/>
          <w:lang w:val="en-US" w:eastAsia="zh-CN"/>
        </w:rPr>
        <w:t xml:space="preserve">物理、化学实验台面耐高温，应无裂纹；以上检测结果符合要求。</w:t>
      </w:r>
      <w:r/>
    </w:p>
    <w:p>
      <w:pPr>
        <w:ind w:left="0" w:firstLine="480"/>
        <w:pageBreakBefore w:val="0"/>
        <w:spacing w:line="36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③力学性能：水平静载荷试验，加载600N，10次（最大平衡载荷100kg）；垂直加载稳定性试验，主台面加载1000N；跌落试验，高150mm，10次；水平耐久性试验，力300N，最大平衡载荷100kg，10000次，以上检测结果符合要求。</w:t>
      </w:r>
      <w:r/>
    </w:p>
    <w:p>
      <w:pPr>
        <w:ind w:left="0" w:firstLine="480"/>
        <w:pageBreakBefore w:val="0"/>
        <w:spacing w:line="36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④耐腐蚀-中性盐雾：喷雾周期：≥48h，检测结果：镀（涂）层对基体的保护等级为10级；镀（涂）层本身的耐腐蚀等级为10级。</w:t>
      </w:r>
      <w:r/>
    </w:p>
    <w:p>
      <w:pPr>
        <w:ind w:left="0" w:firstLine="480"/>
        <w:pageBreakBefore w:val="0"/>
        <w:spacing w:line="36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⑤抗拉强度Rm（N/mm²）：≥375；断后伸长率A（%）：≤40。</w:t>
      </w:r>
      <w:r/>
    </w:p>
    <w:p>
      <w:pPr>
        <w:ind w:left="0" w:firstLine="480"/>
        <w:pageBreakBefore w:val="0"/>
        <w:spacing w:line="360" w:lineRule="auto"/>
        <w:widowControl w:val="off"/>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⑥抗菌性能：大肠杆菌，抑菌率&gt;99.9%；抗菌防霉性能：黑曲霉，防霉</w:t>
      </w:r>
      <w:r>
        <w:rPr>
          <w:rFonts w:hint="eastAsia" w:ascii="宋体" w:hAnsi="宋体" w:cs="Times New Roman"/>
          <w:color w:val="auto"/>
          <w:sz w:val="24"/>
          <w:highlight w:val="none"/>
          <w:lang w:val="en-US" w:eastAsia="zh-CN"/>
        </w:rPr>
        <w:t xml:space="preserve">性能</w:t>
      </w:r>
      <w:r>
        <w:rPr>
          <w:rFonts w:hint="eastAsia" w:ascii="宋体" w:hAnsi="宋体" w:eastAsia="宋体" w:cs="Times New Roman"/>
          <w:color w:val="auto"/>
          <w:sz w:val="24"/>
          <w:highlight w:val="none"/>
          <w:lang w:val="en-US" w:eastAsia="zh-CN"/>
        </w:rPr>
        <w:t xml:space="preserve">达到0级。</w:t>
      </w:r>
      <w:r/>
    </w:p>
    <w:p>
      <w:pPr>
        <w:pStyle w:val="793"/>
        <w:ind w:left="0" w:firstLine="482"/>
        <w:keepLines w:val="0"/>
        <w:keepNext w:val="0"/>
        <w:pageBreakBefore w:val="0"/>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2、实验桌</w:t>
      </w:r>
      <w:r>
        <w:rPr>
          <w:rFonts w:hint="eastAsia" w:ascii="宋体" w:hAnsi="宋体" w:eastAsia="宋体" w:cs="Times New Roman"/>
          <w:b/>
          <w:bCs/>
          <w:color w:val="auto"/>
          <w:sz w:val="24"/>
          <w:szCs w:val="24"/>
          <w:highlight w:val="none"/>
          <w:lang w:val="en-US" w:eastAsia="zh-CN" w:bidi="ar-SA"/>
        </w:rPr>
        <w:t xml:space="preserve">：每满足以下一条技术参数要求得</w:t>
      </w:r>
      <w:r>
        <w:rPr>
          <w:rFonts w:hint="eastAsia" w:ascii="宋体" w:hAnsi="宋体" w:cs="Times New Roman"/>
          <w:b/>
          <w:bCs/>
          <w:color w:val="auto"/>
          <w:sz w:val="24"/>
          <w:szCs w:val="24"/>
          <w:highlight w:val="none"/>
          <w:lang w:val="en-US" w:eastAsia="zh-CN" w:bidi="ar-SA"/>
        </w:rPr>
        <w:t xml:space="preserve">0.5</w:t>
      </w:r>
      <w:r>
        <w:rPr>
          <w:rFonts w:hint="eastAsia" w:ascii="宋体" w:hAnsi="宋体" w:eastAsia="宋体" w:cs="Times New Roman"/>
          <w:b/>
          <w:bCs/>
          <w:color w:val="auto"/>
          <w:sz w:val="24"/>
          <w:szCs w:val="24"/>
          <w:highlight w:val="none"/>
          <w:lang w:val="en-US" w:eastAsia="zh-CN" w:bidi="ar-SA"/>
        </w:rPr>
        <w:t xml:space="preserve">分，本项最高得</w:t>
      </w:r>
      <w:r>
        <w:rPr>
          <w:rFonts w:hint="eastAsia" w:ascii="宋体" w:hAnsi="宋体" w:cs="Times New Roman"/>
          <w:b/>
          <w:bCs/>
          <w:color w:val="auto"/>
          <w:sz w:val="24"/>
          <w:szCs w:val="24"/>
          <w:highlight w:val="none"/>
          <w:lang w:val="en-US" w:eastAsia="zh-CN" w:bidi="ar-SA"/>
        </w:rPr>
        <w:t xml:space="preserve">2</w:t>
      </w:r>
      <w:r>
        <w:rPr>
          <w:rFonts w:hint="eastAsia" w:ascii="宋体" w:hAnsi="宋体" w:eastAsia="宋体" w:cs="Times New Roman"/>
          <w:b/>
          <w:bCs/>
          <w:color w:val="auto"/>
          <w:sz w:val="24"/>
          <w:szCs w:val="24"/>
          <w:highlight w:val="none"/>
          <w:lang w:val="en-US" w:eastAsia="zh-CN" w:bidi="ar-SA"/>
        </w:rPr>
        <w:t xml:space="preserve">分。</w:t>
      </w:r>
      <w:r/>
    </w:p>
    <w:p>
      <w:pPr>
        <w:pStyle w:val="811"/>
        <w:ind w:left="0" w:firstLine="480"/>
        <w:keepLines w:val="0"/>
        <w:keepNext w:val="0"/>
        <w:pageBreakBefore w:val="0"/>
        <w:spacing w:after="0" w:line="36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①</w:t>
      </w:r>
      <w:r>
        <w:rPr>
          <w:rFonts w:hint="eastAsia" w:ascii="宋体" w:hAnsi="宋体" w:eastAsia="宋体" w:cs="宋体"/>
          <w:color w:val="auto"/>
          <w:sz w:val="24"/>
          <w:szCs w:val="24"/>
          <w:highlight w:val="none"/>
          <w:lang w:val="en-US" w:eastAsia="zh-CN" w:bidi="ar-SA"/>
        </w:rPr>
        <w:t xml:space="preserve">金属件外观：涂层应光滑均匀，色泽一致，应无流挂、疙瘩、皱皮、飞漆等缺陷，检测结果符合要求。</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val="en-US" w:eastAsia="zh-CN" w:bidi="ar-SA"/>
        </w:rPr>
        <w:t xml:space="preserve">力学性能：水平静载荷试验，加载600N，10次（最大平衡载荷100kg）；垂直加载稳定性试验，主台面加载</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000N；跌落试验，高150mm，10次；水平耐久性试验，力300N，最大平衡载荷100kg，10000次；以上检测结果符合要求。</w:t>
      </w:r>
      <w:r/>
    </w:p>
    <w:p>
      <w:pPr>
        <w:ind w:right="0" w:firstLine="482"/>
        <w:jc w:val="left"/>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lang w:val="en-US" w:eastAsia="zh-CN" w:bidi="ar-SA"/>
        </w:rPr>
        <w:t xml:space="preserve">耐腐蚀-中性盐雾：喷雾周期：≥48h，检测结果：镀（涂）层对基体的保护等级为 10 级；镀（涂）层本身的耐腐蚀等级为 10 级。</w:t>
      </w:r>
      <w:r/>
    </w:p>
    <w:p>
      <w:pPr>
        <w:ind w:right="0" w:firstLine="482"/>
        <w:jc w:val="left"/>
        <w:keepLines w:val="0"/>
        <w:keepNext w:val="0"/>
        <w:pageBreakBefore w:val="0"/>
        <w:spacing w:line="336" w:lineRule="auto"/>
        <w:widowControl w:val="off"/>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④抗菌性能：大肠杆菌，抑菌率&gt;99.9%；抗菌防霉性能：黑曲霉，防霉性能达到0级。</w:t>
      </w:r>
      <w:r/>
    </w:p>
    <w:p>
      <w:pPr>
        <w:numPr>
          <w:ilvl w:val="0"/>
          <w:numId w:val="0"/>
        </w:numPr>
        <w:ind w:left="0" w:firstLine="482"/>
        <w:jc w:val="left"/>
        <w:keepLines w:val="0"/>
        <w:keepNext w:val="0"/>
        <w:pageBreakBefore w:val="0"/>
        <w:spacing w:line="360" w:lineRule="auto"/>
        <w:widowControl w:val="off"/>
        <w:rPr>
          <w:rFonts w:hint="eastAsia" w:ascii="宋体" w:hAnsi="宋体" w:eastAsia="宋体" w:cs="Times New Roman"/>
          <w:b/>
          <w:bCs/>
          <w:color w:val="auto"/>
          <w:sz w:val="24"/>
          <w:szCs w:val="24"/>
          <w:highlight w:val="none"/>
        </w:rPr>
      </w:pPr>
      <w:r>
        <w:rPr>
          <w:rFonts w:hint="eastAsia" w:ascii="宋体" w:hAnsi="宋体" w:cs="Times New Roman"/>
          <w:b/>
          <w:bCs/>
          <w:color w:val="auto"/>
          <w:sz w:val="24"/>
          <w:szCs w:val="24"/>
          <w:highlight w:val="none"/>
          <w:lang w:val="en-US" w:eastAsia="zh-CN" w:bidi="ar-SA"/>
        </w:rPr>
        <w:t xml:space="preserve">3、</w:t>
      </w:r>
      <w:r>
        <w:rPr>
          <w:rFonts w:hint="eastAsia" w:ascii="宋体" w:hAnsi="宋体" w:cs="Times New Roman"/>
          <w:b/>
          <w:bCs/>
          <w:color w:val="auto"/>
          <w:sz w:val="24"/>
          <w:szCs w:val="24"/>
          <w:highlight w:val="none"/>
          <w:lang w:val="en-US" w:eastAsia="zh-CN"/>
        </w:rPr>
        <w:t xml:space="preserve">学生实验桌台面</w:t>
      </w:r>
      <w:r>
        <w:rPr>
          <w:rFonts w:hint="eastAsia" w:ascii="宋体" w:hAnsi="宋体" w:eastAsia="宋体" w:cs="Times New Roman"/>
          <w:b/>
          <w:bCs/>
          <w:color w:val="auto"/>
          <w:sz w:val="24"/>
          <w:szCs w:val="24"/>
          <w:highlight w:val="none"/>
        </w:rPr>
        <w:t xml:space="preserve">：</w:t>
      </w:r>
      <w:r>
        <w:rPr>
          <w:rFonts w:hint="eastAsia" w:ascii="宋体" w:hAnsi="宋体" w:eastAsia="宋体" w:cs="Times New Roman"/>
          <w:b/>
          <w:bCs/>
          <w:color w:val="auto"/>
          <w:sz w:val="24"/>
          <w:szCs w:val="24"/>
          <w:highlight w:val="none"/>
          <w:lang w:val="en-US" w:eastAsia="zh-CN" w:bidi="ar-SA"/>
        </w:rPr>
        <w:t xml:space="preserve">每满足以下一条技术参数要求得</w:t>
      </w:r>
      <w:r>
        <w:rPr>
          <w:rFonts w:hint="eastAsia" w:ascii="宋体" w:hAnsi="宋体" w:cs="Times New Roman"/>
          <w:b/>
          <w:bCs/>
          <w:color w:val="auto"/>
          <w:sz w:val="24"/>
          <w:szCs w:val="24"/>
          <w:highlight w:val="none"/>
          <w:lang w:val="en-US" w:eastAsia="zh-CN" w:bidi="ar-SA"/>
        </w:rPr>
        <w:t xml:space="preserve">0.5</w:t>
      </w:r>
      <w:r>
        <w:rPr>
          <w:rFonts w:hint="eastAsia" w:ascii="宋体" w:hAnsi="宋体" w:eastAsia="宋体" w:cs="Times New Roman"/>
          <w:b/>
          <w:bCs/>
          <w:color w:val="auto"/>
          <w:sz w:val="24"/>
          <w:szCs w:val="24"/>
          <w:highlight w:val="none"/>
          <w:lang w:val="en-US" w:eastAsia="zh-CN" w:bidi="ar-SA"/>
        </w:rPr>
        <w:t xml:space="preserve">分，本项最高得</w:t>
      </w:r>
      <w:r>
        <w:rPr>
          <w:rFonts w:hint="eastAsia" w:ascii="宋体" w:hAnsi="宋体" w:cs="Times New Roman"/>
          <w:b/>
          <w:bCs/>
          <w:color w:val="auto"/>
          <w:sz w:val="24"/>
          <w:szCs w:val="24"/>
          <w:highlight w:val="none"/>
          <w:lang w:val="en-US" w:eastAsia="zh-CN" w:bidi="ar-SA"/>
        </w:rPr>
        <w:t xml:space="preserve">1.5</w:t>
      </w:r>
      <w:r>
        <w:rPr>
          <w:rFonts w:hint="eastAsia" w:ascii="宋体" w:hAnsi="宋体" w:eastAsia="宋体" w:cs="Times New Roman"/>
          <w:b/>
          <w:bCs/>
          <w:color w:val="auto"/>
          <w:sz w:val="24"/>
          <w:szCs w:val="24"/>
          <w:highlight w:val="none"/>
          <w:lang w:val="en-US" w:eastAsia="zh-CN" w:bidi="ar-SA"/>
        </w:rPr>
        <w:t xml:space="preserve">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①吸水率要求：检测方法GB/T 3810.15,检测结果为平均值≤0.02%；</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②放射性核素限量要求：检测方法GB6566-2010，检测结果：内照射指数≤0.4；</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③重金属含量要求：检测方法GB/T 3810.15，铅溶出量≤0.8 mg/dm2、镉溶出量溶出量≤0.07 mg/dm2。</w:t>
      </w:r>
      <w:r/>
    </w:p>
    <w:p>
      <w:pPr>
        <w:pStyle w:val="811"/>
        <w:ind w:left="0" w:firstLine="420"/>
        <w:keepLines w:val="0"/>
        <w:keepNext w:val="0"/>
        <w:pageBreakBefore w:val="0"/>
        <w:spacing w:after="0" w:line="360" w:lineRule="auto"/>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4</w:t>
      </w:r>
      <w:r>
        <w:rPr>
          <w:rFonts w:hint="eastAsia" w:ascii="宋体" w:hAnsi="宋体" w:cs="Times New Roman"/>
          <w:b/>
          <w:bCs/>
          <w:color w:val="auto"/>
          <w:sz w:val="24"/>
          <w:szCs w:val="24"/>
          <w:highlight w:val="none"/>
          <w:lang w:val="en-US" w:eastAsia="zh-CN" w:bidi="ar-SA"/>
        </w:rPr>
        <w:t xml:space="preserve">、</w:t>
      </w:r>
      <w:r>
        <w:rPr>
          <w:rFonts w:hint="eastAsia" w:ascii="宋体" w:hAnsi="宋体" w:eastAsia="宋体" w:cs="Times New Roman"/>
          <w:b/>
          <w:bCs/>
          <w:color w:val="auto"/>
          <w:sz w:val="24"/>
          <w:szCs w:val="24"/>
          <w:highlight w:val="none"/>
          <w:lang w:val="en-US" w:eastAsia="zh-CN" w:bidi="ar-SA"/>
        </w:rPr>
        <w:t xml:space="preserve">功能柱：每满足以下一条技术参数要求得</w:t>
      </w:r>
      <w:r>
        <w:rPr>
          <w:rFonts w:hint="eastAsia" w:ascii="宋体" w:hAnsi="宋体" w:cs="Times New Roman"/>
          <w:b/>
          <w:bCs/>
          <w:color w:val="auto"/>
          <w:sz w:val="24"/>
          <w:szCs w:val="24"/>
          <w:highlight w:val="none"/>
          <w:lang w:val="en-US" w:eastAsia="zh-CN" w:bidi="ar-SA"/>
        </w:rPr>
        <w:t xml:space="preserve">0.5</w:t>
      </w:r>
      <w:r>
        <w:rPr>
          <w:rFonts w:hint="eastAsia" w:ascii="宋体" w:hAnsi="宋体" w:eastAsia="宋体" w:cs="Times New Roman"/>
          <w:b/>
          <w:bCs/>
          <w:color w:val="auto"/>
          <w:sz w:val="24"/>
          <w:szCs w:val="24"/>
          <w:highlight w:val="none"/>
          <w:lang w:val="en-US" w:eastAsia="zh-CN" w:bidi="ar-SA"/>
        </w:rPr>
        <w:t xml:space="preserve">分，本项最高得</w:t>
      </w:r>
      <w:r>
        <w:rPr>
          <w:rFonts w:hint="eastAsia" w:ascii="宋体" w:hAnsi="宋体" w:cs="Times New Roman"/>
          <w:b/>
          <w:bCs/>
          <w:color w:val="auto"/>
          <w:sz w:val="24"/>
          <w:szCs w:val="24"/>
          <w:highlight w:val="none"/>
          <w:lang w:val="en-US" w:eastAsia="zh-CN" w:bidi="ar-SA"/>
        </w:rPr>
        <w:t xml:space="preserve">2</w:t>
      </w:r>
      <w:r>
        <w:rPr>
          <w:rFonts w:hint="eastAsia" w:ascii="宋体" w:hAnsi="宋体" w:eastAsia="宋体" w:cs="Times New Roman"/>
          <w:b/>
          <w:bCs/>
          <w:color w:val="auto"/>
          <w:sz w:val="24"/>
          <w:szCs w:val="24"/>
          <w:highlight w:val="none"/>
          <w:lang w:val="en-US" w:eastAsia="zh-CN" w:bidi="ar-SA"/>
        </w:rPr>
        <w:t xml:space="preserve">分。</w:t>
      </w:r>
      <w:r/>
    </w:p>
    <w:p>
      <w:pPr>
        <w:numPr>
          <w:ilvl w:val="0"/>
          <w:numId w:val="0"/>
        </w:numPr>
        <w:ind w:left="0" w:firstLine="482"/>
        <w:jc w:val="left"/>
        <w:keepLines w:val="0"/>
        <w:keepNext w:val="0"/>
        <w:pageBreakBefore w:val="0"/>
        <w:spacing w:line="36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①外观：应无裂纹、明显变形、缩水、针孔；应无凹陷、飞边、折皱、疙瘩；应无气泡、杂质、伤痕、白印；表面应光洁，应无划痕、毛刺、拉毛、污渍；应无明显色差；以上检测结果符合要求。</w:t>
      </w:r>
      <w:r/>
    </w:p>
    <w:p>
      <w:pPr>
        <w:numPr>
          <w:ilvl w:val="0"/>
          <w:numId w:val="0"/>
        </w:numPr>
        <w:ind w:left="0" w:firstLine="482"/>
        <w:jc w:val="left"/>
        <w:keepLines w:val="0"/>
        <w:keepNext w:val="0"/>
        <w:pageBreakBefore w:val="0"/>
        <w:spacing w:line="36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②重金属：可溶性铅（Pb）、可溶性铬（Cr）、可溶性镉（Cd）、可溶性汞（Hg）均未检出。</w:t>
      </w:r>
      <w:r/>
    </w:p>
    <w:p>
      <w:pPr>
        <w:numPr>
          <w:ilvl w:val="0"/>
          <w:numId w:val="0"/>
        </w:numPr>
        <w:ind w:left="0" w:firstLine="482"/>
        <w:jc w:val="left"/>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③抗菌性能：大肠杆菌，抑菌率&gt;99.9%；抗菌防霉性能：黑曲霉，防霉性能达到0级。</w:t>
      </w:r>
      <w:r/>
    </w:p>
    <w:p>
      <w:pPr>
        <w:numPr>
          <w:ilvl w:val="0"/>
          <w:numId w:val="0"/>
        </w:numPr>
        <w:ind w:left="0" w:firstLine="482"/>
        <w:jc w:val="left"/>
        <w:keepLines w:val="0"/>
        <w:keepNext w:val="0"/>
        <w:pageBreakBefore w:val="0"/>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④阻燃性能等级：热释放速率峰值≤</w:t>
      </w:r>
      <w:r>
        <w:rPr>
          <w:rFonts w:hint="eastAsia" w:ascii="宋体" w:hAnsi="宋体" w:cs="Times New Roman"/>
          <w:color w:val="auto"/>
          <w:sz w:val="24"/>
          <w:szCs w:val="24"/>
          <w:highlight w:val="none"/>
          <w:lang w:val="en-US" w:eastAsia="zh-CN" w:bidi="ar-SA"/>
        </w:rPr>
        <w:t xml:space="preserve">150</w:t>
      </w:r>
      <w:r>
        <w:rPr>
          <w:rFonts w:hint="eastAsia" w:ascii="宋体" w:hAnsi="宋体" w:eastAsia="宋体" w:cs="Times New Roman"/>
          <w:color w:val="auto"/>
          <w:sz w:val="24"/>
          <w:szCs w:val="24"/>
          <w:highlight w:val="none"/>
          <w:lang w:val="en-US" w:eastAsia="zh-CN" w:bidi="ar-SA"/>
        </w:rPr>
        <w:t xml:space="preserve">KW</w:t>
      </w:r>
      <w:r>
        <w:rPr>
          <w:rFonts w:hint="eastAsia" w:ascii="宋体" w:hAnsi="宋体" w:cs="Times New Roman"/>
          <w:color w:val="auto"/>
          <w:sz w:val="24"/>
          <w:szCs w:val="24"/>
          <w:highlight w:val="none"/>
          <w:lang w:val="en-US" w:eastAsia="zh-CN" w:bidi="ar-SA"/>
        </w:rPr>
        <w:t xml:space="preserve">，检测合格</w:t>
      </w:r>
      <w:r>
        <w:rPr>
          <w:rFonts w:hint="eastAsia" w:ascii="宋体" w:hAnsi="宋体" w:eastAsia="宋体" w:cs="Times New Roman"/>
          <w:color w:val="auto"/>
          <w:sz w:val="24"/>
          <w:szCs w:val="24"/>
          <w:highlight w:val="none"/>
          <w:lang w:val="en-US" w:eastAsia="zh-CN" w:bidi="ar-SA"/>
        </w:rPr>
        <w:t xml:space="preserve">；5min内总热释放量≤</w:t>
      </w:r>
      <w:r>
        <w:rPr>
          <w:rFonts w:hint="eastAsia" w:ascii="宋体" w:hAnsi="宋体" w:cs="Times New Roman"/>
          <w:color w:val="auto"/>
          <w:sz w:val="24"/>
          <w:szCs w:val="24"/>
          <w:highlight w:val="none"/>
          <w:lang w:val="en-US" w:eastAsia="zh-CN" w:bidi="ar-SA"/>
        </w:rPr>
        <w:t xml:space="preserve">30</w:t>
      </w:r>
      <w:r>
        <w:rPr>
          <w:rFonts w:hint="eastAsia" w:ascii="宋体" w:hAnsi="宋体" w:eastAsia="宋体" w:cs="Times New Roman"/>
          <w:color w:val="auto"/>
          <w:sz w:val="24"/>
          <w:szCs w:val="24"/>
          <w:highlight w:val="none"/>
          <w:lang w:val="en-US" w:eastAsia="zh-CN" w:bidi="ar-SA"/>
        </w:rPr>
        <w:t xml:space="preserve">MJ</w:t>
      </w:r>
      <w:r>
        <w:rPr>
          <w:rFonts w:hint="eastAsia" w:ascii="宋体" w:hAnsi="宋体" w:cs="Times New Roman"/>
          <w:color w:val="auto"/>
          <w:sz w:val="24"/>
          <w:szCs w:val="24"/>
          <w:highlight w:val="none"/>
          <w:lang w:val="en-US" w:eastAsia="zh-CN" w:bidi="ar-SA"/>
        </w:rPr>
        <w:t xml:space="preserve">，检测合格</w:t>
      </w:r>
      <w:r>
        <w:rPr>
          <w:rFonts w:hint="eastAsia" w:ascii="宋体" w:hAnsi="宋体" w:eastAsia="宋体" w:cs="Times New Roman"/>
          <w:color w:val="auto"/>
          <w:sz w:val="24"/>
          <w:szCs w:val="24"/>
          <w:highlight w:val="none"/>
          <w:lang w:val="en-US" w:eastAsia="zh-CN" w:bidi="ar-SA"/>
        </w:rPr>
        <w:t xml:space="preserve">；最大烟密度≤</w:t>
      </w:r>
      <w:r>
        <w:rPr>
          <w:rFonts w:hint="eastAsia" w:ascii="宋体" w:hAnsi="宋体" w:cs="Times New Roman"/>
          <w:color w:val="auto"/>
          <w:sz w:val="24"/>
          <w:szCs w:val="24"/>
          <w:highlight w:val="none"/>
          <w:lang w:val="en-US" w:eastAsia="zh-CN" w:bidi="ar-SA"/>
        </w:rPr>
        <w:t xml:space="preserve">75</w:t>
      </w:r>
      <w:r>
        <w:rPr>
          <w:rFonts w:hint="eastAsia" w:ascii="宋体" w:hAnsi="宋体" w:eastAsia="宋体" w:cs="Times New Roman"/>
          <w:color w:val="auto"/>
          <w:sz w:val="24"/>
          <w:szCs w:val="24"/>
          <w:highlight w:val="none"/>
          <w:lang w:val="en-US" w:eastAsia="zh-CN" w:bidi="ar-SA"/>
        </w:rPr>
        <w:t xml:space="preserve">%</w:t>
      </w:r>
      <w:r>
        <w:rPr>
          <w:rFonts w:hint="eastAsia" w:ascii="宋体" w:hAnsi="宋体" w:cs="Times New Roman"/>
          <w:color w:val="auto"/>
          <w:sz w:val="24"/>
          <w:szCs w:val="24"/>
          <w:highlight w:val="none"/>
          <w:lang w:val="en-US" w:eastAsia="zh-CN" w:bidi="ar-SA"/>
        </w:rPr>
        <w:t xml:space="preserve">，检测合格</w:t>
      </w:r>
      <w:r>
        <w:rPr>
          <w:rFonts w:hint="eastAsia" w:ascii="宋体" w:hAnsi="宋体" w:eastAsia="宋体" w:cs="Times New Roman"/>
          <w:color w:val="auto"/>
          <w:sz w:val="24"/>
          <w:szCs w:val="24"/>
          <w:highlight w:val="none"/>
          <w:lang w:val="en-US" w:eastAsia="zh-CN" w:bidi="ar-SA"/>
        </w:rPr>
        <w:t xml:space="preserve">。</w:t>
      </w:r>
      <w:r/>
    </w:p>
    <w:p>
      <w:pPr>
        <w:numPr>
          <w:ilvl w:val="0"/>
          <w:numId w:val="0"/>
        </w:numPr>
        <w:ind w:firstLine="482"/>
        <w:jc w:val="left"/>
        <w:keepLines w:val="0"/>
        <w:keepNext w:val="0"/>
        <w:pageBreakBefore w:val="0"/>
        <w:spacing w:line="360" w:lineRule="auto"/>
        <w:widowControl w:val="off"/>
        <w:rPr>
          <w:rFonts w:hint="eastAsia" w:ascii="宋体" w:hAnsi="宋体" w:eastAsia="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bidi="ar-SA"/>
        </w:rPr>
        <w:t xml:space="preserve">5、</w:t>
      </w:r>
      <w:r>
        <w:rPr>
          <w:rFonts w:hint="eastAsia" w:ascii="宋体" w:hAnsi="宋体" w:eastAsia="宋体" w:cs="Times New Roman"/>
          <w:b/>
          <w:bCs/>
          <w:color w:val="auto"/>
          <w:sz w:val="24"/>
          <w:szCs w:val="24"/>
          <w:highlight w:val="none"/>
          <w:lang w:val="en-US" w:eastAsia="zh-CN" w:bidi="ar-SA"/>
        </w:rPr>
        <w:t xml:space="preserve">塑料水槽柜：每满足以下一条技术参数要求得</w:t>
      </w:r>
      <w:r>
        <w:rPr>
          <w:rFonts w:hint="eastAsia" w:ascii="宋体" w:hAnsi="宋体" w:cs="Times New Roman"/>
          <w:b/>
          <w:bCs/>
          <w:color w:val="auto"/>
          <w:sz w:val="24"/>
          <w:szCs w:val="24"/>
          <w:highlight w:val="none"/>
          <w:lang w:val="en-US" w:eastAsia="zh-CN" w:bidi="ar-SA"/>
        </w:rPr>
        <w:t xml:space="preserve">0.5</w:t>
      </w:r>
      <w:r>
        <w:rPr>
          <w:rFonts w:hint="eastAsia" w:ascii="宋体" w:hAnsi="宋体" w:eastAsia="宋体" w:cs="Times New Roman"/>
          <w:b/>
          <w:bCs/>
          <w:color w:val="auto"/>
          <w:sz w:val="24"/>
          <w:szCs w:val="24"/>
          <w:highlight w:val="none"/>
          <w:lang w:val="en-US" w:eastAsia="zh-CN" w:bidi="ar-SA"/>
        </w:rPr>
        <w:t xml:space="preserve">分，本项最高得</w:t>
      </w:r>
      <w:r>
        <w:rPr>
          <w:rFonts w:hint="eastAsia" w:ascii="宋体" w:hAnsi="宋体" w:cs="Times New Roman"/>
          <w:b/>
          <w:bCs/>
          <w:color w:val="auto"/>
          <w:sz w:val="24"/>
          <w:szCs w:val="24"/>
          <w:highlight w:val="none"/>
          <w:lang w:val="en-US" w:eastAsia="zh-CN" w:bidi="ar-SA"/>
        </w:rPr>
        <w:t xml:space="preserve">2</w:t>
      </w:r>
      <w:r>
        <w:rPr>
          <w:rFonts w:hint="eastAsia" w:ascii="宋体" w:hAnsi="宋体" w:eastAsia="宋体" w:cs="Times New Roman"/>
          <w:b/>
          <w:bCs/>
          <w:color w:val="auto"/>
          <w:sz w:val="24"/>
          <w:szCs w:val="24"/>
          <w:highlight w:val="none"/>
          <w:lang w:val="en-US" w:eastAsia="zh-CN" w:bidi="ar-SA"/>
        </w:rPr>
        <w:t xml:space="preserve">分。</w:t>
      </w:r>
      <w:r/>
    </w:p>
    <w:p>
      <w:pPr>
        <w:numPr>
          <w:ilvl w:val="0"/>
          <w:numId w:val="0"/>
        </w:numPr>
        <w:ind w:left="0" w:firstLine="482"/>
        <w:jc w:val="left"/>
        <w:keepLines w:val="0"/>
        <w:keepNext w:val="0"/>
        <w:pageBreakBefore w:val="0"/>
        <w:spacing w:line="36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①外观：应无裂纹、明显变形、缩水、针孔；应无凹陷、飞边、折皱、疙瘩；应无气泡、杂质、伤痕、白印；表面应光洁，应无划痕、毛刺、拉毛、污渍；应无明显色差；以上检测结果符合要求。</w:t>
      </w:r>
      <w:r/>
    </w:p>
    <w:p>
      <w:pPr>
        <w:numPr>
          <w:ilvl w:val="0"/>
          <w:numId w:val="0"/>
        </w:numPr>
        <w:ind w:left="0" w:firstLine="482"/>
        <w:jc w:val="left"/>
        <w:keepLines w:val="0"/>
        <w:keepNext w:val="0"/>
        <w:pageBreakBefore w:val="0"/>
        <w:spacing w:line="36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②重金属：可溶性铅（Pb）、可溶性铬（Cr）、可溶性镉（Cd）、可溶性汞（Hg）均未检出。</w:t>
      </w:r>
      <w:r/>
    </w:p>
    <w:p>
      <w:pPr>
        <w:numPr>
          <w:ilvl w:val="0"/>
          <w:numId w:val="0"/>
        </w:numPr>
        <w:ind w:left="0" w:firstLine="482"/>
        <w:jc w:val="left"/>
        <w:keepLines w:val="0"/>
        <w:keepNext w:val="0"/>
        <w:pageBreakBefore w:val="0"/>
        <w:spacing w:line="360" w:lineRule="auto"/>
        <w:widowControl w:val="off"/>
        <w:rPr>
          <w:rFonts w:hint="default" w:ascii="宋体" w:hAnsi="宋体" w:eastAsia="宋体" w:cs="Times New Roman"/>
          <w:color w:val="auto"/>
          <w:sz w:val="24"/>
          <w:highlight w:val="none"/>
          <w:lang w:val="en-US" w:eastAsia="zh-CN"/>
        </w:rPr>
      </w:pPr>
      <w:r>
        <w:rPr>
          <w:rFonts w:hint="default" w:ascii="宋体" w:hAnsi="宋体" w:eastAsia="宋体" w:cs="Times New Roman"/>
          <w:color w:val="auto"/>
          <w:sz w:val="24"/>
          <w:highlight w:val="none"/>
          <w:lang w:val="en-US" w:eastAsia="zh-CN"/>
        </w:rPr>
        <w:t xml:space="preserve">③抗菌性能：大肠杆菌，抑菌率&gt;99.9%；抗菌防霉性能：黑曲霉，防霉性能达到0级。</w:t>
      </w:r>
      <w:r/>
    </w:p>
    <w:p>
      <w:pPr>
        <w:numPr>
          <w:ilvl w:val="0"/>
          <w:numId w:val="0"/>
        </w:numPr>
        <w:ind w:left="0" w:firstLine="482"/>
        <w:jc w:val="left"/>
        <w:keepLines w:val="0"/>
        <w:keepNext w:val="0"/>
        <w:pageBreakBefore w:val="0"/>
        <w:spacing w:line="36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④阻燃性能等级：热释放速率峰值≤150KW，检测合格；5min内总热释放量≤30MJ，检测合格；最大烟密度≤75%，检测合格。</w:t>
      </w:r>
      <w:r/>
    </w:p>
    <w:p>
      <w:pPr>
        <w:numPr>
          <w:ilvl w:val="0"/>
          <w:numId w:val="0"/>
        </w:num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6、</w:t>
      </w:r>
      <w:r>
        <w:rPr>
          <w:rFonts w:hint="eastAsia" w:ascii="宋体" w:hAnsi="宋体" w:eastAsia="宋体" w:cs="宋体"/>
          <w:b/>
          <w:bCs/>
          <w:color w:val="auto"/>
          <w:sz w:val="24"/>
          <w:szCs w:val="24"/>
          <w:highlight w:val="none"/>
          <w:lang w:val="en-US" w:eastAsia="zh-CN" w:bidi="ar-SA"/>
        </w:rPr>
        <w:t xml:space="preserve">书包斗：每满足以下一条技术参数要求得0.5分，本项最高得</w:t>
      </w:r>
      <w:r>
        <w:rPr>
          <w:rFonts w:hint="eastAsia" w:ascii="宋体" w:hAnsi="宋体" w:cs="宋体"/>
          <w:b/>
          <w:bCs/>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lang w:val="en-US" w:eastAsia="zh-CN" w:bidi="ar-SA"/>
        </w:rPr>
        <w:t xml:space="preserve">分。</w:t>
      </w:r>
      <w:r/>
    </w:p>
    <w:p>
      <w:pPr>
        <w:numPr>
          <w:ilvl w:val="0"/>
          <w:numId w:val="0"/>
        </w:numPr>
        <w:ind w:left="0" w:firstLine="482"/>
        <w:jc w:val="left"/>
        <w:keepLines w:val="0"/>
        <w:keepNext w:val="0"/>
        <w:pageBreakBefore w:val="0"/>
        <w:spacing w:line="36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①外观：应无气泡、杂质、伤痕、白印，检测结果符合要求。</w:t>
      </w:r>
      <w:r/>
    </w:p>
    <w:p>
      <w:pPr>
        <w:numPr>
          <w:ilvl w:val="0"/>
          <w:numId w:val="0"/>
        </w:numPr>
        <w:ind w:left="0" w:firstLine="482"/>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②抗菌性能：大肠杆菌，抑菌率&gt;99.9%；抗菌防霉性能：黑曲霉，防霉性能达到0级。</w:t>
      </w:r>
      <w:r/>
    </w:p>
    <w:p>
      <w:pPr>
        <w:numPr>
          <w:ilvl w:val="0"/>
          <w:numId w:val="0"/>
        </w:num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7、</w:t>
      </w:r>
      <w:r>
        <w:rPr>
          <w:rFonts w:hint="eastAsia" w:ascii="宋体" w:hAnsi="宋体" w:eastAsia="宋体" w:cs="宋体"/>
          <w:b/>
          <w:bCs/>
          <w:color w:val="auto"/>
          <w:sz w:val="24"/>
          <w:szCs w:val="24"/>
          <w:highlight w:val="none"/>
          <w:lang w:val="en-US" w:eastAsia="zh-CN" w:bidi="ar-SA"/>
        </w:rPr>
        <w:t xml:space="preserve">药品柜：每满足以下一条技术参数要求得</w:t>
      </w:r>
      <w:r>
        <w:rPr>
          <w:rFonts w:hint="eastAsia" w:ascii="宋体" w:hAnsi="宋体" w:cs="宋体"/>
          <w:b/>
          <w:bCs/>
          <w:color w:val="auto"/>
          <w:sz w:val="24"/>
          <w:szCs w:val="24"/>
          <w:highlight w:val="none"/>
          <w:lang w:val="en-US" w:eastAsia="zh-CN" w:bidi="ar-SA"/>
        </w:rPr>
        <w:t xml:space="preserve">0.5</w:t>
      </w:r>
      <w:r>
        <w:rPr>
          <w:rFonts w:hint="eastAsia" w:ascii="宋体" w:hAnsi="宋体" w:eastAsia="宋体" w:cs="宋体"/>
          <w:b/>
          <w:bCs/>
          <w:color w:val="auto"/>
          <w:sz w:val="24"/>
          <w:szCs w:val="24"/>
          <w:highlight w:val="none"/>
          <w:lang w:val="en-US" w:eastAsia="zh-CN" w:bidi="ar-SA"/>
        </w:rPr>
        <w:t xml:space="preserve">分，本项最高得</w:t>
      </w:r>
      <w:r>
        <w:rPr>
          <w:rFonts w:hint="eastAsia" w:ascii="宋体" w:hAnsi="宋体" w:cs="宋体"/>
          <w:b/>
          <w:bCs/>
          <w:color w:val="auto"/>
          <w:sz w:val="24"/>
          <w:szCs w:val="24"/>
          <w:highlight w:val="none"/>
          <w:lang w:val="en-US" w:eastAsia="zh-CN" w:bidi="ar-SA"/>
        </w:rPr>
        <w:t xml:space="preserve">2.5</w:t>
      </w:r>
      <w:r>
        <w:rPr>
          <w:rFonts w:hint="eastAsia" w:ascii="宋体" w:hAnsi="宋体" w:eastAsia="宋体" w:cs="宋体"/>
          <w:b/>
          <w:bCs/>
          <w:color w:val="auto"/>
          <w:sz w:val="24"/>
          <w:szCs w:val="24"/>
          <w:highlight w:val="none"/>
          <w:lang w:val="en-US" w:eastAsia="zh-CN" w:bidi="ar-SA"/>
        </w:rPr>
        <w:t xml:space="preserve">分。</w:t>
      </w:r>
      <w:r/>
    </w:p>
    <w:p>
      <w:pPr>
        <w:numPr>
          <w:ilvl w:val="0"/>
          <w:numId w:val="0"/>
        </w:numPr>
        <w:ind w:lef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①理化性能：硬度≥4H；冲击强度：应无剥落、裂纹、皱纹，检测结果符合要求；耐腐蚀：100h内，观察在溶剂中样板上划道两侧3mm以外，应无气泡产生，100h后，检查划道两侧3mm以外，应无锈迹、剥落、起皱、变色和失光等现象，检测结果符合要求；附着力不低于 1 级。</w:t>
      </w:r>
      <w:r/>
    </w:p>
    <w:p>
      <w:pPr>
        <w:numPr>
          <w:ilvl w:val="0"/>
          <w:numId w:val="0"/>
        </w:numPr>
        <w:ind w:lef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②力学性能：搁板弯曲试验（2.0kg/dm²，7d），检测结果符合要求；顶底板持续加载试验（2.0kg/dm²，7d），检测结果符合要求；开门耐久性试验（50000次），检测结果符合要求。</w:t>
      </w:r>
      <w:r/>
    </w:p>
    <w:p>
      <w:pPr>
        <w:numPr>
          <w:ilvl w:val="0"/>
          <w:numId w:val="0"/>
        </w:numPr>
        <w:ind w:lef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③耐腐蚀-中性盐雾：喷雾周期：≥48h，检测结果：镀（涂）层对基体的保护等级</w:t>
      </w:r>
      <w:r>
        <w:rPr>
          <w:rFonts w:hint="eastAsia" w:ascii="宋体" w:hAnsi="宋体" w:cs="宋体"/>
          <w:color w:val="auto"/>
          <w:sz w:val="24"/>
          <w:szCs w:val="24"/>
          <w:highlight w:val="none"/>
          <w:lang w:val="en-US" w:eastAsia="zh-CN" w:bidi="ar-SA"/>
        </w:rPr>
        <w:t xml:space="preserve">为</w:t>
      </w:r>
      <w:r>
        <w:rPr>
          <w:rFonts w:hint="eastAsia" w:ascii="宋体" w:hAnsi="宋体" w:eastAsia="宋体" w:cs="宋体"/>
          <w:color w:val="auto"/>
          <w:sz w:val="24"/>
          <w:szCs w:val="24"/>
          <w:highlight w:val="none"/>
          <w:lang w:val="en-US" w:eastAsia="zh-CN" w:bidi="ar-SA"/>
        </w:rPr>
        <w:t xml:space="preserve">10 级；镀（涂）层本身的耐腐蚀等级</w:t>
      </w:r>
      <w:r>
        <w:rPr>
          <w:rFonts w:hint="eastAsia" w:ascii="宋体" w:hAnsi="宋体" w:cs="宋体"/>
          <w:color w:val="auto"/>
          <w:sz w:val="24"/>
          <w:szCs w:val="24"/>
          <w:highlight w:val="none"/>
          <w:lang w:val="en-US" w:eastAsia="zh-CN" w:bidi="ar-SA"/>
        </w:rPr>
        <w:t xml:space="preserve">为</w:t>
      </w:r>
      <w:r>
        <w:rPr>
          <w:rFonts w:hint="eastAsia" w:ascii="宋体" w:hAnsi="宋体" w:eastAsia="宋体" w:cs="宋体"/>
          <w:color w:val="auto"/>
          <w:sz w:val="24"/>
          <w:szCs w:val="24"/>
          <w:highlight w:val="none"/>
          <w:lang w:val="en-US" w:eastAsia="zh-CN" w:bidi="ar-SA"/>
        </w:rPr>
        <w:t xml:space="preserve">10 级。</w:t>
      </w:r>
      <w:r/>
    </w:p>
    <w:p>
      <w:pPr>
        <w:numPr>
          <w:ilvl w:val="0"/>
          <w:numId w:val="0"/>
        </w:numPr>
        <w:ind w:lef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Times New Roman"/>
          <w:color w:val="auto"/>
          <w:sz w:val="24"/>
          <w:highlight w:val="none"/>
          <w:lang w:val="en-US" w:eastAsia="zh-CN"/>
        </w:rPr>
        <w:t xml:space="preserve">④</w:t>
      </w:r>
      <w:r>
        <w:rPr>
          <w:rFonts w:hint="eastAsia" w:ascii="宋体" w:hAnsi="宋体" w:eastAsia="宋体" w:cs="宋体"/>
          <w:color w:val="auto"/>
          <w:sz w:val="24"/>
          <w:szCs w:val="24"/>
          <w:highlight w:val="none"/>
          <w:lang w:val="en-US" w:eastAsia="zh-CN" w:bidi="ar-SA"/>
        </w:rPr>
        <w:t xml:space="preserve">抗菌性能：大肠杆菌，抑菌率&gt;99.9%；抗菌防霉性能：黑曲霉，防霉性能达到0级。</w:t>
      </w:r>
      <w:r/>
    </w:p>
    <w:p>
      <w:pPr>
        <w:numPr>
          <w:ilvl w:val="0"/>
          <w:numId w:val="0"/>
        </w:numPr>
        <w:ind w:lef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⑤阻燃性能等级：热释放速率峰值≤</w:t>
      </w:r>
      <w:r>
        <w:rPr>
          <w:rFonts w:hint="eastAsia" w:ascii="宋体" w:hAnsi="宋体" w:cs="宋体"/>
          <w:color w:val="auto"/>
          <w:sz w:val="24"/>
          <w:szCs w:val="24"/>
          <w:highlight w:val="none"/>
          <w:lang w:val="en-US" w:eastAsia="zh-CN" w:bidi="ar-SA"/>
        </w:rPr>
        <w:t xml:space="preserve">15</w:t>
      </w:r>
      <w:r>
        <w:rPr>
          <w:rFonts w:hint="eastAsia" w:ascii="宋体" w:hAnsi="宋体" w:eastAsia="宋体" w:cs="宋体"/>
          <w:color w:val="auto"/>
          <w:sz w:val="24"/>
          <w:szCs w:val="24"/>
          <w:highlight w:val="none"/>
          <w:lang w:val="en-US" w:eastAsia="zh-CN" w:bidi="ar-SA"/>
        </w:rPr>
        <w:t xml:space="preserve">0KW</w:t>
      </w:r>
      <w:r>
        <w:rPr>
          <w:rFonts w:hint="eastAsia" w:ascii="宋体" w:hAnsi="宋体" w:cs="宋体"/>
          <w:color w:val="auto"/>
          <w:sz w:val="24"/>
          <w:szCs w:val="24"/>
          <w:highlight w:val="none"/>
          <w:lang w:val="en-US" w:eastAsia="zh-CN" w:bidi="ar-SA"/>
        </w:rPr>
        <w:t xml:space="preserve">，检测合格</w:t>
      </w:r>
      <w:r>
        <w:rPr>
          <w:rFonts w:hint="eastAsia" w:ascii="宋体" w:hAnsi="宋体" w:eastAsia="宋体" w:cs="宋体"/>
          <w:color w:val="auto"/>
          <w:sz w:val="24"/>
          <w:szCs w:val="24"/>
          <w:highlight w:val="none"/>
          <w:lang w:val="en-US" w:eastAsia="zh-CN" w:bidi="ar-SA"/>
        </w:rPr>
        <w:t xml:space="preserve">；5min内总热释放量≤</w:t>
      </w:r>
      <w:r>
        <w:rPr>
          <w:rFonts w:hint="eastAsia" w:ascii="宋体" w:hAnsi="宋体" w:cs="宋体"/>
          <w:color w:val="auto"/>
          <w:sz w:val="24"/>
          <w:szCs w:val="24"/>
          <w:highlight w:val="none"/>
          <w:lang w:val="en-US" w:eastAsia="zh-CN" w:bidi="ar-SA"/>
        </w:rPr>
        <w:t xml:space="preserve">30</w:t>
      </w:r>
      <w:r>
        <w:rPr>
          <w:rFonts w:hint="eastAsia" w:ascii="宋体" w:hAnsi="宋体" w:eastAsia="宋体" w:cs="宋体"/>
          <w:color w:val="auto"/>
          <w:sz w:val="24"/>
          <w:szCs w:val="24"/>
          <w:highlight w:val="none"/>
          <w:lang w:val="en-US" w:eastAsia="zh-CN" w:bidi="ar-SA"/>
        </w:rPr>
        <w:t xml:space="preserve">MJ</w:t>
      </w:r>
      <w:r>
        <w:rPr>
          <w:rFonts w:hint="eastAsia" w:ascii="宋体" w:hAnsi="宋体" w:cs="宋体"/>
          <w:color w:val="auto"/>
          <w:sz w:val="24"/>
          <w:szCs w:val="24"/>
          <w:highlight w:val="none"/>
          <w:lang w:val="en-US" w:eastAsia="zh-CN" w:bidi="ar-SA"/>
        </w:rPr>
        <w:t xml:space="preserve">，检测合格</w:t>
      </w:r>
      <w:r>
        <w:rPr>
          <w:rFonts w:hint="eastAsia" w:ascii="宋体" w:hAnsi="宋体" w:eastAsia="宋体" w:cs="宋体"/>
          <w:color w:val="auto"/>
          <w:sz w:val="24"/>
          <w:szCs w:val="24"/>
          <w:highlight w:val="none"/>
          <w:lang w:val="en-US" w:eastAsia="zh-CN" w:bidi="ar-SA"/>
        </w:rPr>
        <w:t xml:space="preserve">；最大烟密度≤</w:t>
      </w:r>
      <w:r>
        <w:rPr>
          <w:rFonts w:hint="eastAsia" w:ascii="宋体" w:hAnsi="宋体" w:cs="宋体"/>
          <w:color w:val="auto"/>
          <w:sz w:val="24"/>
          <w:szCs w:val="24"/>
          <w:highlight w:val="none"/>
          <w:lang w:val="en-US" w:eastAsia="zh-CN" w:bidi="ar-SA"/>
        </w:rPr>
        <w:t xml:space="preserve">75</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，检测合格</w:t>
      </w:r>
      <w:r>
        <w:rPr>
          <w:rFonts w:hint="eastAsia" w:ascii="宋体" w:hAnsi="宋体" w:eastAsia="宋体" w:cs="宋体"/>
          <w:color w:val="auto"/>
          <w:sz w:val="24"/>
          <w:szCs w:val="24"/>
          <w:highlight w:val="none"/>
          <w:lang w:val="en-US" w:eastAsia="zh-CN" w:bidi="ar-SA"/>
        </w:rPr>
        <w:t xml:space="preserve">。</w:t>
      </w:r>
      <w:r/>
    </w:p>
    <w:p>
      <w:pPr>
        <w:numPr>
          <w:ilvl w:val="0"/>
          <w:numId w:val="0"/>
        </w:numPr>
        <w:ind w:left="482"/>
        <w:jc w:val="left"/>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视频演示（5分）：以下内容如有且进行线上展示并经评审委员会确认的可加分。展示时间不超过25分钟，无展示不得分，且无展示须在投标模块中注明。投标人需提供真实环境展示，须自行配备好展示所需设备(包括:电脑、摄像头、耳机、麦克风、网络环境等)，并确保有人随时响应展示请求以及展示时网络的通畅，不能按时响应展示请求的视为无展示，不得分。</w:t>
      </w:r>
      <w:r/>
    </w:p>
    <w:p>
      <w:pPr>
        <w:numPr>
          <w:ilvl w:val="0"/>
          <w:numId w:val="0"/>
        </w:numPr>
        <w:ind w:left="0" w:firstLine="482"/>
        <w:jc w:val="left"/>
        <w:keepLines w:val="0"/>
        <w:keepNext w:val="0"/>
        <w:pageBreakBefore w:val="0"/>
        <w:spacing w:line="360" w:lineRule="auto"/>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血氧传感器产品演示，每满足以下一项内容的得1分，最高得5分。</w:t>
      </w:r>
      <w:r/>
    </w:p>
    <w:p>
      <w:pPr>
        <w:numPr>
          <w:ilvl w:val="0"/>
          <w:numId w:val="0"/>
        </w:numPr>
        <w:ind w:lef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多目教学示范仪具有三摄像头，1个主摄像头2个辅助摄像头，主摄像头部件内嵌LED辅助照明，控制开关按键位于设备底座上，点击开关后灯亮，长按开关灯光由暗到亮，再次长按开关灯光由亮到暗。</w:t>
      </w:r>
      <w:r/>
    </w:p>
    <w:p>
      <w:pPr>
        <w:numPr>
          <w:ilvl w:val="0"/>
          <w:numId w:val="0"/>
        </w:numPr>
        <w:ind w:lef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侧拍辅助摄像头机身由三段构成，分别为固定臂杆、折叠臂杆和摄像头活动部件。</w:t>
      </w:r>
      <w:r/>
    </w:p>
    <w:p>
      <w:pPr>
        <w:numPr>
          <w:ilvl w:val="0"/>
          <w:numId w:val="0"/>
        </w:numPr>
        <w:ind w:lef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、要求在同一软件内显示教师搭建实验器材的实时画面和实验数据图形实时画面，支持双画面同屏显示。器材搭建实时画面可以在全景、俯拍、侧拍之间来回切换。</w:t>
      </w:r>
      <w:r/>
    </w:p>
    <w:p>
      <w:pPr>
        <w:numPr>
          <w:ilvl w:val="0"/>
          <w:numId w:val="0"/>
        </w:numPr>
        <w:ind w:lef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、软件同时测量血氧、脉率、体温三种指标，脉搏的跳动强度并用柱状图显示、脉搏的波形并使用体积描记图显示。</w:t>
      </w:r>
      <w:r/>
    </w:p>
    <w:p>
      <w:pPr>
        <w:numPr>
          <w:ilvl w:val="0"/>
          <w:numId w:val="0"/>
        </w:numPr>
        <w:ind w:left="0" w:firstLine="482"/>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要求将实验搭建画面和实验数据图形画面同步全程录像为一个视频文件。</w:t>
      </w:r>
      <w:r/>
    </w:p>
    <w:p>
      <w:pPr>
        <w:pStyle w:val="1009"/>
        <w:ind w:left="0" w:right="0" w:firstLine="480"/>
        <w:jc w:val="left"/>
        <w:keepLines w:val="0"/>
        <w:keepNext w:val="0"/>
        <w:pageBreakBefore w:val="0"/>
        <w:spacing w:line="336"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加分因素（</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分）</w:t>
      </w:r>
      <w:r>
        <w:rPr>
          <w:rFonts w:hint="eastAsia" w:ascii="宋体" w:hAnsi="宋体" w:cs="宋体"/>
          <w:b/>
          <w:bCs/>
          <w:color w:val="auto"/>
          <w:sz w:val="24"/>
          <w:szCs w:val="24"/>
          <w:highlight w:val="none"/>
          <w:lang w:eastAsia="zh-CN"/>
        </w:rPr>
        <w:t xml:space="preserve">：</w:t>
      </w:r>
      <w:r/>
    </w:p>
    <w:p>
      <w:pPr>
        <w:contextualSpacing/>
        <w:ind w:firstLine="480"/>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①投标供应商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0.5分，最高得1分。</w:t>
      </w:r>
      <w:r/>
    </w:p>
    <w:p>
      <w:pPr>
        <w:contextualSpacing/>
        <w:ind w:firstLine="480"/>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注：同一产品同时具备节能产品认证证书、环境标志产品认证证书的，不重复计分。投标时提供认证证书扫描件。</w:t>
      </w:r>
      <w:r/>
    </w:p>
    <w:p>
      <w:pPr>
        <w:contextualSpacing/>
        <w:ind w:firstLine="480"/>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②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numPr>
          <w:ilvl w:val="0"/>
          <w:numId w:val="0"/>
        </w:num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4.技术文件（47分）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outlineLvl w:val="0"/>
      </w:pPr>
      <w:r>
        <w:rPr>
          <w:rFonts w:hint="eastAsia" w:ascii="宋体" w:hAnsi="宋体" w:eastAsia="宋体" w:cs="宋体"/>
          <w:bCs/>
          <w:color w:val="auto"/>
          <w:sz w:val="24"/>
          <w:szCs w:val="24"/>
          <w:highlight w:val="none"/>
          <w:lang w:eastAsia="zh-CN"/>
        </w:rPr>
        <w:t xml:space="preserve">1）项目实施方案及措施（1</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eastAsia="zh-CN"/>
        </w:rPr>
        <w:t xml:space="preserve">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outlineLvl w:val="0"/>
      </w:pPr>
      <w:r>
        <w:rPr>
          <w:rFonts w:hint="eastAsia" w:ascii="宋体" w:hAnsi="宋体" w:eastAsia="宋体" w:cs="宋体"/>
          <w:bCs/>
          <w:color w:val="auto"/>
          <w:sz w:val="24"/>
          <w:szCs w:val="24"/>
          <w:highlight w:val="none"/>
          <w:lang w:eastAsia="zh-CN"/>
        </w:rPr>
        <w:t xml:space="preserve">（1）项目实施方案（</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eastAsia="zh-CN"/>
        </w:rPr>
        <w:t xml:space="preserve">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outlineLvl w:val="0"/>
      </w:pPr>
      <w:r>
        <w:rPr>
          <w:rFonts w:hint="eastAsia" w:ascii="宋体" w:hAnsi="宋体" w:eastAsia="宋体" w:cs="宋体"/>
          <w:bCs/>
          <w:color w:val="auto"/>
          <w:sz w:val="24"/>
          <w:szCs w:val="24"/>
          <w:highlight w:val="none"/>
          <w:lang w:eastAsia="zh-CN"/>
        </w:rPr>
        <w:t xml:space="preserve">（2）制定货物生产供货、安装进度计划、安装环境检查和到货验收过程（</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eastAsia="zh-CN"/>
        </w:rPr>
        <w:t xml:space="preserve">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outlineLvl w:val="0"/>
      </w:pPr>
      <w:r>
        <w:rPr>
          <w:rFonts w:hint="eastAsia" w:ascii="宋体" w:hAnsi="宋体" w:eastAsia="宋体" w:cs="宋体"/>
          <w:bCs/>
          <w:color w:val="auto"/>
          <w:sz w:val="24"/>
          <w:szCs w:val="24"/>
          <w:highlight w:val="none"/>
          <w:lang w:eastAsia="zh-CN"/>
        </w:rPr>
        <w:t xml:space="preserve">（3）项目组织架构及人员安排合理（</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eastAsia="zh-CN"/>
        </w:rPr>
        <w:t xml:space="preserve">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outlineLvl w:val="0"/>
      </w:pPr>
      <w:r>
        <w:rPr>
          <w:rFonts w:hint="eastAsia" w:ascii="宋体" w:hAnsi="宋体" w:eastAsia="宋体" w:cs="宋体"/>
          <w:bCs/>
          <w:color w:val="auto"/>
          <w:sz w:val="24"/>
          <w:szCs w:val="24"/>
          <w:highlight w:val="none"/>
          <w:lang w:eastAsia="zh-CN"/>
        </w:rPr>
        <w:t xml:space="preserve">投标人针对上述内容进行阐述，阐述内容须满足采购需求。每有一项内容详实、需求贴合度高且条理清晰的该条得</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eastAsia="zh-CN"/>
        </w:rPr>
        <w:t xml:space="preserve">分，内容较为简单、可行、细节待完善的该条得</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分，内容粗糙、无针对性、基本满足采购需求的该条得</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分，不提供不得分，本项最高得1</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eastAsia="zh-CN"/>
        </w:rPr>
        <w:t xml:space="preserve">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outlineLvl w:val="0"/>
      </w:pPr>
      <w:r>
        <w:rPr>
          <w:rFonts w:hint="eastAsia" w:ascii="宋体" w:hAnsi="宋体" w:eastAsia="宋体" w:cs="宋体"/>
          <w:bCs/>
          <w:color w:val="auto"/>
          <w:sz w:val="24"/>
          <w:szCs w:val="24"/>
          <w:highlight w:val="none"/>
          <w:lang w:eastAsia="zh-CN"/>
        </w:rPr>
        <w:t xml:space="preserve">2）质量管理方案及保障措施（</w:t>
      </w:r>
      <w:r>
        <w:rPr>
          <w:rFonts w:hint="eastAsia" w:ascii="宋体" w:hAnsi="宋体" w:cs="宋体"/>
          <w:bCs/>
          <w:color w:val="auto"/>
          <w:sz w:val="24"/>
          <w:szCs w:val="24"/>
          <w:highlight w:val="none"/>
          <w:lang w:val="en-US" w:eastAsia="zh-CN"/>
        </w:rPr>
        <w:t xml:space="preserve">18</w:t>
      </w:r>
      <w:r>
        <w:rPr>
          <w:rFonts w:hint="eastAsia" w:ascii="宋体" w:hAnsi="宋体" w:eastAsia="宋体" w:cs="宋体"/>
          <w:bCs/>
          <w:color w:val="auto"/>
          <w:sz w:val="24"/>
          <w:szCs w:val="24"/>
          <w:highlight w:val="none"/>
          <w:lang w:eastAsia="zh-CN"/>
        </w:rPr>
        <w:t xml:space="preserve">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outlineLvl w:val="0"/>
      </w:pPr>
      <w:r>
        <w:rPr>
          <w:rFonts w:hint="eastAsia" w:ascii="宋体" w:hAnsi="宋体" w:eastAsia="宋体" w:cs="宋体"/>
          <w:bCs/>
          <w:color w:val="auto"/>
          <w:sz w:val="24"/>
          <w:szCs w:val="24"/>
          <w:highlight w:val="none"/>
          <w:lang w:eastAsia="zh-CN"/>
        </w:rPr>
        <w:t xml:space="preserve">（1）质量管理方案（</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eastAsia="zh-CN"/>
        </w:rPr>
        <w:t xml:space="preserve">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outlineLvl w:val="0"/>
      </w:pPr>
      <w:r>
        <w:rPr>
          <w:rFonts w:hint="eastAsia" w:ascii="宋体" w:hAnsi="宋体" w:eastAsia="宋体" w:cs="宋体"/>
          <w:bCs/>
          <w:color w:val="auto"/>
          <w:sz w:val="24"/>
          <w:szCs w:val="24"/>
          <w:highlight w:val="none"/>
          <w:lang w:eastAsia="zh-CN"/>
        </w:rPr>
        <w:t xml:space="preserve">（2）质量保障措施（</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eastAsia="zh-CN"/>
        </w:rPr>
        <w:t xml:space="preserve">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outlineLvl w:val="0"/>
      </w:pPr>
      <w:r>
        <w:rPr>
          <w:rFonts w:hint="eastAsia" w:ascii="宋体" w:hAnsi="宋体" w:eastAsia="宋体" w:cs="宋体"/>
          <w:bCs/>
          <w:color w:val="auto"/>
          <w:sz w:val="24"/>
          <w:szCs w:val="24"/>
          <w:highlight w:val="none"/>
          <w:lang w:eastAsia="zh-CN"/>
        </w:rPr>
        <w:t xml:space="preserve">（3）应急方案（</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eastAsia="zh-CN"/>
        </w:rPr>
        <w:t xml:space="preserve">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outlineLvl w:val="0"/>
      </w:pPr>
      <w:r>
        <w:rPr>
          <w:rFonts w:hint="eastAsia" w:ascii="宋体" w:hAnsi="宋体" w:eastAsia="宋体" w:cs="宋体"/>
          <w:bCs/>
          <w:color w:val="auto"/>
          <w:sz w:val="24"/>
          <w:szCs w:val="24"/>
          <w:highlight w:val="none"/>
          <w:lang w:eastAsia="zh-CN"/>
        </w:rPr>
        <w:t xml:space="preserve">投标人针对上述内容进行阐述，阐述内容须满足采购需求。每有一项内容详实、需求贴合度高且条理清晰的该条得</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eastAsia="zh-CN"/>
        </w:rPr>
        <w:t xml:space="preserve">分，内容较为简单、可行、细节待完善的该条得</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分，内容粗糙、无针对性、基本满足采购需求的该条得</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分，不提供不得分，本项最高得</w:t>
      </w:r>
      <w:r>
        <w:rPr>
          <w:rFonts w:hint="eastAsia" w:ascii="宋体" w:hAnsi="宋体" w:cs="宋体"/>
          <w:bCs/>
          <w:color w:val="auto"/>
          <w:sz w:val="24"/>
          <w:szCs w:val="24"/>
          <w:highlight w:val="none"/>
          <w:lang w:val="en-US" w:eastAsia="zh-CN"/>
        </w:rPr>
        <w:t xml:space="preserve">18</w:t>
      </w:r>
      <w:r>
        <w:rPr>
          <w:rFonts w:hint="eastAsia" w:ascii="宋体" w:hAnsi="宋体" w:eastAsia="宋体" w:cs="宋体"/>
          <w:bCs/>
          <w:color w:val="auto"/>
          <w:sz w:val="24"/>
          <w:szCs w:val="24"/>
          <w:highlight w:val="none"/>
          <w:lang w:eastAsia="zh-CN"/>
        </w:rPr>
        <w:t xml:space="preserve">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outlineLvl w:val="0"/>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售后服务方案（</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eastAsia="zh-CN"/>
        </w:rPr>
        <w:t xml:space="preserve">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投标人针对上述内容进行阐述。内容详实、需求贴合度高且条理清晰的得</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分，内容较为简单、可行、细节待完善的得</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分，内容粗糙、无针对性、基本满足采购需求的得</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分，不提供不得分，本项最高得</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outlineLvl w:val="0"/>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培训方案及服务响应（</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分）</w:t>
      </w:r>
      <w:r/>
    </w:p>
    <w:p>
      <w:pPr>
        <w:pStyle w:val="1009"/>
        <w:ind w:left="0" w:right="0" w:firstLine="480"/>
        <w:jc w:val="left"/>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bCs/>
          <w:color w:val="auto"/>
          <w:sz w:val="24"/>
          <w:szCs w:val="24"/>
          <w:highlight w:val="none"/>
          <w:lang w:eastAsia="zh-CN"/>
        </w:rPr>
        <w:t xml:space="preserve">投标人针对上述内容进行阐述。内容详实、需求贴合度高且条理清晰的得</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分，内容较为简单、可行、细节待完善的得</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分，内容粗糙、无针对性、基本满足采购需求的得1分，不提供不得分，本项最高得</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w:t>
      </w:r>
      <w:r/>
    </w:p>
    <w:p>
      <w:pPr>
        <w:pStyle w:val="1009"/>
        <w:ind w:left="0" w:righ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未列入本评分细则的其他条件不作为评分内容。</w:t>
      </w:r>
      <w:r/>
    </w:p>
    <w:p>
      <w:pPr>
        <w:ind w:left="239" w:firstLine="2"/>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w:t>
      </w:r>
      <w:r>
        <w:rPr>
          <w:rFonts w:hint="eastAsia" w:ascii="宋体" w:hAnsi="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rPr>
        <w:t xml:space="preserve">）定标：</w:t>
      </w:r>
      <w:r/>
    </w:p>
    <w:p>
      <w:pPr>
        <w:ind w:firstLine="480"/>
        <w:spacing w:line="360" w:lineRule="auto"/>
        <w:tabs>
          <w:tab w:val="left" w:pos="525" w:leader="none"/>
          <w:tab w:val="left" w:pos="1155" w:leader="none"/>
          <w:tab w:val="left" w:pos="1260" w:leader="none"/>
          <w:tab w:val="left" w:pos="16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评标委员会根据招标文件规定的评标方法和评标标准进行评审，按本次招标的定标规则确定中标候选人，自评审结束之日起2个工作日内将评审报告送交采购人。采购人自收到评审报告之日起5个工作日内按招标文件的要求，在评审报告推荐的中标候选单位中，依法确定中标供应商。</w:t>
      </w:r>
      <w:r>
        <w:rPr>
          <w:rFonts w:hint="eastAsia" w:ascii="宋体" w:hAnsi="宋体" w:cs="宋体"/>
          <w:bCs/>
          <w:color w:val="auto"/>
          <w:sz w:val="24"/>
          <w:szCs w:val="24"/>
          <w:highlight w:val="none"/>
          <w:lang w:eastAsia="zh-CN"/>
        </w:rPr>
        <w:t xml:space="preserve">江苏新桂工程咨询有限公司</w:t>
      </w:r>
      <w:r>
        <w:rPr>
          <w:rFonts w:hint="eastAsia" w:ascii="宋体" w:hAnsi="宋体" w:eastAsia="宋体" w:cs="宋体"/>
          <w:bCs/>
          <w:color w:val="auto"/>
          <w:sz w:val="24"/>
          <w:szCs w:val="24"/>
          <w:highlight w:val="none"/>
        </w:rPr>
        <w:t xml:space="preserve">自中标供应商确定之日起2个工作日内，发出中标通知书，并在财政部门指定的政府采购信息发布媒体上发布中标结果公告。</w:t>
      </w:r>
      <w:r>
        <w:rPr>
          <w:rFonts w:hint="eastAsia" w:ascii="宋体" w:hAnsi="宋体" w:cs="宋体"/>
          <w:bCs/>
          <w:color w:val="auto"/>
          <w:sz w:val="24"/>
          <w:szCs w:val="24"/>
          <w:highlight w:val="none"/>
          <w:lang w:eastAsia="zh-CN"/>
        </w:rPr>
        <w:t xml:space="preserve">江苏新桂工程咨询有限公司</w:t>
      </w:r>
      <w:r>
        <w:rPr>
          <w:rFonts w:hint="eastAsia" w:ascii="宋体" w:hAnsi="宋体" w:eastAsia="宋体" w:cs="宋体"/>
          <w:bCs/>
          <w:color w:val="auto"/>
          <w:sz w:val="24"/>
          <w:szCs w:val="24"/>
          <w:highlight w:val="none"/>
        </w:rPr>
        <w:t xml:space="preserve">和评标委员会对未中标原因不做解释。如有质疑，应在法定质疑期限内，即中标结果公告期限届满之日起7个工作日内，以书面形式（原件）送达</w:t>
      </w:r>
      <w:r>
        <w:rPr>
          <w:rFonts w:hint="eastAsia" w:ascii="宋体" w:hAnsi="宋体" w:cs="宋体"/>
          <w:bCs/>
          <w:color w:val="auto"/>
          <w:sz w:val="24"/>
          <w:szCs w:val="24"/>
          <w:highlight w:val="none"/>
          <w:lang w:eastAsia="zh-CN"/>
        </w:rPr>
        <w:t xml:space="preserve">江苏新桂工程咨询有限公司</w:t>
      </w:r>
      <w:r>
        <w:rPr>
          <w:rFonts w:hint="eastAsia" w:ascii="宋体" w:hAnsi="宋体" w:eastAsia="宋体" w:cs="宋体"/>
          <w:bCs/>
          <w:color w:val="auto"/>
          <w:sz w:val="24"/>
          <w:szCs w:val="24"/>
          <w:highlight w:val="none"/>
        </w:rPr>
        <w:t xml:space="preserve">，并且针对同一采购程序环节的质疑，须在法定质疑期内一次性提出。质疑函的质疑事项应具体、明确，并有必要的事实依据和法律依据（格式详见中国政府采购网《政府采购供应商质疑函范本》）。</w:t>
      </w:r>
      <w:r>
        <w:rPr>
          <w:rFonts w:hint="eastAsia" w:ascii="宋体" w:hAnsi="宋体" w:cs="宋体"/>
          <w:bCs/>
          <w:color w:val="auto"/>
          <w:sz w:val="24"/>
          <w:szCs w:val="24"/>
          <w:highlight w:val="none"/>
          <w:lang w:eastAsia="zh-CN"/>
        </w:rPr>
        <w:t xml:space="preserve">江苏新桂工程咨询有限公司</w:t>
      </w:r>
      <w:r>
        <w:rPr>
          <w:rFonts w:hint="eastAsia" w:ascii="宋体" w:hAnsi="宋体" w:eastAsia="宋体" w:cs="宋体"/>
          <w:bCs/>
          <w:color w:val="auto"/>
          <w:sz w:val="24"/>
          <w:szCs w:val="24"/>
          <w:highlight w:val="none"/>
        </w:rPr>
        <w:t xml:space="preserve">将在收到符合上述要求的书面质疑后七个工作日内，对质疑内容做出答复。投标人在法定质疑期限外送达的质疑函或法定质疑期限内送达的质疑函不符合上述要求的均为无效质疑，</w:t>
      </w:r>
      <w:r>
        <w:rPr>
          <w:rFonts w:hint="eastAsia" w:ascii="宋体" w:hAnsi="宋体" w:cs="宋体"/>
          <w:bCs/>
          <w:color w:val="auto"/>
          <w:sz w:val="24"/>
          <w:szCs w:val="24"/>
          <w:highlight w:val="none"/>
          <w:lang w:eastAsia="zh-CN"/>
        </w:rPr>
        <w:t xml:space="preserve">江苏新桂工程咨询有限公司</w:t>
      </w:r>
      <w:r>
        <w:rPr>
          <w:rFonts w:hint="eastAsia" w:ascii="宋体" w:hAnsi="宋体" w:eastAsia="宋体" w:cs="宋体"/>
          <w:bCs/>
          <w:color w:val="auto"/>
          <w:sz w:val="24"/>
          <w:szCs w:val="24"/>
          <w:highlight w:val="none"/>
        </w:rPr>
        <w:t xml:space="preserve">对无效质疑不予受理。如质疑查无实据或报价供应商捏造事实，提供虚假材料进行恶意举报，不配合或采用不正当手段干扰政府采购质疑的，将记入供应商在江苏省和无锡市的政府采购“供应商诚信记录”，并按相关规定处理。</w:t>
      </w:r>
      <w:r/>
    </w:p>
    <w:p>
      <w:pPr>
        <w:ind w:firstLine="480"/>
        <w:spacing w:line="360" w:lineRule="auto"/>
        <w:tabs>
          <w:tab w:val="left" w:pos="525" w:leader="none"/>
          <w:tab w:val="left" w:pos="1155" w:leader="none"/>
          <w:tab w:val="left" w:pos="1260" w:leader="none"/>
          <w:tab w:val="left" w:pos="16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2.投标、开标及定标的整个过程均由</w:t>
      </w:r>
      <w:r>
        <w:rPr>
          <w:rFonts w:hint="eastAsia" w:ascii="宋体" w:hAnsi="宋体" w:cs="宋体"/>
          <w:bCs/>
          <w:color w:val="auto"/>
          <w:sz w:val="24"/>
          <w:szCs w:val="24"/>
          <w:highlight w:val="none"/>
          <w:lang w:val="en-US" w:eastAsia="zh-CN"/>
        </w:rPr>
        <w:t xml:space="preserve">相关</w:t>
      </w:r>
      <w:r>
        <w:rPr>
          <w:rFonts w:hint="eastAsia" w:ascii="宋体" w:hAnsi="宋体" w:eastAsia="宋体" w:cs="宋体"/>
          <w:bCs/>
          <w:color w:val="auto"/>
          <w:sz w:val="24"/>
          <w:szCs w:val="24"/>
          <w:highlight w:val="none"/>
        </w:rPr>
        <w:t xml:space="preserve">政府采购监管部门全程监督。</w:t>
      </w:r>
      <w:r/>
    </w:p>
    <w:p>
      <w:pPr>
        <w:ind w:firstLine="480"/>
        <w:spacing w:line="360" w:lineRule="auto"/>
        <w:tabs>
          <w:tab w:val="left" w:pos="525" w:leader="none"/>
          <w:tab w:val="left" w:pos="1155" w:leader="none"/>
          <w:tab w:val="left" w:pos="1260" w:leader="none"/>
          <w:tab w:val="left" w:pos="16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3.在发布中标公告的同时，</w:t>
      </w:r>
      <w:r>
        <w:rPr>
          <w:rFonts w:hint="eastAsia" w:ascii="宋体" w:hAnsi="宋体" w:cs="宋体"/>
          <w:bCs/>
          <w:color w:val="auto"/>
          <w:sz w:val="24"/>
          <w:szCs w:val="24"/>
          <w:highlight w:val="none"/>
          <w:lang w:eastAsia="zh-CN"/>
        </w:rPr>
        <w:t xml:space="preserve">江苏新桂工程咨询有限公司</w:t>
      </w:r>
      <w:r>
        <w:rPr>
          <w:rFonts w:hint="eastAsia" w:ascii="宋体" w:hAnsi="宋体" w:eastAsia="宋体" w:cs="宋体"/>
          <w:bCs/>
          <w:color w:val="auto"/>
          <w:sz w:val="24"/>
          <w:szCs w:val="24"/>
          <w:highlight w:val="none"/>
        </w:rPr>
        <w:t xml:space="preserve">将向中标供应商发出中标通知书。</w:t>
      </w:r>
      <w:r/>
    </w:p>
    <w:p>
      <w:pPr>
        <w:ind w:firstLine="480"/>
        <w:spacing w:line="360" w:lineRule="auto"/>
        <w:tabs>
          <w:tab w:val="left" w:pos="525" w:leader="none"/>
          <w:tab w:val="left" w:pos="1155" w:leader="none"/>
          <w:tab w:val="left" w:pos="1260" w:leader="none"/>
          <w:tab w:val="left" w:pos="16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4.未中标投标供应商的投标文件、中标投标供应商的投标文件均不退还。</w:t>
      </w:r>
      <w:r/>
    </w:p>
    <w:p>
      <w:pPr>
        <w:ind w:left="-2" w:firstLine="42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w:t>
      </w:r>
      <w:r>
        <w:rPr>
          <w:rFonts w:hint="eastAsia" w:ascii="宋体" w:hAnsi="宋体" w:cs="宋体"/>
          <w:bCs/>
          <w:color w:val="auto"/>
          <w:sz w:val="24"/>
          <w:szCs w:val="24"/>
          <w:highlight w:val="none"/>
          <w:lang w:val="en-US" w:eastAsia="zh-CN"/>
        </w:rPr>
        <w:t xml:space="preserve">二</w:t>
      </w:r>
      <w:r>
        <w:rPr>
          <w:rFonts w:hint="eastAsia" w:ascii="宋体" w:hAnsi="宋体" w:eastAsia="宋体" w:cs="宋体"/>
          <w:bCs/>
          <w:color w:val="auto"/>
          <w:sz w:val="24"/>
          <w:szCs w:val="24"/>
          <w:highlight w:val="none"/>
        </w:rPr>
        <w:t xml:space="preserve">） 废标的确认：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在招标采购中，出现下列情况之一的，应予废标：</w:t>
      </w:r>
      <w:r/>
    </w:p>
    <w:p>
      <w:pPr>
        <w:ind w:firstLine="480"/>
        <w:spacing w:line="360" w:lineRule="auto"/>
        <w:tabs>
          <w:tab w:val="left" w:pos="525" w:leader="none"/>
          <w:tab w:val="left" w:pos="115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1.符合专业条件的投标供应商或者对招标文件做出实质性响应的投标供应商不足三家；</w:t>
      </w:r>
      <w:r/>
    </w:p>
    <w:p>
      <w:pPr>
        <w:ind w:firstLine="480"/>
        <w:spacing w:line="360" w:lineRule="auto"/>
        <w:tabs>
          <w:tab w:val="left" w:pos="525" w:leader="none"/>
          <w:tab w:val="left" w:pos="115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2.出现影响采购公正的违法、违规行为；</w:t>
      </w:r>
      <w:r/>
    </w:p>
    <w:p>
      <w:pPr>
        <w:ind w:firstLine="480"/>
        <w:spacing w:line="360" w:lineRule="auto"/>
        <w:tabs>
          <w:tab w:val="left" w:pos="525" w:leader="none"/>
          <w:tab w:val="left" w:pos="115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3.投标供应商的报价均超过采购预算，采购人不能支付的；</w:t>
      </w:r>
      <w:r/>
    </w:p>
    <w:p>
      <w:pPr>
        <w:ind w:firstLine="480"/>
        <w:spacing w:line="360" w:lineRule="auto"/>
        <w:tabs>
          <w:tab w:val="right" w:pos="180" w:leader="none"/>
          <w:tab w:val="left" w:pos="525" w:leader="none"/>
          <w:tab w:val="left" w:pos="115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4.因重大变故，采购任务取消。</w:t>
      </w:r>
      <w:r/>
    </w:p>
    <w:p>
      <w:pPr>
        <w:ind w:left="-2" w:firstLine="42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（十三）中标无效的确认：</w:t>
      </w:r>
      <w:r/>
    </w:p>
    <w:p>
      <w:pPr>
        <w:numPr>
          <w:ilvl w:val="0"/>
          <w:numId w:val="16"/>
        </w:numPr>
        <w:ind w:left="0" w:firstLine="628"/>
        <w:spacing w:line="360" w:lineRule="auto"/>
        <w:tabs>
          <w:tab w:val="left" w:pos="42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提供虚假材料谋取中标的；</w:t>
      </w:r>
      <w:r/>
    </w:p>
    <w:p>
      <w:pPr>
        <w:numPr>
          <w:ilvl w:val="0"/>
          <w:numId w:val="16"/>
        </w:numPr>
        <w:ind w:left="0" w:firstLine="628"/>
        <w:spacing w:line="360" w:lineRule="auto"/>
        <w:tabs>
          <w:tab w:val="left" w:pos="42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采取不正当手段诋毁、排挤其他投标供应商的；</w:t>
      </w:r>
      <w:r/>
    </w:p>
    <w:p>
      <w:pPr>
        <w:numPr>
          <w:ilvl w:val="0"/>
          <w:numId w:val="16"/>
        </w:numPr>
        <w:ind w:left="0" w:firstLine="628"/>
        <w:spacing w:line="360" w:lineRule="auto"/>
        <w:tabs>
          <w:tab w:val="left" w:pos="42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与招标采购单位、其他投标供应商恶意串通的；</w:t>
      </w:r>
      <w:r/>
    </w:p>
    <w:p>
      <w:pPr>
        <w:numPr>
          <w:ilvl w:val="0"/>
          <w:numId w:val="16"/>
        </w:numPr>
        <w:ind w:left="0" w:firstLine="628"/>
        <w:spacing w:line="360" w:lineRule="auto"/>
        <w:tabs>
          <w:tab w:val="left" w:pos="42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向采购人行贿或者提供其他不正当利益的；</w:t>
      </w:r>
      <w:r/>
    </w:p>
    <w:p>
      <w:pPr>
        <w:numPr>
          <w:ilvl w:val="0"/>
          <w:numId w:val="16"/>
        </w:numPr>
        <w:ind w:left="0" w:firstLine="628"/>
        <w:spacing w:line="360" w:lineRule="auto"/>
        <w:tabs>
          <w:tab w:val="left" w:pos="42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numPr>
          <w:ilvl w:val="0"/>
          <w:numId w:val="16"/>
        </w:numPr>
        <w:ind w:left="0" w:firstLine="628"/>
        <w:spacing w:line="360" w:lineRule="auto"/>
        <w:tabs>
          <w:tab w:val="left" w:pos="42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拒绝有关部门监督检查或者提供虚假情况的。</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2" w:firstLine="42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（十四）签订</w:t>
      </w:r>
      <w:r>
        <w:rPr>
          <w:rFonts w:hint="eastAsia" w:ascii="宋体" w:hAnsi="宋体" w:eastAsia="宋体" w:cs="宋体"/>
          <w:color w:val="auto"/>
          <w:sz w:val="24"/>
          <w:szCs w:val="24"/>
          <w:highlight w:val="none"/>
        </w:rPr>
        <w:t xml:space="preserve">、履行</w:t>
      </w:r>
      <w:r>
        <w:rPr>
          <w:rFonts w:hint="eastAsia" w:ascii="宋体" w:hAnsi="宋体" w:eastAsia="宋体" w:cs="宋体"/>
          <w:bCs/>
          <w:color w:val="auto"/>
          <w:sz w:val="24"/>
          <w:szCs w:val="24"/>
          <w:highlight w:val="none"/>
        </w:rPr>
        <w:t xml:space="preserve">合同：</w:t>
      </w:r>
      <w:r/>
    </w:p>
    <w:p>
      <w:pPr>
        <w:numPr>
          <w:ilvl w:val="0"/>
          <w:numId w:val="17"/>
        </w:numPr>
        <w:ind w:left="0" w:firstLine="630"/>
        <w:spacing w:line="360" w:lineRule="auto"/>
        <w:tabs>
          <w:tab w:val="left" w:pos="525" w:leader="none"/>
          <w:tab w:val="left" w:pos="987"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合同经</w:t>
      </w:r>
      <w:r>
        <w:rPr>
          <w:rFonts w:hint="eastAsia" w:ascii="宋体" w:hAnsi="宋体" w:cs="宋体"/>
          <w:bCs/>
          <w:color w:val="auto"/>
          <w:sz w:val="24"/>
          <w:szCs w:val="24"/>
          <w:highlight w:val="none"/>
          <w:lang w:eastAsia="zh-CN"/>
        </w:rPr>
        <w:t xml:space="preserve">江苏新桂工程咨询有限公司</w:t>
      </w:r>
      <w:r>
        <w:rPr>
          <w:rFonts w:hint="eastAsia" w:ascii="宋体" w:hAnsi="宋体" w:eastAsia="宋体" w:cs="宋体"/>
          <w:bCs/>
          <w:color w:val="auto"/>
          <w:sz w:val="24"/>
          <w:szCs w:val="24"/>
          <w:highlight w:val="none"/>
        </w:rPr>
        <w:t xml:space="preserve">见证后生效。</w:t>
      </w:r>
      <w:r/>
    </w:p>
    <w:p>
      <w:pPr>
        <w:numPr>
          <w:ilvl w:val="0"/>
          <w:numId w:val="17"/>
        </w:numPr>
        <w:ind w:left="0" w:firstLine="630"/>
        <w:spacing w:line="360" w:lineRule="auto"/>
        <w:tabs>
          <w:tab w:val="left" w:pos="525" w:leader="none"/>
          <w:tab w:val="left" w:pos="987"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hAnsi="宋体" w:cs="宋体"/>
          <w:bCs/>
          <w:color w:val="auto"/>
          <w:sz w:val="24"/>
          <w:szCs w:val="24"/>
          <w:highlight w:val="none"/>
          <w:lang w:eastAsia="zh-CN"/>
        </w:rPr>
        <w:t xml:space="preserve">。</w:t>
      </w:r>
      <w:r/>
    </w:p>
    <w:p>
      <w:pPr>
        <w:numPr>
          <w:ilvl w:val="0"/>
          <w:numId w:val="17"/>
        </w:numPr>
        <w:ind w:left="0" w:firstLine="63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江苏新桂工程咨询有限公司</w:t>
      </w:r>
      <w:r>
        <w:rPr>
          <w:rFonts w:hint="eastAsia" w:ascii="宋体" w:hAnsi="宋体" w:eastAsia="宋体" w:cs="宋体"/>
          <w:bCs/>
          <w:color w:val="auto"/>
          <w:sz w:val="24"/>
          <w:szCs w:val="24"/>
          <w:highlight w:val="none"/>
        </w:rPr>
        <w:t xml:space="preserve">监督合同的履行。中标方非因不可抗力未履行招、投标文件和合同规定的义务，一经查实，采购代理机构将根据具体情况提请政府采购管理部门做出相应处理。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（十五）政府采购信用担保</w:t>
      </w:r>
      <w:r/>
    </w:p>
    <w:p>
      <w:pPr>
        <w:ind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ascii="宋体" w:hAnsi="宋体" w:cs="宋体"/>
          <w:color w:val="auto"/>
          <w:sz w:val="24"/>
          <w:szCs w:val="24"/>
          <w:highlight w:val="none"/>
        </w:rPr>
      </w:pPr>
      <w:r>
        <w:rPr>
          <w:rFonts w:hint="eastAsia" w:ascii="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rPr>
          <w:rFonts w:hint="eastAsia" w:ascii="宋体" w:hAnsi="宋体" w:eastAsia="宋体" w:cs="宋体"/>
          <w:color w:val="auto"/>
          <w:sz w:val="24"/>
          <w:szCs w:val="24"/>
          <w:highlight w:val="none"/>
        </w:rPr>
      </w:pPr>
      <w:r>
        <w:rPr>
          <w:rFonts w:hint="eastAsia" w:ascii="宋体"/>
          <w:bCs/>
          <w:color w:val="auto"/>
          <w:sz w:val="24"/>
          <w:szCs w:val="24"/>
          <w:highlight w:val="none"/>
        </w:rPr>
        <w:t xml:space="preserve">中标、成交供应商可以采用电子履约保函形式，具体操作可登录江苏政府采购网的保险保函模块进行办理，也可通过</w:t>
      </w:r>
      <w:r>
        <w:rPr>
          <w:rFonts w:ascii="宋体"/>
          <w:bCs/>
          <w:color w:val="auto"/>
          <w:sz w:val="24"/>
          <w:szCs w:val="24"/>
          <w:highlight w:val="none"/>
        </w:rPr>
        <w:t xml:space="preserve">无锡市政府采购网</w:t>
      </w:r>
      <w:r>
        <w:rPr>
          <w:rFonts w:hint="eastAsia" w:ascii="宋体"/>
          <w:bCs/>
          <w:color w:val="auto"/>
          <w:sz w:val="24"/>
          <w:szCs w:val="24"/>
          <w:highlight w:val="none"/>
        </w:rPr>
        <w:t xml:space="preserve">、“</w:t>
      </w:r>
      <w:r>
        <w:rPr>
          <w:rFonts w:ascii="宋体"/>
          <w:bCs/>
          <w:color w:val="auto"/>
          <w:sz w:val="24"/>
          <w:szCs w:val="24"/>
          <w:highlight w:val="none"/>
        </w:rPr>
        <w:t xml:space="preserve">苏采云</w:t>
      </w:r>
      <w:r>
        <w:rPr>
          <w:rFonts w:hint="eastAsia" w:ascii="宋体"/>
          <w:bCs/>
          <w:color w:val="auto"/>
          <w:sz w:val="24"/>
          <w:szCs w:val="24"/>
          <w:highlight w:val="none"/>
        </w:rPr>
        <w:t xml:space="preserve">”</w:t>
      </w:r>
      <w:r>
        <w:rPr>
          <w:rFonts w:ascii="宋体"/>
          <w:bCs/>
          <w:color w:val="auto"/>
          <w:sz w:val="24"/>
          <w:szCs w:val="24"/>
          <w:highlight w:val="none"/>
        </w:rPr>
        <w:t xml:space="preserve">系统链接访问（首次使用需注册）</w:t>
      </w:r>
      <w:r>
        <w:rPr>
          <w:rFonts w:hint="eastAsia" w:ascii="宋体" w:hAnsi="宋体" w:eastAsia="宋体" w:cs="宋体"/>
          <w:color w:val="auto"/>
          <w:sz w:val="24"/>
          <w:szCs w:val="24"/>
          <w:highlight w:val="none"/>
        </w:rPr>
        <w:t xml:space="preserve">。</w:t>
      </w:r>
      <w:r/>
    </w:p>
    <w:p>
      <w:pPr>
        <w:ind w:firstLine="36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（十六）政府采购合同融资：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合同融资，是指参与政府采购的供应商，凭借中</w:t>
      </w:r>
      <w:r>
        <w:rPr>
          <w:rFonts w:hint="eastAsia" w:ascii="宋体" w:hAnsi="宋体" w:eastAsia="宋体" w:cs="宋体"/>
          <w:color w:val="auto"/>
          <w:sz w:val="24"/>
          <w:szCs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中标、成交供应商可采用合同融资形式，中标人可凭政府采购合同办理融资贷款，详见无锡市政府采购网“政采贷”专栏</w:t>
      </w:r>
      <w:r>
        <w:rPr>
          <w:rFonts w:hint="eastAsia" w:ascii="宋体" w:hAnsi="宋体" w:cs="宋体"/>
          <w:color w:val="auto"/>
          <w:sz w:val="24"/>
          <w:szCs w:val="24"/>
          <w:highlight w:val="none"/>
          <w:lang w:eastAsia="zh-CN"/>
        </w:rPr>
        <w:t xml:space="preserve">。</w:t>
      </w:r>
      <w:r/>
    </w:p>
    <w:p>
      <w:pPr>
        <w:ind w:firstLine="36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）代理服务费：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本项目招标代理费由</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人支付。代理服务费以中标金额为计费基础，采用差额定率累进计费方式，按下列费率的</w:t>
      </w:r>
      <w:r>
        <w:rPr>
          <w:rFonts w:hint="eastAsia" w:ascii="宋体" w:hAnsi="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折计取：100万元以下费率为1.5%。</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中标人在领取中标通知书时一次性付清上述款项</w:t>
      </w:r>
      <w:r>
        <w:rPr>
          <w:rFonts w:hint="eastAsia" w:ascii="宋体" w:hAnsi="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）其他：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招标文件的条款必须认真审阅，投标供应商应自行检查招标文件页数是否齐全。若有遗漏、重复或不清楚，需立刻通知采购人予以更正；凡属对条款的误解所造成的投标价格失误，由投标供应商负责。</w:t>
      </w:r>
      <w:r/>
    </w:p>
    <w:p>
      <w:pPr>
        <w:jc w:val="center"/>
        <w:spacing w:line="360" w:lineRule="auto"/>
        <w:rPr>
          <w:rFonts w:ascii="宋体" w:hAnsi="宋体" w:cs="宋体"/>
          <w:b/>
          <w:color w:val="auto"/>
          <w:sz w:val="44"/>
          <w:szCs w:val="44"/>
          <w:highlight w:val="none"/>
        </w:rPr>
      </w:pPr>
      <w:r>
        <w:rPr>
          <w:rFonts w:hint="eastAsia" w:ascii="宋体" w:hAnsi="宋体" w:cs="宋体"/>
          <w:bCs/>
          <w:color w:val="auto"/>
          <w:sz w:val="24"/>
          <w:highlight w:val="none"/>
        </w:rPr>
        <w:br w:type="page" w:clear="all"/>
      </w:r>
      <w:r>
        <w:rPr>
          <w:rFonts w:hint="eastAsia" w:ascii="宋体" w:hAnsi="宋体" w:cs="宋体"/>
          <w:b/>
          <w:color w:val="auto"/>
          <w:sz w:val="44"/>
          <w:szCs w:val="44"/>
          <w:highlight w:val="none"/>
        </w:rPr>
        <w:t xml:space="preserve">第三部分.采购需求</w:t>
      </w:r>
      <w:r/>
    </w:p>
    <w:p>
      <w:pPr>
        <w:ind w:firstLine="602"/>
        <w:jc w:val="left"/>
        <w:keepLines w:val="0"/>
        <w:keepNext w:val="0"/>
        <w:pageBreakBefore w:val="0"/>
        <w:spacing w:line="360" w:lineRule="auto"/>
        <w:widowControl w:val="off"/>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本项目属性：货物类项目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投标人所投内容必须满足以下要求，不得有负偏离。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本项目标的物所</w:t>
      </w:r>
      <w:r>
        <w:rPr>
          <w:rFonts w:hint="eastAsia" w:ascii="宋体" w:hAnsi="宋体" w:eastAsia="宋体" w:cs="宋体"/>
          <w:color w:val="auto"/>
          <w:sz w:val="24"/>
          <w:szCs w:val="24"/>
          <w:highlight w:val="none"/>
        </w:rPr>
        <w:t xml:space="preserve">属行业：</w:t>
      </w:r>
      <w:r>
        <w:rPr>
          <w:rFonts w:hint="eastAsia" w:ascii="宋体" w:hAnsi="宋体" w:eastAsia="宋体" w:cs="宋体"/>
          <w:b/>
          <w:bCs/>
          <w:color w:val="auto"/>
          <w:sz w:val="24"/>
          <w:szCs w:val="24"/>
          <w:highlight w:val="none"/>
          <w:lang w:eastAsia="zh-CN"/>
        </w:rPr>
        <w:t xml:space="preserve">工业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本项目中的</w:t>
      </w:r>
      <w:r>
        <w:rPr>
          <w:rFonts w:hint="eastAsia" w:ascii="宋体" w:hAnsi="宋体" w:eastAsia="宋体" w:cs="宋体"/>
          <w:b/>
          <w:bCs/>
          <w:color w:val="auto"/>
          <w:sz w:val="24"/>
          <w:szCs w:val="24"/>
          <w:highlight w:val="none"/>
        </w:rPr>
        <w:t xml:space="preserve">电压传感器</w:t>
      </w:r>
      <w:r>
        <w:rPr>
          <w:rFonts w:hint="eastAsia" w:ascii="宋体" w:hAnsi="宋体" w:eastAsia="宋体" w:cs="宋体"/>
          <w:color w:val="auto"/>
          <w:sz w:val="24"/>
          <w:szCs w:val="24"/>
          <w:highlight w:val="none"/>
        </w:rPr>
        <w:t xml:space="preserve">为核心产品。</w:t>
      </w:r>
      <w:r/>
    </w:p>
    <w:p>
      <w:pPr>
        <w:numPr>
          <w:ilvl w:val="0"/>
          <w:numId w:val="0"/>
        </w:numPr>
        <w:ind w:left="0" w:firstLine="60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color w:val="auto"/>
          <w:sz w:val="30"/>
          <w:szCs w:val="30"/>
          <w:highlight w:val="none"/>
          <w:lang w:val="en-US" w:eastAsia="zh-CN"/>
        </w:rPr>
        <w:t xml:space="preserve">第一部分 </w:t>
      </w:r>
      <w:r>
        <w:rPr>
          <w:rFonts w:hint="eastAsia" w:ascii="宋体" w:hAnsi="宋体" w:eastAsia="宋体" w:cs="宋体"/>
          <w:b/>
          <w:color w:val="auto"/>
          <w:sz w:val="30"/>
          <w:szCs w:val="30"/>
          <w:highlight w:val="none"/>
        </w:rPr>
        <w:t xml:space="preserve">项目技术要求</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一、项目概况</w:t>
      </w:r>
      <w:r/>
    </w:p>
    <w:p>
      <w:pPr>
        <w:ind w:left="0" w:right="0" w:firstLine="480"/>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项目名称：华师附校教育装备采购项目</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供货期：</w:t>
      </w:r>
      <w:r>
        <w:rPr>
          <w:rFonts w:hint="eastAsia" w:ascii="宋体" w:hAnsi="宋体" w:cs="宋体"/>
          <w:color w:val="auto"/>
          <w:sz w:val="24"/>
          <w:szCs w:val="24"/>
          <w:highlight w:val="none"/>
          <w:lang w:val="en-US" w:eastAsia="zh-CN"/>
        </w:rPr>
        <w:t xml:space="preserve">合同签订之日起30天内完成本项目的供货、安装、调试</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质量要求：</w:t>
      </w:r>
      <w:r>
        <w:rPr>
          <w:rFonts w:hint="eastAsia" w:ascii="宋体" w:hAnsi="宋体" w:eastAsia="宋体" w:cs="宋体"/>
          <w:color w:val="auto"/>
          <w:sz w:val="24"/>
          <w:szCs w:val="24"/>
          <w:highlight w:val="none"/>
        </w:rPr>
        <w:t xml:space="preserve">满足采购人使用要求</w:t>
      </w:r>
      <w:r>
        <w:rPr>
          <w:rFonts w:hint="eastAsia" w:ascii="宋体" w:hAnsi="宋体" w:eastAsia="宋体" w:cs="宋体"/>
          <w:bCs/>
          <w:color w:val="auto"/>
          <w:sz w:val="24"/>
          <w:szCs w:val="24"/>
          <w:highlight w:val="none"/>
        </w:rPr>
        <w:t xml:space="preserve">；</w:t>
      </w:r>
      <w:r/>
    </w:p>
    <w:p>
      <w:pPr>
        <w:ind w:left="0" w:right="0" w:firstLine="480"/>
        <w:jc w:val="left"/>
        <w:keepLines w:val="0"/>
        <w:keepNext w:val="0"/>
        <w:pageBreakBefore w:val="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质保期：</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年（以验收合格之日起算）</w:t>
      </w:r>
      <w:r>
        <w:rPr>
          <w:rFonts w:hint="eastAsia" w:ascii="宋体" w:hAnsi="宋体" w:eastAsia="宋体" w:cs="宋体"/>
          <w:bCs/>
          <w:color w:val="auto"/>
          <w:sz w:val="24"/>
          <w:szCs w:val="24"/>
          <w:highlight w:val="none"/>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维修服务响应时间：接到电话后立即响应，需现场维修的，接报后4小时内到达现场，并于24小时内维修完毕。</w:t>
      </w:r>
      <w:r/>
    </w:p>
    <w:p>
      <w:pPr>
        <w:pStyle w:val="818"/>
        <w:ind w:left="0" w:right="0"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结算方式：固定</w:t>
      </w:r>
      <w:r>
        <w:rPr>
          <w:rFonts w:hint="eastAsia" w:ascii="宋体" w:hAnsi="宋体" w:eastAsia="宋体" w:cs="宋体"/>
          <w:bCs/>
          <w:color w:val="auto"/>
          <w:sz w:val="24"/>
          <w:szCs w:val="24"/>
          <w:highlight w:val="none"/>
          <w:lang w:val="en-US" w:eastAsia="zh-CN"/>
        </w:rPr>
        <w:t xml:space="preserve">单价</w:t>
      </w:r>
      <w:r>
        <w:rPr>
          <w:rFonts w:hint="eastAsia" w:ascii="宋体" w:hAnsi="宋体" w:eastAsia="宋体" w:cs="宋体"/>
          <w:bCs/>
          <w:color w:val="auto"/>
          <w:sz w:val="24"/>
          <w:szCs w:val="24"/>
          <w:highlight w:val="none"/>
        </w:rPr>
        <w:t xml:space="preserve">。</w:t>
      </w:r>
      <w:r/>
    </w:p>
    <w:p>
      <w:pPr>
        <w:numPr>
          <w:ilvl w:val="0"/>
          <w:numId w:val="0"/>
        </w:numPr>
        <w:ind w:firstLine="480"/>
        <w:jc w:val="left"/>
        <w:keepLines w:val="0"/>
        <w:keepNext w:val="0"/>
        <w:pageBreakBefore w:val="0"/>
        <w:spacing w:line="360" w:lineRule="auto"/>
        <w:widowControl w:val="off"/>
        <w:rPr>
          <w:rFonts w:ascii="宋体" w:hAnsi="宋体"/>
          <w:b/>
          <w:bCs/>
          <w:color w:val="auto"/>
          <w:sz w:val="24"/>
          <w:highlight w:val="none"/>
        </w:rPr>
      </w:pPr>
      <w:r>
        <w:rPr>
          <w:rFonts w:hint="eastAsia" w:ascii="宋体" w:hAnsi="宋体" w:eastAsia="宋体" w:cs="Times New Roman"/>
          <w:b/>
          <w:bCs/>
          <w:color w:val="auto"/>
          <w:sz w:val="24"/>
          <w:szCs w:val="24"/>
          <w:highlight w:val="none"/>
          <w:lang w:val="en-US" w:eastAsia="zh-CN" w:bidi="ar-SA"/>
        </w:rPr>
        <w:t xml:space="preserve">二、</w:t>
      </w:r>
      <w:r>
        <w:rPr>
          <w:rFonts w:hint="eastAsia" w:ascii="宋体" w:hAnsi="宋体"/>
          <w:b/>
          <w:bCs/>
          <w:color w:val="auto"/>
          <w:sz w:val="24"/>
          <w:highlight w:val="none"/>
        </w:rPr>
        <w:t xml:space="preserve">项目清单</w:t>
      </w:r>
      <w:r/>
    </w:p>
    <w:p>
      <w:pPr>
        <w:rPr>
          <w:color w:val="auto"/>
          <w:highlight w:val="none"/>
        </w:rPr>
      </w:pPr>
      <w:r>
        <w:rPr>
          <w:color w:val="auto"/>
          <w:highlight w:val="none"/>
        </w:rPr>
      </w:r>
      <w:r/>
    </w:p>
    <w:tbl>
      <w:tblPr>
        <w:tblStyle w:val="783"/>
        <w:tblW w:w="9617" w:type="dxa"/>
        <w:tblInd w:w="-33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1106"/>
        <w:gridCol w:w="6877"/>
        <w:gridCol w:w="517"/>
        <w:gridCol w:w="583"/>
      </w:tblGrid>
      <w:tr>
        <w:trPr>
          <w:trHeight w:val="380"/>
        </w:trPr>
        <w:tc>
          <w:tcPr>
            <w:shd w:val="clear" w:color="auto" w:fill="cce8cf"/>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cce8cf"/>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设备名称</w:t>
            </w:r>
            <w:r/>
          </w:p>
        </w:tc>
        <w:tc>
          <w:tcPr>
            <w:shd w:val="clear" w:color="auto" w:fill="cce8cf"/>
            <w:tcBorders>
              <w:top w:val="single" w:color="000000" w:sz="4" w:space="0"/>
              <w:left w:val="single" w:color="000000" w:sz="4" w:space="0"/>
              <w:bottom w:val="single" w:color="000000" w:sz="4" w:space="0"/>
              <w:right w:val="single" w:color="000000" w:sz="4" w:space="0"/>
            </w:tcBorders>
            <w:tcW w:w="6877"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规格参数</w:t>
            </w:r>
            <w:r/>
          </w:p>
        </w:tc>
        <w:tc>
          <w:tcPr>
            <w:shd w:val="clear" w:color="auto" w:fill="cce8cf"/>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单位</w:t>
            </w:r>
            <w:r/>
          </w:p>
        </w:tc>
        <w:tc>
          <w:tcPr>
            <w:shd w:val="clear" w:color="auto" w:fill="cce8cf"/>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数量</w:t>
            </w:r>
            <w:r/>
          </w:p>
        </w:tc>
      </w:tr>
      <w:tr>
        <w:trPr>
          <w:trHeight w:val="534"/>
        </w:trPr>
        <w:tc>
          <w:tcPr>
            <w:gridSpan w:val="5"/>
            <w:tcBorders>
              <w:top w:val="single" w:color="000000" w:sz="4" w:space="0"/>
              <w:left w:val="single" w:color="000000" w:sz="4" w:space="0"/>
              <w:bottom w:val="single" w:color="000000" w:sz="4" w:space="0"/>
              <w:right w:val="single" w:color="000000" w:sz="4" w:space="0"/>
            </w:tcBorders>
            <w:tcW w:w="9617"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中学物理实验室（1间）</w:t>
            </w:r>
            <w:r/>
          </w:p>
        </w:tc>
      </w:tr>
      <w:tr>
        <w:trPr>
          <w:trHeight w:val="207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1、尺寸：2800（长）×700（宽）×850mm（高）。</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2、结构：演示台设有储物柜，中间为演示台，设置电源主控系统、多媒体设备的位置预留。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3、台面要求：采用25mm厚实芯双面理化膜优抗板台面</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4、桌体：采用1.0mm镀锌钢板，CO2保护焊焊接，打磨处理，表面经耐酸碱EPOXY粉末烤漆处理（烤漆膜厚度平均值≥ 70μm）。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5、滑轨：三节重型滚珠滑轨，承重性强，滑动性能良好，</w:t>
            </w:r>
            <w:r>
              <w:rPr>
                <w:rFonts w:hint="eastAsia" w:ascii="宋体" w:hAnsi="宋体" w:cs="宋体"/>
                <w:i w:val="0"/>
                <w:iCs w:val="0"/>
                <w:color w:val="auto"/>
                <w:sz w:val="22"/>
                <w:szCs w:val="22"/>
                <w:highlight w:val="none"/>
                <w:u w:val="none"/>
                <w:lang w:val="en-US" w:eastAsia="zh-CN" w:bidi="ar"/>
              </w:rPr>
              <w:t xml:space="preserve">无噪声</w:t>
            </w:r>
            <w:r>
              <w:rPr>
                <w:rFonts w:hint="eastAsia" w:ascii="宋体" w:hAnsi="宋体" w:eastAsia="宋体" w:cs="宋体"/>
                <w:i w:val="0"/>
                <w:iCs w:val="0"/>
                <w:color w:val="auto"/>
                <w:sz w:val="22"/>
                <w:szCs w:val="22"/>
                <w:highlight w:val="none"/>
                <w:u w:val="none"/>
                <w:lang w:val="en-US" w:eastAsia="zh-CN" w:bidi="ar"/>
              </w:rPr>
              <w:t xml:space="preserve">，开合十万次不变形。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6、铰链：采用自动型110°大伸展角度，锌合金铰链，开合五万次不变形。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7、拉手：采用C型不锈钢拉手，造型独特美观。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8、脚垫：采用柜体内置可调ABS脚垫，保证桌面平整，防水防潮，延长设备使用寿命。                                                   </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张</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1</w:t>
            </w:r>
            <w:r/>
          </w:p>
        </w:tc>
      </w:tr>
      <w:tr>
        <w:trPr>
          <w:trHeight w:val="851"/>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实验桌</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1、尺寸：1200（长）×600（宽）×780mm（高）。</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2、结构：新型铝塑结构，桌体上部带有两个书包斗，可挂放学生凳。桌体结合人体工程学设计，镂空设计，便于清理，不屯垃圾。外观</w:t>
            </w:r>
            <w:r>
              <w:rPr>
                <w:rFonts w:hint="eastAsia" w:ascii="宋体" w:hAnsi="宋体" w:cs="宋体"/>
                <w:i w:val="0"/>
                <w:iCs w:val="0"/>
                <w:color w:val="auto"/>
                <w:sz w:val="22"/>
                <w:szCs w:val="22"/>
                <w:highlight w:val="none"/>
                <w:u w:val="none"/>
                <w:lang w:val="en-US" w:eastAsia="zh-CN" w:bidi="ar"/>
              </w:rPr>
              <w:t xml:space="preserve">流线型</w:t>
            </w:r>
            <w:r>
              <w:rPr>
                <w:rFonts w:hint="eastAsia" w:ascii="宋体" w:hAnsi="宋体" w:eastAsia="宋体" w:cs="宋体"/>
                <w:i w:val="0"/>
                <w:iCs w:val="0"/>
                <w:color w:val="auto"/>
                <w:sz w:val="22"/>
                <w:szCs w:val="22"/>
                <w:highlight w:val="none"/>
                <w:u w:val="none"/>
                <w:lang w:val="en-US" w:eastAsia="zh-CN" w:bidi="ar"/>
              </w:rPr>
              <w:t xml:space="preserve">设计，简洁美观，易碰撞处全部采用倒圆角，产品款式整体设计美观、合理、安全、牢固、耐用，无毒无味，耐腐蚀，耐酸碱，防水防潮，可重复组装拆卸。</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台面采用20mm厚平板一体实芯黑色坯体实验室工业陶瓷台面，台面表面为耐腐蚀专业釉面。釉面和黑色坯体（非后期染色处理）经高温烧结而成，釉面与坯体结合后不脱落、不脱层，解决了传统陶瓷台面侧面因二次上釉存在的不美观、易脱落、不耐磨、不耐强腐蚀等一系列问题。</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4、桌腿：由上中下三段组成，上支座采用铝合金压铸工艺一次</w:t>
            </w:r>
            <w:r>
              <w:rPr>
                <w:rFonts w:hint="eastAsia" w:ascii="宋体" w:hAnsi="宋体" w:cs="宋体"/>
                <w:i w:val="0"/>
                <w:iCs w:val="0"/>
                <w:color w:val="auto"/>
                <w:sz w:val="22"/>
                <w:szCs w:val="22"/>
                <w:highlight w:val="none"/>
                <w:u w:val="none"/>
                <w:lang w:val="en-US" w:eastAsia="zh-CN" w:bidi="ar"/>
              </w:rPr>
              <w:t xml:space="preserve">呈</w:t>
            </w:r>
            <w:r>
              <w:rPr>
                <w:rFonts w:hint="eastAsia" w:ascii="宋体" w:hAnsi="宋体" w:eastAsia="宋体" w:cs="宋体"/>
                <w:i w:val="0"/>
                <w:iCs w:val="0"/>
                <w:color w:val="auto"/>
                <w:sz w:val="22"/>
                <w:szCs w:val="22"/>
                <w:highlight w:val="none"/>
                <w:u w:val="none"/>
                <w:lang w:val="en-US" w:eastAsia="zh-CN" w:bidi="ar"/>
              </w:rPr>
              <w:t xml:space="preserve">倒三角字形，中间镂空设计。上支座尺寸575*56*169.7（±1）mm，壁厚2.5mm；下支座采用铝合金压铸工艺一次成形，下支座尺寸559*54*131.2（±1）mm，壁厚2.5mm，下支座配有装饰盖，更美观。立柱采用一次成型的拉铝型材制作，横截面尺寸为40*90（±1）mm，壁厚1.5mm。每根立柱内部有2个螺丝槽，与上、下支座和中间立柱连接成斜</w:t>
            </w:r>
            <w:r>
              <w:rPr>
                <w:rFonts w:hint="eastAsia" w:ascii="宋体" w:hAnsi="宋体" w:cs="宋体"/>
                <w:i w:val="0"/>
                <w:iCs w:val="0"/>
                <w:color w:val="auto"/>
                <w:sz w:val="22"/>
                <w:szCs w:val="22"/>
                <w:highlight w:val="none"/>
                <w:u w:val="none"/>
                <w:lang w:val="en-US" w:eastAsia="zh-CN" w:bidi="ar"/>
              </w:rPr>
              <w:t xml:space="preserve">形</w:t>
            </w:r>
            <w:r>
              <w:rPr>
                <w:rFonts w:hint="eastAsia" w:ascii="宋体" w:hAnsi="宋体" w:eastAsia="宋体" w:cs="宋体"/>
                <w:i w:val="0"/>
                <w:iCs w:val="0"/>
                <w:color w:val="auto"/>
                <w:sz w:val="22"/>
                <w:szCs w:val="22"/>
                <w:highlight w:val="none"/>
                <w:u w:val="none"/>
                <w:lang w:val="en-US" w:eastAsia="zh-CN" w:bidi="ar"/>
              </w:rPr>
              <w:t xml:space="preserve">桌腿。桌腿预留专用孔位，可与地面固定，静电喷涂环保固体粉剂，高温固化成光滑表面。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5、书包斗：采用PP工程塑料，模具注塑成型，造型为长方形。尺寸480*320*154mm，正面设半圆形挂凳口，方便收凳打扫卫生。</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6、桌腿连接横杆：采用一次成型的拉铝型材制作，横截面尺寸20*70mm，壁厚1.5mm。桌腿立柱和桌腿连接横杆通过内六角螺丝连接，保证连接牢固，外观流线形设计。静电喷涂环保固体粉剂，高温固化成光滑表面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7、台面承重梁：前横梁采用一次成型的拉铝型材制作，横截面尺寸42*25mm，壁厚1.5mm。后横</w:t>
            </w:r>
            <w:r>
              <w:rPr>
                <w:rFonts w:hint="eastAsia" w:ascii="宋体" w:hAnsi="宋体" w:cs="宋体"/>
                <w:i w:val="0"/>
                <w:iCs w:val="0"/>
                <w:color w:val="auto"/>
                <w:sz w:val="22"/>
                <w:szCs w:val="22"/>
                <w:highlight w:val="none"/>
                <w:u w:val="none"/>
                <w:lang w:val="en-US" w:eastAsia="zh-CN" w:bidi="ar"/>
              </w:rPr>
              <w:t xml:space="preserve">梁</w:t>
            </w:r>
            <w:r>
              <w:rPr>
                <w:rFonts w:hint="eastAsia" w:ascii="宋体" w:hAnsi="宋体" w:eastAsia="宋体" w:cs="宋体"/>
                <w:i w:val="0"/>
                <w:iCs w:val="0"/>
                <w:color w:val="auto"/>
                <w:sz w:val="22"/>
                <w:szCs w:val="22"/>
                <w:highlight w:val="none"/>
                <w:u w:val="none"/>
                <w:lang w:val="en-US" w:eastAsia="zh-CN" w:bidi="ar"/>
              </w:rPr>
              <w:t xml:space="preserve">采用一次成型的拉铝型材制作，横截面尺寸45*93mm，壁厚1.5mm。每根横梁内部有2个螺丝槽，通过内六角螺丝与桌腿锁紧。后横梁高于桌面，防止实验器皿滑落，两侧配套的铸铝件保护套。 静电喷涂环保固体粉剂，高温固化成光滑表面。</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eastAsia="zh-CN"/>
              </w:rPr>
              <w:suppressLineNumbers w:val="0"/>
            </w:pPr>
            <w:r>
              <w:rPr>
                <w:rFonts w:hint="eastAsia" w:ascii="宋体" w:hAnsi="宋体" w:cs="宋体"/>
                <w:i w:val="0"/>
                <w:iCs w:val="0"/>
                <w:color w:val="auto"/>
                <w:sz w:val="20"/>
                <w:szCs w:val="20"/>
                <w:highlight w:val="none"/>
                <w:u w:val="none"/>
                <w:lang w:eastAsia="zh-CN"/>
              </w:rPr>
              <w:t xml:space="preserve">张</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28</w:t>
            </w:r>
            <w:r/>
          </w:p>
        </w:tc>
      </w:tr>
      <w:tr>
        <w:trPr>
          <w:trHeight w:val="851"/>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功能柱</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1、尺寸：345（长）×220（宽）×745mm（高）。</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2、柱体：采用ABS工程塑料注塑成型，壁厚4mm，表面磨面与光面处理，以齿合槽配以螺丝连接，拆分组合方便，方便检修桶体内的风管或电线，上部设置散热孔。</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3、底座：采用ABS工程塑料注塑成型，预留四个孔位，方便与地面固定。                                                                                                                        </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eastAsia="zh-CN"/>
              </w:rPr>
              <w:suppressLineNumbers w:val="0"/>
            </w:pPr>
            <w:r>
              <w:rPr>
                <w:rFonts w:hint="eastAsia" w:ascii="宋体" w:hAnsi="宋体" w:cs="宋体"/>
                <w:i w:val="0"/>
                <w:iCs w:val="0"/>
                <w:color w:val="auto"/>
                <w:sz w:val="20"/>
                <w:szCs w:val="20"/>
                <w:highlight w:val="none"/>
                <w:u w:val="none"/>
                <w:lang w:eastAsia="zh-CN"/>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28</w:t>
            </w:r>
            <w:r/>
          </w:p>
        </w:tc>
      </w:tr>
      <w:tr>
        <w:trPr>
          <w:trHeight w:val="851"/>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教师模块</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输入电源：220V 50HZ，设有40A总漏电保护断路开关和交流输出220V 10A多功能五孔新国标带防护插座，供教师使用，具备漏电保护功能，分4组向学生实验桌输出交流220V电源，并具备过载和短路保护功能。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总控台教师电源采用轻触按键操作、数码显示, 射频卡刷卡加数字密码开机、倒计时自动关机功能；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直流电压分辨率为0.1V，全数字化控制；通过上行，下行软键，平滑选取直流1.5-27.0V电压，电流0-3A。三位数码管监测显示输出端子两端电压；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交流电压分辨率为2V，全数字化控制。通过数字软键，</w:t>
            </w:r>
            <w:r>
              <w:rPr>
                <w:rFonts w:hint="eastAsia" w:ascii="宋体" w:hAnsi="宋体" w:cs="宋体"/>
                <w:i w:val="0"/>
                <w:iCs w:val="0"/>
                <w:color w:val="auto"/>
                <w:sz w:val="22"/>
                <w:szCs w:val="22"/>
                <w:highlight w:val="none"/>
                <w:u w:val="none"/>
                <w:lang w:val="en-US" w:eastAsia="zh-CN" w:bidi="ar"/>
              </w:rPr>
              <w:t xml:space="preserve">叠加</w:t>
            </w:r>
            <w:r>
              <w:rPr>
                <w:rFonts w:hint="eastAsia" w:ascii="宋体" w:hAnsi="宋体" w:eastAsia="宋体" w:cs="宋体"/>
                <w:i w:val="0"/>
                <w:iCs w:val="0"/>
                <w:color w:val="auto"/>
                <w:sz w:val="22"/>
                <w:szCs w:val="22"/>
                <w:highlight w:val="none"/>
                <w:u w:val="none"/>
                <w:lang w:val="en-US" w:eastAsia="zh-CN" w:bidi="ar"/>
              </w:rPr>
              <w:t xml:space="preserve">选取交流0-30V电压，电流0-3A。具备过载保护点智能侦测功能，电流高于过载点则自动保护、电流低于过载点则自动恢复至设定值。三位数码管监测显示输出端子两端电压；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直流大电流9V输出。短时输出电流值为20A，输出10秒自动关断。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直流输出高压240V/300V，二档，电流100MA</w:t>
            </w:r>
            <w:r>
              <w:rPr>
                <w:rFonts w:hint="eastAsia" w:ascii="宋体" w:hAnsi="宋体" w:cs="宋体"/>
                <w:i w:val="0"/>
                <w:iCs w:val="0"/>
                <w:color w:val="auto"/>
                <w:sz w:val="22"/>
                <w:szCs w:val="22"/>
                <w:highlight w:val="none"/>
                <w:u w:val="none"/>
                <w:lang w:val="en-US" w:eastAsia="zh-CN" w:bidi="ar"/>
              </w:rPr>
              <w:t xml:space="preserve">，具</w:t>
            </w:r>
            <w:r>
              <w:rPr>
                <w:rFonts w:hint="eastAsia" w:ascii="宋体" w:hAnsi="宋体" w:eastAsia="宋体" w:cs="宋体"/>
                <w:i w:val="0"/>
                <w:iCs w:val="0"/>
                <w:color w:val="auto"/>
                <w:sz w:val="22"/>
                <w:szCs w:val="22"/>
                <w:highlight w:val="none"/>
                <w:u w:val="none"/>
                <w:lang w:val="en-US" w:eastAsia="zh-CN" w:bidi="ar"/>
              </w:rPr>
              <w:t xml:space="preserve">有自动过载保护功能。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一键锁定功能，为避免误操作等意外在电压输出时改变输出电压，通过锁定键锁定输出。解锁时，再按锁定键即可（主动锁定）；</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eastAsia="zh-CN"/>
              </w:rPr>
              <w:suppressLineNumbers w:val="0"/>
            </w:pPr>
            <w:r>
              <w:rPr>
                <w:rFonts w:hint="eastAsia" w:ascii="宋体" w:hAnsi="宋体" w:cs="宋体"/>
                <w:i w:val="0"/>
                <w:iCs w:val="0"/>
                <w:color w:val="auto"/>
                <w:sz w:val="20"/>
                <w:szCs w:val="20"/>
                <w:highlight w:val="none"/>
                <w:u w:val="none"/>
                <w:lang w:eastAsia="zh-CN"/>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1</w:t>
            </w:r>
            <w:r/>
          </w:p>
        </w:tc>
      </w:tr>
      <w:tr>
        <w:trPr>
          <w:trHeight w:val="851"/>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学生模块</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1、学生终端模块设置在学生桌书包斗之间，每2个学生用一台电源。                                                                                                                2、学生终端模块应采用具有独立变压器的受控电源。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3、采用数字化轻触操作控制、数码显示交直流电压。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4、学生交流220V，两路输出（教学安全总电源开关）。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5、学生低压交流电源电压为0-30V/2A输出（教学安全总电源或学生安全电源控制）。                                                                                                          6、学生低压直流电源电压为0-30V/2A输出（教学安全总电源或学生安全电源控制）。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7、学生终端模块具备自动过载保护功能，保证学生操作</w:t>
            </w:r>
            <w:r>
              <w:rPr>
                <w:rFonts w:hint="eastAsia" w:ascii="宋体" w:hAnsi="宋体" w:eastAsia="宋体" w:cs="宋体"/>
                <w:i w:val="0"/>
                <w:iCs w:val="0"/>
                <w:color w:val="auto"/>
                <w:sz w:val="22"/>
                <w:szCs w:val="22"/>
                <w:highlight w:val="none"/>
                <w:u w:val="none"/>
                <w:lang w:val="en-US" w:eastAsia="zh-CN" w:bidi="ar"/>
              </w:rPr>
              <w:t xml:space="preserve">时安全。                                                                                                                                                                                                                                                            </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eastAsia="zh-CN"/>
              </w:rPr>
              <w:suppressLineNumbers w:val="0"/>
            </w:pPr>
            <w:r>
              <w:rPr>
                <w:rFonts w:hint="eastAsia" w:ascii="宋体" w:hAnsi="宋体" w:cs="宋体"/>
                <w:i w:val="0"/>
                <w:iCs w:val="0"/>
                <w:color w:val="auto"/>
                <w:sz w:val="20"/>
                <w:szCs w:val="20"/>
                <w:highlight w:val="none"/>
                <w:u w:val="none"/>
                <w:lang w:eastAsia="zh-CN"/>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28</w:t>
            </w:r>
            <w:r/>
          </w:p>
        </w:tc>
      </w:tr>
      <w:tr>
        <w:trPr>
          <w:trHeight w:val="481"/>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教师椅</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1、凳面：采用PP工程塑料注塑成双色椭圆凳面，直径≥328MM，凳面表层有颗粒凸起（乳白色），前端呈半圆弧形，圆润下滑，曲面优美。后端月牙形靠背突起，完美贴合臀部，符合人体工程学。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2、立柱: 采用立柱采用直径≥60MM，壁厚≥1.2MM的冷轧钢管，上部有螺杆，凳面由螺杆带动升降。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3、凳脚: 采用铝合金压铸工艺一次成型，直径≥430MM，壁厚≥2.8MM。5只脚上带有塑料装饰片，表面带防滑颗粒，既美观又延长凳脚使用寿命。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4、脚轮：塑料尼龙、钢材精心制作，滚动声音更细微，柔韧性更好，能做到防滑、减震、防静电。</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5、工艺：表面金属部分经过磷化、酸洗、除油、除锈、处理后再经自动喷枪环氧树脂金属粉末喷涂，经高温固化成光滑表面。</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eastAsia="zh-CN"/>
              </w:rPr>
              <w:suppressLineNumbers w:val="0"/>
            </w:pPr>
            <w:r>
              <w:rPr>
                <w:rFonts w:hint="eastAsia" w:ascii="宋体" w:hAnsi="宋体" w:cs="宋体"/>
                <w:i w:val="0"/>
                <w:iCs w:val="0"/>
                <w:color w:val="auto"/>
                <w:sz w:val="20"/>
                <w:szCs w:val="20"/>
                <w:highlight w:val="none"/>
                <w:u w:val="none"/>
                <w:lang w:eastAsia="zh-CN"/>
              </w:rPr>
              <w:t xml:space="preserve">张</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1</w:t>
            </w:r>
            <w:r/>
          </w:p>
        </w:tc>
      </w:tr>
      <w:tr>
        <w:trPr>
          <w:trHeight w:val="851"/>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学生凳</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1、凳面：采用高密度PP材质的凳面，直径320mm，凳面表层有颗粒凸起（乳白色），起到按摩抗疲劳作用。凳面下装有壁厚为1.8mm厚直径为160mm钢板托盘，使得凳子更加稳固。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2、凳脚：4个凳脚采用16×36×1.8mm的冷轧钢管一次弯曲成型，全自动焊接机械手焊接，焊点准确且均匀，四脚配耐磨脚垫，防滑消音，保护地板。质量稳定，坚固耐用，美观大方。</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3、结构：由螺杆带动升降，升降范围不小于450mm-520mm，凳面与凳脚留有一定的空间便于凳子挂在挂凳扣上，方便教室的打扫。</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4、制作工艺：1</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采用二氧化碳保护焊。2</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涂层:经过磷化、酸洗、除油、除锈处理，再经全自动喷涂机械手喷环氧树脂金属粉末喷涂，经高温固化成光滑表面。</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eastAsia="zh-CN"/>
              </w:rPr>
              <w:suppressLineNumbers w:val="0"/>
            </w:pPr>
            <w:r>
              <w:rPr>
                <w:rFonts w:hint="eastAsia" w:ascii="宋体" w:hAnsi="宋体" w:cs="宋体"/>
                <w:i w:val="0"/>
                <w:iCs w:val="0"/>
                <w:color w:val="auto"/>
                <w:sz w:val="20"/>
                <w:szCs w:val="20"/>
                <w:highlight w:val="none"/>
                <w:u w:val="none"/>
                <w:lang w:eastAsia="zh-CN"/>
              </w:rPr>
              <w:t xml:space="preserve">张</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56</w:t>
            </w:r>
            <w:r/>
          </w:p>
        </w:tc>
      </w:tr>
      <w:tr>
        <w:trPr>
          <w:trHeight w:val="851"/>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电气布线</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1、电工管采用PVC-U管，管直径20mm，直接、管卡、电工胶布等。根据实验室实际，也可采用铝合金或不锈钢地面走线槽。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2、主干电源线采用4 mm2多芯铜质护套线。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3、支干电源线采用2.5mm2、1.5mm2多芯铜质护套线。</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w:t>
            </w:r>
            <w:r/>
          </w:p>
        </w:tc>
      </w:tr>
      <w:tr>
        <w:trPr>
          <w:trHeight w:val="691"/>
        </w:trPr>
        <w:tc>
          <w:tcPr>
            <w:gridSpan w:val="5"/>
            <w:tcBorders>
              <w:top w:val="single" w:color="000000" w:sz="4" w:space="0"/>
              <w:left w:val="single" w:color="000000" w:sz="4" w:space="0"/>
              <w:bottom w:val="single" w:color="000000" w:sz="4" w:space="0"/>
              <w:right w:val="single" w:color="000000" w:sz="4" w:space="0"/>
            </w:tcBorders>
            <w:tcW w:w="96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中学物理准备室（1间）</w:t>
            </w:r>
            <w:r/>
          </w:p>
        </w:tc>
      </w:tr>
      <w:tr>
        <w:trPr>
          <w:trHeight w:val="851"/>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准备桌</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1、尺寸：2400（长）×700（宽）×850mm（高）。</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2、结构：全钢结构，分段式，采用对开门形式，柜子带活层层板。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台面：一体化台面，采用12.7mm厚，四周边缘双层加至25.4mm厚防腐蚀、耐酸碱、防静电、防火、耐磨、耐烟酌、抗污染的实芯理化板，结构加工坚固致密、机械精打磨圆滑细致，造型美观，具有优异的稳定、持久、耐水和易清洗维护等特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4、桌体：采用1.0mm镀锌钢板，CO2保护焊焊接，打磨处理，表面经耐酸碱EPOXY粉末烤漆处理（烤漆膜厚度平均值≥ 70μm），表面硬度附着力</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5、滑轨：三节重型滚珠滑轨，承重性强，滑动性能良好，</w:t>
            </w:r>
            <w:r>
              <w:rPr>
                <w:rFonts w:hint="eastAsia" w:ascii="宋体" w:hAnsi="宋体" w:cs="宋体"/>
                <w:i w:val="0"/>
                <w:iCs w:val="0"/>
                <w:color w:val="auto"/>
                <w:sz w:val="22"/>
                <w:szCs w:val="22"/>
                <w:highlight w:val="none"/>
                <w:u w:val="none"/>
                <w:lang w:val="en-US" w:eastAsia="zh-CN" w:bidi="ar"/>
              </w:rPr>
              <w:t xml:space="preserve">无噪声</w:t>
            </w:r>
            <w:r>
              <w:rPr>
                <w:rFonts w:hint="eastAsia" w:ascii="宋体" w:hAnsi="宋体" w:eastAsia="宋体" w:cs="宋体"/>
                <w:i w:val="0"/>
                <w:iCs w:val="0"/>
                <w:color w:val="auto"/>
                <w:sz w:val="22"/>
                <w:szCs w:val="22"/>
                <w:highlight w:val="none"/>
                <w:u w:val="none"/>
                <w:lang w:val="en-US" w:eastAsia="zh-CN" w:bidi="ar"/>
              </w:rPr>
              <w:t xml:space="preserve">，开合十万次不变形。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6、铰链：采用自动型110°大伸展角度，锌合金铰链，开合五万次不变形。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7、拉手：采用C型不锈钢拉手，造型独特美观。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8、脚垫：采用柜体内置可调ABS脚垫，保证桌面平整，防水防潮，延长设备使用寿命。</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851"/>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辅材</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长度约：200mm，铝合金外壳，两侧塑料堵头，两个五孔10A插座模块，220V交流输出，插座带防尘盖。</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851"/>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塑料仪器柜</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1、规格：1000*500*2000mm（±10mm）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2、材质：PP材质，分上、下对开门柜体，柜体中间有层板。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3、柜体：侧板、背板、顶板、底板采用增强型PP材质，一次注塑成型，结构紧密，耐腐蚀性强。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4、上柜门：采用增强型PP材质一次注塑成型，外嵌钢化烤漆玻璃,中间玻璃做镂空处理，透明可视。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5、下柜门：采用增强型PP材质一次注塑成型，外嵌钢化烤漆玻璃。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层板：上柜配两块活动层板，下柜配一块活动层板。层板为增强型PP材质一次注塑成型，层板下部有两条镀锌钢管，增强了层板承重强度，也避免了后安装钢制横梁，避免腐蚀。美观耐用。层板可以抽取，自由组合各层空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7、门把手：采用增强型PP材质一次注塑成型，美观耐用。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8、门铰链：用增强型PP材质一次注塑成型，内嵌隐藏安装方便，耐腐蚀。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9、柜顶预留通风系统，可以与通风管路连接。</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r>
      <w:tr>
        <w:trPr>
          <w:trHeight w:val="851"/>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电气布线</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1、电工管采用PVC-U管，管直径20mm，直接、管卡、电工胶布等。根据实验室实际，也可采用铝合金或不锈钢地面走线槽。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2、主干电源线采用4 mm2多芯铜质护套线。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3、支干电源线采用2.5mm2、1.5mm2多芯铜质护套线。</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r>
      <w:tr>
        <w:trPr>
          <w:trHeight w:val="637"/>
        </w:trPr>
        <w:tc>
          <w:tcPr>
            <w:gridSpan w:val="5"/>
            <w:tcBorders>
              <w:top w:val="single" w:color="000000" w:sz="4" w:space="0"/>
              <w:left w:val="single" w:color="000000" w:sz="4" w:space="0"/>
              <w:bottom w:val="single" w:color="000000" w:sz="4" w:space="0"/>
              <w:right w:val="single" w:color="000000" w:sz="4" w:space="0"/>
            </w:tcBorders>
            <w:tcW w:w="961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t xml:space="preserve">中学生物实验室（1间）</w:t>
            </w:r>
            <w:r/>
          </w:p>
        </w:tc>
      </w:tr>
      <w:tr>
        <w:trPr>
          <w:trHeight w:val="851"/>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1、尺寸：2800（长）×700（宽）×850mm（高）。</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2、结构：演示台设有储物柜，中间为演示台，设置电源主控系统、多媒体设备的位置预留。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3、台面要求：采用25mm厚实芯双面理化膜优抗板台面，由专业生产厂家用CNC机械加工而成。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4、桌体：采用1.0mm镀锌钢板，CO2保护焊焊接，打磨处理，表面经耐酸碱EPOXY粉末烤漆处理（烤漆膜厚度平均值≥ 70μm），表面硬度附着力</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5、滑轨：三节重型滚珠滑轨，承重性强，滑动性能良好，</w:t>
            </w:r>
            <w:r>
              <w:rPr>
                <w:rFonts w:hint="eastAsia" w:ascii="宋体" w:hAnsi="宋体" w:cs="宋体"/>
                <w:i w:val="0"/>
                <w:iCs w:val="0"/>
                <w:color w:val="auto"/>
                <w:sz w:val="22"/>
                <w:szCs w:val="22"/>
                <w:highlight w:val="none"/>
                <w:u w:val="none"/>
                <w:lang w:val="en-US" w:eastAsia="zh-CN" w:bidi="ar"/>
              </w:rPr>
              <w:t xml:space="preserve">无噪声</w:t>
            </w:r>
            <w:r>
              <w:rPr>
                <w:rFonts w:hint="eastAsia" w:ascii="宋体" w:hAnsi="宋体" w:eastAsia="宋体" w:cs="宋体"/>
                <w:i w:val="0"/>
                <w:iCs w:val="0"/>
                <w:color w:val="auto"/>
                <w:sz w:val="22"/>
                <w:szCs w:val="22"/>
                <w:highlight w:val="none"/>
                <w:u w:val="none"/>
                <w:lang w:val="en-US" w:eastAsia="zh-CN" w:bidi="ar"/>
              </w:rPr>
              <w:t xml:space="preserve">，开合十万次不变形。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6、铰链：采用自动型110°大伸展角度，锌合金铰链，开合五万次不变形。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7、拉手：采用C型不锈钢拉手，造型独特美观。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8、脚垫：采用柜体内置可调ABS脚垫，保证桌面平整，防水防潮，延长设备使用寿命。                                                   </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851"/>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教师洗眼器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1、台面安装方式，平时放置于台面，紧急使用时可随意抽起，使用方便。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2、洗眼喷头：具有过滤泡棉及防尘功能，上面防尘盖平常可防尘，使用时可随时被水冲开，并降低突然打开时短暂的高水压，避免冲伤眼睛。</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3、控水阀采用黄铜制作，经高亮度环氧树脂涂层处理，外观美观大方，阀门可自动关闭，密封可靠。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4、供水软管：采用2m长不锈钢软管。</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851"/>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教师大号三联水嘴</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1、主体：加厚铜质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2、涂层：高亮度环氧树脂涂层，耐腐蚀、耐热，防紫外线辐射</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3、陶瓷阀芯90°旋转，使用寿命开关50万次，静态最大耐压20巴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4、经久耐用，不会出现渗水、断裂现象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5、鹅颈管可360°旋转</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6、可拆卸铜质水嘴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7、开关旋钮：高密度PP，人体工学设计，手感舒适</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付</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851"/>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PP水槽</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1、采用耐腐蚀高密度PP材质，模具一次注塑成型，规格：内径490×390×290mm，水槽厚度不小于5 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2、水槽应具有耐酸碱、耐热、耐有机溶剂；排水口应有水封装置。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3、水槽应采取台下托底式安装（带支撑托架），水槽与台面间采用防水密封胶封闭，无漏水现象。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4、水槽的上水、下水均应隐蔽，专用下水管扣，使下水管弯曲成</w:t>
            </w:r>
            <w:r>
              <w:rPr>
                <w:rFonts w:hint="eastAsia" w:ascii="宋体" w:hAnsi="宋体" w:cs="宋体"/>
                <w:i w:val="0"/>
                <w:iCs w:val="0"/>
                <w:color w:val="auto"/>
                <w:sz w:val="22"/>
                <w:szCs w:val="22"/>
                <w:highlight w:val="none"/>
                <w:u w:val="none"/>
                <w:lang w:val="en-US" w:eastAsia="zh-CN" w:bidi="ar"/>
              </w:rPr>
              <w:t xml:space="preserve">“S”形</w:t>
            </w:r>
            <w:r>
              <w:rPr>
                <w:rFonts w:hint="eastAsia" w:ascii="宋体" w:hAnsi="宋体" w:eastAsia="宋体" w:cs="宋体"/>
                <w:i w:val="0"/>
                <w:iCs w:val="0"/>
                <w:color w:val="auto"/>
                <w:sz w:val="22"/>
                <w:szCs w:val="22"/>
                <w:highlight w:val="none"/>
                <w:u w:val="none"/>
                <w:lang w:val="en-US" w:eastAsia="zh-CN" w:bidi="ar"/>
              </w:rPr>
              <w:t xml:space="preserve">防臭。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5、排水管必须连接可靠，避免因松动脱落造成漏水，引起电源短路，形成安全隐患。                                                    </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851"/>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实验桌</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numPr>
                <w:ilvl w:val="0"/>
                <w:numId w:val="18"/>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尺寸：1200（长）×600（宽）×780mm（高）。</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结构：新型铝塑结构，桌体上部带有两个书包斗，可挂放学生凳。桌体结合人体工程学设计，镂空设计，便于清理，不屯垃圾。外观流线形设计，简洁美观，易碰撞处全部采用倒圆角，产品款式整体设计美观、合理、安全、牢固、耐用，无毒无味，耐腐蚀，耐酸碱，防水防潮，可重复组装拆卸。</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台面采用20mm厚平板一体实芯黑色坯体实验室工业陶瓷台面，台面表面为耐腐蚀专业釉面。釉面和黑色坯体（非后期染色处理）经高温烧结而成，釉面与坯体结合后不脱落、不脱层，解决了传统陶瓷台面侧面因二次上釉存在的不美观、易脱落、不耐磨、不耐强腐蚀等一系列问题。</w:t>
            </w:r>
            <w:r/>
          </w:p>
          <w:p>
            <w:pPr>
              <w:numPr>
                <w:ilvl w:val="0"/>
                <w:numId w:val="19"/>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桌腿：由上中下三段组成，上支座采用铝合金压铸工艺一次</w:t>
            </w:r>
            <w:r>
              <w:rPr>
                <w:rFonts w:hint="eastAsia" w:ascii="宋体" w:hAnsi="宋体" w:cs="宋体"/>
                <w:i w:val="0"/>
                <w:iCs w:val="0"/>
                <w:color w:val="auto"/>
                <w:sz w:val="22"/>
                <w:szCs w:val="22"/>
                <w:highlight w:val="none"/>
                <w:u w:val="none"/>
                <w:lang w:val="en-US" w:eastAsia="zh-CN" w:bidi="ar"/>
              </w:rPr>
              <w:t xml:space="preserve">呈</w:t>
            </w:r>
            <w:r>
              <w:rPr>
                <w:rFonts w:hint="eastAsia" w:ascii="宋体" w:hAnsi="宋体" w:eastAsia="宋体" w:cs="宋体"/>
                <w:i w:val="0"/>
                <w:iCs w:val="0"/>
                <w:color w:val="auto"/>
                <w:sz w:val="22"/>
                <w:szCs w:val="22"/>
                <w:highlight w:val="none"/>
                <w:u w:val="none"/>
                <w:lang w:val="en-US" w:eastAsia="zh-CN" w:bidi="ar"/>
              </w:rPr>
              <w:t xml:space="preserve">倒三角字形，中间镂空设计。上支座尺寸575*56*169.7（±1）mm，壁厚2.5mm；下支座采用铝合金压铸工艺一次成形，下支座尺寸559*54*131.2（±1）mm，壁厚2.5mm，下支座配有装饰盖，更美观。立柱采用一次成型的拉铝型材制作，横截面尺寸为40*90（±1）mm，壁厚1.5mm。每根立柱内部有2个螺丝槽，与上、下支座和中间立柱连接成斜</w:t>
            </w:r>
            <w:r>
              <w:rPr>
                <w:rFonts w:hint="eastAsia" w:ascii="宋体" w:hAnsi="宋体" w:cs="宋体"/>
                <w:i w:val="0"/>
                <w:iCs w:val="0"/>
                <w:color w:val="auto"/>
                <w:sz w:val="22"/>
                <w:szCs w:val="22"/>
                <w:highlight w:val="none"/>
                <w:u w:val="none"/>
                <w:lang w:val="en-US" w:eastAsia="zh-CN" w:bidi="ar"/>
              </w:rPr>
              <w:t xml:space="preserve">形</w:t>
            </w:r>
            <w:r>
              <w:rPr>
                <w:rFonts w:hint="eastAsia" w:ascii="宋体" w:hAnsi="宋体" w:eastAsia="宋体" w:cs="宋体"/>
                <w:i w:val="0"/>
                <w:iCs w:val="0"/>
                <w:color w:val="auto"/>
                <w:sz w:val="22"/>
                <w:szCs w:val="22"/>
                <w:highlight w:val="none"/>
                <w:u w:val="none"/>
                <w:lang w:val="en-US" w:eastAsia="zh-CN" w:bidi="ar"/>
              </w:rPr>
              <w:t xml:space="preserve">桌腿。桌腿预留专用孔位，可与地面固定，静电喷涂环保固体粉剂，高温固化成光滑表面。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5、书包斗：采用PP工程塑料，模具注塑成型，造型为长方形。尺寸480*320*154mm，正面设半圆形挂凳口，方便收凳打扫卫生。</w:t>
            </w:r>
            <w:r/>
          </w:p>
          <w:p>
            <w:pPr>
              <w:numPr>
                <w:ilvl w:val="0"/>
                <w:numId w:val="0"/>
              </w:num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6、桌腿连接横杆：采用一次成型的拉铝型材制作，横截面尺寸20*70mm，壁厚1.5mm。桌腿立柱和桌腿连接横杆通过内六角螺丝连接，保证连接牢固，外观</w:t>
            </w:r>
            <w:r>
              <w:rPr>
                <w:rFonts w:hint="eastAsia" w:ascii="宋体" w:hAnsi="宋体" w:cs="宋体"/>
                <w:i w:val="0"/>
                <w:iCs w:val="0"/>
                <w:color w:val="auto"/>
                <w:sz w:val="22"/>
                <w:szCs w:val="22"/>
                <w:highlight w:val="none"/>
                <w:u w:val="none"/>
                <w:lang w:val="en-US" w:eastAsia="zh-CN" w:bidi="ar"/>
              </w:rPr>
              <w:t xml:space="preserve">流线型</w:t>
            </w:r>
            <w:r>
              <w:rPr>
                <w:rFonts w:hint="eastAsia" w:ascii="宋体" w:hAnsi="宋体" w:eastAsia="宋体" w:cs="宋体"/>
                <w:i w:val="0"/>
                <w:iCs w:val="0"/>
                <w:color w:val="auto"/>
                <w:sz w:val="22"/>
                <w:szCs w:val="22"/>
                <w:highlight w:val="none"/>
                <w:u w:val="none"/>
                <w:lang w:val="en-US" w:eastAsia="zh-CN" w:bidi="ar"/>
              </w:rPr>
              <w:t xml:space="preserve">设计。静电喷涂环保固体粉剂，高温固化成光滑表面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7、台面承重梁：前横梁采用一次成型的拉铝型材制作，横截面尺寸42*25mm，壁厚1.5mm。后横</w:t>
            </w:r>
            <w:r>
              <w:rPr>
                <w:rFonts w:hint="eastAsia" w:ascii="宋体" w:hAnsi="宋体" w:cs="宋体"/>
                <w:i w:val="0"/>
                <w:iCs w:val="0"/>
                <w:color w:val="auto"/>
                <w:sz w:val="22"/>
                <w:szCs w:val="22"/>
                <w:highlight w:val="none"/>
                <w:u w:val="none"/>
                <w:lang w:val="en-US" w:eastAsia="zh-CN" w:bidi="ar"/>
              </w:rPr>
              <w:t xml:space="preserve">梁</w:t>
            </w:r>
            <w:r>
              <w:rPr>
                <w:rFonts w:hint="eastAsia" w:ascii="宋体" w:hAnsi="宋体" w:eastAsia="宋体" w:cs="宋体"/>
                <w:i w:val="0"/>
                <w:iCs w:val="0"/>
                <w:color w:val="auto"/>
                <w:sz w:val="22"/>
                <w:szCs w:val="22"/>
                <w:highlight w:val="none"/>
                <w:u w:val="none"/>
                <w:lang w:val="en-US" w:eastAsia="zh-CN" w:bidi="ar"/>
              </w:rPr>
              <w:t xml:space="preserve">采用一次成型的拉铝型材制作，横截面尺寸45*93mm，壁厚1.5mm。每根横梁内部有2个螺丝槽，通过内六角螺丝与桌腿锁紧。后横梁高于桌面，防止实验器皿滑落，两侧配套的铸铝件保护套。 静电喷涂环保固体粉剂，高温固化成光滑表面。</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r>
      <w:tr>
        <w:trPr>
          <w:trHeight w:val="851"/>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功能柱</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1、尺寸：345（长）×220（宽）×745mm（高）。</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2、柱体：采用ABS工程塑料注塑成型，壁厚4mm，表面磨面与光面处理，以齿合槽配以螺丝连接，拆分组合方便，方便检修桶体内的风管或电线，上部设置散热孔。</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3、底座：采用ABS工程塑料注塑成型，预留四个孔位，方便与地面固定。                                                                                                                        </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r>
      <w:tr>
        <w:trPr>
          <w:trHeight w:val="851"/>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塑料水槽柜</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1、尺寸：495（长）×595（宽）×805mm（高）。</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2、水槽：采用PP工程塑料一次注塑成型，耐酸碱、耐热、耐有机溶剂，规格495*595*290mm，壁厚5mm，四周有挡水凸起，带有防溢水孔，水槽预留水嘴孔和洗眼器孔。</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3、上下水系统：水槽的上水、下水均应隐蔽，专用下水管扣，使下水管弯曲成</w:t>
            </w:r>
            <w:r>
              <w:rPr>
                <w:rFonts w:hint="eastAsia" w:ascii="宋体" w:hAnsi="宋体" w:cs="宋体"/>
                <w:i w:val="0"/>
                <w:iCs w:val="0"/>
                <w:color w:val="auto"/>
                <w:sz w:val="22"/>
                <w:szCs w:val="22"/>
                <w:highlight w:val="none"/>
                <w:u w:val="none"/>
                <w:lang w:val="en-US" w:eastAsia="zh-CN" w:bidi="ar"/>
              </w:rPr>
              <w:t xml:space="preserve">“S”形</w:t>
            </w:r>
            <w:r>
              <w:rPr>
                <w:rFonts w:hint="eastAsia" w:ascii="宋体" w:hAnsi="宋体" w:eastAsia="宋体" w:cs="宋体"/>
                <w:i w:val="0"/>
                <w:iCs w:val="0"/>
                <w:color w:val="auto"/>
                <w:sz w:val="22"/>
                <w:szCs w:val="22"/>
                <w:highlight w:val="none"/>
                <w:u w:val="none"/>
                <w:lang w:val="en-US" w:eastAsia="zh-CN" w:bidi="ar"/>
              </w:rPr>
              <w:t xml:space="preserve">防臭，具有溢水管与下水管连接。</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4、柜体：采用ABS工程塑料注塑成型，榫卯连接结构并合理布局加强筋，安装时不用胶水粘结，使用产品自身力量相互连接，产品不变形，不扭曲，表面磨面与光面处理。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5、柜门：前后两块柜门，方便上下水安装和维护，柜门与柜体不用铰链连接，采用内嵌式组装，柜门上装有强力磁铁，确保柜门合上后不松动。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6、柜体与水槽隐藏式子母扣连接，牢固不松动。                                                                            </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r>
      <w:tr>
        <w:trPr>
          <w:trHeight w:val="851"/>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学生小号三联水嘴</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1、主体：加厚铜质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2、涂层：高亮度环氧树脂涂层，耐腐蚀、耐热，防紫外线辐射</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3、陶瓷阀芯90°旋转，使用寿命开关50万次，静态最大耐压20巴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4、经久耐用，不会出现渗水、断裂现象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5、鹅颈管可360°旋转</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6、开关旋钮：高密度PP，人体工学设计，手感舒适</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付</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r>
      <w:tr>
        <w:trPr>
          <w:trHeight w:val="851"/>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教师</w:t>
            </w:r>
            <w:r>
              <w:rPr>
                <w:rFonts w:hint="eastAsia" w:ascii="宋体" w:hAnsi="宋体" w:cs="宋体"/>
                <w:i w:val="0"/>
                <w:iCs w:val="0"/>
                <w:color w:val="auto"/>
                <w:sz w:val="22"/>
                <w:szCs w:val="22"/>
                <w:highlight w:val="none"/>
                <w:u w:val="none"/>
                <w:lang w:val="en-US" w:eastAsia="zh-CN" w:bidi="ar"/>
              </w:rPr>
              <w:t xml:space="preserve">模块</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1、交流高压220V/2A插座输出。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2、空气开关，分A，B，C，D四组控制学生220V电压。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3、过载，短路保护。</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4、电源面板为触摸式。数码显示，数字控制轻</w:t>
            </w:r>
            <w:r>
              <w:rPr>
                <w:rFonts w:hint="eastAsia" w:ascii="宋体" w:hAnsi="宋体" w:cs="宋体"/>
                <w:i w:val="0"/>
                <w:iCs w:val="0"/>
                <w:color w:val="auto"/>
                <w:sz w:val="22"/>
                <w:szCs w:val="22"/>
                <w:highlight w:val="none"/>
                <w:u w:val="none"/>
                <w:lang w:val="en-US" w:eastAsia="zh-CN" w:bidi="ar"/>
              </w:rPr>
              <w:t xml:space="preserve">触</w:t>
            </w:r>
            <w:r>
              <w:rPr>
                <w:rFonts w:hint="eastAsia" w:ascii="宋体" w:hAnsi="宋体" w:eastAsia="宋体" w:cs="宋体"/>
                <w:i w:val="0"/>
                <w:iCs w:val="0"/>
                <w:color w:val="auto"/>
                <w:sz w:val="22"/>
                <w:szCs w:val="22"/>
                <w:highlight w:val="none"/>
                <w:u w:val="none"/>
                <w:lang w:val="en-US" w:eastAsia="zh-CN" w:bidi="ar"/>
              </w:rPr>
              <w:t xml:space="preserve">按键操作。</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851"/>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学生</w:t>
            </w:r>
            <w:r>
              <w:rPr>
                <w:rFonts w:hint="eastAsia" w:ascii="宋体" w:hAnsi="宋体" w:cs="宋体"/>
                <w:i w:val="0"/>
                <w:iCs w:val="0"/>
                <w:color w:val="auto"/>
                <w:sz w:val="22"/>
                <w:szCs w:val="22"/>
                <w:highlight w:val="none"/>
                <w:u w:val="none"/>
                <w:lang w:val="en-US" w:eastAsia="zh-CN" w:bidi="ar"/>
              </w:rPr>
              <w:t xml:space="preserve">模块</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1、学生</w:t>
            </w:r>
            <w:r>
              <w:rPr>
                <w:rFonts w:hint="eastAsia" w:ascii="宋体" w:hAnsi="宋体" w:cs="宋体"/>
                <w:i w:val="0"/>
                <w:iCs w:val="0"/>
                <w:color w:val="auto"/>
                <w:sz w:val="22"/>
                <w:szCs w:val="22"/>
                <w:highlight w:val="none"/>
                <w:u w:val="none"/>
                <w:lang w:val="en-US" w:eastAsia="zh-CN" w:bidi="ar"/>
              </w:rPr>
              <w:t xml:space="preserve">终端模块</w:t>
            </w:r>
            <w:r>
              <w:rPr>
                <w:rFonts w:hint="eastAsia" w:ascii="宋体" w:hAnsi="宋体" w:eastAsia="宋体" w:cs="宋体"/>
                <w:i w:val="0"/>
                <w:iCs w:val="0"/>
                <w:color w:val="auto"/>
                <w:sz w:val="22"/>
                <w:szCs w:val="22"/>
                <w:highlight w:val="none"/>
                <w:u w:val="none"/>
                <w:lang w:val="en-US" w:eastAsia="zh-CN" w:bidi="ar"/>
              </w:rPr>
              <w:t xml:space="preserve">设置在学生桌书包斗之间，每2个学生用一台电源。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2、学生交流220V，两路输出（教学安全总电源开关）。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3、学生</w:t>
            </w:r>
            <w:r>
              <w:rPr>
                <w:rFonts w:hint="eastAsia" w:ascii="宋体" w:hAnsi="宋体" w:cs="宋体"/>
                <w:i w:val="0"/>
                <w:iCs w:val="0"/>
                <w:color w:val="auto"/>
                <w:sz w:val="22"/>
                <w:szCs w:val="22"/>
                <w:highlight w:val="none"/>
                <w:u w:val="none"/>
                <w:lang w:val="en-US" w:eastAsia="zh-CN" w:bidi="ar"/>
              </w:rPr>
              <w:t xml:space="preserve">终端模块</w:t>
            </w:r>
            <w:r>
              <w:rPr>
                <w:rFonts w:hint="eastAsia" w:ascii="宋体" w:hAnsi="宋体" w:eastAsia="宋体" w:cs="宋体"/>
                <w:i w:val="0"/>
                <w:iCs w:val="0"/>
                <w:color w:val="auto"/>
                <w:sz w:val="22"/>
                <w:szCs w:val="22"/>
                <w:highlight w:val="none"/>
                <w:u w:val="none"/>
                <w:lang w:val="en-US" w:eastAsia="zh-CN" w:bidi="ar"/>
              </w:rPr>
              <w:t xml:space="preserve">具备自动过载保护功能，保证学生操作时安全。                                                                                                                           </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r>
      <w:tr>
        <w:trPr>
          <w:trHeight w:val="851"/>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教师椅</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1、凳面：采用PP工程塑料注塑成双色椭圆凳面，直径≥328MM，凳面表层有颗粒凸起（乳白色），前端呈半圆弧形，圆润下滑，曲面优美。后端月牙形靠背突起，完美贴合臀部，符合人体工程学。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2、立柱: 采用立柱采用直径≥60MM，壁厚≥1.2MM的冷轧钢管，上部有螺杆，凳面由螺杆带动升降。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3、凳脚: 采用铝合金压铸工艺一次成型，直径≥430MM，壁厚≥2.8MM。5只脚上带有塑料装饰片，表面带防滑颗粒，既美观又延长凳脚使用寿命。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4、脚轮：塑料尼龙、钢材精心制作，滚动声音更细微，柔韧性更好，能做到防滑、减震、防静电。</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5、工艺：表面金属部分经过磷化、酸洗、除油、除锈、处理后再经自动喷枪环氧树脂金属粉末喷涂，经高温固化成光滑表面。</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851"/>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学生凳</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1、凳面：采用高密度PP材质的凳面，直径320mm，凳面表层有颗粒凸起（乳白色），起到按摩抗疲劳作用。凳面下装有壁厚为1.8mm厚直径为160mm钢板托盘，使得凳子更加稳固。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2、凳脚：4个凳脚采用16×36×1.8mm的冷轧钢管一次弯曲成型，全自动焊接机械手焊接，焊点准确且均匀，四脚配耐磨脚垫，防滑消音，保护地板。质量稳定，坚固耐用，美观大方。</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3、结构：由螺杆带动升降，升降范围不小于450mm-520mm，凳面与凳脚留有一定的空间便于凳子挂在挂凳扣上，方便教室的打扫。</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4、制作工艺：1</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采用二氧化碳保护焊。2</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涂层:经过磷化、酸洗、除油、除锈处理，再经全自动喷涂机械手喷环氧树脂金属粉末喷涂，经高温固化成光滑表面。</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w:t>
            </w:r>
            <w:r/>
          </w:p>
        </w:tc>
      </w:tr>
      <w:tr>
        <w:trPr>
          <w:trHeight w:val="121"/>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光源系统</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1、外壳材料：工程塑料。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2、功率：7W。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3、灯管：LED发光。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4、投射角度：180度，可调节。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5、额定功率：AC220V。</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r>
      <w:tr>
        <w:trPr>
          <w:trHeight w:val="851"/>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供排水系统</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1、进水管采用PP-R管，主管直径25mm。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2、排水管采用PVC-U管，管直径50mm。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3、弯头、直接、三通、外丝管套、生料带、PVC管胶水等。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4、教室进水总开关配截止阀1个。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5、上水管采用不锈钢波纹管编织软管，长度不小于75cm，下水管采用硅胶接口PVC软管。</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851"/>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电气布线</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1、电工管采用PVC-U管，管直径20mm，直接、管卡、电工胶布等。根据实验室实际，也可采用铝合金或不锈钢地面走线槽。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2、主干电源线采用4 mm2多芯铜质护套线。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3、支干电源线采用2.5mm2、1.5mm2多芯铜质护套线。</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775</w:t>
            </w:r>
            <w:r/>
          </w:p>
        </w:tc>
      </w:tr>
      <w:tr>
        <w:trPr>
          <w:trHeight w:val="636"/>
        </w:trPr>
        <w:tc>
          <w:tcPr>
            <w:gridSpan w:val="5"/>
            <w:tcBorders>
              <w:top w:val="single" w:color="000000" w:sz="4" w:space="0"/>
              <w:left w:val="single" w:color="000000" w:sz="4" w:space="0"/>
              <w:bottom w:val="single" w:color="000000" w:sz="4" w:space="0"/>
              <w:right w:val="single" w:color="000000" w:sz="4" w:space="0"/>
            </w:tcBorders>
            <w:tcW w:w="96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b/>
                <w:bCs/>
                <w:i w:val="0"/>
                <w:iCs w:val="0"/>
                <w:color w:val="auto"/>
                <w:sz w:val="24"/>
                <w:szCs w:val="24"/>
                <w:highlight w:val="none"/>
                <w:u w:val="none"/>
              </w:rPr>
              <w:t xml:space="preserve">中学生物准备仪器室（1间）</w:t>
            </w:r>
            <w:r/>
          </w:p>
        </w:tc>
      </w:tr>
      <w:tr>
        <w:trPr>
          <w:trHeight w:val="851"/>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准备桌</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1、尺寸：2400（长）×700（宽）×850mm（高）。</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2、结构：全钢结构，分段式，采用对开门形式，柜子带活层层板。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台面：一体化台面，采用12.7mm厚，四周边缘双层加至25.4mm厚防腐蚀、耐酸碱、防静电、防火、耐磨、耐烟酌、抗污染的实芯理化板，结构加工坚固致密、机械精打磨圆滑细致，造型美观，具有优异的稳定、持久、耐水和易清洗维护等特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4、桌体：采用1.0mm镀锌钢板，CO2保护焊焊接，打磨处理，表面经耐酸碱EPOXY粉末烤漆处理（烤漆膜厚度平均值≥ 70μm）。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5、滑轨：三节重型滚珠滑轨，承重性强，滑动性能良好，</w:t>
            </w:r>
            <w:r>
              <w:rPr>
                <w:rFonts w:hint="eastAsia" w:ascii="宋体" w:hAnsi="宋体" w:cs="宋体"/>
                <w:i w:val="0"/>
                <w:iCs w:val="0"/>
                <w:color w:val="auto"/>
                <w:sz w:val="22"/>
                <w:szCs w:val="22"/>
                <w:highlight w:val="none"/>
                <w:u w:val="none"/>
                <w:lang w:val="en-US" w:eastAsia="zh-CN" w:bidi="ar"/>
              </w:rPr>
              <w:t xml:space="preserve">无噪声</w:t>
            </w:r>
            <w:r>
              <w:rPr>
                <w:rFonts w:hint="eastAsia" w:ascii="宋体" w:hAnsi="宋体" w:eastAsia="宋体" w:cs="宋体"/>
                <w:i w:val="0"/>
                <w:iCs w:val="0"/>
                <w:color w:val="auto"/>
                <w:sz w:val="22"/>
                <w:szCs w:val="22"/>
                <w:highlight w:val="none"/>
                <w:u w:val="none"/>
                <w:lang w:val="en-US" w:eastAsia="zh-CN" w:bidi="ar"/>
              </w:rPr>
              <w:t xml:space="preserve">，开合十万次不变形。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6、铰链：采用自动型110°大伸展角度，锌合金铰链，开合五万次不变形。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7、拉手：采用C型不锈钢拉手，造型独特美观。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8、脚垫：采用柜体内置可调ABS脚垫，保证桌面平整，防水防潮，延长设备使用寿命。</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851"/>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塑料水槽柜</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1、尺寸：495（长）×595（宽）×805mm（高）。</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2、水槽：采用PP工程塑料一次注塑成型，耐酸碱、耐热、耐有机溶剂，规格495*595*290mm，壁厚5mm，四周有挡水凸起，带有防溢水孔，水槽预留水嘴孔和洗眼器孔。</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3、上下水系统：水槽的上水、下水均应隐蔽，专用下水管扣，使下水管弯曲成</w:t>
            </w:r>
            <w:r>
              <w:rPr>
                <w:rFonts w:hint="eastAsia" w:ascii="宋体" w:hAnsi="宋体" w:cs="宋体"/>
                <w:i w:val="0"/>
                <w:iCs w:val="0"/>
                <w:color w:val="auto"/>
                <w:sz w:val="22"/>
                <w:szCs w:val="22"/>
                <w:highlight w:val="none"/>
                <w:u w:val="none"/>
                <w:lang w:val="en-US" w:eastAsia="zh-CN" w:bidi="ar"/>
              </w:rPr>
              <w:t xml:space="preserve">“S”形</w:t>
            </w:r>
            <w:r>
              <w:rPr>
                <w:rFonts w:hint="eastAsia" w:ascii="宋体" w:hAnsi="宋体" w:eastAsia="宋体" w:cs="宋体"/>
                <w:i w:val="0"/>
                <w:iCs w:val="0"/>
                <w:color w:val="auto"/>
                <w:sz w:val="22"/>
                <w:szCs w:val="22"/>
                <w:highlight w:val="none"/>
                <w:u w:val="none"/>
                <w:lang w:val="en-US" w:eastAsia="zh-CN" w:bidi="ar"/>
              </w:rPr>
              <w:t xml:space="preserve">防臭，具有溢水管与下水管连接。</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4、柜体：采用ABS工程塑料注塑成型，榫卯连接结构并合理布局加强筋，安装时不用胶水粘结，使用产品自身力量相互连接，产品不变形，不扭曲，表面磨面与光面处理。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5、柜门：前后两块柜门，方便上下水安装和维护，柜门与柜体不用铰链连接，采用内嵌式组装，柜门上装有强力磁铁，确保柜门合上后不松动。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6、柜体与水槽隐藏式子母扣连接，牢固不松动。                                                                            </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496"/>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学生小号三联水嘴</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1、主体：加厚铜质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2、涂层：高亮度环氧树脂涂层，耐腐蚀、耐热，防紫外线辐射</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3、陶瓷阀芯90°旋转，使用寿命开关50万次，静态最大耐压20巴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4、经久耐用，不会出现渗水、断裂现象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5、鹅颈管可360°旋转</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6、开关旋钮：高密度PP，人体工学设计，手感舒适</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付</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851"/>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洗眼器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1、台面安装方式，平时放置于台面，紧急使用时可随意抽起，使用方便。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2、洗眼喷头：具有过滤泡棉及防尘功能，上面防尘盖平常可防尘，使用时可随时被水冲开，并降低突然打开时短暂的高水压，避免冲伤眼睛。</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3、控水阀采用黄铜制作，经高亮度环氧树脂涂层处理，外观美观大方，阀门可自动关闭，密封可靠。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4、供水软管：采用2m长不锈钢软管。</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851"/>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试剂架</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尺寸：2200*200*550mm，单层。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1、立柱采用80mm*42mm*1mm 铝合金专用型材，挡条采用40mm*15mm*1mm 的铝合金专用型材。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2、支撑件采用1mm 厚镀锌钢板冲压成型。支撑件用不锈钢内六角螺丝及小铁条固定在立柱上，可以上下自由调节。金属件外喷纯环氧树脂高温固化。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3、固定件采用4mm厚的专用合金件，充分保证试剂架安装后的稳定性。</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4、电源插座采用10A多功能透明防溅。试剂架的上端和下端与台面连接的地方，分别采用工程塑料成型的立柱盖和立柱套。试剂架的螺丝均采用不锈钢螺丝，层板采用8-12mm浮法玻璃。</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851"/>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标本柜</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1、柜体尺寸：1000（宽）×500（深）×2000mm（高）。</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上柜柜体：1000（宽）×500（深）×1400mm（高）。上柜柜体由铝合金框架和透明玻璃组装而成，能够完全观其内部陈列标本。柜体框架采用模具成型的专用铝合金方管制作，通过ABS专用连接件组装而成，保证连接牢固。铝型材框架分2种组成，横截面外径分别为：27×37mm和37×37mm，壁厚≥1.2mm，型材有两道卡槽，卡槽深10mm，卡槽宽5mm。铝合金型材带凹槽，凹槽的宽度应与柜体玻璃相匹配，凹槽的深度应足够，保证柜体玻璃与铝型材之间接缝严密，无晃动现象，不发生脱落。铝合金型材表面需经静电</w:t>
            </w:r>
            <w:r>
              <w:rPr>
                <w:rFonts w:hint="eastAsia" w:ascii="宋体" w:hAnsi="宋体" w:cs="宋体"/>
                <w:i w:val="0"/>
                <w:iCs w:val="0"/>
                <w:color w:val="auto"/>
                <w:sz w:val="22"/>
                <w:szCs w:val="22"/>
                <w:highlight w:val="none"/>
                <w:u w:val="none"/>
                <w:lang w:val="en-US" w:eastAsia="zh-CN" w:bidi="ar"/>
              </w:rPr>
              <w:t xml:space="preserve">粉末</w:t>
            </w:r>
            <w:r>
              <w:rPr>
                <w:rFonts w:hint="eastAsia" w:ascii="宋体" w:hAnsi="宋体" w:eastAsia="宋体" w:cs="宋体"/>
                <w:i w:val="0"/>
                <w:iCs w:val="0"/>
                <w:color w:val="auto"/>
                <w:sz w:val="22"/>
                <w:szCs w:val="22"/>
                <w:highlight w:val="none"/>
                <w:u w:val="none"/>
                <w:lang w:val="en-US" w:eastAsia="zh-CN" w:bidi="ar"/>
              </w:rPr>
              <w:t xml:space="preserve">喷涂处理，整体耐腐蚀、防火、防潮、稳固耐用。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层板托：上柜两边分别配置两根层板托，采用磨具成型的专用铝型材，横截外径为：24×15mm，壁厚1.2mm，受力部分凸出10mm飞边，放置层板。层板托通过内置三卡锁与上柜框架卡槽固定，可自由调节高度。承重性好，升降方便，解决了原来玻璃层板容易向前倾摔倒的缺点。</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4、下柜柜体：1000（宽）×500（深）×600mm（高）。采用16mm厚防潮三聚氰胺双面贴面板，所有板材外露端面采用PVC封边条，利用机械封边机配以热溶胶高温封边。</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5、下柜柜门：下部为整体木门，木框和木门材料与衬板相同。</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6、层板：上柜设置2块可上下升降调节活动搁板，下柜设置1块活动搁板。上柜搁板采用活动白玻(厚度10mm磨边)搁板，下柜搁板所用的板材与柜体板材相同，搁板厚度不小于18mm。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7、柜脚：采用特制模具ABS注塑脚垫，防水及防潮，有效使设备寿命延长。</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r>
      <w:tr>
        <w:trPr>
          <w:trHeight w:val="851"/>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塑料仪器柜</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1、规格：1000*500*2000mm（±10mm）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2、材质：PP材质，分上、下对开门柜体，柜体中间有层板。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3、柜体：侧板、背板、顶板、底板采用增强型PP材质，一次注塑成型，结构紧密，耐腐蚀性强。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4、上柜门：采用增强型PP材质一次注塑成型，外嵌钢化烤漆玻璃,中间玻璃做镂空处理，透明可视。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5、下柜门：采用增强型PP材质一次注塑成型，外嵌钢化烤漆玻璃。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层板：上柜配两块活动层板，下柜配一块活动层板。层板为增强型PP材质一次注塑成型，层板下部有两条镀锌钢管，增强了层板承重强度，也避免了后安装钢制横梁，避免腐蚀。美观耐用。层板可以抽取，自由组合各层空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7、门把手：采用增强型PP材质一次注塑成型，美观耐用。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8、门铰链：用增强型PP材质一次注塑成型，内嵌隐藏安装方便，耐腐蚀。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9、柜顶预留通风系统，可以与通风管路连接。</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r>
      <w:tr>
        <w:trPr>
          <w:trHeight w:val="851"/>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药品柜</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1、规格：1000*500*2000mm（±10mm）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2、材质：PP材质，分上、下对开门柜体，柜体中间有层板。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3、柜体：侧板、背板、顶板、底板采用增强型PP材质，一次注塑成型。结构紧密，耐腐蚀性强。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4、上柜门：采用增强型PP材质一次注塑成型，外嵌钢化烤漆玻璃,中间玻璃做镂空处理，透明可视。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5、下柜门：采用增强型PP材质一次注塑成型，外嵌钢化烤漆玻璃。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层板：上柜配两块活动层板，下柜配一块活动层板。层板为增强型PP材质一次注塑成型，层板下部有两条镀锌钢管，增强了层板承重强度，也避免了后安装钢制横梁，避免腐蚀。美观耐用。层板可以抽取，自由组合各层空间。上柜配置有PP材质一次注塑成型阶梯型层板，增加储物空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7、门把手：采用增强型PP材质一次注塑成型，美观耐用。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8、门铰链：用增强型PP材质一次注塑成型，内嵌隐藏安装方便，耐腐蚀。</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r>
      <w:tr>
        <w:trPr>
          <w:trHeight w:val="851"/>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电气布线</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1、电工管采用PVC-U管，管直径20mm，直接、管卡、电工胶布等。根据实验室实际，也可采用铝合金或不锈钢地面走线槽。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2、主干电源线采用4 mm2多芯铜质护套线。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3、支干电源线采用2.5mm2、1.5mm2多芯铜质护套线。</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r>
      <w:tr>
        <w:trPr>
          <w:trHeight w:val="851"/>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供排水系统</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1、进水管采用PP-R管，主管直径25mm。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2、排水管采用PVC-U管，管直径50mm。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3、弯头、直接、三通、外丝管套、生料带、PVC管胶水等。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4、上水管采用不锈钢波纹管编织软管，长度不小于75cm，下水管采用硅胶接口PVC软管。</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636"/>
        </w:trPr>
        <w:tc>
          <w:tcPr>
            <w:gridSpan w:val="5"/>
            <w:tcBorders>
              <w:top w:val="single" w:color="000000" w:sz="4" w:space="0"/>
              <w:left w:val="single" w:color="000000" w:sz="4" w:space="0"/>
              <w:bottom w:val="single" w:color="000000" w:sz="4" w:space="0"/>
              <w:right w:val="single" w:color="000000" w:sz="4" w:space="0"/>
            </w:tcBorders>
            <w:tcW w:w="96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b/>
                <w:bCs/>
                <w:i w:val="0"/>
                <w:iCs w:val="0"/>
                <w:color w:val="auto"/>
                <w:sz w:val="24"/>
                <w:szCs w:val="24"/>
                <w:highlight w:val="none"/>
                <w:u w:val="none"/>
              </w:rPr>
              <w:t xml:space="preserve">劳动准备室（1间）</w:t>
            </w:r>
            <w:r/>
          </w:p>
        </w:tc>
      </w:tr>
      <w:tr>
        <w:trPr>
          <w:trHeight w:val="851"/>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准备桌</w:t>
            </w:r>
            <w:r/>
          </w:p>
        </w:tc>
        <w:tc>
          <w:tcPr>
            <w:tcBorders>
              <w:top w:val="single" w:color="000000" w:sz="4" w:space="0"/>
              <w:left w:val="single" w:color="000000" w:sz="4" w:space="0"/>
              <w:bottom w:val="single" w:color="000000" w:sz="4" w:space="0"/>
              <w:right w:val="single" w:color="000000" w:sz="4" w:space="0"/>
            </w:tcBorders>
            <w:tcW w:w="6877" w:type="dxa"/>
            <w:vAlign w:val="top"/>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1、尺寸：2400（长）*1200（宽）*780mm（高）。</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2、台面：40mm厚橡胶木实木板， 四周边缘机械精打磨没有棱角，台面需刷三层环保透明油漆，使台面更加平整美观。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3、台身：采用16mm环保三聚氰胺板，其截面由硬质PVC利用封边机械高温热压封边。</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框架：（1）采用一次成型的铝型材制作，框架立柱为方管，框架的横梁为方管，通过ABS专用连接件组装而成，应保证组装接缝严密，连接牢固，无松动现象。（2）立柱横截面的尺寸不小于52mm×52mm，棱角为椭圆形。框架的横梁</w:t>
            </w:r>
            <w:r>
              <w:rPr>
                <w:rFonts w:hint="eastAsia" w:ascii="宋体" w:hAnsi="宋体" w:cs="宋体"/>
                <w:i w:val="0"/>
                <w:iCs w:val="0"/>
                <w:color w:val="auto"/>
                <w:sz w:val="22"/>
                <w:szCs w:val="22"/>
                <w:highlight w:val="none"/>
                <w:u w:val="none"/>
                <w:lang w:val="en-US" w:eastAsia="zh-CN" w:bidi="ar"/>
              </w:rPr>
              <w:t xml:space="preserve">横截面</w:t>
            </w:r>
            <w:r>
              <w:rPr>
                <w:rFonts w:hint="eastAsia" w:ascii="宋体" w:hAnsi="宋体" w:eastAsia="宋体" w:cs="宋体"/>
                <w:i w:val="0"/>
                <w:iCs w:val="0"/>
                <w:color w:val="auto"/>
                <w:sz w:val="22"/>
                <w:szCs w:val="22"/>
                <w:highlight w:val="none"/>
                <w:u w:val="none"/>
                <w:lang w:val="en-US" w:eastAsia="zh-CN" w:bidi="ar"/>
              </w:rPr>
              <w:t xml:space="preserve">不小于35mm×35mm，铝型材壁厚≥1.2mm。（3）连接件：采用自锁式ABS工程塑料一次成型，连接件接入铝合金部分深度不小于38mm；连接件与铝合金立柱紧紧扣牢，可防止直插式连接件在组装中忘记打螺丝或不打螺丝而使台体结构松动现象。（4）铝型材凹槽的宽度、深度应与所采用的柜体板材相匹配，接缝严密，无晃动现象。（5）铝型材表面需经静电喷涂、高温固化成光滑表面。采用一体化台面，上部为书包斗，下部对开门储存柜，台两侧板设置学生实验电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5、0.5m高多孔钢制活动式防护网。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6、铰链：采用自动型110°大伸展角度，锌合金铰链，开合五万次不变形。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7、拉手：采用C型不锈钢拉手，造型独特美观。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8、脚垫：规格φ42mm*H65mm，采用ABS工程塑料，模具注塑成形，可调节高低，防水及防潮，有效延长设备寿命。</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851"/>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铝木仪器柜</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铝木结构，基本要求如下：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1、柜体尺寸：1000（宽）×500（深）×2000mm（高）。</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柜体框架：采用模具成型的专用铝合金方管制作，通过ABS专用连接件组装而成，保证连接牢固。前立柱、前横梁外径为25mm×30mm，后立柱、后横梁外径为30mm×30mm，铝合金管材的壁厚≥1.0mm，整体15根铝合金。铝合金型材带凹槽，凹槽的宽度应与柜体衬板相匹配，凹槽的深度应足够，保证柜体衬板与铝型材之间接缝严密，无晃动现象，不发生脱落。铝合金型材表面需经静电</w:t>
            </w:r>
            <w:r>
              <w:rPr>
                <w:rFonts w:hint="eastAsia" w:ascii="宋体" w:hAnsi="宋体" w:cs="宋体"/>
                <w:i w:val="0"/>
                <w:iCs w:val="0"/>
                <w:color w:val="auto"/>
                <w:sz w:val="22"/>
                <w:szCs w:val="22"/>
                <w:highlight w:val="none"/>
                <w:u w:val="none"/>
                <w:lang w:val="en-US" w:eastAsia="zh-CN" w:bidi="ar"/>
              </w:rPr>
              <w:t xml:space="preserve">粉末</w:t>
            </w:r>
            <w:r>
              <w:rPr>
                <w:rFonts w:hint="eastAsia" w:ascii="宋体" w:hAnsi="宋体" w:eastAsia="宋体" w:cs="宋体"/>
                <w:i w:val="0"/>
                <w:iCs w:val="0"/>
                <w:color w:val="auto"/>
                <w:sz w:val="22"/>
                <w:szCs w:val="22"/>
                <w:highlight w:val="none"/>
                <w:u w:val="none"/>
                <w:lang w:val="en-US" w:eastAsia="zh-CN" w:bidi="ar"/>
              </w:rPr>
              <w:t xml:space="preserve">喷涂处理，整体耐腐蚀、防火、防潮、稳固耐用。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3、柜体衬板：采用16mm厚防潮三聚氰胺双面贴面板，所有板材外露端面采用高质量PVC封边条，利用机械封边机配以热溶胶高温封边。</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4、柜门：上部为整体镂空木框对开玻璃门（采用一块整板制作，不拼接），下部为整体木门，木框和木门材料与衬板相同。</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5、搁板：上柜设置2块可上下升降调节活动搁板，下柜设置1块活动搁板。搁板所用的板材与柜体板材相同，搁板厚度不小于18mm。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6、高度升降条：上部柜体内侧均应安装高度升降条，每侧2根，至少带8个活动支撑座（位置可调）。高度升降条表面应采用纯环氧树脂静电喷涂高温固化，具有较高耐蚀性能。支撑座采用ABS一次注塑成型。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7、柜脚：采用特制模具ABS注塑脚垫，高度可调。</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电气布线</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1、电工管采用PVC-U管，管直径20mm，直接、管卡、电工胶布等。根据实验室实际，也可采用铝合金或不锈钢地面走线槽。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2、主干电源线采用4 mm2多芯铜质护套线。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3、支干电源线采用2.5mm2、1.5mm2多芯铜质护套线。</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r>
      <w:tr>
        <w:trPr>
          <w:trHeight w:val="623"/>
        </w:trPr>
        <w:tc>
          <w:tcPr>
            <w:gridSpan w:val="5"/>
            <w:tcBorders>
              <w:top w:val="single" w:color="000000" w:sz="4" w:space="0"/>
              <w:left w:val="single" w:color="000000" w:sz="4" w:space="0"/>
              <w:bottom w:val="single" w:color="000000" w:sz="4" w:space="0"/>
              <w:right w:val="single" w:color="000000" w:sz="4" w:space="0"/>
            </w:tcBorders>
            <w:tcW w:w="96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b/>
                <w:bCs/>
                <w:i w:val="0"/>
                <w:iCs w:val="0"/>
                <w:color w:val="auto"/>
                <w:sz w:val="24"/>
                <w:szCs w:val="24"/>
                <w:highlight w:val="none"/>
                <w:u w:val="none"/>
              </w:rPr>
              <w:t xml:space="preserve">中学美术教具室（1间）</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numPr>
                <w:ilvl w:val="0"/>
                <w:numId w:val="20"/>
              </w:numPr>
              <w:ind w:left="425" w:hanging="425"/>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美术教学用品柜</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尺寸：800x400x2000mm 采用上乘</w:t>
            </w:r>
            <w:r>
              <w:rPr>
                <w:rFonts w:hint="eastAsia" w:ascii="宋体" w:hAnsi="宋体" w:cs="宋体"/>
                <w:i w:val="0"/>
                <w:iCs w:val="0"/>
                <w:color w:val="auto"/>
                <w:sz w:val="20"/>
                <w:szCs w:val="20"/>
                <w:highlight w:val="none"/>
                <w:u w:val="none"/>
                <w:lang w:val="en-US" w:eastAsia="zh-CN" w:bidi="ar"/>
              </w:rPr>
              <w:t xml:space="preserve">红橡木</w:t>
            </w:r>
            <w:r>
              <w:rPr>
                <w:rFonts w:hint="eastAsia" w:ascii="宋体" w:hAnsi="宋体" w:eastAsia="宋体" w:cs="宋体"/>
                <w:i w:val="0"/>
                <w:iCs w:val="0"/>
                <w:color w:val="auto"/>
                <w:sz w:val="20"/>
                <w:szCs w:val="20"/>
                <w:highlight w:val="none"/>
                <w:u w:val="none"/>
                <w:lang w:val="en-US" w:eastAsia="zh-CN" w:bidi="ar"/>
              </w:rPr>
              <w:t xml:space="preserve">实木制作，板材厚度18mm，气干密度0.60~0.69g/cm3。这种木材通常平直，带有粗糙均匀纹理。加工性能良好，可经染色及抛光而取得良好表面，防蛀防霉更耐用。传统榫卯结构，与立水</w:t>
            </w:r>
            <w:r>
              <w:rPr>
                <w:rFonts w:hint="eastAsia" w:ascii="宋体" w:hAnsi="宋体" w:cs="宋体"/>
                <w:i w:val="0"/>
                <w:iCs w:val="0"/>
                <w:color w:val="auto"/>
                <w:sz w:val="20"/>
                <w:szCs w:val="20"/>
                <w:highlight w:val="none"/>
                <w:u w:val="none"/>
                <w:lang w:val="en-US" w:eastAsia="zh-CN" w:bidi="ar"/>
              </w:rPr>
              <w:t xml:space="preserve">衔接处</w:t>
            </w:r>
            <w:r>
              <w:rPr>
                <w:rFonts w:hint="eastAsia" w:ascii="宋体" w:hAnsi="宋体" w:eastAsia="宋体" w:cs="宋体"/>
                <w:i w:val="0"/>
                <w:iCs w:val="0"/>
                <w:color w:val="auto"/>
                <w:sz w:val="20"/>
                <w:szCs w:val="20"/>
                <w:highlight w:val="none"/>
                <w:u w:val="none"/>
                <w:lang w:val="en-US" w:eastAsia="zh-CN" w:bidi="ar"/>
              </w:rPr>
              <w:t xml:space="preserve">造型美观可爱、结构稳固结实，为面板提供稳固支撑力，承重实木脚粗细有致，身姿挺拔，提供稳固支撑，同时增添造型美感。</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numPr>
                <w:ilvl w:val="0"/>
                <w:numId w:val="20"/>
              </w:numPr>
              <w:ind w:left="425" w:hanging="425"/>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工作台</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1.钢木结构：尺寸≥1800*700*850mm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台面：采用12mm抗倍特板制作，具有防腐蚀、耐高温耐磨、耐热、抗老化、无毒、易清洁、耐冲击；台面铣φ53mm过线孔，配备过线盖；台面下有18mm生态免漆板制作的前挡板，机械封边，通过L型角铁固定连接在台面底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3.安全性能要求：与人体接触的零部件不应有毛刺、刃口、尖锐的棱角和端头，操作台面接缝应平整、紧密，不应渗水、开缝。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4.桌腿采用60*30*1.5无缝管焊接打磨，表面平整；底部配备走线盒，采用1.0mm冷轧钢板制作，盒盖一侧可以打开，底部通透走线；左右桌架采用1.0mm冷轧钢板激光铣型，可悬挂配件盒；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5.前横梁、中间横梁全部采用40*20*1.5mm无缝管制作，；连接件采用铝合金注塑模具一次成型，各部分连接设置专用定位件，并用高强度内六角螺丝连接，便于组装及拆卸，外观</w:t>
            </w:r>
            <w:r>
              <w:rPr>
                <w:rFonts w:hint="eastAsia" w:ascii="宋体" w:hAnsi="宋体" w:cs="宋体"/>
                <w:i w:val="0"/>
                <w:iCs w:val="0"/>
                <w:color w:val="auto"/>
                <w:sz w:val="20"/>
                <w:szCs w:val="20"/>
                <w:highlight w:val="none"/>
                <w:u w:val="none"/>
                <w:lang w:val="en-US" w:eastAsia="zh-CN" w:bidi="ar"/>
              </w:rPr>
              <w:t xml:space="preserve">流线型</w:t>
            </w:r>
            <w:r>
              <w:rPr>
                <w:rFonts w:hint="eastAsia" w:ascii="宋体" w:hAnsi="宋体" w:eastAsia="宋体" w:cs="宋体"/>
                <w:i w:val="0"/>
                <w:iCs w:val="0"/>
                <w:color w:val="auto"/>
                <w:sz w:val="20"/>
                <w:szCs w:val="20"/>
                <w:highlight w:val="none"/>
                <w:u w:val="none"/>
                <w:lang w:val="en-US" w:eastAsia="zh-CN" w:bidi="ar"/>
              </w:rPr>
              <w:t xml:space="preserve">设计，简洁美观,易碰撞处全部采用倒圆角，产品款式要求整体设计美观、合理、安全、牢固、耐用。金属表面经环氧树脂粉末喷涂高温固化处理。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6.演示台底部配备一个储物的移动柜，整体采用18mm生态免漆板制作，机械封边，底部配备可移动万向轮。</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623"/>
        </w:trPr>
        <w:tc>
          <w:tcPr>
            <w:gridSpan w:val="5"/>
            <w:tcBorders>
              <w:top w:val="single" w:color="000000" w:sz="4" w:space="0"/>
              <w:left w:val="single" w:color="000000" w:sz="4" w:space="0"/>
              <w:bottom w:val="single" w:color="000000" w:sz="4" w:space="0"/>
              <w:right w:val="single" w:color="000000" w:sz="4" w:space="0"/>
            </w:tcBorders>
            <w:tcW w:w="96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b/>
                <w:bCs/>
                <w:i w:val="0"/>
                <w:iCs w:val="0"/>
                <w:color w:val="auto"/>
                <w:sz w:val="24"/>
                <w:szCs w:val="24"/>
                <w:highlight w:val="none"/>
                <w:u w:val="none"/>
              </w:rPr>
              <w:t xml:space="preserve">中学音乐教室（1间）</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学生凳</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整体尺寸：360x320x410mm。                                                     </w:t>
            </w:r>
            <w:r>
              <w:rPr>
                <w:rFonts w:hint="eastAsia" w:ascii="宋体" w:hAnsi="宋体" w:eastAsia="宋体" w:cs="宋体"/>
                <w:i w:val="0"/>
                <w:iCs w:val="0"/>
                <w:color w:val="auto"/>
                <w:sz w:val="22"/>
                <w:szCs w:val="22"/>
                <w:highlight w:val="none"/>
                <w:u w:val="none"/>
                <w:lang w:val="en-US" w:eastAsia="zh-CN" w:bidi="ar"/>
              </w:rPr>
              <w:t xml:space="preserve">                                                                                                                                                                                                                      1、材质：采用一级全新ABS塑料新料，经大型注塑机一体注塑成型。抗压、耐磨、耐冲击。</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2、周围及底部完全无毛边，光滑安全。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玻璃文件柜</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1、面材：三聚氰胺浸渍胶膜纸饰面，耐划痕、耐磨性强、耐香烟灼烧、耐干热、耐污染腐蚀。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2、基材：E0级刨花板，板面平整，内胶合强度≥0.45MPa，表面胶合强度≥1.4MPa，握钉力板边≥1240N、板面≥1500N，甲醛释放量≤0.05mg/m³</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3、封边：PVC封边条，耐干热性、耐磨性，耐开裂性≥2级，耐冷热循环性，封边机，压力均匀、稳定，封边平顺，无明显胶线、无脱胶、</w:t>
            </w:r>
            <w:r>
              <w:rPr>
                <w:rFonts w:hint="eastAsia" w:ascii="宋体" w:hAnsi="宋体" w:cs="宋体"/>
                <w:i w:val="0"/>
                <w:iCs w:val="0"/>
                <w:color w:val="auto"/>
                <w:sz w:val="22"/>
                <w:szCs w:val="22"/>
                <w:highlight w:val="none"/>
                <w:u w:val="none"/>
                <w:lang w:val="en-US" w:eastAsia="zh-CN" w:bidi="ar"/>
              </w:rPr>
              <w:t xml:space="preserve">无</w:t>
            </w:r>
            <w:r>
              <w:rPr>
                <w:rFonts w:hint="eastAsia" w:ascii="宋体" w:hAnsi="宋体" w:eastAsia="宋体" w:cs="宋体"/>
                <w:i w:val="0"/>
                <w:iCs w:val="0"/>
                <w:color w:val="auto"/>
                <w:sz w:val="22"/>
                <w:szCs w:val="22"/>
                <w:highlight w:val="none"/>
                <w:u w:val="none"/>
                <w:lang w:val="en-US" w:eastAsia="zh-CN" w:bidi="ar"/>
              </w:rPr>
              <w:t xml:space="preserve">爆边。</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4、五金配件。</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623"/>
        </w:trPr>
        <w:tc>
          <w:tcPr>
            <w:gridSpan w:val="5"/>
            <w:tcBorders>
              <w:top w:val="single" w:color="000000" w:sz="4" w:space="0"/>
              <w:left w:val="single" w:color="000000" w:sz="4" w:space="0"/>
              <w:bottom w:val="single" w:color="000000" w:sz="4" w:space="0"/>
              <w:right w:val="single" w:color="000000" w:sz="4" w:space="0"/>
            </w:tcBorders>
            <w:tcW w:w="96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b/>
                <w:bCs/>
                <w:i w:val="0"/>
                <w:iCs w:val="0"/>
                <w:color w:val="auto"/>
                <w:sz w:val="24"/>
                <w:szCs w:val="24"/>
                <w:highlight w:val="none"/>
                <w:u w:val="none"/>
              </w:rPr>
              <w:t xml:space="preserve">中学计算机教具室（1间）</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教具柜</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1.规格：800x400x2000                                               2.面材：采用MFC防火饰面板，甲醛释放量≤0.05mg/m³；达到E0级环保标准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3.基材：采用柳胺多层实木板，厚度18mm厚，甲醛释放量≤0.05mg/m³，达到E0级环保标准，含水率</w:t>
            </w:r>
            <w:r>
              <w:rPr>
                <w:rFonts w:hint="eastAsia" w:ascii="宋体" w:hAnsi="宋体" w:cs="宋体"/>
                <w:i w:val="0"/>
                <w:iCs w:val="0"/>
                <w:color w:val="auto"/>
                <w:sz w:val="20"/>
                <w:szCs w:val="20"/>
                <w:highlight w:val="none"/>
                <w:u w:val="none"/>
                <w:lang w:val="en-US" w:eastAsia="zh-CN" w:bidi="ar"/>
              </w:rPr>
              <w:t xml:space="preserve">7.5%—9.5%</w:t>
            </w:r>
            <w:r>
              <w:rPr>
                <w:rFonts w:hint="eastAsia" w:ascii="宋体" w:hAnsi="宋体" w:eastAsia="宋体" w:cs="宋体"/>
                <w:i w:val="0"/>
                <w:iCs w:val="0"/>
                <w:color w:val="auto"/>
                <w:sz w:val="20"/>
                <w:szCs w:val="20"/>
                <w:highlight w:val="none"/>
                <w:u w:val="none"/>
                <w:lang w:val="en-US" w:eastAsia="zh-CN" w:bidi="ar"/>
              </w:rPr>
              <w:t xml:space="preserve">，板内密度偏差1.6%，静曲强度≥25Mpa，弹性模量≥4000Mpa，胶合强度≥0.7Mpa。</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4.封边：采用同色PVC封边条，耐干热、耐磨、耐老化，封边条厚度为2.5mm。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5.五金配件。</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r>
      <w:tr>
        <w:trPr>
          <w:trHeight w:val="25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工作台</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1.规格：1200x600x1200                                              2.面材：采用MFC防火饰面板，甲醛释放量≤0.05mg/m³；达到E0级环保标准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3.基材：采用柳胺多层实木板，甲醛释放量≤0.05mg/m³，达到E0级环保标准，含水率</w:t>
            </w:r>
            <w:r>
              <w:rPr>
                <w:rFonts w:hint="eastAsia" w:ascii="宋体" w:hAnsi="宋体" w:cs="宋体"/>
                <w:i w:val="0"/>
                <w:iCs w:val="0"/>
                <w:color w:val="auto"/>
                <w:sz w:val="20"/>
                <w:szCs w:val="20"/>
                <w:highlight w:val="none"/>
                <w:u w:val="none"/>
                <w:lang w:val="en-US" w:eastAsia="zh-CN" w:bidi="ar"/>
              </w:rPr>
              <w:t xml:space="preserve">7.5%—9.5%</w:t>
            </w:r>
            <w:r>
              <w:rPr>
                <w:rFonts w:hint="eastAsia" w:ascii="宋体" w:hAnsi="宋体" w:eastAsia="宋体" w:cs="宋体"/>
                <w:i w:val="0"/>
                <w:iCs w:val="0"/>
                <w:color w:val="auto"/>
                <w:sz w:val="20"/>
                <w:szCs w:val="20"/>
                <w:highlight w:val="none"/>
                <w:u w:val="none"/>
                <w:lang w:val="en-US" w:eastAsia="zh-CN" w:bidi="ar"/>
              </w:rPr>
              <w:t xml:space="preserve">，板内密度偏差1.6%，静曲强度≥25Mpa，弹性模量≥4000Mpa，胶合强度≥0.7Mpa。</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4.封边：采用同色PVC封边条，耐干热、耐磨、耐老化，封边条厚度为2.5mm。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5.五金配件。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钢制脚架，冷轧钢材。经全自动数控设备剪板、折弯、冲压成型，全部模具化生产。喷涂粉末采用粉末，表面经除油、除锈、酸洗、磷化等十一道工序，全自动静电喷涂工艺。各结构钢板、板件酸洗、磷化处理后</w:t>
            </w:r>
            <w:r>
              <w:rPr>
                <w:rFonts w:hint="eastAsia" w:ascii="宋体" w:hAnsi="宋体" w:cs="宋体"/>
                <w:i w:val="0"/>
                <w:iCs w:val="0"/>
                <w:color w:val="auto"/>
                <w:sz w:val="20"/>
                <w:szCs w:val="20"/>
                <w:highlight w:val="none"/>
                <w:u w:val="none"/>
                <w:lang w:val="en-US" w:eastAsia="zh-CN" w:bidi="ar"/>
              </w:rPr>
              <w:t xml:space="preserve">静电粉末喷涂</w:t>
            </w:r>
            <w:r>
              <w:rPr>
                <w:rFonts w:hint="eastAsia" w:ascii="宋体" w:hAnsi="宋体" w:eastAsia="宋体" w:cs="宋体"/>
                <w:i w:val="0"/>
                <w:iCs w:val="0"/>
                <w:color w:val="auto"/>
                <w:sz w:val="20"/>
                <w:szCs w:val="20"/>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工作椅</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numPr>
                <w:ilvl w:val="0"/>
                <w:numId w:val="0"/>
              </w:num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规格：</w:t>
            </w:r>
            <w:r>
              <w:rPr>
                <w:rFonts w:hint="eastAsia" w:ascii="宋体" w:hAnsi="宋体" w:cs="宋体"/>
                <w:i w:val="0"/>
                <w:iCs w:val="0"/>
                <w:color w:val="auto"/>
                <w:sz w:val="20"/>
                <w:szCs w:val="20"/>
                <w:highlight w:val="none"/>
                <w:u w:val="none"/>
                <w:lang w:val="en-US" w:eastAsia="zh-CN" w:bidi="ar"/>
              </w:rPr>
              <w:t xml:space="preserve">520*550*995</w:t>
            </w:r>
            <w:r/>
          </w:p>
          <w:p>
            <w:pPr>
              <w:numPr>
                <w:ilvl w:val="0"/>
                <w:numId w:val="0"/>
              </w:num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面料：座面采用环保布，椅背采用3D透气网布，防污处理。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2.坐绵：采用高密度海绵或一次性压注PU成型发泡定型棉，软硬适中，回弹性强，抗变形能力强。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3.气压棒：加厚防爆底盘。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4.五轮脚架：尼龙纤维五星脚，现场插拔式尼龙滚轮。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5.符合人体工学设计，有腰托，可调节扶手。</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初中英语听力考试专用耳机</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类型：有线耳机（USB接口）</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佩戴方式：头戴包耳式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适用系统：Windows（部分版本标注支持BlackBerry OS）34</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频响范围：20-20000Hz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阻抗：32欧姆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灵敏度：90dB±3dB</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额定功率：30mW，最大功率100mW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麦克风：19cm可调节杆，支持多角度旋转，噪音消除技术，拾音清晰12线材与接口</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线长：2.8米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接口：US（内置声卡，禁止音量调节功能，需通过电脑控制）29</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头带与耳套：高档皮质，柔软舒适1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适用场景：英语听力考试、人机对话、自动化考试</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623"/>
        </w:trPr>
        <w:tc>
          <w:tcPr>
            <w:gridSpan w:val="5"/>
            <w:tcBorders>
              <w:top w:val="single" w:color="000000" w:sz="4" w:space="0"/>
              <w:left w:val="single" w:color="000000" w:sz="4" w:space="0"/>
              <w:bottom w:val="single" w:color="000000" w:sz="4" w:space="0"/>
              <w:right w:val="single" w:color="000000" w:sz="4" w:space="0"/>
            </w:tcBorders>
            <w:tcW w:w="96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b/>
                <w:bCs/>
                <w:i w:val="0"/>
                <w:iCs w:val="0"/>
                <w:color w:val="auto"/>
                <w:sz w:val="24"/>
                <w:szCs w:val="24"/>
                <w:highlight w:val="none"/>
                <w:u w:val="none"/>
              </w:rPr>
              <w:t xml:space="preserve">网络控制室（1间）</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工作台</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1.规格：1200x600x1200                                              2.面材：采用MFC防火饰面板，甲醛释放量≤0.05mg/m³；达到E0级环保标准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3.基材：采用柳胺多层实木板，甲醛释放量≤0.05mg/m³，达到E0级环保标准，含水率</w:t>
            </w:r>
            <w:r>
              <w:rPr>
                <w:rFonts w:hint="eastAsia" w:ascii="宋体" w:hAnsi="宋体" w:cs="宋体"/>
                <w:i w:val="0"/>
                <w:iCs w:val="0"/>
                <w:color w:val="auto"/>
                <w:sz w:val="20"/>
                <w:szCs w:val="20"/>
                <w:highlight w:val="none"/>
                <w:u w:val="none"/>
                <w:lang w:val="en-US" w:eastAsia="zh-CN" w:bidi="ar"/>
              </w:rPr>
              <w:t xml:space="preserve">7.5%—9.5%</w:t>
            </w:r>
            <w:r>
              <w:rPr>
                <w:rFonts w:hint="eastAsia" w:ascii="宋体" w:hAnsi="宋体" w:eastAsia="宋体" w:cs="宋体"/>
                <w:i w:val="0"/>
                <w:iCs w:val="0"/>
                <w:color w:val="auto"/>
                <w:sz w:val="20"/>
                <w:szCs w:val="20"/>
                <w:highlight w:val="none"/>
                <w:u w:val="none"/>
                <w:lang w:val="en-US" w:eastAsia="zh-CN" w:bidi="ar"/>
              </w:rPr>
              <w:t xml:space="preserve">，板内密度偏差1.6%，静曲强度≥25Mpa，弹性模量≥4000Mpa，胶合强度≥0.7Mpa。</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4.封边：采用同色PVC封边条，耐干热、耐磨、耐老化，封边条厚度为2.5mm。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5.五金配件。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钢制脚架，冷轧钢材。经全自动数控设备剪板、折弯、冲压成型，全部模具化生产。喷涂粉末采用粉末，表面经除油、除锈、酸洗、磷化等十一道工序，全自动静电喷涂工艺。各结构钢板、板件酸洗、磷化处理后</w:t>
            </w:r>
            <w:r>
              <w:rPr>
                <w:rFonts w:hint="eastAsia" w:ascii="宋体" w:hAnsi="宋体" w:cs="宋体"/>
                <w:i w:val="0"/>
                <w:iCs w:val="0"/>
                <w:color w:val="auto"/>
                <w:sz w:val="20"/>
                <w:szCs w:val="20"/>
                <w:highlight w:val="none"/>
                <w:u w:val="none"/>
                <w:lang w:val="en-US" w:eastAsia="zh-CN" w:bidi="ar"/>
              </w:rPr>
              <w:t xml:space="preserve">静电粉末喷涂</w:t>
            </w:r>
            <w:r>
              <w:rPr>
                <w:rFonts w:hint="eastAsia" w:ascii="宋体" w:hAnsi="宋体" w:eastAsia="宋体" w:cs="宋体"/>
                <w:i w:val="0"/>
                <w:iCs w:val="0"/>
                <w:color w:val="auto"/>
                <w:sz w:val="20"/>
                <w:szCs w:val="20"/>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工作椅</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1.规格：</w:t>
            </w:r>
            <w:r>
              <w:rPr>
                <w:rFonts w:hint="eastAsia" w:ascii="宋体" w:hAnsi="宋体" w:cs="宋体"/>
                <w:i w:val="0"/>
                <w:iCs w:val="0"/>
                <w:color w:val="auto"/>
                <w:sz w:val="20"/>
                <w:szCs w:val="20"/>
                <w:highlight w:val="none"/>
                <w:u w:val="none"/>
                <w:lang w:val="en-US" w:eastAsia="zh-CN" w:bidi="ar"/>
              </w:rPr>
              <w:t xml:space="preserve">520*550*995</w:t>
            </w:r>
            <w:r/>
          </w:p>
          <w:p>
            <w:pPr>
              <w:numPr>
                <w:ilvl w:val="0"/>
                <w:numId w:val="0"/>
              </w:num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面料：座面采用环保布，椅背采用3D透气网布，防污处理。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2.坐绵：采用高密度海绵或一次性压注PU成型发泡定型棉，软硬适中，回弹性强，抗变形能力强。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3.气压棒：加厚防爆底盘。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4.五轮脚架：尼龙纤维五星脚，现场插拔式尼龙滚轮。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5.符合人体工学设计，有腰托，可调节扶手。</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623"/>
        </w:trPr>
        <w:tc>
          <w:tcPr>
            <w:gridSpan w:val="5"/>
            <w:tcBorders>
              <w:top w:val="single" w:color="000000" w:sz="4" w:space="0"/>
              <w:left w:val="single" w:color="000000" w:sz="4" w:space="0"/>
              <w:bottom w:val="single" w:color="000000" w:sz="4" w:space="0"/>
              <w:right w:val="single" w:color="000000" w:sz="4" w:space="0"/>
            </w:tcBorders>
            <w:tcW w:w="96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b/>
                <w:bCs/>
                <w:i w:val="0"/>
                <w:iCs w:val="0"/>
                <w:color w:val="auto"/>
                <w:sz w:val="24"/>
                <w:szCs w:val="24"/>
                <w:highlight w:val="none"/>
                <w:u w:val="none"/>
              </w:rPr>
              <w:t xml:space="preserve">小学美术教室（1间）</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美术讲台</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1800x900x760  材料：全部采用16mmE0级AA级橡胶木实木指接板（不贴皮）。甲醛释放量≤0.124mg/m³。                                                                    组件制作：根据产品规格选出合适的大小的木料进行断料、开料，对逐个部件进行四面刨加工，然后精磨进行精切，加工，再进行部件整体钉制成型，坚久耐用。为保证产品耐久度，不允许三合一结构组装。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油漆工艺：先进行白坯精细打磨，检查组件是否有瑕疵或缺陷。精选后进入漆房进行头道喷底漆，烘干12小时待其充分干透，批灰补缝后进入二道细磨。细磨结束后，再次进入漆房进行二次喷底漆，总共需进行2次打磨，2次喷底漆，烘干后精磨进入面漆房，修色上面漆后，烘干，产品必须采用油漆工艺，不允许采用UV贴皮封边工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五金配件：五金配件，连接牢靠，经久耐用。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6人位桌</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1800x1000x760mm 材料：全部采用16mmE0级AA级橡胶木实木指接板（不贴皮）。甲醛释放量≤0.124mg/m³。                                                                    组件制作：根据产品规格选出合适的大小的木料进行断料、开料，对逐个部件进行四面刨加工，然后精磨进行精切，加工，再进行部件整体钉制成型，坚久耐用。为保证产品耐久度，不允许三合一结构组装。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油漆工艺：先进行白坯精细打磨，检查组件是否有瑕疵或缺陷。精选后进入漆房进行头道喷底漆，烘干12小时待其充分干透，批灰补缝后进入二道细磨。细磨结束后，再次进入漆房进行二次喷底漆，总共需进行2次打磨，2次喷底漆，烘干后精磨进入面漆房，修色上面漆后，烘干，产品必须采用油漆工艺，不允许采用UV贴皮封边工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五金配件：五金配件，连接牢靠，经久耐用。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小方凳</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常规 </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1.凳面：凳面橡胶木板木结合，桌脚及其余支撑部分基材采用橡胶木实木，木材须经专业干燥处理，坚固耐用、防</w:t>
            </w:r>
            <w:r>
              <w:rPr>
                <w:rFonts w:hint="eastAsia" w:ascii="宋体" w:hAnsi="宋体" w:cs="宋体"/>
                <w:i w:val="0"/>
                <w:iCs w:val="0"/>
                <w:color w:val="auto"/>
                <w:sz w:val="20"/>
                <w:szCs w:val="20"/>
                <w:highlight w:val="none"/>
                <w:u w:val="none"/>
                <w:lang w:val="en-US" w:eastAsia="zh-CN" w:bidi="ar"/>
              </w:rPr>
              <w:t xml:space="preserve">变形</w:t>
            </w:r>
            <w:r>
              <w:rPr>
                <w:rFonts w:hint="eastAsia" w:ascii="宋体" w:hAnsi="宋体" w:eastAsia="宋体" w:cs="宋体"/>
                <w:i w:val="0"/>
                <w:iCs w:val="0"/>
                <w:color w:val="auto"/>
                <w:sz w:val="20"/>
                <w:szCs w:val="20"/>
                <w:highlight w:val="none"/>
                <w:u w:val="none"/>
                <w:lang w:val="en-US" w:eastAsia="zh-CN" w:bidi="ar"/>
              </w:rPr>
              <w:t xml:space="preserve">及开裂、耐高温、抗老化特性，同时具有耐酸碱、永不褪色等特性,美观大方。</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2.使用环保水性木器漆，五底三面工艺，达到环保无异味、色泽美观、不变色、光滑耐磨、手感好。</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卡纸柜</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600x400x1200 </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1.凳面：凳面橡胶木板木结合，桌脚及其余支撑部分基材采用橡胶木实木，木材须经专业干燥处理，坚固耐用、防</w:t>
            </w:r>
            <w:r>
              <w:rPr>
                <w:rFonts w:hint="eastAsia" w:ascii="宋体" w:hAnsi="宋体" w:cs="宋体"/>
                <w:i w:val="0"/>
                <w:iCs w:val="0"/>
                <w:color w:val="auto"/>
                <w:sz w:val="20"/>
                <w:szCs w:val="20"/>
                <w:highlight w:val="none"/>
                <w:u w:val="none"/>
                <w:lang w:val="en-US" w:eastAsia="zh-CN" w:bidi="ar"/>
              </w:rPr>
              <w:t xml:space="preserve">变形</w:t>
            </w:r>
            <w:r>
              <w:rPr>
                <w:rFonts w:hint="eastAsia" w:ascii="宋体" w:hAnsi="宋体" w:eastAsia="宋体" w:cs="宋体"/>
                <w:i w:val="0"/>
                <w:iCs w:val="0"/>
                <w:color w:val="auto"/>
                <w:sz w:val="20"/>
                <w:szCs w:val="20"/>
                <w:highlight w:val="none"/>
                <w:u w:val="none"/>
                <w:lang w:val="en-US" w:eastAsia="zh-CN" w:bidi="ar"/>
              </w:rPr>
              <w:t xml:space="preserve">及开裂、耐高温、抗老化特性，同时具有耐酸碱、永不褪色等特性,美观大方。</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2.使用环保水性木器漆，五底三面工艺，达到环保无异味、色泽美观、不变色、光滑耐磨、手感好。</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623"/>
        </w:trPr>
        <w:tc>
          <w:tcPr>
            <w:gridSpan w:val="5"/>
            <w:tcBorders>
              <w:top w:val="single" w:color="000000" w:sz="4" w:space="0"/>
              <w:left w:val="single" w:color="000000" w:sz="4" w:space="0"/>
              <w:bottom w:val="single" w:color="000000" w:sz="4" w:space="0"/>
              <w:right w:val="single" w:color="000000" w:sz="4" w:space="0"/>
            </w:tcBorders>
            <w:tcW w:w="96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b/>
                <w:bCs/>
                <w:i w:val="0"/>
                <w:iCs w:val="0"/>
                <w:color w:val="auto"/>
                <w:sz w:val="24"/>
                <w:szCs w:val="24"/>
                <w:highlight w:val="none"/>
                <w:u w:val="none"/>
              </w:rPr>
              <w:t xml:space="preserve">科学探究实验室1（1间）</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numPr>
                <w:ilvl w:val="0"/>
                <w:numId w:val="21"/>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尺寸：2800（长）×700（宽）×850mm（高）。</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2、结构：演示台设有储物柜，中间为演示台，设置电源主控系统、多媒体设备的位置预留。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3、台面要求：采用25mm厚实芯双面理化膜优抗板台面，由专业生产厂家用CNC机械加工而成。</w:t>
            </w:r>
            <w:r/>
          </w:p>
          <w:p>
            <w:pPr>
              <w:numPr>
                <w:ilvl w:val="0"/>
                <w:numId w:val="0"/>
              </w:num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4、桌体：采用1.0mm镀锌钢板，CO2保护焊焊接，打磨处理，表面经耐酸碱EPOXY粉末烤漆处理（烤漆膜厚度平均值≥ 70μm）。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5、滑轨：三节重型滚珠滑轨，承重性强，滑动性能良好，</w:t>
            </w:r>
            <w:r>
              <w:rPr>
                <w:rFonts w:hint="eastAsia" w:ascii="宋体" w:hAnsi="宋体" w:cs="宋体"/>
                <w:i w:val="0"/>
                <w:iCs w:val="0"/>
                <w:color w:val="auto"/>
                <w:sz w:val="22"/>
                <w:szCs w:val="22"/>
                <w:highlight w:val="none"/>
                <w:u w:val="none"/>
                <w:lang w:val="en-US" w:eastAsia="zh-CN" w:bidi="ar"/>
              </w:rPr>
              <w:t xml:space="preserve">无噪声</w:t>
            </w:r>
            <w:r>
              <w:rPr>
                <w:rFonts w:hint="eastAsia" w:ascii="宋体" w:hAnsi="宋体" w:eastAsia="宋体" w:cs="宋体"/>
                <w:i w:val="0"/>
                <w:iCs w:val="0"/>
                <w:color w:val="auto"/>
                <w:sz w:val="22"/>
                <w:szCs w:val="22"/>
                <w:highlight w:val="none"/>
                <w:u w:val="none"/>
                <w:lang w:val="en-US" w:eastAsia="zh-CN" w:bidi="ar"/>
              </w:rPr>
              <w:t xml:space="preserve">，开合十万次不变形。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6、铰链：采用自动型110°大伸展角度，锌合金铰链，开合五万次不变形。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7、拉手：采用C型不锈钢拉手，造型独特美观。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8、脚垫：采用柜体内置可调ABS脚垫，保证桌面平整，防水防潮，延长设备使用寿命。                                                   </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六边形实验桌</w:t>
            </w:r>
            <w:r/>
          </w:p>
        </w:tc>
        <w:tc>
          <w:tcPr>
            <w:tcBorders>
              <w:top w:val="single" w:color="000000" w:sz="4" w:space="0"/>
              <w:left w:val="single" w:color="000000" w:sz="4" w:space="0"/>
              <w:bottom w:val="single" w:color="000000" w:sz="4" w:space="0"/>
              <w:right w:val="single" w:color="000000" w:sz="4" w:space="0"/>
            </w:tcBorders>
            <w:tcW w:w="6877" w:type="dxa"/>
            <w:vAlign w:val="top"/>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1、尺寸：1200（长）×1039（宽）×780mm（高）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2、结构：新型铝塑结构，桌体上部可选配键盘托。桌体结合人体工程学设计，便于清理，不屯垃圾。外观</w:t>
            </w:r>
            <w:r>
              <w:rPr>
                <w:rFonts w:hint="eastAsia" w:ascii="宋体" w:hAnsi="宋体" w:cs="宋体"/>
                <w:i w:val="0"/>
                <w:iCs w:val="0"/>
                <w:color w:val="auto"/>
                <w:sz w:val="22"/>
                <w:szCs w:val="22"/>
                <w:highlight w:val="none"/>
                <w:u w:val="none"/>
                <w:lang w:val="en-US" w:eastAsia="zh-CN" w:bidi="ar"/>
              </w:rPr>
              <w:t xml:space="preserve">流线型</w:t>
            </w:r>
            <w:r>
              <w:rPr>
                <w:rFonts w:hint="eastAsia" w:ascii="宋体" w:hAnsi="宋体" w:eastAsia="宋体" w:cs="宋体"/>
                <w:i w:val="0"/>
                <w:iCs w:val="0"/>
                <w:color w:val="auto"/>
                <w:sz w:val="22"/>
                <w:szCs w:val="22"/>
                <w:highlight w:val="none"/>
                <w:u w:val="none"/>
                <w:lang w:val="en-US" w:eastAsia="zh-CN" w:bidi="ar"/>
              </w:rPr>
              <w:t xml:space="preserve">设计，简洁美观，易碰撞处全部采用倒圆角，产品款式整体设计美观、合理、安全、牢固、耐用。无毒无味，耐腐蚀，耐酸碱，防水防潮。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3、台面：一体化台面，采用12.7mm厚、防火、耐磨、耐烟酌、抗污染的实芯理化板，结构加工坚固致密、机械精打磨圆滑细致，造型美观，具有优异的稳定、持久、耐水和易清洗维护等特性。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4、桌腿：采用铝合金压铸工艺成型，整体</w:t>
            </w:r>
            <w:r>
              <w:rPr>
                <w:rFonts w:hint="eastAsia" w:ascii="宋体" w:hAnsi="宋体" w:cs="宋体"/>
                <w:i w:val="0"/>
                <w:iCs w:val="0"/>
                <w:color w:val="auto"/>
                <w:sz w:val="22"/>
                <w:szCs w:val="22"/>
                <w:highlight w:val="none"/>
                <w:u w:val="none"/>
                <w:lang w:val="en-US" w:eastAsia="zh-CN" w:bidi="ar"/>
              </w:rPr>
              <w:t xml:space="preserve">呈</w:t>
            </w:r>
            <w:r>
              <w:rPr>
                <w:rFonts w:hint="eastAsia" w:ascii="宋体" w:hAnsi="宋体" w:eastAsia="宋体" w:cs="宋体"/>
                <w:i w:val="0"/>
                <w:iCs w:val="0"/>
                <w:color w:val="auto"/>
                <w:sz w:val="22"/>
                <w:szCs w:val="22"/>
                <w:highlight w:val="none"/>
                <w:u w:val="none"/>
                <w:lang w:val="en-US" w:eastAsia="zh-CN" w:bidi="ar"/>
              </w:rPr>
              <w:t xml:space="preserve">“大”字形，由上下两段组成。上支座尺寸380*44*</w:t>
            </w:r>
            <w:r>
              <w:rPr>
                <w:rFonts w:hint="eastAsia" w:ascii="宋体" w:hAnsi="宋体" w:eastAsia="宋体" w:cs="宋体"/>
                <w:i w:val="0"/>
                <w:iCs w:val="0"/>
                <w:color w:val="auto"/>
                <w:sz w:val="22"/>
                <w:szCs w:val="22"/>
                <w:highlight w:val="none"/>
                <w:u w:val="none"/>
                <w:lang w:val="en-US" w:eastAsia="zh-CN" w:bidi="ar"/>
              </w:rPr>
              <w:t xml:space="preserve">129mm，壁厚3.0mm。下支座尺寸395*40*638mm，壁厚4.5mm，与壁厚1.0mm的镀锌板牢固拼合，表面需经静电喷涂、高温固化成光滑面。下支座外包装套，采用ABS工程塑料，模具注塑成“人”字形，尺寸182*47*424mm，壁厚3.5mm，使桌脚更加牢固、美观、大方。下支座脚套采用ABS工程塑料，模具注塑成“三角”形，尺寸104*45*102mm，壁厚为3.0mm，保护下支座不被磨损、腐蚀，延长桌子使用寿命。静电喷涂环保固体粉剂，高温固化成光滑表面。                      </w:t>
            </w:r>
            <w:r>
              <w:rPr>
                <w:rFonts w:hint="eastAsia" w:ascii="宋体" w:hAnsi="宋体" w:eastAsia="宋体" w:cs="宋体"/>
                <w:i w:val="0"/>
                <w:iCs w:val="0"/>
                <w:color w:val="auto"/>
                <w:sz w:val="22"/>
                <w:szCs w:val="22"/>
                <w:highlight w:val="none"/>
                <w:u w:val="none"/>
                <w:lang w:val="en-US" w:eastAsia="zh-CN" w:bidi="ar"/>
              </w:rPr>
              <w:t xml:space="preserve">                                                                                    5、中立柱：由对边不小于80mm，壁厚不小于2.0mm的六棱柱支撑。上下均由对边不小于150mm的六边形护套，预留专用孔位，可与平面固定，静电喷涂环保固体粉剂，高温固化成光滑表面。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6、台面承重梁：采用25*25mm，壁厚1.2mm的冷轧无缝方钢焊接成“申”字形，增强台面承重性能。采用二氧化碳保护焊，磷化、酸洗、除油、除锈处理后，静电喷涂环保固体粉剂，高温固化成光滑表面。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7、桌腿连接横杆：尺寸15*63mm，壁厚1.2mm。两根横杆通过金属三卡锁连接桌腿和中立柱便于组装及拆卸，保证连接牢固，外观</w:t>
            </w:r>
            <w:r>
              <w:rPr>
                <w:rFonts w:hint="eastAsia" w:ascii="宋体" w:hAnsi="宋体" w:cs="宋体"/>
                <w:i w:val="0"/>
                <w:iCs w:val="0"/>
                <w:color w:val="auto"/>
                <w:sz w:val="22"/>
                <w:szCs w:val="22"/>
                <w:highlight w:val="none"/>
                <w:u w:val="none"/>
                <w:lang w:val="en-US" w:eastAsia="zh-CN" w:bidi="ar"/>
              </w:rPr>
              <w:t xml:space="preserve">流线型</w:t>
            </w:r>
            <w:r>
              <w:rPr>
                <w:rFonts w:hint="eastAsia" w:ascii="宋体" w:hAnsi="宋体" w:eastAsia="宋体" w:cs="宋体"/>
                <w:i w:val="0"/>
                <w:iCs w:val="0"/>
                <w:color w:val="auto"/>
                <w:sz w:val="22"/>
                <w:szCs w:val="22"/>
                <w:highlight w:val="none"/>
                <w:u w:val="none"/>
                <w:lang w:val="en-US" w:eastAsia="zh-CN" w:bidi="ar"/>
              </w:rPr>
              <w:t xml:space="preserve">设计。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8、脚垫：采用ABS工程塑料，可调节高低，并装有螺丝，上可连接桌脚，下可连接地面，有效延长设备寿命。</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教师椅</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1、凳面：采用PP工程塑料注塑成双色椭圆凳面，直径≥328MM，凳面表层有颗粒凸起（乳白色），前端呈半圆弧形，圆润下滑，曲面优美。后端月牙形靠背突起，完美贴合臀部，符合人体工程学。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2、立柱: 采用立柱采用直径≥60MM，壁厚≥1.2MM的冷轧钢管，上部有螺杆，凳面由螺杆带动升降。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3、凳脚: 采用铝合金压铸工艺一次成型，直径≥430MM，壁厚≥2.8MM。5只脚上带有塑料装饰片，表面带防滑颗粒，既美观又延长凳脚使用寿命。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4、脚轮：塑料尼龙、钢材精心制作，滚动声音更细微，柔韧性更好，能做到防滑、减震、防静电。</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5、工艺：表面金属部分经过磷化、酸洗、除油、除锈、处理后再经自动喷枪环氧树脂金属粉末喷涂，经高温固化成光滑表面。</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学生凳</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1、凳面：采用高密度PP材质的凳面，直径320mm，凳面表层有颗粒凸起（乳白色），起到按摩抗疲劳作用。凳面下装有壁厚为1.8mm厚直径为160mm钢板托盘，使得凳子更加稳固。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2、凳脚：4个凳脚采用16×36×1.8mm的冷轧钢管一次弯曲成型，全自动焊接机械手焊接，焊点准确且均匀，四脚配耐磨脚垫，防滑消音，保护地板。质量稳定，坚固耐用，美观大方。</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3、结构：由螺杆带动升降，升降范围不小于450mm-520mm，凳面与凳脚留有一定的空间便于凳子挂在挂凳扣上，方便教室的打扫。</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4、制作工艺：1</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采用二氧化碳保护焊。2</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涂层:经过磷化、酸洗、除油、除锈处理，再经全自动喷涂机械手喷环氧树脂金属粉末喷涂，经高温固化成光滑表面。</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塑料水槽柜</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1、尺寸：495（长）×595（宽）×805mm（高）。</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2、水槽：采用PP工程塑料一次注塑成型，耐酸碱、耐热、耐有机溶剂，规格495*595*290mm，壁厚5mm，四周有挡水凸起，带有防溢水孔，水槽预留水嘴孔和洗眼器孔。</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3、上下水系统：水槽的上水、下水均应隐蔽，专用下水管扣，使下水管弯曲成</w:t>
            </w:r>
            <w:r>
              <w:rPr>
                <w:rFonts w:hint="eastAsia" w:ascii="宋体" w:hAnsi="宋体" w:cs="宋体"/>
                <w:i w:val="0"/>
                <w:iCs w:val="0"/>
                <w:color w:val="auto"/>
                <w:sz w:val="22"/>
                <w:szCs w:val="22"/>
                <w:highlight w:val="none"/>
                <w:u w:val="none"/>
                <w:lang w:val="en-US" w:eastAsia="zh-CN" w:bidi="ar"/>
              </w:rPr>
              <w:t xml:space="preserve">“S”形</w:t>
            </w:r>
            <w:r>
              <w:rPr>
                <w:rFonts w:hint="eastAsia" w:ascii="宋体" w:hAnsi="宋体" w:eastAsia="宋体" w:cs="宋体"/>
                <w:i w:val="0"/>
                <w:iCs w:val="0"/>
                <w:color w:val="auto"/>
                <w:sz w:val="22"/>
                <w:szCs w:val="22"/>
                <w:highlight w:val="none"/>
                <w:u w:val="none"/>
                <w:lang w:val="en-US" w:eastAsia="zh-CN" w:bidi="ar"/>
              </w:rPr>
              <w:t xml:space="preserve">防臭，具有溢水管与下水管连接。</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4、柜体：采用ABS工程塑料注塑成型，榫卯连接结构并合理布局加强筋，安装时不用胶水粘结，使用产品自身力量相互连接，产品不变形，不扭曲，表面磨面与光面处理。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5、柜门：前后两块柜门，方便上下水安装和维护，柜门与柜体不用铰链连接，采用内嵌式组装，柜门上装有强力磁铁，确保柜门合上后不松动。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6、柜体与水槽隐藏式子母扣连接，牢固不松动。                                                                            </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学生小号三联水嘴</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1、主体：加厚铜质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2、涂层：高亮度环氧树脂涂层，耐腐蚀、耐热，防紫外线辐射。</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3、陶瓷阀芯90°旋转，使用寿命开关50万次，静态最大耐压20巴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4、经久耐用，不会出现渗水、断裂现象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5、鹅颈管可360°旋转</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6、开关旋钮：高密度PP，人体工学设计，手感舒适</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付</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教师模块</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1、交流高压220V/2A插座输出。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2、空气开关，分A，B，C，D四组控制学生220V电压。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3、过载，短路保护。</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4、电源面板为触摸式。数码显示，数字控制轻</w:t>
            </w:r>
            <w:r>
              <w:rPr>
                <w:rFonts w:hint="eastAsia" w:ascii="宋体" w:hAnsi="宋体" w:cs="宋体"/>
                <w:i w:val="0"/>
                <w:iCs w:val="0"/>
                <w:color w:val="auto"/>
                <w:sz w:val="22"/>
                <w:szCs w:val="22"/>
                <w:highlight w:val="none"/>
                <w:u w:val="none"/>
                <w:lang w:val="en-US" w:eastAsia="zh-CN" w:bidi="ar"/>
              </w:rPr>
              <w:t xml:space="preserve">触</w:t>
            </w:r>
            <w:r>
              <w:rPr>
                <w:rFonts w:hint="eastAsia" w:ascii="宋体" w:hAnsi="宋体" w:eastAsia="宋体" w:cs="宋体"/>
                <w:i w:val="0"/>
                <w:iCs w:val="0"/>
                <w:color w:val="auto"/>
                <w:sz w:val="22"/>
                <w:szCs w:val="22"/>
                <w:highlight w:val="none"/>
                <w:u w:val="none"/>
                <w:lang w:val="en-US" w:eastAsia="zh-CN" w:bidi="ar"/>
              </w:rPr>
              <w:t xml:space="preserve">按键操作。</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学生</w:t>
            </w:r>
            <w:r>
              <w:rPr>
                <w:rFonts w:hint="eastAsia" w:ascii="宋体" w:hAnsi="宋体" w:cs="宋体"/>
                <w:i w:val="0"/>
                <w:iCs w:val="0"/>
                <w:color w:val="auto"/>
                <w:sz w:val="22"/>
                <w:szCs w:val="22"/>
                <w:highlight w:val="none"/>
                <w:u w:val="none"/>
                <w:lang w:val="en-US" w:eastAsia="zh-CN" w:bidi="ar"/>
              </w:rPr>
              <w:t xml:space="preserve">模块</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输出交流220V电源，并具备过载和短路保护功能。</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供排水系统</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1、进水管采用PP-R管，主管直径25mm。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2、排水管采用PVC-U管，管直径50mm。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3、弯头、直接、三通、外丝管套、生料带、PVC管胶水等。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4、教室进水总开关配截止阀1个。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5、上水管采用不锈钢波纹管编织软管，长度不小于75cm，下水管采用硅胶接口PVC软管。</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电气布线</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1、电工管采用PVC-U管，管直径20mm，直接、管卡、电工胶布等。根据实验室实际，也可采用铝合金或不锈钢地面走线槽。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2、主干电源线采用2.5mm2多芯铜质护套线。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3、支干电源线采用1.5mm2多芯铜质护套线。</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w:t>
            </w:r>
            <w:r/>
          </w:p>
        </w:tc>
      </w:tr>
      <w:tr>
        <w:trPr>
          <w:trHeight w:val="623"/>
        </w:trPr>
        <w:tc>
          <w:tcPr>
            <w:gridSpan w:val="5"/>
            <w:tcBorders>
              <w:top w:val="single" w:color="000000" w:sz="4" w:space="0"/>
              <w:left w:val="single" w:color="000000" w:sz="4" w:space="0"/>
              <w:bottom w:val="single" w:color="000000" w:sz="4" w:space="0"/>
              <w:right w:val="single" w:color="000000" w:sz="4" w:space="0"/>
            </w:tcBorders>
            <w:tcW w:w="9617"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t xml:space="preserve">传感器及配套辅材配置清单</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center"/>
              <w:keepLines w:val="0"/>
              <w:keepNext w:val="0"/>
              <w:widowControl/>
              <w:rPr>
                <w:rStyle w:val="1146"/>
                <w:color w:val="auto"/>
                <w:highlight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1、教师端配置清单</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数据</w:t>
            </w:r>
            <w:r>
              <w:rPr>
                <w:rFonts w:hint="eastAsia" w:ascii="宋体" w:hAnsi="宋体" w:eastAsia="宋体" w:cs="宋体"/>
                <w:i w:val="0"/>
                <w:iCs w:val="0"/>
                <w:color w:val="auto"/>
                <w:sz w:val="20"/>
                <w:szCs w:val="20"/>
                <w:highlight w:val="none"/>
                <w:u w:val="none"/>
                <w:lang w:val="en-US" w:eastAsia="zh-CN" w:bidi="ar"/>
              </w:rPr>
              <w:t xml:space="preserve">采集分析</w:t>
            </w:r>
            <w:r>
              <w:rPr>
                <w:rFonts w:hint="eastAsia" w:ascii="宋体" w:hAnsi="宋体" w:cs="宋体"/>
                <w:i w:val="0"/>
                <w:iCs w:val="0"/>
                <w:color w:val="auto"/>
                <w:sz w:val="20"/>
                <w:szCs w:val="20"/>
                <w:highlight w:val="none"/>
                <w:u w:val="none"/>
                <w:lang w:val="en-US" w:eastAsia="zh-CN" w:bidi="ar"/>
              </w:rPr>
              <w:t xml:space="preserve">模组</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本模组包含数据1个数据采集器，高频采集分析仪，无线数据采集器、无线数据接收器。</w:t>
            </w:r>
            <w:r/>
          </w:p>
          <w:p>
            <w:pPr>
              <w:pStyle w:val="784"/>
              <w:ind w:left="0" w:firstLine="0"/>
              <w:rPr>
                <w:rFonts w:hint="default"/>
                <w:lang w:val="en-US" w:eastAsia="zh-CN"/>
              </w:rPr>
            </w:pPr>
            <w:r>
              <w:rPr>
                <w:rStyle w:val="1146"/>
                <w:rFonts w:hint="eastAsia" w:ascii="宋体" w:hAnsi="宋体" w:cs="宋体"/>
                <w:color w:val="auto"/>
                <w:sz w:val="20"/>
                <w:szCs w:val="20"/>
                <w:highlight w:val="none"/>
                <w:lang w:val="en-US" w:eastAsia="zh-CN" w:bidi="ar"/>
              </w:rPr>
              <w:t xml:space="preserve">其中：数据采集器</w:t>
            </w:r>
            <w:r>
              <w:rPr>
                <w:rStyle w:val="1146"/>
                <w:rFonts w:hint="eastAsia" w:ascii="宋体" w:hAnsi="宋体" w:eastAsia="宋体" w:cs="宋体"/>
                <w:color w:val="auto"/>
                <w:sz w:val="20"/>
                <w:szCs w:val="20"/>
                <w:highlight w:val="none"/>
                <w:lang w:val="en-US" w:eastAsia="zh-CN" w:bidi="ar"/>
              </w:rPr>
              <w:t xml:space="preserve">支持四通道并行采集，单通道最高采样速率</w:t>
            </w:r>
            <w:r>
              <w:rPr>
                <w:rStyle w:val="1337"/>
                <w:rFonts w:hint="eastAsia" w:ascii="宋体" w:hAnsi="宋体" w:eastAsia="宋体" w:cs="宋体"/>
                <w:color w:val="auto"/>
                <w:sz w:val="20"/>
                <w:szCs w:val="20"/>
                <w:highlight w:val="none"/>
                <w:lang w:val="en-US" w:eastAsia="zh-CN" w:bidi="ar"/>
              </w:rPr>
              <w:t xml:space="preserve">≧</w:t>
            </w:r>
            <w:r>
              <w:rPr>
                <w:rStyle w:val="1146"/>
                <w:rFonts w:hint="eastAsia" w:ascii="宋体" w:hAnsi="宋体" w:eastAsia="宋体" w:cs="宋体"/>
                <w:color w:val="auto"/>
                <w:sz w:val="20"/>
                <w:szCs w:val="20"/>
                <w:highlight w:val="none"/>
                <w:lang w:val="en-US" w:eastAsia="zh-CN" w:bidi="ar"/>
              </w:rPr>
              <w:t xml:space="preserve">20万点每秒。</w:t>
            </w:r>
            <w:r>
              <w:rPr>
                <w:rStyle w:val="1146"/>
                <w:rFonts w:hint="eastAsia" w:ascii="宋体" w:hAnsi="宋体" w:eastAsia="宋体" w:cs="宋体"/>
                <w:color w:val="auto"/>
                <w:sz w:val="20"/>
                <w:szCs w:val="20"/>
                <w:highlight w:val="none"/>
                <w:lang w:val="en-US" w:eastAsia="zh-CN" w:bidi="ar"/>
              </w:rPr>
              <w:br/>
            </w:r>
            <w:r>
              <w:rPr>
                <w:rStyle w:val="1146"/>
                <w:rFonts w:hint="eastAsia" w:ascii="宋体" w:hAnsi="宋体" w:eastAsia="宋体" w:cs="宋体"/>
                <w:color w:val="auto"/>
                <w:sz w:val="20"/>
                <w:szCs w:val="20"/>
                <w:highlight w:val="none"/>
                <w:lang w:val="en-US" w:eastAsia="zh-CN" w:bidi="ar"/>
              </w:rPr>
              <w:t xml:space="preserve">USB供电、数据传输采用标准usb2.0通信协议。无需外接电源，预留5V电源接口，所有端口具备4KV ESD静电防护；数字通道采样精度达0.5微秒；传感器通道采用HDMI接口，采集分辨率12-bits。所有端口具备短路保护，支持热插拔，即插即用，与传感器任意组合，不区分模拟数字通道。可直接接PDA或笔记本电脑进行室外拓展性探究实验。  具有2个USB HOST接口，支持12个传感器同步采集。  采集器可以级联实验。</w:t>
            </w:r>
            <w:r/>
          </w:p>
          <w:p>
            <w:pPr>
              <w:pStyle w:val="784"/>
              <w:ind w:left="0" w:firstLine="0"/>
              <w:rPr>
                <w:rFonts w:hint="eastAsia" w:ascii="宋体" w:hAnsi="宋体" w:eastAsia="宋体" w:cs="宋体"/>
                <w:i w:val="0"/>
                <w:iCs w:val="0"/>
                <w:color w:val="auto"/>
                <w:sz w:val="20"/>
                <w:szCs w:val="20"/>
                <w:highlight w:val="none"/>
                <w:u w:val="none"/>
                <w:lang w:val="en-US" w:eastAsia="zh-CN" w:bidi="ar"/>
              </w:rPr>
            </w:pPr>
            <w:r>
              <w:rPr>
                <w:rFonts w:hint="eastAsia" w:ascii="宋体" w:hAnsi="宋体" w:cs="宋体"/>
                <w:i w:val="0"/>
                <w:iCs w:val="0"/>
                <w:color w:val="auto"/>
                <w:sz w:val="20"/>
                <w:szCs w:val="20"/>
                <w:highlight w:val="none"/>
                <w:u w:val="none"/>
                <w:lang w:val="en-US" w:eastAsia="zh-CN" w:bidi="ar"/>
              </w:rPr>
              <w:t xml:space="preserve">高频采集分析仪</w:t>
            </w:r>
            <w:r>
              <w:rPr>
                <w:rFonts w:hint="eastAsia" w:ascii="宋体" w:hAnsi="宋体" w:eastAsia="宋体" w:cs="宋体"/>
                <w:i w:val="0"/>
                <w:iCs w:val="0"/>
                <w:color w:val="auto"/>
                <w:sz w:val="20"/>
                <w:szCs w:val="20"/>
                <w:highlight w:val="none"/>
                <w:u w:val="none"/>
                <w:lang w:val="en-US" w:eastAsia="zh-CN" w:bidi="ar"/>
              </w:rPr>
              <w:t xml:space="preserve">具有数据采集高频化、数据传输分析智能化及显示方式多样化的特点。采用x64位操作系统，CPU:INTEL N3350，主频：1.1GHz-2.4GHz,内存：6GB，64GB硬盘，可扩展128GB的SD/TF卡扩展；Intel HD Graphics Gen8核心显卡；10.8英寸1920*1080分辨率，支持十点触控操作，</w:t>
            </w:r>
            <w:r>
              <w:rPr>
                <w:rFonts w:hint="eastAsia" w:ascii="宋体" w:hAnsi="宋体" w:eastAsia="宋体" w:cs="宋体"/>
                <w:i w:val="0"/>
                <w:iCs w:val="0"/>
                <w:color w:val="auto"/>
                <w:sz w:val="20"/>
                <w:szCs w:val="20"/>
                <w:highlight w:val="none"/>
                <w:u w:val="none"/>
                <w:lang w:val="en-US" w:eastAsia="zh-CN" w:bidi="ar"/>
              </w:rPr>
              <w:t xml:space="preserve">屏幕可以同时感应十指动作；预装windows10系统；电池：6600mAh可充电聚合物电池，持续工作时间达到6小时以上，DC充电（5v3A）和Micro USB充电支持；支持wifi；内置高性能,低功耗 WiFi：支持802.11AC，支持蓝牙BT4.0；USB3.0×1、micro HDMI×1接口、TF接口、3.5mm耳机接口、Mini HDMI接口、DC充电接口；具备内置双扬声器和麦克风；前置摄像头200w像素；支持高清视频流1080p播放；支持Flash播放；支持重力感应调整屏幕；配置磁吸键盘一套。</w:t>
            </w:r>
            <w:r/>
          </w:p>
          <w:p>
            <w:p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无线数据采集器传输距离可达30米，可以实现教室内全覆盖。采用蓝牙技术，支持跳频通信，具有很强的抗干扰能力,内置锂电池，可以通过内置的USB接口对锂电池进行充电。内置HDMI接口，可以直接连接传感器进行数据采集。发射模块也可以通过USB接口直接连接PC，单独作为1路数据采集器使用。可以拓展为8~12个传感器以上同时无线通信，软件上采用深度优化的通信协议，传输数据实时，稳定，速率快，最大可以支持200K采样率的高速缓冲区模式.</w:t>
            </w:r>
            <w:r/>
          </w:p>
          <w:p>
            <w:pPr>
              <w:pStyle w:val="784"/>
              <w:ind w:left="0" w:firstLine="0"/>
              <w:rPr>
                <w:rFonts w:hint="eastAsia"/>
                <w:lang w:val="en-US" w:eastAsia="zh-CN"/>
              </w:rPr>
            </w:pPr>
            <w:r>
              <w:rPr>
                <w:rFonts w:hint="eastAsia" w:ascii="宋体" w:hAnsi="宋体" w:eastAsia="宋体" w:cs="宋体"/>
                <w:i w:val="0"/>
                <w:iCs w:val="0"/>
                <w:color w:val="auto"/>
                <w:sz w:val="20"/>
                <w:szCs w:val="20"/>
                <w:highlight w:val="none"/>
                <w:u w:val="none"/>
                <w:lang w:val="en-US" w:eastAsia="zh-CN" w:bidi="ar"/>
              </w:rPr>
              <w:t xml:space="preserve">无线数据接收器传输接收距离11米以上，无遮挡无线传输距离可达30米,要求无线功能教室全覆盖,无线接收器内置USB接口，可以直接连接PC，无线接收内置4路无线接收通道，可以同时支持1至4路无线发射器联机工作，可以支持有线数据采集器的全部功能.</w:t>
            </w:r>
            <w:r/>
          </w:p>
          <w:p>
            <w:pPr>
              <w:pStyle w:val="784"/>
              <w:rPr>
                <w:rFonts w:hint="eastAsia"/>
                <w:lang w:val="en-US" w:eastAsia="zh-CN"/>
              </w:rPr>
            </w:pPr>
            <w:r>
              <w:rPr>
                <w:rFonts w:hint="eastAsia"/>
                <w:lang w:val="en-US" w:eastAsia="zh-CN"/>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eastAsia="zh-CN"/>
              </w:rPr>
              <w:suppressLineNumbers w:val="0"/>
            </w:pPr>
            <w:r>
              <w:rPr>
                <w:rFonts w:hint="eastAsia" w:ascii="宋体" w:hAnsi="宋体" w:cs="宋体"/>
                <w:i w:val="0"/>
                <w:iCs w:val="0"/>
                <w:color w:val="auto"/>
                <w:sz w:val="20"/>
                <w:szCs w:val="20"/>
                <w:highlight w:val="none"/>
                <w:u w:val="none"/>
                <w:lang w:eastAsia="zh-CN"/>
              </w:rPr>
              <w:t xml:space="preserve">组</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系统软件</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1、软件可以满足物理、生物、化学、水质、环境等全部课程的需求，实验内容对应全国版实验课程、全国版课改实验课程课改实验，软件支持基础课程、探究型学习和探究等各类需求,适用平台：winxp、win7、win8、win10系统。与PC系统软件共建网络信息平台，方便教学。具有独立服务器使用权。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2、课程管理：教师可添加、整理、删除课程，方便教师实验教与学进行统一管理。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网络资源共享功能：全部的实验配置和数据都可作业文件化，支持教师分发，学生提交作业，教师可删除作业。平台为教师的日常教育教学提供了丰富的教育教学辅助功能和服务，其中包括在线备课、资源下载、资源共享以及网络班级等。通过在线备课以及资源上传可以分享自己的优秀教学资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4、公共云服务器：系统软件自动连接具有海量实验资源的公共云服务器，可分享、下载全部资源，包含理化生实验资料下载、实验数据下载、软件升级更新下载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校园网服务器：提供软件搭建校园网或局域网云服务器，方便学校统一管理数字化实验服务器。新的实验数据上传功能，客户端软件支持多个服务器同时连接，可以现场搭建一个实验数据服务器。例如学生做一个实验，不知道怎么配置实验，可以让教师或公司技术人员在远程把实验配好，然后共享到公网服务器（云服务）上，学生就可以</w:t>
            </w:r>
            <w:r>
              <w:rPr>
                <w:rFonts w:hint="eastAsia" w:ascii="宋体" w:hAnsi="宋体" w:cs="宋体"/>
                <w:i w:val="0"/>
                <w:iCs w:val="0"/>
                <w:color w:val="auto"/>
                <w:sz w:val="20"/>
                <w:szCs w:val="20"/>
                <w:highlight w:val="none"/>
                <w:u w:val="none"/>
                <w:lang w:val="en-US" w:eastAsia="zh-CN" w:bidi="ar"/>
              </w:rPr>
              <w:t xml:space="preserve">下载</w:t>
            </w:r>
            <w:r>
              <w:rPr>
                <w:rFonts w:hint="eastAsia" w:ascii="宋体" w:hAnsi="宋体" w:eastAsia="宋体" w:cs="宋体"/>
                <w:i w:val="0"/>
                <w:iCs w:val="0"/>
                <w:color w:val="auto"/>
                <w:sz w:val="20"/>
                <w:szCs w:val="20"/>
                <w:highlight w:val="none"/>
                <w:u w:val="none"/>
                <w:lang w:val="en-US" w:eastAsia="zh-CN" w:bidi="ar"/>
              </w:rPr>
              <w:t xml:space="preserve">使用配置来做实验。</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6、远程数据采集传输功能：可以在任何地方进行数据采集，只要把数据上传到云服务器，学科老师可以立即获取全部的实验数据进行分析，学生户外探究更为方便。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7、实验过程与结果分享： 教师实验教学心得、学生实验学习心得的分享以及发布新的教案。</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高强度铝合金箱</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铝板冷压成型表面氧化，高强度铝合金型材框架，内部缓冲海绵传感器定位嵌槽装置，USB数据线1根，使用说明，光盘</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HDMI数据传输线</w:t>
            </w:r>
            <w:r>
              <w:rPr>
                <w:rFonts w:hint="eastAsia" w:ascii="宋体" w:hAnsi="宋体" w:cs="宋体"/>
                <w:i w:val="0"/>
                <w:iCs w:val="0"/>
                <w:color w:val="auto"/>
                <w:sz w:val="20"/>
                <w:szCs w:val="20"/>
                <w:highlight w:val="none"/>
                <w:u w:val="none"/>
                <w:lang w:val="en-US" w:eastAsia="zh-CN" w:bidi="ar"/>
              </w:rPr>
              <w:t xml:space="preserve">1根</w:t>
            </w:r>
            <w:r>
              <w:rPr>
                <w:rFonts w:hint="eastAsia" w:ascii="宋体" w:hAnsi="宋体" w:eastAsia="宋体" w:cs="宋体"/>
                <w:i w:val="0"/>
                <w:iCs w:val="0"/>
                <w:color w:val="auto"/>
                <w:sz w:val="20"/>
                <w:szCs w:val="20"/>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多目教学示范仪</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1.具有三摄像头，1个主摄像头2个辅助摄像头，整机≤5kg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2.整机待机电流：12V/150mA；整机负载工作电流：12V/450mA；支持Windows XP,WIN7，WIN8，WIN10操作系统；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3.具备辅助照明LED，可以无级调亮。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4.主体采用金属材质，坚固耐用，机身采用仿古漆面，配重加固底座；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5.主摄像头：像素≥1000W；分辨率≥3648*2736；对焦方式：定焦；扫描幅面≥A3；光学解像力≥A3幅面170lp/mm；球形畸变 &lt;1%；梯形失真 &lt;1%；4K出图响应时间 &lt;3S；自动过曝控制； 图像帧率 5M≥13fps ，1080P≥25fps；图像色彩≥24位；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6.侧拍辅助摄像头采用活动机身，支持折叠，支持摄像头旋转调节拍摄位置，支持拍摄画面调整特写镜头景深；</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7.侧拍辅助摄像头像素≥800W, 分辨率≥2592*1944；扫描幅面≥A4；光学解像力≥A4幅面170lp/mm；球形畸变 &lt;1%；梯形失真 &lt;1%；出图响应时间 &lt;1S；自动过曝控制 ；图像帧率 5M≥10fps，1080P≥25fps；图像色彩≥24位；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8.微课辅助摄像头采用活动摄像头，支持0-270度任意角度旋转调整；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9.微课辅助摄像头像素≥200W；对焦方式：定焦；球形畸变 &lt;5%；梯形失真 &lt;5%；出图响应时间 &lt;1S；图像色彩≥24位；                                                                                                          </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实验教学直播示范系统</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1.支持接入实验教学示范仪进行实验的搭建过程直播示范；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2.支持直播画面自由组合切换成画中画、双画面、单镜头等格式。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3.支持直播画面接入大屏进行示范教学；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4.支持录制高清示范视频，录制视频可作为探究教学资源；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5.录制视频时支持同步录制教学音频；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6.支持截取实验搭建视频画面为图片；</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气体压强传感器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量程：0kPa~700kpa；分辨率: 0.1kpa； 可用于直接测量气体的绝对压强；配件：60ml注射器。数据传输端口为智能HDMI接口。(支持有线通讯和无线通讯方式)</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温度传感器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量程：-80℃～+200℃；分辨率：0.1℃；直径3mm不锈钢探针，可测量各种物体或溶液的温度.数据传输端口为智能HDMI接口。(支持有线通讯和无线通讯方式)</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光照度传感器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1.三量程：0～1000Lux/0～10000Lux/0～50000Lux；</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2.分辨率0.25Lux/2.5Lux/12.5Lux，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3.三量程切换通过软件选择，数据传输端口为智能HDMI接口。(支持有线通讯和无线通讯方式)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4.由基座、特制白色余弦矫正器件、探头组成，探头用特氟龙材料表面经过特殊处理的余弦矫正器件滤光，保证光线经过矫正器后的稳定性。                                                                                                                                        </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电压传感器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rPr>
              <w:suppressLineNumbers w:val="0"/>
            </w:pPr>
            <w:r>
              <w:rPr>
                <w:rStyle w:val="1146"/>
                <w:rFonts w:hint="eastAsia" w:ascii="宋体" w:hAnsi="宋体" w:eastAsia="宋体" w:cs="宋体"/>
                <w:color w:val="auto"/>
                <w:sz w:val="20"/>
                <w:szCs w:val="20"/>
                <w:highlight w:val="none"/>
                <w:lang w:val="en-US" w:eastAsia="zh-CN" w:bidi="ar"/>
              </w:rPr>
              <w:t xml:space="preserve">1.四量程：-20V～+20V/-10V～+10V/-5V～+5V/-1V～+1V。                                                                                                       </w:t>
            </w:r>
            <w:r>
              <w:rPr>
                <w:rStyle w:val="1146"/>
                <w:rFonts w:hint="eastAsia" w:ascii="宋体" w:hAnsi="宋体" w:eastAsia="宋体" w:cs="宋体"/>
                <w:color w:val="auto"/>
                <w:sz w:val="20"/>
                <w:szCs w:val="20"/>
                <w:highlight w:val="none"/>
                <w:lang w:val="en-US" w:eastAsia="zh-CN" w:bidi="ar"/>
              </w:rPr>
              <w:br/>
            </w:r>
            <w:r>
              <w:rPr>
                <w:rStyle w:val="1146"/>
                <w:rFonts w:hint="eastAsia" w:ascii="宋体" w:hAnsi="宋体" w:eastAsia="宋体" w:cs="宋体"/>
                <w:color w:val="auto"/>
                <w:sz w:val="20"/>
                <w:szCs w:val="20"/>
                <w:highlight w:val="none"/>
                <w:lang w:val="en-US" w:eastAsia="zh-CN" w:bidi="ar"/>
              </w:rPr>
              <w:t xml:space="preserve">2.分辨率： 0.01V/0.005V/0.003V/0.0005；                                                                                                                      </w:t>
            </w:r>
            <w:r>
              <w:rPr>
                <w:rStyle w:val="1146"/>
                <w:rFonts w:hint="eastAsia" w:ascii="宋体" w:hAnsi="宋体" w:eastAsia="宋体" w:cs="宋体"/>
                <w:color w:val="auto"/>
                <w:sz w:val="20"/>
                <w:szCs w:val="20"/>
                <w:highlight w:val="none"/>
                <w:lang w:val="en-US" w:eastAsia="zh-CN" w:bidi="ar"/>
              </w:rPr>
              <w:br/>
            </w:r>
            <w:r>
              <w:rPr>
                <w:rStyle w:val="1146"/>
                <w:rFonts w:hint="eastAsia" w:ascii="宋体" w:hAnsi="宋体" w:eastAsia="宋体" w:cs="宋体"/>
                <w:color w:val="auto"/>
                <w:sz w:val="20"/>
                <w:szCs w:val="20"/>
                <w:highlight w:val="none"/>
                <w:lang w:val="en-US" w:eastAsia="zh-CN" w:bidi="ar"/>
              </w:rPr>
              <w:t xml:space="preserve">3.四量程切换通过软件选择，数据传输端口为智能HDMI接口。(支持有线通讯和无线通讯方式)。                                                                                    </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电流传感器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1.三量程：-3A～+3A/-1A～+1A/-300mA～+300mA，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2.分辨率： 0.002A/0.001A/0.2mA；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3.三量程切换通过软件选择，数据传输端口为智能HDMI接口。(支持有线通讯和无线通讯方式)</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氧气传感器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量程：0～100%    分辨率：0.1%；无需填充液.数据传输端口为智能HDMI接口。(支持有线通讯和无线通讯方式)</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pH值传感器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量程：0～14   分辨率： 0.01；单点校准，可以选择电路短接以及标准溶液两种环境进行校准，数据传输端口为智能HDMI接口。(支持有线通讯和无线通讯方式)。</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电导率传感器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rPr>
              <w:suppressLineNumbers w:val="0"/>
            </w:pPr>
            <w:r>
              <w:rPr>
                <w:rStyle w:val="1146"/>
                <w:rFonts w:hint="eastAsia" w:ascii="宋体" w:hAnsi="宋体" w:eastAsia="宋体" w:cs="宋体"/>
                <w:color w:val="auto"/>
                <w:sz w:val="20"/>
                <w:szCs w:val="20"/>
                <w:highlight w:val="none"/>
                <w:lang w:val="en-US" w:eastAsia="zh-CN" w:bidi="ar"/>
              </w:rPr>
              <w:t xml:space="preserve">1.三量程：0～4000μS/cm，0～20000μS/cm，0-100000us/cm 。</w:t>
            </w:r>
            <w:r>
              <w:rPr>
                <w:rStyle w:val="1146"/>
                <w:rFonts w:hint="eastAsia" w:ascii="宋体" w:hAnsi="宋体" w:eastAsia="宋体" w:cs="宋体"/>
                <w:color w:val="auto"/>
                <w:sz w:val="20"/>
                <w:szCs w:val="20"/>
                <w:highlight w:val="none"/>
                <w:lang w:val="en-US" w:eastAsia="zh-CN" w:bidi="ar"/>
              </w:rPr>
              <w:br/>
            </w:r>
            <w:r>
              <w:rPr>
                <w:rStyle w:val="1146"/>
                <w:rFonts w:hint="eastAsia" w:ascii="宋体" w:hAnsi="宋体" w:eastAsia="宋体" w:cs="宋体"/>
                <w:color w:val="auto"/>
                <w:sz w:val="20"/>
                <w:szCs w:val="20"/>
                <w:highlight w:val="none"/>
                <w:lang w:val="en-US" w:eastAsia="zh-CN" w:bidi="ar"/>
              </w:rPr>
              <w:t xml:space="preserve">2.分辨率：1μS/cm，5μS/cm，25μS/cm；                                                                                                                                   </w:t>
            </w:r>
            <w:r>
              <w:rPr>
                <w:rStyle w:val="1146"/>
                <w:rFonts w:hint="eastAsia" w:ascii="宋体" w:hAnsi="宋体" w:eastAsia="宋体" w:cs="宋体"/>
                <w:color w:val="auto"/>
                <w:sz w:val="20"/>
                <w:szCs w:val="20"/>
                <w:highlight w:val="none"/>
                <w:lang w:val="en-US" w:eastAsia="zh-CN" w:bidi="ar"/>
              </w:rPr>
              <w:br/>
            </w:r>
            <w:r>
              <w:rPr>
                <w:rStyle w:val="1146"/>
                <w:rFonts w:hint="eastAsia" w:ascii="宋体" w:hAnsi="宋体" w:eastAsia="宋体" w:cs="宋体"/>
                <w:color w:val="auto"/>
                <w:sz w:val="20"/>
                <w:szCs w:val="20"/>
                <w:highlight w:val="none"/>
                <w:lang w:val="en-US" w:eastAsia="zh-CN" w:bidi="ar"/>
              </w:rPr>
              <w:t xml:space="preserve">3.三量程切换通过软件选择，数据传输端口为智能HDMI接口。(支持有线通讯和无线通讯方式)                                                                                                                         </w:t>
            </w:r>
            <w:r>
              <w:rPr>
                <w:rStyle w:val="1151"/>
                <w:rFonts w:hint="eastAsia" w:ascii="宋体" w:hAnsi="宋体" w:eastAsia="宋体" w:cs="宋体"/>
                <w:color w:val="auto"/>
                <w:sz w:val="20"/>
                <w:szCs w:val="20"/>
                <w:highlight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色度计传感器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量程：0～100%；分辨率：0.1%，采用四波段光源波长为：430，470，565，635nm。软件可以实现波段选择、校准。数据传输端口为智能HDMI接口。(支持有线通讯和无线通讯方式)</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浊度计传感器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量程：0～1000NTU； 分辨率：0.1NTU，数据传输端口为智能HDMI接口。(支持有线通讯和无线通讯方式)</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二氧化硫传感器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both"/>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量程：0～20ppm,分辨率：0.01ppm,精度：1%FS，数据传输端口为智能HDMI接口。(支持有线通讯和无线通讯方式)</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二氧化碳传感器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量程： 0～5000ppm，分辨率：1ppm；探头采用脉冲红外光源技术，红外灯闪烁周期不得高于3s。热电堆红外气体传感无需填充液，采用自由扩散式探测方式。(支持有线通讯和无线通讯方式)</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937"/>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溶解氧传感器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量程：0~20mg/L；  分辨率0.01 mg/L；极谱式铂阴极和银阳极探头,探头直径不超过13mm，特氟龙可置换膜，自带温度补偿，无需复杂温补过程，数据传输端口为智能HDMI接口。(支持有线通讯和无线通讯方式)</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一氧化碳传感器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量  程：0～500ppm.分辨率：1 ppm，数据传输端口为智能HDMI接口。(支持有线通讯和无线通讯方式)</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高温传感器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量程：0℃～1300℃，分辨率：1℃；直径3mm不锈钢探针，可测量高温物体或者火焰的温度，数据传输端口为智能HDMI接口。(支持有线通讯和无线通讯方式)</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湿度传感器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量程:0～100%RH；    分辨率:0.1%，数据传输端口为智能HDMI接口。(支持有线通讯和无线通讯方式)</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血氧传感器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rPr>
              <w:suppressLineNumbers w:val="0"/>
            </w:pPr>
            <w:r>
              <w:rPr>
                <w:rStyle w:val="1146"/>
                <w:rFonts w:hint="eastAsia" w:ascii="宋体" w:hAnsi="宋体" w:eastAsia="宋体" w:cs="宋体"/>
                <w:color w:val="auto"/>
                <w:highlight w:val="none"/>
                <w:lang w:val="en-US" w:eastAsia="zh-CN" w:bidi="ar"/>
              </w:rPr>
              <w:t xml:space="preserve">1.血氧饱和度35 -100%;                                                                                                                                      </w:t>
            </w:r>
            <w:r>
              <w:rPr>
                <w:rStyle w:val="1146"/>
                <w:rFonts w:hint="eastAsia" w:ascii="宋体" w:hAnsi="宋体" w:eastAsia="宋体" w:cs="宋体"/>
                <w:color w:val="auto"/>
                <w:highlight w:val="none"/>
                <w:lang w:val="en-US" w:eastAsia="zh-CN" w:bidi="ar"/>
              </w:rPr>
              <w:br/>
            </w:r>
            <w:r>
              <w:rPr>
                <w:rStyle w:val="1146"/>
                <w:rFonts w:hint="eastAsia" w:ascii="宋体" w:hAnsi="宋体" w:eastAsia="宋体" w:cs="宋体"/>
                <w:color w:val="auto"/>
                <w:highlight w:val="none"/>
                <w:lang w:val="en-US" w:eastAsia="zh-CN" w:bidi="ar"/>
              </w:rPr>
              <w:t xml:space="preserve">2.脉  率 25 ~ 250次/分;                                                                                                                                        </w:t>
            </w:r>
            <w:r>
              <w:rPr>
                <w:rStyle w:val="1146"/>
                <w:rFonts w:hint="eastAsia" w:ascii="宋体" w:hAnsi="宋体" w:eastAsia="宋体" w:cs="宋体"/>
                <w:color w:val="auto"/>
                <w:highlight w:val="none"/>
                <w:lang w:val="en-US" w:eastAsia="zh-CN" w:bidi="ar"/>
              </w:rPr>
              <w:br/>
            </w:r>
            <w:r>
              <w:rPr>
                <w:rStyle w:val="1146"/>
                <w:rFonts w:hint="eastAsia" w:ascii="宋体" w:hAnsi="宋体" w:eastAsia="宋体" w:cs="宋体"/>
                <w:color w:val="auto"/>
                <w:highlight w:val="none"/>
                <w:lang w:val="en-US" w:eastAsia="zh-CN" w:bidi="ar"/>
              </w:rPr>
              <w:t xml:space="preserve">3.体温 30 -50℃;                                                                                                                                                   </w:t>
            </w:r>
            <w:r>
              <w:rPr>
                <w:rStyle w:val="1146"/>
                <w:rFonts w:hint="eastAsia" w:ascii="宋体" w:hAnsi="宋体" w:eastAsia="宋体" w:cs="宋体"/>
                <w:color w:val="auto"/>
                <w:highlight w:val="none"/>
                <w:lang w:val="en-US" w:eastAsia="zh-CN" w:bidi="ar"/>
              </w:rPr>
              <w:br/>
            </w:r>
            <w:r>
              <w:rPr>
                <w:rStyle w:val="1146"/>
                <w:rFonts w:hint="eastAsia" w:ascii="宋体" w:hAnsi="宋体" w:eastAsia="宋体" w:cs="宋体"/>
                <w:color w:val="auto"/>
                <w:highlight w:val="none"/>
                <w:lang w:val="en-US" w:eastAsia="zh-CN" w:bidi="ar"/>
              </w:rPr>
              <w:t xml:space="preserve">4.分辨率：血氧饱和度 1％;脉率 1BPM ;体温   0.1℃，                                                                                                               </w:t>
            </w:r>
            <w:r>
              <w:rPr>
                <w:rStyle w:val="1146"/>
                <w:rFonts w:hint="eastAsia" w:ascii="宋体" w:hAnsi="宋体" w:eastAsia="宋体" w:cs="宋体"/>
                <w:color w:val="auto"/>
                <w:highlight w:val="none"/>
                <w:lang w:val="en-US" w:eastAsia="zh-CN" w:bidi="ar"/>
              </w:rPr>
              <w:br/>
            </w:r>
            <w:r>
              <w:rPr>
                <w:rStyle w:val="1146"/>
                <w:rFonts w:hint="eastAsia" w:ascii="宋体" w:hAnsi="宋体" w:eastAsia="宋体" w:cs="宋体"/>
                <w:color w:val="auto"/>
                <w:highlight w:val="none"/>
                <w:lang w:val="en-US" w:eastAsia="zh-CN" w:bidi="ar"/>
              </w:rPr>
              <w:t xml:space="preserve">5.配套专用软件进行实验，数据传输端口为智能HDMI接口。(支持有线通讯和无线通讯方式)</w:t>
            </w:r>
            <w:r>
              <w:rPr>
                <w:rStyle w:val="1151"/>
                <w:rFonts w:hint="eastAsia" w:ascii="宋体" w:hAnsi="宋体" w:eastAsia="宋体" w:cs="宋体"/>
                <w:color w:val="auto"/>
                <w:highlight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心电图传感器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输出电压：0~5mv/45~250bmp,分辨率：0.01mv/1 bmp  精度：1%FS,量程切换通过软件选择，，数据传输端口为智能HDMI接口。(支持有线通讯和无线通讯方式)</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心率传感器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量程：25～200bpm/0～100AM,分辨率：1bpm ；指脉式探头,量程切换通过软件选择，数据传输端口为智能HDMI接口。(支持有线通讯和无线通讯方式)。</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滴定传感器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rPr>
              <w:suppressLineNumbers w:val="0"/>
            </w:pPr>
            <w:r>
              <w:rPr>
                <w:rStyle w:val="1146"/>
                <w:rFonts w:hint="eastAsia" w:ascii="宋体" w:hAnsi="宋体" w:eastAsia="宋体" w:cs="宋体"/>
                <w:color w:val="auto"/>
                <w:highlight w:val="none"/>
                <w:lang w:val="en-US" w:eastAsia="zh-CN" w:bidi="ar"/>
              </w:rPr>
              <w:t xml:space="preserve">一体式构造，                                                                                                                                                </w:t>
            </w:r>
            <w:r>
              <w:rPr>
                <w:rStyle w:val="1146"/>
                <w:rFonts w:hint="eastAsia" w:ascii="宋体" w:hAnsi="宋体" w:eastAsia="宋体" w:cs="宋体"/>
                <w:color w:val="auto"/>
                <w:highlight w:val="none"/>
                <w:lang w:val="en-US" w:eastAsia="zh-CN" w:bidi="ar"/>
              </w:rPr>
              <w:br/>
            </w:r>
            <w:r>
              <w:rPr>
                <w:rStyle w:val="1146"/>
                <w:rFonts w:hint="eastAsia" w:ascii="宋体" w:hAnsi="宋体" w:eastAsia="宋体" w:cs="宋体"/>
                <w:color w:val="auto"/>
                <w:highlight w:val="none"/>
                <w:lang w:val="en-US" w:eastAsia="zh-CN" w:bidi="ar"/>
              </w:rPr>
              <w:t xml:space="preserve">内置滴定计数传感器，                                                                                                                                         </w:t>
            </w:r>
            <w:r>
              <w:rPr>
                <w:rStyle w:val="1146"/>
                <w:rFonts w:hint="eastAsia" w:ascii="宋体" w:hAnsi="宋体" w:eastAsia="宋体" w:cs="宋体"/>
                <w:color w:val="auto"/>
                <w:highlight w:val="none"/>
                <w:lang w:val="en-US" w:eastAsia="zh-CN" w:bidi="ar"/>
              </w:rPr>
              <w:br/>
            </w:r>
            <w:r>
              <w:rPr>
                <w:rStyle w:val="1146"/>
                <w:rFonts w:hint="eastAsia" w:ascii="宋体" w:hAnsi="宋体" w:eastAsia="宋体" w:cs="宋体"/>
                <w:color w:val="auto"/>
                <w:highlight w:val="none"/>
                <w:lang w:val="en-US" w:eastAsia="zh-CN" w:bidi="ar"/>
              </w:rPr>
              <w:t xml:space="preserve">可以统计液滴数量，完成滴定实验。                                                                                                                                     </w:t>
            </w:r>
            <w:r>
              <w:rPr>
                <w:rStyle w:val="1146"/>
                <w:rFonts w:hint="eastAsia" w:ascii="宋体" w:hAnsi="宋体" w:eastAsia="宋体" w:cs="宋体"/>
                <w:color w:val="auto"/>
                <w:highlight w:val="none"/>
                <w:lang w:val="en-US" w:eastAsia="zh-CN" w:bidi="ar"/>
              </w:rPr>
              <w:br/>
            </w:r>
            <w:r>
              <w:rPr>
                <w:rStyle w:val="1146"/>
                <w:rFonts w:hint="eastAsia" w:ascii="宋体" w:hAnsi="宋体" w:eastAsia="宋体" w:cs="宋体"/>
                <w:color w:val="auto"/>
                <w:highlight w:val="none"/>
                <w:lang w:val="en-US" w:eastAsia="zh-CN" w:bidi="ar"/>
              </w:rPr>
              <w:t xml:space="preserve">可以固定ph值、电导率、溶解氧、温度等传感器探头。                                                                                                                  </w:t>
            </w:r>
            <w:r>
              <w:rPr>
                <w:rStyle w:val="1146"/>
                <w:rFonts w:hint="eastAsia" w:ascii="宋体" w:hAnsi="宋体" w:eastAsia="宋体" w:cs="宋体"/>
                <w:color w:val="auto"/>
                <w:highlight w:val="none"/>
                <w:lang w:val="en-US" w:eastAsia="zh-CN" w:bidi="ar"/>
              </w:rPr>
              <w:br/>
            </w:r>
            <w:r>
              <w:rPr>
                <w:rStyle w:val="1146"/>
                <w:rFonts w:hint="eastAsia" w:ascii="宋体" w:hAnsi="宋体" w:eastAsia="宋体" w:cs="宋体"/>
                <w:color w:val="auto"/>
                <w:highlight w:val="none"/>
                <w:lang w:val="en-US" w:eastAsia="zh-CN" w:bidi="ar"/>
              </w:rPr>
              <w:t xml:space="preserve">可以方便</w:t>
            </w:r>
            <w:r>
              <w:rPr>
                <w:rStyle w:val="1146"/>
                <w:rFonts w:hint="eastAsia" w:ascii="宋体" w:hAnsi="宋体" w:cs="宋体"/>
                <w:color w:val="auto"/>
                <w:highlight w:val="none"/>
                <w:lang w:val="en-US" w:eastAsia="zh-CN" w:bidi="ar"/>
              </w:rPr>
              <w:t xml:space="preserve">地</w:t>
            </w:r>
            <w:r>
              <w:rPr>
                <w:rStyle w:val="1146"/>
                <w:rFonts w:hint="eastAsia" w:ascii="宋体" w:hAnsi="宋体" w:eastAsia="宋体" w:cs="宋体"/>
                <w:color w:val="auto"/>
                <w:highlight w:val="none"/>
                <w:lang w:val="en-US" w:eastAsia="zh-CN" w:bidi="ar"/>
              </w:rPr>
              <w:t xml:space="preserve">将滴定管限位固定。能与中学常用铁架台、蝴蝶滴定管夹等配套。</w:t>
            </w:r>
            <w:r>
              <w:rPr>
                <w:rStyle w:val="1151"/>
                <w:rFonts w:hint="eastAsia" w:ascii="宋体" w:hAnsi="宋体" w:eastAsia="宋体" w:cs="宋体"/>
                <w:color w:val="auto"/>
                <w:highlight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电磁搅拌器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可控转速，适合中和滴定、溶液多种参数测量实验</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numPr>
                <w:ilvl w:val="0"/>
                <w:numId w:val="0"/>
              </w:num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tabs>
                <w:tab w:val="left" w:pos="2542" w:leader="none"/>
              </w:tabs>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ab/>
            </w:r>
            <w:r>
              <w:rPr>
                <w:rFonts w:hint="eastAsia" w:ascii="宋体" w:hAnsi="宋体" w:cs="宋体"/>
                <w:b/>
                <w:bCs/>
                <w:i w:val="0"/>
                <w:iCs w:val="0"/>
                <w:color w:val="auto"/>
                <w:sz w:val="22"/>
                <w:szCs w:val="22"/>
                <w:highlight w:val="none"/>
                <w:u w:val="none"/>
                <w:lang w:val="en-US" w:eastAsia="zh-CN"/>
              </w:rPr>
              <w:t xml:space="preserve">2、学生端配置清单</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数据采集器 </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1、支持四通道并行采集，单通道最高采样速率</w:t>
            </w:r>
            <w:r>
              <w:rPr>
                <w:rFonts w:hint="default"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20万点每秒。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2、USB供电、数据传输采用标准usb2.0通信协议。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3、无需外接电源，预留5V电源接口，所有端口具备4KV ESD静电防护；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4、数字通道采样精度达0.5微秒；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5、传感器通道采用HDMI接口，采集分辨率12-bits。</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6、所有端口具备短路保护，支持热插拔，即插即用，与传感器任意组合，不区分模拟数字通道。</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7、可直接接PDA或笔记本电脑进行室外拓展性探究实验。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8、具有2个USB HOST接口，支持12个传感器同步采集。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9、采集器可以级联实验。</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系统软件</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1、软件可以满足物理、生物、化学、水质、环境等全部课程的需求，实验内容对应全国版实验课程、全国版课改实验课程课改实验，软件支持基础课程、探究型学习和探究等各类需求,适用平台：winxp、win7、win8、win10系统。与PC系统软件共建网络信息平台，方便教学。具有独立服务器使用权。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2、课程管理：教师可添加、整理、删除课程，方便教师实验教与学进行统一管理。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网络资源共享功能：全部的实验配置和数据都可作业文件化，支持教师分发，学生提交作业，教师可删除作业。平台为教师的日常教育教学提供了丰富的教育教学辅助功能和服务，其中包括在线备课、资源下载、资源共享以及网络班级等。通过在线备课以及资源上传可以分享自己的优秀教学资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4、公共云服务器：系统软件自动连接具有海量实验资源的公共云服务器，可分享、下载全部资源，包含理化生实验资料下载、实验数据下载、软件升级更新下载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校园网服务器：提供软件搭建校园网或局域网云服务器，方便学校统一管理数字化实验服务器。新的实验数据上传功能，客户端软件支持多个服务器同时连接，可以现场搭建一个实验数据服务器。例如学生做一个实验，不知道怎么配置实验，可以让教师或公司技术人员在远程把实验配好，然后共享到公网服务器（云服务）上，学生就可以</w:t>
            </w:r>
            <w:r>
              <w:rPr>
                <w:rFonts w:hint="eastAsia" w:ascii="宋体" w:hAnsi="宋体" w:cs="宋体"/>
                <w:i w:val="0"/>
                <w:iCs w:val="0"/>
                <w:color w:val="auto"/>
                <w:sz w:val="20"/>
                <w:szCs w:val="20"/>
                <w:highlight w:val="none"/>
                <w:u w:val="none"/>
                <w:lang w:val="en-US" w:eastAsia="zh-CN" w:bidi="ar"/>
              </w:rPr>
              <w:t xml:space="preserve">下载</w:t>
            </w:r>
            <w:r>
              <w:rPr>
                <w:rFonts w:hint="eastAsia" w:ascii="宋体" w:hAnsi="宋体" w:eastAsia="宋体" w:cs="宋体"/>
                <w:i w:val="0"/>
                <w:iCs w:val="0"/>
                <w:color w:val="auto"/>
                <w:sz w:val="20"/>
                <w:szCs w:val="20"/>
                <w:highlight w:val="none"/>
                <w:u w:val="none"/>
                <w:lang w:val="en-US" w:eastAsia="zh-CN" w:bidi="ar"/>
              </w:rPr>
              <w:t xml:space="preserve">使用配置来做实验。</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6、远程数据采集传输功能：可以在任何地方进行数据采集，只要把数据上传到云服务器，学科老师可以立即获取全部的实验数据进行分析，学生户外探究更为方便。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7、实验过程与结果分享： 教师实验教学心得、学生实验学习心得的分享以及发布新的教案。</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高强度铝合金箱</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铝板冷压成型表面氧化，高强度铝合金型材框架，内部缓冲海绵传感器定位嵌槽装置，USB数据线1根，使用说明，光盘。                                                                                                        </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HDMI数据传输线</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高清智能接口，耐插拔、抗干扰。用于传感器与采集器之间的数据传输</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气体压强传感器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量程：0kPa~700kpa；分辨率: 0.1kpa； 可用于直接测量气体的绝对压强；配件：60ml注射器。数据传输端口为智能HDMI接口。(支持有线通讯和无线通讯方式)</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温度传感器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量程：-80℃～+200℃；分辨率：0.1℃；直径3mm不锈钢探针，可测量各种物体或溶液的温度.数据传输端口为智能HDMI接口。(支持有线通讯和无线通讯方式)</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光照度传感器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1.三量程：0～1000Lux/0～10000Lux/0～50000Lux；分辨率0.25Lux/2.5Lux/12.5Lux，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2.三量程切换通过软件选择，数据传输端口为智能HDMI接口。(支持有线通讯和无线通讯方式)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3.由基座、特制白色余弦矫正器件、探头组成，探头用特氟龙材料表面经过特殊处理的余弦矫正器件滤光，保证光线经过矫正器后的稳定性。                                                                                                                                        </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电压传感器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1.四量程：-20V～+20V/-10V～+10V/-5V～+5V/-1V～+1V。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2.分辨率： 0.01V/0.005V/0.003V/0.0005；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3.四量程切换通过软件选择，数据传输端口为智能HDMI接口。(支持有线通讯和无线通讯方式)。                                                                                    </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电流传感器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1.三量程：-3A～+3A/-1A～+1A/-300mA～+300mA，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2.分辨率： 0.002A/0.001A/0.2mA；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3.三量程切换通过软件选择，数据传输端口为智能HDMI接口。(支持有线通讯和无线通讯方式)</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氧气传感器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量程：0～100%    分辨率：0.1%；无需填充液.数据传输端口为智能HDMI接口。(支持有线通讯和无线通讯方式)</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pH值传感器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量程：0～14   分辨率： 0.01；单点校准，可以选择电路短接以及标准溶液两种环境进行校准，数据传输端口为智能HDMI接口。(支持有线通讯和无线通讯方式)。</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电导率传感器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1.三量程：0～4000μS/cm，0～20000μS/cm，0-100000us/cm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2.分辨率：1μS/cm，5μS/cm，25μS/cm；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3.三量程切换通过软件选择，数据传输端口为智能HDMI接口。(支持有线通讯和无线通讯方式)                                                                                                                         </w:t>
            </w:r>
            <w:r>
              <w:rPr>
                <w:rFonts w:hint="eastAsia" w:ascii="宋体" w:hAnsi="宋体" w:eastAsia="宋体" w:cs="宋体"/>
                <w:b/>
                <w:bCs/>
                <w:i w:val="0"/>
                <w:iCs w:val="0"/>
                <w:color w:val="auto"/>
                <w:sz w:val="20"/>
                <w:szCs w:val="20"/>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色度计传感器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量程：0～100%；分辨率：0.1%，采用四波段光源波长为：430，470，565，635nm。软件可以实现波段选择、校准。数据传输端口为智能HDMI接口。(支持有线通讯和无线通讯方式)</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浊度计传感器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量程：0～1000NTU； 分辨率：0.1NTU，数据传输端口为智能HDMI接口。(支持有线通讯和无线通讯方式)</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血氧传感器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1.血氧饱和度35 -100%;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2.脉  率 25 ~ 250次/分;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3.体温 30 -50℃;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4.分辨率：血氧饱和度 1％;脉率 1BPM ;体温   0.1℃，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5.配套专用软件进行实验，数据传输端口为智能HDMI接口。(支持有线通讯和无线通讯方式)</w:t>
            </w:r>
            <w:r>
              <w:rPr>
                <w:rFonts w:hint="eastAsia" w:ascii="宋体" w:hAnsi="宋体" w:eastAsia="宋体" w:cs="宋体"/>
                <w:b/>
                <w:bCs/>
                <w:i w:val="0"/>
                <w:iCs w:val="0"/>
                <w:color w:val="auto"/>
                <w:sz w:val="20"/>
                <w:szCs w:val="20"/>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二氧化碳传感器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量程： 0～5000ppm，分辨率：1ppm；探头采用脉冲红外光源技术，红外灯闪烁周期不得高于3s。热电堆红外气体传感无需填充液，采用自由扩散式探测方式。(支持有线通讯和无线通讯方式)</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高温传感器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量程：0℃～1300℃，分辨率：1℃；直径3mm不锈钢探针，可测量高温物体或者火焰的温度，数据传输端口为智能HDMI接口。(支持有线通讯和无线通讯方式)</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湿度传感器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量程:0～100%RH；    分辨率:0.1%，数据传输端口为智能HDMI接口。(支持有线通讯和无线通讯方式)</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滴定传感器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一体式构造，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内置滴定计数传感器，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可以统计液滴数量，完成滴定实验。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可以固定ph值、电导率、溶解氧、温度等传感器探头。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可以方便</w:t>
            </w:r>
            <w:r>
              <w:rPr>
                <w:rFonts w:hint="eastAsia" w:ascii="宋体" w:hAnsi="宋体" w:cs="宋体"/>
                <w:i w:val="0"/>
                <w:iCs w:val="0"/>
                <w:color w:val="auto"/>
                <w:sz w:val="20"/>
                <w:szCs w:val="20"/>
                <w:highlight w:val="none"/>
                <w:u w:val="none"/>
                <w:lang w:val="en-US" w:eastAsia="zh-CN" w:bidi="ar"/>
              </w:rPr>
              <w:t xml:space="preserve">地</w:t>
            </w:r>
            <w:r>
              <w:rPr>
                <w:rFonts w:hint="eastAsia" w:ascii="宋体" w:hAnsi="宋体" w:eastAsia="宋体" w:cs="宋体"/>
                <w:i w:val="0"/>
                <w:iCs w:val="0"/>
                <w:color w:val="auto"/>
                <w:sz w:val="20"/>
                <w:szCs w:val="20"/>
                <w:highlight w:val="none"/>
                <w:u w:val="none"/>
                <w:lang w:val="en-US" w:eastAsia="zh-CN" w:bidi="ar"/>
              </w:rPr>
              <w:t xml:space="preserve">将滴定管限位固定。能与中学常用铁架台、蝴蝶滴定管夹等配套。</w:t>
            </w:r>
            <w:r>
              <w:rPr>
                <w:rFonts w:hint="eastAsia" w:ascii="宋体" w:hAnsi="宋体" w:eastAsia="宋体" w:cs="宋体"/>
                <w:b/>
                <w:bCs/>
                <w:i w:val="0"/>
                <w:iCs w:val="0"/>
                <w:color w:val="auto"/>
                <w:sz w:val="20"/>
                <w:szCs w:val="20"/>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电磁搅拌器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可控转速，适合中和滴定、溶液多种参数测量实验</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r>
      <w:tr>
        <w:trPr>
          <w:trHeight w:val="623"/>
        </w:trPr>
        <w:tc>
          <w:tcPr>
            <w:gridSpan w:val="5"/>
            <w:tcBorders>
              <w:top w:val="single" w:color="000000" w:sz="4" w:space="0"/>
              <w:left w:val="single" w:color="000000" w:sz="4" w:space="0"/>
              <w:bottom w:val="single" w:color="000000" w:sz="4" w:space="0"/>
              <w:right w:val="single" w:color="000000" w:sz="4" w:space="0"/>
            </w:tcBorders>
            <w:tcW w:w="9617"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中学标准教学用仪器</w:t>
            </w:r>
            <w:r/>
          </w:p>
        </w:tc>
      </w:tr>
      <w:tr>
        <w:trPr>
          <w:trHeight w:val="623"/>
        </w:trPr>
        <w:tc>
          <w:tcPr>
            <w:gridSpan w:val="5"/>
            <w:tcBorders>
              <w:top w:val="single" w:color="000000" w:sz="4" w:space="0"/>
              <w:left w:val="single" w:color="000000" w:sz="4" w:space="0"/>
              <w:bottom w:val="single" w:color="000000" w:sz="4" w:space="0"/>
              <w:right w:val="single" w:color="000000" w:sz="4" w:space="0"/>
            </w:tcBorders>
            <w:tcW w:w="961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初中数学教学仪器配备清单</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计算器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函数型</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直尺</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500mm</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钢卷尺</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200mm</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 </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三角板</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木制，演示用，60度，45度各一</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圆规</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木制，演示用，附橡皮脚</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丁字尺</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演示用，800mm,有机玻璃</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量角器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木制,演示用，0°～180°</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直角坐标黑板</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900mm×600mm</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探索勾股定理的材料</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用几何图形面积证明直角三角形斜边的平方等于两条直角边平方之和，以及应用勾股定理证明平方和的多种方法，磁吸式</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多边形拼接条</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环保塑料，无毛刺、圆角处理</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含 3cm、4cm、5cm、6cm、7cm、8cm、9cm、10cm 多种长度</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卡扣 / 铆接式，可 360° 旋转拼接</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rPr>
                <w:rFonts w:hint="default" w:ascii="宋体" w:hAnsi="宋体" w:eastAsia="宋体" w:cs="宋体"/>
                <w:i w:val="0"/>
                <w:iCs w:val="0"/>
                <w:color w:val="auto"/>
                <w:sz w:val="18"/>
                <w:szCs w:val="18"/>
                <w:highlight w:val="none"/>
                <w:u w:val="none"/>
                <w:lang w:val="en-US" w:eastAsia="zh-CN" w:bidi="ar"/>
              </w:rPr>
              <w:t xml:space="preserve">拼接牢固、转动顺畅，耐反复拆装</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rPr>
                <w:rFonts w:hint="default" w:ascii="宋体" w:hAnsi="宋体" w:eastAsia="宋体" w:cs="宋体"/>
                <w:i w:val="0"/>
                <w:iCs w:val="0"/>
                <w:color w:val="auto"/>
                <w:sz w:val="18"/>
                <w:szCs w:val="18"/>
                <w:highlight w:val="none"/>
                <w:u w:val="none"/>
                <w:lang w:val="en-US" w:eastAsia="zh-CN" w:bidi="ar"/>
              </w:rPr>
              <w:t xml:space="preserve">拼接三角形、四边形、多边形等几何图形教学</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探索圆的有关位置关系材料</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环保塑料</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含不同大小圆形片、活动圆心片、直尺、演示支架</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可直观演示点与圆、直线与圆、圆与圆的位置关系</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rPr>
                <w:rFonts w:hint="default" w:ascii="宋体" w:hAnsi="宋体" w:eastAsia="宋体" w:cs="宋体"/>
                <w:i w:val="0"/>
                <w:iCs w:val="0"/>
                <w:color w:val="auto"/>
                <w:sz w:val="18"/>
                <w:szCs w:val="18"/>
                <w:highlight w:val="none"/>
                <w:u w:val="none"/>
                <w:lang w:val="en-US" w:eastAsia="zh-CN" w:bidi="ar"/>
              </w:rPr>
              <w:t xml:space="preserve">拼接灵活、刻度清晰、便于课堂操作演示</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探索几何形体展开操作材料</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环保塑料</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正方体、长方体、圆柱、圆锥等可拆展开模型</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卡扣式拼接，可反复组装、展开</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rPr>
                <w:rFonts w:hint="default" w:ascii="宋体" w:hAnsi="宋体" w:eastAsia="宋体" w:cs="宋体"/>
                <w:i w:val="0"/>
                <w:iCs w:val="0"/>
                <w:color w:val="auto"/>
                <w:sz w:val="18"/>
                <w:szCs w:val="18"/>
                <w:highlight w:val="none"/>
                <w:u w:val="none"/>
                <w:lang w:val="en-US" w:eastAsia="zh-CN" w:bidi="ar"/>
              </w:rPr>
              <w:t xml:space="preserve">边缘光滑，立体与平面转换直观</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探索几何形体截面操作材料</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环保硬质塑料，安全无毛刺</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正方体、长方体、圆柱、圆锥、棱柱等立体模型，配可调节截面切割片</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可拆卸式，切割角度可自由调整</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rPr>
                <w:rFonts w:hint="default" w:ascii="宋体" w:hAnsi="宋体" w:eastAsia="宋体" w:cs="宋体"/>
                <w:i w:val="0"/>
                <w:iCs w:val="0"/>
                <w:color w:val="auto"/>
                <w:sz w:val="18"/>
                <w:szCs w:val="18"/>
                <w:highlight w:val="none"/>
                <w:u w:val="none"/>
                <w:lang w:val="en-US" w:eastAsia="zh-CN" w:bidi="ar"/>
              </w:rPr>
              <w:t xml:space="preserve">截面直观清晰，可反复操作使用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探索旋转形几何形体的形成操作材料</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环保塑料</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含长方形、直角三角形、半圆形等旋转片</w:t>
            </w:r>
            <w:r>
              <w:rPr>
                <w:rFonts w:hint="eastAsia" w:ascii="宋体" w:hAnsi="宋体" w:cs="宋体"/>
                <w:i w:val="0"/>
                <w:iCs w:val="0"/>
                <w:color w:val="auto"/>
                <w:sz w:val="18"/>
                <w:szCs w:val="18"/>
                <w:highlight w:val="none"/>
                <w:u w:val="none"/>
                <w:lang w:val="en-US" w:eastAsia="zh-CN" w:bidi="ar"/>
              </w:rPr>
              <w:t xml:space="preserve">。</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可绕轴 360° 旋转，拆装便捷</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rPr>
                <w:rFonts w:hint="default" w:ascii="宋体" w:hAnsi="宋体" w:eastAsia="宋体" w:cs="宋体"/>
                <w:i w:val="0"/>
                <w:iCs w:val="0"/>
                <w:color w:val="auto"/>
                <w:sz w:val="18"/>
                <w:szCs w:val="18"/>
                <w:highlight w:val="none"/>
                <w:u w:val="none"/>
                <w:lang w:val="en-US" w:eastAsia="zh-CN" w:bidi="ar"/>
              </w:rPr>
              <w:t xml:space="preserve">直观演示长方形→圆柱、直角三角形→圆锥等旋转形成过程</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5.</w:t>
            </w:r>
            <w:r>
              <w:rPr>
                <w:rFonts w:hint="default" w:ascii="宋体" w:hAnsi="宋体" w:eastAsia="宋体" w:cs="宋体"/>
                <w:i w:val="0"/>
                <w:iCs w:val="0"/>
                <w:color w:val="auto"/>
                <w:sz w:val="18"/>
                <w:szCs w:val="18"/>
                <w:highlight w:val="none"/>
                <w:u w:val="none"/>
                <w:lang w:val="en-US" w:eastAsia="zh-CN" w:bidi="ar"/>
              </w:rPr>
              <w:t xml:space="preserve">转动平稳，几何形成过程清晰，安全耐用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转盘</w:t>
            </w:r>
            <w:r>
              <w:rPr>
                <w:highlight w:val="none"/>
              </w:rP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可更换盘面内容</w:t>
            </w:r>
            <w:r>
              <w:rPr>
                <w:highlight w:val="none"/>
              </w:rP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演示转盘</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由转盘和盘面可换的数字、色块、空白盘面组成，盘面直径≥400mm，更换盘面时应不需拆下指针，悬挂式，圆盘面应敷设磁性塑料；可换盘面应采用铁片作材料，双面印有符号或颜色；数字盘面应印有0～10；色块盘面应有三种不同的颜色，每种颜色四块；空白盘面一面应使用白色无光塑料，应可用白板笔书写</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投针实验器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投针实验器由底盒、钢针组成</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塑料球</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两种颜色，外径不小于15mm，配不透明袋</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几何形体模型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长方体、 正方体、 四棱柱、四棱锥、圆柱体、圆锥体、球。瓦楞纸盒装。</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组合几何体模型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材质：加厚瓦楞纸，裁切规整</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配置：正方体、长方体、圆柱、圆锥、棱锥、棱柱等立体模型</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结构：折叠成型，可拼接组合</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rPr>
                <w:rFonts w:hint="default" w:ascii="宋体" w:hAnsi="宋体" w:eastAsia="宋体" w:cs="宋体"/>
                <w:i w:val="0"/>
                <w:iCs w:val="0"/>
                <w:color w:val="auto"/>
                <w:sz w:val="18"/>
                <w:szCs w:val="18"/>
                <w:highlight w:val="none"/>
                <w:u w:val="none"/>
                <w:lang w:val="en-US" w:eastAsia="zh-CN" w:bidi="ar"/>
              </w:rPr>
              <w:t xml:space="preserve">特点：轻便安全，不易变形</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5.</w:t>
            </w:r>
            <w:r>
              <w:rPr>
                <w:rFonts w:hint="default" w:ascii="宋体" w:hAnsi="宋体" w:eastAsia="宋体" w:cs="宋体"/>
                <w:i w:val="0"/>
                <w:iCs w:val="0"/>
                <w:color w:val="auto"/>
                <w:sz w:val="18"/>
                <w:szCs w:val="18"/>
                <w:highlight w:val="none"/>
                <w:u w:val="none"/>
                <w:lang w:val="en-US" w:eastAsia="zh-CN" w:bidi="ar"/>
              </w:rPr>
              <w:t xml:space="preserve">配套瓦楞纸盒装</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初中平面几何演示箱</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材质：高透明有机玻璃</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配置：共 9 件，含三角形、四边形、平行线、角、圆规演示组件等</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结构：可拼接、可活动、角度与边长可调</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rPr>
                <w:rFonts w:hint="default" w:ascii="宋体" w:hAnsi="宋体" w:eastAsia="宋体" w:cs="宋体"/>
                <w:i w:val="0"/>
                <w:iCs w:val="0"/>
                <w:color w:val="auto"/>
                <w:sz w:val="18"/>
                <w:szCs w:val="18"/>
                <w:highlight w:val="none"/>
                <w:u w:val="none"/>
                <w:lang w:val="en-US" w:eastAsia="zh-CN" w:bidi="ar"/>
              </w:rPr>
              <w:t xml:space="preserve">特点：演示直观，耐用清晰，安全无锐角</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36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初中平面几何演示箱</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材质：高透明有机玻璃</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配置：基础几何演示组件共 7 件</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结构：可活动、可拼接，角度边长可调</w:t>
            </w:r>
            <w:r/>
          </w:p>
          <w:p>
            <w:pPr>
              <w:jc w:val="left"/>
              <w:keepLines w:val="0"/>
              <w:keepNext w:val="0"/>
              <w:widowControl/>
              <w:rPr>
                <w:rFonts w:hint="default"/>
                <w:lang w:val="en-US" w:eastAsia="zh-CN"/>
              </w:rPr>
              <w:suppressLineNumbers w:val="0"/>
            </w:pPr>
            <w:r>
              <w:rPr>
                <w:rFonts w:hint="eastAsia" w:ascii="宋体" w:hAnsi="宋体" w:cs="宋体"/>
                <w:i w:val="0"/>
                <w:iCs w:val="0"/>
                <w:color w:val="auto"/>
                <w:sz w:val="18"/>
                <w:szCs w:val="18"/>
                <w:highlight w:val="none"/>
                <w:u w:val="none"/>
                <w:lang w:val="en-US" w:eastAsia="zh-CN" w:bidi="ar"/>
              </w:rPr>
              <w:t xml:space="preserve">4.</w:t>
            </w:r>
            <w:r>
              <w:rPr>
                <w:rFonts w:hint="default" w:ascii="宋体" w:hAnsi="宋体" w:eastAsia="宋体" w:cs="宋体"/>
                <w:i w:val="0"/>
                <w:iCs w:val="0"/>
                <w:color w:val="auto"/>
                <w:sz w:val="18"/>
                <w:szCs w:val="18"/>
                <w:highlight w:val="none"/>
                <w:u w:val="none"/>
                <w:lang w:val="en-US" w:eastAsia="zh-CN" w:bidi="ar"/>
              </w:rPr>
              <w:t xml:space="preserve">特点：演示直观，安全耐用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初中立体几何模型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材质：防锈钢丝，连接牢固</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规格：共 24 件，含正方体、长方体、圆柱、圆锥、棱柱、棱锥等</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结构：镂空框架式，直观展示空间结构</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rPr>
                <w:rFonts w:hint="default" w:ascii="宋体" w:hAnsi="宋体" w:eastAsia="宋体" w:cs="宋体"/>
                <w:i w:val="0"/>
                <w:iCs w:val="0"/>
                <w:color w:val="auto"/>
                <w:sz w:val="18"/>
                <w:szCs w:val="18"/>
                <w:highlight w:val="none"/>
                <w:u w:val="none"/>
                <w:lang w:val="en-US" w:eastAsia="zh-CN" w:bidi="ar"/>
              </w:rPr>
              <w:t xml:space="preserve">特点：不易变形，拆装方便，教学演示清晰</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初中立体几何模型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材质：高透明有机玻璃</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配置：立体几何模型共 24 件</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结构：实体成型，棱角规整</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rPr>
                <w:rFonts w:hint="default" w:ascii="宋体" w:hAnsi="宋体" w:eastAsia="宋体" w:cs="宋体"/>
                <w:i w:val="0"/>
                <w:iCs w:val="0"/>
                <w:color w:val="auto"/>
                <w:sz w:val="18"/>
                <w:szCs w:val="18"/>
                <w:highlight w:val="none"/>
                <w:u w:val="none"/>
                <w:lang w:val="en-US" w:eastAsia="zh-CN" w:bidi="ar"/>
              </w:rPr>
              <w:t xml:space="preserve">特点：通透直观，坚固耐用，安全无毛</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初中立体几何模型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材质：防锈钢丝，节点牢固</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配置：立体几何框架模型共 10 件</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结构：镂空框架式，空间结构清晰</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rPr>
                <w:rFonts w:hint="default" w:ascii="宋体" w:hAnsi="宋体" w:eastAsia="宋体" w:cs="宋体"/>
                <w:i w:val="0"/>
                <w:iCs w:val="0"/>
                <w:color w:val="auto"/>
                <w:sz w:val="18"/>
                <w:szCs w:val="18"/>
                <w:highlight w:val="none"/>
                <w:u w:val="none"/>
                <w:lang w:val="en-US" w:eastAsia="zh-CN" w:bidi="ar"/>
              </w:rPr>
              <w:t xml:space="preserve">特点：轻便不易变形，便于演示观察</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初中立体几何模型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1.材质：高透明有机玻璃</w:t>
            </w:r>
            <w:r/>
          </w:p>
          <w:p>
            <w:pPr>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2.配置：立体几何模型共 10 件</w:t>
            </w:r>
            <w:r/>
          </w:p>
          <w:p>
            <w:pPr>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3.结构：实体成型，边角圆润</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4.特点：通透直观，坚固耐用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初中立体几何模型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材质：防锈金属钢丝，节点牢固</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配置：立体几何框架模型共 12 件</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结构：镂空框架式，空间结构清晰</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rPr>
                <w:rFonts w:hint="default" w:ascii="宋体" w:hAnsi="宋体" w:eastAsia="宋体" w:cs="宋体"/>
                <w:i w:val="0"/>
                <w:iCs w:val="0"/>
                <w:color w:val="auto"/>
                <w:sz w:val="18"/>
                <w:szCs w:val="18"/>
                <w:highlight w:val="none"/>
                <w:u w:val="none"/>
                <w:lang w:val="en-US" w:eastAsia="zh-CN" w:bidi="ar"/>
              </w:rPr>
              <w:t xml:space="preserve">特点：轻便不易变形，便于课堂演示</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初中立体几何模型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材质：高透明有机玻璃</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配置：立体几何模型共 12 件</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结构：实体成型，边角圆润</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rPr>
                <w:rFonts w:hint="default" w:ascii="宋体" w:hAnsi="宋体" w:eastAsia="宋体" w:cs="宋体"/>
                <w:i w:val="0"/>
                <w:iCs w:val="0"/>
                <w:color w:val="auto"/>
                <w:sz w:val="18"/>
                <w:szCs w:val="18"/>
                <w:highlight w:val="none"/>
                <w:u w:val="none"/>
                <w:lang w:val="en-US" w:eastAsia="zh-CN" w:bidi="ar"/>
              </w:rPr>
              <w:t xml:space="preserve">特点：通透直观，坚固耐用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平面解析几何演示箱</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材质：高透明有机玻璃</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配置：解析几何演示组件共 6 件</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结构：可拼接、可调节，坐标演示清晰</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rPr>
                <w:rFonts w:hint="default" w:ascii="宋体" w:hAnsi="宋体" w:eastAsia="宋体" w:cs="宋体"/>
                <w:i w:val="0"/>
                <w:iCs w:val="0"/>
                <w:color w:val="auto"/>
                <w:sz w:val="18"/>
                <w:szCs w:val="18"/>
                <w:highlight w:val="none"/>
                <w:u w:val="none"/>
                <w:lang w:val="en-US" w:eastAsia="zh-CN" w:bidi="ar"/>
              </w:rPr>
              <w:t xml:space="preserve">特点：直观耐用，安全无毛刺</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角演示器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材质：高透明有机玻璃</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量程：0°～180° 连续可调</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结构：活动角边，刻度清晰</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rPr>
                <w:rFonts w:hint="default" w:ascii="宋体" w:hAnsi="宋体" w:eastAsia="宋体" w:cs="宋体"/>
                <w:i w:val="0"/>
                <w:iCs w:val="0"/>
                <w:color w:val="auto"/>
                <w:sz w:val="18"/>
                <w:szCs w:val="18"/>
                <w:highlight w:val="none"/>
                <w:u w:val="none"/>
                <w:lang w:val="en-US" w:eastAsia="zh-CN" w:bidi="ar"/>
              </w:rPr>
              <w:t xml:space="preserve">特点：转动顺滑，角度直观，安全耐用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平行线演示器(基本型)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材质：高透明有机玻璃</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结构：可调节角度，直观展示平行与相交</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特点：转动顺滑，刻度清晰，牢固耐用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32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三角形演示器(扩充型)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材质：高透明有机玻璃</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结构：三边角度可调节，可演示多种三角形</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刻度：边长、角度清晰直观</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rPr>
                <w:rFonts w:hint="default" w:ascii="宋体" w:hAnsi="宋体" w:eastAsia="宋体" w:cs="宋体"/>
                <w:i w:val="0"/>
                <w:iCs w:val="0"/>
                <w:color w:val="auto"/>
                <w:sz w:val="18"/>
                <w:szCs w:val="18"/>
                <w:highlight w:val="none"/>
                <w:u w:val="none"/>
                <w:lang w:val="en-US" w:eastAsia="zh-CN" w:bidi="ar"/>
              </w:rPr>
              <w:t xml:space="preserve">特点：牢固顺滑，安全无毛刺</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直角三角形演示器(基本型)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材质：高透明有机玻璃</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结构：可活动演示，直角固定</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特点：边角清晰，耐用顺滑</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四边形演示器(基本型)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材质：高透明有机玻璃</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结构：活动可变形，边长角度可调</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特点：刻度清晰，转动顺滑，牢固耐用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对称演示器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1.材</w:t>
            </w:r>
            <w:r>
              <w:rPr>
                <w:rFonts w:hint="default" w:ascii="宋体" w:hAnsi="宋体" w:eastAsia="宋体" w:cs="宋体"/>
                <w:i w:val="0"/>
                <w:iCs w:val="0"/>
                <w:color w:val="auto"/>
                <w:sz w:val="18"/>
                <w:szCs w:val="18"/>
                <w:highlight w:val="none"/>
                <w:u w:val="none"/>
                <w:lang w:val="en-US" w:eastAsia="zh-CN" w:bidi="ar"/>
              </w:rPr>
              <w:t xml:space="preserve">质：高透明有机玻璃</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结构：带对称轴，可折叠 / 拼接演示</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点：直观清晰，安全耐用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圆演示器(基本型)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1.材质：高透明有机玻璃</w:t>
            </w:r>
            <w:r/>
          </w:p>
          <w:p>
            <w:pPr>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2.结构：半径可调，圆心、半径、直径标识清晰</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3.特点：转动顺畅，演示直观，安全耐用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正多边形演示器(基本型)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材质：高透明有机玻璃</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结构：边数、角度可调，可演示多种正多边形</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特点：刻度清晰，连接牢固，转动顺滑</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轨迹演示器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材质：高透明有机玻璃</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结构：可活动调节，直观展示点、线运动轨迹</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特点：通透清晰，调节顺滑，结构稳固</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圆锥曲线模型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材质：防锈金属钢丝，节点牢固</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结构：镂空框架式，直观展示椭圆、抛物线、双曲线等曲线结构</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特点：轻便不变形，便于观察与演</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圆锥曲线教学规</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结构：一体式绘图规，含焦点滑轨、定长绳 / 连杆、准线标尺，可快速切换椭圆、双曲线、抛物线</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功能：</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椭圆：演示到两焦点距离和为定值</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双曲线：演示到两焦点距离差为定值</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抛物线：演示到焦点与准线距离相等</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特点：参数可调、定位精准、绘图稳定、一体多用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体积模型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材质：高透明有机玻璃</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配置：正方体、长方体、圆柱、圆锥、球、圆台等体积模型共 6 件</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结构：实体成型，刻度清晰，可直观对比体积关系</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rPr>
                <w:rFonts w:hint="default" w:ascii="宋体" w:hAnsi="宋体" w:eastAsia="宋体" w:cs="宋体"/>
                <w:i w:val="0"/>
                <w:iCs w:val="0"/>
                <w:color w:val="auto"/>
                <w:sz w:val="18"/>
                <w:szCs w:val="18"/>
                <w:highlight w:val="none"/>
                <w:u w:val="none"/>
                <w:lang w:val="en-US" w:eastAsia="zh-CN" w:bidi="ar"/>
              </w:rPr>
              <w:t xml:space="preserve">特点：通透直观，边角圆润，坚固耐用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三棱锥体积公式模型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材质：高透明有机玻璃</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结构：可拆分演示，直观展示三棱锥与等底等高三棱柱体积关系</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特点：拼接牢固，通透清晰，便于推导公式</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三视图演示模型4种投影</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材质：高透明有机玻璃</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配置：含 4 种立体模型，可演示主视图、俯视图、左视图及轴测投影</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结构：可拆分、多角度观察，投影轮廓清晰</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rPr>
                <w:rFonts w:hint="default" w:ascii="宋体" w:hAnsi="宋体" w:eastAsia="宋体" w:cs="宋体"/>
                <w:i w:val="0"/>
                <w:iCs w:val="0"/>
                <w:color w:val="auto"/>
                <w:sz w:val="18"/>
                <w:szCs w:val="18"/>
                <w:highlight w:val="none"/>
                <w:u w:val="none"/>
                <w:lang w:val="en-US" w:eastAsia="zh-CN" w:bidi="ar"/>
              </w:rPr>
              <w:t xml:space="preserve">特点：通透直观，边角圆润，便于空间想象教学</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空间向量模型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材质：高透明有机玻璃</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配置：空间向量演示模型共 3 件</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结构：带坐标方向、可组合演示向量运算，方向标识清晰</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rPr>
                <w:rFonts w:hint="default" w:ascii="宋体" w:hAnsi="宋体" w:eastAsia="宋体" w:cs="宋体"/>
                <w:i w:val="0"/>
                <w:iCs w:val="0"/>
                <w:color w:val="auto"/>
                <w:sz w:val="18"/>
                <w:szCs w:val="18"/>
                <w:highlight w:val="none"/>
                <w:u w:val="none"/>
                <w:lang w:val="en-US" w:eastAsia="zh-CN" w:bidi="ar"/>
              </w:rPr>
              <w:t xml:space="preserve">特点：通透直观，结构稳固，便于空间理解</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319"/>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立体</w:t>
            </w:r>
            <w:r>
              <w:rPr>
                <w:rFonts w:hint="eastAsia" w:ascii="宋体" w:hAnsi="宋体" w:cs="宋体"/>
                <w:i w:val="0"/>
                <w:iCs w:val="0"/>
                <w:color w:val="auto"/>
                <w:sz w:val="18"/>
                <w:szCs w:val="18"/>
                <w:highlight w:val="none"/>
                <w:u w:val="none"/>
                <w:lang w:val="en-US" w:eastAsia="zh-CN" w:bidi="ar"/>
              </w:rPr>
              <w:t xml:space="preserve">几何模型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材质：高透明有机玻璃</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配置：正方体、长方体、棱柱、棱锥、圆柱、圆锥、球、圆台等立体模型共 16 件</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结构：实体成型，边角圆润，标识清晰</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rPr>
                <w:rFonts w:hint="default" w:ascii="宋体" w:hAnsi="宋体" w:eastAsia="宋体" w:cs="宋体"/>
                <w:i w:val="0"/>
                <w:iCs w:val="0"/>
                <w:color w:val="auto"/>
                <w:sz w:val="18"/>
                <w:szCs w:val="18"/>
                <w:highlight w:val="none"/>
                <w:u w:val="none"/>
                <w:lang w:val="en-US" w:eastAsia="zh-CN" w:bidi="ar"/>
              </w:rPr>
              <w:t xml:space="preserve">特点：通透直观，坚固耐用，便于观察与教学演示</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椭圆规</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1. 核心功能：可精准绘制椭圆，演示椭圆绘制原理</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2. 材质：金属+塑料组合材质，结构稳固，操作便捷</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3. 适配场景：教学演示、实操绘制教学。</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中学数学数与代数教学挂图</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对开27幅</w:t>
            </w:r>
            <w:r>
              <w:rPr>
                <w:rFonts w:hint="eastAsia" w:ascii="宋体" w:hAnsi="宋体" w:cs="宋体"/>
                <w:i w:val="0"/>
                <w:iCs w:val="0"/>
                <w:color w:val="auto"/>
                <w:sz w:val="18"/>
                <w:szCs w:val="18"/>
                <w:highlight w:val="none"/>
                <w:u w:val="none"/>
                <w:lang w:val="en-US" w:eastAsia="zh-CN" w:bidi="ar"/>
              </w:rPr>
              <w:t xml:space="preserve">，纸质。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中学数学空间与图形教学挂图</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对开29幅</w:t>
            </w:r>
            <w:r>
              <w:rPr>
                <w:rFonts w:hint="eastAsia" w:ascii="宋体" w:hAnsi="宋体" w:cs="宋体"/>
                <w:i w:val="0"/>
                <w:iCs w:val="0"/>
                <w:color w:val="auto"/>
                <w:sz w:val="18"/>
                <w:szCs w:val="18"/>
                <w:highlight w:val="none"/>
                <w:u w:val="none"/>
                <w:lang w:val="en-US" w:eastAsia="zh-CN" w:bidi="ar"/>
              </w:rPr>
              <w:t xml:space="preserve">，纸质。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中学数学统计与概率教学挂图</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对开4幅</w:t>
            </w:r>
            <w:r>
              <w:rPr>
                <w:rFonts w:hint="eastAsia" w:ascii="宋体" w:hAnsi="宋体" w:cs="宋体"/>
                <w:i w:val="0"/>
                <w:iCs w:val="0"/>
                <w:color w:val="auto"/>
                <w:sz w:val="18"/>
                <w:szCs w:val="18"/>
                <w:highlight w:val="none"/>
                <w:u w:val="none"/>
                <w:lang w:val="en-US" w:eastAsia="zh-CN" w:bidi="ar"/>
              </w:rPr>
              <w:t xml:space="preserve">，纸质。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中学数学资料挂图</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对开30幅</w:t>
            </w:r>
            <w:r>
              <w:rPr>
                <w:rFonts w:hint="eastAsia" w:ascii="宋体" w:hAnsi="宋体" w:cs="宋体"/>
                <w:i w:val="0"/>
                <w:iCs w:val="0"/>
                <w:color w:val="auto"/>
                <w:sz w:val="18"/>
                <w:szCs w:val="18"/>
                <w:highlight w:val="none"/>
                <w:u w:val="none"/>
                <w:lang w:val="en-US" w:eastAsia="zh-CN" w:bidi="ar"/>
              </w:rPr>
              <w:t xml:space="preserve">，纸质。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中学数学数与代数教学投影片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内容：覆盖数与式、方程与不等式、函数等核心知识点，含例题、图示、归纳总结</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形式：彩色教学投影片，清晰透光</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数量：全套1 套，按章节分类成套</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rPr>
                <w:rFonts w:hint="default" w:ascii="宋体" w:hAnsi="宋体" w:eastAsia="宋体" w:cs="宋体"/>
                <w:i w:val="0"/>
                <w:iCs w:val="0"/>
                <w:color w:val="auto"/>
                <w:sz w:val="18"/>
                <w:szCs w:val="18"/>
                <w:highlight w:val="none"/>
                <w:u w:val="none"/>
                <w:lang w:val="en-US" w:eastAsia="zh-CN" w:bidi="ar"/>
              </w:rPr>
              <w:t xml:space="preserve">适用：配合幻灯机 / 投影设备使用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中学数学空间与图形教学投影片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内容：包含平面图形、立体图形、几何性质、图形变换、三视图、尺规作图等教学图示</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材质：优质透明胶片，色彩清晰，透光性好</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规格：成套制作，分页分类，适配教学投影仪使用</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rPr>
                <w:rFonts w:hint="default" w:ascii="宋体" w:hAnsi="宋体" w:eastAsia="宋体" w:cs="宋体"/>
                <w:i w:val="0"/>
                <w:iCs w:val="0"/>
                <w:color w:val="auto"/>
                <w:sz w:val="18"/>
                <w:szCs w:val="18"/>
                <w:highlight w:val="none"/>
                <w:u w:val="none"/>
                <w:lang w:val="en-US" w:eastAsia="zh-CN" w:bidi="ar"/>
              </w:rPr>
              <w:t xml:space="preserve">特点：图文规范、重点突出、便于课堂演示与讲解</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中学数学统计与概率教学投影片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内容：覆盖统计与概率核心知识点，含图表、例题、归纳总结</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2. 形式：彩色教学投影片，清晰透光</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3. 数量：全套1套，按章节分类成套</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4. 适用：配合幻灯机/投影设备使用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中学数学资料投影片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1. 内容：覆盖中学数学核心知识点，含图表、例题、归纳总结</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2. 形式：彩色教学投影片，清晰透光</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3. 数量：全套1套，按章节分类成套</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4. 适用：配合幻灯机/投影设备使用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rPr>
                <w:rFonts w:hint="eastAsia" w:ascii="宋体" w:hAnsi="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计算机数学教学软件</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1. 内容：覆盖中学数学核心知识点，含动态演示、例题解析、归纳总结及教学案例</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2. 形式：可视化操作界面，支持动态绘图、符号运算，运行流畅无卡顿</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3. 数量：全套1套，按数学章节分类，支持自定义编辑更新</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4. 适用：配合计算机、多媒体教学设备使用，支持师生双向互动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中学数学教学素材库</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1. 内容：覆盖中学数学全章节核心知识点，含课件、例题、习题、图示及归纳总结素材</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2. 形式：素材分类清晰，支持检索、下载，适配多媒体教学，画面清晰、内容规范</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3. 数量：全套1套，按中学数学章节分类归档，支持素材更新补充</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4. 适用：配合计算机、多媒体教学设备使用，适配中学数学课堂教学及备课需求</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切纸刀</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裁切幅面：A4 及以下规格</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结构：金属底座 + 锋利刀片 + 定位标尺</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特点：裁切整齐、定位准确、使用安全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白卡纸(带四方格)、投影书写胶片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（带四方格）双面胶、线绳、细沙等</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r>
      <w:tr>
        <w:trPr>
          <w:trHeight w:val="623"/>
        </w:trPr>
        <w:tc>
          <w:tcPr>
            <w:gridSpan w:val="5"/>
            <w:tcBorders>
              <w:top w:val="single" w:color="000000" w:sz="4" w:space="0"/>
              <w:left w:val="single" w:color="000000" w:sz="4" w:space="0"/>
              <w:bottom w:val="single" w:color="000000" w:sz="4" w:space="0"/>
              <w:right w:val="single" w:color="000000" w:sz="4" w:space="0"/>
            </w:tcBorders>
            <w:tcW w:w="96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b/>
                <w:bCs/>
                <w:i w:val="0"/>
                <w:iCs w:val="0"/>
                <w:color w:val="auto"/>
                <w:sz w:val="24"/>
                <w:szCs w:val="24"/>
                <w:highlight w:val="none"/>
                <w:u w:val="none"/>
              </w:rPr>
              <w:t xml:space="preserve">初中物理教学仪器配备清单</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数据采集处理系统</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开放式软件系统，智能接口，温度、声、压强、力、运动、位移、光、电等传感器在线系统，或有离线系统，配套专用实验仪器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物理实验微机接口及辅助教学系统</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智能接口，多种传感器，配套专用实验仪器和系统软件</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计算器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函数型</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钢制黑板</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900mm×600mm双面</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打孔器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cs="宋体"/>
                <w:i w:val="0"/>
                <w:iCs w:val="0"/>
                <w:color w:val="auto"/>
                <w:sz w:val="18"/>
                <w:szCs w:val="18"/>
                <w:highlight w:val="none"/>
                <w:u w:val="none"/>
                <w:lang w:val="en-US" w:eastAsia="zh-CN" w:bidi="ar"/>
              </w:rPr>
              <w:t xml:space="preserve">规格：4 件套，多规格孔径</w:t>
            </w:r>
            <w:r/>
          </w:p>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cs="宋体"/>
                <w:i w:val="0"/>
                <w:iCs w:val="0"/>
                <w:color w:val="auto"/>
                <w:sz w:val="18"/>
                <w:szCs w:val="18"/>
                <w:highlight w:val="none"/>
                <w:u w:val="none"/>
                <w:lang w:val="en-US" w:eastAsia="zh-CN" w:bidi="ar"/>
              </w:rPr>
              <w:t xml:space="preserve">材质：金属刀头 + 塑料手柄</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cs="宋体"/>
                <w:i w:val="0"/>
                <w:iCs w:val="0"/>
                <w:color w:val="auto"/>
                <w:sz w:val="18"/>
                <w:szCs w:val="18"/>
                <w:highlight w:val="none"/>
                <w:u w:val="none"/>
                <w:lang w:val="en-US" w:eastAsia="zh-CN" w:bidi="ar"/>
              </w:rPr>
              <w:t xml:space="preserve">特点：打孔顺畅、边缘整齐、经久耐用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手摇抽气机</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cs="宋体"/>
                <w:i w:val="0"/>
                <w:iCs w:val="0"/>
                <w:color w:val="auto"/>
                <w:sz w:val="18"/>
                <w:szCs w:val="18"/>
                <w:highlight w:val="none"/>
                <w:u w:val="none"/>
                <w:lang w:val="en-US" w:eastAsia="zh-CN" w:bidi="ar"/>
              </w:rPr>
              <w:t xml:space="preserve">结构：双气缸联动，手摇驱动，配真空表、排气阀</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cs="宋体"/>
                <w:i w:val="0"/>
                <w:iCs w:val="0"/>
                <w:color w:val="auto"/>
                <w:sz w:val="18"/>
                <w:szCs w:val="18"/>
                <w:highlight w:val="none"/>
                <w:u w:val="none"/>
                <w:lang w:val="en-US" w:eastAsia="zh-CN" w:bidi="ar"/>
              </w:rPr>
              <w:t xml:space="preserve">特点：抽气速率快，真空度稳定，操作省力</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打气设备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bidi="ar"/>
              </w:rPr>
              <w:t xml:space="preserve">本产品主要用于打气，其中包含</w:t>
            </w:r>
            <w:r>
              <w:rPr>
                <w:rFonts w:hint="eastAsia" w:ascii="宋体" w:hAnsi="宋体" w:eastAsia="宋体" w:cs="宋体"/>
                <w:i w:val="0"/>
                <w:iCs w:val="0"/>
                <w:color w:val="auto"/>
                <w:sz w:val="18"/>
                <w:szCs w:val="18"/>
                <w:highlight w:val="none"/>
                <w:u w:val="none"/>
                <w:lang w:val="en-US" w:eastAsia="zh-CN" w:bidi="ar"/>
              </w:rPr>
              <w:t xml:space="preserve">单相直联泵1台，铝合金制打气筒1个</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抽气筒</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手持式。技术参数：</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1、抽气筒由筒体带抽气接头、抽气活塞、拉杆、手柄、塑料打气嘴、金属打气嘴等组成。</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2、筒体为塑料制，拉杆为金属制，手柄为塑料制，与拉杆连接可靠。</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抽气盘</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直径不小于180mm，附钟罩</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仪器车</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1、产品结构：整体采用钢管做车架，有两层托盘，每层托盘四周有护栏围杆，四底脚有万向轮，小车两端有推拉扶手。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2、尺寸不小于：(长)600mm×(宽)400mm×(高)800mm ，车体加载30Kg重物后，应推拉灵活，车体无变形。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3、每层托盘有防振结构。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4、车体底脚万向轮转动灵活，结实耐用。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5、表面不应有明显的凹痕、裂缝、变形等缺陷。表面涂镀层应均匀，不应起泡、龟裂、脱落和磨损。金属零部件不应有锈蚀及其他机械损伤。</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水准器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1、气泡式。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2、水准泡清洁透明、刻线清晰均匀、气泡移动平稳、无跳动停滞现象；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3、水准器分度值的误差小于10%，即实测平均角值与公称角值之差不应超过公称角值的10%。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4、外形尺寸≥290mm×17mm×47mm。</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充磁器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1、主要由螺线管整流器、电源按钮开关和外壳组成。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2、对中学物理实验室配备的小磁针、磁针进行充磁或消磁。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3、绝缘电阻≥20MΩ。</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生物显微镜</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640X</w:t>
            </w:r>
            <w:r>
              <w:rPr>
                <w:rFonts w:hint="eastAsia" w:ascii="宋体" w:hAnsi="宋体" w:cs="宋体"/>
                <w:i w:val="0"/>
                <w:iCs w:val="0"/>
                <w:color w:val="auto"/>
                <w:sz w:val="18"/>
                <w:szCs w:val="18"/>
                <w:highlight w:val="none"/>
                <w:u w:val="none"/>
                <w:lang w:val="en-US" w:eastAsia="zh-CN" w:bidi="ar"/>
              </w:rPr>
              <w:t xml:space="preserve">单筒生物显微镜</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放大镜</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手持式,5倍</w:t>
            </w:r>
            <w:r>
              <w:rPr>
                <w:rFonts w:hint="eastAsia" w:ascii="宋体" w:hAnsi="宋体" w:cs="宋体"/>
                <w:i w:val="0"/>
                <w:iCs w:val="0"/>
                <w:color w:val="auto"/>
                <w:sz w:val="18"/>
                <w:szCs w:val="18"/>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望远镜</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双筒，7×35</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透明盛液筒</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1、外形尺寸：高300mm±5mm，直径100mm±2mm；</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2、口部圆正，底部平整，表面无凸凹平现象；</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3、标尺为透明不干胶标尺，毫米单位，黑色字体。</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18"/>
                <w:szCs w:val="18"/>
                <w:highlight w:val="none"/>
                <w:u w:val="none"/>
                <w:lang w:val="en-US" w:eastAsia="zh-CN" w:bidi="ar"/>
              </w:rPr>
              <w:t xml:space="preserve">4、材料为透明塑料注塑成型。</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水槽</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φ270mm×高140mm</w:t>
            </w:r>
            <w:r>
              <w:rPr>
                <w:rFonts w:hint="eastAsia" w:ascii="宋体" w:hAnsi="宋体" w:cs="宋体"/>
                <w:i w:val="0"/>
                <w:iCs w:val="0"/>
                <w:color w:val="auto"/>
                <w:sz w:val="18"/>
                <w:szCs w:val="18"/>
                <w:highlight w:val="none"/>
                <w:u w:val="none"/>
                <w:lang w:val="en-US" w:eastAsia="zh-CN" w:bidi="ar"/>
              </w:rPr>
              <w:t xml:space="preserve">，玻璃制</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碘升华凝华管</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密封式</w:t>
            </w:r>
            <w:r>
              <w:rPr>
                <w:rFonts w:hint="eastAsia" w:ascii="宋体" w:hAnsi="宋体" w:cs="宋体"/>
                <w:i w:val="0"/>
                <w:iCs w:val="0"/>
                <w:color w:val="auto"/>
                <w:sz w:val="18"/>
                <w:szCs w:val="18"/>
                <w:highlight w:val="none"/>
                <w:u w:val="none"/>
                <w:lang w:val="en-US" w:eastAsia="zh-CN" w:bidi="ar"/>
              </w:rPr>
              <w:t xml:space="preserve">，玻璃制</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物理支架</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1、三角型底座中心设有Φ12 1 孔是立杆插孔。</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2、立杆:甲Φ12长700 mm;乙Φ12长500 mm，甲乙两杆可以螺接使用，也可单一使用。</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3、十字夹共有2只，夹口可水平夹持。</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4、烧瓶夹:夹子的张口不小于35mm，夹内并粘有软垫用夹持试管烧瓶等器皿。</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5、万向夹:采用球形转向定位，可以将夹持器具固定在施转 120°内的任意一个位置上。</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6、台边夹:为支架附件，并可以单独使用，也可固定夹持一般物件。</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7、铁环:可以悬放烧杯和其他器皿。</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8、吊钩 共有4只组成。吊钩可以悬挂不大于1Kg 的物件可以自由转动方向。</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9、吊钩杆:为Φ12x200mm的金属杆，是悬挂吊钩的支杆。</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10、绝缘杆:由Φ12x200mm 尼龙棒和12x200mm 金属杆螺接而成。绝缘良好，用于电学实验。</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方座支架</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1、方座支架附烧瓶夹一只，大小铁环各一只，垂直夹二只，平行夹一只；</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2、底座尺寸不小于210×135mm，立杆直径不小于12mm,长不小于600mm；</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3、大铁环内径90mm,柄长105mm。小铁环内径50mm，柄长125mm。圆环开口中心线与环柄呈120°夹角，开口宽约20mm；</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4、烧瓶夹夹口材料厚度不小于2mm，宽度不小于22mm；</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5、垂直夹、平行夹夹体为S形，顶部有M6紧固螺钉，夹持直径范围为6mm～14mm；</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6、底座放置平稳，支承夹持可靠，立杆与底座间的垂直度不大于3mm，铁环组装后与立杆垂直，垂直度不大于4mm；</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多功能实验支架</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按 JY/T 0393-2007，立杆垂直度≤0.5% 杆长；底座≥210×135mm、≈1kg；立柱 Φ12mm、600mm；配大小铁环、烧瓶夹、垂直 / 平行夹。</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化学实验：底座加厚铸铁或不锈钢；立柱 Φ12–16mm、600–800mm；夹具带≥120℃耐热缓压层；静态承重≥10–15kg。</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精密显微 / 视觉：材质选 6061-T6 铝合金；升降行程≥36–62mm；夹持口径 26–76mm；重复定位误差≤0.05mm。</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升降台</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升降范围不小于150mm,载重量不小于10kg</w:t>
            </w:r>
            <w:r>
              <w:rPr>
                <w:rFonts w:hint="eastAsia" w:ascii="宋体" w:hAnsi="宋体" w:cs="宋体"/>
                <w:i w:val="0"/>
                <w:iCs w:val="0"/>
                <w:color w:val="auto"/>
                <w:sz w:val="18"/>
                <w:szCs w:val="18"/>
                <w:highlight w:val="none"/>
                <w:u w:val="none"/>
                <w:lang w:val="en-US" w:eastAsia="zh-CN" w:bidi="ar"/>
              </w:rPr>
              <w:t xml:space="preserve">，铁质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三脚架</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rPr>
                <w:rFonts w:hint="default" w:ascii="宋体" w:hAnsi="宋体" w:eastAsia="宋体" w:cs="宋体"/>
                <w:i w:val="0"/>
                <w:iCs w:val="0"/>
                <w:color w:val="auto"/>
                <w:sz w:val="20"/>
                <w:szCs w:val="20"/>
                <w:highlight w:val="none"/>
                <w:u w:val="none"/>
                <w:lang w:val="en-US" w:eastAsia="zh-CN"/>
              </w:rPr>
            </w:pPr>
            <w:r>
              <w:rPr>
                <w:rFonts w:hint="default" w:ascii="宋体" w:hAnsi="宋体" w:eastAsia="宋体" w:cs="宋体"/>
                <w:i w:val="0"/>
                <w:iCs w:val="0"/>
                <w:color w:val="auto"/>
                <w:sz w:val="18"/>
                <w:szCs w:val="18"/>
                <w:highlight w:val="none"/>
                <w:u w:val="none"/>
                <w:lang w:val="en-US" w:eastAsia="zh-CN" w:bidi="ar"/>
              </w:rPr>
              <w:t xml:space="preserve">铁环由铁制成，内径74mm，外径90mm,架体高度不小于145mm。撑脚与圆环焊接牢靠、分布均匀、焊点光滑，平稳。</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学生电源</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bidi="ar"/>
              </w:rPr>
              <w:t xml:space="preserve">学生教学用教学仪器，</w:t>
            </w:r>
            <w:r>
              <w:rPr>
                <w:rFonts w:hint="eastAsia" w:ascii="宋体" w:hAnsi="宋体" w:eastAsia="宋体" w:cs="宋体"/>
                <w:i w:val="0"/>
                <w:iCs w:val="0"/>
                <w:color w:val="auto"/>
                <w:sz w:val="18"/>
                <w:szCs w:val="18"/>
                <w:highlight w:val="none"/>
                <w:u w:val="none"/>
                <w:lang w:val="en-US" w:eastAsia="zh-CN" w:bidi="ar"/>
              </w:rPr>
              <w:t xml:space="preserve">直流1.5V～9V，1.5A，每1.5V一档</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教学电源</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bidi="ar"/>
              </w:rPr>
              <w:t xml:space="preserve">教师演示用教学仪器，</w:t>
            </w:r>
            <w:r>
              <w:rPr>
                <w:rFonts w:hint="eastAsia" w:ascii="宋体" w:hAnsi="宋体" w:eastAsia="宋体" w:cs="宋体"/>
                <w:i w:val="0"/>
                <w:iCs w:val="0"/>
                <w:color w:val="auto"/>
                <w:sz w:val="18"/>
                <w:szCs w:val="18"/>
                <w:highlight w:val="none"/>
                <w:u w:val="none"/>
                <w:lang w:val="en-US" w:eastAsia="zh-CN" w:bidi="ar"/>
              </w:rPr>
              <w:t xml:space="preserve">交流 2V～12V，5A,每2V一档 ； 直流 1.5V～12V，2A，分为1.5V、3V、4.5V、6V、9V、12V，共六档； 40A、9s自动关断</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辅助套装</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bidi="ar"/>
              </w:rPr>
              <w:t xml:space="preserve">包含</w:t>
            </w:r>
            <w:r>
              <w:rPr>
                <w:rFonts w:hint="eastAsia" w:ascii="宋体" w:hAnsi="宋体" w:eastAsia="宋体" w:cs="宋体"/>
                <w:i w:val="0"/>
                <w:iCs w:val="0"/>
                <w:color w:val="auto"/>
                <w:sz w:val="18"/>
                <w:szCs w:val="18"/>
                <w:highlight w:val="none"/>
                <w:u w:val="none"/>
                <w:lang w:val="en-US" w:eastAsia="zh-CN" w:bidi="ar"/>
              </w:rPr>
              <w:t xml:space="preserve">6V，15Ah，封闭免维护式</w:t>
            </w:r>
            <w:r>
              <w:rPr>
                <w:rFonts w:hint="eastAsia" w:ascii="宋体" w:hAnsi="宋体" w:cs="宋体"/>
                <w:i w:val="0"/>
                <w:iCs w:val="0"/>
                <w:color w:val="auto"/>
                <w:sz w:val="18"/>
                <w:szCs w:val="18"/>
                <w:highlight w:val="none"/>
                <w:u w:val="none"/>
                <w:lang w:val="en-US" w:eastAsia="zh-CN" w:bidi="ar"/>
              </w:rPr>
              <w:t xml:space="preserve">蓄电池1块，纺织手套2双，2mm导线5根</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演示直尺</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1000mm</w:t>
            </w:r>
            <w:r>
              <w:rPr>
                <w:rFonts w:hint="eastAsia" w:ascii="宋体" w:hAnsi="宋体" w:cs="宋体"/>
                <w:i w:val="0"/>
                <w:iCs w:val="0"/>
                <w:color w:val="auto"/>
                <w:sz w:val="18"/>
                <w:szCs w:val="18"/>
                <w:highlight w:val="none"/>
                <w:u w:val="none"/>
                <w:lang w:val="en-US" w:eastAsia="zh-CN" w:bidi="ar"/>
              </w:rPr>
              <w:t xml:space="preserve">，实木材质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木直尺</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1000mm</w:t>
            </w:r>
            <w:r>
              <w:rPr>
                <w:rFonts w:hint="eastAsia" w:ascii="宋体" w:hAnsi="宋体" w:cs="宋体"/>
                <w:i w:val="0"/>
                <w:iCs w:val="0"/>
                <w:color w:val="auto"/>
                <w:sz w:val="18"/>
                <w:szCs w:val="18"/>
                <w:highlight w:val="none"/>
                <w:u w:val="none"/>
                <w:lang w:val="en-US" w:eastAsia="zh-CN" w:bidi="ar"/>
              </w:rPr>
              <w:t xml:space="preserve">，实木材质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钢直尺</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200mm</w:t>
            </w:r>
            <w:r>
              <w:rPr>
                <w:rFonts w:hint="eastAsia" w:ascii="宋体" w:hAnsi="宋体" w:cs="宋体"/>
                <w:i w:val="0"/>
                <w:iCs w:val="0"/>
                <w:color w:val="auto"/>
                <w:sz w:val="18"/>
                <w:szCs w:val="18"/>
                <w:highlight w:val="none"/>
                <w:u w:val="none"/>
                <w:lang w:val="en-US" w:eastAsia="zh-CN" w:bidi="ar"/>
              </w:rPr>
              <w:t xml:space="preserve">，钢制</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钢卷尺</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2000mm</w:t>
            </w:r>
            <w:r>
              <w:rPr>
                <w:rFonts w:hint="eastAsia" w:ascii="宋体" w:hAnsi="宋体" w:cs="宋体"/>
                <w:i w:val="0"/>
                <w:iCs w:val="0"/>
                <w:color w:val="auto"/>
                <w:sz w:val="18"/>
                <w:szCs w:val="18"/>
                <w:highlight w:val="none"/>
                <w:u w:val="none"/>
                <w:lang w:val="en-US" w:eastAsia="zh-CN" w:bidi="ar"/>
              </w:rPr>
              <w:t xml:space="preserve">，钢制</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布卷尺</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30m</w:t>
            </w:r>
            <w:r>
              <w:rPr>
                <w:rFonts w:hint="eastAsia" w:ascii="宋体" w:hAnsi="宋体" w:cs="宋体"/>
                <w:i w:val="0"/>
                <w:iCs w:val="0"/>
                <w:color w:val="auto"/>
                <w:sz w:val="18"/>
                <w:szCs w:val="18"/>
                <w:highlight w:val="none"/>
                <w:u w:val="none"/>
                <w:lang w:val="en-US" w:eastAsia="zh-CN" w:bidi="ar"/>
              </w:rPr>
              <w:t xml:space="preserve">，外框塑料材质。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r>
      <w:tr>
        <w:trPr>
          <w:trHeight w:val="569"/>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游标卡尺</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125mm，0.05mm或0.02mm，碳素工具钢</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外径千分尺(螺旋测微器)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25mm，0.01mm</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碳素工具钢</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物理天平</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500g</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学生天平</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200g，0.02g</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托盘天平</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200g，0.2g</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托盘天平</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500g，0.5g</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电子天平</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100g，0.001g</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单杠杆天平</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100g，0.01g，链式</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案秤</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10kg，10g</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弹簧度盘秤</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8kg，8g</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金属钩码</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10g×1，20g×2，50g×2，200g×2</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金属槽码</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10g×1，20g×2，50g×2，200g×1，另附10g金属槽码盘</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机械停表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0.1s</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机械停钟</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0.1s</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电子停表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0.1s</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电子停钟</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0.1s</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节拍器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电子式或机械式</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沙漏</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玻璃制，5min误差≤±10%</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日晷</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非固定赤道式，圆形晷面，直径300mm；日晷面和日晷台上表面之间的夹角能调，可调范围为36°~87°,有角度指示，误差≤±2°;北面和南面时刻线，至少包含2时至22时；每隔15°均匀分布1长线，7.5°分布1短线，误差≤±1°;晷针与日晷面垂直</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寒暑表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1、示值范围：摄氏-10℃～50℃；华氏-20℉～120℉。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2、温度准确度：±1℃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3、最小分度值：1℃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4、刻度板尺寸：不小于220mm×50mm×10mm；温度表应竖直固定在刻度板上。</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5、衬板平整光洁，无污迹；寒暑表刻度线清晰，无断线无污迹。</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条形盒测力计</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10N</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条形盒测力计</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5N</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条形盒测力计</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2.5N</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条形盒测力计</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1N，分度值0.02N</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圆筒测力计</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5N</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圆筒测力计</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1N，分度值0.02N</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平板测力计</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5N</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圆盘测力计</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5N</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演示测力计</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0N～2N</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拉压测力计</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产品由弹簧、指针、调节器、小勾、承压台和刻度板等构成。测量范围不超过10N</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双向测力计</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1、产品有塑料圆筒、指针、弹簧、双向受力刻度牌、塑料拉钩等组成。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2、圆筒外径:φ18mm*156mm、受力刻度牌尺寸：120mm*47mm、塑料拉钩上配有金属螺丝，实验时将螺丝对准拉杆中心的孔，然后旋紧即可。</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握力计</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1. 内容：适配中学体质教学，可精准测量握力，反映学生前臂及手部肌肉力量，含数据记录功能</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2. 形式：数字显示，中文界面，支持语音报数，握距可调，手柄坚固耐用、防滑舒适</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拉力计</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1. 内容：适配中学体质教学，可精准测量拉力，反映学生上肢及核心肌肉力量，含数据记录功能</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2. 形式：数字显示，中文界面，支持语音报数，拉力范围可调，拉环坚固耐用、防滑易握</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演示电表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直流、电压、电流、检流；2.5级</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数字演示电表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直流、电压、电流、检流；四位半</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67</w:t>
            </w:r>
            <w:r>
              <w:rPr>
                <w:highlight w:val="none"/>
              </w:rP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维修套件</w:t>
            </w:r>
            <w:r>
              <w:rPr>
                <w:highlight w:val="none"/>
              </w:rP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包含单相电能表5只，500V绝缘电阻表1只，手套5双</w:t>
            </w:r>
            <w:r>
              <w:rPr>
                <w:highlight w:val="none"/>
              </w:rP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default"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5</w:t>
            </w:r>
            <w:r>
              <w:rPr>
                <w:highlight w:val="none"/>
              </w:rP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直流电流表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2.5级/0.6A,3A</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直流电压表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2.5级/3V,15V</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灵敏电流计</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±300μA</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多用电表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MF500型</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投影电流表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2.5级/0.6A,3A</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投影电压表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2.5级/3V,15V</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投影检流计</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±300μA</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教学示波器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2MHz</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大屏幕示波器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屏幕对角线不小于25英寸</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密度计</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密度＞1</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密度计</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密度＜1</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罗盘</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18"/>
                <w:szCs w:val="18"/>
                <w:highlight w:val="none"/>
                <w:u w:val="none"/>
                <w:lang w:val="en-US" w:eastAsia="zh-CN" w:bidi="ar"/>
              </w:rPr>
              <w:t xml:space="preserve">磁针在±5°内摆动5次，复位误差≤0.3°,垂直角测角误差±1°,瞄准和导向装置与刻度盘0°~180°的平行度偏差±0.5°</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空盒气压计</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多膜盒</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圆柱体组</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铜，铁，铝</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立方体组</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铜，铁，铝，木材，不小于60cm</w:t>
            </w:r>
            <w:r>
              <w:rPr>
                <w:rFonts w:hint="eastAsia" w:ascii="宋体" w:hAnsi="宋体" w:eastAsia="宋体" w:cs="宋体"/>
                <w:i w:val="0"/>
                <w:iCs w:val="0"/>
                <w:color w:val="auto"/>
                <w:sz w:val="18"/>
                <w:szCs w:val="18"/>
                <w:highlight w:val="none"/>
                <w:u w:val="none"/>
                <w:vertAlign w:val="superscript"/>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运动和力实验器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长、短斜面，小车，小球2个，硬盒，毛巾，布</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惯性演示器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1、产品供中学物理演示物体的惯性。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2、产品由钢球、钢片立柱、弹片、底座、橡胶脚组成。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3、外形尺寸：130×70×70mm。产品选用全新塑料注塑而成。金属件采用优质钢材，防锈处理及表面电镀处理。</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摩擦计</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1、产品由摩擦板和摩擦块组成。摩擦板和摩擦块均由经脱脂干燥处理、几何变形小、不易断裂、质地坚韧、细滑的优质木材制作。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2、摩擦板尺寸为500×46×10mm，摩擦板平面变形不大小1mm，摩擦面及其背面不涂漆；摩擦块尺寸为100×40×30mm，质量为50g±2g，摩擦面为100×40mm和100×30mm各一面，摩擦面平直不上漆。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3、大摩擦面的背面有两个放置钩码的孔，孔径φ27mm，孔深10mm，摩擦块的一端面质心线上有挂线钩。</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螺旋弹簧组</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0.5N，1N，2N，3N，5N</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阿基米德原理演示器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初中物理</w:t>
            </w:r>
            <w:r>
              <w:rPr>
                <w:rFonts w:hint="eastAsia" w:ascii="宋体" w:hAnsi="宋体" w:cs="宋体"/>
                <w:i w:val="0"/>
                <w:iCs w:val="0"/>
                <w:color w:val="auto"/>
                <w:sz w:val="18"/>
                <w:szCs w:val="18"/>
                <w:highlight w:val="none"/>
                <w:u w:val="none"/>
                <w:lang w:val="en-US" w:eastAsia="zh-CN" w:bidi="ar"/>
              </w:rPr>
              <w:t xml:space="preserve">演示</w:t>
            </w:r>
            <w:r>
              <w:rPr>
                <w:rFonts w:hint="eastAsia" w:ascii="宋体" w:hAnsi="宋体" w:eastAsia="宋体" w:cs="宋体"/>
                <w:i w:val="0"/>
                <w:iCs w:val="0"/>
                <w:color w:val="auto"/>
                <w:sz w:val="18"/>
                <w:szCs w:val="18"/>
                <w:highlight w:val="none"/>
                <w:u w:val="none"/>
                <w:lang w:val="en-US" w:eastAsia="zh-CN" w:bidi="ar"/>
              </w:rPr>
              <w:t xml:space="preserve">仪器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包含溢水杯、浮体 / 沉体、小桶、测力计</w:t>
            </w:r>
            <w:r>
              <w:rPr>
                <w:rFonts w:hint="eastAsia" w:ascii="宋体" w:hAnsi="宋体" w:cs="宋体"/>
                <w:i w:val="0"/>
                <w:iCs w:val="0"/>
                <w:color w:val="auto"/>
                <w:sz w:val="18"/>
                <w:szCs w:val="18"/>
                <w:highlight w:val="none"/>
                <w:u w:val="none"/>
                <w:lang w:val="en-US" w:eastAsia="zh-CN" w:bidi="ar"/>
              </w:rPr>
              <w:t xml:space="preserve">，符合国家教学仪器标准</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阿基米德原理实验器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1、本产品主要由塑料吊桶、测量筒、溢液杯、钩码（盛液杯、测力计自备）组成。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2、溢液杯高148mm,下底直径66mm,上口直径70mm，出水口直径约15mm。</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阿基米德原理及其应用实验器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1、本产品主要由溢水杯、小量筒、重物，钩码等组成。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2、溢水杯高148mm,下底直径66mm,上口直径70mm，出水口直径约15mm。</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液体压强与深度关系实验器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产品主要由水槽1只、大筒1个、小筒1个、小筒座1个、小孔橡胶塞3只、压强计1套、橡皮筋1根、细线1根组成。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水槽采用工程塑料制作，内空尺寸不小于175×105×30mm；大筒为带刻度的透明塑料圆筒，尺寸为φ104×142mm，壁厚不小于2mm，筒壁刻度标尺全长130mm，有效刻度0～120mm，分度值为5mm，每10mm一大格并标注刻度数字，短刻度线长不小于4mm，长刻度线长不小于5mm，数字字高不小于3.5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（2）小筒为φ30×200mm的塑料筒，壁厚不小于2mm，在筒壁一侧不同深处有三个喷嘴，喷嘴内径不小于φ3mm，突出高度16mm，喷嘴间中心距52mm；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（3）小筒座采用工程塑料制作，筒座底径φ90mm，高约20mm；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（4）压强计由带手柄的鼓膜塞及胶膜、带刻度板的U形玻璃管及连接胶管组成，鼓膜塞内空尺寸不小于φ25×10mm，手持柄长度不小于78mm。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3、刻度板材质为塑料，刻度尺总长70mm，每10mm一刻线并标注刻度数字，刻线长不小于8mm，U形玻璃管内径不小于φ3mm，总长不小于100mm，连接胶管长度不小于350mm。</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连通器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1、产品由玻璃连通管和底座两部分组成，仪器外形尺寸约167×90×167mm。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2、连通管采用钠钙玻璃制作，壁厚约1mm，细管外径为φ9mm，粗管外径为φ15mm。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3、底座采用工程塑料制作，底部外径为φ102mm，高40mm。</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帕斯卡球</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1、产品主要由圆管、空心球、活塞、活塞杆、手柄组成。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2、圆管选用金属无缝钢管，一端应有连接空白球的螺纹，另一端有拧盖螺纹、螺纹连接部分应牢靠、表面防锈处理。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3、空心球用不锈钢制作，直径不小于80mm、圆球上装有10个不同方向的喷嘴，喷嘴连接牢固、密封。圆球与圆管连接方便。无漏水现象。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4、活塞选用耐油优质橡胶制作、规格尺寸与圆管内径密封配合，活塞安装在活塞杆上。活塞另一端安装木手柄。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5、组装后的帕斯卡球应抽动自如，密封性良好。钢材表面采用防锈处理加环保油漆涂层精制而成。</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浮力原理演示器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1、由带刻度大量杯、浮体及带盖容器组成，附乳胶管1根。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2、产品选用ABS，及聚丙稀370Y全新塑料注塑而成，无毒、环保、性能好。</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物体浮沉条件演示器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1、产品由盛液筒、浮体等其他附件组成。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2、盛液筒为透明塑料圆筒，浮体在液体中可处于飘浮、悬浮或下沉状态。</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潜水艇浮沉演示器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产品由透明球形气室、橡胶管、30ml注射器（注射器为教学模型无针头或塑料潜水艇模型）组成</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液体内部压强实验器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ind w:left="0" w:right="0"/>
              <w:jc w:val="left"/>
              <w:keepLines w:val="0"/>
              <w:keepNext w:val="0"/>
              <w:spacing w:before="0" w:beforeAutospacing="0" w:after="0" w:afterAutospacing="0" w:line="360" w:lineRule="atLeast"/>
              <w:widowControl/>
              <w:rPr>
                <w:rFonts w:hint="default" w:ascii="宋体" w:hAnsi="宋体" w:eastAsia="宋体" w:cs="宋体"/>
                <w:i w:val="0"/>
                <w:iCs w:val="0"/>
                <w:color w:val="auto"/>
                <w:sz w:val="20"/>
                <w:szCs w:val="20"/>
                <w:highlight w:val="none"/>
                <w:u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olor w:val="auto"/>
                <w:sz w:val="18"/>
                <w:szCs w:val="18"/>
                <w:highlight w:val="none"/>
                <w:u w:val="none"/>
                <w:lang w:val="en-US" w:eastAsia="zh-CN" w:bidi="ar"/>
              </w:rPr>
              <w:t xml:space="preserve">管体：高硼硅玻璃 U 型管，内径 φ6～8mm</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标尺刻度：0～300mm，分度值 1mm，底板烤漆防腐蚀</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工作液：红 / 蓝染色专用指示液，液面清晰易读</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底座：铸铁加重稳座，防滑</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立杆：金属喷塑立柱，高度≥400mm，可上下固定压强计与容器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微小压强计</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U 型玻璃管 + 刻度底板 + 橡胶膜探头 + 乳胶导气管 + 调节支架 + 专用着色指示液。高硼硅玻璃，内径 φ6～8mm；管长≥300mm，壁厚均匀、耐磕碰，量程：0～300mm；分度值：1mm；白底黑 / 红线，读数清晰；面板防锈烤漆</w:t>
            </w:r>
            <w:r>
              <w:rPr>
                <w:rFonts w:hint="eastAsia" w:ascii="宋体" w:hAnsi="宋体" w:cs="宋体"/>
                <w:i w:val="0"/>
                <w:iCs w:val="0"/>
                <w:color w:val="auto"/>
                <w:sz w:val="18"/>
                <w:szCs w:val="18"/>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液体对器壁压强演示器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 1、产品由直径30mm,长220mm的透明空芯玻璃圆管，圆管侧壁上的不同深处有两个口径为20mm的喷嘴。</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2、使用时用具有弹性的薄胶皮及橡皮筋将侧口和底口包好扎紧。</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3、玻璃管经充分消除内应力，壁厚均匀。</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气体浮力演示器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大球内胆、大气球</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马德堡半球</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1、产品有两个附有拉手和底座的铸铁半球组成；其中一个半球上装有旋塞和抽气管嘴。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2、半球：产品外表面喷漆；两半球的合口处和旋塞进行成组研磨，并配套编号。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3、旋塞：旋塞和抽气管嘴由圆钢和黄铜制成。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4、性能：当半球的内外压强差500mmHg,经30分钟后，其压强差应不低于480mmHg。</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大气压系列实验器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1、由透明杯，橡胶套圈，胶塞，方格盖板，带嘴盖板，多孔球盖，小气球，弹簧夹和乳胶管等组成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2、透明杯：由聚苯之类的透明材料制成，高约96mm。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3、橡胶套圈：可环套在杯口上，下抵杯的环肩，上部与盖板配合，实现对杯口的严紧密封。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4、胶塞：可堵塞在杯底的气咀内，实现杯的密封。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5、方格盖板：由聚苯之类的透明材料制成， Φ80mm，厚约3mm。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6、带嘴盖板：由聚苯之类的透明材料制成， Φ80mm，厚约3mm。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多空盖板外径约65mm。</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102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压力和压强演示器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1、供初中物理教学演示压力和压强的原理用。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2、由压强小桌和海绵块组成。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3、小桌桌面尺寸约为88mm×88mm。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4、小桌高约为62mm。</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103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流体流速与压强关系演示器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气体式，由气体流动管道、气体接入部件、压强观测部件组成，应带气源</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104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杠杆</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杠杆尺，两端装有镀锌调平螺母。</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演示滑轮组</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单2，三并2，三串2，可卡2</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106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滑轮组</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单4，二并2，二串2，可卡2</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滚摆</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滚摆由摆体（摆轮和摆轴）、悬线、支柱、横梁和底座组成。</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离心轨道</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有捕球网</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109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力学实验盒</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1. 模型特征：结构完整，包含基础力学实验所需组件，适配教学演示、学生实操，直观展示力学核心实验原理及操作流程。</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2. 核心功能：可开展基础力学实验（如受力分析、摩擦力、浮力等），清晰演示力学原理，助力理解力学规律，便于教学演示和学生实操练习。</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3. 制作规范：组件齐全、材质耐用，操作便捷，标注清晰</w:t>
            </w:r>
            <w:r>
              <w:rPr>
                <w:rFonts w:hint="eastAsia" w:ascii="宋体" w:hAnsi="宋体" w:cs="宋体"/>
                <w:i w:val="0"/>
                <w:iCs w:val="0"/>
                <w:color w:val="auto"/>
                <w:sz w:val="18"/>
                <w:szCs w:val="18"/>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初中力学演示板</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1、为手提式组合教具，全部教具组装于塑料箱内，所有配件应有定位放置。仪器由实验底板、大三角支板、紧固销、塑料吊杯、支撑杆、平直导轨、双向测力计等组成。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2、能够完成初中物理力学“重力的方向和重锤线 ”、“用弹簧称测力 ”、“弹簧的伸长跟所受的拉力成正比”、“二力平衡的条件 ”、“物体的惯性 ”、“摩擦 ”、“杠杆的作用和平衡条件 ”、“轮轴的作用和平衡条件 ”、“定滑轮、动画轮和滑轮组的作用 ”、“功的原理 ”、“斜面 ”、“机械效率 ”、等不少于22个实验。</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111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飞机升力原理演示器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1、产品由机翼模型、风机、底座、滑杆等组成。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2、用风机正对机翼前沿吹风应能使机翼上升。</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手摇离心转台</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1、手摇式，产品由机座、主动轮（附摇柄）、从动轮、皮带、支杆、轴、套管、和钩等组成。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2、机座：材料为铸铁的A字形机座，平放、立放均平稳可靠，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3、座架上支杆可拆装，螺孔可做节流阀安装孔：位于主动轮和从动轮两轴线连线上。</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113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音叉</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256Hz</w:t>
            </w:r>
            <w:r>
              <w:rPr>
                <w:rFonts w:hint="eastAsia" w:ascii="宋体" w:hAnsi="宋体" w:cs="宋体"/>
                <w:i w:val="0"/>
                <w:iCs w:val="0"/>
                <w:color w:val="auto"/>
                <w:sz w:val="18"/>
                <w:szCs w:val="18"/>
                <w:highlight w:val="none"/>
                <w:u w:val="none"/>
                <w:lang w:val="en-US" w:eastAsia="zh-CN" w:bidi="ar"/>
              </w:rPr>
              <w:t xml:space="preserve">，木质底座</w:t>
            </w:r>
            <w:r>
              <w:rPr>
                <w:rFonts w:hint="eastAsia" w:ascii="宋体" w:hAnsi="宋体" w:eastAsia="宋体" w:cs="宋体"/>
                <w:i w:val="0"/>
                <w:iCs w:val="0"/>
                <w:color w:val="auto"/>
                <w:sz w:val="18"/>
                <w:szCs w:val="18"/>
                <w:highlight w:val="none"/>
                <w:u w:val="none"/>
                <w:lang w:val="en-US" w:eastAsia="zh-CN" w:bidi="ar"/>
              </w:rPr>
              <w:t xml:space="preserve">。45#碳钢，表面镀铬，总长200.5mm</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音叉</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512Hz</w:t>
            </w:r>
            <w:r>
              <w:rPr>
                <w:rFonts w:hint="eastAsia" w:ascii="宋体" w:hAnsi="宋体" w:cs="宋体"/>
                <w:i w:val="0"/>
                <w:iCs w:val="0"/>
                <w:color w:val="auto"/>
                <w:sz w:val="18"/>
                <w:szCs w:val="18"/>
                <w:highlight w:val="none"/>
                <w:u w:val="none"/>
                <w:lang w:val="en-US" w:eastAsia="zh-CN" w:bidi="ar"/>
              </w:rPr>
              <w:t xml:space="preserve">，木质底座</w:t>
            </w:r>
            <w:r>
              <w:rPr>
                <w:rFonts w:hint="eastAsia" w:ascii="宋体" w:hAnsi="宋体" w:eastAsia="宋体" w:cs="宋体"/>
                <w:i w:val="0"/>
                <w:iCs w:val="0"/>
                <w:color w:val="auto"/>
                <w:sz w:val="18"/>
                <w:szCs w:val="18"/>
                <w:highlight w:val="none"/>
                <w:u w:val="none"/>
                <w:lang w:val="en-US" w:eastAsia="zh-CN" w:bidi="ar"/>
              </w:rPr>
              <w:t xml:space="preserve">。45#碳钢，表面镀铬，总长200.5mm</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发音齿轮</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1、产品由三片齿板、转动轴等组成。</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2、齿轮用钢材制成。</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3、齿的分布均匀，齿片应平整，无毛刺。</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4、三片齿板顺序装在转动轴上，装配应牢固端正，不得有松动现象。</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5、三片齿板表面镀铬，其余表面镀锌。</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18"/>
                <w:szCs w:val="18"/>
                <w:highlight w:val="none"/>
                <w:u w:val="none"/>
                <w:lang w:val="en-US" w:eastAsia="zh-CN" w:bidi="ar"/>
              </w:rPr>
              <w:t xml:space="preserve">6、转动轴高140mm,齿轮直径不小于70mm。</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497"/>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单摆</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ind w:left="0" w:right="0"/>
              <w:jc w:val="left"/>
              <w:keepLines w:val="0"/>
              <w:keepNext w:val="0"/>
              <w:spacing w:before="0" w:beforeAutospacing="0" w:after="0" w:afterAutospacing="0" w:line="360" w:lineRule="atLeast"/>
              <w:widowControl/>
              <w:rPr>
                <w:rFonts w:hint="eastAsia" w:ascii="宋体" w:hAnsi="宋体" w:eastAsia="宋体" w:cs="宋体"/>
                <w:i w:val="0"/>
                <w:iCs w:val="0"/>
                <w:color w:val="auto"/>
                <w:sz w:val="18"/>
                <w:szCs w:val="18"/>
                <w:highlight w:val="none"/>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olor w:val="auto"/>
                <w:sz w:val="18"/>
                <w:szCs w:val="18"/>
                <w:highlight w:val="none"/>
                <w:u w:val="none"/>
                <w:lang w:val="en-US" w:eastAsia="zh-CN" w:bidi="ar"/>
              </w:rPr>
              <w:t xml:space="preserve">一个摆球，直径：Φ20mm ～ Φ25mm重量：约 30～50g（实心钢球）</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纵波演示器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1、由支架、螺旋弹簧、振源及附件、连接杆和衬布等部件组成。</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118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声传播演示器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1、产品由面板一块、外抱式支撑脚二只、透明圆筒、发声系统、接收系统、抽气系统等组成。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2、主面印有发声、媒质、接收的标志。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3、外抱式支撑脚二只，能放置平稳。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4、透明圆筒有密封端盖，并有抽气装置。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5、透明圆筒有密封端盖，并有抽气装置。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6、发声系统和接收系统均封于圆筒内，接通DC6V电压，声源发声空气传播后由接收系统接收，接收到的声音响亮，距离仪器5m范围内清晰。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7、仪器能实现声音在不同媒质（空气、液体、固体）中的传播。</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119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超声应用演示器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工作电压：AC220V，50Hz，功率不小于30W，工作频率为40KHZ，不锈钢内槽170*90*40mm，铝制槽盖。</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声速测量仪</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技术要求：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一、外观：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1、金属件：防锈处理、无锈蚀、无锐利的边缘和尖端，镀层致密、平滑、均匀，氧化层均匀牢固、无明显水迹。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2、塑料件：表面平整、无划痕、无溶痕、无缩迹、无气泡、无烧粉、无夹生，休整的边缘不得有变形、破边、凹凸不平。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二、结构：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1、底座和支撑构件应稳固。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2、便于调整、安放、紧固件无松动。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3、控制操作件及开关耐用可靠、松紧适当。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4、元器件和导线布置合理、排列整齐、接触良好、固定可靠、便于维修。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5、印刷线路清洁规整，经常拆装的螺纹应设金属嵌件。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三、性能：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1、两传感器放置在3m--4m范围内可正常工作。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2、声源频率≥5KHZ。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3、声速测量误差≤10%。</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121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量热器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1、产品为组合式，由外筒1个、护垫套1个、量筒1套、盖塞1个、接线盖塞组合1套组成。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2、外圆为塑料制作，外形尺寸Ф100×100±3mm，表面光滑，无凹陷。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3、护热套泡沫塑料制作，外形尺寸不大于Ф100mm，内直径为64±2mm，高度不大于90mm，不小于80mm。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4、量筒：1量筒由量筒和定位卡圈组成。2量筒为铝材料制作，外形尺寸Ф61±1mm，高74±2mm。3定位卡圈用塑料制作，外径Ф99±0.5mm，内直径与量筒配合无脱落现象。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5、盖塞用塑料制作，规格尺寸为Ф37×11（±1mm）。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6、接线盖塞组合1接线盖塞组合由盖架、接线盖塞、接线柱、电热丝、橡胶塞、接线棒搅拌器组成。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（1）盖架有效Ф99±0.5mm，透明塑料制作。正面有大、中、小三个孔大孔直径约27.5mm，中孔直径约14mm，小孔直径约2.5mm。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（2）接线盖塞由接线柱、接线棒、电热丝组装，有效内径与盖架大孔配合无脱落现象。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（3）橡胶塞用橡胶制作，为锥形，中间孔约为3mm通孔，外形与盖架中孔约Ф14mm配合。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（4）搅拌器用金属制作，为6字形，Ф2.4±0.2mm，防锈处理。</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122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内聚力演示器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有挤压扳动和刮削器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空气压缩引火仪</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1、产品由气缸、底座、端盖、活塞等组成。</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2、气缸由有机玻璃制成，缸体透明度好，表面无划痕。</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3、底座与缸体连接牢固，放置平稳。</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4活塞与气缸气密性应良好，活塞杆表面镀铬，手柄与活塞杆连接牢固并具有足够的机械强度。</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5、产品在正常的冲击力作用下，实验效果应明显。</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18"/>
                <w:szCs w:val="18"/>
                <w:highlight w:val="none"/>
                <w:u w:val="none"/>
                <w:lang w:val="en-US" w:eastAsia="zh-CN" w:bidi="ar"/>
              </w:rPr>
              <w:t xml:space="preserve">6、连续压缩引火100次，密封圈的使用效果不变。</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爆燃器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透明有机玻璃燃烧室，容积 150～250mL；电子脉冲点火（3～6V）；带安全泄压 / 发射口；配稳固底座；符合 JY/T 0518—2019 标准。</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机械能热能互变演示器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1、产品由导热管、塞盖、弓形夹、摩擦绳等组成。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2、导热管采用紫铜管制成；塞盖材质为橡胶；摩擦绳采用腊旗绳制成。</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126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金属线膨胀演示器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产品由金属试棒、支架、传动机构、指针、标尺和底座组成附有专用酒精灯和火焰罩。</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1、金属试棒分别为铝棒、铜棒、铁棒，试棒长度为172±0.5mm，直径为6mm；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2、支架一端设有调节螺丝，与传动机构配合，在常温下能将指针调至零位。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3、三组传动机构传动灵活，互不干扰；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4、指针采用铝材制作，针体长约165mm，三根指针分别着红、蓝、白三种颜色；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5、标尺采用金属材料制成，印有刻度线，表面镀铬；底座材质为金属。</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127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固体缩力演示器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1、产品由试棒、底座、铸铁销和手柄等组成。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2、试棒由炭素钢制作，直径φ14.3mm，总长约325mm；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3、底座采用铸铁制造，外形尺寸约280×80×75mm；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4、铸铁销配置不小于10根，尺寸为φ5×45mm；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5、手柄采用铁皮制成，厚约3mm,宽不小于80mm，配合丝长不小于45mm；仪器配有专用酒精加热器。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128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热传导演示器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1、由底座、支架、蓄热块和导热杆组成。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2、蓄热块是一个铝块，导热杆由铜、铁、铝三种金属组成，等粗等长，有三个分布均匀的凹槽。</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129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双金属片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1、仪器由铜片、铁片和手柄组成。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2、铜片、铁片厚度不小于0.3mm，长度不小于220mm，宽不小于12mm，铜片与铁片用铆钉铆合在一起。</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130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气体做功内能减少演示器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用热敏电阻演示</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加厚防爆储气筒 + 手动打气装置 + 密封气门 + 透明观察口 + 防震底座 + 泄压喷嘴</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131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声热实验盒</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1、本实验盒采用小型组合式结构，组合式插接方便，供中学物理教学学生分组试验用。</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18"/>
                <w:szCs w:val="18"/>
                <w:highlight w:val="none"/>
                <w:u w:val="none"/>
                <w:lang w:val="en-US" w:eastAsia="zh-CN" w:bidi="ar"/>
              </w:rPr>
              <w:t xml:space="preserve">2、由仪器盒、弦调节轴、弦定位柱、三角形片、弦、弦支座、喇叭、喇叭固定板、喇叭罩、薄膜板、U形插片座、穿线钢球、小锤、铜丝、指针、立柱、拉线杆、白屏、销轴、铜棒、凡士林、蜡烛、定位螺丝组成。</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132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纸盘扬声器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直径不小于200mm，8Ω</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133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手持式喇叭</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喊话器尺寸：长24.5cm,直径15cm、最大功率≥15W失真度≤7%，传送距离顺风≥200M</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18"/>
                <w:szCs w:val="18"/>
                <w:highlight w:val="none"/>
                <w:u w:val="none"/>
                <w:lang w:val="en-US" w:eastAsia="zh-CN" w:bidi="ar"/>
              </w:rPr>
              <w:t xml:space="preserve">工作电压DC6V</w:t>
            </w:r>
            <w:r>
              <w:rPr>
                <w:rFonts w:hint="eastAsia" w:ascii="宋体" w:hAnsi="宋体" w:cs="宋体"/>
                <w:i w:val="0"/>
                <w:iCs w:val="0"/>
                <w:color w:val="auto"/>
                <w:sz w:val="18"/>
                <w:szCs w:val="18"/>
                <w:highlight w:val="none"/>
                <w:u w:val="none"/>
                <w:lang w:val="en-US" w:eastAsia="zh-CN" w:bidi="ar"/>
              </w:rPr>
              <w:t xml:space="preserve">，</w:t>
            </w:r>
            <w:r>
              <w:rPr>
                <w:rFonts w:hint="default" w:ascii="宋体" w:hAnsi="宋体" w:eastAsia="宋体" w:cs="宋体"/>
                <w:i w:val="0"/>
                <w:iCs w:val="0"/>
                <w:color w:val="auto"/>
                <w:sz w:val="18"/>
                <w:szCs w:val="18"/>
                <w:highlight w:val="none"/>
                <w:u w:val="none"/>
                <w:lang w:val="en-US" w:eastAsia="zh-CN" w:bidi="ar"/>
              </w:rPr>
              <w:t xml:space="preserve">录音时间10秒</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134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玻棒（附丝绸）</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或有机玻棒(附丝绸)，教师用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玻棒(附丝绸)</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或有机玻棒(附丝绸)，学生用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胶棒（附毛皮）</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或聚碳酸酯棒(附毛皮)，教师用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137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胶棒(附毛皮)</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或聚碳酸酯棒(附毛皮)，学生用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138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箔片验电器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教师用箔片验电器</w:t>
            </w:r>
            <w:r>
              <w:rPr>
                <w:rFonts w:hint="eastAsia" w:ascii="宋体" w:hAnsi="宋体" w:cs="宋体"/>
                <w:i w:val="0"/>
                <w:iCs w:val="0"/>
                <w:color w:val="auto"/>
                <w:sz w:val="18"/>
                <w:szCs w:val="18"/>
                <w:highlight w:val="none"/>
                <w:u w:val="none"/>
                <w:lang w:val="en-US" w:eastAsia="zh-CN" w:bidi="ar"/>
              </w:rPr>
              <w:t xml:space="preserve">，单个尺寸：140x90x200mm</w:t>
            </w:r>
            <w:r>
              <w:rPr>
                <w:rFonts w:hint="eastAsia" w:ascii="宋体" w:hAnsi="宋体" w:eastAsia="宋体" w:cs="宋体"/>
                <w:i w:val="0"/>
                <w:iCs w:val="0"/>
                <w:color w:val="auto"/>
                <w:sz w:val="18"/>
                <w:szCs w:val="18"/>
                <w:highlight w:val="none"/>
                <w:u w:val="none"/>
                <w:lang w:val="en-US" w:eastAsia="zh-CN" w:bidi="ar"/>
              </w:rPr>
              <w:t xml:space="preserve">，</w:t>
            </w:r>
            <w:r>
              <w:rPr>
                <w:rFonts w:hint="eastAsia" w:ascii="宋体" w:hAnsi="宋体" w:cs="宋体"/>
                <w:i w:val="0"/>
                <w:iCs w:val="0"/>
                <w:color w:val="auto"/>
                <w:sz w:val="18"/>
                <w:szCs w:val="18"/>
                <w:highlight w:val="none"/>
                <w:u w:val="none"/>
                <w:lang w:val="en-US" w:eastAsia="zh-CN" w:bidi="ar"/>
              </w:rPr>
              <w:t xml:space="preserve">尺寸</w:t>
            </w:r>
            <w:r>
              <w:rPr>
                <w:rFonts w:hint="eastAsia" w:ascii="宋体" w:hAnsi="宋体" w:eastAsia="宋体" w:cs="宋体"/>
                <w:i w:val="0"/>
                <w:iCs w:val="0"/>
                <w:color w:val="auto"/>
                <w:sz w:val="18"/>
                <w:szCs w:val="18"/>
                <w:highlight w:val="none"/>
                <w:u w:val="none"/>
                <w:lang w:val="en-US" w:eastAsia="zh-CN" w:bidi="ar"/>
              </w:rPr>
              <w:t xml:space="preserve">铜质镀铬导电球，超薄纯铝箔两片；透明绝缘外壳，防潮防漏电；纯静电演示结构</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139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箔片验电器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学生用箔片验电器，</w:t>
            </w:r>
            <w:r>
              <w:rPr>
                <w:rFonts w:hint="eastAsia" w:ascii="宋体" w:hAnsi="宋体" w:cs="宋体"/>
                <w:i w:val="0"/>
                <w:iCs w:val="0"/>
                <w:color w:val="auto"/>
                <w:sz w:val="18"/>
                <w:szCs w:val="18"/>
                <w:highlight w:val="none"/>
                <w:u w:val="none"/>
                <w:lang w:val="en-US" w:eastAsia="zh-CN" w:bidi="ar"/>
              </w:rPr>
              <w:t xml:space="preserve">单个尺寸：190x70x340mm，</w:t>
            </w:r>
            <w:r>
              <w:rPr>
                <w:rFonts w:hint="eastAsia" w:ascii="宋体" w:hAnsi="宋体" w:eastAsia="宋体" w:cs="宋体"/>
                <w:i w:val="0"/>
                <w:iCs w:val="0"/>
                <w:color w:val="auto"/>
                <w:sz w:val="18"/>
                <w:szCs w:val="18"/>
                <w:highlight w:val="none"/>
                <w:u w:val="none"/>
                <w:lang w:val="en-US" w:eastAsia="zh-CN" w:bidi="ar"/>
              </w:rPr>
              <w:t xml:space="preserve">铜质镀铬导电球，超薄纯铝箔两片；透明绝缘外壳，防潮防漏电；纯静电演示结构</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140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指针验电器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1、产品由两只灵敏度相同的指针验电器组成。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指针验电器由底座、外壳、圆盘、导电杆、绝缘子、指针、指针架、接地线柱等构成。底座采用工程塑料制作，底座底径φ102mm，高40mm；圆盘采用厚度为1mm的A3板材成型，尺寸为φ193×70mm；导电杆采用φ6mm的圆钢制作，总长度约80mm；指针采用薄金属片制成，长度约为120mm，针体平直，下部成箭头形；指针架采用金属材料制作，指针在指针架上动作灵敏可靠，不前后偏斜摇摆，电荷消失后能顺利回零。</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141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感应起电机</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1、在温度为20℃、相对湿度为65%的环境中，摇柄转速120转／分，火花放电距离不小于40mm。在温度为0～40℃范围，相对湿度小于80%的条件下，仪器应正常工作，火花放电距离不小于20mm。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2、起电机两电梳之间采用无横梁、悬臂式结构。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3、底座采用绝缘性能优良的木质材料制成。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4、起动盘转动应平稳灵活，在手摇转柄转速不大于120转／分的条件下，仪器无颤动现象。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5、电刷在起电盘上与铝箔接触良好。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6、电梳由针状金属杆或柬状裸铜丝制成。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7、起电盘上铝箔粘接整齐牢固。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8、涂敷层牢固不得有划伤或局部脱落。</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142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枕形导体</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1、主要用于演示静电感应和带电导体的电荷分布等实验。</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2、产品为可拆式枕形导体，主要半球面柱形导体2个、绝缘支杆2支、底座2个等组成。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导体采用厚度为1mm的铜材制作，导体半球面直径φ60mm，柱形长度65mm，两个半球面柱形导体对合后所成枕形导体总长约162mm；绝缘支杆采用有机玻璃制作，尺寸为φ12×105mm；底座采用酚醛塑料制作，尺寸为φ87×13mm。</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143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灯座</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1、小灯座由底板、接线柱，灯座组成。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2、小灯座最高工作电压为36V，最大工作电流为2.5A。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3、底座用黑色塑料制成，表面平整光洁。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4、小电珠旋入后，应接触良好可靠，不应有接触不良或短路。</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144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开关</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1、单刀开关由底座、接线柱、闸刀、刀座、手柄等组成。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2、单刀开关最高工作电压为36V，最大工作电流为6A。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3、闸刀转动应灵活，无卡滞，但不得松动自滑，手柄安装端正牢固。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4、闸刀、刀座与接线柱之间用铁片连接。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5、单刀开关所有螺柱、螺母、垫片均为铁质，表面进行防锈处理。</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145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滑动变阻器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20Ω，2A或10Ω，2A</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146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滑动变阻器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50Ω，1.5A</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147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滑动变阻器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5Ω，3A</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148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电阻圈</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5Ω，10Ω，15Ω</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149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电阻定律演示器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初中物理演示仪器，技术要求应符合JY217的相关规定。</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电阻定律实验器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1、初中物理分组仪器，电阻丝长度为500mm±2㎜。2、其余技术要求应符合JY217中1.2、2.1、2.4、2.5、2.6、2.7的规定。</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151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演示电阻箱</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插头式，4个电阻线圈串联展开在平板上，阻值分别为1Ω、2Ω、2Ω、5Ω,允许误差±0.05Ω。1Ω和2Ω允许通过最大电流2A，5Ω允许通过最大电流1A。残余电阻≤0.05Ω</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152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教学电阻箱</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9999.9Ω</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153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简式电阻箱</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9999Ω</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154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演示线路实验板</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初中演示组</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155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初中电学演示箱</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磁贴式</w:t>
            </w:r>
            <w:r>
              <w:rPr>
                <w:rFonts w:hint="eastAsia" w:ascii="宋体" w:hAnsi="宋体" w:cs="宋体"/>
                <w:i w:val="0"/>
                <w:iCs w:val="0"/>
                <w:color w:val="auto"/>
                <w:sz w:val="18"/>
                <w:szCs w:val="18"/>
                <w:highlight w:val="none"/>
                <w:u w:val="none"/>
                <w:lang w:val="en-US" w:eastAsia="zh-CN" w:bidi="ar"/>
              </w:rPr>
              <w:t xml:space="preserve">教学演示箱，包含演示所用的器材</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156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学生线路实验板</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初中学生线路实验板（J2369 型），ABS 绝缘底板 360×240mm，96 孔位；配电解槽、石墨 / 铜 / 锌电极、原电池模块、3V 电源、开关、电表、导线；低压安全≤6V，耐酸碱，符合 JY/T 0218—2007</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157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单刀双掷开关</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最高工作电压36V，额定工作电流6A。开关闸刀、接线柱、垫片均为铜质。闸刀宽度≥7mm，闸刀厚度≥0.7mm。接线柱直径为4mm，有效行程≥4mm。通额定电流，导电部分允许温升≤35℃,操作手柄允许温升≤25℃。开关的绝缘强度应能承受1200V。在额定直流电流工作条件下，接线两端直流电压降≤100mV</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158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双刀双掷开关</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最高工作电压36V，额定工作电流6A。开关闸刀、接线柱、垫片均为铜质。闸刀宽度≥7mm，闸刀厚度≥0.7mm。接线柱直径为4mm，有效行程≥4mm。通额定电流，导电部分允许温升≤35℃,操作手柄允许温升≤25℃。开关的绝缘强度应能承受1200V。在额定直流电流工作条件下，接线两端直流电压降≤100mV</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159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焦耳定律演示器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液体式，同一产品上数字温度计误差不大于±0.5℃,透明贮液筒不少于3个，底座不少于3个，电阻圈不少于3个</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160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焦耳定律实验器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包括温度计、塑料容器、电热丝及并联电阻等；温度计测量范围不小于0℃~100℃,分度值为1℃,误差≤±1℃</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161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保险丝作用演示器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保险丝：1A、2A、3A、5A；单芯铜导线Φ≥0.5mm，长</w:t>
            </w:r>
            <w:r>
              <w:rPr>
                <w:rFonts w:hint="eastAsia" w:ascii="宋体" w:hAnsi="宋体" w:eastAsia="宋体" w:cs="宋体"/>
                <w:i w:val="0"/>
                <w:iCs w:val="0"/>
                <w:color w:val="auto"/>
                <w:sz w:val="18"/>
                <w:szCs w:val="18"/>
                <w:highlight w:val="none"/>
                <w:u w:val="none"/>
                <w:lang w:val="en-US" w:eastAsia="zh-CN" w:bidi="ar"/>
              </w:rPr>
              <w:t xml:space="preserve">度≥80mm，10根以上；绝缘实验导线3A，长度≥290mm，30根以上；单芯裸实验导线Φ≥0.7mm，长度≥285mm，10根以上；多芯短路导线长度≥150mm，两端有接线夹；灯泡：12V、50W不少于4个，12V、10W不少于2个；指示电表：交流，2.5级；在保险丝接线柱上接铜导线，接入产品规定的最大负载，通电5min，然后将负载短路，保持5min，关闭电源，重新开启电源后应能正常工作；安全要求：变压器一次绕组与铁芯间抗电强度1500V，一次绕组与二次绕组间抗电强度3000V，二次绕组与保护接地线不连通</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162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玩具电动机</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带座和风扇</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163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电子门铃</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配置：带底座，分体式 / 一体式可选</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功能：按键触发发声，音量适中，音质清晰</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供电：电池供电，安装简便</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164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条形磁铁</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T054，D-CG-LT-180,铁氧体</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165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条形磁铁</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T054，D-CG-LT-180,铝铁碳</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166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蹄形磁铁</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U082，D-CG-LU-80,铁氧体</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167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蹄形磁铁</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U082，D-CG-LU-80,铝铁碳</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168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磁感线演示器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配置：含条形磁铁、蹄形磁铁各 1 套，配套透明演示盒 + 铁粉</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结构：密封式透明腔体，内置铁粉，可翻转显示磁感线分布</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特点：形象直观、无粉尘污染、可反复使用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169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立体磁感线演示器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配置：含永磁体（条形、蹄形）+ 电磁场线圈，立体空间结构</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结构：三维空间布局，内置可转动小磁针 / 铁粉，立体展示空间磁感线</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特点：直观呈现空间磁场分布，可切换永磁与电磁场演示</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170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磁感线演示板</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规格：透明投影式，单块板面≥100mm×70mm，每板空穴≥130 个</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结构：透明板体 + 内置可动小铁棒 / 铁粉，配永磁体 / 电磁线圈</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特点：可直接投影，磁场分布清晰，排列稳定，安全无毒</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171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电流磁场演示器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1、仪器由直线电流磁场演示器、环形电流磁场演示器、螺线管电流磁场演示器等构成。</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2、透明穴板：共三块拼接，用来显示磁感线。并配有塑料架，供投影时放置透明穴板。</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3、方线圈：将线圈嵌入透明穴板中的大孔中，通过3A电流，可做通电直导线磁场磁感线实验。</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4、圆线圈：将圆线圈透明穴板中，通过2.5-3A电流，可做圆线圈磁场磁感线实验。</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5、螺线管：将其嵌入透明穴板中，通过2.5A电流，可进行螺线管有关实验。</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18"/>
                <w:szCs w:val="18"/>
                <w:highlight w:val="none"/>
                <w:u w:val="none"/>
                <w:lang w:val="en-US" w:eastAsia="zh-CN" w:bidi="ar"/>
              </w:rPr>
              <w:t xml:space="preserve">6、演示器的线圈骨架和底座用全透明塑料制作，切割面和表面必须光洁、明亮，不得有明显创痕、伤疤等缺陷。</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172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菱形小磁针</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规格：菱形指针，套装共 16 个</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结构：磁针灵敏，指向稳定</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特点：灵敏度高，磁场分布演示清晰</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173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翼形磁针</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1、每组包含翼形磁针2支，磁针体尺寸142×8mm，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2、磁针体的中间铆接铜轴承套，内嵌玻璃轴承。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3、磁针出厂一年内，磁针体的平均剩磁不小于9mT。</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4、磁针体表面喷漆，漆层均匀无脱落。指北极（N）为红色，指南极（S）为白色或蓝色。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5、支座用非铁磁性材料制成。底座平整、稳定，顶部装镀铬钢针。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6、磁针在外力作用下，磁针体应转动灵活，无明显偏斜或阻滞现象。去掉作用力后，磁针体应能自行回归指向，回归指向偏差不大于5º。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7、磁针在无外强磁场或铁磁性物体影响下，磁针应无明显倾斜。</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174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演示原副线圈</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1、演示原付线圈由演示原线圈、演示付线圈、软铁芯三部分组成。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2、外形尺寸：70mm×l06mm×ll5mm。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3、演示原付线圈骨架用黑色塑料制成，表面光洁，演示付线因底座平整，直立于平面时不应晃动。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对演示原线圈的要求：内管内径：13±0.5mm；内管外径：30±1mm。采用直径0.59mmQZ型漆包线分四层平绕400±8匝，绕线宽度65mm。绕线引出端应明显看出线圈的实际绕向，并焊接在固定于铜质接线柱的焊片上，装接牢固。绕线表面应有示向胶线三匝。</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5、二对演示付线圈的要求：外管内径：35±1mm；外管外径：70±1mm。采用直径0.27mmQZ型漆包线分五层平绕115±20匝，绕向要和演示原线一致，绕线宽度69mm。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6、绕线引出端应明显看出线目的实际绕向，并焊接在固定于接线柱的焊片上，装接牢固。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7、绕线表面应有示向胶线三匝。</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8、对铁芯的要求：采用长度不小于115mm，直径为12±0.2mm的软钢棒，表面要求镀锌、钝化处理或镀铬。棒的上端应装塑料手柄。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9、进行电磁感应和验证感生电流规律的实验效果应明显。演示原线圈带铁芯通以不大于2A的直流电流，插入演示付线圈时，演示电流计的指针摆动幅度应不小于满刻度的2／3。</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原副线圈</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1、产品为组合式，原线圈1套、副线1套、软铁芯1套组成；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2、原线圈：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1）由骨架、漆包线、连接片、接线柱组成；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2）骨架选用PBT工程塑料制成，内孔Ф11mm，绕线外径15mm，有效绕线距55mm；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3）漆包线Ф0.5mm绕制匝数不少于200匝；</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4）连接表面镀锡处理；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5）接线柱选用M4塑料旋帽；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6）组合后的原线圈应漆包线绕制平整，绕线走向标示明显，无重叠、漏线现象，连接部位牢固。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3、副线圈：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1）由骨架、漆包线、连接片、接线柱组成；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2）骨架选用PBT工程塑料制成，内孔Φ24mm，绕线外径28mm，有效绕线距49.5mm；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3）漆包线Φ0.2mm绕制匝数不少于370匝；</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4）连接表面镀锡处理；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5）接线柱选用M4塑料旋帽。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6）组合后的副线圈应漆包线绕制平整，绕线走向标示明显，无重叠、漏线现象，连接部位牢固。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4、软铁芯选用软铁材料制成，表面防锈处理，一端应有塑料帽，软铁Φ10mm，长80mm。</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176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蹄形电磁铁</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密绕细线，稀绕粗线</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177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电磁铁实验器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电磁铁线圈2组、柱形铁芯1个、蹄形铁芯1个、衔铁2个组成，附连接导线3根。能组装成条形电磁铁或蹄形电磁铁，当通过线圈的直流电流为500mA时，产生的吸力应能提起质量≥200g的物体</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178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电铃</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1.结构：立式底座，带电磁铁、衔铁、铃碗、调节螺钉</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2.工作：通直流电即可连续振铃，原理直观</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特点：安装稳固、声音清脆、经久耐用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179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演示电磁继电器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包括电磁线圈、铁芯、轭铁、衔铁、常开触点、常闭触点、弹簧、底座等。电磁铁额定工作电压直流9V，工作电流100mA±15mA，吸合电流≤70mA，释放电流20mA～40mA。触点常闭电阻≤1Ω,常开电阻≤0.5Ω,开距≥2mm</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电磁继电器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电磁铁额定工作电压6V，工作电流80mA±10mA，吸合电流≤50mA，释放电流15mA~20mA。触点最高电压16V，额定电流1A，常闭电阻≤0.2Ω,常开电阻≤0.2Ω,开距≥0.3mm。动合触点闭合后应无抖动现象</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181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磁场对电流作用实验器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采用钕铁硼磁片的强磁体，导电管，可悬挂使用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182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左右手定则演示器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1. 模型特征：左右手定则演示器，结构完整，可清晰呈现定则演示所需核心部件，适配教学演示、科普讲解，直观展示左右手定则的应用原理。</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2. 核心功能：可模拟电流、磁场方向与安培力/感应电流方向的对应关系，清晰演示左右手定则的判断过程，助力理解电磁感应相关知识。</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3. 制作规范：材质耐用，部件连接牢固，演示流畅，标注清晰，适配教学场景下的定则演示与讲解。</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183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小型电动机实验器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1. 模型特征：小型立式电动机实验器，立式结构，结构完整，适配教学演示、科普使用，直观展示立式电动机的构造及工作原理。</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2. 核心功能：可演示立式电动机的运转过程，清晰呈现电能转化为机械能的原理，助力理解电动机工作机制，便于教学讲解和实操演示。</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3. 制作规范：材质耐用，立式结构稳固，运转顺畅，部件连接牢固，标注清晰</w:t>
            </w:r>
            <w:r>
              <w:rPr>
                <w:rFonts w:hint="eastAsia" w:ascii="宋体" w:hAnsi="宋体" w:cs="宋体"/>
                <w:i w:val="0"/>
                <w:iCs w:val="0"/>
                <w:color w:val="auto"/>
                <w:sz w:val="18"/>
                <w:szCs w:val="18"/>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184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手摇交直流发电机</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1. 模型特征：手摇交直流发电机，结构完整，可通过手摇操作实现交直流发电切换，适配教学演示、科普使用，直观展示发电原理。</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2. 核心功能：手摇即可产生交直流电流，可清晰演示发电过程，帮助理解机械能转化为电能的原理，便于教学讲解。</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3. 制作规范：材质耐用，手摇操作顺畅，部件连接牢固，标注清晰</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185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电机原理说明器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1. 模型特征：电机原理说明器，结构完整，适配教学演示、科普使用，直观展示电机工作原理及构造。</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2. 核心功能：可清晰演示电机工作机制，呈现电能与机械能的转化过程，助力理解电机原理，便于教学讲解。</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3. 制作规范：材质耐用，部件结构清晰、连接牢固，标注明确</w:t>
            </w:r>
            <w:r>
              <w:rPr>
                <w:rFonts w:hint="eastAsia" w:ascii="宋体" w:hAnsi="宋体" w:cs="宋体"/>
                <w:i w:val="0"/>
                <w:iCs w:val="0"/>
                <w:color w:val="auto"/>
                <w:sz w:val="18"/>
                <w:szCs w:val="18"/>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186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阴极射线管(磁效应管)</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类型：磁效应专用示教管</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结构：高真空玻璃管，配电子枪、荧光屏、防护支架</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原理：通电后显示电子束轨迹，磁场中发生偏转</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rPr>
                <w:rFonts w:hint="eastAsia" w:ascii="宋体" w:hAnsi="宋体" w:eastAsia="宋体" w:cs="宋体"/>
                <w:i w:val="0"/>
                <w:iCs w:val="0"/>
                <w:color w:val="auto"/>
                <w:sz w:val="18"/>
                <w:szCs w:val="18"/>
                <w:highlight w:val="none"/>
                <w:u w:val="none"/>
                <w:lang w:val="en-US" w:eastAsia="zh-CN" w:bidi="ar"/>
              </w:rPr>
              <w:t xml:space="preserve">特点：轨迹清晰明亮，直观演示阴极射线磁偏转</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187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低频信号发生器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20Hz～20kHz，有功率输出</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188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电学实验盒</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 ABS 防摔收纳箱体；标配 6V 以内低压供电、开关、2.5V/3.8V 小灯泡、定值电阻、滑动变阻器、直流电流表电压表、电磁配件及配套导线；纯低压安全结构</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189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能的转化演示器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机械能、化学能、电能、热能、光能的转化</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190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能的转化实验器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势能→动能,机械能→电能→热能→光能；化学能→电能→机械能→热能</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191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磁悬浮演示器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1、仪器由底座，浮体及挡板等组成。</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规格：长78mm*宽59mm。</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192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光具盘</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结构：磁性金属盘面，可吸附各类光学元件</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配置：含光源、透镜、棱镜、平面镜、光屏等配件</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特点：吸附牢固、定位方便、光路显示清晰</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193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凹面镜</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1、本仪器由凹面镜、镜框、支架、镜座等组成。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2、凹面镜的直径为100±2mm。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3、凹面镜的焦距为65±10mm。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4、凹面镜的基片采用普通玻璃制成，在距基片中心三分之二半径范围内，不得有目测到的气泡、结石和条纹。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5、反射膜镀层应均匀，在距中心三分之二半径范围内不得有色斑、擦痕、印迹等疵病，并应有牢固的保护层。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6、凹面镜对平行于主光轴的光束在焦平面上的光斑直径应不大于6mm。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7、支架为金属结构，镜框和镜座为塑料制品，整机应有足够的稳度。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8、镜面可按需要在任意方向止动，升降范围不小于40mm。</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194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凸面镜</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1、本仪器由凹面镜、镜框、支架、镜座等组成。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2、凸面镜的直径为100±2mm。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3、凸面镜的焦距为－65±10mm。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4、凸面镜的基片采用普通玻璃制成，在距基片中心三分之二半径范围内，不得有目测到的气泡、结石和条纹。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5、反射膜镀层应均匀，在距中心三分之二半径范围内不得有色斑、擦痕、印迹等疵病，并应有牢固的保护层。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6、镜框、镜座材料为塑料，支杆为金属，整机应有足够的稳度。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7、镜面可按需要在任意方向转动，升降范围不小于40mm。</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195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玻璃砖</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75*38*15光学玻璃</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196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梯形玻璃砖</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(90＋35)×35×15光学玻璃</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197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光具座</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1、导轨采用铝合金的单轨结构，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2、由铝合金导轨，支脚、滑块、刻度尺组成。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3、附件：光源筒电压6v-8v3w;双凸透镜φ40mmf=100mm、φ30mmf=50mm;平凸透镜φ50mmf=300mm;双凹透镜φ30mmf=-75mm;一字屏105×80mm;白色光屏105×80mm;毛玻璃120×80mm；烛台φ26mm；插杆φ6×98mm。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4、滑块上应有一中央刻线,利于学生读数。</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198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光具组</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包括双凸透镜2件，平凸透镜1件，双凹透镜1件，“l”字屏1件，白光屏1件，毛玻璃光屏1件，烛台1件（能调节焰心的高度）。光源出口照度≥500lx，0.5m处照度不小于出口照度的3／5。支承机构应能使光路上元件的光心基本等高</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199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三棱镜</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1、产品由底座、棱镜、插杆组成。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2、三棱镜为塑料制作，底座直径≥80mm,长度≥90mm,镜面宽度不小于25mm。</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白光的色散与合成演示器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1、产品由三棱镜2个（一对）、光源、光屏及底座等组成。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2、两块棱镜应配对，其折射率之差不大于0.003，中部色散之差不大于0.0004。</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3、三棱镜非工作面磨砂，有保护性倒角。</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4、棱镜固定可靠，装卸方便。</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201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透镜及其应用实验器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简单测量凸透镜的焦距，用凸透镜和凹透镜做望远镜，用凸透镜做投影、照相的原理等</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202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平面镜成像实验器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1、茶色透明有机玻璃，厚5mm，尺寸不小于150mmx100mm；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2、镜片边缘倒边倒角，R角为15mm，底部有凸起，安装好后有机玻璃与平面无缝隙，有机玻璃表面镀膜（使用时撕除），支架2个带有卡槽；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3、有F形状物体一对；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4、有机玻璃装上支架放在平面上，与平面的角度为90°土1°，成像清晰无叠影。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5、附有刻度纸一张，可任意弯折储存，防水性好，印刷清晰。</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203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光的传播、反射、折射实验器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由底座带光源支架、半导体激光光源、平面镜、塑料水槽组成。</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204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激光笔</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红色</w:t>
            </w:r>
            <w:r>
              <w:rPr>
                <w:rFonts w:hint="eastAsia" w:ascii="宋体" w:hAnsi="宋体" w:cs="宋体"/>
                <w:i w:val="0"/>
                <w:iCs w:val="0"/>
                <w:color w:val="auto"/>
                <w:sz w:val="18"/>
                <w:szCs w:val="18"/>
                <w:highlight w:val="none"/>
                <w:u w:val="none"/>
                <w:lang w:val="en-US" w:eastAsia="zh-CN" w:bidi="ar"/>
              </w:rPr>
              <w:t xml:space="preserve">，教学用小尺寸激光笔，整体长度95mm</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205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光的三原色合成实验器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1、仪器使用光源为红、绿、蓝发光二极管。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2、工作电压DC6V；工作电流：0.3A。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3、调节红、绿、蓝三色的光强，三色光斑互相重叠部分的色彩随之改变，当红、绿、蓝三色的光强比例合适时，三色光斑互相重叠部分呈白色，红、蓝色光斑重叠部分为品红色，红、绿色光斑重叠部分为黄色，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蓝、绿色光斑重叠部分为青色。</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206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紫外线作用演示器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包括日光灯1支、紫外灯2支（波长254nm、365nm）、紫外线防护罩、滤光片4片（红、黄、绿、蓝色）、荧光片1片等</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207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红外线作用演示器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由光源、三棱镜、热敏电阻、屏等组成，热敏电阻固定在屏上；光源用6V、8W白炽灯泡，三棱镜为中部色散nF-nC≥0.015的ZF3玻璃；光源出射光从三棱镜顶角处进入，以减少三棱镜对红外光的吸收；需附电桥</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208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手持直视分光镜</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400nm～700nm，能观察连续光谱、明线光谱、吸收光谱</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209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克罗克斯辐射计</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用淋热水法测灵敏度，热水温度高于环境温度10℃时应能旋转</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210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轮轴模型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1.型号：J2120 型标准教学轮轴模型</w:t>
            </w:r>
            <w:r/>
          </w:p>
          <w:p>
            <w:pPr>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2.结构：由轮、轴、支架、摇柄、挂钩组成，结构稳固，可转动演示</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bidi="ar"/>
              </w:rPr>
              <w:t xml:space="preserve">3.特点：转动灵活，便于演示轮轴省力原理，测量力臂关系</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211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轴承模型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1.配置：含滑动轴承、滚动轴承各 1 组，可对比演示</w:t>
            </w:r>
            <w:r/>
          </w:p>
          <w:p>
            <w:pPr>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2.结构：轴、轴瓦 / 滚珠、支架组成，可拆卸观察</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bidi="ar"/>
              </w:rPr>
              <w:t xml:space="preserve">3.特点：直观展示摩擦形式差异，转动顺畅</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212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抽水机模型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结构：透明缸体、活塞、进出水单向阀、手柄连杆，直观展示内部结构</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原理：模拟大气压与活塞往复运动实现抽水</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特点：操作简单，水循环可见，演示效果明显</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213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离心水泵模型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传动方式：可选齿轮传动或皮带轮传动</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结构：透明泵体、叶轮、进水口、出水口、传动机构、底座支架，结构清晰可见</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原理：模拟离心力抽水，演示离心泵工作过程</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bidi="ar"/>
              </w:rPr>
              <w:t xml:space="preserve">4.</w:t>
            </w:r>
            <w:r>
              <w:rPr>
                <w:rFonts w:hint="default" w:ascii="宋体" w:hAnsi="宋体" w:eastAsia="宋体" w:cs="宋体"/>
                <w:i w:val="0"/>
                <w:iCs w:val="0"/>
                <w:color w:val="auto"/>
                <w:sz w:val="18"/>
                <w:szCs w:val="18"/>
                <w:highlight w:val="none"/>
                <w:u w:val="none"/>
                <w:lang w:val="en-US" w:eastAsia="zh-CN" w:bidi="ar"/>
              </w:rPr>
              <w:t xml:space="preserve">特点：转动顺畅，水流循环直观，演示效果明显</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214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液压机模型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由大缸体、小缸体、连通管、承压台、支架、切刀和压簧等组成，全透明，工作介质为水；大小活塞直径比≥3.5，压簧全压缩时压力≥1200N，用手抽动小活塞产生的压力能切断直径2mm纯铜丝</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215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水轮机模型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混流式，轴流式，冲击式三种转轮可视</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216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汽油机模型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1、模型为沿气缸纵轴剖开的断面模型装置于底座上，各部件应有不同的表示色，要求色泽鲜艳，颜色纯正。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2、仪器通过摇臂控制气缸顶部的进气阀、排气阀的开闭来演示汽油机基本工作原理。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3、摇臂的运动通过带手柄的飞轮，通过曲轮正时齿轮和凸轮正时齿轮的传动来控制，相互啮合的两个正时齿轮比为1：2。</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4、模型能正确显示冷却水套断面、活塞、活塞环、油环、曲轴箱的结构和位置，并可演示在工作过程中各有关部件的相互关系。</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5、活塞制成整体形，用不同颜色线纹来表示活塞环和油环，线纹要求清晰、颜色鲜艳。</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217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柴油机模型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1、模型为沿气缸纵轴剖开的断面模型装置于底座上，各部件应有不同的表示色，要求色泽鲜艳，颜色纯正。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2、仪器通过活塞、连杆、曲轴和飞轮连接情况，能形象说明活塞的直线往复运动是如何转化成飞轮的旋转运动的。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3、仪器上相互啮合的两个正时齿轮的齿轮为1：2，仪器能通过齿轮的转动和各部件的运动来说明柴油机的配气结构。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4、模型能正确显示冷却水套截面、活塞、活塞环、油环、曲轴箱、喷油嘴、油泵凸轮、高压油泵的结构和位置，并可演示在工作过程中各有关部件的相互关系。</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5、活塞制成整体形，用不同颜色线纹来表示活塞环和油环，线纹要求清晰、颜色鲜艳。</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218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磁分子模型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1. 模型特征：磁分子模型，结构完整，可清晰呈现磁分子的排列形态，适配教学演示、科普讲解，直观展示磁分子的分布及相关特性。</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2. 核心功能：可模拟磁分子在不同磁场环境下的排列变化，帮助理解磁现象的形成原理，便于教学讲解和演示。</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3. 制作规范：材质耐用，结构清晰，可灵活展示磁分子排列状态，</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219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电机模型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1. 模型特征：电机模型，结构完整，精准还原电机核心构造，可清晰呈现电机各部件形态，适配教学演示、科普讲解，直观展示电机的基本结构及工作特性。</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2. 核心功能：可模拟电机工作原理，清晰演示电机运转过程，帮助理解电能转化为机械能的过程，便于教学讲解和实操演示。</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3. 制作规范：材质耐用，部件结构清晰、连接牢固，可灵活演示电机运转状态</w:t>
            </w:r>
            <w:r>
              <w:rPr>
                <w:rFonts w:hint="eastAsia" w:ascii="宋体" w:hAnsi="宋体" w:cs="宋体"/>
                <w:i w:val="0"/>
                <w:iCs w:val="0"/>
                <w:color w:val="auto"/>
                <w:sz w:val="18"/>
                <w:szCs w:val="18"/>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220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电话原理模型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模拟炭粒送话器振动片振动时电阻变化引起电流变化，使受话器的振动片相应在平衡位置两边振动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221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物质的形态和变化</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5幅,对开</w:t>
            </w:r>
            <w:r>
              <w:rPr>
                <w:rFonts w:hint="eastAsia" w:ascii="宋体" w:hAnsi="宋体" w:cs="宋体"/>
                <w:i w:val="0"/>
                <w:iCs w:val="0"/>
                <w:color w:val="auto"/>
                <w:sz w:val="18"/>
                <w:szCs w:val="18"/>
                <w:highlight w:val="none"/>
                <w:u w:val="none"/>
                <w:lang w:val="en-US" w:eastAsia="zh-CN" w:bidi="ar"/>
              </w:rPr>
              <w:t xml:space="preserve">，纸质。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222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物质的属性</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2幅,对开</w:t>
            </w:r>
            <w:r>
              <w:rPr>
                <w:rFonts w:hint="eastAsia" w:ascii="宋体" w:hAnsi="宋体" w:cs="宋体"/>
                <w:i w:val="0"/>
                <w:iCs w:val="0"/>
                <w:color w:val="auto"/>
                <w:sz w:val="18"/>
                <w:szCs w:val="18"/>
                <w:highlight w:val="none"/>
                <w:u w:val="none"/>
                <w:lang w:val="en-US" w:eastAsia="zh-CN" w:bidi="ar"/>
              </w:rPr>
              <w:t xml:space="preserve">，纸质。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223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物质的结构与物体的尺度</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1幅</w:t>
            </w:r>
            <w:r>
              <w:rPr>
                <w:rFonts w:hint="eastAsia" w:ascii="宋体" w:hAnsi="宋体" w:cs="宋体"/>
                <w:i w:val="0"/>
                <w:iCs w:val="0"/>
                <w:color w:val="auto"/>
                <w:sz w:val="18"/>
                <w:szCs w:val="18"/>
                <w:highlight w:val="none"/>
                <w:u w:val="none"/>
                <w:lang w:val="en-US" w:eastAsia="zh-CN" w:bidi="ar"/>
              </w:rPr>
              <w:t xml:space="preserve">，对开，纸质。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幅</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224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新材料及其应用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1幅,对开</w:t>
            </w:r>
            <w:r>
              <w:rPr>
                <w:rFonts w:hint="eastAsia" w:ascii="宋体" w:hAnsi="宋体" w:cs="宋体"/>
                <w:i w:val="0"/>
                <w:iCs w:val="0"/>
                <w:color w:val="auto"/>
                <w:sz w:val="18"/>
                <w:szCs w:val="18"/>
                <w:highlight w:val="none"/>
                <w:u w:val="none"/>
                <w:lang w:val="en-US" w:eastAsia="zh-CN" w:bidi="ar"/>
              </w:rPr>
              <w:t xml:space="preserve">，纸质。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幅</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225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多种多样的运动形式</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1幅,对开</w:t>
            </w:r>
            <w:r>
              <w:rPr>
                <w:rFonts w:hint="eastAsia" w:ascii="宋体" w:hAnsi="宋体" w:cs="宋体"/>
                <w:i w:val="0"/>
                <w:iCs w:val="0"/>
                <w:color w:val="auto"/>
                <w:sz w:val="18"/>
                <w:szCs w:val="18"/>
                <w:highlight w:val="none"/>
                <w:u w:val="none"/>
                <w:lang w:val="en-US" w:eastAsia="zh-CN" w:bidi="ar"/>
              </w:rPr>
              <w:t xml:space="preserve">，纸质。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幅</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226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机械运动和力</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15幅,对开</w:t>
            </w:r>
            <w:r>
              <w:rPr>
                <w:rFonts w:hint="eastAsia" w:ascii="宋体" w:hAnsi="宋体" w:cs="宋体"/>
                <w:i w:val="0"/>
                <w:iCs w:val="0"/>
                <w:color w:val="auto"/>
                <w:sz w:val="18"/>
                <w:szCs w:val="18"/>
                <w:highlight w:val="none"/>
                <w:u w:val="none"/>
                <w:lang w:val="en-US" w:eastAsia="zh-CN" w:bidi="ar"/>
              </w:rPr>
              <w:t xml:space="preserve">，纸质。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227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声和光</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9幅,对开(通用版)</w:t>
            </w:r>
            <w:r>
              <w:rPr>
                <w:rFonts w:hint="eastAsia" w:ascii="宋体" w:hAnsi="宋体" w:cs="宋体"/>
                <w:i w:val="0"/>
                <w:iCs w:val="0"/>
                <w:color w:val="auto"/>
                <w:sz w:val="18"/>
                <w:szCs w:val="18"/>
                <w:highlight w:val="none"/>
                <w:u w:val="none"/>
                <w:lang w:val="en-US" w:eastAsia="zh-CN" w:bidi="ar"/>
              </w:rPr>
              <w:t xml:space="preserve">，纸质。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228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电和磁</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14幅</w:t>
            </w:r>
            <w:r>
              <w:rPr>
                <w:rFonts w:hint="eastAsia" w:ascii="宋体" w:hAnsi="宋体" w:cs="宋体"/>
                <w:i w:val="0"/>
                <w:iCs w:val="0"/>
                <w:color w:val="auto"/>
                <w:sz w:val="18"/>
                <w:szCs w:val="18"/>
                <w:highlight w:val="none"/>
                <w:u w:val="none"/>
                <w:lang w:val="en-US" w:eastAsia="zh-CN" w:bidi="ar"/>
              </w:rPr>
              <w:t xml:space="preserve">，纸质。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229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能量、能量的转化和转移</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1幅,对开(通用版)</w:t>
            </w:r>
            <w:r>
              <w:rPr>
                <w:rFonts w:hint="eastAsia" w:ascii="宋体" w:hAnsi="宋体" w:cs="宋体"/>
                <w:i w:val="0"/>
                <w:iCs w:val="0"/>
                <w:color w:val="auto"/>
                <w:sz w:val="18"/>
                <w:szCs w:val="18"/>
                <w:highlight w:val="none"/>
                <w:u w:val="none"/>
                <w:lang w:val="en-US" w:eastAsia="zh-CN" w:bidi="ar"/>
              </w:rPr>
              <w:t xml:space="preserve">，纸质。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幅</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230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机械能</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2幅,对开(通用版)</w:t>
            </w:r>
            <w:r>
              <w:rPr>
                <w:rFonts w:hint="eastAsia" w:ascii="宋体" w:hAnsi="宋体" w:cs="宋体"/>
                <w:i w:val="0"/>
                <w:iCs w:val="0"/>
                <w:color w:val="auto"/>
                <w:sz w:val="18"/>
                <w:szCs w:val="18"/>
                <w:highlight w:val="none"/>
                <w:u w:val="none"/>
                <w:lang w:val="en-US" w:eastAsia="zh-CN" w:bidi="ar"/>
              </w:rPr>
              <w:t xml:space="preserve">，纸质。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231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内能</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4幅,对开(通用版)</w:t>
            </w:r>
            <w:r>
              <w:rPr>
                <w:rFonts w:hint="eastAsia" w:ascii="宋体" w:hAnsi="宋体" w:cs="宋体"/>
                <w:i w:val="0"/>
                <w:iCs w:val="0"/>
                <w:color w:val="auto"/>
                <w:sz w:val="18"/>
                <w:szCs w:val="18"/>
                <w:highlight w:val="none"/>
                <w:u w:val="none"/>
                <w:lang w:val="en-US" w:eastAsia="zh-CN" w:bidi="ar"/>
              </w:rPr>
              <w:t xml:space="preserve">，纸质。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232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电磁能</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10幅</w:t>
            </w:r>
            <w:r>
              <w:rPr>
                <w:rFonts w:hint="eastAsia" w:ascii="宋体" w:hAnsi="宋体" w:cs="宋体"/>
                <w:i w:val="0"/>
                <w:iCs w:val="0"/>
                <w:color w:val="auto"/>
                <w:sz w:val="18"/>
                <w:szCs w:val="18"/>
                <w:highlight w:val="none"/>
                <w:u w:val="none"/>
                <w:lang w:val="en-US" w:eastAsia="zh-CN" w:bidi="ar"/>
              </w:rPr>
              <w:t xml:space="preserve">，纸质。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233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能量守恒</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2幅,对开</w:t>
            </w:r>
            <w:r>
              <w:rPr>
                <w:rFonts w:hint="eastAsia" w:ascii="宋体" w:hAnsi="宋体" w:cs="宋体"/>
                <w:i w:val="0"/>
                <w:iCs w:val="0"/>
                <w:color w:val="auto"/>
                <w:sz w:val="18"/>
                <w:szCs w:val="18"/>
                <w:highlight w:val="none"/>
                <w:u w:val="none"/>
                <w:lang w:val="en-US" w:eastAsia="zh-CN" w:bidi="ar"/>
              </w:rPr>
              <w:t xml:space="preserve">，纸质。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234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能源与可持续发展</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3幅</w:t>
            </w:r>
            <w:r>
              <w:rPr>
                <w:rFonts w:hint="eastAsia" w:ascii="宋体" w:hAnsi="宋体" w:cs="宋体"/>
                <w:i w:val="0"/>
                <w:iCs w:val="0"/>
                <w:color w:val="auto"/>
                <w:sz w:val="18"/>
                <w:szCs w:val="18"/>
                <w:highlight w:val="none"/>
                <w:u w:val="none"/>
                <w:lang w:val="en-US" w:eastAsia="zh-CN" w:bidi="ar"/>
              </w:rPr>
              <w:t xml:space="preserve">，纸质。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235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物质的形态和变化</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12片</w:t>
            </w:r>
            <w:r>
              <w:rPr>
                <w:rFonts w:hint="eastAsia" w:ascii="宋体" w:hAnsi="宋体" w:cs="宋体"/>
                <w:i w:val="0"/>
                <w:iCs w:val="0"/>
                <w:color w:val="auto"/>
                <w:sz w:val="18"/>
                <w:szCs w:val="18"/>
                <w:highlight w:val="none"/>
                <w:u w:val="none"/>
                <w:lang w:val="en-US" w:eastAsia="zh-CN" w:bidi="ar"/>
              </w:rPr>
              <w:t xml:space="preserve">，纸质。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236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物质的属性</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8片</w:t>
            </w:r>
            <w:r>
              <w:rPr>
                <w:rFonts w:hint="eastAsia" w:ascii="宋体" w:hAnsi="宋体" w:cs="宋体"/>
                <w:i w:val="0"/>
                <w:iCs w:val="0"/>
                <w:color w:val="auto"/>
                <w:sz w:val="18"/>
                <w:szCs w:val="18"/>
                <w:highlight w:val="none"/>
                <w:u w:val="none"/>
                <w:lang w:val="en-US" w:eastAsia="zh-CN" w:bidi="ar"/>
              </w:rPr>
              <w:t xml:space="preserve">，纸质。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237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物质的结构与物体的尺度</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8片</w:t>
            </w:r>
            <w:r>
              <w:rPr>
                <w:rFonts w:hint="eastAsia" w:ascii="宋体" w:hAnsi="宋体" w:cs="宋体"/>
                <w:i w:val="0"/>
                <w:iCs w:val="0"/>
                <w:color w:val="auto"/>
                <w:sz w:val="18"/>
                <w:szCs w:val="18"/>
                <w:highlight w:val="none"/>
                <w:u w:val="none"/>
                <w:lang w:val="en-US" w:eastAsia="zh-CN" w:bidi="ar"/>
              </w:rPr>
              <w:t xml:space="preserve">，纸质。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238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新材料及其应用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4片</w:t>
            </w:r>
            <w:r>
              <w:rPr>
                <w:rFonts w:hint="eastAsia" w:ascii="宋体" w:hAnsi="宋体" w:cs="宋体"/>
                <w:i w:val="0"/>
                <w:iCs w:val="0"/>
                <w:color w:val="auto"/>
                <w:sz w:val="18"/>
                <w:szCs w:val="18"/>
                <w:highlight w:val="none"/>
                <w:u w:val="none"/>
                <w:lang w:val="en-US" w:eastAsia="zh-CN" w:bidi="ar"/>
              </w:rPr>
              <w:t xml:space="preserve">，纸质。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239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多种多样的运动形式</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8片</w:t>
            </w:r>
            <w:r>
              <w:rPr>
                <w:rFonts w:hint="eastAsia" w:ascii="宋体" w:hAnsi="宋体" w:cs="宋体"/>
                <w:i w:val="0"/>
                <w:iCs w:val="0"/>
                <w:color w:val="auto"/>
                <w:sz w:val="18"/>
                <w:szCs w:val="18"/>
                <w:highlight w:val="none"/>
                <w:u w:val="none"/>
                <w:lang w:val="en-US" w:eastAsia="zh-CN" w:bidi="ar"/>
              </w:rPr>
              <w:t xml:space="preserve">，纸质。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240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机械运动和力</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16片</w:t>
            </w:r>
            <w:r>
              <w:rPr>
                <w:rFonts w:hint="eastAsia" w:ascii="宋体" w:hAnsi="宋体" w:cs="宋体"/>
                <w:i w:val="0"/>
                <w:iCs w:val="0"/>
                <w:color w:val="auto"/>
                <w:sz w:val="18"/>
                <w:szCs w:val="18"/>
                <w:highlight w:val="none"/>
                <w:u w:val="none"/>
                <w:lang w:val="en-US" w:eastAsia="zh-CN" w:bidi="ar"/>
              </w:rPr>
              <w:t xml:space="preserve">，纸质。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241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声和光</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16片</w:t>
            </w:r>
            <w:r>
              <w:rPr>
                <w:rFonts w:hint="eastAsia" w:ascii="宋体" w:hAnsi="宋体" w:cs="宋体"/>
                <w:i w:val="0"/>
                <w:iCs w:val="0"/>
                <w:color w:val="auto"/>
                <w:sz w:val="18"/>
                <w:szCs w:val="18"/>
                <w:highlight w:val="none"/>
                <w:u w:val="none"/>
                <w:lang w:val="en-US" w:eastAsia="zh-CN" w:bidi="ar"/>
              </w:rPr>
              <w:t xml:space="preserve">，纸质。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242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电和磁</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16片</w:t>
            </w:r>
            <w:r>
              <w:rPr>
                <w:rFonts w:hint="eastAsia" w:ascii="宋体" w:hAnsi="宋体" w:cs="宋体"/>
                <w:i w:val="0"/>
                <w:iCs w:val="0"/>
                <w:color w:val="auto"/>
                <w:sz w:val="18"/>
                <w:szCs w:val="18"/>
                <w:highlight w:val="none"/>
                <w:u w:val="none"/>
                <w:lang w:val="en-US" w:eastAsia="zh-CN" w:bidi="ar"/>
              </w:rPr>
              <w:t xml:space="preserve">，纸质。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243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能量、能量的转化和转移</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4片</w:t>
            </w:r>
            <w:r>
              <w:rPr>
                <w:rFonts w:hint="eastAsia" w:ascii="宋体" w:hAnsi="宋体" w:cs="宋体"/>
                <w:i w:val="0"/>
                <w:iCs w:val="0"/>
                <w:color w:val="auto"/>
                <w:sz w:val="18"/>
                <w:szCs w:val="18"/>
                <w:highlight w:val="none"/>
                <w:u w:val="none"/>
                <w:lang w:val="en-US" w:eastAsia="zh-CN" w:bidi="ar"/>
              </w:rPr>
              <w:t xml:space="preserve">，纸质。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244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机械能</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4片</w:t>
            </w:r>
            <w:r>
              <w:rPr>
                <w:rFonts w:hint="eastAsia" w:ascii="宋体" w:hAnsi="宋体" w:cs="宋体"/>
                <w:i w:val="0"/>
                <w:iCs w:val="0"/>
                <w:color w:val="auto"/>
                <w:sz w:val="18"/>
                <w:szCs w:val="18"/>
                <w:highlight w:val="none"/>
                <w:u w:val="none"/>
                <w:lang w:val="en-US" w:eastAsia="zh-CN" w:bidi="ar"/>
              </w:rPr>
              <w:t xml:space="preserve">，纸质。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245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内能</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8片</w:t>
            </w:r>
            <w:r>
              <w:rPr>
                <w:rFonts w:hint="eastAsia" w:ascii="宋体" w:hAnsi="宋体" w:cs="宋体"/>
                <w:i w:val="0"/>
                <w:iCs w:val="0"/>
                <w:color w:val="auto"/>
                <w:sz w:val="18"/>
                <w:szCs w:val="18"/>
                <w:highlight w:val="none"/>
                <w:u w:val="none"/>
                <w:lang w:val="en-US" w:eastAsia="zh-CN" w:bidi="ar"/>
              </w:rPr>
              <w:t xml:space="preserve">，纸质。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246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电磁能</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12片</w:t>
            </w:r>
            <w:r>
              <w:rPr>
                <w:rFonts w:hint="eastAsia" w:ascii="宋体" w:hAnsi="宋体" w:cs="宋体"/>
                <w:i w:val="0"/>
                <w:iCs w:val="0"/>
                <w:color w:val="auto"/>
                <w:sz w:val="18"/>
                <w:szCs w:val="18"/>
                <w:highlight w:val="none"/>
                <w:u w:val="none"/>
                <w:lang w:val="en-US" w:eastAsia="zh-CN" w:bidi="ar"/>
              </w:rPr>
              <w:t xml:space="preserve">，纸质。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247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能量守恒</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4片</w:t>
            </w:r>
            <w:r>
              <w:rPr>
                <w:rFonts w:hint="eastAsia" w:ascii="宋体" w:hAnsi="宋体" w:cs="宋体"/>
                <w:i w:val="0"/>
                <w:iCs w:val="0"/>
                <w:color w:val="auto"/>
                <w:sz w:val="18"/>
                <w:szCs w:val="18"/>
                <w:highlight w:val="none"/>
                <w:u w:val="none"/>
                <w:lang w:val="en-US" w:eastAsia="zh-CN" w:bidi="ar"/>
              </w:rPr>
              <w:t xml:space="preserve">，纸质。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248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能源与可持续发展</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4片</w:t>
            </w:r>
            <w:r>
              <w:rPr>
                <w:rFonts w:hint="eastAsia" w:ascii="宋体" w:hAnsi="宋体" w:cs="宋体"/>
                <w:i w:val="0"/>
                <w:iCs w:val="0"/>
                <w:color w:val="auto"/>
                <w:sz w:val="18"/>
                <w:szCs w:val="18"/>
                <w:highlight w:val="none"/>
                <w:u w:val="none"/>
                <w:lang w:val="en-US" w:eastAsia="zh-CN" w:bidi="ar"/>
              </w:rPr>
              <w:t xml:space="preserve">，纸质。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249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物质的形态和变化</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内容：包含固液气三态、熔化凝固、汽化液化、升华凝华等仿真实验</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形式：交互式动画 + 虚拟实验，可视化粒子运动模拟</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运行：支持 Windows 系统，可离线使用</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rPr>
                <w:rFonts w:hint="eastAsia" w:ascii="宋体" w:hAnsi="宋体" w:eastAsia="宋体" w:cs="宋体"/>
                <w:i w:val="0"/>
                <w:iCs w:val="0"/>
                <w:color w:val="auto"/>
                <w:sz w:val="18"/>
                <w:szCs w:val="18"/>
                <w:highlight w:val="none"/>
                <w:u w:val="none"/>
                <w:lang w:val="en-US" w:eastAsia="zh-CN" w:bidi="ar"/>
              </w:rPr>
              <w:t xml:space="preserve">功能：可调节温度、快慢播放、现象对比、数据曲线显示</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250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物质的属性</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1.内容：涵盖质量、密度、导电性、导热性、磁性、弹性、硬度等属性演示</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形式：虚拟仿真实验 + 动态对比展示</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运行：支持 Windows 系统，可离线运行</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rPr>
                <w:rFonts w:hint="eastAsia" w:ascii="宋体" w:hAnsi="宋体" w:eastAsia="宋体" w:cs="宋体"/>
                <w:i w:val="0"/>
                <w:iCs w:val="0"/>
                <w:color w:val="auto"/>
                <w:sz w:val="18"/>
                <w:szCs w:val="18"/>
                <w:highlight w:val="none"/>
                <w:u w:val="none"/>
                <w:lang w:val="en-US" w:eastAsia="zh-CN" w:bidi="ar"/>
              </w:rPr>
              <w:t xml:space="preserve">功能：参数可调、现象可视化、数据实时显示</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251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物质的结构与物体的尺度</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内容：包含微观粒子结构、宏观物体尺度、宇宙尺度对比、原子模型等演示</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形式：交互式缩放、三维结构展示、动态对比</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运行：支持 Windows 系统，可离线使用</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rPr>
                <w:rFonts w:hint="eastAsia" w:ascii="宋体" w:hAnsi="宋体" w:eastAsia="宋体" w:cs="宋体"/>
                <w:i w:val="0"/>
                <w:iCs w:val="0"/>
                <w:color w:val="auto"/>
                <w:sz w:val="18"/>
                <w:szCs w:val="18"/>
                <w:highlight w:val="none"/>
                <w:u w:val="none"/>
                <w:lang w:val="en-US" w:eastAsia="zh-CN" w:bidi="ar"/>
              </w:rPr>
              <w:t xml:space="preserve">功能：尺度缩放、结构拆解、层级切换、知识讲解</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252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新材料及其应用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内容：涵盖纳米、超导、半导体、隐形、复合材料等特性与应用案例</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形式：多媒体动画、虚拟演示、场景模拟</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运行：支持 Windows 系统，可离线使用</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rPr>
                <w:rFonts w:hint="eastAsia" w:ascii="宋体" w:hAnsi="宋体" w:eastAsia="宋体" w:cs="宋体"/>
                <w:i w:val="0"/>
                <w:iCs w:val="0"/>
                <w:color w:val="auto"/>
                <w:sz w:val="18"/>
                <w:szCs w:val="18"/>
                <w:highlight w:val="none"/>
                <w:u w:val="none"/>
                <w:lang w:val="en-US" w:eastAsia="zh-CN" w:bidi="ar"/>
              </w:rPr>
              <w:t xml:space="preserve">功能：图文展示、动态演示、知识拓展</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253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多种多样的运动形式</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1.内容：机械运动、热运动、电磁运动、波动、生命运动等模拟</w:t>
            </w:r>
            <w:r/>
          </w:p>
          <w:p>
            <w:pPr>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2.形式：动态动画、运动轨迹仿真、场景对比演示</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3.运行：支持 Windows 系统，可离线使用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254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机械运动和力</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1.内容：运动和静止、速度、力的作用效果、二力平衡、摩擦力、杠杆、滑轮等仿真实验</w:t>
            </w:r>
            <w:r/>
          </w:p>
          <w:p>
            <w:pPr>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2.形式：交互模拟、动态受力分析、虚拟实验操作</w:t>
            </w:r>
            <w:r/>
          </w:p>
          <w:p>
            <w:pPr>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3.运行：支持 Windows 系统，可离线使用</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4.功能：参数可调、数据显示、快慢播放、现象对比</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255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声和光</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1.内容：声音产生传播、反射、回声、光的直线传播、反射折射、透镜成像、色散等仿真</w:t>
            </w:r>
            <w:r/>
          </w:p>
          <w:p>
            <w:pPr>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2.形式：动态波形、光路模拟、虚拟实验</w:t>
            </w:r>
            <w:r/>
          </w:p>
          <w:p>
            <w:pPr>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3.运行：支持 Windows 系统，可离线使用</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4.功能：参数可调、快慢播放、现象对比</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256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电和磁</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内容：电路连接、电流电压、欧姆定律、电生磁、电磁铁、电磁感应、电动机发电机原理仿真</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形式：虚拟电路实验、磁场可视化、动态模拟</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运行：支持 Windows 系统，可离线使用</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rPr>
                <w:rFonts w:hint="default" w:ascii="宋体" w:hAnsi="宋体" w:eastAsia="宋体" w:cs="宋体"/>
                <w:i w:val="0"/>
                <w:iCs w:val="0"/>
                <w:color w:val="auto"/>
                <w:sz w:val="18"/>
                <w:szCs w:val="18"/>
                <w:highlight w:val="none"/>
                <w:u w:val="none"/>
                <w:lang w:val="en-US" w:eastAsia="zh-CN" w:bidi="ar"/>
              </w:rPr>
              <w:t xml:space="preserve">功能：参数可调、接线模拟、现象演示、数据显示</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257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能量、能量的转化和转移</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内容：动能、势能、内能、电能、机械能等转化与守恒仿真</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形式：动态模拟、能量流向可视化、虚拟实验</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运行：支持 Windows 系统，可离线使用</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rPr>
                <w:rFonts w:hint="default" w:ascii="宋体" w:hAnsi="宋体" w:eastAsia="宋体" w:cs="宋体"/>
                <w:i w:val="0"/>
                <w:iCs w:val="0"/>
                <w:color w:val="auto"/>
                <w:sz w:val="18"/>
                <w:szCs w:val="18"/>
                <w:highlight w:val="none"/>
                <w:u w:val="none"/>
                <w:lang w:val="en-US" w:eastAsia="zh-CN" w:bidi="ar"/>
              </w:rPr>
              <w:t xml:space="preserve">功能：参数可调、过程演示、对比分析</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258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机械能</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内容：动能、重力势能、弹性势能及机械能转化、守恒模拟</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形式：虚拟实验、动态过程演示</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运行：支持 Windows 系统，可离线使用</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rPr>
                <w:rFonts w:hint="default" w:ascii="宋体" w:hAnsi="宋体" w:eastAsia="宋体" w:cs="宋体"/>
                <w:i w:val="0"/>
                <w:iCs w:val="0"/>
                <w:color w:val="auto"/>
                <w:sz w:val="18"/>
                <w:szCs w:val="18"/>
                <w:highlight w:val="none"/>
                <w:u w:val="none"/>
                <w:lang w:val="en-US" w:eastAsia="zh-CN" w:bidi="ar"/>
              </w:rPr>
              <w:t xml:space="preserve">功能：参数可调、快慢播放、现象对比</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259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内能</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内容：分子热运动、内能、改变内能的方式、热量计算等仿真</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形式：动态模拟、微观粒子可视化演示</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运行：支持 Windows 系统，可离线使用</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rPr>
                <w:rFonts w:hint="default" w:ascii="宋体" w:hAnsi="宋体" w:eastAsia="宋体" w:cs="宋体"/>
                <w:i w:val="0"/>
                <w:iCs w:val="0"/>
                <w:color w:val="auto"/>
                <w:sz w:val="18"/>
                <w:szCs w:val="18"/>
                <w:highlight w:val="none"/>
                <w:u w:val="none"/>
                <w:lang w:val="en-US" w:eastAsia="zh-CN" w:bidi="ar"/>
              </w:rPr>
              <w:t xml:space="preserve">功能：参数可调、过程演示、现象对比</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260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电磁能</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内容：电路、电能、电功、电功率、焦耳定律、电磁转化等仿真</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形式：虚拟实验、动态模拟、电路可视化</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运行：支持 Windows 系统，可离线使用</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rPr>
                <w:rFonts w:hint="default" w:ascii="宋体" w:hAnsi="宋体" w:eastAsia="宋体" w:cs="宋体"/>
                <w:i w:val="0"/>
                <w:iCs w:val="0"/>
                <w:color w:val="auto"/>
                <w:sz w:val="18"/>
                <w:szCs w:val="18"/>
                <w:highlight w:val="none"/>
                <w:u w:val="none"/>
                <w:lang w:val="en-US" w:eastAsia="zh-CN" w:bidi="ar"/>
              </w:rPr>
              <w:t xml:space="preserve">功能：参数可调、过程演示、数据显示</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261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能量守恒</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1.内容：能量守恒定律、不同形式能量相互转化模拟实验</w:t>
            </w:r>
            <w:r/>
          </w:p>
          <w:p>
            <w:pPr>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2.形式：动态仿真、能量流向可视化展示</w:t>
            </w:r>
            <w:r/>
          </w:p>
          <w:p>
            <w:pPr>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3.运行：支持 Windows 系统，可离线使用</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4.功能：参数可调、过程演示、对比分析</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262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能源与可持续发展</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内容：常规能源、新能源、节能与环保、可持续发展等科普与模拟</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形式：图文动画、场景演示、分类对比</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运行：支持 Windows 系统，可离线使用</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rPr>
                <w:rFonts w:hint="default" w:ascii="宋体" w:hAnsi="宋体" w:eastAsia="宋体" w:cs="宋体"/>
                <w:i w:val="0"/>
                <w:iCs w:val="0"/>
                <w:color w:val="auto"/>
                <w:sz w:val="18"/>
                <w:szCs w:val="18"/>
                <w:highlight w:val="none"/>
                <w:u w:val="none"/>
                <w:lang w:val="en-US" w:eastAsia="zh-CN" w:bidi="ar"/>
              </w:rPr>
              <w:t xml:space="preserve">功能：知识展示、案例演示、资源分类对比</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263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新课程初中物理实验</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内容：覆盖力学、热学、声学、光学、电磁学、能量转化、能源利用等全套初中物理实验</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形式：虚拟仿真实验、动态交互模拟、微观可视化展示</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运行：支持 Windows 系统，可离线使用</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rPr>
                <w:rFonts w:hint="default" w:ascii="宋体" w:hAnsi="宋体" w:eastAsia="宋体" w:cs="宋体"/>
                <w:i w:val="0"/>
                <w:iCs w:val="0"/>
                <w:color w:val="auto"/>
                <w:sz w:val="18"/>
                <w:szCs w:val="18"/>
                <w:highlight w:val="none"/>
                <w:u w:val="none"/>
                <w:lang w:val="en-US" w:eastAsia="zh-CN" w:bidi="ar"/>
              </w:rPr>
              <w:t xml:space="preserve">功能：参数可调、快慢播放、数据显示、现象对比、实验还原</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264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初中物理多媒体教学软件</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内容：涵盖力学、热学、声学、光学、电磁学、能量、能源等全模块实验与教学资源</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形式：多媒体动画、虚拟仿真、交互实验</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运行：支持 Windows 系统，可离线使用</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rPr>
                <w:rFonts w:hint="default" w:ascii="宋体" w:hAnsi="宋体" w:eastAsia="宋体" w:cs="宋体"/>
                <w:i w:val="0"/>
                <w:iCs w:val="0"/>
                <w:color w:val="auto"/>
                <w:sz w:val="18"/>
                <w:szCs w:val="18"/>
                <w:highlight w:val="none"/>
                <w:u w:val="none"/>
                <w:lang w:val="en-US" w:eastAsia="zh-CN" w:bidi="ar"/>
              </w:rPr>
              <w:t xml:space="preserve">功能：实验演示、参数可调、快慢播放、数据显示</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265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初中物理教学视听资料</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内容：覆盖八、九年级全册，含实验视频、知识点动画、微课、课堂实录。</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规格：≥1080P 高清，标准普通话配音、内嵌字幕。</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数量：实验视频 ≥80 个、动画微课 ≥150 个 。</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rPr>
                <w:rFonts w:hint="default" w:ascii="宋体" w:hAnsi="宋体" w:eastAsia="宋体" w:cs="宋体"/>
                <w:i w:val="0"/>
                <w:iCs w:val="0"/>
                <w:color w:val="auto"/>
                <w:sz w:val="18"/>
                <w:szCs w:val="18"/>
                <w:highlight w:val="none"/>
                <w:u w:val="none"/>
                <w:lang w:val="en-US" w:eastAsia="zh-CN" w:bidi="ar"/>
              </w:rPr>
              <w:t xml:space="preserve">格式：MP4/AVI，支持 Windows、教学一体机、PPT 插入。</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5.</w:t>
            </w:r>
            <w:r>
              <w:rPr>
                <w:rFonts w:hint="default" w:ascii="宋体" w:hAnsi="宋体" w:eastAsia="宋体" w:cs="宋体"/>
                <w:i w:val="0"/>
                <w:iCs w:val="0"/>
                <w:color w:val="auto"/>
                <w:sz w:val="18"/>
                <w:szCs w:val="18"/>
                <w:highlight w:val="none"/>
                <w:u w:val="none"/>
                <w:lang w:val="en-US" w:eastAsia="zh-CN" w:bidi="ar"/>
              </w:rPr>
              <w:t xml:space="preserve">用途：课堂演示、实验示范、原理可视化、复习巩固。</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6.</w:t>
            </w:r>
            <w:r>
              <w:rPr>
                <w:rFonts w:hint="default" w:ascii="宋体" w:hAnsi="宋体" w:eastAsia="宋体" w:cs="宋体"/>
                <w:i w:val="0"/>
                <w:iCs w:val="0"/>
                <w:color w:val="auto"/>
                <w:sz w:val="18"/>
                <w:szCs w:val="18"/>
                <w:highlight w:val="none"/>
                <w:u w:val="none"/>
                <w:lang w:val="en-US" w:eastAsia="zh-CN" w:bidi="ar"/>
              </w:rPr>
              <w:t xml:space="preserve">特点：可离线使用、免安装</w:t>
            </w:r>
            <w:r>
              <w:rPr>
                <w:rFonts w:hint="eastAsia" w:ascii="宋体" w:hAnsi="宋体" w:cs="宋体"/>
                <w:i w:val="0"/>
                <w:iCs w:val="0"/>
                <w:color w:val="auto"/>
                <w:sz w:val="18"/>
                <w:szCs w:val="18"/>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266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新课程初中物理视频资料库</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内容：同步 2022 版新课标，覆盖八、九年级力学、热学、声学、光学、电磁学、能量、能源全模块，含必做实验、知识点微课、原理动画。</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数量：实验视频 ≥80 个 ，微课 / 动画 ≥150 个 ，总时长≥1200 分钟。</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规格：1080P 高清，16:9画面，MP4 格式，普通话配音、内嵌字幕。</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rPr>
                <w:rFonts w:hint="default" w:ascii="宋体" w:hAnsi="宋体" w:eastAsia="宋体" w:cs="宋体"/>
                <w:i w:val="0"/>
                <w:iCs w:val="0"/>
                <w:color w:val="auto"/>
                <w:sz w:val="18"/>
                <w:szCs w:val="18"/>
                <w:highlight w:val="none"/>
                <w:u w:val="none"/>
                <w:lang w:val="en-US" w:eastAsia="zh-CN" w:bidi="ar"/>
              </w:rPr>
              <w:t xml:space="preserve">质量：操作规范、步骤完整、关键特写、错误对比、数据清晰。</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5.</w:t>
            </w:r>
            <w:r>
              <w:rPr>
                <w:rFonts w:hint="default" w:ascii="宋体" w:hAnsi="宋体" w:eastAsia="宋体" w:cs="宋体"/>
                <w:i w:val="0"/>
                <w:iCs w:val="0"/>
                <w:color w:val="auto"/>
                <w:sz w:val="18"/>
                <w:szCs w:val="18"/>
                <w:highlight w:val="none"/>
                <w:u w:val="none"/>
                <w:lang w:val="en-US" w:eastAsia="zh-CN" w:bidi="ar"/>
              </w:rPr>
              <w:t xml:space="preserve">适配：支持 Windows、教学一体机、PPT 插入，离线可用、即点即播。</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267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初中物理演示实验</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内容：力、热、声、光、电、磁、能量等课堂演示实验</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形式：实物演示 + 动画模拟 + 视频展示</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运行：支持 Windows 系统，可离线使用</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rPr>
                <w:rFonts w:hint="default" w:ascii="宋体" w:hAnsi="宋体" w:eastAsia="宋体" w:cs="宋体"/>
                <w:i w:val="0"/>
                <w:iCs w:val="0"/>
                <w:color w:val="auto"/>
                <w:sz w:val="18"/>
                <w:szCs w:val="18"/>
                <w:highlight w:val="none"/>
                <w:u w:val="none"/>
                <w:lang w:val="en-US" w:eastAsia="zh-CN" w:bidi="ar"/>
              </w:rPr>
              <w:t xml:space="preserve">功能：步骤清晰、现象直观、可分步播放、重点标注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268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初中物理学生实验</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内容：涵盖新课标要求全部学生分组实验，含实验目的、器材、步骤、数据记录</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形式：虚拟操作、仿真模拟、实验视频演示</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运行：支持 Windows 系统，可离线使用</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rPr>
                <w:rFonts w:hint="default" w:ascii="宋体" w:hAnsi="宋体" w:eastAsia="宋体" w:cs="宋体"/>
                <w:i w:val="0"/>
                <w:iCs w:val="0"/>
                <w:color w:val="auto"/>
                <w:sz w:val="18"/>
                <w:szCs w:val="18"/>
                <w:highlight w:val="none"/>
                <w:u w:val="none"/>
                <w:lang w:val="en-US" w:eastAsia="zh-CN" w:bidi="ar"/>
              </w:rPr>
              <w:t xml:space="preserve">能：可分步操作、参数可调、数据自动记录、结果分析</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269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初中物理实验教学指导书</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内容：含实验目的、器材、步骤、数据记录、注意事项、误差分析、教学建议</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形式：电子文档，可查阅、可打印</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运行：支持 Windows 系统，可离线使用</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rPr>
                <w:rFonts w:hint="default" w:ascii="宋体" w:hAnsi="宋体" w:eastAsia="宋体" w:cs="宋体"/>
                <w:i w:val="0"/>
                <w:iCs w:val="0"/>
                <w:color w:val="auto"/>
                <w:sz w:val="18"/>
                <w:szCs w:val="18"/>
                <w:highlight w:val="none"/>
                <w:u w:val="none"/>
                <w:lang w:val="en-US" w:eastAsia="zh-CN" w:bidi="ar"/>
              </w:rPr>
              <w:t xml:space="preserve">功能：目录清晰、分类查找、图文对照、便于教学使用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270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初中物理实验仪器手册</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内容：包含初中物理各类实验仪器的名称、结构、用途、使用方法、维护保养及注意事项</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形式：电子手册，图文对照，目录索引</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运行：支持 Windows 系统，可离线查阅</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rPr>
                <w:rFonts w:hint="eastAsia" w:ascii="宋体" w:hAnsi="宋体" w:eastAsia="宋体" w:cs="宋体"/>
                <w:i w:val="0"/>
                <w:iCs w:val="0"/>
                <w:color w:val="auto"/>
                <w:sz w:val="18"/>
                <w:szCs w:val="18"/>
                <w:highlight w:val="none"/>
                <w:u w:val="none"/>
                <w:lang w:val="en-US" w:eastAsia="zh-CN" w:bidi="ar"/>
              </w:rPr>
              <w:t xml:space="preserve">功能：分类清晰、查找便捷、规范操作指导</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271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10mL</w:t>
            </w:r>
            <w:r>
              <w:rPr>
                <w:rFonts w:hint="eastAsia" w:ascii="宋体" w:hAnsi="宋体" w:cs="宋体"/>
                <w:i w:val="0"/>
                <w:iCs w:val="0"/>
                <w:color w:val="auto"/>
                <w:sz w:val="18"/>
                <w:szCs w:val="18"/>
                <w:highlight w:val="none"/>
                <w:u w:val="none"/>
                <w:lang w:val="en-US" w:eastAsia="zh-CN" w:bidi="ar"/>
              </w:rPr>
              <w:t xml:space="preserve">，玻璃材质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272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50mL</w:t>
            </w:r>
            <w:r>
              <w:rPr>
                <w:rFonts w:hint="eastAsia" w:ascii="宋体" w:hAnsi="宋体" w:cs="宋体"/>
                <w:i w:val="0"/>
                <w:iCs w:val="0"/>
                <w:color w:val="auto"/>
                <w:sz w:val="18"/>
                <w:szCs w:val="18"/>
                <w:highlight w:val="none"/>
                <w:u w:val="none"/>
                <w:lang w:val="en-US" w:eastAsia="zh-CN" w:bidi="ar"/>
              </w:rPr>
              <w:t xml:space="preserve">，玻璃材质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273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100mL</w:t>
            </w:r>
            <w:r>
              <w:rPr>
                <w:rFonts w:hint="eastAsia" w:ascii="宋体" w:hAnsi="宋体" w:cs="宋体"/>
                <w:i w:val="0"/>
                <w:iCs w:val="0"/>
                <w:color w:val="auto"/>
                <w:sz w:val="18"/>
                <w:szCs w:val="18"/>
                <w:highlight w:val="none"/>
                <w:u w:val="none"/>
                <w:lang w:val="en-US" w:eastAsia="zh-CN" w:bidi="ar"/>
              </w:rPr>
              <w:t xml:space="preserve">，玻璃材质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274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量杯</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250mL</w:t>
            </w:r>
            <w:r>
              <w:rPr>
                <w:rFonts w:hint="eastAsia" w:ascii="宋体" w:hAnsi="宋体" w:cs="宋体"/>
                <w:i w:val="0"/>
                <w:iCs w:val="0"/>
                <w:color w:val="auto"/>
                <w:sz w:val="18"/>
                <w:szCs w:val="18"/>
                <w:highlight w:val="none"/>
                <w:u w:val="none"/>
                <w:lang w:val="en-US" w:eastAsia="zh-CN" w:bidi="ar"/>
              </w:rPr>
              <w:t xml:space="preserve">，玻璃材质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275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试管</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φ15mm×150mm</w:t>
            </w:r>
            <w:r>
              <w:rPr>
                <w:rFonts w:hint="eastAsia" w:ascii="宋体" w:hAnsi="宋体" w:cs="宋体"/>
                <w:i w:val="0"/>
                <w:iCs w:val="0"/>
                <w:color w:val="auto"/>
                <w:sz w:val="18"/>
                <w:szCs w:val="18"/>
                <w:highlight w:val="none"/>
                <w:u w:val="none"/>
                <w:lang w:val="en-US" w:eastAsia="zh-CN" w:bidi="ar"/>
              </w:rPr>
              <w:t xml:space="preserve">，玻璃材质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276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试管</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φ30mm×200mm</w:t>
            </w:r>
            <w:r>
              <w:rPr>
                <w:rFonts w:hint="eastAsia" w:ascii="宋体" w:hAnsi="宋体" w:cs="宋体"/>
                <w:i w:val="0"/>
                <w:iCs w:val="0"/>
                <w:color w:val="auto"/>
                <w:sz w:val="18"/>
                <w:szCs w:val="18"/>
                <w:highlight w:val="none"/>
                <w:u w:val="none"/>
                <w:lang w:val="en-US" w:eastAsia="zh-CN" w:bidi="ar"/>
              </w:rPr>
              <w:t xml:space="preserve">，玻璃材质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277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250mL</w:t>
            </w:r>
            <w:r>
              <w:rPr>
                <w:rFonts w:hint="eastAsia" w:ascii="宋体" w:hAnsi="宋体" w:cs="宋体"/>
                <w:i w:val="0"/>
                <w:iCs w:val="0"/>
                <w:color w:val="auto"/>
                <w:sz w:val="18"/>
                <w:szCs w:val="18"/>
                <w:highlight w:val="none"/>
                <w:u w:val="none"/>
                <w:lang w:val="en-US" w:eastAsia="zh-CN" w:bidi="ar"/>
              </w:rPr>
              <w:t xml:space="preserve">，玻璃材质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278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500mL</w:t>
            </w:r>
            <w:r>
              <w:rPr>
                <w:rFonts w:hint="eastAsia" w:ascii="宋体" w:hAnsi="宋体" w:cs="宋体"/>
                <w:i w:val="0"/>
                <w:iCs w:val="0"/>
                <w:color w:val="auto"/>
                <w:sz w:val="18"/>
                <w:szCs w:val="18"/>
                <w:highlight w:val="none"/>
                <w:u w:val="none"/>
                <w:lang w:val="en-US" w:eastAsia="zh-CN" w:bidi="ar"/>
              </w:rPr>
              <w:t xml:space="preserve">，玻璃材质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279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烧瓶</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圆、长，500mL </w:t>
            </w:r>
            <w:r>
              <w:rPr>
                <w:rFonts w:hint="eastAsia" w:ascii="宋体" w:hAnsi="宋体" w:cs="宋体"/>
                <w:i w:val="0"/>
                <w:iCs w:val="0"/>
                <w:color w:val="auto"/>
                <w:sz w:val="18"/>
                <w:szCs w:val="18"/>
                <w:highlight w:val="none"/>
                <w:u w:val="none"/>
                <w:lang w:val="en-US" w:eastAsia="zh-CN" w:bidi="ar"/>
              </w:rPr>
              <w:t xml:space="preserve">，玻璃材质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280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烧瓶</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平、长，250mL</w:t>
            </w:r>
            <w:r>
              <w:rPr>
                <w:rFonts w:hint="eastAsia" w:ascii="宋体" w:hAnsi="宋体" w:cs="宋体"/>
                <w:i w:val="0"/>
                <w:iCs w:val="0"/>
                <w:color w:val="auto"/>
                <w:sz w:val="18"/>
                <w:szCs w:val="18"/>
                <w:highlight w:val="none"/>
                <w:u w:val="none"/>
                <w:lang w:val="en-US" w:eastAsia="zh-CN" w:bidi="ar"/>
              </w:rPr>
              <w:t xml:space="preserve">，玻璃材质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281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酒精灯</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150mL</w:t>
            </w:r>
            <w:r>
              <w:rPr>
                <w:rFonts w:hint="eastAsia" w:ascii="宋体" w:hAnsi="宋体" w:cs="宋体"/>
                <w:i w:val="0"/>
                <w:iCs w:val="0"/>
                <w:color w:val="auto"/>
                <w:sz w:val="18"/>
                <w:szCs w:val="18"/>
                <w:highlight w:val="none"/>
                <w:u w:val="none"/>
                <w:lang w:val="en-US" w:eastAsia="zh-CN" w:bidi="ar"/>
              </w:rPr>
              <w:t xml:space="preserve">，外表玻璃材质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282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漏斗</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90mm</w:t>
            </w:r>
            <w:r>
              <w:rPr>
                <w:rFonts w:hint="eastAsia" w:ascii="宋体" w:hAnsi="宋体" w:cs="宋体"/>
                <w:i w:val="0"/>
                <w:iCs w:val="0"/>
                <w:color w:val="auto"/>
                <w:sz w:val="18"/>
                <w:szCs w:val="18"/>
                <w:highlight w:val="none"/>
                <w:u w:val="none"/>
                <w:lang w:val="en-US" w:eastAsia="zh-CN" w:bidi="ar"/>
              </w:rPr>
              <w:t xml:space="preserve">，玻璃材质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283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平底管</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φ12mm×150mm</w:t>
            </w:r>
            <w:r>
              <w:rPr>
                <w:rFonts w:hint="eastAsia" w:ascii="宋体" w:hAnsi="宋体" w:cs="宋体"/>
                <w:i w:val="0"/>
                <w:iCs w:val="0"/>
                <w:color w:val="auto"/>
                <w:sz w:val="18"/>
                <w:szCs w:val="18"/>
                <w:highlight w:val="none"/>
                <w:u w:val="none"/>
                <w:lang w:val="en-US" w:eastAsia="zh-CN" w:bidi="ar"/>
              </w:rPr>
              <w:t xml:space="preserve">，玻璃材质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284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T形管</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 φ7mm～8mm</w:t>
            </w:r>
            <w:r>
              <w:rPr>
                <w:rFonts w:hint="eastAsia" w:ascii="宋体" w:hAnsi="宋体" w:cs="宋体"/>
                <w:i w:val="0"/>
                <w:iCs w:val="0"/>
                <w:color w:val="auto"/>
                <w:sz w:val="18"/>
                <w:szCs w:val="18"/>
                <w:highlight w:val="none"/>
                <w:u w:val="none"/>
                <w:lang w:val="en-US" w:eastAsia="zh-CN" w:bidi="ar"/>
              </w:rPr>
              <w:t xml:space="preserve">，玻璃材质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285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可密封长玻璃管</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内径10mm×800mm，有胶塞，带刻度衬板</w:t>
            </w:r>
            <w:r>
              <w:rPr>
                <w:rFonts w:hint="eastAsia" w:ascii="宋体" w:hAnsi="宋体" w:cs="宋体"/>
                <w:i w:val="0"/>
                <w:iCs w:val="0"/>
                <w:color w:val="auto"/>
                <w:sz w:val="18"/>
                <w:szCs w:val="18"/>
                <w:highlight w:val="none"/>
                <w:u w:val="none"/>
                <w:lang w:val="en-US" w:eastAsia="zh-CN" w:bidi="ar"/>
              </w:rPr>
              <w:t xml:space="preserve">，玻璃材质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286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镊子</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125mm</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287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石棉网</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金属网尺寸≥125mm×125mm，0.8mm钢丝制成，石棉材料不易脱落，石棉网边缘钢丝应作简单处理</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288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玻璃管</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φ7mm～φ8mm</w:t>
            </w:r>
            <w:r>
              <w:rPr>
                <w:rFonts w:hint="eastAsia" w:ascii="宋体" w:hAnsi="宋体" w:cs="宋体"/>
                <w:i w:val="0"/>
                <w:iCs w:val="0"/>
                <w:color w:val="auto"/>
                <w:sz w:val="18"/>
                <w:szCs w:val="18"/>
                <w:highlight w:val="none"/>
                <w:u w:val="none"/>
                <w:lang w:val="en-US" w:eastAsia="zh-CN" w:bidi="ar"/>
              </w:rPr>
              <w:t xml:space="preserve">，玻璃材质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289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乳胶管</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外径6mm，内径4mm弹力好，拉力范围可在自身的6倍，回弹力100%</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290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蒸发皿</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瓷，60mm</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291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电工材料</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鳄鱼夹，插口夹，香蕉插头，电阻丝，导线等</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292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电子元件(工业产品)</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电阻,电容,电感,电位器,二极管,三极管,集成块等</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293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新材料样品</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纳米材料，超导材料，形状记忆合金，单晶和多晶，光导纤维，隐形材料</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294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家庭电路器材</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空气开关，漏电保护器，螺丝口灯座，卡口灯座，三孔插座，三孔插盒，接线开关，按钮开关，声控开关，光控开关，导线等</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rPr>
              <w:t xml:space="preserve">295</w:t>
            </w:r>
            <w:r>
              <w:rPr>
                <w:highlight w:val="none"/>
              </w:rP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一般材料</w:t>
            </w:r>
            <w:r>
              <w:rPr>
                <w:highlight w:val="none"/>
              </w:rP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锌片、铜片、磁性橡胶片、小钢球、乒乓球、大头针、回形针、灯泡（15W、60W）小电池（5号、纽扣、大阳电池）、保险丝、保险管（不同规格的合金熔丝、保险管）、焊锡、松香、橡胶泥、胶帽、泡沫塑料、绝缘胶布、透明胶带、小蜡烛、灯芯、火柴、塑料板、塑料薄膜、纸板、镁粉500g、硫酸铝钾(明矾)500g、硫代硫酸钠(海波)500g、蜂蜡50g等</w:t>
            </w:r>
            <w:r>
              <w:rPr>
                <w:highlight w:val="none"/>
              </w:rP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highlight w:val="none"/>
              </w:rP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SA"/>
              </w:rPr>
              <w:t xml:space="preserve">296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彩色透光片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红、绿、蓝</w:t>
            </w:r>
            <w:r>
              <w:rPr>
                <w:rFonts w:hint="eastAsia" w:ascii="宋体" w:hAnsi="宋体" w:cs="宋体"/>
                <w:i w:val="0"/>
                <w:iCs w:val="0"/>
                <w:color w:val="auto"/>
                <w:sz w:val="18"/>
                <w:szCs w:val="18"/>
                <w:highlight w:val="none"/>
                <w:u w:val="none"/>
                <w:lang w:val="en-US" w:eastAsia="zh-CN" w:bidi="ar"/>
              </w:rPr>
              <w:t xml:space="preserve">三色pvc材质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SA"/>
              </w:rPr>
              <w:t xml:space="preserve">297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颜料的三原色</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品红、黄、蓝</w:t>
            </w:r>
            <w:r>
              <w:rPr>
                <w:rFonts w:hint="eastAsia" w:ascii="宋体" w:hAnsi="宋体" w:cs="宋体"/>
                <w:i w:val="0"/>
                <w:iCs w:val="0"/>
                <w:color w:val="auto"/>
                <w:sz w:val="18"/>
                <w:szCs w:val="18"/>
                <w:highlight w:val="none"/>
                <w:u w:val="none"/>
                <w:lang w:val="en-US" w:eastAsia="zh-CN" w:bidi="ar"/>
              </w:rPr>
              <w:t xml:space="preserve">pvc材质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适量</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SA"/>
              </w:rPr>
              <w:t xml:space="preserve">298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甲电池</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电压：1.5V（锌锰干电池）</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尺寸：直径 63mm × 高度 168mm</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容量：40AH</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SA"/>
              </w:rPr>
              <w:t xml:space="preserve">299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一号电池</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每组2个~3个</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电珠(小灯泡)</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2.5V或3.8V</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301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模型照相机或针孔照相机</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1. 内容：适配中学物理光学实验，可演示小孔成像/照相机成像原理，结构直观易懂</w:t>
            </w:r>
            <w:r>
              <w:rPr>
                <w:rFonts w:hint="eastAsia" w:ascii="宋体" w:hAnsi="宋体" w:cs="宋体"/>
                <w:i w:val="0"/>
                <w:iCs w:val="0"/>
                <w:color w:val="auto"/>
                <w:sz w:val="18"/>
                <w:szCs w:val="18"/>
                <w:highlight w:val="none"/>
                <w:u w:val="none"/>
                <w:lang w:val="en-US" w:eastAsia="zh-CN" w:bidi="ar"/>
              </w:rPr>
              <w:t xml:space="preserve">。</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2. 形式：结构简约，材质坚固，成像清晰，操作简便，便于课堂演示和学生观察</w:t>
            </w:r>
            <w:r>
              <w:rPr>
                <w:rFonts w:hint="eastAsia" w:ascii="宋体" w:hAnsi="宋体" w:cs="宋体"/>
                <w:i w:val="0"/>
                <w:iCs w:val="0"/>
                <w:color w:val="auto"/>
                <w:sz w:val="18"/>
                <w:szCs w:val="18"/>
                <w:highlight w:val="none"/>
                <w:u w:val="none"/>
                <w:lang w:val="en-US" w:eastAsia="zh-CN" w:bidi="ar"/>
              </w:rPr>
              <w:t xml:space="preserve">。</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3. 数量：全套1套，含主体器材，配套简易使用说明，易组装、易收纳</w:t>
            </w:r>
            <w:r>
              <w:rPr>
                <w:rFonts w:hint="eastAsia" w:ascii="宋体" w:hAnsi="宋体" w:cs="宋体"/>
                <w:i w:val="0"/>
                <w:iCs w:val="0"/>
                <w:color w:val="auto"/>
                <w:sz w:val="18"/>
                <w:szCs w:val="18"/>
                <w:highlight w:val="none"/>
                <w:u w:val="none"/>
                <w:lang w:val="en-US" w:eastAsia="zh-CN" w:bidi="ar"/>
              </w:rPr>
              <w:t xml:space="preserve">。</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4. 适用：配合中学物理光学实验教学，适配课堂演示、学生分组实验使用</w:t>
            </w:r>
            <w:r>
              <w:rPr>
                <w:rFonts w:hint="eastAsia" w:ascii="宋体" w:hAnsi="宋体" w:cs="宋体"/>
                <w:i w:val="0"/>
                <w:iCs w:val="0"/>
                <w:color w:val="auto"/>
                <w:sz w:val="18"/>
                <w:szCs w:val="18"/>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302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简易潜望镜、望远镜、显微镜</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1. 简易潜望镜：适配中学物理光的反射实验，结构直观，可清晰演示反射成像原理，操作简便</w:t>
            </w:r>
            <w:r>
              <w:rPr>
                <w:rFonts w:hint="eastAsia" w:ascii="宋体" w:hAnsi="宋体" w:cs="宋体"/>
                <w:i w:val="0"/>
                <w:iCs w:val="0"/>
                <w:color w:val="auto"/>
                <w:sz w:val="18"/>
                <w:szCs w:val="18"/>
                <w:highlight w:val="none"/>
                <w:u w:val="none"/>
                <w:lang w:val="en-US" w:eastAsia="zh-CN" w:bidi="ar"/>
              </w:rPr>
              <w:t xml:space="preserve">。</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2. 简易望远镜：适配中学物理透镜成像实验，成像清晰，可演示远距离成像原理，便于课堂演示观察</w:t>
            </w:r>
            <w:r>
              <w:rPr>
                <w:rFonts w:hint="eastAsia" w:ascii="宋体" w:hAnsi="宋体" w:cs="宋体"/>
                <w:i w:val="0"/>
                <w:iCs w:val="0"/>
                <w:color w:val="auto"/>
                <w:sz w:val="18"/>
                <w:szCs w:val="18"/>
                <w:highlight w:val="none"/>
                <w:u w:val="none"/>
                <w:lang w:val="en-US" w:eastAsia="zh-CN" w:bidi="ar"/>
              </w:rPr>
              <w:t xml:space="preserve">。</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3. 简易显微镜：适配中学物理透镜组合成像实验，可观察细微物体，直观演示放大成像原理，易组装</w:t>
            </w:r>
            <w:r>
              <w:rPr>
                <w:rFonts w:hint="eastAsia" w:ascii="宋体" w:hAnsi="宋体" w:cs="宋体"/>
                <w:i w:val="0"/>
                <w:iCs w:val="0"/>
                <w:color w:val="auto"/>
                <w:sz w:val="18"/>
                <w:szCs w:val="18"/>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303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日晷仪、七色板、水三棱镜、水透镜</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1. 日晷仪：适配中学物理光影实验，可演示光的直线传播及影子形成原理，读数直观</w:t>
            </w:r>
            <w:r>
              <w:rPr>
                <w:rFonts w:hint="eastAsia" w:ascii="宋体" w:hAnsi="宋体" w:cs="宋体"/>
                <w:i w:val="0"/>
                <w:iCs w:val="0"/>
                <w:color w:val="auto"/>
                <w:sz w:val="18"/>
                <w:szCs w:val="18"/>
                <w:highlight w:val="none"/>
                <w:u w:val="none"/>
                <w:lang w:val="en-US" w:eastAsia="zh-CN" w:bidi="ar"/>
              </w:rPr>
              <w:t xml:space="preserve">。</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2. 七色板：适配中学物理光的色散实验，可演示白光分解为七色光的现象，色彩清晰</w:t>
            </w:r>
            <w:r>
              <w:rPr>
                <w:rFonts w:hint="eastAsia" w:ascii="宋体" w:hAnsi="宋体" w:cs="宋体"/>
                <w:i w:val="0"/>
                <w:iCs w:val="0"/>
                <w:color w:val="auto"/>
                <w:sz w:val="18"/>
                <w:szCs w:val="18"/>
                <w:highlight w:val="none"/>
                <w:u w:val="none"/>
                <w:lang w:val="en-US" w:eastAsia="zh-CN" w:bidi="ar"/>
              </w:rPr>
              <w:t xml:space="preserve">。</w:t>
            </w:r>
            <w:r>
              <w:rPr>
                <w:rFonts w:hint="default" w:ascii="宋体" w:hAnsi="宋体" w:eastAsia="宋体" w:cs="宋体"/>
                <w:i w:val="0"/>
                <w:iCs w:val="0"/>
                <w:color w:val="auto"/>
                <w:sz w:val="18"/>
                <w:szCs w:val="18"/>
                <w:highlight w:val="none"/>
                <w:u w:val="none"/>
                <w:lang w:val="en-US" w:eastAsia="zh-CN" w:bidi="ar"/>
              </w:rPr>
              <w:t xml:space="preserve">3. 水三棱镜：适配中学物理光的折射与色散实验，可直观演示光的折射及色散现象，易组装</w:t>
            </w:r>
            <w:r>
              <w:rPr>
                <w:rFonts w:hint="eastAsia" w:ascii="宋体" w:hAnsi="宋体" w:cs="宋体"/>
                <w:i w:val="0"/>
                <w:iCs w:val="0"/>
                <w:color w:val="auto"/>
                <w:sz w:val="18"/>
                <w:szCs w:val="18"/>
                <w:highlight w:val="none"/>
                <w:u w:val="none"/>
                <w:lang w:val="en-US" w:eastAsia="zh-CN" w:bidi="ar"/>
              </w:rPr>
              <w:t xml:space="preserve">。</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4. 水透镜：适配中学物理透镜成像实验，可演示凸透镜、凹透镜成像原理，可调节焦距，操作便捷</w:t>
            </w:r>
            <w:r>
              <w:rPr>
                <w:rFonts w:hint="eastAsia" w:ascii="宋体" w:hAnsi="宋体" w:cs="宋体"/>
                <w:i w:val="0"/>
                <w:iCs w:val="0"/>
                <w:color w:val="auto"/>
                <w:sz w:val="18"/>
                <w:szCs w:val="18"/>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304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不倒翁、抛掷装置、小蒸汽轮机</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1. 不倒翁：适配中学物理平衡实验，可演示重心原理及平衡条件，结构稳固，不易损坏，操作简单</w:t>
            </w:r>
            <w:r>
              <w:rPr>
                <w:rFonts w:hint="eastAsia" w:ascii="宋体" w:hAnsi="宋体" w:cs="宋体"/>
                <w:i w:val="0"/>
                <w:iCs w:val="0"/>
                <w:color w:val="auto"/>
                <w:sz w:val="18"/>
                <w:szCs w:val="18"/>
                <w:highlight w:val="none"/>
                <w:u w:val="none"/>
                <w:lang w:val="en-US" w:eastAsia="zh-CN" w:bidi="ar"/>
              </w:rPr>
              <w:t xml:space="preserve">。</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2. 抛掷装置：适配中学物理运动实验，可演示抛体运动规律，操作便捷，可调节抛掷角度和力度</w:t>
            </w:r>
            <w:r>
              <w:rPr>
                <w:rFonts w:hint="eastAsia" w:ascii="宋体" w:hAnsi="宋体" w:cs="宋体"/>
                <w:i w:val="0"/>
                <w:iCs w:val="0"/>
                <w:color w:val="auto"/>
                <w:sz w:val="18"/>
                <w:szCs w:val="18"/>
                <w:highlight w:val="none"/>
                <w:u w:val="none"/>
                <w:lang w:val="en-US" w:eastAsia="zh-CN" w:bidi="ar"/>
              </w:rPr>
              <w:t xml:space="preserve">。</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3. 小蒸汽轮机：适配中学物理能量转化实验，可演示内能转化为机械能，运行稳定，演示效果直观</w:t>
            </w:r>
            <w:r>
              <w:rPr>
                <w:rFonts w:hint="eastAsia" w:ascii="宋体" w:hAnsi="宋体" w:cs="宋体"/>
                <w:i w:val="0"/>
                <w:iCs w:val="0"/>
                <w:color w:val="auto"/>
                <w:sz w:val="18"/>
                <w:szCs w:val="18"/>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305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小乐器：橡皮筋吉他，鸟笛，排萧</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1. 橡皮筋吉他：适配中学物理声学实验，可演示声音的音调与振动频率的关系，</w:t>
            </w:r>
            <w:r>
              <w:rPr>
                <w:rFonts w:hint="eastAsia" w:ascii="宋体" w:hAnsi="宋体" w:cs="宋体"/>
                <w:i w:val="0"/>
                <w:iCs w:val="0"/>
                <w:color w:val="auto"/>
                <w:sz w:val="18"/>
                <w:szCs w:val="18"/>
                <w:highlight w:val="none"/>
                <w:u w:val="none"/>
                <w:lang w:val="en-US" w:eastAsia="zh-CN" w:bidi="ar"/>
              </w:rPr>
              <w:t xml:space="preserve">。</w:t>
            </w:r>
            <w:r>
              <w:rPr>
                <w:rFonts w:hint="default" w:ascii="宋体" w:hAnsi="宋体" w:eastAsia="宋体" w:cs="宋体"/>
                <w:i w:val="0"/>
                <w:iCs w:val="0"/>
                <w:color w:val="auto"/>
                <w:sz w:val="18"/>
                <w:szCs w:val="18"/>
                <w:highlight w:val="none"/>
                <w:u w:val="none"/>
                <w:lang w:val="en-US" w:eastAsia="zh-CN" w:bidi="ar"/>
              </w:rPr>
              <w:t xml:space="preserve">发音清晰</w:t>
            </w:r>
            <w:r>
              <w:rPr>
                <w:rFonts w:hint="eastAsia" w:ascii="宋体" w:hAnsi="宋体" w:cs="宋体"/>
                <w:i w:val="0"/>
                <w:iCs w:val="0"/>
                <w:color w:val="auto"/>
                <w:sz w:val="18"/>
                <w:szCs w:val="18"/>
                <w:highlight w:val="none"/>
                <w:u w:val="none"/>
                <w:lang w:val="en-US" w:eastAsia="zh-CN" w:bidi="ar"/>
              </w:rPr>
              <w:t xml:space="preserve">。</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2. 鸟笛：适配中学物理声学实验，可模拟鸟鸣声，演示声音的产生与传播原理，</w:t>
            </w:r>
            <w:r>
              <w:rPr>
                <w:rFonts w:hint="eastAsia" w:ascii="宋体" w:hAnsi="宋体" w:cs="宋体"/>
                <w:i w:val="0"/>
                <w:iCs w:val="0"/>
                <w:color w:val="auto"/>
                <w:sz w:val="18"/>
                <w:szCs w:val="18"/>
                <w:highlight w:val="none"/>
                <w:u w:val="none"/>
                <w:lang w:val="en-US" w:eastAsia="zh-CN" w:bidi="ar"/>
              </w:rPr>
              <w:t xml:space="preserve">。</w:t>
            </w:r>
            <w:r>
              <w:rPr>
                <w:rFonts w:hint="default" w:ascii="宋体" w:hAnsi="宋体" w:eastAsia="宋体" w:cs="宋体"/>
                <w:i w:val="0"/>
                <w:iCs w:val="0"/>
                <w:color w:val="auto"/>
                <w:sz w:val="18"/>
                <w:szCs w:val="18"/>
                <w:highlight w:val="none"/>
                <w:u w:val="none"/>
                <w:lang w:val="en-US" w:eastAsia="zh-CN" w:bidi="ar"/>
              </w:rPr>
              <w:t xml:space="preserve">便于演示</w:t>
            </w:r>
            <w:r>
              <w:rPr>
                <w:rFonts w:hint="eastAsia" w:ascii="宋体" w:hAnsi="宋体" w:cs="宋体"/>
                <w:i w:val="0"/>
                <w:iCs w:val="0"/>
                <w:color w:val="auto"/>
                <w:sz w:val="18"/>
                <w:szCs w:val="18"/>
                <w:highlight w:val="none"/>
                <w:u w:val="none"/>
                <w:lang w:val="en-US" w:eastAsia="zh-CN" w:bidi="ar"/>
              </w:rPr>
              <w:t xml:space="preserve">。</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3. 排萧：适配中学物理声学实验，可演示不同长度管体与音调的关系，发音准确，结构稳固易操作</w:t>
            </w:r>
            <w:r>
              <w:rPr>
                <w:rFonts w:hint="eastAsia" w:ascii="宋体" w:hAnsi="宋体" w:cs="宋体"/>
                <w:i w:val="0"/>
                <w:iCs w:val="0"/>
                <w:color w:val="auto"/>
                <w:sz w:val="18"/>
                <w:szCs w:val="18"/>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306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机翼模型、潜艇模型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1. 机翼模型：适配中学物理流体力学实验，可演示流体压强与流速的关系，演示效果直观</w:t>
            </w:r>
            <w:r>
              <w:rPr>
                <w:rFonts w:hint="eastAsia" w:ascii="宋体" w:hAnsi="宋体" w:cs="宋体"/>
                <w:i w:val="0"/>
                <w:iCs w:val="0"/>
                <w:color w:val="auto"/>
                <w:sz w:val="18"/>
                <w:szCs w:val="18"/>
                <w:highlight w:val="none"/>
                <w:u w:val="none"/>
                <w:lang w:val="en-US" w:eastAsia="zh-CN" w:bidi="ar"/>
              </w:rPr>
              <w:t xml:space="preserve">。</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2. 潜艇模型：适配中学物理浮力实验，可演示浮力原理及沉浮条件，操作简便，结构稳固易收纳</w:t>
            </w:r>
            <w:r>
              <w:rPr>
                <w:rFonts w:hint="eastAsia" w:ascii="宋体" w:hAnsi="宋体" w:cs="宋体"/>
                <w:i w:val="0"/>
                <w:iCs w:val="0"/>
                <w:color w:val="auto"/>
                <w:sz w:val="18"/>
                <w:szCs w:val="18"/>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307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验电器、电磁铁、简单电动机</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验电器：适配中学静电实验，可直观检测物体是否带电及电荷种类，金属球与箔片连接牢固，箔片开合灵敏、不粘连。</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电磁铁：适配中学电与磁实验，可演示电流磁效应及电磁铁磁性强弱与电流、线圈匝数的关系，线圈匝数充足、铁芯导磁性能好。</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简单电动机：适配中学电磁感应实验，可演示电能转化为机械能，结构简单、启动顺畅，转子转动平稳，适合课堂演示与学生组装。</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rPr>
              <w:t xml:space="preserve">308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二极管收音机、有线电报机与收报机</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numPr>
                <w:ilvl w:val="0"/>
                <w:numId w:val="22"/>
              </w:numPr>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二极管收音机：适配中学物理电磁感应实验，可演示无线电信号接收及能量转换原理，利用二极管单向导电特性实现检波，结构简易，收音清晰，操作便捷</w:t>
            </w:r>
            <w:r>
              <w:rPr>
                <w:rFonts w:hint="eastAsia" w:ascii="宋体" w:hAnsi="宋体" w:cs="宋体"/>
                <w:i w:val="0"/>
                <w:iCs w:val="0"/>
                <w:color w:val="auto"/>
                <w:sz w:val="18"/>
                <w:szCs w:val="18"/>
                <w:highlight w:val="none"/>
                <w:u w:val="none"/>
                <w:lang w:val="en-US" w:eastAsia="zh-CN" w:bidi="ar"/>
              </w:rPr>
              <w:t xml:space="preserve">。</w:t>
            </w:r>
            <w:r/>
          </w:p>
          <w:p>
            <w:pPr>
              <w:numPr>
                <w:ilvl w:val="0"/>
                <w:numId w:val="0"/>
              </w:num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2. 有线电报机：适配中学物理电与磁实验，可演示电流通断传递信号的原理，由电键、电源等组成，按键灵敏，可发送摩尔斯电码，结构稳固易操作</w:t>
            </w:r>
            <w:r>
              <w:rPr>
                <w:rFonts w:hint="eastAsia" w:ascii="宋体" w:hAnsi="宋体" w:cs="宋体"/>
                <w:i w:val="0"/>
                <w:iCs w:val="0"/>
                <w:color w:val="auto"/>
                <w:sz w:val="18"/>
                <w:szCs w:val="18"/>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309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太阳能净水器</w:t>
            </w:r>
            <w:r>
              <w:rPr>
                <w:rFonts w:hint="eastAsia" w:ascii="宋体" w:hAnsi="宋体" w:cs="宋体"/>
                <w:i w:val="0"/>
                <w:iCs w:val="0"/>
                <w:color w:val="auto"/>
                <w:sz w:val="18"/>
                <w:szCs w:val="18"/>
                <w:highlight w:val="none"/>
                <w:u w:val="none"/>
                <w:lang w:val="en-US" w:eastAsia="zh-CN" w:bidi="ar"/>
              </w:rPr>
              <w:t xml:space="preserve">（教学仪器）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材质：透明亚克力 / 高硼硅玻璃罩 + 黑色吸热底盘 + 食品级硅胶冷凝管 / 集水杯</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尺寸：整体 250×200×180mm；集水容器≥200mL</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性能：阳光下 1 小时产水≥50mL；可净化污水 / 盐水，出水 TDS≤50ppm</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结构：密封防漏、可拆解清洗、带刻度集水杯、配温度计（0-100℃）</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配件：污水 / 盐水样本、遮光纸、滴管、实验记录卡</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310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滚上体，秤，陀螺</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 滚上体：ABS / 木 + 金属偏心配重，90-110mm 双锥爬坡，演示重心势能转化；2. 托盘天平：200g/0.2g，铸铁底座配砝码；3. 弹簧测力计：0-5N/0.1N，防锈挂钩回弹精准，附出厂合格证；4. 演示陀螺：φ40-50mm 实木 / 塑 + 金属配重，配拉线，演示转动惯量</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311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浮沉子，喷泉，虹吸管，帕斯卡圆桶</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浮沉子：透明耐压容器，按压控沉浮，演示浮力压强；喷泉实验器：大气压强喷水结构，喷高≥200mm；虹吸管：透明导流管路，高低液位自动引流；帕斯卡圆桶：裂桶实验专用，演示液体深度压强；</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312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趣味静电实验材料</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bidi="ar"/>
              </w:rPr>
              <w:t xml:space="preserve">产品包含</w:t>
            </w:r>
            <w:r>
              <w:rPr>
                <w:rFonts w:hint="eastAsia" w:ascii="宋体" w:hAnsi="宋体" w:eastAsia="宋体" w:cs="宋体"/>
                <w:i w:val="0"/>
                <w:iCs w:val="0"/>
                <w:color w:val="auto"/>
                <w:sz w:val="18"/>
                <w:szCs w:val="18"/>
                <w:highlight w:val="none"/>
                <w:u w:val="none"/>
                <w:lang w:val="en-US" w:eastAsia="zh-CN" w:bidi="ar"/>
              </w:rPr>
              <w:t xml:space="preserve">毛皮、丝绸、橡胶棒、玻璃棒、验电器支架、泡沫小球、静电转架、静电飘丝、起电盘、收纳盒</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313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风筝，降落伞</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教学探究风筝：尼龙伞布玻纤骨架，展开 800–1000mm，配放线轮尾飘，演示空气升力受力平衡；教学降落伞：尼龙伞面 φ600–800mm，等分吊绳配可调配重，演示空气阻力落体原理；</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314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组合面镜、哈哈镜、简易变焦透镜、万花筒</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组合面镜：平 / 凹 / 凸三面组合，高清防爆镜面，支架直立成像实验；哈哈镜：曲面软镜面，趣味变形成像；简易变焦透镜：双片可调焦距光学镜片，探究凸透镜变焦原理；万花筒：三片反光镜组，多彩光影多次反射成像；</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315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船闸模型，飞机、火箭模型，潜艇模型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船闸模型：透明亚克力连通器结构，双线闸门水位可调，演示水利通航原理；飞机模型：流线机翼轻质耐摔，演示伯努利升力；火箭模型：气动 / 水压反冲安全款，演示作用力与反作用力；潜艇模型：带压载水舱注水沉浮，模拟浮力控制；全系纯机械水路 / 气动教具</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316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简单机器人</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简易拼装机器人，ABS 环保拼件，齿轮传动套件；DC3–6V 低压马达干电池供电，可拼行走摇摆机械结构；演示传动与能量转化，安全低压设计</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317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半导体</w:t>
            </w:r>
            <w:r>
              <w:rPr>
                <w:rFonts w:hint="eastAsia" w:ascii="宋体" w:hAnsi="宋体" w:cs="宋体"/>
                <w:i w:val="0"/>
                <w:iCs w:val="0"/>
                <w:color w:val="auto"/>
                <w:sz w:val="18"/>
                <w:szCs w:val="18"/>
                <w:highlight w:val="none"/>
                <w:u w:val="none"/>
                <w:lang w:val="en-US" w:eastAsia="zh-CN" w:bidi="ar"/>
              </w:rPr>
              <w:t xml:space="preserve">制冷</w:t>
            </w:r>
            <w:r>
              <w:rPr>
                <w:rFonts w:hint="eastAsia" w:ascii="宋体" w:hAnsi="宋体" w:eastAsia="宋体" w:cs="宋体"/>
                <w:i w:val="0"/>
                <w:iCs w:val="0"/>
                <w:color w:val="auto"/>
                <w:sz w:val="18"/>
                <w:szCs w:val="18"/>
                <w:highlight w:val="none"/>
                <w:u w:val="none"/>
                <w:lang w:val="en-US" w:eastAsia="zh-CN" w:bidi="ar"/>
              </w:rPr>
              <w:t xml:space="preserve">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40×40×4mm，127 对热电偶，额定 12V/6A，最大制冷功率 50–70W，最大温差 67–68℃；配散热器 + 风扇、导热硅脂及可调直流电源，演示珀尔帖效应与热电制冷原理；无制冷剂、无机械运动、环保静音；教学实验专用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318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频闪观察器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LED 高亮光源，闪光频率 1.00–330.00Hz（0.01Hz 分辨率），闪光持续时间≤100μs，数字直读，内 / 外触发；AC220V 供电，演示频闪效应、视觉暂留，可观测振动 / 旋转 / 抛体运动、测量转速频率；教学实验专用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911"/>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319</w:t>
            </w:r>
            <w:r>
              <w:rPr>
                <w:highlight w:val="none"/>
              </w:rP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学生用教学器材</w:t>
            </w:r>
            <w:r>
              <w:rPr>
                <w:highlight w:val="none"/>
              </w:rP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测电笔1支、一字螺丝刀1把、十字螺丝刀1把、尖嘴钳1把</w:t>
            </w:r>
            <w:r>
              <w:rPr>
                <w:highlight w:val="none"/>
              </w:rP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default"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25</w:t>
            </w:r>
            <w:r>
              <w:rPr>
                <w:highlight w:val="none"/>
              </w:rP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320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电工刀</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开刃，长度不小于110mm。</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321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手摇钻</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钻孔直径6mm或9mm。</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322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木锉</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长度不小于250mm。</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323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木工锯</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锯片长度500mm，加硬塑料柄。</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324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木工锤</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优质高碳钢锥形锤头，硬木锤头，总长度不小于330mm</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325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粗刨</w:t>
            </w:r>
            <w:r/>
          </w:p>
          <w:p>
            <w:pPr>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规格：刨身长 250～380mm，宽 65mm，高 50mm</w:t>
            </w:r>
            <w:r/>
          </w:p>
          <w:p>
            <w:pPr>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刨刃：45～50mm 宽，45°～50° 切削角</w:t>
            </w:r>
            <w:r/>
          </w:p>
          <w:p>
            <w:pPr>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刨削深度：0.5～2mm（厚刨花）</w:t>
            </w:r>
            <w:r/>
          </w:p>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材质：刨身硬木，刨刃 高碳钢</w:t>
            </w:r>
            <w:r/>
          </w:p>
          <w:p>
            <w:pPr>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细刨</w:t>
            </w:r>
            <w:r/>
          </w:p>
          <w:p>
            <w:pPr>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规格：刨身长 400～500mm，宽 65mm，高 50mm</w:t>
            </w:r>
            <w:r/>
          </w:p>
          <w:p>
            <w:pPr>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刨刃：40～50mm 宽，25°～30° 切削角</w:t>
            </w:r>
            <w:r/>
          </w:p>
          <w:p>
            <w:pPr>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刨削深度：0.2～0.5mm（薄刨花、镜面）</w:t>
            </w:r>
            <w:r/>
          </w:p>
          <w:p>
            <w:pPr>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材质：刨身硬木，刨刃 优质高碳钢 / 白钢</w:t>
            </w:r>
            <w:r/>
          </w:p>
          <w:p>
            <w:pPr>
              <w:jc w:val="left"/>
              <w:keepLines w:val="0"/>
              <w:keepNext w:val="0"/>
              <w:widowControl/>
              <w:rPr>
                <w:rFonts w:hint="default"/>
                <w:lang w:val="en-US" w:eastAsia="zh-CN"/>
              </w:rPr>
              <w:suppressLineNumbers w:val="0"/>
            </w:pPr>
            <w:r>
              <w:rPr>
                <w:rFonts w:hint="eastAsia" w:ascii="宋体" w:hAnsi="宋体" w:cs="宋体"/>
                <w:i w:val="0"/>
                <w:iCs w:val="0"/>
                <w:color w:val="auto"/>
                <w:sz w:val="18"/>
                <w:szCs w:val="18"/>
                <w:highlight w:val="none"/>
                <w:u w:val="none"/>
                <w:lang w:val="en-US" w:eastAsia="zh-CN" w:bidi="ar"/>
              </w:rPr>
              <w:t xml:space="preserve">用途：精加工、拼缝、表面抛光</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326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斧</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1.材质：斧刃采用高碳钢锻造，斧柄为硬质实木</w:t>
            </w:r>
            <w:r/>
          </w:p>
          <w:p>
            <w:pPr>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2.结构：斧刃锋利坚固，斧柄防滑耐用</w:t>
            </w:r>
            <w:r/>
          </w:p>
          <w:p>
            <w:pPr>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3.用途：物理教学实验、教具制作、实验室简易工具使用</w:t>
            </w:r>
            <w:r/>
          </w:p>
          <w:p>
            <w:pPr>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4.特点：手感舒适，切削顺畅，使用安全稳定</w:t>
            </w:r>
            <w:r/>
          </w:p>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5.符合国家标准</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327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钢手锯</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1、由钢锯弓、钢锯条组成。</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2、锯条长约300mm，手柄握捏部位应光滑舒适，采用橡胶或钢材。</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3、锯架表面不应有裂纹，锈渍、毛刺、剥落等缺陷，表面处理色泽一致。</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4、锯条和锯弓配合良好。</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328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剥线钳</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1、材质：高碳钢。</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2、剥线范围：0.9～5.5mm。</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3、长≥165mm，中间带弹簧。</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329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钢丝钳</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1、材质：钢制，把手附有橡胶套。</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2、规格：长度不小于160mm。</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330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手锤</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1、供学生敲击物体的手动工具；</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2、规格：中号，木制手柄。长度≥280mm；</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3、锤体孔眼端正，轮廓清晰、表面不应有裂纹、折叠、缺口、凹凸不平、生锈等缺陷；</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4、木柄采用材质坚韧的木材制作，并应平直圆滑，无裂纺、霉变、虫蛀；</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331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錾子</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长度不小于160mm。</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332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锉刀</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长度不小于180mm。</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333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三角锉刀</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长度不小于180mm。</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334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什锦锉</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长度不小于100mm；每套不少于5个。</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335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活扳手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6寸，包塑柄。</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336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手剪</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钳工工具，剪铁皮、铜片</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337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直角尺</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教学直角尺，不锈钢 / 铝合金材质，200mm 标准量程；激光蚀刻刻度，90° 直角精度达标，倒角安全无毛刺；几何测量实操专用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338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高度游标卡尺</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300mm，0.02mm</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339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电烙铁</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60W，20W</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340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平口钳</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bidi="ar"/>
              </w:rPr>
              <w:t xml:space="preserve">150mm</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341</w:t>
            </w:r>
            <w:r>
              <w:rPr>
                <w:highlight w:val="none"/>
              </w:rP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维修工具</w:t>
            </w:r>
            <w:r>
              <w:rPr>
                <w:highlight w:val="none"/>
              </w:rP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台钻1台、手电钻1把、钻头1套、台虎钳1台、砂轮机1台、钳工工作台1台、工作服5件、护目镜5个、手套5双。</w:t>
            </w:r>
            <w:r>
              <w:rPr>
                <w:highlight w:val="none"/>
              </w:rP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default"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1</w:t>
            </w:r>
            <w:r>
              <w:rPr>
                <w:highlight w:val="none"/>
              </w:rPr>
            </w:r>
          </w:p>
        </w:tc>
      </w:tr>
      <w:tr>
        <w:trPr>
          <w:trHeight w:val="623"/>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342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投影片绘制工具</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default" w:ascii="宋体" w:hAnsi="宋体" w:cs="宋体"/>
                <w:i w:val="0"/>
                <w:iCs w:val="0"/>
                <w:color w:val="auto"/>
                <w:sz w:val="18"/>
                <w:szCs w:val="18"/>
                <w:highlight w:val="none"/>
                <w:u w:val="none"/>
                <w:lang w:val="en-US" w:eastAsia="zh-CN" w:bidi="ar"/>
              </w:rPr>
              <w:t xml:space="preserve">1、直线鸭嘴笔：大、中、小号各一；</w:t>
            </w:r>
            <w:r/>
          </w:p>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default" w:ascii="宋体" w:hAnsi="宋体" w:cs="宋体"/>
                <w:i w:val="0"/>
                <w:iCs w:val="0"/>
                <w:color w:val="auto"/>
                <w:sz w:val="18"/>
                <w:szCs w:val="18"/>
                <w:highlight w:val="none"/>
                <w:u w:val="none"/>
                <w:lang w:val="en-US" w:eastAsia="zh-CN" w:bidi="ar"/>
              </w:rPr>
              <w:t xml:space="preserve">2、曲线笔，圆规（金属，应能夹持鸭嘴笔；不小于100mm）各一；</w:t>
            </w:r>
            <w:r/>
          </w:p>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default" w:ascii="宋体" w:hAnsi="宋体" w:cs="宋体"/>
                <w:i w:val="0"/>
                <w:iCs w:val="0"/>
                <w:color w:val="auto"/>
                <w:sz w:val="18"/>
                <w:szCs w:val="18"/>
                <w:highlight w:val="none"/>
                <w:u w:val="none"/>
                <w:lang w:val="en-US" w:eastAsia="zh-CN" w:bidi="ar"/>
              </w:rPr>
              <w:t xml:space="preserve">3、针笔：0.1、0.2、0.3、0.5、0.8毫米各一；</w:t>
            </w:r>
            <w:r/>
          </w:p>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default" w:ascii="宋体" w:hAnsi="宋体" w:cs="宋体"/>
                <w:i w:val="0"/>
                <w:iCs w:val="0"/>
                <w:color w:val="auto"/>
                <w:sz w:val="18"/>
                <w:szCs w:val="18"/>
                <w:highlight w:val="none"/>
                <w:u w:val="none"/>
                <w:lang w:val="en-US" w:eastAsia="zh-CN" w:bidi="ar"/>
              </w:rPr>
              <w:t xml:space="preserve">4、直尺500mm，三角板300mm；上色用毛笔，颜料等。</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gridSpan w:val="5"/>
            <w:tcBorders>
              <w:top w:val="single" w:color="000000" w:sz="4" w:space="0"/>
              <w:left w:val="single" w:color="000000" w:sz="4" w:space="0"/>
              <w:bottom w:val="single" w:color="000000" w:sz="4" w:space="0"/>
              <w:right w:val="single" w:color="000000" w:sz="4" w:space="0"/>
            </w:tcBorders>
            <w:tcW w:w="96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b/>
                <w:bCs/>
                <w:i w:val="0"/>
                <w:iCs w:val="0"/>
                <w:color w:val="auto"/>
                <w:sz w:val="24"/>
                <w:szCs w:val="24"/>
                <w:highlight w:val="none"/>
                <w:u w:val="none"/>
              </w:rPr>
              <w:t xml:space="preserve">初中生物教学仪器配备清单</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教室多媒体投影演示</w:t>
            </w:r>
            <w:r>
              <w:rPr>
                <w:rFonts w:hint="eastAsia" w:ascii="宋体" w:hAnsi="宋体" w:cs="宋体"/>
                <w:i w:val="0"/>
                <w:iCs w:val="0"/>
                <w:color w:val="auto"/>
                <w:sz w:val="18"/>
                <w:szCs w:val="18"/>
                <w:highlight w:val="none"/>
                <w:u w:val="none"/>
                <w:lang w:val="en-US" w:eastAsia="zh-CN" w:bidi="ar"/>
              </w:rPr>
              <w:t xml:space="preserve">成套</w:t>
            </w:r>
            <w:r>
              <w:rPr>
                <w:rFonts w:hint="eastAsia" w:ascii="宋体" w:hAnsi="宋体" w:eastAsia="宋体" w:cs="宋体"/>
                <w:i w:val="0"/>
                <w:iCs w:val="0"/>
                <w:color w:val="auto"/>
                <w:sz w:val="18"/>
                <w:szCs w:val="18"/>
                <w:highlight w:val="none"/>
                <w:u w:val="none"/>
                <w:lang w:val="en-US" w:eastAsia="zh-CN" w:bidi="ar"/>
              </w:rPr>
              <w:t xml:space="preserve">设备</w:t>
            </w:r>
            <w:r>
              <w:rPr>
                <w:highlight w:val="none"/>
              </w:rP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250mm×250mm</w:t>
            </w:r>
            <w:r>
              <w:rPr>
                <w:rFonts w:hint="eastAsia" w:ascii="宋体" w:hAnsi="宋体" w:cs="宋体"/>
                <w:i w:val="0"/>
                <w:iCs w:val="0"/>
                <w:color w:val="auto"/>
                <w:sz w:val="18"/>
                <w:szCs w:val="18"/>
                <w:highlight w:val="none"/>
                <w:u w:val="none"/>
                <w:lang w:val="en-US" w:eastAsia="zh-CN" w:bidi="ar"/>
              </w:rPr>
              <w:t xml:space="preserve">书写投影器1台、视频展示台1台、液晶投影机1台、100寸银幕1幅、300万像素以上照相机1台</w:t>
            </w:r>
            <w:r>
              <w:rPr>
                <w:highlight w:val="none"/>
              </w:rP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highlight w:val="none"/>
              </w:rP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计算机数据采集处理系统</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开放式软件系统，智能接口，　温度、湿度、光、pH值、溶解氧等传感器，在线和离线系统，配套专用实验仪器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打孔器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cs="宋体"/>
                <w:i w:val="0"/>
                <w:iCs w:val="0"/>
                <w:color w:val="auto"/>
                <w:sz w:val="18"/>
                <w:szCs w:val="18"/>
                <w:highlight w:val="none"/>
                <w:u w:val="none"/>
                <w:lang w:val="en-US" w:eastAsia="zh-CN" w:bidi="ar"/>
              </w:rPr>
              <w:t xml:space="preserve">规格：4 件套，多规格孔径</w:t>
            </w:r>
            <w:r/>
          </w:p>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cs="宋体"/>
                <w:i w:val="0"/>
                <w:iCs w:val="0"/>
                <w:color w:val="auto"/>
                <w:sz w:val="18"/>
                <w:szCs w:val="18"/>
                <w:highlight w:val="none"/>
                <w:u w:val="none"/>
                <w:lang w:val="en-US" w:eastAsia="zh-CN" w:bidi="ar"/>
              </w:rPr>
              <w:t xml:space="preserve">材质：金属刀头 + 塑料手柄</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cs="宋体"/>
                <w:i w:val="0"/>
                <w:iCs w:val="0"/>
                <w:color w:val="auto"/>
                <w:sz w:val="18"/>
                <w:szCs w:val="18"/>
                <w:highlight w:val="none"/>
                <w:u w:val="none"/>
                <w:lang w:val="en-US" w:eastAsia="zh-CN" w:bidi="ar"/>
              </w:rPr>
              <w:t xml:space="preserve">特点：打孔顺畅、边缘整齐、经久耐用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仪器车</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1、产品结构：整体采用钢管做车架，有两层托盘，每层托盘四周有护栏围杆，四底脚有万向轮，小车两端有推拉扶手。</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2、尺寸不小于：(长)600mm×(宽)400mm×(高)800mm，车体加载30Kg重物后，应推拉灵活，车体无变形。</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3、每层托盘有防振结构。</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4、车体底脚万向轮转动灵活，结实耐用。</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18"/>
                <w:szCs w:val="18"/>
                <w:highlight w:val="none"/>
                <w:u w:val="none"/>
                <w:lang w:val="en-US" w:eastAsia="zh-CN" w:bidi="ar"/>
              </w:rPr>
              <w:t xml:space="preserve">5、表面不应有明显的凹痕、裂缝、变形等缺陷。表面涂镀层应均匀，不应起泡、龟裂、脱落和磨损。金属零部件不应有锈蚀及其他机械损伤。</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生物显微镜</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1000倍</w:t>
            </w:r>
            <w:r>
              <w:rPr>
                <w:rFonts w:hint="eastAsia" w:ascii="宋体" w:hAnsi="宋体" w:cs="宋体"/>
                <w:i w:val="0"/>
                <w:iCs w:val="0"/>
                <w:color w:val="auto"/>
                <w:sz w:val="18"/>
                <w:szCs w:val="18"/>
                <w:highlight w:val="none"/>
                <w:u w:val="none"/>
                <w:lang w:val="en-US" w:eastAsia="zh-CN" w:bidi="ar"/>
              </w:rPr>
              <w:t xml:space="preserve">双筒显微镜</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生物显微镜</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500倍</w:t>
            </w:r>
            <w:r>
              <w:rPr>
                <w:rFonts w:hint="eastAsia" w:ascii="宋体" w:hAnsi="宋体" w:cs="宋体"/>
                <w:i w:val="0"/>
                <w:iCs w:val="0"/>
                <w:color w:val="auto"/>
                <w:sz w:val="18"/>
                <w:szCs w:val="18"/>
                <w:highlight w:val="none"/>
                <w:u w:val="none"/>
                <w:lang w:val="en-US" w:eastAsia="zh-CN" w:bidi="ar"/>
              </w:rPr>
              <w:t xml:space="preserve">单筒显微镜</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生物显微镜</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640X</w:t>
            </w:r>
            <w:r>
              <w:rPr>
                <w:rFonts w:hint="eastAsia" w:ascii="宋体" w:hAnsi="宋体" w:cs="宋体"/>
                <w:i w:val="0"/>
                <w:iCs w:val="0"/>
                <w:color w:val="auto"/>
                <w:sz w:val="18"/>
                <w:szCs w:val="18"/>
                <w:highlight w:val="none"/>
                <w:u w:val="none"/>
                <w:lang w:val="en-US" w:eastAsia="zh-CN" w:bidi="ar"/>
              </w:rPr>
              <w:t xml:space="preserve">单筒显微镜</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数码显微镜</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≥80万像素，USB接口，</w:t>
            </w:r>
            <w:r>
              <w:rPr>
                <w:rFonts w:hint="eastAsia" w:ascii="宋体" w:hAnsi="宋体" w:cs="宋体"/>
                <w:i w:val="0"/>
                <w:iCs w:val="0"/>
                <w:color w:val="auto"/>
                <w:sz w:val="18"/>
                <w:szCs w:val="18"/>
                <w:highlight w:val="none"/>
                <w:u w:val="none"/>
                <w:lang w:val="en-US" w:eastAsia="zh-CN" w:bidi="ar"/>
              </w:rPr>
              <w:t xml:space="preserve">配套</w:t>
            </w:r>
            <w:r>
              <w:rPr>
                <w:rFonts w:hint="eastAsia" w:ascii="宋体" w:hAnsi="宋体" w:eastAsia="宋体" w:cs="宋体"/>
                <w:i w:val="0"/>
                <w:iCs w:val="0"/>
                <w:color w:val="auto"/>
                <w:sz w:val="18"/>
                <w:szCs w:val="18"/>
                <w:highlight w:val="none"/>
                <w:u w:val="none"/>
                <w:lang w:val="en-US" w:eastAsia="zh-CN" w:bidi="ar"/>
              </w:rPr>
              <w:t xml:space="preserve">相关图像处理软件</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生物显微演示装置</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彩色，分辨率450TV线以上，放大倍数40倍～2500倍</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双目立体显微镜</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40倍</w:t>
            </w:r>
            <w:r>
              <w:rPr>
                <w:rFonts w:hint="eastAsia" w:ascii="宋体" w:hAnsi="宋体" w:cs="宋体"/>
                <w:i w:val="0"/>
                <w:iCs w:val="0"/>
                <w:color w:val="auto"/>
                <w:sz w:val="18"/>
                <w:szCs w:val="18"/>
                <w:highlight w:val="none"/>
                <w:u w:val="none"/>
                <w:lang w:val="en-US" w:eastAsia="zh-CN" w:bidi="ar"/>
              </w:rPr>
              <w:t xml:space="preserve">，双筒</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放大镜</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手持式，有效通光孔径不小于30mm，5倍</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望远镜</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双筒，7×35</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电动离心机</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 0r/min～4000r/min，10mL×8，无刷电机，带电锁</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离心沉淀器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手摇式</w:t>
            </w:r>
            <w:r>
              <w:rPr>
                <w:rFonts w:hint="eastAsia" w:ascii="宋体" w:hAnsi="宋体" w:cs="宋体"/>
                <w:i w:val="0"/>
                <w:iCs w:val="0"/>
                <w:color w:val="auto"/>
                <w:sz w:val="18"/>
                <w:szCs w:val="18"/>
                <w:highlight w:val="none"/>
                <w:u w:val="none"/>
                <w:lang w:val="en-US" w:eastAsia="zh-CN" w:bidi="ar"/>
              </w:rPr>
              <w:t xml:space="preserve">教学仪器设备</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磁力加热搅拌器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1、产品由主机、搅拌子、立杆等组成。</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2、主机外形尺寸约200*135*125mm，镀铬盘直径φ120mm，搅拌子尺寸φ7×22mm；立杆采用φ8mm圆钢制作，长度为230mm，表面镀铬。</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3、产品主要性能指标：使用电源：220V±5%50Hz；电机功率：25W；加热功率：150W；无级调速：0～2000转/分。</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酒精喷灯</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坐式</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电加热器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密封式</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高压灭菌锅</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手提式，18L</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蒸馏水器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2L/h或5L</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恒温水浴锅</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双孔或单孔</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烘干箱</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18"/>
                <w:szCs w:val="18"/>
                <w:highlight w:val="none"/>
                <w:u w:val="none"/>
                <w:lang w:val="en-US" w:eastAsia="zh-CN" w:bidi="ar"/>
              </w:rPr>
              <w:t xml:space="preserve">≥300×300×340mm</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电冰箱</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&gt;150L</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恒温培养箱</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室温～60℃，±1℃</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光照培养箱</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光照强度：0lx～12000lx分级可调，控温范围：10℃~50℃（有光照)，温度波动性：±1℃,温度均匀度：±2℃</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超净工作台</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单人，850*520*1600</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移液器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0.5mL～5mL，快速可调</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SA"/>
              </w:rPr>
              <w:t xml:space="preserve">27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整理箱</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矮型，储存及分发药品用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SA"/>
              </w:rPr>
              <w:t xml:space="preserve">28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保温桶</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1L～2L</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SA"/>
              </w:rPr>
              <w:t xml:space="preserve">29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水族箱</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1、≥50L，尺寸不小于500*300*540mm（长×宽×高）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2、玻璃材质，带氧泵恒温装置。</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SA"/>
              </w:rPr>
              <w:t xml:space="preserve">30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方座支架</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1、方座支架附烧瓶夹一只，大小铁环各一只，垂直夹二只，平行夹一只；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2、底座尺寸不小于210×135mm，立杆直径不小于12mm,长不小于600mm；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3、大铁环内径90mm,柄长105mm。小铁环内径50mm，柄长125mm。圆环开口中心线与环柄呈120°夹角，开口宽约20mm；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4、烧瓶夹夹口材料厚度不小于2mm，宽度不小于22mm；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5、垂直夹、平行夹夹体为S形，顶部有M6紧固螺钉，夹持直径范围为6mm～14mm；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6、底座放置平稳，支承夹持可靠，立杆与底座间的垂直度不大于3mm，铁环组装后与立杆垂直，垂直度不大于4mm；</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三脚架</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铁环由铁制成，内径74mm，外径90mm,架体高度不小于145mm撑脚与圆环焊接牢靠、分布均匀、焊点光滑，平稳。</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rPr>
              <w:t xml:space="preserve">32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试管架</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6孔</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软尺</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2500mm</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测微尺</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显微镜用，台式</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托盘天平</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200g，0.2g</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电子天平</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100g，0.001g</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电子停表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0.1s</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干湿计</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指针式</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计数器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手持式</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40</w:t>
            </w:r>
            <w:r>
              <w:rPr>
                <w:highlight w:val="none"/>
              </w:rP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生物教学专用套装</w:t>
            </w:r>
            <w:r>
              <w:rPr>
                <w:highlight w:val="none"/>
              </w:rP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不锈钢材料</w:t>
            </w:r>
            <w:r>
              <w:rPr>
                <w:rFonts w:hint="eastAsia" w:ascii="宋体" w:hAnsi="宋体" w:cs="宋体"/>
                <w:i w:val="0"/>
                <w:iCs w:val="0"/>
                <w:color w:val="auto"/>
                <w:sz w:val="18"/>
                <w:szCs w:val="18"/>
                <w:highlight w:val="none"/>
                <w:u w:val="none"/>
                <w:lang w:val="en-US" w:eastAsia="zh-CN" w:bidi="ar"/>
              </w:rPr>
              <w:t xml:space="preserve">解剖器、</w:t>
            </w:r>
            <w:r>
              <w:rPr>
                <w:rFonts w:hint="eastAsia" w:ascii="宋体" w:hAnsi="宋体" w:eastAsia="宋体" w:cs="宋体"/>
                <w:i w:val="0"/>
                <w:iCs w:val="0"/>
                <w:color w:val="auto"/>
                <w:sz w:val="18"/>
                <w:szCs w:val="18"/>
                <w:highlight w:val="none"/>
                <w:u w:val="none"/>
                <w:lang w:val="en-US" w:eastAsia="zh-CN" w:bidi="ar"/>
              </w:rPr>
              <w:t xml:space="preserve">7件(大、小剪刀,大、小镊子，解剖刀，解剖针，弯头镊)</w:t>
            </w:r>
            <w:r>
              <w:rPr>
                <w:rFonts w:hint="eastAsia" w:ascii="宋体" w:hAnsi="宋体" w:cs="宋体"/>
                <w:i w:val="0"/>
                <w:iCs w:val="0"/>
                <w:color w:val="auto"/>
                <w:sz w:val="18"/>
                <w:szCs w:val="18"/>
                <w:highlight w:val="none"/>
                <w:u w:val="none"/>
                <w:lang w:val="en-US" w:eastAsia="zh-CN" w:bidi="ar"/>
              </w:rPr>
              <w:t xml:space="preserve">2套，</w:t>
            </w:r>
            <w:r>
              <w:rPr>
                <w:rFonts w:hint="eastAsia" w:ascii="宋体" w:hAnsi="宋体" w:eastAsia="宋体" w:cs="宋体"/>
                <w:i w:val="0"/>
                <w:iCs w:val="0"/>
                <w:color w:val="auto"/>
                <w:sz w:val="18"/>
                <w:szCs w:val="18"/>
                <w:highlight w:val="none"/>
                <w:u w:val="none"/>
                <w:lang w:val="en-US" w:eastAsia="zh-CN" w:bidi="ar"/>
              </w:rPr>
              <w:t xml:space="preserve">不锈钢材料</w:t>
            </w:r>
            <w:r>
              <w:rPr>
                <w:rFonts w:hint="eastAsia" w:ascii="宋体" w:hAnsi="宋体" w:cs="宋体"/>
                <w:i w:val="0"/>
                <w:iCs w:val="0"/>
                <w:color w:val="auto"/>
                <w:sz w:val="18"/>
                <w:szCs w:val="18"/>
                <w:highlight w:val="none"/>
                <w:u w:val="none"/>
                <w:lang w:val="en-US" w:eastAsia="zh-CN" w:bidi="ar"/>
              </w:rPr>
              <w:t xml:space="preserve">解剖器、</w:t>
            </w:r>
            <w:r>
              <w:rPr>
                <w:rFonts w:hint="eastAsia" w:ascii="宋体" w:hAnsi="宋体" w:eastAsia="宋体" w:cs="宋体"/>
                <w:i w:val="0"/>
                <w:iCs w:val="0"/>
                <w:color w:val="auto"/>
                <w:sz w:val="18"/>
                <w:szCs w:val="18"/>
                <w:highlight w:val="none"/>
                <w:u w:val="none"/>
                <w:lang w:val="en-US" w:eastAsia="zh-CN" w:bidi="ar"/>
              </w:rPr>
              <w:t xml:space="preserve">4件(大剪刀，解剖刀，解剖针，弯头镊)</w:t>
            </w:r>
            <w:r>
              <w:rPr>
                <w:rFonts w:hint="eastAsia" w:ascii="宋体" w:hAnsi="宋体" w:cs="宋体"/>
                <w:i w:val="0"/>
                <w:iCs w:val="0"/>
                <w:color w:val="auto"/>
                <w:sz w:val="18"/>
                <w:szCs w:val="18"/>
                <w:highlight w:val="none"/>
                <w:u w:val="none"/>
                <w:lang w:val="en-US" w:eastAsia="zh-CN" w:bidi="ar"/>
              </w:rPr>
              <w:t xml:space="preserve">9套，解剖盘9个，骨剪1把，带紫外灯接种箱1台，接种环9个</w:t>
            </w:r>
            <w:r>
              <w:rPr>
                <w:highlight w:val="none"/>
              </w:rP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default"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1</w:t>
            </w:r>
            <w:r>
              <w:rPr>
                <w:highlight w:val="none"/>
              </w:rP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植物光合作用、呼吸作用、蒸腾作用演示器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1、产品由透明容器、盖板、集气盖、集气管、试管、试管架、漏斗、乳胶管及遮光袋等组成。</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2、透明容器，容积为：220mm×100mm×265mm。</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3、集气盖为透明塑料注塑而成，呈四棱锥的倒置漏斗。</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4、盖板和试管架为透明塑料制作。</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5、遮光袋为棉织品，透光率小于10%。</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18"/>
                <w:szCs w:val="18"/>
                <w:highlight w:val="none"/>
                <w:u w:val="none"/>
                <w:lang w:val="en-US" w:eastAsia="zh-CN" w:bidi="ar"/>
              </w:rPr>
              <w:t xml:space="preserve">6、产品应粘接紧密牢固，美观，无明显粘接痕迹，塑料件应平整清洁，无划痕，缩进边缘不得有毛刺，变形，破边，无明显飞边。</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徒手切片器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规格及主要指标：</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1、分度值0.02mm；</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2、升降范围0～10mm；</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3、精度0.01～0.10mm，误差0.005毫米；0.01～0.02毫米，误差0.01毫米；</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4、外形尺寸：φ73～80mm；</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5、夹持部分可靠，推进机构灵活、稳定，无跳动现象，刻度应准确；</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6、平台应平整、光滑，无明显机械缺陷。</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18"/>
                <w:szCs w:val="18"/>
                <w:highlight w:val="none"/>
                <w:u w:val="none"/>
                <w:lang w:val="en-US" w:eastAsia="zh-CN" w:bidi="ar"/>
              </w:rPr>
              <w:t xml:space="preserve">7、金属件应作镀铬处理，无漏底及镀层剥落现象。</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孵化器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1. 孵化容量：适配4～6个蛋的孵化需求，可稳定承载对应数量种蛋，满足小型孵化、教学实操及科普展示需求。</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2. 设备特性：结构完整、操作便捷，材质耐用，运行稳定，可清晰呈现孵化全流程，便于直观观察孵化过程。</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研磨过滤器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容量20mL</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光照培养架</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多层，插孔暗式布线，独立开关，光照强度3000lx/5000lx/7000lx三档可调</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植物细胞模型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1、产品为洋葱表皮细胞显微结构的立体模型，长约33cm，宽为18-20cm，厚约5cm；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2、示一个细胞的完整形态及其毗邻关系；</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3、细胞的结构示细胞壁、细胞膜、细胞质、细胞核、核仁和液泡。</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根纵剖模型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1、产品为根尖纵、横剖面模型，放于支架上，可水平移动；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2、根尖中部做不同方向的纵剖面，突出维管柱，示根冠、分生区（生长点）、伸长区、成熟区（根毛区）和原形成层等；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3、成熟区做不同层次的横剖，示表皮、皮层和维管柱；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4、模型以单子叶植物玉米的根尖为主要参考材料；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5、各种类型的细胞特点应明显、正确；各区颜色的过度应自然；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6、根冠高7~10cm，分生区高10~11cm，伸长区高18~20cm。</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导管、筛管结构模型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1、产品为显微结构的立体放大模型；包括环纹导管、螺纹导管、网纹导管、孔纹导管及筛管；各种导管及筛管的外直径依次不小于40mm、40mm、50mm、60mm、40mm；长度不小于250mm，两端开口；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2、环、螺、网纹导管模型须显示至少一个分子间界，筛管及孔纹导管至少显示一个分子，筛管一侧还应示伴胞；</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3、各种导管及筛管的形态结构应正确、自然。</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847"/>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单子叶植物茎模型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1、产品是单子叶植物茎纵、横切面的模型，为横切面的1/10（去掉中央部分），高不小于12cm，长约40cm，跨径约40cm；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2、通过节间做横剖，示表皮、机械组织及散生在基本组织中的维管束；在纵剖面上示上述组织的纵剖结构；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3、维管束横剖面上，示气道、导管、筛管、筛板和筛孔；在一侧的纵剖面上，示环纹导管、螺纹导管、孔纹导管、筛管和筛板等结构。</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双子叶草本植物茎模型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1、产品是双子叶草本植物茎的纵、横切面的模型，为横切面约为茎的2/3，高15~18cm，直径32~35cm；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2、横剖面上示表皮、皮层、维管束（初生韧皮部、束中形成层、初生木质部）髓和髓射线；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3、纵剖面的一侧通过髓射线，另一侧通过维管束的中部做径向纵切；并于纵切面的一侧将角质层、表皮和厚角组织分层剥掉，示表皮、厚角、薄壁等细胞的表面观；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4、维管束的横断面上，应示导管、筛管、筛板和筛孔；在纵断面上示环纹导管、螺纹导管、孔纹导管、筛管和筛板等结构。</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叶构造模型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1、产品为双子叶植物叶构造模型；长约45cm，宽约15cm，叶主脉处高18~20cm；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2、通过主脉做部分叶片的横切，在模型的一边示主脉、细脉、上下表皮、栅栏组织和海绵组织；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3、在模型的另一边，通过各种剖面，示主脉与侧脉的连接关系以及主、侧脉的纵切和细脉的横剖面；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4、模型以蚕豆叶为参考材料；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5、各部细胞的形态结构、位置应正确。</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桃花模型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1、产品为放大的桃花模型，直径约20cm，示盛开形态；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2、花瓣、子房可拆装，子房纵剖示胚珠；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3、桃花的结构示：花柄、花托、花萼（萼片5个）、花冠（花瓣5个）、雄蕊（25~30个）和雌蕊。</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小麦花模型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1、产品为放大的小麦花模型，高约30cm，附以小穗为单位（至少8个）的复穗状花序模型，放于支架上；</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2、大部分小穗可拆下，个别小穗去掉颖片和外稃；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3、小穗示2片颖片和3~5朵小花；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4、放大小麦花的结构示；外稃、内稃、雄蕊（3个）、雌蕊（1个）和两个浆片。</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蝗虫解剖模型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1、产品用硬塑料制作，以飞蝗、棉蝗为主要参考资料，长约60cm的雌性个体，沿中线偏左纵剖去左侧体壁制作模型；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2、产品应示右侧外形和内部结构，如右侧外形的头、胸、腹结构；内部的消化系统、循环系统、呼吸系统、排泄系统、神经系统、生殖系统；体壁上的肌肉；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3、各部的形态结构和颜色应正确自然，富有真实感。</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蛙胚胎发育模型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1、产品为八个放大之蛙胚胎发育模型组成，前六个的直径不小于10cm，后两个按比例延长，每个模型均置于支架上；</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2、卵裂期示完整的外形，其他期作剖面，示其内部结构；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3、八个模型分别显示蛙胚胎的几个发育阶段：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（1）受精卵：示完整的外形。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（2）四细胞期：示完整的外形。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（3）八细胞期：示完整的外形。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（4）囊胚期：示单胚层和囊胚腔。</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（5）原肠早期：示外胚层、内胚层和背唇。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（6）原肠晚期：示三胚层、原肠腔及缩小的囊胚腔。</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（7）神经胚前期：外形拉长，示神经板和脊索。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（8）5、5mm期：示口板、吸盘、鳃裂、嗅窝、视杯、肛门及内部结构；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4、蛙胚胎各期的外形及内部结构应正确；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5、在胚胎剖面上，外胚层为蓝色，中胚层为粉红色，内胚层为黄色；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6、受精卵、四细胞和八细胞的外形应用颜色正确显示动物极、植物极及新月区；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7、在囊胚外形和剖面上，应正确显示动物极的细胞较小，植物极的细胞较大，囊胚腔偏于动物极；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8、在原肠早期的剖面上，应正确显示背唇及内、外胚层；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9、在原肠晚期的剖面上，应正确显示外、中、内三个胚层及胚孔处的卵黄栓；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10、神经胚前期做纵、横剖面，应正确显示神经板、脊索、中胚层和原肠腔等结构；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11、5.5mm期做纵、横剖面，横剖应过心脏及体中部、示脑、神经管、脊索、消化道、肝、心及体节等结构。</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草履虫模型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1、产品为草履虫纵剖面模型；长约370mm，中宽约80mm，用支架固定于底板上；</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2、示表膜表面六角形小区及纤毛；</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3、纵剖面上显示：表膜、口沟、胞口、胞咽、波动膜、食物泡、肛点；两个伸缩泡及其收集管；大核、小核；外质及其中的刺丝泡，颗粒状的内质。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蚯蚓解剖模型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1、产品为环毛蚯蚓前34节的解剖放大模型，采用硬塑料制成；外形尺寸长不小于600mm、剖面宽不小于230mm、中部断面直径不小于100mm；置于硬质底座上；</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2、模型上各部位或器官均应名签或号签。</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血吸虫模型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1. 模型特征：为血吸虫雌雄合抱模型，可拆装，严格按照人体寄生血吸虫生理形态制作，雌雄虫体形态分明、合抱姿态自然，结构完整、无破损，适配教学、科普及解剖观察需求。</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2. 解剖细节：精准还原血吸虫雌雄虫体形态，清晰呈现雌雄虫体合抱结构，可通过拆装展示虫体内部核心结构，各部位标识清晰，便于观察雌雄虫体差异及合抱机制。</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3. 制作规范：采用环保耐用材质，虫体纹理清晰、质感逼真，拆装便捷且连接牢固，不易损坏；标注完整</w:t>
            </w:r>
            <w:r>
              <w:rPr>
                <w:rFonts w:hint="eastAsia" w:ascii="宋体" w:hAnsi="宋体" w:cs="宋体"/>
                <w:i w:val="0"/>
                <w:iCs w:val="0"/>
                <w:color w:val="auto"/>
                <w:sz w:val="20"/>
                <w:szCs w:val="20"/>
                <w:highlight w:val="none"/>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头、颈、躯干模型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1. 模型特征：为头、颈、躯干一体化模型，整体高度850mm，严格按照人体头、颈、躯干生理比例制作，结构完整、形态逼真，无破损、无缺失，适配教学、科普及解剖观察需求。</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2. 解剖细节：精准还原人体头部、颈部、躯干的形态及位置关系，各部位标识清晰，可直观观察头、颈、躯干的解剖结构及连接关系。</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3. 制作规范：采用环保耐用材质，骨骼纹理、肌肉附着点清晰可见，头、颈、躯干各部位连接牢固，可轻微活动，标注完整，</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人体骨骼模型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1. 模型特征：人体骨骼模型，整体高度850mm，严格按照人体骨骼比例等比制作，结构完整、形态逼真，涵盖人体全身骨骼，无缺失、无破损，适配教学、科普及解剖观察需求。</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2. 解剖细节：精准还原人体骨骼结构，清晰呈现各骨骼的形态、位置及连接关系，颅骨、脊柱、四肢骨、肋骨等关键部位标识清晰，可直观观察人体骨骼分布及连接方式，便于理解人体骨骼构造。</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3. 制作规范：采用环保耐用材质，骨骼纹理清晰、质感逼真，各骨骼连接牢固，可轻微活动，标注完整</w:t>
            </w:r>
            <w:r>
              <w:rPr>
                <w:rFonts w:hint="eastAsia" w:ascii="宋体" w:hAnsi="宋体" w:cs="宋体"/>
                <w:i w:val="0"/>
                <w:iCs w:val="0"/>
                <w:color w:val="auto"/>
                <w:sz w:val="20"/>
                <w:szCs w:val="20"/>
                <w:highlight w:val="none"/>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眼球解剖模型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1. 模型特征：眼球解剖模型，6倍自然大小，按人体眼球生理结构等比放大，结构完整、形态逼真，适配教学、科普及解剖观察需求。</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2. 核心功能：支持状体曲率可变，可灵活调节晶状体曲率，清晰呈现曲率变化对视觉成像的影响，还原眼球调节功能。</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3. 解剖与制作：还原眼球完整结构（角膜、晶状体、视网膜等），标注清晰，采用耐用材质，调节顺畅，。</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眼球仪</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1. 模型特征：眼球仪，按人体眼球生理结构制作，支持状体曲率可变，结构完整、形态逼真，适配教学、科普及解剖观察。</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2. 核心功能：状体曲率可灵活调节，模拟眼球晶状体收缩舒张，清晰呈现曲率变化对视觉成像的影响。</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3. 解剖与制作：还原眼球完整结构，标注清晰，采用耐用材质，调节顺畅。</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心脏解剖模型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1. 模型特征：为3倍自然大尺寸，严格按照人体心脏解剖结构等比例放大，尺寸是正常人体心脏的3倍，结构完整、形态逼真，无破损、无缺失，适配教学演示、解剖观察及科普展示需求，能清晰呈现心脏整体形态与各解剖结构，便于直观观察和讲解。</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2. 解剖细节：以3倍自然大比例精准还原人体心脏完整结构，清晰呈现心房、心室、房室瓣、动脉瓣、主动脉、肺动脉、肺静脉等核心解剖部位，明确各结构的位置关系与形态特征；清晰展示心脏壁分层，以及心脏与血管的连接关系，细节放大后更易观察，适配教学讲解需求。</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3. 制作规范：采用环保耐用材质，色泽贴合人体心脏生理状态，3倍放大后各解剖结构比例协调、无变形，各部位连接紧密、无松动；清晰标注各部位名称及功能，便于教学讲解和识别，可直观展示心脏的解剖构造与生理功能关联，满足教学演示需求。</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4. 教学适配：3倍放大设计更便于观察心脏细微结构，可清晰展示心脏泵血机制、瓣膜作用等核心知识点，适用于解剖教学、科普宣传，能直观帮助学习者理解心脏解剖结构与生理功能。</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心脏解剖模型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1. 模型特征：为自然大尺寸，严格按照人体心脏真实生理比例制作，尺寸与人体正常心脏大小一致，结构完整、形态逼真，无破损、无缺失，适配教学演示、解剖观察及科普展示需求，清晰呈现心脏整体形态与解剖结构。</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2. 解剖细节：精准还原人体心脏完整结构，清晰呈现心房、心室、房室瓣、动脉瓣、主动脉、肺动脉、肺静脉等核心解剖部位，明确各结构的位置关系与形态特征；清晰展示心脏壁分层，以及心脏与血管的连接关系，细节清晰可辨。</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3. 制作规范：采用环保耐用材质，色泽贴合人体心脏生理状态，各解剖结构连接紧密、无松动，无变形、无破损；清晰标注各部位名称及功能，便于教学讲解和识别，可直观展示心脏的解剖构造与生理功能关联。</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4. 教学适配：模型结构清晰、比例精准，可直观呈现心脏的解剖特点，助力理解心脏的生理功能，适用于解剖教学、科普宣传，便于讲解心脏泵血机制、瓣膜作用等核心知识点。</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喉解剖模型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1、产品高约24cm，固定于底座上；</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2、示喉的上方与舌骨相连，下方连气管（至第八气管软骨）后方借喉口与咽相通；喉软骨的外面附有甲状腺，并显示梨状隐窝以及神经血管的分布；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3、喉的软骨部示甲状软骨、环状软骨、会厌软骨和杓状软骨；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4、喉肌示杓横肌、杓斜肌、环杓后肌及左侧的环甲肌；剖开右侧甲状软骨（可拆装），示杓会厌肌、甲会厌肌、甲杓肌及环杓侧肌；</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5、模型做正中矢状切，示喉前庭、喉中间腔、声门下腔、气管腔及其内部结构特点；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6、各部的形态位置、比例、颜色等均应正确清晰；7、应正确显示甲状腺位于喉和气管上部前面，两侧叶下缘应抵第六气管软骨，甲状腺峡应位于2—4气管软骨前方；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8、在剖开甲状软骨的一侧，去掉环甲肌以示环状软骨的形态特点；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9、去掉右侧甲状腺被膜，示其丰富的血管分布，甲状腺上动静脉、甲状腺下动、静脉、甲状腺中静脉的走向应正确；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10、甲状旁腺形状略似大豆，位于甲状腺侧叶后缘；上对位于甲状腺侧叶后缘中部附近，下对位于甲状腺下动静脉附近。</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肺泡模型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1、应正确显示各部的结构特征，立体感强，轮廓清楚，血管由粗及细描绘自然；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2、肺泡管是呼吸性细支气管的分支，也是几个肺泡囊的共同通道，应正确显示其肺泡隔边缘部形成膨大的结构特点；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3、肺泡囊是几个肺泡共同开口的地方，应正确显示其肺泡隔末端无膨大形成的结构特点；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4、肺泡是多面形有开口的泡囊，泡壁为单层细胞结构，应显示肺泡隔内毛细血管的断面；5、在肺泡管（囊）的纵、横断面上，都应显示出肺泡的不同位置的切面；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6、毛细血管网的分布应均匀合理，动、静脉之间的衔接，走向以及与肺动静脉之间的关系应正确、自然并合乎比例；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7、应正确显示出末细支气管与呼吸性细支气管有少量润滑细肌绕其管壁；并具较多弹性纤维的组织结构特点；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8、模型应采用硬塑或混合树脂制作。</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脑解剖模型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自然大，大脑做正中矢状切面，左侧脑半球经外侧沟向枕部再做水平切面，并保留完整的脑干形态，应示大脑、小脑、延髓、脑桥、上下丘、胼胝体、透明隔、嗅球、视神经、动眼神经等部位</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耳解剖模型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6倍自然大，应完整显示外耳道、鼓膜、听小骨、鼓室、咽鼓管、鼓膜张肌、乳突窦、前庭、骨半规管、耳蜗、前庭窗、蜗窗、前庭蜗神经等结构</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男性泌尿生殖系统模型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自然大</w:t>
            </w:r>
            <w:r>
              <w:rPr>
                <w:rFonts w:hint="eastAsia" w:ascii="宋体" w:hAnsi="宋体" w:cs="宋体"/>
                <w:i w:val="0"/>
                <w:iCs w:val="0"/>
                <w:color w:val="auto"/>
                <w:sz w:val="18"/>
                <w:szCs w:val="18"/>
                <w:highlight w:val="none"/>
                <w:u w:val="none"/>
                <w:lang w:val="en-US" w:eastAsia="zh-CN" w:bidi="ar"/>
              </w:rPr>
              <w:t xml:space="preserve">，结构清晰，位置精准，比例适宜</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女性泌尿生殖系统模型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自然大</w:t>
            </w:r>
            <w:r>
              <w:rPr>
                <w:rFonts w:hint="eastAsia" w:ascii="宋体" w:hAnsi="宋体" w:cs="宋体"/>
                <w:i w:val="0"/>
                <w:iCs w:val="0"/>
                <w:color w:val="auto"/>
                <w:sz w:val="18"/>
                <w:szCs w:val="18"/>
                <w:highlight w:val="none"/>
                <w:u w:val="none"/>
                <w:lang w:val="en-US" w:eastAsia="zh-CN" w:bidi="ar"/>
              </w:rPr>
              <w:t xml:space="preserve">，结构清晰，位置精准，比例适宜</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皮肤结构模型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1、产品用硬塑料制成，外形尺寸不小于180mm×100mm×330mm置于硬质底座上;</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2、模型从五个不同的面显示皮肤的模式结构，正面做纵切面背面做浮雕面；</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3、示皮肤的表皮、真皮、皮下组织和皮肤的附属器；</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4、模型上各部位或器官均应名签或号签；</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18"/>
                <w:szCs w:val="18"/>
                <w:highlight w:val="none"/>
                <w:u w:val="none"/>
                <w:lang w:val="en-US" w:eastAsia="zh-CN" w:bidi="ar"/>
              </w:rPr>
              <w:t xml:space="preserve">5、各部的形态结构和颜色应正确自然。</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肝、十二指肠、胰脏模型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1. 模型特征：为肝、十二指肠、胰脏自然大模型，严格按照人体真实解剖比例制作，尺寸与人体肝、十二指肠、胰脏实际大小一致，三者结构完整、位置关系精准，无破损、无缺失，适配教学演示、解剖观察及科普展示需求。</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2. 解剖细节：精准还原肝、十二指肠、胰脏的形态与位置关系，各器官纹理清晰、标识明确，可直观观察三者的解剖关联及生理结构特点。</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3. 制作规范：采用环保耐用材质，器官形态逼真、色泽贴合人体生理状态，各器官连接紧密，无松动、无变形；清晰标注各部位名称，便于区分不同器官及内部结构，助力理解三者的生理功能及相互作用。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肾单位、肾小体模型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1、产品由放大的肾、肾单位及肾小球组成；用硬塑料或复合材料制作，分别置于支架或硬底座上；</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2、肾模型作额状剖面，不小于210mm×100mm；示肾门、肾动脉、肾静脉、肾皮质、肾髓质、肾乳头、肾小盏、肾盂；</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3、肾单位模型不小于400mm×240mm；示一肾小体和连接肾小体的肾小管，一段集合管以及包绕在肾小管周围的小叶间动静脉及毛细血管网；肾小管示近端小管的曲部、直部；远端小管的直部、曲部；</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18"/>
                <w:szCs w:val="18"/>
                <w:highlight w:val="none"/>
                <w:u w:val="none"/>
                <w:lang w:val="en-US" w:eastAsia="zh-CN" w:bidi="ar"/>
              </w:rPr>
              <w:t xml:space="preserve">4、肾小体模型，直径不小于100mm；作半剖，示肾小囊、肾小囊腔、入球小动脉、肾小球、出球小动脉、血管极和尿极</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心搏与血液循环模型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1. 模型特征：为心搏与血液循环模型，可完整演示心动周期及体循环、肺循环全过程，心壁可灵活收缩，瓣膜可正常启闭，贴合人体心脏及血液循环系统结构比例，无破损、无缺失，适配教学演示、解剖观察及科普展示需求。</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2. 解剖与功能细节：精准还原人体心脏结构，清晰呈现心房、心室、房室瓣、动脉瓣等核心部位，可直观展示心动周期的完整过程；同步演示体循环和肺循环的血液循环路径，瓣膜启闭与心壁收缩协调联动，还原真实生理状态。</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3. 制作规范：采用环保耐用材质，心脏结构纹理清晰，心壁收缩灵活无卡顿，瓣膜启闭顺畅，无松动、无变形；血液循环路径标识清晰，大小循环区分明确，可直观呈现血液流动方向，便于理解心搏与血液循环的联动关系，质感自然、不易损坏。</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人体肌肉模型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1. 模型特征：整体高度850mm，贴合人体正常比例，为全身人体肌肉模型，完整呈现人体浅层肌及部分深层肌分布，结构完整、形态规整，无破损、无缺失，适配教学演示、解剖观察及科普展示需求。</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2. 解剖细节：精准还原人体全身肌肉解剖结构，清晰展示各类浅层肌（胸大肌、背阔肌、三角肌、股四头肌、肱二头肌等）及部分深层肌（斜方肌深层、竖脊肌、肱三头肌深层等），肌肉纹理、附着点清晰可辨，明确肌肉与骨骼、关节的连接关系，可直观观察肌肉分布规律。</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3. 制作规范：采用环保耐用材质，肌肉色泽、纹理贴近人体真实状态，浅层肌与深层肌层次分明，无褪色、无破损；肌肉与骨骼连接牢固，可灵活演示关节活动与肌肉收缩的联动效果，贴合人体生理结构比例，质感自然、不易损坏。</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肘关节活动模型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1. 模型特征：为自然大小肘关节活动模型，附带完整肩胛骨，结构完整、形态规整，可清晰呈现肘关节（肱骨、尺骨、桡骨）及肩胛骨的正常形态，无破损、无缺失，适配教学演示、解剖观察需求。</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2. 解剖细节：精准还原人体肘关节与肩胛骨的解剖结构，清晰呈现肘关节屈伸、旋转的活动功能，明确肩胛骨与上肢骨骼的连接关系，各骨骼、关节标识清晰，可直观观察关节联动过程。</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3. 制作规范：采用干制工艺，骨骼脱脂洁净、无异味，肘关节可灵活活动，肩胛骨固定牢固，各部位连接紧密、无松动、无变形，贴合人体生理结构比例，质感自然。</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牙列及磨牙解剖模型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1、本模型以右侧下半牙列为例，下颌角至冠突高为210mm±5mm，保留右半下颈骨及部分牙龈；</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2、产品由放大不小于3倍的乳牙牙列及恒牙牙列和放大不小于10倍的磨齿解剖三部分模型组成，可转动或取下；</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3、示牙列右侧中切牙、侧切牙、尖蓰、第一前磨牙、第二前磨牙、第一磨牙、第二磨牙和第三磨牙在齿槽内的形态、位置和结构特点；</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4、尖牙可取下，示牙冠、牙颈、牙根在齿槽内的形态位置和结构特点；</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18"/>
                <w:szCs w:val="18"/>
                <w:highlight w:val="none"/>
                <w:u w:val="none"/>
                <w:lang w:val="en-US" w:eastAsia="zh-CN" w:bidi="ar"/>
              </w:rPr>
              <w:t xml:space="preserve">5、第二磨牙做正中矢状剖，可拆装，示牙切面的结构及牙腔</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胃解剖模型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1. 模型特征：为自然大小胃解剖模型，形态、尺寸与人体正常胃器官一致，结构完整，可清晰呈现胃的整体形态及内部解剖结构，无破损、无缺失，适配教学观察与解剖演示需求。</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2. 解剖细节：精准还原胃的解剖结构，清晰呈现贲门括约肌、幽门括约肌、胃大弯、胃小弯等关键部位，胃壁分层清晰可辨，能直观展示胃的生理结构特点。</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3. 制作规范：模型比例与人体胃器官自然大小完全一致，材质耐用、不易破损，结构稳固，各解剖部位连接紧密，无松动，表面纹理清晰，还原胃的自然形态与质感，适配课堂教学、科普展示等场景。</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尿的形成动态模型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1. 模型特征：以电动驱动为核心，精准还原尿的形成全过程（肾小球滤过、肾小管重吸收、集合管浓缩），结构完整、动态演示流畅，可清晰呈现肾单位各组成部分的形态及功能作用，适配教学演示需求。</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2. 电动性能：电动驱动稳定，运行流畅无卡顿，可调节演示速度，能直观展示滤过、重吸收等动态过程，模拟尿液形成的连续变化，便于观察不同环节的生理机制。</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3. 制作规范：模型比例协调，各结构标识清晰，材质耐用、不易损坏，电动部件安全可靠，可反复使用，适配课堂演示、科普展示等场景。</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人体呼吸运动模型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电动式，通过胸骨、肋、肺、气管、膈等模型部件，结合动力驱动组成呼吸运动模型的运行系统，应能模拟人体呼吸运动过程</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膈肌运动模拟器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高度250mm±15mm，宽度或直径220mm±15mm，膈的直径（或长径）≥170mm；应模拟显示胸腔、膈、气管、支气管、肺（或肺泡）等结构</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护理人模型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1700mm；采用热塑弹性体混合胶材料；解剖标志准确，可支持心肺复苏(胸外按压、人工呼吸)等急救操作</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始祖鸟化石及复原模型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1、材料结构：本模型采用玻璃纤维增强塑料制作，具有轻便、牢固、不变形的特点。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2、模型结构：模型由化石模型和复原模型二部分组成；模型显示被羽、头骨、上下颌、齿、前肢、后肢、跗骨、四趾、爪和尾的形态及构造。</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动植物细胞(对比)模型</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PVC 环保硬质材质，半剖立体放大结构；完整展示植物 / 动物细胞专属细胞器差异，国标着色带标识；可拆卸观察，教学对比专用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鱼解剖浸制标本</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1、标本用体长不小于150mm的鲫或鲤制作（应注明）；</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2、标本右侧向衬板，并展开背鳍或尾鳍，显示其外形；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3、标本应完整显示动物的消化系统、呼吸系统、循环系统、排泄系统、生殖系统等；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4、血管内分注红、蓝两色剂；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5、标本应完整无缺，并保持自然色；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6、整体浸制在密封包装的标本瓶内，保存液须将标本完全浸没；标本瓶不得有漏液现象。</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蛙解剖浸制标本</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1、标本大形青蛙或蟾蜍制作（应注明）；</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2、将躯干背面的皮向上方翻开，以显示皮下动、静脉之分布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3、标本应完整显示动物的消化系统、呼吸系统、循环系统、排泄系统、生殖系统等；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4、血管内分注红、蓝两色剂；标本的背面向衬板；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5、标本应完整无缺、并保持自然色；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6、整体浸制在密封包装的标本瓶内，保存液须将标本完全浸没；标本瓶不得有漏液现象。</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蜥蜴解剖浸制标本</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1、标本由石龙子科、蜥蜴科中较大型的个体制作，体长不小于100mm；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2、标本沿腹中线切开，体壁翻向两侧，前、后肢自然伸展，肩带和腰带的腹面切掉；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3、血管内分注红、蓝两种色剂；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4、标本背面向衬板；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5、标本应完整显示动物的消化系统、呼吸系统、循环系统、排泄系统、生殖系统等；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6、标本应完整无缺、并保持自然色；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7、整体浸制在密封包装的标本瓶内，保存液须将标本完全浸没；标本瓶不得有漏液现象。</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鸽解剖浸制标本</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1、标本背面向衬板，血管内分注红、蓝两色剂；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2、保留头部羽毛，颈和前、后肢伸展，显示外部形态；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3、左侧的胸肌翻向外侧，显示胸动、静脉在胸肌中的分布；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4、标本应完整显示动物的消化系统、呼吸系统、循环系统、排泄系统、生殖系统等；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5、标本应完整无缺、并保持自然色；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6、整体浸制在密封包装的标本瓶内，保存液须将标本完全浸没；标本瓶不得有漏液现象。</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兔解剖浸制标本</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1、标本背面向衬板，四肢伸展，显示外部形态，血管内分注红、蓝两色剂；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2、标本沿腹中线切开，将皮翻向两侧；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3、标本应完整显示动物的消化系统、呼吸系统、循环系统、排泄系统、生殖系统等；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4、标本应完整无缺、并保持自然色；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5、整体浸制在密封包装的标本瓶内，保存液须将标本完全浸没；标本瓶不得有漏液现象。</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蛙发育顺序标本</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1、产品由蛙的下列八个发育期组成：①单细胞期；②尾芽期（已能区分头尾）；③具外鳃的蝌蚪；④具内鳃蝌蚪；⑤具后肢的蝌蚪；⑥具前后肢的蝌蚪；⑦尾缩期的蝌蚪；⑧幼蛙；</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2、①～③期在容器中不定位，④～⑧期以腹面向下定位，再按发育顺序自左向右排列；</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3、①～②期中的每一个标本应具透明、清晰和膨胀的卵胶膜</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4、①～③期的标本应各不少于五个；</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5、③期的标本应能目见不少于一对外鳃；</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6、④期的标本一个腹面向下，一个腹面向上，互相平行；</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7、⑤期与⑦期的尾长应有明显区；</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8、⑦期与⑧期所显示的色泽和斑纹应基本相似；</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18"/>
                <w:szCs w:val="18"/>
                <w:highlight w:val="none"/>
                <w:u w:val="none"/>
                <w:lang w:val="en-US" w:eastAsia="zh-CN" w:bidi="ar"/>
              </w:rPr>
              <w:t xml:space="preserve">9、各期标本应完整无缺、饱满、肢体伸展（有肢体期），并保持自然色。</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蛔虫标本</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1. 标本特征：包含雌、雄蛔虫各一条，形态完整无破损，能清晰区分雌、雄蛔虫的典型特征（雌虫体型粗长、尾端钝圆，雄虫体型细短、尾端弯曲），保色效果优良，可直观观察雌雄差异。</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2. 制作工艺：采用保色浸制工艺，浸制液体清澈无杂质，蛔虫虫体固定规范，完整保留原生形态与色泽，无褪色、无破损、无变形。</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3. 观察效果：浸制透明，雌、雄蛔虫的体型、尾部形态、生殖孔等细节清晰可见，便于区分雌雄差异，满足教学观察与科普需求。</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4. 保存性能：密封浸制处理，防潮防变质，质地稳固，可长期保存，适合教学展示与相关研究使用。</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5. 标识规范：标签清晰准确，明确标注“雌蛔虫”“雄蛔虫”，注明标本类型，便于识别、讲解与教学使用。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花序类型保色浸制标本</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1. 标本特征：包含总状花序、穗状花序、伞形花序、伞房花序、头状花序、圆锥花序、肉穗花序七种及以上常见花序类型，形态完整无破损，保色效果优良，能清晰呈现不同花序的独特形态、排列方式及色泽特征，分类明确，便于观察识别与教学区分。</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2. 制作工艺：采用保色浸制工艺，浸制液体清澈无杂质、无浑浊，各花序固定规范，完整保留各类花序原生色泽与形态，无褪色、无变形、无破损，凸显不同花序类型的典型结构特征（如总状花序的排列顺序、头状花序的花序托等）。</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3. 观察效果：浸制透明，各类花序的花轴、小花排列、苞片等细节清晰可见，能直观区分不同花序类型的形态差异，可清晰观察各类花序的结构特点，满足植物学教学、科普展示及花序分类学习需求。</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4. 保存性能：密封浸制处理，防潮防变质，质地稳固，可长期保存，不易损坏，适合长期教学展示、科普宣传及植物分类研究使用。</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5. 标识规范：标签清晰规范，标注准确，明确标注每种花序的名称、所属植物科属及花序类型特点，便于识别、讲解与教学使用，助力掌握不同花序的分类特征。</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花冠类型保色浸制标本</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1. 标本特征：包含十字花科、豆科、菊科等七种常见植物的花冠标本，形态完整无破损，保色效果优良，能清晰呈现不同科属花冠的独特形态、色泽及结构特征，分类明确，便于观察识别。</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2. 制作工艺：采用保色浸制工艺，浸制液体清澈无杂质、无浑浊，花冠固定规范，完整保留各类花冠原生色泽与形态，无褪色、无变形、无破损，凸显不同科属花冠的典型特征。</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3. 观察效果：浸制透明，各类花冠的花瓣、花萼、花蕊等结构清晰可见，能直观区分七种花冠及不同科属花冠的形态差异，满足教学观察与科普展示需求。</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4. 保存性能：密封浸制处理，防潮防变质，质地稳固，可长期保存，不易损坏，适合教学展示、科普宣传及植物分类教学使用。</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5. 标识规范：标签清晰规范，标注准确，明确标注每种花冠所属科属、植物名称及花冠类型，便于识别、讲解与教学使用。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褐藻类植物保色浸制标本</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1. 标本特征：包含海带、裙带菜、墨角藻、马尾藻四种常见褐藻类植物，形态完整无破损，保色效果优良，能清晰呈现褐藻类植物特有的褐绿色泽与形态特征，结构分明，便于观察识别。</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2. 制作工艺：采用保色浸制工艺，浸制液体清澈无杂质、无浑浊，藻体固定规范，完整保留褐藻类植物原生色泽与形态，无褪色、无变形、无破损。</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3. 观察效果：浸制透明，藻体的叶片、柄、固着器等结构清晰可见，能直观区分四种褐藻类植物的形态差异，满足教学观察与科普展示需求。</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4. 保存性能：密封浸制处理，防潮防变质，质地稳固，可长期保存，不易损坏，适合教学展示、科普宣传使用。</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5. 标识规范：标签清晰规范，标注准确，明确标注每种褐藻类植物的名称及基本信息，便于识别、讲解与教学使用。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红藻类植物保色浸制标本</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1. 标本特征：包含紫菜、石花菜、江蓠、麒麟菜四种常见红藻类植物，形态完整无破损，保色效果佳，能清晰体现各红藻的原生形态与色泽特征，便于观察识别。</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2. 制作工艺：采用保色浸制工艺，浸制液体清澈无杂质，藻体固定规范，完整保留红藻类植物原生色泽与形态，无褪色、无变形。</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3. 观察效果：浸制透明，藻体形态、结构清晰可见，能直观区分四种红藻类植物的形态差异，满足教学观察需求。</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4. 保存性能：密封浸制，防潮防变质，可长期保存，不易损坏，适合教学展示与科普使用。</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5. 标识规范：标签清晰，标注准确，明确标注每种红藻类植物的名称，便于识别与讲解。</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海葵标本</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1、标本用营固着生活、体高不小于25mm（从口盘到基盘的垂直距离，不包括触手）的个体制作；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2、标本以体筒的任一面向衬板或以基盘固着于瓶底，口向上示口、口盘、触手、体筒和基盘；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3、体筒应饱满，其上部稍向前倾斜；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4、触手伸展呈葵花状，触手因过长、过密遮盖口和口盘时应采取措施以保证口和口盘的显示或摇动容器时可隐见；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5、标本应完整无缺、并保持自然色；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6、整体浸制在密封包装的标本瓶内。</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海蛰标本</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1、标本用伞部直径不小于50mm的海蛰制作；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2、标本浮于容器内，示海蛰的伞部、腕部和附属器等；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3、伞部应充盈呈半球状；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4、腕部的边缘多褶皱；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5、口腕及伞的周缘保持完整；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6、标本应完整无缺、并保持自然色；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7、整体浸制在密封包装的标本瓶内。</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寄居蟹标本 </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标本瓶采用3mm透明有机玻璃制作，正视为平面，以利于正常观察，标本瓶为密封状态，顶盖有可拧下来方便更换保存液的塑料螺丝，标本瓶尺寸不小于8.5×8.5×13.5cm；标本寄居蟹螺壳直径不小于5cm；浸制保存。</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寄居蟹与其他生物共生标本</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标本瓶采用3mm透明有机玻璃制作，正视为平面，以利于正常观察，标本瓶为密封状态，顶盖有可拧下来方便更换保存液的塑料螺丝，标本瓶尺寸不小于8.5×8.5×13.5cm；标本寄居蟹螺壳直径不小于5cm，共生的海葵直径不小于1cm；浸制保存。</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寄生绦虫囊尾蚴猪肉浸制标本</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标本瓶采用3mm透明有机玻璃制作，正视为平面，以利于正常观察，标本瓶为密封状态，顶盖有可拧下来方便更换保存液的塑料螺丝，标本瓶尺寸不小于8.5×4×19cm；标本上不少于2个病灶，浸制保存。</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珍贵植物保色浸制标本</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标本瓶采用3mm透明有机玻璃制作，正视为平面，以利于正常观察，标本瓶为密封状态，顶盖有可拧下来方便更换保存液的塑料螺丝，标本瓶尺寸不小于13×3.5×18.5cm；标本由3种组成；保色浸制保存。</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102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葫芦藓生活史标本</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1、产品用葫芦藓制作，示藓类植物的不同世代；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2、标本由（1）原丝体；（2）成长中的配子体；（3）具幼嫩孢蒴的配子体；（4）具成熟孢蒴的配子体（5）孢子体组成按生活史顺序排列；（2）（3）（4）各期浸制，定位，封装于安瓿中；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3、标本应经保色或染色处理；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4、标本应固定在无色透明面的标本盒内，盒不小于180mm×150mm，其中原丝体和孢子的玻片标本应取放容易；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5、孢子呈圆球形，原丝体呈丝状，并具有分枝，各封装于玻片内，执行JY67的规定；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6、成长中的配子体应具有雄枝、雌枝、假根及完整的叶片；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7、幼嫩孢蒴的配子体二个，应具完整的孢蒴伸长的蒴柄、叶和假根；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8、孢蒴成熟的配子体二个，应具蒴帽、孢蒴、弧形下弯的柄叶和假根，其中一个具蒴帽，另一个蒴帽脱落在旁；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9、第2条中除孢子和原丝体外，在各标本的下面贴名签。</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103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蕨生活史标本</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标本瓶采用3mm透明有机玻璃制作，正视为平面，以利于正常观察，标本瓶为密封状态，顶盖有可拧下来方便更换保存液的塑料螺丝，标本瓶尺寸不小于13×4×20.5cm；衬板为2个斜面衬板粘接而成，上白下蓝；浸制保存。</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104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蝗虫生活史标本</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1、产品用东亚飞蝗或亚州飞蝗或棉蝗制作（在产品标签中括注昆虫名称）示昆虫的不完全变</w:t>
            </w:r>
            <w:r>
              <w:rPr>
                <w:rFonts w:hint="eastAsia" w:ascii="宋体" w:hAnsi="宋体" w:eastAsia="宋体" w:cs="宋体"/>
                <w:i w:val="0"/>
                <w:iCs w:val="0"/>
                <w:color w:val="auto"/>
                <w:sz w:val="18"/>
                <w:szCs w:val="18"/>
                <w:highlight w:val="none"/>
                <w:u w:val="none"/>
                <w:lang w:val="en-US" w:eastAsia="zh-CN" w:bidi="ar"/>
              </w:rPr>
              <w:t xml:space="preserve">态。2、标本由卵、一至五令的跳蛹、雄性成虫、雌性成虫和被害物组成。卵和虫体浸制，分装于小容器内，虫体以腹面向下定位。3、卵不少于四粒并排列成行。4、 各期虫姿应一致，雌性成虫应大于雄性成虫。5、雌性成虫左侧的前、后翅在翅基处剪掉，留翅迹，显示腹部的听器、气孔、产卵器和尾须。6、群居型和散居型不得混装。7、一至五令跳蝻应显示出翅芽、前胸背板和触角在生长过程中的形态特征。8、标本具下列一项时为二级品： a 跗节折断或成虫的触角缺损不超过1/2，总共不超过三处； b 有较明显的褪色或轻度变形； c 翅有明显破损。</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蜜蜂生活史标本</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产品用意蜂或中蜂制作（在产品标签中括注昆虫名称），示昆虫的完全变态、社会性昆虫不同类型的个体和其经济意义。2、产品由卵、中（或老）熟幼虫、蛹、工蜂、雄蜂和母蜂（蜂王）组成，附巢础、蜂巢（包括一个母峰房）、蜂蜡和蜂蜜</w:t>
            </w:r>
            <w:r>
              <w:rPr>
                <w:rFonts w:hint="eastAsia" w:ascii="宋体" w:hAnsi="宋体" w:eastAsia="宋体" w:cs="宋体"/>
                <w:i w:val="0"/>
                <w:iCs w:val="0"/>
                <w:color w:val="auto"/>
                <w:sz w:val="18"/>
                <w:szCs w:val="18"/>
                <w:highlight w:val="none"/>
                <w:u w:val="none"/>
                <w:lang w:val="en-US" w:eastAsia="zh-CN" w:bidi="ar"/>
              </w:rPr>
              <w:t xml:space="preserve">。3、卵、幼虫（以腹面向左定位）、蛹（以背面向下定位）、成虫（以腹面向下定位）浸制。各个标本分封或部分合封于小容器内。4、卵呈乳白色，香蕉状。5、幼虫呈“C”形，白色。6、蛹应呈白色。7、母蜂应是成虫中的最中者，腹部最长，并保持丰满，雄蜂腹部应粗壮，腹末圆；工蜂应是成虫中的最小者，可显示其口器的端部。各成虫的姿态应一致。8、巢础和蜂巢应不小于30×50mm9、标本具下列一项时为二级品：a：触角折断不超过1/2或母蜂、雄蜂的跗节有部分缺损，总共不超过三处；b：母蜂的翅有明显破损；c：有较明显的变色或轻度变形。</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106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竹节虫拟态标本</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1. 标本特征：竹节虫拟态标本形态完整，体型、体色贴合自然拟态特征，无残缺、无破损，能清晰体现竹节虫拟态外形特点，便于观察识别。</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2. 制作工艺：透明树脂包埋，浇筑均匀，无气泡、无杂质，虫体固定规范，保留竹节虫原生拟态形态与体色。</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3. 观察效果：树脂通透，竹节虫拟态细节（体型、纹理）清晰可见，能直观展现其拟态特性。</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4. 保存性能：密封防潮，坚固耐磨，可长期保存，不易损坏，适合教学展示使用。</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5. 标识规范：标签清晰，标注准确，明确标注竹节虫拟态标本相关信息，便于识别讲解。</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家蚕生活史标本</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1.标本特征：含家蚕卵、幼虫、蛹、成虫完整生活史，形态典型，无残缺，能清晰体现家蚕各发育阶段特征。</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2.制作工艺：透明树脂包埋，无气泡杂质，虫体固定规范、色泽自然，保留家蚕各阶段原生形态。</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3.观察效果：树脂通透，虫体细节清晰，便于观察家蚕生活史全过程及各阶段形态差异。</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4.保存性能：密封防潮，坚固耐磨，可长期保存、反复用于教学展示。</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5.标识规范：标签清晰，标注准确，明确标注家蚕各发育阶段，便于识别讲解。</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菜粉蝶生活史标本</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标本特征：含卵、幼虫、蛹、成虫完整生活史，形态典型，无残缺。</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2.制作工艺：透明树脂包埋，无气泡杂质，虫体固定规范、色泽自然。</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3.观察效果：树脂通透，虫体细节清晰，便于观察生活史全过程。</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4.保存性能：密封防潮，坚固耐磨，可长期保存、反复使用。</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5.标识规范：标签清晰，标注准确，便于识别讲解。</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109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兔骨骼标本</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全身骨骼完整，关节连接牢固，整体姿态标准自然</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干制脱脂处理，骨骼洁白，无残肉、无异味</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无破损、无变形、无虫蛀，结构稳固耐用</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骨骼特征清晰，适于教学观察与解剖演示</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标签规范，标注准确清晰</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鱼骨骼标本</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骨骼完整，各部位连接牢固，整体形态自然</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干制脱脂处理，骨骼洁净，无残肉、无异味</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无破损、无变形、无虫蛀，结构稳固</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骨骼特征清晰，适合教学观察对比</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标签规范，标识准确清晰</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111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蛙骨骼标本</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骨骼完整齐全，关节连接牢固，整体姿态标准</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干制脱脂处理，骨骼洁白，无残肉无异味</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无破损、无变形、无虫蛀，结构稳固</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适合教学观察，骨骼特征清晰</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标签规范，标识准确清晰</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鸽骨骼标本</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全身骨骼完整，关节连接牢固，整体姿态自然规整</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脱脂洁净，骨骼洁白，无残肉、无异味、无霉变</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无破损、无变形、无虫蛀，结构稳固不易散架</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骨骼特征清晰，适合教学观察与展示</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标签规范，标识准确清晰</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113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验证基因分离规律玉米标本</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标本特征：玉米果穗完整，籽粒性状分离明显，典型对比清晰</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制作工艺：自然干燥固定，籽粒饱满无脱落、无霉变</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观察效果：性状区分直观，便于演示基因分离规律</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保存要求：防潮防虫，结构稳固不易破损</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标识规范：标签清晰，标注准确规范</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褐藻类植物原色覆膜标本</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标本种类：含海带等四种常见褐藻，形态完整、原色自然</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制作工艺：原色保鲜，覆膜平整，无褶皱气泡</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外观要求：结构清晰，无破损、无霉变</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保存性能：防潮耐污，不易褪色变形</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标识规范：标签规范，标注清晰准确</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红藻类植物原色覆膜标本</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标本种类：含紫菜等四种常见红藻，原色完整、形态典型</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制作工艺：原色固定，覆膜处理，平整无皱</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外观要求：色泽自然，结构清晰，无破损霉变</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保存性能：防潮耐折，不易褪色</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标识规范：标签清晰，标注准确</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珊瑚标本</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标本特征：珊瑚结构完整，纹理清晰，形态典型</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制作工艺：透明树脂包埋，无气泡杂质</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观察效果：通透清晰，便于观察学习</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保存性能：坚固耐磨，防潮防碎</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标识规范：标签规范，标注清晰</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化石标本</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标本类型：常见古生物化石，特征典型、纹理清晰</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制作工艺：透明树脂包埋，固定牢固</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外观要求：无气泡、无杂质，便于观察</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保存性能：耐磨防碎，防潮防尘</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标识规范：标签清晰，标注准确</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118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蝴蝶标本</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标本种类：含十种常见蝴蝶，品种典型、翅纹完整清晰</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制作工艺：姿态规整，色泽自然，无破损、无残缺</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包装方式：塑盒封装，固定牢固，防尘防潮</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观察效果：形态完整，便于识别与教学展示</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标识规范：标签清晰，标注准确规范</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119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节肢动物标本</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标本种类：含常见节肢动物六种以上，种类典型、特征清晰</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制作工艺：虫体完整，姿态规整，无破损、无残缺</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保存要求：固定牢固，防潮防虫，不易变形</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观察效果：结构分明，便于识别与教学观察</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标识规范：标签规范，标注准确清晰</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昆虫标本</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标本种类：包含常见昆虫六种及以上，种类典型，特征明显</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制作工艺：虫体完整，姿态规整，色泽自然，无残缺破损</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保存要求：防潮防虫，固定牢固，不易变形</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观察效果：形态清晰，便于分类识别</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标识规范：标签清晰，标注准确</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121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蛾标本</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标本种类：含十种常见蛾类成虫，种类典型、特征清晰</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制作工艺：虫体完整，翅展规整，色泽自然，无破损残缺</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封装方式：玻璃管独立封装，密封防潮、防虫、防霉变</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整体要求：形态完好，便于观察识别，标签规范清晰</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保存性能：密封性好，可长期保存，不易损坏</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122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大豆发育成长标本</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标本特征：完整展示大豆各生长发育阶段，形态典型、结构完整</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制作工艺：固定规范，色泽自然，无霉变、无变形</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整体要求：阶段分明，排列整齐，便于观察对比</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包装保存：密封防潮，摆放稳固，标签规范清晰</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塑盒装</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水稻发育成长标本</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rPr>
              <w:t xml:space="preserve">标本特征：完整展示水稻各生长发育阶段，形态典型、结构完整</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rPr>
              <w:t xml:space="preserve">制作工艺：固定规范，色泽自然，无霉变、无变形</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rPr>
              <w:t xml:space="preserve">整体要求：阶段分明，排列整齐，便于观察对比</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rPr>
              <w:t xml:space="preserve">包装保存：密封防潮，摆放稳固，标签规范清晰</w:t>
            </w:r>
            <w:r>
              <w:rPr>
                <w:rFonts w:hint="eastAsia" w:ascii="宋体" w:hAnsi="宋体" w:cs="宋体"/>
                <w:i w:val="0"/>
                <w:iCs w:val="0"/>
                <w:color w:val="auto"/>
                <w:sz w:val="20"/>
                <w:szCs w:val="20"/>
                <w:highlight w:val="none"/>
                <w:u w:val="none"/>
                <w:lang w:val="en-US" w:eastAsia="zh-CN"/>
              </w:rPr>
              <w:t xml:space="preserve">，</w:t>
            </w:r>
            <w:r>
              <w:rPr>
                <w:rFonts w:hint="eastAsia" w:ascii="宋体" w:hAnsi="宋体" w:eastAsia="宋体" w:cs="宋体"/>
                <w:i w:val="0"/>
                <w:iCs w:val="0"/>
                <w:color w:val="auto"/>
                <w:sz w:val="20"/>
                <w:szCs w:val="20"/>
                <w:highlight w:val="none"/>
                <w:u w:val="none"/>
                <w:lang w:val="en-US" w:eastAsia="zh-CN"/>
              </w:rPr>
              <w:t xml:space="preserve">塑盒装</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小麦发育成长标本</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标本特征：完整呈现小麦各生长发育阶段，形态典型、结构完整</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制作工艺：固定处理规范，色泽自然，无霉变、无变形</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整体要求：阶段分明，排列整齐，便于观察对比</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包装保存：密封防潮，摆放稳固，标签规范清晰</w:t>
            </w:r>
            <w:r>
              <w:rPr>
                <w:rFonts w:hint="eastAsia" w:ascii="宋体" w:hAnsi="宋体" w:cs="宋体"/>
                <w:i w:val="0"/>
                <w:iCs w:val="0"/>
                <w:color w:val="auto"/>
                <w:sz w:val="20"/>
                <w:szCs w:val="20"/>
                <w:highlight w:val="none"/>
                <w:u w:val="none"/>
                <w:lang w:val="en-US" w:eastAsia="zh-CN"/>
              </w:rPr>
              <w:t xml:space="preserve">，</w:t>
            </w:r>
            <w:r>
              <w:rPr>
                <w:rFonts w:hint="eastAsia" w:ascii="宋体" w:hAnsi="宋体" w:eastAsia="宋体" w:cs="宋体"/>
                <w:i w:val="0"/>
                <w:iCs w:val="0"/>
                <w:color w:val="auto"/>
                <w:sz w:val="20"/>
                <w:szCs w:val="20"/>
                <w:highlight w:val="none"/>
                <w:u w:val="none"/>
                <w:lang w:val="en-US" w:eastAsia="zh-CN"/>
              </w:rPr>
              <w:t xml:space="preserve">塑盒装</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玉米发育成长标本</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标本特征：完整展示玉米从萌发至成熟各发育阶段，形态典型清晰</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制作工艺：固定规范，色泽自然，无霉变、无变形</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整体要求：阶段分明，排列整齐，便于观察对比</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t xml:space="preserve">包装保存：密封防潮，结构稳固，标签规范清晰</w:t>
            </w:r>
            <w:r>
              <w:rPr>
                <w:rFonts w:hint="eastAsia" w:ascii="宋体" w:hAnsi="宋体" w:cs="宋体"/>
                <w:i w:val="0"/>
                <w:iCs w:val="0"/>
                <w:color w:val="auto"/>
                <w:sz w:val="20"/>
                <w:szCs w:val="20"/>
                <w:highlight w:val="none"/>
                <w:u w:val="none"/>
                <w:lang w:val="en-US" w:eastAsia="zh-CN"/>
              </w:rPr>
              <w:t xml:space="preserve">，</w:t>
            </w:r>
            <w:r>
              <w:rPr>
                <w:rFonts w:hint="eastAsia" w:ascii="宋体" w:hAnsi="宋体" w:eastAsia="宋体" w:cs="宋体"/>
                <w:i w:val="0"/>
                <w:iCs w:val="0"/>
                <w:color w:val="auto"/>
                <w:sz w:val="20"/>
                <w:szCs w:val="20"/>
                <w:highlight w:val="none"/>
                <w:u w:val="none"/>
                <w:lang w:val="en-US" w:eastAsia="zh-CN"/>
              </w:rPr>
              <w:t xml:space="preserve">塑盒装</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126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植物根尖纵切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1、标本在80×和200×学生显微镜下观察植物幼根的纵断面结构；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2、能看清表皮、皮层、内皮层和中柱等；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3、由表皮细胞形成的根毛内具胞核；</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4、中柱内分出木质部、韧皮部和导管等；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5、标本取材于人工培养的蚕豆根，取材部位为根毛区；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6、切片厚度在25μm以内；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7、自表皮细胞伸出的完整根毛应不少于两条，并可见胞核；</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8、表皮、薄壁组织、木质部束等处细胞不得倾斜。</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127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顶芽纵切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1、适用于中学生物学分组观察。标本取材为黑藻顶芽。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2、从芽的中部纵切，切片厚度在8μm以内，每张玻片垂直放置材料1片。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3、显示生长锥最外层为排列整齐的原套细胞，原套内为排列不整齐、细胞体较大的原体细胞。</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4、标本应在100X和400X学生显微镜下清楚观察顶芽纵切面结构，看清生长锥、叶原基、幼叶、腋芽原基。</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128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南瓜茎纵切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1、适用于中学生物学分组观察。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2、标本取材为田间种植的南瓜茎，注意老幼适中。纵切片厚度在15~25μm以内。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3、纵切材料两端整齐，长度不少于5mm，表皮细胞应完整，木质部的导管应连续。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4、标本应在80X和200X学生显微镜下清楚观察南瓜茎横断面的结构。</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129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单子叶植物茎横切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1、标本在80x和200x学生显微镜下观察单子叶植物茎横断面的结构。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2、能看清表皮、散生维管束、薄壁组织。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3、表皮为一层排列整齐的细胞，表皮下有一圈机械组织。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4、标本取材于人工培养的玉米茎，取节间部位。切片厚度在25μm以内。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5、切面应与纵轴垂直，表皮、机械组织、薄壁组织、维管束等处细胞倾斜不超过茎的1／4。</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6、标本用蕃红、固绿染色，木质导管、机械组织呈红色，其他组织绿色。</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130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双子叶植物茎横切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1、标本在80×和200×学生显微镜下观察双子叶植物茎横断面的结构；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2、能看清表皮、散生维管束、薄壁组织；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3、表皮为一层排列整齐的细胞，表皮下有一圈机械组织；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4、标本取材于人工培养的玉米茎，取节间部位；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5、切片厚度在25μm以内；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6、切面应与纵轴垂直，表皮、机械组织、薄壁组织、维管束、薄壁组织和叶肉组织等；</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131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木本双子叶植物茎横切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1、标本在80×和200×学生显微镜下观察木本植物茎横断面的结构。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2、能看清表皮（有脱落现象，有时可见皮孔）、木栓层、厚角组织、皮层、韧皮部、形成层、木质部、髓部、髓射线等。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3、在木质部能看清年轮。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4、在皮层、韧皮部和髓部的细胞中有时可见草酸钙结晶。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5、切片厚度在15um以内。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6、标本用蕃红、固绿染色，木质部和韧皮纤维呈红色，其他组织呈绿色（髓射线在木质部可呈红色）。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7、各部组织无破裂，表皮脱落应不超过1/4。</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132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蚕豆叶下表皮装片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1、标本在80x和200x学生显微镜下观察叶下表皮形态和气孔结构。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2、能看清不规则形的下表皮细胞，及其胞核和分散在下表皮细胞间的气孔。</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3、能看清正常开放的气孔形态和新月形的保卫细胞、胞核和叶绿体。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4、标本取材于新鲜的、气孔开放的蚕豆叶。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5、标本为平铺装片，每片材料不小于2x2mm，四周剪切整齐。</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133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植物细胞有丝分裂</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洋葱根尖纵切</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134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松叶横切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1、标本在80×和200×学生显微镜下，观察松叶横断面的结构；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2、能看清表皮、厚壁组织、内陷的气孔、树脂道、内皮层、维管束、薄壁组织和叶肉组织等；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3、表皮细胞壁厚，有角质层；叶肉细胞的壁向内形成突起，伸入细胞腔内，细胞内有叶绿体；在叶的中心部分有两束维管组织；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4、内陷气孔的断面可看出副卫细胞、保卫细胞和孔下室等结构；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5、标本取材于松属双维管亚属中的马尾松、黄山松或赤松的针叶；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6、切片厚度在25μm以内，每张玻片放材料不少于二片；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7、标本用番红、固绿染色，表皮、导管、胞核等呈红色，其它组织绿色；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8、标本应完整、无污染物，各组织间无裂隙；</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胞间连丝切片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1、标本在400×生物显微镜下观察植物细胞的胞间连丝形态。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2、能看清胚乳的多边形厚壁贮藏细胞，认出细胞壁、胞间层和细胞腔。</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3、能看清许多细小的胞间连丝将两个相邻细胞的原生质体连在一起。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4、标本取材于秋、冬季节的柿或黑枣的种子。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5、切片厚度不超过20μm。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6、材料面积不小于1.5mm，细胞不倾斜。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7、标本用能显示胞间连丝的方法染色。胞间连丝着色应明显，细胞界限清楚，胞质色淡。</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地衣切片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标本特征：地衣菌体完整，真菌与藻类共生结构清晰</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染色要求：染色均匀，组织层次分明，易于观察</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制片工艺：中性树胶封片，无气泡、无杂质、无溢胶</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标本要求：切片平整，无破损、无皱褶</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玻片规格：标准载玻片，标签规范清晰</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137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蕨叶切片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应显示叶片横断面的上下表皮、栅栏组织、海绵组织及维管束等；应至少显示1个完整的孢子囊群的纵切面</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138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蕨原叶体装片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标本特征：蕨原叶体完整，精子器、颈卵器结构清晰</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染色要求：染色均匀，细胞分界明显，便于观察</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制片工艺：中性树胶封片，无气泡、无杂质、无溢胶</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标本要求：组织完好，无破损、无变形</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玻片规格：标准载玻片，标签规范清晰</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139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蕨原叶体幼孢子体装片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标本特征：含蕨原叶体及幼孢子体，结构完整清晰</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染色要求：染色均匀，细胞层次分明，易于观察</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制片工艺：中性树胶封片，无气泡、无杂质、无溢胶</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标本要求：组织完好，无破损、无变形</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玻片规格：标准载玻片，标签规范清晰</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140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花粉萌发装片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1、石蒜科朱顶兰的花粉，经人工培养示花粉粒和花粉管的结构；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2、应示出未萌发的花粉、刚萌发花粉管的花粉，且其花粉管长度超过花粉的直径、萌发的花粉管长度超过花粉粒直径多倍，并示花粉管内的营养核或生殖核；</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3、标本为花粉萌发各期的混合装片，每张玻片上应达到1的要求并在40×生物显微镜视野内同时看到；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4、标本为双重染色，分色适当，色泽协调；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5、花粉粒和花粉管不得断离、收缩，花粉和花粉管外不粘附污物。</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141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百合子房切片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1、百合科百合或卷丹的子房；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2、应示出子房横切面的背缝线、子房壁和胚珠的结构；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3、应显示出子房每室各有二个倒生胚珠，示内珠被、外珠被珠孔、珠柄和有胞核的胚囊；</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4、标本为单一、双重或多重染色，分色适当，色泽协调；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5、标本为子房的横切片，切片厚度不超过8μm，应有一个胚珠纵切面达到3的要求；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6、子房各部位完整，细胞不收缩，胚囊形态正常。</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142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百合花药切片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1、百合科百合或卷丹的成熟花药；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2、在花药的横切面上应示花粉囊壁、药隔及其维管束、药室花药的裂口和花粉粒；</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3、花粉囊壁中应示表皮、纤维层残留的中层及绒毡层；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4、花粉粒应示营养核和生殖核；</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5、标本为单一、双重或多重染色，分色适当，色泽协调；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6、标本为花药的横切片，切片厚度不超过10μm，每张玻片放材料一至二片；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7、各药室内至少都应有10粒花粉；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8、除药室内其它处不应粘附花粉粒。</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143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荠菜幼胚切片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1、十字花科的荠菜较幼的短角果，示原胚或分化胚的结构；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2、在短角果的纵切面应示果皮、胚珠和幼胚；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3、在幼胚中应示基细胞、胚柄、原胚（呈球形）或分化胚（呈心形）、核型胚乳和珠心等结构；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4、标本为单一、双重或多重染色，分色适当，色泽协调；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5、标本为短角果的纵切片，切片厚度不超过10μm，每张玻片放材料一至二片；每片材料中应有一个胚珠能达到3的要求；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6、标本应有短角果的基本外形，胚的各部完整，基细胞不收缩，胚的细胞间无明显裂隙。</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144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荠菜老胚切片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1、十字花科的荠菜较老的短角果或种子，示成熟胚的结构；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2、在短角果的纵切面应示果皮、胚珠和成熟胚；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3、在成熟胚中应示胚根、胚芽、胚轴和种皮等结构，其中两片子叶弯曲应与胚轴平行；</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4、标本为单一、双重或多重染色，分色适当，色泽协调；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5、切片厚度不超过10μm，每张玻片放材料一至二片；每片材料中应有一个胚珠能达到3的要求；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6、标本应有短角果的基本外形，胚的各部完整，细胞间无明显裂隙。</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145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迎春叶横切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1、标本在80×和200×学生显微镜下，观察迎春叶横断面；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2、能看清上下表皮，气孔的断面、栅栏组织、海绵组织、叶脉等；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3、在栅栏组织和海绵组织的细胞中能看清胞核和叶绿体；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4、在主脉的横切断面上看清木质部、韧皮部、形成层和机械组织；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5、在主脉两侧可见到侧脉的横或纵断面，也应看清木质部和韧皮部，有时可见木质部导管的纵切面；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6、标本取材为迎春叶；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7、作过主脉的横切片厚度为8微米，每张玻片横放材料一片</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146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玉米种子纵切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1、标本在50×和200×显微镜下观察玉米种子纵切面的结构。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2、能看清果皮、种皮、糊粉层、胚和胚乳。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3、能看清胚内的胚芽（包括幼叶和生长锥）、胚芽鞘、胚根、胚根鞘、胚轴及一侧的一片子叶，并可见维管束。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4、取材于为成熟的玉米种子。做玉米种子的纵切，每张玻片放材料一片。</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147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洋葱鳞片叶表皮装片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1、标本在80×和200×学生显微镜下观察鳞片叶表皮形态和结构。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2、能看清鳞片叶表皮的长方形细胞，并具细胞核。</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3、标本取材于洋葱鳞片叶表皮。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4、标本为平铺装片，每片材料不小于2×2mm，四周须剪整齐。</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148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青霉装片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1、标本在200x学生显微镜下观察青霉的形态。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2、在400X镜下能看清帚状枝的梗基和小梗及小梗上呈链状的分生孢子。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3、标本取材为人工培养的典型青霉。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4、视菌株培养清况可做装片或切氏切片方向应平行于分生孢子梗，厚度根据菌株培养情况决定。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5、标本单一染色，菌丝、分生孢子梗、分生孢子应着色明显、对比协调。</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149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衣藻装片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标本特征：细胞形态完整，杯状叶绿体、眼点、细胞核清晰</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染色要求：染色均匀，结构对比明显，易于观察</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制片工艺：中性树胶封片，无气泡、无杂质、无溢胶</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分布要求：细胞分布均匀，视野清晰</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玻片规格：标准载玻片，标签规范清晰</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细菌三型涂片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1、在500x生物显微镜下观察细菌的三种基本形态。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2、清晰地看出球菌、杆菌、螺旋菌的形态，不要求显示鞭毛。</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3、标本一般应取材于人工培养的球菌、杆菌、螺旋菌。</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4、球菌可用单球菌、双球菌成葡萄球菌，杆菌可用枯草杆菌、大肠杆菌或炭疽杆菌，螺旋菌可用具有一个穹以上的任一种螺旋菌。</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5、在自然界的污水中可采到三种形态的细菌混合物，其中无原生动物时也可应用。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6、作三种细菌的混合涂片，所用载玻片应经洗液清洗。</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151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酵母菌装片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标本特征：菌体形态完整，可见出芽生殖结构</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染色要求：染色均匀，细胞、细胞核、芽体清晰可辨</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制片工艺：中性树胶封片，无气泡、无杂质、无溢胶</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分布要求：菌体分布均匀，便于显微镜观察</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玻片规格：标准载玻片，标签规范清晰</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152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水绵接合生殖装片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标本要求：显示梯形接合、接合管、合子等典型结构</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染色清晰：细胞、叶绿体、接合生殖结构对比明显</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制片工艺：中性树胶封片，无气泡、无溢胶、无杂质</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数量要求：视野内完整接合生殖结构分布均匀</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玻片规格：标准玻璃载玻片，标签规范清晰</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153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水绵装片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标本取材：典型水绵丝状体，含完整细胞、叶绿体螺旋带结构</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染色工艺：染色适中，细胞核、叶绿体清晰可辨</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制片要求：中性树胶封片，无气泡、无杂质、无溢胶</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数量要求：玻片内完整丝状体分布均匀，便于观察</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玻片规格：标准载玻片，标签规范清晰</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154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团藻装片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标本取材：团藻成熟群体，含子群体，结构典型</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染色工艺：苏木精 - 固绿或洋红染色，分色清晰</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制片要求：中性树胶封片，无气泡、无杂质、无溢胶</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数量要求：单张玻片完整个体≥5 个，无明显破碎变形</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玻片规格：标准载玻片，标签规范清晰</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155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曲霉装片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1、标本在100×和400×生物显微镜下，观察曲霉的形态。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2、能看清营养菌丝，及其上的分生孢子梗、顶囊和顶端的分生孢子。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3、能认出分生孢子穗的小梗和成串的分生孢子。标本取材于人工培养的曲霉属任一种。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4、视菌株培养的情况，可做装片或切片，切片方向应平行于分生孢子梗，切片厚度根据茵株培养情况决定。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5、标本为单一染色，不复染。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6、菌丝，分生孢子梗，分生孢子应着色明显。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7、分生孢子玻不应断裂，散落的老孢子不得影响对特征的观察。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8、菌丝、孢子玻和孢子应无收短现象。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9、应能看到不少于五个模式的分生孢子穗。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10、无杂菌，无污物，培养基或包埋剂无色。</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156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伞蕈切片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标本特征：典型伞蕈子实层结构，担子、担孢子清晰可见</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染色要求：染色均匀，组织结构分明，易于观察</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制片工艺：中性树胶封片，无气泡、无溢胶、无杂质</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切片要求：厚薄均匀，组织结构完整无破损</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玻片规格：标准载玻片，标签规范清晰</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157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黑根霉装片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标本特征：菌丝、假根、孢子囊梗、孢子囊结构完整典型</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染色要求：染色均匀，结构分明，易于观察</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制片工艺：中性树胶封片，无气泡、无杂质、无溢胶</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分布要求：菌体分布均匀，不密集堆积</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玻片规格：标准载玻片，标签规范清晰</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158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水螅纵切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1、标本在80x和200x学生显微镜下观察水媳纵断面的结构。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2、能看清外胚层、内胚层、中胚层和消化循环腔，有时可看到部分触手的纵断面。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3、外胚层看到内皮肌细胞,内胚层看到内骨细胞,在400X镜下可见间细胞和刺细胞。</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4、基盘部细胞排列整齐，垂唇部细胞较为致密。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5、标本取材为淡水水螅，经固定后仍应保持其伸展状态。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6、做水媳整体中部纵切,切片厚度为5-7μm,每张玻片垂直放材料一片。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7、标本为基盘部至口端部的纵断面,基盘必须完整,可以不过口和触手。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8、内、外胚层间应无裂隙，体外不得有附着物。</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159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蚯蚓横切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1、标本在80x和200x学生显微镜下观察蚯蚓横断面的结构。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2、能看清表皮、肌层（环肌、纵肌）、体腔、背血管、腹血管、腹神经索、神经下血管、肠、盲道、不完整的肾管、肠及背血管周围的黄色细胞等。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3、表皮为多种细胞组成，表皮外可见一层角质膜。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4、有时可见到刚毛的纵断切面。环肌层较薄，肌细胞呈纵断面，成柬状的纵肌层较厚，肌细胞呈横断面，纵肌内侧可见体腔膜。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5、标本取材为环毛蚓(异唇蚓等也可使用)。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6、切片厚度为10μm以内。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7、标本的切面应与蝗蚓的纵轴垂直,呈圆或椭圆形、背血管、腹血管、腹神经索、神经下血管应基本位于同一垂直线上。</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8、纵肌和肠上皮细胞可有轻微收缩现象和裂隙。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9、表皮无皱褶、无污物。</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160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动物细胞有丝分裂(马蛔虫受精卵切片)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1、标本在100x和400x生物显微镜下观察动物细胞有丝分裂的各期形态。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2、能看清细胞分裂过程中的三个时期：前期、中期和后期或中期、后期和末期。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3、能看清分裂前的细胞核和分裂各期的中心体（中期和后期显著）、染色体以及卵壳、子官壁等，纺锤体隐约可见。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4、取材于马蛔虫子宫，作子宫的纵切片，材料长度不小于10mm，每张玻片横放材料一片；也可作子宫的横切片，每张玻片放不同部位的横切片2-4片，以保证观察到细胞分裂的各个时期。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5、切片厚度为6-8μm。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6、卵和卵壳基本呈圆形，子宫内卵应饱满，卵不得脱出卵壳外，胞核、染色体、中心体着色明显，子宫壁完整。</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161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草履虫接合生殖装片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1、标本在50×和100×生物显微镜下，观察草履虫接合生殖的形态。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2、能看清两个草履虫纵向平行紧贴在一起。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3、有时隐约可见虫体是以口沟部位相紧贴的，能认出被染成深色的大核，在个别标本上可见纤毛。</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4、标本取材为人工培养的处于接合生殖时期的大草履虫（ParameciumCaudatum）。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5、标本为整体装片，每张玻片放材料应不少于三对，并可在50×镜下的同一视野内观察到。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6、标本用洋红或苏木精染色，分色适当，大核明显。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7、草履虫体形正常，无收缩，膨胀及压裂现象。</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162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草履虫分裂生殖装片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1、标本在50×和100×生物显微镜下，观察草履虫分裂时的形态。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2、能分别认出：未分裂草履虫的形态。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3、大核变长，小核分裂为二。</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4、虫体中部出现缢痕，大核中间变细或断开，小核远离。</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5、虫体沿中部横裂变细，尚未断开，大核缩短。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 标本取材为人工培养的处于分裂时期的大草履虫（ParameciumCauda-tum）。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7、标本为整体装片，每张玻片上应按1、2条的要求，依次排列成一行，并在50×镜下的同一视野内观察到各期的形态。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8、标本用洋红或苏木精染色，分色适当。虫体形态正常，无收缩，膨胀、压碎、断裂等现象。</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163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囊虫装片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标本特征：囊尾蚴结构完整，头节、小钩等典型结构清晰</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染色要求：染色均匀，组织结构分明，便于观察</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制片工艺：中性树胶封片，无气泡、无杂质、无溢胶</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切片要求：厚薄均匀，结构完整无破损</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玻片规格：标准载玻片，标签规范清晰</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164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血吸虫雌雄合抱装片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标本特征：雌雄合抱形态典型，雄虫抱雌沟、雌虫细长形态清晰</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染色要求：染色均匀，内部结构分明，易于识别</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制片工艺：中性树胶封片，无气泡、无杂质、无溢胶</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分布要求：标本位置适中，形态完整无破损</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玻片规格：标准载玻片，标签规范清晰</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165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血吸虫雄虫装片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标本特征：虫体粗壮，抱雌沟、吸盘等典型结构完整清晰</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染色要求：染色均匀，结构分明，易于观察</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制片工艺：中性树胶封片，无气泡、无杂质、无溢胶</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标本要求：虫体完整，无破损、无变形</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玻片规格：标准载玻片，标签规范清晰</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166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血吸虫雌虫装片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标本特征：虫体细长，生殖系统、消化道结构典型完整</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染色要求：染色均匀，组织结构分明，易于观察</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制片工艺：中性树胶封片，无气泡、无杂质、无溢胶</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标本要求：虫体完整，无破损、无变形</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玻片规格：标准载玻片，标签规范清晰</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rPr>
              <w:t xml:space="preserve">167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家蚊(雌)口器装片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1、标本在50×显微镜下观察家蚊（雌）口器的形态结构。</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2、能看清家蚊口器的上唇、下唇、下颚须，可见上下颚及舌包在下唇之鞘内。</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3、取材于家蚊（雌）的头部。标本为装片，每张玻片放材料一片。</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4、至少上唇从下唇鞘中分出，一对下颚须分列两侧，上下颚及舌从下唇鞘中挑出则更好。</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5、口器各部不得有破损现象。</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168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水螅带芽整体装片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1、标本在100×显微镜下观察。</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2、取材为形体完整并带芽体的水螅。</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3、水螅体壁不皱缩、不破损、芽体无脱开现象。</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4、能看清芽体空腔与消化循环腔相通。</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5、封盖后水螅体无挤压现象，可在水螅体四周填以玻璃小片，再行封固。</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169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水螅过精巢横切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1、标本在80x和200x学生显微镜下观察单层扁平上皮的结构。</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2、能看清由一些边缘不规则而呈锯齿状的扁平细胞组成的单层上皮，胞核在细胞中央，呈扁圆形。</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3、标本得材于动物的肠系膜等。</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4、标本要求细胞界限清晰，胞核隐约可见，并允许有两层细胞。</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5、细胞界限也不应有断续现象。</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170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水螅过卵巢横切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1、标本在100×和400×生物显微镜下，观察水螅过卵巢横切的结构；</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2、能看清卵巢、外胚层、内胚层、中胚层和消化循环腔；</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3、应认出卵巢中的一个卵细胞和许多营养细胞，外胚层中的外皮肌细胞，内胚层中的内皮肌细胞。还应看到间细胞和刺细胞；</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4、标本取材于经固定后仍保持其自然状态的水螅；</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5、标本为过卵细胞的切片，其厚度在7μm以内，每张玻片放材料一片；</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6、标本为苏木精单一染色，分色适当；</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7、卵巢合胚层间无裂隙，体外不得有附着物。</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171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单层扁平上皮装片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1、标本在80x和200x学生显微镜下观察单层扁平上皮的结构。</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2、能看清由一些边缘不规则而呈锯齿状的扁平细胞组成的单层上皮，胞核在细胞中央，呈扁圆形。</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3、标本得材于动物的肠系膜等。平铺袋片，材料面积不小于2X2mm，四周剪切整齐。</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4、标本要求细胞界限清晰，胞核隐约可见，并允许有两层细胞。</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5、细胞界限也不应有断续现象。</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172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复层扁平上皮装片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1、标本在400×生物显微镜下观察复层扁平上皮的结构；</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2、能看清复层扁平上皮细胞在近表层呈扁平形，胞核较扁，有脱落现象，表层以下的细胞逐渐增厚，呈不规则的多边形，胞核圆形，紧贴基膜的深部细胞有呈方形成矩形的；</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3、标本取材于幼小哺乳动物的食道或上腮；</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4、作横切或纵切，切片厚度在8μm以内；</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5、胞核、胞质着色对比应明显，上皮细胞界限度清晰，表层细胞不得脱落较多。</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173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人皮过毛囊切片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1、标本在80x和200x学生显微镜下观察皮肤过毛囊的结构。</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2、能看清表皮、真皮和皮下组织。</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3、表皮为复层扁平上皮，近表面的浅层细胞有角化脱落在象。</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4、在真皮和皮下组织中，分别看清皮脂腺、立毛肌、毛干、毛根，毛囊、毛球和毛乳头等，在毛发皮质近根处的细胞中含有色素颗粒。</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5、标本以毛发的纵断方向切片，切片厚度在15μm以内，每张玻片横放材料一片。</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6、标本上应有一根从毛于经毛根至毛乳头的毛发纵断面，或至少有一根自毛乳头向上至皮脂腺开口处的毛发纵断面。</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7、毛干和毛根不得移位。</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8、组织无病变，毛球和毛乳头处不收缩。</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9、如为火棉胶切片则火棉胶应无色、无污物。</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10、非主要观察部位可有刀痕一处，或表皮、真皮间有小裂隙，但不得超过材料长度的1／3。</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174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人皮过汗腺切片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1、标本在80x和200x学生显微镜下观察皮肤过汗腺的结构。</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2、能看清表皮、真皮和皮下组织。</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3、在表皮部分应看清角质层、透明层、颗粒层、棘细胞层和基底层以及穿过各层的汗腺导管。</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4、在真皮部分除看清真皮乳头、结缔组织纤维、汗腺导管的断面外，在真皮下部和皮下组织中还应看清汗腺分泌部的断面结构。</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5、平行于皮嵴切片，切片厚度在20μm以内，每张玻片横放材料一片。</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6、材料上最少应有一条与汗腺分泌或汗腺开口连接的汗腺导管，其显示长度不少于汗腺分泌部至表皮的1／3。</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7、染色对比协调，棘细胞层、基底层和汗腺导管细胞的胞质着深并微呈蓝色，如为火棉胶切片，则火棉胶应无色、无污物。</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8、组织无病变，非主要观察部位的刀痕或破损、裂隙不超过一处，且裂隙不得超过材料长度的1／3。</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纤维结缔组织切片(腱纵切)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1、角质标本在400x生物显微镜下观察膛纵断面的结构。</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2、能看清乎行排列的胶原纤维束和呈不规则四边形的腱细胞，但在标本上由于腱细胞的切面方向不同，也可呈长条形。</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3、腱细胞核呈球形，偏于细胞一端，和邻近的细胞核并列在一起，但在标本上由于胜细胞的切面方向不同，也可呈长圆或扁圆形。</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4、标本取材于哺乳动物或两栖动物的跟腱或尾腱，并应保持其自然伸直状态。</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5、作腱的纵断面切片，切片厚度在15μm以内，材料长度应不小于4mm。</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6、胶原纤维束应伸直，可有部分略呈波纹状，但不得有断裂或卷曲现象。</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7、腱细胞核着色应明显，胞质略着色，使其与胶原纤维束易于区分。</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8、纵向裂隙不得超过一处。</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176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疏松结缔组织装片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1、标本在80x和200x学生显微镜下观察疏松结缔组织的结构。</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2、能看清纵横交错的胶原纤维和弹力纤维以及大量的成纤维细胞，胞核较大呈卵圆形。</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3、疏松结缔组织内的其他细胞不要求显示。</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4、标本取材于哺乳动物的皮下结缔组织，均匀平铺于载玻片正中。</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5、平铺的结缔组织中不得混人动物的毛。</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6、标本用显示弹力纤维的方法染色，再复染胶原纤维等。</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7、弹力纤维应明显，胶原纤维均匀、形态正常，不得有溶解现象；成纤维细胞的胞核不收缩，并可见胞质。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177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人血涂片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1、标本在400x生物显微镜下观察血液中血胞的形态。</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2、能看清红血细胞和白血细胞，有时可见血小板。</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3、标本取材于人的新鲜血液，血细胞变形者，不宜使用。</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4、血膜应涂布均匀、无污物，血细胞不重叠、无变形和自溶现象。</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5、用苏木精、曙红双重染色。</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6、染色要均匀，白血细胞的胞核和血小板呈兰紫色，白血细胞的胞质和红血细胞呈粉红色，血浆不着色。</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178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骨骼肌纵横切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1、标本在80X和200X学生显微镜下观察骨骼肌纵横切破片标志在纵断面上能起看清肌外膜和成束的股双维,股纤维上有显暗相间的横纹,即明带和暗带。</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2、在肌膜下可见圆形或长形的胞核。</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3、在横断面上能起看清肌外膜、肌束膜、肌纤维及其胞核和小血管等。</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4、标本取材于哺乳动物的隔肌纵横切片的厚度均在8μm以丸每张玻片放纵、横切各一片。</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5、明暗带及胞核等应着色清晰,对比协调。</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6、纵切材料的肌纤维应伸直,成纵断面的肌纤维不得少于90%,肌膜无裂隙;横切材料肌纤维囊应不收缩、无裂隙;纵横切材料的肌模,肌外膜均应完整无皱褶。</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179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平滑肌分离装片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1、标本在80x和200x学生显微镜下观察平滑肌细胞的形态。</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2、能看请大部分被分离成单个的长棱形平滑肌细胞，在细胞中部有被染成深色杆状或椭圆状的细胞核。</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3、标本取材于两栖动物或哺乳动物消华管的肌层，去掉粘膜及粘膜下层后作分离理。</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4、细胞应分离适中、形态正常。材料内不得有污物。</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心肌切片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1、标本在80x和200x学生显微镜下观察心肌的结构。</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2、在心肌的断面上能看清柱状并具有分枝的肌纤维（肌细胞），胞核呈圆形或椭圆形，位于肌纤维的中央。</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3、在肌纤维彼此衔接的地方能看清心肌的特有结构—“闰盘”。</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4、在肌纤维的横断面上能看清肌原纤维和圆形核的横断面结构。</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5、在400x镜下能看清肌原纤维上有纤细的横纹。</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6、标本取材于哺乳动物的心脏。</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7、切片厚度在8μm以内，材料面积不小于4x4mm。</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8、用能显示闰盘和横纹的方法染色，要求闰盘、胞核着色明显，横纹清晰，胞质不着色或色淡。</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9、呈纵断面的肌纤维应不少于材料面积的2／5。</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10、应保持细胞结构正常。</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181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运动神经元装片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1、标本在80x和200x学生显微镜下观察运动神经原的形态。</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2、能看清运动神经原的细胞体和突起、细胞体内的胞核、少量的神经纤维和神经胶质细胞的胞核。</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3、不要求显示尼氏体。</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4、标本取材于脊髓灰质前角中的运动神经原，作涂片或分离装片。</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5、用能显示细胞结构和不易褪色的方法染色。</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6、神经原应分布均轧形态正执无破碎现象。</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7、在80x镜下盖玻片中间部分的任一视野内应不少于五个运动神经原。</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182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脊髓横切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1、标本在80x和200x学生显微镜下观察脊髓横断面的结构。</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2、在完整的脊髓横断面上能看清被膜、灰质和白质。</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3、在灰质中能看清中央管、神经胶质细胞的胞核、交错的神经纤维断面、前角处的运动神经原等。</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4、能看清前正中裂、后正中沟和前、后根的痕迹以及白质中神经纤维的轴索和髓鞘的横断结构。</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5、标本取材于哺乳动物的脊髓，取材部位为颈膨大或腰膨大处。</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6、切片厚度在8μm以内，被膜应完整。</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7、脊髓外形应正常，灰、白质中不得有空腔等病变现象。</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8、运动神经原和灰质问可有轻微裂隙。</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183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运动神经末梢装片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1、标本在80×和200×学生显微镜下观察肌纤维和运动神经末梢的形态。</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2、能看清被染成蓝紫色或紫红色的肌纤维，有时可见横纹。</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3、能看清蓝黑色成束的神经纤维及其分枝，在肌膜处形成爪状的运动终板（运动神经末梢）。</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4、标本取材于小哺乳动物的肋间肌或其他动物的骨骼肌。</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5、标本用甲酸、氯化金处理，显示神经纤维和运动神经末梢。</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6、应至少能看到一支完整的神经纤维及其分枝伸向肌纤维形成运动终板。</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7、肌纤维应无缠绕和压碎现象，并不得与运动终板脱离。</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184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胃壁切片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1、标本在400x生物显微镜下观察胃壁的结构。</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2、能看清粘膜皱疑、粘膜、粘膜肌层、粘膜下层、肌层、浆膜、胃小凹和胃底腺等。</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3、能看清粘膜的上皮为单层柱状上皮、胃底腺中的壁细胞和主细胞。粘膜下层能看清结缔组织、血管、淋巴管和神经的断面。</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4、标本取材于小哺乳动物的胃，取材部位为胃体。</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5、切片厚度在8μm以内，材料长度不小于5mm，每张玻片横放材料一片。</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6、粘膜外不得附着粘液或未消化的食物，上皮细胞不得有自溶现象，其他组织无炎症及病变。</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7、染色对比协调，主细胞、壁细胞区分明显，粘膜与粘膜下层之间不脱离，粘膜下层无破裂现象。</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185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肾脏纵切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1、标本在50×和400×生物显微镜下观察肾脏纵断面的结构</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2、能看清经过肾门的肾脏整体纵断面，并区分出皮质、髓质和皮质外的被膜；在皮质内有髓放线、肾小体和肾小管；髓质内有集合管等断面结构；皮质和髓质交界处可见较大血管的断面；</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3、肾小体、肾小管、集合管等处能看清肾球囊、肾小球、近端小管、远端小管和髓袢等的结构；</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4、髓放线在个别标本上有时显示不清；</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5、标本取材于哺乳动物的肾脏，以单乳头型的鼠类肾脏较好不得有炎症和病变；</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6、标本为过肾门的肾脏整体纵切，切片厚度在8μm以内，每张玻片纵放材料一片；</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7、染色应适中，使之能区分细微结构；</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8、应使近端小管的刷状缘显示清楚；肾小球不得从肾球囊中脱出，但可有轻微收缩现象。</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186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动静脉血管横切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1、标本在400×生物显微镜下观察动脉及静脉的结构。</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2、动脉能看清内膜的内皮和内弹性膜、中膜的肌纤维、外膜的外弹性膜。</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3、静脉能看清内膜的内皮和富于纤维的外膜，中膜不明显。</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4、在动静脉外围的结缔组织中，有时可见小血管、神经、淋巴管和淋巴结等断面结构。</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5、标本取材于哺乳动物的腹主动脉和下腔静脉。</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6、取材时不应过多的保留血管外围的其它组织。</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7、标本应轮廓完整，不应切穿分枝处，厚度在9μm以内。</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8、标本用苏木精、曙红双重染色。</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9、内皮应90%以上完整，无皱褶、刀痕和破裂等现象。</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10、动静脉外围所附带的其它组织，不得影响对主要结构的观察。</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187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小肠切片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1、标本在400×生物显微镜下观察小肠壁的结构。</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2、能看清粘膜，包括绒毛、粘膜肌层和肠腺，粘膜下层、肌层和浆膜等。</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3、绒毛表面为单层柱状上皮，其间杂有杯状细胞。在粘膜至粘膜下层间，有时可见淋巴小结的切面。</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4、肌层为内环、外纵，标本上环行肌呈纵断面，纵行肌呈横断面。</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5、标本取材于哺乳动物的空肠或回肠,作完整的小肠横断切片或小肠的部分横切片（长度不小于5mm），厚度在8μm以内，绒毛较直，切穿绒毛基部呈纵断形态者不少于三条。</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6、绒外不应附着粘液，上皮细胞不应有自溶现象，其它组织无炎症或病变。</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7、染色对比协调，着色均匀，粘膜肌层与粘膜下层不脱离，肌层无破裂。</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188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肺血管注射切片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default" w:ascii="宋体" w:hAnsi="宋体" w:cs="宋体"/>
                <w:i w:val="0"/>
                <w:iCs w:val="0"/>
                <w:color w:val="auto"/>
                <w:sz w:val="18"/>
                <w:szCs w:val="18"/>
                <w:highlight w:val="none"/>
                <w:u w:val="none"/>
                <w:lang w:val="en-US" w:eastAsia="zh-CN" w:bidi="ar"/>
              </w:rPr>
              <w:t xml:space="preserve">标本特征：血管灌注显色鲜明，动静脉分支清晰，肺泡结构完整</w:t>
            </w:r>
            <w:r/>
          </w:p>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default" w:ascii="宋体" w:hAnsi="宋体" w:cs="宋体"/>
                <w:i w:val="0"/>
                <w:iCs w:val="0"/>
                <w:color w:val="auto"/>
                <w:sz w:val="18"/>
                <w:szCs w:val="18"/>
                <w:highlight w:val="none"/>
                <w:u w:val="none"/>
                <w:lang w:val="en-US" w:eastAsia="zh-CN" w:bidi="ar"/>
              </w:rPr>
              <w:t xml:space="preserve">染色要求：染色均匀，组织结构分明，血管与肺组织对比明显</w:t>
            </w:r>
            <w:r/>
          </w:p>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default" w:ascii="宋体" w:hAnsi="宋体" w:cs="宋体"/>
                <w:i w:val="0"/>
                <w:iCs w:val="0"/>
                <w:color w:val="auto"/>
                <w:sz w:val="18"/>
                <w:szCs w:val="18"/>
                <w:highlight w:val="none"/>
                <w:u w:val="none"/>
                <w:lang w:val="en-US" w:eastAsia="zh-CN" w:bidi="ar"/>
              </w:rPr>
              <w:t xml:space="preserve">制片工艺：中性树胶封片，无气泡、无杂质、无溢胶</w:t>
            </w:r>
            <w:r/>
          </w:p>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default" w:ascii="宋体" w:hAnsi="宋体" w:cs="宋体"/>
                <w:i w:val="0"/>
                <w:iCs w:val="0"/>
                <w:color w:val="auto"/>
                <w:sz w:val="18"/>
                <w:szCs w:val="18"/>
                <w:highlight w:val="none"/>
                <w:u w:val="none"/>
                <w:lang w:val="en-US" w:eastAsia="zh-CN" w:bidi="ar"/>
              </w:rPr>
              <w:t xml:space="preserve">标本要求：切片厚薄均匀，无破损、无皱褶、无挤压变形</w:t>
            </w:r>
            <w:r/>
          </w:p>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default" w:ascii="宋体" w:hAnsi="宋体" w:cs="宋体"/>
                <w:i w:val="0"/>
                <w:iCs w:val="0"/>
                <w:color w:val="auto"/>
                <w:sz w:val="18"/>
                <w:szCs w:val="18"/>
                <w:highlight w:val="none"/>
                <w:u w:val="none"/>
                <w:lang w:val="en-US" w:eastAsia="zh-CN" w:bidi="ar"/>
              </w:rPr>
              <w:t xml:space="preserve">玻片规格：标准载玻片，标签规范清晰</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189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肾血管注射切片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default" w:ascii="宋体" w:hAnsi="宋体" w:cs="宋体"/>
                <w:i w:val="0"/>
                <w:iCs w:val="0"/>
                <w:color w:val="auto"/>
                <w:sz w:val="18"/>
                <w:szCs w:val="18"/>
                <w:highlight w:val="none"/>
                <w:u w:val="none"/>
                <w:lang w:val="en-US" w:eastAsia="zh-CN" w:bidi="ar"/>
              </w:rPr>
              <w:t xml:space="preserve">标本特征：血管灌注着色鲜明，肾内血管分支清晰，肾组织结构完整</w:t>
            </w:r>
            <w:r/>
          </w:p>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default" w:ascii="宋体" w:hAnsi="宋体" w:cs="宋体"/>
                <w:i w:val="0"/>
                <w:iCs w:val="0"/>
                <w:color w:val="auto"/>
                <w:sz w:val="18"/>
                <w:szCs w:val="18"/>
                <w:highlight w:val="none"/>
                <w:u w:val="none"/>
                <w:lang w:val="en-US" w:eastAsia="zh-CN" w:bidi="ar"/>
              </w:rPr>
              <w:t xml:space="preserve">染色要求：染色均匀，组织结构分明，血管与肾实质对比明显</w:t>
            </w:r>
            <w:r/>
          </w:p>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default" w:ascii="宋体" w:hAnsi="宋体" w:cs="宋体"/>
                <w:i w:val="0"/>
                <w:iCs w:val="0"/>
                <w:color w:val="auto"/>
                <w:sz w:val="18"/>
                <w:szCs w:val="18"/>
                <w:highlight w:val="none"/>
                <w:u w:val="none"/>
                <w:lang w:val="en-US" w:eastAsia="zh-CN" w:bidi="ar"/>
              </w:rPr>
              <w:t xml:space="preserve">制片工艺：中性树胶封片，无气泡、无杂质、无溢胶</w:t>
            </w:r>
            <w:r/>
          </w:p>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default" w:ascii="宋体" w:hAnsi="宋体" w:cs="宋体"/>
                <w:i w:val="0"/>
                <w:iCs w:val="0"/>
                <w:color w:val="auto"/>
                <w:sz w:val="18"/>
                <w:szCs w:val="18"/>
                <w:highlight w:val="none"/>
                <w:u w:val="none"/>
                <w:lang w:val="en-US" w:eastAsia="zh-CN" w:bidi="ar"/>
              </w:rPr>
              <w:t xml:space="preserve">标本要求：切片厚薄均匀，无破损、无皱褶、无挤压变形</w:t>
            </w:r>
            <w:r/>
          </w:p>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default" w:ascii="宋体" w:hAnsi="宋体" w:cs="宋体"/>
                <w:i w:val="0"/>
                <w:iCs w:val="0"/>
                <w:color w:val="auto"/>
                <w:sz w:val="18"/>
                <w:szCs w:val="18"/>
                <w:highlight w:val="none"/>
                <w:u w:val="none"/>
                <w:lang w:val="en-US" w:eastAsia="zh-CN" w:bidi="ar"/>
              </w:rPr>
              <w:t xml:space="preserve">玻片规格：标准载玻片，标签规范清晰</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190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精巢切片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default" w:ascii="宋体" w:hAnsi="宋体" w:cs="宋体"/>
                <w:i w:val="0"/>
                <w:iCs w:val="0"/>
                <w:color w:val="auto"/>
                <w:sz w:val="18"/>
                <w:szCs w:val="18"/>
                <w:highlight w:val="none"/>
                <w:u w:val="none"/>
                <w:lang w:val="en-US" w:eastAsia="zh-CN" w:bidi="ar"/>
              </w:rPr>
              <w:t xml:space="preserve">标本特征：显示精小管、精子细胞及精子形成过程，结构典型完整</w:t>
            </w:r>
            <w:r/>
          </w:p>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default" w:ascii="宋体" w:hAnsi="宋体" w:cs="宋体"/>
                <w:i w:val="0"/>
                <w:iCs w:val="0"/>
                <w:color w:val="auto"/>
                <w:sz w:val="18"/>
                <w:szCs w:val="18"/>
                <w:highlight w:val="none"/>
                <w:u w:val="none"/>
                <w:lang w:val="en-US" w:eastAsia="zh-CN" w:bidi="ar"/>
              </w:rPr>
              <w:t xml:space="preserve">染色要求：染色均匀，各级生精细胞分界清晰，易于观察</w:t>
            </w:r>
            <w:r/>
          </w:p>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default" w:ascii="宋体" w:hAnsi="宋体" w:cs="宋体"/>
                <w:i w:val="0"/>
                <w:iCs w:val="0"/>
                <w:color w:val="auto"/>
                <w:sz w:val="18"/>
                <w:szCs w:val="18"/>
                <w:highlight w:val="none"/>
                <w:u w:val="none"/>
                <w:lang w:val="en-US" w:eastAsia="zh-CN" w:bidi="ar"/>
              </w:rPr>
              <w:t xml:space="preserve">制片工艺：中性树胶封片，无气泡、无杂质、无溢胶</w:t>
            </w:r>
            <w:r/>
          </w:p>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default" w:ascii="宋体" w:hAnsi="宋体" w:cs="宋体"/>
                <w:i w:val="0"/>
                <w:iCs w:val="0"/>
                <w:color w:val="auto"/>
                <w:sz w:val="18"/>
                <w:szCs w:val="18"/>
                <w:highlight w:val="none"/>
                <w:u w:val="none"/>
                <w:lang w:val="en-US" w:eastAsia="zh-CN" w:bidi="ar"/>
              </w:rPr>
              <w:t xml:space="preserve">标本要求：切片厚薄均匀，组织无破损、无皱褶、无挤压</w:t>
            </w:r>
            <w:r/>
          </w:p>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default" w:ascii="宋体" w:hAnsi="宋体" w:cs="宋体"/>
                <w:i w:val="0"/>
                <w:iCs w:val="0"/>
                <w:color w:val="auto"/>
                <w:sz w:val="18"/>
                <w:szCs w:val="18"/>
                <w:highlight w:val="none"/>
                <w:u w:val="none"/>
                <w:lang w:val="en-US" w:eastAsia="zh-CN" w:bidi="ar"/>
              </w:rPr>
              <w:t xml:space="preserve">玻片规格：标准载玻片，标签规范清晰</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191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卵巢切片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default" w:ascii="宋体" w:hAnsi="宋体" w:cs="宋体"/>
                <w:i w:val="0"/>
                <w:iCs w:val="0"/>
                <w:color w:val="auto"/>
                <w:sz w:val="18"/>
                <w:szCs w:val="18"/>
                <w:highlight w:val="none"/>
                <w:u w:val="none"/>
                <w:lang w:val="en-US" w:eastAsia="zh-CN" w:bidi="ar"/>
              </w:rPr>
              <w:t xml:space="preserve">标本特征：可见各级卵泡、黄体结构，组织典型完整</w:t>
            </w:r>
            <w:r/>
          </w:p>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default" w:ascii="宋体" w:hAnsi="宋体" w:cs="宋体"/>
                <w:i w:val="0"/>
                <w:iCs w:val="0"/>
                <w:color w:val="auto"/>
                <w:sz w:val="18"/>
                <w:szCs w:val="18"/>
                <w:highlight w:val="none"/>
                <w:u w:val="none"/>
                <w:lang w:val="en-US" w:eastAsia="zh-CN" w:bidi="ar"/>
              </w:rPr>
              <w:t xml:space="preserve">染色要求：染色均匀，细胞层次分明，易于观察分辨</w:t>
            </w:r>
            <w:r/>
          </w:p>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default" w:ascii="宋体" w:hAnsi="宋体" w:cs="宋体"/>
                <w:i w:val="0"/>
                <w:iCs w:val="0"/>
                <w:color w:val="auto"/>
                <w:sz w:val="18"/>
                <w:szCs w:val="18"/>
                <w:highlight w:val="none"/>
                <w:u w:val="none"/>
                <w:lang w:val="en-US" w:eastAsia="zh-CN" w:bidi="ar"/>
              </w:rPr>
              <w:t xml:space="preserve">制片工艺：中性树胶封片，无气泡、无杂质、无溢胶</w:t>
            </w:r>
            <w:r/>
          </w:p>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default" w:ascii="宋体" w:hAnsi="宋体" w:cs="宋体"/>
                <w:i w:val="0"/>
                <w:iCs w:val="0"/>
                <w:color w:val="auto"/>
                <w:sz w:val="18"/>
                <w:szCs w:val="18"/>
                <w:highlight w:val="none"/>
                <w:u w:val="none"/>
                <w:lang w:val="en-US" w:eastAsia="zh-CN" w:bidi="ar"/>
              </w:rPr>
              <w:t xml:space="preserve">标本要求：切片厚薄均匀，组织无破损、无皱褶、无挤压</w:t>
            </w:r>
            <w:r/>
          </w:p>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default" w:ascii="宋体" w:hAnsi="宋体" w:cs="宋体"/>
                <w:i w:val="0"/>
                <w:iCs w:val="0"/>
                <w:color w:val="auto"/>
                <w:sz w:val="18"/>
                <w:szCs w:val="18"/>
                <w:highlight w:val="none"/>
                <w:u w:val="none"/>
                <w:lang w:val="en-US" w:eastAsia="zh-CN" w:bidi="ar"/>
              </w:rPr>
              <w:t xml:space="preserve">玻片规格：标准载玻片，标签规范清晰</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192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精虫涂片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default" w:ascii="宋体" w:hAnsi="宋体" w:cs="宋体"/>
                <w:i w:val="0"/>
                <w:iCs w:val="0"/>
                <w:color w:val="auto"/>
                <w:sz w:val="18"/>
                <w:szCs w:val="18"/>
                <w:highlight w:val="none"/>
                <w:u w:val="none"/>
                <w:lang w:val="en-US" w:eastAsia="zh-CN" w:bidi="ar"/>
              </w:rPr>
              <w:t xml:space="preserve">标本特征：精子形态完整，头部、尾部结构清晰，分布均匀</w:t>
            </w:r>
            <w:r/>
          </w:p>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default" w:ascii="宋体" w:hAnsi="宋体" w:cs="宋体"/>
                <w:i w:val="0"/>
                <w:iCs w:val="0"/>
                <w:color w:val="auto"/>
                <w:sz w:val="18"/>
                <w:szCs w:val="18"/>
                <w:highlight w:val="none"/>
                <w:u w:val="none"/>
                <w:lang w:val="en-US" w:eastAsia="zh-CN" w:bidi="ar"/>
              </w:rPr>
              <w:t xml:space="preserve">染色要求：染色均匀，细胞结构分明，易于观察识别</w:t>
            </w:r>
            <w:r/>
          </w:p>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default" w:ascii="宋体" w:hAnsi="宋体" w:cs="宋体"/>
                <w:i w:val="0"/>
                <w:iCs w:val="0"/>
                <w:color w:val="auto"/>
                <w:sz w:val="18"/>
                <w:szCs w:val="18"/>
                <w:highlight w:val="none"/>
                <w:u w:val="none"/>
                <w:lang w:val="en-US" w:eastAsia="zh-CN" w:bidi="ar"/>
              </w:rPr>
              <w:t xml:space="preserve">制片工艺：中性树胶封片，无气泡、无杂质、无溢胶</w:t>
            </w:r>
            <w:r/>
          </w:p>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default" w:ascii="宋体" w:hAnsi="宋体" w:cs="宋体"/>
                <w:i w:val="0"/>
                <w:iCs w:val="0"/>
                <w:color w:val="auto"/>
                <w:sz w:val="18"/>
                <w:szCs w:val="18"/>
                <w:highlight w:val="none"/>
                <w:u w:val="none"/>
                <w:lang w:val="en-US" w:eastAsia="zh-CN" w:bidi="ar"/>
              </w:rPr>
              <w:t xml:space="preserve">标本要求：涂片均匀，无堆积、无破损、无污染</w:t>
            </w:r>
            <w:r/>
          </w:p>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default" w:ascii="宋体" w:hAnsi="宋体" w:cs="宋体"/>
                <w:i w:val="0"/>
                <w:iCs w:val="0"/>
                <w:color w:val="auto"/>
                <w:sz w:val="18"/>
                <w:szCs w:val="18"/>
                <w:highlight w:val="none"/>
                <w:u w:val="none"/>
                <w:lang w:val="en-US" w:eastAsia="zh-CN" w:bidi="ar"/>
              </w:rPr>
              <w:t xml:space="preserve">玻片规格：标准载玻片，标签规范清晰</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193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口腔上皮细胞装片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default" w:ascii="宋体" w:hAnsi="宋体" w:cs="宋体"/>
                <w:i w:val="0"/>
                <w:iCs w:val="0"/>
                <w:color w:val="auto"/>
                <w:sz w:val="18"/>
                <w:szCs w:val="18"/>
                <w:highlight w:val="none"/>
                <w:u w:val="none"/>
                <w:lang w:val="en-US" w:eastAsia="zh-CN" w:bidi="ar"/>
              </w:rPr>
              <w:t xml:space="preserve">标本特征：细胞形态完整，细胞核、细胞质结构清晰</w:t>
            </w:r>
            <w:r/>
          </w:p>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default" w:ascii="宋体" w:hAnsi="宋体" w:cs="宋体"/>
                <w:i w:val="0"/>
                <w:iCs w:val="0"/>
                <w:color w:val="auto"/>
                <w:sz w:val="18"/>
                <w:szCs w:val="18"/>
                <w:highlight w:val="none"/>
                <w:u w:val="none"/>
                <w:lang w:val="en-US" w:eastAsia="zh-CN" w:bidi="ar"/>
              </w:rPr>
              <w:t xml:space="preserve">染色要求：染色均匀，细胞结构分明，易于观察</w:t>
            </w:r>
            <w:r/>
          </w:p>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default" w:ascii="宋体" w:hAnsi="宋体" w:cs="宋体"/>
                <w:i w:val="0"/>
                <w:iCs w:val="0"/>
                <w:color w:val="auto"/>
                <w:sz w:val="18"/>
                <w:szCs w:val="18"/>
                <w:highlight w:val="none"/>
                <w:u w:val="none"/>
                <w:lang w:val="en-US" w:eastAsia="zh-CN" w:bidi="ar"/>
              </w:rPr>
              <w:t xml:space="preserve">制片工艺：中性树胶封片，无气泡、无杂质、无溢胶</w:t>
            </w:r>
            <w:r/>
          </w:p>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default" w:ascii="宋体" w:hAnsi="宋体" w:cs="宋体"/>
                <w:i w:val="0"/>
                <w:iCs w:val="0"/>
                <w:color w:val="auto"/>
                <w:sz w:val="18"/>
                <w:szCs w:val="18"/>
                <w:highlight w:val="none"/>
                <w:u w:val="none"/>
                <w:lang w:val="en-US" w:eastAsia="zh-CN" w:bidi="ar"/>
              </w:rPr>
              <w:t xml:space="preserve">标本要求：涂片均匀，无重叠堆积，无破损污染</w:t>
            </w:r>
            <w:r/>
          </w:p>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default" w:ascii="宋体" w:hAnsi="宋体" w:cs="宋体"/>
                <w:i w:val="0"/>
                <w:iCs w:val="0"/>
                <w:color w:val="auto"/>
                <w:sz w:val="18"/>
                <w:szCs w:val="18"/>
                <w:highlight w:val="none"/>
                <w:u w:val="none"/>
                <w:lang w:val="en-US" w:eastAsia="zh-CN" w:bidi="ar"/>
              </w:rPr>
              <w:t xml:space="preserve">玻片规格：标准载玻片，标签规范清晰</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194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蛔虫卵装片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default" w:ascii="宋体" w:hAnsi="宋体" w:cs="宋体"/>
                <w:i w:val="0"/>
                <w:iCs w:val="0"/>
                <w:color w:val="auto"/>
                <w:sz w:val="18"/>
                <w:szCs w:val="18"/>
                <w:highlight w:val="none"/>
                <w:u w:val="none"/>
                <w:lang w:val="en-US" w:eastAsia="zh-CN" w:bidi="ar"/>
              </w:rPr>
              <w:t xml:space="preserve">标本特征：虫卵形态典型，卵壳及内含物结构清晰</w:t>
            </w:r>
            <w:r/>
          </w:p>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default" w:ascii="宋体" w:hAnsi="宋体" w:cs="宋体"/>
                <w:i w:val="0"/>
                <w:iCs w:val="0"/>
                <w:color w:val="auto"/>
                <w:sz w:val="18"/>
                <w:szCs w:val="18"/>
                <w:highlight w:val="none"/>
                <w:u w:val="none"/>
                <w:lang w:val="en-US" w:eastAsia="zh-CN" w:bidi="ar"/>
              </w:rPr>
              <w:t xml:space="preserve">染色要求：染色均匀，结构分明，易于观察识别</w:t>
            </w:r>
            <w:r/>
          </w:p>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default" w:ascii="宋体" w:hAnsi="宋体" w:cs="宋体"/>
                <w:i w:val="0"/>
                <w:iCs w:val="0"/>
                <w:color w:val="auto"/>
                <w:sz w:val="18"/>
                <w:szCs w:val="18"/>
                <w:highlight w:val="none"/>
                <w:u w:val="none"/>
                <w:lang w:val="en-US" w:eastAsia="zh-CN" w:bidi="ar"/>
              </w:rPr>
              <w:t xml:space="preserve">制片工艺：中性树胶封片，无气泡、无杂质、无溢胶</w:t>
            </w:r>
            <w:r/>
          </w:p>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default" w:ascii="宋体" w:hAnsi="宋体" w:cs="宋体"/>
                <w:i w:val="0"/>
                <w:iCs w:val="0"/>
                <w:color w:val="auto"/>
                <w:sz w:val="18"/>
                <w:szCs w:val="18"/>
                <w:highlight w:val="none"/>
                <w:u w:val="none"/>
                <w:lang w:val="en-US" w:eastAsia="zh-CN" w:bidi="ar"/>
              </w:rPr>
              <w:t xml:space="preserve">标本要求：标本分布均匀，无破损、无变形</w:t>
            </w:r>
            <w:r/>
          </w:p>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default" w:ascii="宋体" w:hAnsi="宋体" w:cs="宋体"/>
                <w:i w:val="0"/>
                <w:iCs w:val="0"/>
                <w:color w:val="auto"/>
                <w:sz w:val="18"/>
                <w:szCs w:val="18"/>
                <w:highlight w:val="none"/>
                <w:u w:val="none"/>
                <w:lang w:val="en-US" w:eastAsia="zh-CN" w:bidi="ar"/>
              </w:rPr>
              <w:t xml:space="preserve">规格：标准载玻片，标签规范清晰</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195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字母“e”装片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标本为电脑排版的黑体字；规格大小必须适当，在40X镜下同一视野能看完全。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196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正常人染色体装片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1、标本在1000×生物显微镜下，观察46条人染色体;每组两片，男性、女性各1片；</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2、应能认出每条染色体含有两条染色单体，借着一个着丝粒彼此连接；</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3、能认出着丝粒向两端伸展的染色体臂以及区别长臂与短臂并在此基础上认出中央着丝粒、亚中着丝粒、近端着丝粒染色体；</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4、标本取材于人工培养的正常淋巴系统；</w:t>
            </w:r>
            <w:r>
              <w:rPr>
                <w:rFonts w:hint="eastAsia" w:ascii="宋体" w:hAnsi="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5、吉姆萨（Giemsa）染液或醋酸洋红染色。</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197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生物体的结构层次</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7幅，纸质。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198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生物与环境</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2幅，纸质。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199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生物圈中的绿色植物</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9幅，纸质。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生物圈中的人</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17幅，纸质。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201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动物的运动和行为</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4幅，纸质。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202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生物的生殖、发育和遗传</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3幅，纸质。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203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生物多样性</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3幅，纸质。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204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生物技术</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4幅，纸质。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205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健康地生活</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4幅，纸质。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206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青春期教育挂图</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20幅</w:t>
            </w:r>
            <w:r>
              <w:rPr>
                <w:rFonts w:hint="eastAsia" w:ascii="宋体" w:hAnsi="宋体" w:cs="宋体"/>
                <w:i w:val="0"/>
                <w:iCs w:val="0"/>
                <w:color w:val="auto"/>
                <w:sz w:val="18"/>
                <w:szCs w:val="18"/>
                <w:highlight w:val="none"/>
                <w:u w:val="none"/>
                <w:lang w:val="en-US" w:eastAsia="zh-CN" w:bidi="ar"/>
              </w:rPr>
              <w:t xml:space="preserve">，纸质。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207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中学生物显微图谱</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大16开</w:t>
            </w:r>
            <w:r>
              <w:rPr>
                <w:rFonts w:hint="eastAsia" w:ascii="宋体" w:hAnsi="宋体" w:cs="宋体"/>
                <w:i w:val="0"/>
                <w:iCs w:val="0"/>
                <w:color w:val="auto"/>
                <w:sz w:val="18"/>
                <w:szCs w:val="18"/>
                <w:highlight w:val="none"/>
                <w:u w:val="none"/>
                <w:lang w:val="en-US" w:eastAsia="zh-CN" w:bidi="ar"/>
              </w:rPr>
              <w:t xml:space="preserve">，纸质。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208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生物教学投影片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3个部分 （245片）</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209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生物教学DVD(VCD)光盘</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内容：覆盖初中生物全部主题，含实验演示、动画、微课、知识点讲解</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规格：全套共8 碟（4DVD/8VCD）</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格式：支持 DVD/VCD 播放机、电脑光驱，可离线使用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210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生物教学CD-ROM多媒体软件</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default" w:ascii="宋体" w:hAnsi="宋体" w:eastAsia="宋体" w:cs="宋体"/>
                <w:i w:val="0"/>
                <w:iCs w:val="0"/>
                <w:color w:val="auto"/>
                <w:sz w:val="18"/>
                <w:szCs w:val="18"/>
                <w:highlight w:val="none"/>
                <w:u w:val="none"/>
                <w:lang w:val="en-US" w:eastAsia="zh-CN" w:bidi="ar"/>
              </w:rPr>
              <w:t xml:space="preserve">内容：全套初中生物同步多媒体资源，含交互式课件、虚拟实验、动画、图片、视频、题库、备课素材</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default" w:ascii="宋体" w:hAnsi="宋体" w:eastAsia="宋体" w:cs="宋体"/>
                <w:i w:val="0"/>
                <w:iCs w:val="0"/>
                <w:color w:val="auto"/>
                <w:sz w:val="18"/>
                <w:szCs w:val="18"/>
                <w:highlight w:val="none"/>
                <w:u w:val="none"/>
                <w:lang w:val="en-US" w:eastAsia="zh-CN" w:bidi="ar"/>
              </w:rPr>
              <w:t xml:space="preserve">覆盖模块（8 大主题）：</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生物与环境</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生物圈中的绿色植物</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生物圈中的人</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动物的运动和行为</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生物的生殖、发育与遗传</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生物的多样性</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生物技术</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健康地生活</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规格：1 碟 / CD-ROM（或 2 碟套装）</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default" w:ascii="宋体" w:hAnsi="宋体" w:eastAsia="宋体" w:cs="宋体"/>
                <w:i w:val="0"/>
                <w:iCs w:val="0"/>
                <w:color w:val="auto"/>
                <w:sz w:val="18"/>
                <w:szCs w:val="18"/>
                <w:highlight w:val="none"/>
                <w:u w:val="none"/>
                <w:lang w:val="en-US" w:eastAsia="zh-CN" w:bidi="ar"/>
              </w:rPr>
              <w:t xml:space="preserve">系统：支持 Windows，自动运行、点读互动、可打印、可编辑素材</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rPr>
                <w:rFonts w:hint="default" w:ascii="宋体" w:hAnsi="宋体" w:eastAsia="宋体" w:cs="宋体"/>
                <w:i w:val="0"/>
                <w:iCs w:val="0"/>
                <w:color w:val="auto"/>
                <w:sz w:val="18"/>
                <w:szCs w:val="18"/>
                <w:highlight w:val="none"/>
                <w:u w:val="none"/>
                <w:lang w:val="en-US" w:eastAsia="zh-CN" w:bidi="ar"/>
              </w:rPr>
              <w:t xml:space="preserve">用途：教师备课、课堂演示、学生自主学习、实验模拟</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5.</w:t>
            </w:r>
            <w:r>
              <w:rPr>
                <w:rFonts w:hint="default" w:ascii="宋体" w:hAnsi="宋体" w:eastAsia="宋体" w:cs="宋体"/>
                <w:i w:val="0"/>
                <w:iCs w:val="0"/>
                <w:color w:val="auto"/>
                <w:sz w:val="18"/>
                <w:szCs w:val="18"/>
                <w:highlight w:val="none"/>
                <w:u w:val="none"/>
                <w:lang w:val="en-US" w:eastAsia="zh-CN" w:bidi="ar"/>
              </w:rPr>
              <w:t xml:space="preserve">标准：贴合新课标、同步教材、图文声像并茂、操作简便</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584"/>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211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生物教学图库</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图库总量：≥2000 张高清原图，其中矢量图≥300 张；年新增≥300 张；按教材章节、知识点、资源类型多维分类；所有图片标注来源、版权、适用年级与知识点标签</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212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生物教学数据库</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专为初中生物教学全流程设计，覆盖备课、授课、实验、测评、教研五大场景，适配人教版、苏教版、北师大版等主流教材，符合《义务教育生物学课程标准（2022 年版）》</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851"/>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213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初中生物实验教学指导书</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适用于初中七、八年级生物学课堂实验、分组探究实验、课外实践活动，配套现行初中生物学教材使用，供教师教学使用与学生实验参考</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214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初中生物实验仪器手册</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依据《初中生物学教学装备配置标准》编制，按必配 / 选配分类，明确规格、数量与执行标准</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215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10mL</w:t>
            </w:r>
            <w:r>
              <w:rPr>
                <w:rFonts w:hint="eastAsia" w:ascii="宋体" w:hAnsi="宋体" w:cs="宋体"/>
                <w:i w:val="0"/>
                <w:iCs w:val="0"/>
                <w:color w:val="auto"/>
                <w:sz w:val="18"/>
                <w:szCs w:val="18"/>
                <w:highlight w:val="none"/>
                <w:u w:val="none"/>
                <w:lang w:val="en-US" w:eastAsia="zh-CN" w:bidi="ar"/>
              </w:rPr>
              <w:t xml:space="preserve">，玻璃制。</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216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100mL</w:t>
            </w:r>
            <w:r>
              <w:rPr>
                <w:rFonts w:hint="eastAsia" w:ascii="宋体" w:hAnsi="宋体" w:cs="宋体"/>
                <w:i w:val="0"/>
                <w:iCs w:val="0"/>
                <w:color w:val="auto"/>
                <w:sz w:val="18"/>
                <w:szCs w:val="18"/>
                <w:highlight w:val="none"/>
                <w:u w:val="none"/>
                <w:lang w:val="en-US" w:eastAsia="zh-CN" w:bidi="ar"/>
              </w:rPr>
              <w:t xml:space="preserve">，玻璃制。</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217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500mL</w:t>
            </w:r>
            <w:r>
              <w:rPr>
                <w:rFonts w:hint="eastAsia" w:ascii="宋体" w:hAnsi="宋体" w:cs="宋体"/>
                <w:i w:val="0"/>
                <w:iCs w:val="0"/>
                <w:color w:val="auto"/>
                <w:sz w:val="18"/>
                <w:szCs w:val="18"/>
                <w:highlight w:val="none"/>
                <w:u w:val="none"/>
                <w:lang w:val="en-US" w:eastAsia="zh-CN" w:bidi="ar"/>
              </w:rPr>
              <w:t xml:space="preserve">，玻璃制</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218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试管</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φ12mm×70mm</w:t>
            </w:r>
            <w:r>
              <w:rPr>
                <w:rFonts w:hint="eastAsia" w:ascii="宋体" w:hAnsi="宋体" w:cs="宋体"/>
                <w:i w:val="0"/>
                <w:iCs w:val="0"/>
                <w:color w:val="auto"/>
                <w:sz w:val="18"/>
                <w:szCs w:val="18"/>
                <w:highlight w:val="none"/>
                <w:u w:val="none"/>
                <w:lang w:val="en-US" w:eastAsia="zh-CN" w:bidi="ar"/>
              </w:rPr>
              <w:t xml:space="preserve">，玻璃制</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219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试管</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φ15mm×150mm</w:t>
            </w:r>
            <w:r>
              <w:rPr>
                <w:rFonts w:hint="eastAsia" w:ascii="宋体" w:hAnsi="宋体" w:cs="宋体"/>
                <w:i w:val="0"/>
                <w:iCs w:val="0"/>
                <w:color w:val="auto"/>
                <w:sz w:val="18"/>
                <w:szCs w:val="18"/>
                <w:highlight w:val="none"/>
                <w:u w:val="none"/>
                <w:lang w:val="en-US" w:eastAsia="zh-CN" w:bidi="ar"/>
              </w:rPr>
              <w:t xml:space="preserve">，玻璃制</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220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50mL</w:t>
            </w:r>
            <w:r>
              <w:rPr>
                <w:rFonts w:hint="eastAsia" w:ascii="宋体" w:hAnsi="宋体" w:cs="宋体"/>
                <w:i w:val="0"/>
                <w:iCs w:val="0"/>
                <w:color w:val="auto"/>
                <w:sz w:val="18"/>
                <w:szCs w:val="18"/>
                <w:highlight w:val="none"/>
                <w:u w:val="none"/>
                <w:lang w:val="en-US" w:eastAsia="zh-CN" w:bidi="ar"/>
              </w:rPr>
              <w:t xml:space="preserve">，玻璃制</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221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100mL</w:t>
            </w:r>
            <w:r>
              <w:rPr>
                <w:rFonts w:hint="eastAsia" w:ascii="宋体" w:hAnsi="宋体" w:cs="宋体"/>
                <w:i w:val="0"/>
                <w:iCs w:val="0"/>
                <w:color w:val="auto"/>
                <w:sz w:val="18"/>
                <w:szCs w:val="18"/>
                <w:highlight w:val="none"/>
                <w:u w:val="none"/>
                <w:lang w:val="en-US" w:eastAsia="zh-CN" w:bidi="ar"/>
              </w:rPr>
              <w:t xml:space="preserve">，玻璃制</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222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250mL</w:t>
            </w:r>
            <w:r>
              <w:rPr>
                <w:rFonts w:hint="eastAsia" w:ascii="宋体" w:hAnsi="宋体" w:cs="宋体"/>
                <w:i w:val="0"/>
                <w:iCs w:val="0"/>
                <w:color w:val="auto"/>
                <w:sz w:val="18"/>
                <w:szCs w:val="18"/>
                <w:highlight w:val="none"/>
                <w:u w:val="none"/>
                <w:lang w:val="en-US" w:eastAsia="zh-CN" w:bidi="ar"/>
              </w:rPr>
              <w:t xml:space="preserve">，玻璃制</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223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500mL</w:t>
            </w:r>
            <w:r>
              <w:rPr>
                <w:rFonts w:hint="eastAsia" w:ascii="宋体" w:hAnsi="宋体" w:cs="宋体"/>
                <w:i w:val="0"/>
                <w:iCs w:val="0"/>
                <w:color w:val="auto"/>
                <w:sz w:val="18"/>
                <w:szCs w:val="18"/>
                <w:highlight w:val="none"/>
                <w:u w:val="none"/>
                <w:lang w:val="en-US" w:eastAsia="zh-CN" w:bidi="ar"/>
              </w:rPr>
              <w:t xml:space="preserve">，玻璃制</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224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锥形瓶</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100mL</w:t>
            </w:r>
            <w:r>
              <w:rPr>
                <w:rFonts w:hint="eastAsia" w:ascii="宋体" w:hAnsi="宋体" w:cs="宋体"/>
                <w:i w:val="0"/>
                <w:iCs w:val="0"/>
                <w:color w:val="auto"/>
                <w:sz w:val="18"/>
                <w:szCs w:val="18"/>
                <w:highlight w:val="none"/>
                <w:u w:val="none"/>
                <w:lang w:val="en-US" w:eastAsia="zh-CN" w:bidi="ar"/>
              </w:rPr>
              <w:t xml:space="preserve">，玻璃制</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225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锥形瓶</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250mL</w:t>
            </w:r>
            <w:r>
              <w:rPr>
                <w:rFonts w:hint="eastAsia" w:ascii="宋体" w:hAnsi="宋体" w:cs="宋体"/>
                <w:i w:val="0"/>
                <w:iCs w:val="0"/>
                <w:color w:val="auto"/>
                <w:sz w:val="18"/>
                <w:szCs w:val="18"/>
                <w:highlight w:val="none"/>
                <w:u w:val="none"/>
                <w:lang w:val="en-US" w:eastAsia="zh-CN" w:bidi="ar"/>
              </w:rPr>
              <w:t xml:space="preserve">，玻璃制</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226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酒精灯</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150mL</w:t>
            </w:r>
            <w:r>
              <w:rPr>
                <w:rFonts w:hint="eastAsia" w:ascii="宋体" w:hAnsi="宋体" w:cs="宋体"/>
                <w:i w:val="0"/>
                <w:iCs w:val="0"/>
                <w:color w:val="auto"/>
                <w:sz w:val="18"/>
                <w:szCs w:val="18"/>
                <w:highlight w:val="none"/>
                <w:u w:val="none"/>
                <w:lang w:val="en-US" w:eastAsia="zh-CN" w:bidi="ar"/>
              </w:rPr>
              <w:t xml:space="preserve">，玻璃制</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227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干燥器</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160mm</w:t>
            </w:r>
            <w:r>
              <w:rPr>
                <w:rFonts w:hint="eastAsia" w:ascii="宋体" w:hAnsi="宋体" w:cs="宋体"/>
                <w:i w:val="0"/>
                <w:iCs w:val="0"/>
                <w:color w:val="auto"/>
                <w:sz w:val="18"/>
                <w:szCs w:val="18"/>
                <w:highlight w:val="none"/>
                <w:u w:val="none"/>
                <w:lang w:val="en-US" w:eastAsia="zh-CN" w:bidi="ar"/>
              </w:rPr>
              <w:t xml:space="preserve">，玻璃制</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228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漏斗</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60mm</w:t>
            </w:r>
            <w:r>
              <w:rPr>
                <w:rFonts w:hint="eastAsia" w:ascii="宋体" w:hAnsi="宋体" w:cs="宋体"/>
                <w:i w:val="0"/>
                <w:iCs w:val="0"/>
                <w:color w:val="auto"/>
                <w:sz w:val="18"/>
                <w:szCs w:val="18"/>
                <w:highlight w:val="none"/>
                <w:u w:val="none"/>
                <w:lang w:val="en-US" w:eastAsia="zh-CN" w:bidi="ar"/>
              </w:rPr>
              <w:t xml:space="preserve">，玻璃制</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229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滴管</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1、由玻璃滴管和胶头组成；</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2、规格：150  mm；管身Φ7mm～8mm；管全长：150mm±10mm喇叭口Φ10mm±1mm；</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3、球距上管口长：50mm±5mm；</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18"/>
                <w:szCs w:val="18"/>
                <w:highlight w:val="none"/>
                <w:u w:val="none"/>
                <w:lang w:val="en-US" w:eastAsia="zh-CN" w:bidi="ar"/>
              </w:rPr>
              <w:t xml:space="preserve">4、滴管喇叭口圆正、其圆度误差应小于 3％，滴管球应厚薄均匀；</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230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离心管</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10mL</w:t>
            </w:r>
            <w:r>
              <w:rPr>
                <w:rFonts w:hint="eastAsia" w:ascii="宋体" w:hAnsi="宋体" w:cs="宋体"/>
                <w:i w:val="0"/>
                <w:iCs w:val="0"/>
                <w:color w:val="auto"/>
                <w:sz w:val="18"/>
                <w:szCs w:val="18"/>
                <w:highlight w:val="none"/>
                <w:u w:val="none"/>
                <w:lang w:val="en-US" w:eastAsia="zh-CN" w:bidi="ar"/>
              </w:rPr>
              <w:t xml:space="preserve">，玻璃制</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231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玻璃钟罩</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φ150mm×280mm</w:t>
            </w:r>
            <w:r>
              <w:rPr>
                <w:rFonts w:hint="eastAsia" w:ascii="宋体" w:hAnsi="宋体" w:cs="宋体"/>
                <w:i w:val="0"/>
                <w:iCs w:val="0"/>
                <w:color w:val="auto"/>
                <w:sz w:val="18"/>
                <w:szCs w:val="18"/>
                <w:highlight w:val="none"/>
                <w:u w:val="none"/>
                <w:lang w:val="en-US" w:eastAsia="zh-CN" w:bidi="ar"/>
              </w:rPr>
              <w:t xml:space="preserve">，玻璃制</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232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玻璃弯管</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1、透明钠钙玻璃弯管材质；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2、外径：Φ5mm－Φ6mm；玻管壁厚&gt;0.8mm；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3、理化性能：耐水等级：4级，耐碱等级：1－3级，耐酸等级：2－3级；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4、应力：紫红色或扩散状淡蓝；</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5、色泽：无色透明，允许微带黄绿色；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6、玻管厚薄均匀，不能出现大小头。</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千克</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233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U形管</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1、实验用玻璃仪器；由灯工玻璃制造；弯管长：50±5mm；管长：50±5mm；管厚：7～8mm；全高：100±5mm；弯管角度：60°±3°；</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2、理化性能：耐水等级：1级；耐酸等级：1级；耐热等级：2级；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3、色泽：无色透明略带微黄色；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4、应力：呈紫红色或部分扩散状兰色；产品厚薄均匀，管口截位齐整，烘烧光平，焊接牢固，两边支管对称。</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234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Y形管</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1、高硼硅玻璃材质；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2、规格：弯管长：50mm±5mm；支管长：50mm±5mm；管厚：1±0.2mm；管径：Φ7mm～8mm；全高：100mm±5mm；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3、弯管角度：60º±3º；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4、灯工焊接牢固，口部平整烘光；</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235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125mL</w:t>
            </w:r>
            <w:r>
              <w:rPr>
                <w:rFonts w:hint="eastAsia" w:ascii="宋体" w:hAnsi="宋体" w:cs="宋体"/>
                <w:i w:val="0"/>
                <w:iCs w:val="0"/>
                <w:color w:val="auto"/>
                <w:sz w:val="18"/>
                <w:szCs w:val="18"/>
                <w:highlight w:val="none"/>
                <w:u w:val="none"/>
                <w:lang w:val="en-US" w:eastAsia="zh-CN" w:bidi="ar"/>
              </w:rPr>
              <w:t xml:space="preserve">，玻璃制</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236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500mL</w:t>
            </w:r>
            <w:r>
              <w:rPr>
                <w:rFonts w:hint="eastAsia" w:ascii="宋体" w:hAnsi="宋体" w:cs="宋体"/>
                <w:i w:val="0"/>
                <w:iCs w:val="0"/>
                <w:color w:val="auto"/>
                <w:sz w:val="18"/>
                <w:szCs w:val="18"/>
                <w:highlight w:val="none"/>
                <w:u w:val="none"/>
                <w:lang w:val="en-US" w:eastAsia="zh-CN" w:bidi="ar"/>
              </w:rPr>
              <w:t xml:space="preserve">，玻璃制</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237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250mL</w:t>
            </w:r>
            <w:r>
              <w:rPr>
                <w:rFonts w:hint="eastAsia" w:ascii="宋体" w:hAnsi="宋体" w:cs="宋体"/>
                <w:i w:val="0"/>
                <w:iCs w:val="0"/>
                <w:color w:val="auto"/>
                <w:sz w:val="18"/>
                <w:szCs w:val="18"/>
                <w:highlight w:val="none"/>
                <w:u w:val="none"/>
                <w:lang w:val="en-US" w:eastAsia="zh-CN" w:bidi="ar"/>
              </w:rPr>
              <w:t xml:space="preserve">，玻璃制</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238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500mL</w:t>
            </w:r>
            <w:r>
              <w:rPr>
                <w:rFonts w:hint="eastAsia" w:ascii="宋体" w:hAnsi="宋体" w:cs="宋体"/>
                <w:i w:val="0"/>
                <w:iCs w:val="0"/>
                <w:color w:val="auto"/>
                <w:sz w:val="18"/>
                <w:szCs w:val="18"/>
                <w:highlight w:val="none"/>
                <w:u w:val="none"/>
                <w:lang w:val="en-US" w:eastAsia="zh-CN" w:bidi="ar"/>
              </w:rPr>
              <w:t xml:space="preserve">，玻璃制</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239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30mL</w:t>
            </w:r>
            <w:r>
              <w:rPr>
                <w:rFonts w:hint="eastAsia" w:ascii="宋体" w:hAnsi="宋体" w:cs="宋体"/>
                <w:i w:val="0"/>
                <w:iCs w:val="0"/>
                <w:color w:val="auto"/>
                <w:sz w:val="18"/>
                <w:szCs w:val="18"/>
                <w:highlight w:val="none"/>
                <w:u w:val="none"/>
                <w:lang w:val="en-US" w:eastAsia="zh-CN" w:bidi="ar"/>
              </w:rPr>
              <w:t xml:space="preserve">，玻璃制</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240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茶，30mL</w:t>
            </w:r>
            <w:r>
              <w:rPr>
                <w:rFonts w:hint="eastAsia" w:ascii="宋体" w:hAnsi="宋体" w:cs="宋体"/>
                <w:i w:val="0"/>
                <w:iCs w:val="0"/>
                <w:color w:val="auto"/>
                <w:sz w:val="18"/>
                <w:szCs w:val="18"/>
                <w:highlight w:val="none"/>
                <w:u w:val="none"/>
                <w:lang w:val="en-US" w:eastAsia="zh-CN" w:bidi="ar"/>
              </w:rPr>
              <w:t xml:space="preserve">，玻璃制</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241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茶，60mL</w:t>
            </w:r>
            <w:r>
              <w:rPr>
                <w:rFonts w:hint="eastAsia" w:ascii="宋体" w:hAnsi="宋体" w:cs="宋体"/>
                <w:i w:val="0"/>
                <w:iCs w:val="0"/>
                <w:color w:val="auto"/>
                <w:sz w:val="18"/>
                <w:szCs w:val="18"/>
                <w:highlight w:val="none"/>
                <w:u w:val="none"/>
                <w:lang w:val="en-US" w:eastAsia="zh-CN" w:bidi="ar"/>
              </w:rPr>
              <w:t xml:space="preserve">，玻璃制</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242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试管夹</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1、木制或者竹制，长度≥170mm，宽度约20mm，厚度约10mm。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2、试管夹闭口缝≤1mm，开口距离≥8mm。毡块粘接牢固，试管夹弹簧作防锈处理。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3、试管夹持部位圆弧内径≤18mm。</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243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水止皮管夹</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1、产品用直径Φ3mm 的钢丝制成。应作防锈处理；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2、产品制作应光滑、平整、无缺陷；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3、产品的夹持角度不小于60º。夹子的夹持应可靠，吻合好弹性好。</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244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石棉网</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1、在金属网上涂敷石棉材料而制成。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2、金属网尺寸不小于125mm×125mm,石棉材料涂敷面直径不小于80mm。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3、金属网无锈蚀，具备一定的强度。石棉材料涂敷均匀，附着力强。</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245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药匙</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1、供中学化学实验和小学教学实验用；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2、塑料制、每套三个，分不同颜色，长度分别为：145mm、130mm、120mm。</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246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玻璃管</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φ5mm～φ6mm</w:t>
            </w:r>
            <w:r>
              <w:rPr>
                <w:rFonts w:hint="eastAsia" w:ascii="宋体" w:hAnsi="宋体" w:cs="宋体"/>
                <w:i w:val="0"/>
                <w:iCs w:val="0"/>
                <w:color w:val="auto"/>
                <w:sz w:val="18"/>
                <w:szCs w:val="18"/>
                <w:highlight w:val="none"/>
                <w:u w:val="none"/>
                <w:lang w:val="en-US" w:eastAsia="zh-CN" w:bidi="ar"/>
              </w:rPr>
              <w:t xml:space="preserve">，玻璃制</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千克</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247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玻璃棒</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φ3mm～φ4mm</w:t>
            </w:r>
            <w:r>
              <w:rPr>
                <w:rFonts w:hint="eastAsia" w:ascii="宋体" w:hAnsi="宋体" w:cs="宋体"/>
                <w:i w:val="0"/>
                <w:iCs w:val="0"/>
                <w:color w:val="auto"/>
                <w:sz w:val="18"/>
                <w:szCs w:val="18"/>
                <w:highlight w:val="none"/>
                <w:u w:val="none"/>
                <w:lang w:val="en-US" w:eastAsia="zh-CN" w:bidi="ar"/>
              </w:rPr>
              <w:t xml:space="preserve">，玻璃制</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千克</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248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软胶塞</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1、产品用天然橡胶制造，白色；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2、每包软胶塞由0~10号的胶塞组成，要求搭配合理；</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千克</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249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橡胶管</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连接玻璃管用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1、产品用优质天然橡胶制造；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2、产品内径为7～8mm，壁厚1mm。</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千克</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250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培养皿</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60mm</w:t>
            </w:r>
            <w:r>
              <w:rPr>
                <w:rFonts w:hint="eastAsia" w:ascii="宋体" w:hAnsi="宋体" w:cs="宋体"/>
                <w:i w:val="0"/>
                <w:iCs w:val="0"/>
                <w:color w:val="auto"/>
                <w:sz w:val="18"/>
                <w:szCs w:val="18"/>
                <w:highlight w:val="none"/>
                <w:u w:val="none"/>
                <w:lang w:val="en-US" w:eastAsia="zh-CN" w:bidi="ar"/>
              </w:rPr>
              <w:t xml:space="preserve">，玻璃制</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251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培养皿</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100mm</w:t>
            </w:r>
            <w:r>
              <w:rPr>
                <w:rFonts w:hint="eastAsia" w:ascii="宋体" w:hAnsi="宋体" w:cs="宋体"/>
                <w:i w:val="0"/>
                <w:iCs w:val="0"/>
                <w:color w:val="auto"/>
                <w:sz w:val="18"/>
                <w:szCs w:val="18"/>
                <w:highlight w:val="none"/>
                <w:u w:val="none"/>
                <w:lang w:val="en-US" w:eastAsia="zh-CN" w:bidi="ar"/>
              </w:rPr>
              <w:t xml:space="preserve">，玻璃制</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252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研钵</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瓷，60mm</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253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棉纱缸</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8cm，不锈钢，带盖。</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254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记数载玻片(计数板)</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1、计数池深度：0.1mm，计数池划格：1mm2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2、白血球计数大方格：1/16 mm2, 红血球计数大方格：1/25 mm2,白血球小方格：1/400mm2外型74mm×33mm×5mm。大方格每边长度允许误差为±1%。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3、计数池平面两端磨有斜坡，使血液吸入容量大而畅通。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4、计数池的背面有凹窝，可保护背面。</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255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PH</w:t>
            </w:r>
            <w:r>
              <w:rPr>
                <w:rFonts w:hint="eastAsia" w:ascii="宋体" w:hAnsi="宋体" w:eastAsia="宋体" w:cs="宋体"/>
                <w:i w:val="0"/>
                <w:iCs w:val="0"/>
                <w:color w:val="auto"/>
                <w:sz w:val="18"/>
                <w:szCs w:val="18"/>
                <w:highlight w:val="none"/>
                <w:u w:val="none"/>
                <w:lang w:val="en-US" w:eastAsia="zh-CN" w:bidi="ar"/>
              </w:rPr>
              <w:t xml:space="preserve">广泛试纸</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克</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256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尿糖试纸</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18"/>
                <w:szCs w:val="18"/>
                <w:highlight w:val="none"/>
                <w:u w:val="none"/>
                <w:lang w:val="en-US" w:eastAsia="zh-CN" w:bidi="ar"/>
              </w:rPr>
              <w:t xml:space="preserve">0.6cm×12cm，标准通用型尿糖检测试纸</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257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定性滤纸</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7*7cm</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本</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258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定性滤纸</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9*9cm</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本</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259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定性滤纸</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10*10cm</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本</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260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定性滤纸</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11*11cm</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本</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261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定性滤纸</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12.5*12.5cm</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本</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262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定性滤纸</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15*15cm</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本</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263</w:t>
            </w:r>
            <w:r>
              <w:rPr>
                <w:highlight w:val="none"/>
              </w:rP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生物实验材料</w:t>
            </w:r>
            <w:r>
              <w:rPr>
                <w:highlight w:val="none"/>
              </w:rP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双面刀片、消毒棉签、牙签、纱布、脱脂棉、镜头纸、吸水纸、凡士林、透明胶带、干酵母粉、彩色玻璃纸、坐标纸、碘酒、洋红</w:t>
            </w:r>
            <w:r>
              <w:rPr>
                <w:rFonts w:hint="eastAsia" w:ascii="宋体" w:hAnsi="宋体" w:cs="宋体"/>
                <w:i w:val="0"/>
                <w:iCs w:val="0"/>
                <w:color w:val="auto"/>
                <w:sz w:val="18"/>
                <w:szCs w:val="18"/>
                <w:highlight w:val="none"/>
                <w:u w:val="none"/>
                <w:lang w:val="en-US" w:eastAsia="zh-CN" w:bidi="ar"/>
              </w:rPr>
              <w:t xml:space="preserve">、硫酸铜（蓝矾、胆矾）20g、碳酸氢钠20g、氢氧化钙（熟石灰）20g、柠檬酸钠20g、琼脂20g、可溶性淀粉20g、酚酞1g、醋酸甲基绿20ml、吲哚酚试剂20ml、</w:t>
            </w:r>
            <w:r>
              <w:rPr>
                <w:rFonts w:hint="eastAsia" w:ascii="宋体" w:hAnsi="宋体" w:eastAsia="宋体" w:cs="宋体"/>
                <w:i w:val="0"/>
                <w:iCs w:val="0"/>
                <w:color w:val="auto"/>
                <w:sz w:val="18"/>
                <w:szCs w:val="18"/>
                <w:highlight w:val="none"/>
                <w:u w:val="none"/>
                <w:lang w:val="en-US" w:eastAsia="zh-CN" w:bidi="ar"/>
              </w:rPr>
              <w:t xml:space="preserve">双缩脲试剂</w:t>
            </w:r>
            <w:r>
              <w:rPr>
                <w:rFonts w:hint="eastAsia" w:ascii="宋体" w:hAnsi="宋体" w:cs="宋体"/>
                <w:i w:val="0"/>
                <w:iCs w:val="0"/>
                <w:color w:val="auto"/>
                <w:sz w:val="18"/>
                <w:szCs w:val="18"/>
                <w:highlight w:val="none"/>
                <w:u w:val="none"/>
                <w:lang w:val="en-US" w:eastAsia="zh-CN" w:bidi="ar"/>
              </w:rPr>
              <w:t xml:space="preserve">20ml、亚甲基蓝20g</w:t>
            </w:r>
            <w:r>
              <w:rPr>
                <w:highlight w:val="none"/>
              </w:rP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rPr>
                <w:highlight w:val="none"/>
              </w:rP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264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载玻片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玻璃制品，无色透明，平整。尺寸≥25×75mm，厚度不小于1mm，50片/盒。</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载玻片是用显微镜观察标本时用来放标本的玻璃片，制作样本时，将细胞或组织切片放在载玻片上，将盖玻片放置其上，用作观察。</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265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盖玻片</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玻璃制品，无色透明，平整。尺寸≥18*18mm，厚度不小于0.15mm，50片/盒。</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盖玻片是盖在材料上，避免液体和物镜相接触，以免污染镜头，呈正方形。</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266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标记笔</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油性</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书写流畅，出墨均匀，色泽鲜艳</w:t>
            </w:r>
            <w:r/>
          </w:p>
          <w:p>
            <w:pPr>
              <w:jc w:val="left"/>
              <w:keepLines w:val="0"/>
              <w:keepNext w:val="0"/>
              <w:widowControl/>
              <w:rPr>
                <w:rFonts w:hint="default"/>
                <w:lang w:val="en-US" w:eastAsia="zh-CN"/>
              </w:rPr>
              <w:suppressLineNumbers w:val="0"/>
            </w:pPr>
            <w:r>
              <w:rPr>
                <w:rFonts w:hint="default" w:ascii="宋体" w:hAnsi="宋体" w:eastAsia="宋体" w:cs="宋体"/>
                <w:i w:val="0"/>
                <w:iCs w:val="0"/>
                <w:color w:val="auto"/>
                <w:sz w:val="18"/>
                <w:szCs w:val="18"/>
                <w:highlight w:val="none"/>
                <w:u w:val="none"/>
                <w:lang w:val="en-US" w:eastAsia="zh-CN" w:bidi="ar"/>
              </w:rPr>
              <w:t xml:space="preserve">防水耐晒，不易褪色，附着力强</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267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砾石</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材质：天然砾石，质地坚硬</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规格：颗粒均匀，大小适中</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洁净度：无泥土、无杂质、无风化</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用途：适用于生物实验观察、环境探究</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268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珍珠岩</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规格：颗粒粒径 1–3 mm（组培用）、3–6 mm（移栽用），粉尘含量 &lt; 2%；</w:t>
            </w:r>
            <w:r/>
          </w:p>
          <w:p>
            <w:pPr>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性能指标：堆积密度 60–80 kg/m³；含水率 &lt; 1%；pH 6.0–7.0（中性，不影响培养基）；无重金属、无霉变、无杂质；</w:t>
            </w:r>
            <w:r/>
          </w:p>
          <w:p>
            <w:pPr>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包装：密封防潮袋包装，每袋满足 40–50 人班级分组实验用量；</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执行标准：符合《膨胀珍珠岩》（GB/T 20974）及教学实验室安全无毒要求。</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269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ABO血型实验盒</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抗 A 定型试剂（蓝色）</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抗 B 定型试剂（黄色）</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标准 A 型、B 型、O 型模拟血样</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一次性采血针 / 无菌采血针（安全型）</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酒精棉片、消毒棉签</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载玻片 / 反应板</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一次性吸管、搅拌棒</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使用说明书及结果判读图示</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270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组织培养基试剂盒</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MS 培养基干粉 1 套</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琼脂粉</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蔗糖</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植物生长调节剂（6</w:t>
            </w:r>
            <w:r>
              <w:rPr>
                <w:rFonts w:hint="eastAsia" w:ascii="宋体" w:hAnsi="宋体" w:eastAsia="宋体" w:cs="宋体"/>
                <w:i w:val="0"/>
                <w:iCs w:val="0"/>
                <w:color w:val="auto"/>
                <w:sz w:val="18"/>
                <w:szCs w:val="18"/>
                <w:highlight w:val="none"/>
                <w:u w:val="none"/>
                <w:lang w:val="en-US" w:eastAsia="zh-CN" w:bidi="ar"/>
              </w:rPr>
              <w:noBreakHyphen/>
            </w:r>
            <w:r>
              <w:rPr>
                <w:rFonts w:hint="eastAsia" w:ascii="宋体" w:hAnsi="宋体" w:eastAsia="宋体" w:cs="宋体"/>
                <w:i w:val="0"/>
                <w:iCs w:val="0"/>
                <w:color w:val="auto"/>
                <w:sz w:val="18"/>
                <w:szCs w:val="18"/>
                <w:highlight w:val="none"/>
                <w:u w:val="none"/>
                <w:lang w:val="en-US" w:eastAsia="zh-CN" w:bidi="ar"/>
              </w:rPr>
              <w:t xml:space="preserve">BA、NAA 等）</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pH 调节试剂（稀盐酸、稀氢氧化钠）</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pH 试纸、实验操作说明书</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271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昆虫针</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包含MS培养基和其他植物生长调节激素</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 </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272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昆虫盒</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由优质不锈钢丝制成，彩色塑料头；总长度≥40mm。</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273</w:t>
            </w:r>
            <w:r>
              <w:rPr>
                <w:highlight w:val="none"/>
              </w:rP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维修工具</w:t>
            </w:r>
            <w:r>
              <w:rPr>
                <w:highlight w:val="none"/>
              </w:rP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rPr>
                <w:rFonts w:hint="default" w:ascii="宋体" w:hAnsi="宋体" w:eastAsia="宋体" w:cs="宋体"/>
                <w:i w:val="0"/>
                <w:iCs w:val="0"/>
                <w:color w:val="auto"/>
                <w:sz w:val="20"/>
                <w:szCs w:val="20"/>
                <w:highlight w:val="none"/>
                <w:u w:val="none"/>
              </w:rPr>
            </w:pPr>
            <w:r>
              <w:rPr>
                <w:rFonts w:hint="eastAsia" w:ascii="宋体" w:hAnsi="宋体" w:cs="宋体"/>
                <w:i w:val="0"/>
                <w:iCs w:val="0"/>
                <w:color w:val="auto"/>
                <w:sz w:val="20"/>
                <w:szCs w:val="20"/>
                <w:highlight w:val="none"/>
                <w:u w:val="none"/>
                <w:lang w:val="en-US" w:eastAsia="zh-CN"/>
              </w:rPr>
              <w:t xml:space="preserve">测电笔1支、一字螺丝刀1支、十字螺丝刀1支、钢手锯1把、剥线钳1把、钢丝钳1把、手锤（圆头锤）1把、活扳手1把、砂轮片5片、工作服5件、护目镜100个、乳胶手套5付、</w:t>
            </w:r>
            <w:r>
              <w:rPr>
                <w:rFonts w:hint="eastAsia" w:ascii="宋体" w:hAnsi="宋体" w:cs="宋体"/>
                <w:i w:val="0"/>
                <w:iCs w:val="0"/>
                <w:color w:val="auto"/>
                <w:sz w:val="20"/>
                <w:szCs w:val="20"/>
                <w:highlight w:val="none"/>
                <w:u w:val="none"/>
                <w:lang w:val="en-US" w:eastAsia="zh-CN"/>
              </w:rPr>
              <w:t xml:space="preserve">普通</w:t>
            </w:r>
            <w:r>
              <w:rPr>
                <w:rFonts w:hint="eastAsia" w:ascii="宋体" w:hAnsi="宋体" w:cs="宋体"/>
                <w:i w:val="0"/>
                <w:iCs w:val="0"/>
                <w:color w:val="auto"/>
                <w:sz w:val="20"/>
                <w:szCs w:val="20"/>
                <w:highlight w:val="none"/>
                <w:u w:val="none"/>
                <w:lang w:val="en-US" w:eastAsia="zh-CN"/>
              </w:rPr>
              <w:t xml:space="preserve">应急</w:t>
            </w:r>
            <w:r>
              <w:rPr>
                <w:rFonts w:hint="eastAsia" w:ascii="宋体" w:hAnsi="宋体" w:cs="宋体"/>
                <w:i w:val="0"/>
                <w:iCs w:val="0"/>
                <w:color w:val="auto"/>
                <w:sz w:val="20"/>
                <w:szCs w:val="20"/>
                <w:highlight w:val="none"/>
                <w:u w:val="none"/>
                <w:lang w:val="en-US" w:eastAsia="zh-CN"/>
              </w:rPr>
              <w:t xml:space="preserve">包1个</w:t>
            </w:r>
            <w:r>
              <w:rPr>
                <w:highlight w:val="none"/>
              </w:rP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default"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套</w:t>
            </w:r>
            <w:r>
              <w:rPr>
                <w:highlight w:val="none"/>
              </w:rP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1</w:t>
            </w:r>
            <w:r>
              <w:rPr>
                <w:highlight w:val="none"/>
              </w:rP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274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饲养笼</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18"/>
                <w:szCs w:val="18"/>
                <w:highlight w:val="none"/>
                <w:u w:val="none"/>
                <w:lang w:val="en-US" w:eastAsia="zh-CN" w:bidi="ar"/>
              </w:rPr>
              <w:t xml:space="preserve">笼体金属材质，底盘塑料材质，内配食盒和饮水器</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275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鱼缸</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材质：高透亮加厚浮法玻璃 / 食品级亚克力，防爆耐冲击，透光无畸变</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尺寸： 500×300×350mm</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密封：硅胶一体式粘胶，防水防漏，无异味</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18"/>
                <w:szCs w:val="18"/>
                <w:highlight w:val="none"/>
                <w:u w:val="none"/>
                <w:lang w:val="en-US" w:eastAsia="zh-CN" w:bidi="ar"/>
              </w:rPr>
              <w:t xml:space="preserve">底座：防滑防震防潮底托，稳固防倾倒</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276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鱼缸</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材质：高透亮加厚浮法玻璃 / 食品级亚克力，防爆耐冲击，透光无畸变</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尺寸：400×250×300mm</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密封：硅胶一体式粘胶，防水防漏，无异味</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18"/>
                <w:szCs w:val="18"/>
                <w:highlight w:val="none"/>
                <w:u w:val="none"/>
                <w:lang w:val="en-US" w:eastAsia="zh-CN" w:bidi="ar"/>
              </w:rPr>
              <w:t xml:space="preserve">底座：防滑防震防潮底托，稳固防倾倒</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277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花盆</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材质：加厚环保 PP 塑料；无毒无味、耐晒防冻、不易开裂、可重复使用</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规格（常用教学尺寸）口径： 15cm  标准版；带盆底透水孔 + 透气底槽，防烂根</w:t>
            </w:r>
            <w:r/>
          </w:p>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结构：带排水孔、可配托盘，防漏水溢流；盆壁光滑无毛刺，安全不伤手</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278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展翅板</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中缝可调节，材质和大小根据需要自定</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279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昆虫网(捕虫网)</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1、网周围是用镀锌铁丝制成的圈。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2、网柄用钢管制成，安有紧口蝶形螺母。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3、网袋用结实的白布制成，不得脱线和洞眼。</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280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枝剪</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金属制，用于剪取木本或有刺植物的茎枝，刀口弧形。外形尺寸：≥180mm*50mm*15mm。</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281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水网</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1、网周围用镀锌铁丝制成圈。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2、网柄用钢管制成，安有紧口蝶形螺母。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3、网袋用尼龙网制成，不得脱线和洞眼。</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4、网沿用白布条加围。</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282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橡皮锤</w:t>
            </w:r>
            <w:r/>
          </w:p>
        </w:tc>
        <w:tc>
          <w:tcPr>
            <w:tcBorders>
              <w:top w:val="single" w:color="000000" w:sz="4" w:space="0"/>
              <w:left w:val="single" w:color="000000" w:sz="4" w:space="0"/>
              <w:bottom w:val="single" w:color="000000" w:sz="4" w:space="0"/>
              <w:right w:val="single" w:color="000000" w:sz="4" w:space="0"/>
            </w:tcBorders>
            <w:tcW w:w="687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锤头材质：高弹环保橡胶 / 天然胶，软硬适中，敲击不损伤器材、不碎玻璃</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锤柄材质：实木 / 防滑 ABS 一体柄，握持牢固、防脱落</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规格尺寸：锤头直径 φ40–50mm，整体总长 200–250mm；轻重适配课堂实验操作</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性能特点：无尖角、无硬棱，减震缓冲；</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颜色：黑 ，耐摔不掉色</w:t>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r>
    </w:tbl>
    <w:p>
      <w:pPr>
        <w:pStyle w:val="1333"/>
        <w:ind w:firstLine="482"/>
        <w:keepLines w:val="0"/>
        <w:keepNext w:val="0"/>
        <w:pageBreakBefore w:val="0"/>
        <w:spacing w:after="0" w:line="360" w:lineRule="auto"/>
        <w:widowControl w:val="off"/>
        <w:rPr>
          <w:rFonts w:hint="eastAsia" w:hAnsi="Times New Roman"/>
          <w:b/>
          <w:color w:val="auto"/>
          <w:sz w:val="24"/>
          <w:highlight w:val="none"/>
          <w:lang w:val="en-US" w:eastAsia="zh-CN"/>
        </w:rPr>
      </w:pPr>
      <w:r>
        <w:rPr>
          <w:rFonts w:hint="eastAsia" w:hAnsi="Times New Roman"/>
          <w:b/>
          <w:color w:val="auto"/>
          <w:sz w:val="24"/>
          <w:highlight w:val="none"/>
          <w:lang w:val="en-US" w:eastAsia="zh-CN"/>
        </w:rPr>
      </w:r>
      <w:r/>
    </w:p>
    <w:p>
      <w:pPr>
        <w:pStyle w:val="1333"/>
        <w:ind w:firstLine="482"/>
        <w:keepLines w:val="0"/>
        <w:keepNext w:val="0"/>
        <w:pageBreakBefore w:val="0"/>
        <w:spacing w:after="0" w:line="360" w:lineRule="auto"/>
        <w:widowControl w:val="off"/>
        <w:rPr>
          <w:rFonts w:hint="default" w:hAnsi="Times New Roman"/>
          <w:b/>
          <w:color w:val="auto"/>
          <w:sz w:val="24"/>
          <w:highlight w:val="none"/>
          <w:lang w:val="en-US" w:eastAsia="zh-CN"/>
        </w:rPr>
      </w:pPr>
      <w:r>
        <w:rPr>
          <w:rFonts w:hint="default" w:hAnsi="Times New Roman"/>
          <w:b/>
          <w:color w:val="auto"/>
          <w:sz w:val="24"/>
          <w:highlight w:val="none"/>
          <w:lang w:val="en-US" w:eastAsia="zh-CN"/>
        </w:rPr>
      </w:r>
      <w:r/>
    </w:p>
    <w:p>
      <w:pPr>
        <w:numPr>
          <w:ilvl w:val="0"/>
          <w:numId w:val="0"/>
        </w:numPr>
        <w:ind w:left="0" w:firstLine="602"/>
        <w:keepLines w:val="0"/>
        <w:keepNext w:val="0"/>
        <w:pageBreakBefore w:val="0"/>
        <w:spacing w:line="360" w:lineRule="auto"/>
        <w:widowControl w:val="off"/>
        <w:rPr>
          <w:rFonts w:ascii="Times New Roman" w:hAnsi="Times New Roman" w:eastAsia="宋体"/>
          <w:b/>
          <w:color w:val="auto"/>
          <w:sz w:val="24"/>
          <w:szCs w:val="24"/>
          <w:highlight w:val="none"/>
        </w:rPr>
      </w:pPr>
      <w:r>
        <w:rPr>
          <w:rFonts w:hint="eastAsia" w:ascii="宋体" w:hAnsi="宋体" w:eastAsia="宋体" w:cs="宋体"/>
          <w:b/>
          <w:color w:val="auto"/>
          <w:sz w:val="30"/>
          <w:szCs w:val="30"/>
          <w:highlight w:val="none"/>
          <w:lang w:val="en-US" w:eastAsia="zh-CN"/>
        </w:rPr>
        <w:t xml:space="preserve">第</w:t>
      </w:r>
      <w:r>
        <w:rPr>
          <w:rFonts w:hint="eastAsia" w:ascii="宋体" w:hAnsi="宋体" w:cs="宋体"/>
          <w:b/>
          <w:color w:val="auto"/>
          <w:sz w:val="30"/>
          <w:szCs w:val="30"/>
          <w:highlight w:val="none"/>
          <w:lang w:val="en-US" w:eastAsia="zh-CN"/>
        </w:rPr>
        <w:t xml:space="preserve">二</w:t>
      </w:r>
      <w:r>
        <w:rPr>
          <w:rFonts w:hint="eastAsia" w:ascii="宋体" w:hAnsi="宋体" w:eastAsia="宋体" w:cs="宋体"/>
          <w:b/>
          <w:color w:val="auto"/>
          <w:sz w:val="30"/>
          <w:szCs w:val="30"/>
          <w:highlight w:val="none"/>
          <w:lang w:val="en-US" w:eastAsia="zh-CN"/>
        </w:rPr>
        <w:t xml:space="preserve">部分 </w:t>
      </w:r>
      <w:r>
        <w:rPr>
          <w:rFonts w:hint="eastAsia" w:ascii="宋体" w:hAnsi="宋体" w:eastAsia="宋体" w:cs="宋体"/>
          <w:b/>
          <w:color w:val="auto"/>
          <w:sz w:val="30"/>
          <w:szCs w:val="30"/>
          <w:highlight w:val="none"/>
        </w:rPr>
        <w:t xml:space="preserve">有关说明</w:t>
      </w:r>
      <w:r>
        <w:rPr>
          <w:rFonts w:hint="eastAsia" w:ascii="Times New Roman" w:hAnsi="Times New Roman" w:eastAsia="宋体"/>
          <w:b/>
          <w:color w:val="auto"/>
          <w:sz w:val="24"/>
          <w:szCs w:val="24"/>
          <w:highlight w:val="none"/>
        </w:rPr>
        <w:t xml:space="preserve"> </w:t>
      </w:r>
      <w:r/>
    </w:p>
    <w:p>
      <w:pPr>
        <w:numPr>
          <w:ilvl w:val="1"/>
          <w:numId w:val="23"/>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投标总报价包括满足本项目要求的所有产品及其配件、包装、运杂、安装调试及售后服务等从项目中标起到项目正式交付以及质保期内所发生的一切费用。</w:t>
      </w:r>
      <w:r/>
    </w:p>
    <w:p>
      <w:pPr>
        <w:numPr>
          <w:ilvl w:val="1"/>
          <w:numId w:val="23"/>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通过中国海关报关验放进入中国境内且产自中国境外的产品不在本项目的报价范围。</w:t>
      </w:r>
      <w:r/>
    </w:p>
    <w:p>
      <w:pPr>
        <w:numPr>
          <w:ilvl w:val="1"/>
          <w:numId w:val="23"/>
        </w:numPr>
        <w:ind w:left="0"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bCs/>
          <w:color w:val="auto"/>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w:t>
      </w:r>
      <w:r>
        <w:rPr>
          <w:rFonts w:hint="eastAsia" w:ascii="宋体" w:hAnsi="宋体"/>
          <w:bCs/>
          <w:color w:val="auto"/>
          <w:sz w:val="24"/>
          <w:szCs w:val="24"/>
          <w:highlight w:val="none"/>
        </w:rPr>
        <w:t xml:space="preserve">方可销售或者提供。</w:t>
      </w:r>
      <w:r>
        <w:rPr>
          <w:rFonts w:hint="eastAsia" w:ascii="宋体"/>
          <w:b/>
          <w:color w:val="auto"/>
          <w:sz w:val="24"/>
          <w:szCs w:val="24"/>
          <w:highlight w:val="none"/>
        </w:rPr>
        <w:t xml:space="preserve">供应商所投产品中如有该类产品投标时必须提供</w:t>
      </w:r>
      <w:r>
        <w:rPr>
          <w:rFonts w:hint="eastAsia" w:ascii="宋体" w:hAnsi="宋体" w:eastAsia="宋体" w:cs="Times New Roman"/>
          <w:b/>
          <w:color w:val="auto"/>
          <w:sz w:val="24"/>
          <w:szCs w:val="24"/>
          <w:highlight w:val="none"/>
        </w:rPr>
        <w:t xml:space="preserve">有效</w:t>
      </w:r>
      <w:r>
        <w:rPr>
          <w:rFonts w:hint="eastAsia" w:ascii="宋体" w:hAnsi="宋体" w:cs="Times New Roman"/>
          <w:b/>
          <w:color w:val="auto"/>
          <w:sz w:val="24"/>
          <w:szCs w:val="24"/>
          <w:highlight w:val="none"/>
        </w:rPr>
        <w:t xml:space="preserve">的</w:t>
      </w:r>
      <w:r>
        <w:rPr>
          <w:rFonts w:hint="eastAsia" w:ascii="宋体" w:hAnsi="宋体" w:eastAsia="宋体" w:cs="Times New Roman"/>
          <w:b/>
          <w:color w:val="auto"/>
          <w:sz w:val="24"/>
          <w:szCs w:val="24"/>
          <w:highlight w:val="none"/>
        </w:rPr>
        <w:t xml:space="preserve">认证证书</w:t>
      </w:r>
      <w:r>
        <w:rPr>
          <w:rFonts w:hint="eastAsia" w:ascii="宋体" w:hAnsi="宋体" w:cs="Times New Roman"/>
          <w:b/>
          <w:color w:val="auto"/>
          <w:sz w:val="24"/>
          <w:szCs w:val="24"/>
          <w:highlight w:val="none"/>
        </w:rPr>
        <w:t xml:space="preserve">或检测报告</w:t>
      </w:r>
      <w:r>
        <w:rPr>
          <w:rFonts w:hint="eastAsia" w:ascii="宋体" w:hAnsi="宋体" w:eastAsia="宋体" w:cs="Times New Roman"/>
          <w:b/>
          <w:color w:val="auto"/>
          <w:sz w:val="24"/>
          <w:szCs w:val="24"/>
          <w:highlight w:val="none"/>
        </w:rPr>
        <w:t xml:space="preserve">扫描件。</w:t>
      </w:r>
      <w:r/>
    </w:p>
    <w:p>
      <w:pPr>
        <w:numPr>
          <w:ilvl w:val="1"/>
          <w:numId w:val="23"/>
        </w:numPr>
        <w:ind w:left="0" w:firstLine="480"/>
        <w:spacing w:line="360" w:lineRule="auto"/>
        <w:tabs>
          <w:tab w:val="left" w:pos="525" w:leader="none"/>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投标人必须在满足招标文件要求的基础上进行报价，如有技术偏离请于投标偏离表中说明。</w:t>
      </w:r>
      <w:r/>
    </w:p>
    <w:p>
      <w:pPr>
        <w:numPr>
          <w:ilvl w:val="1"/>
          <w:numId w:val="23"/>
        </w:numPr>
        <w:ind w:left="0" w:firstLine="480"/>
        <w:spacing w:line="360" w:lineRule="auto"/>
        <w:tabs>
          <w:tab w:val="left" w:pos="525" w:leader="none"/>
          <w:tab w:val="left" w:pos="630" w:leader="none"/>
          <w:tab w:val="left" w:pos="735" w:leader="none"/>
          <w:tab w:val="left" w:pos="945" w:leader="none"/>
        </w:tabs>
        <w:rPr>
          <w:rFonts w:ascii="宋体" w:hAnsi="宋体"/>
          <w:b w:val="0"/>
          <w:bCs/>
          <w:color w:val="auto"/>
          <w:sz w:val="24"/>
          <w:szCs w:val="24"/>
          <w:highlight w:val="none"/>
        </w:rPr>
      </w:pPr>
      <w:r>
        <w:rPr>
          <w:rFonts w:hint="eastAsia" w:ascii="宋体" w:hAnsi="宋体"/>
          <w:b w:val="0"/>
          <w:bCs/>
          <w:color w:val="auto"/>
          <w:sz w:val="24"/>
          <w:szCs w:val="24"/>
          <w:highlight w:val="none"/>
        </w:rPr>
        <w:t xml:space="preserve">完工期：</w:t>
      </w:r>
      <w:r>
        <w:rPr>
          <w:rFonts w:hint="eastAsia" w:ascii="宋体" w:hAnsi="宋体" w:eastAsia="宋体" w:cs="Times New Roman"/>
          <w:b w:val="0"/>
          <w:bCs/>
          <w:color w:val="auto"/>
          <w:sz w:val="24"/>
          <w:szCs w:val="24"/>
          <w:highlight w:val="none"/>
        </w:rPr>
        <w:t xml:space="preserve">合同签订后</w:t>
      </w:r>
      <w:r>
        <w:rPr>
          <w:rFonts w:hint="eastAsia" w:ascii="宋体" w:hAnsi="宋体" w:cs="Times New Roman"/>
          <w:b w:val="0"/>
          <w:bCs/>
          <w:color w:val="auto"/>
          <w:sz w:val="24"/>
          <w:szCs w:val="24"/>
          <w:highlight w:val="none"/>
          <w:lang w:val="en-US" w:eastAsia="zh-CN"/>
        </w:rPr>
        <w:t xml:space="preserve">30</w:t>
      </w:r>
      <w:r>
        <w:rPr>
          <w:rFonts w:hint="eastAsia" w:ascii="宋体" w:hAnsi="宋体" w:eastAsia="宋体" w:cs="Times New Roman"/>
          <w:b w:val="0"/>
          <w:bCs/>
          <w:color w:val="auto"/>
          <w:sz w:val="24"/>
          <w:szCs w:val="24"/>
          <w:highlight w:val="none"/>
        </w:rPr>
        <w:t xml:space="preserve">日历天内完成供货及安装</w:t>
      </w:r>
      <w:r>
        <w:rPr>
          <w:rFonts w:hint="eastAsia" w:ascii="宋体" w:hAnsi="宋体" w:eastAsia="宋体" w:cs="Times New Roman"/>
          <w:b w:val="0"/>
          <w:bCs/>
          <w:color w:val="auto"/>
          <w:sz w:val="24"/>
          <w:szCs w:val="24"/>
          <w:highlight w:val="none"/>
          <w:lang w:eastAsia="zh-CN"/>
        </w:rPr>
        <w:t xml:space="preserve">；</w:t>
      </w:r>
      <w:r/>
    </w:p>
    <w:p>
      <w:pPr>
        <w:numPr>
          <w:ilvl w:val="1"/>
          <w:numId w:val="23"/>
        </w:numPr>
        <w:ind w:left="0" w:firstLine="480"/>
        <w:spacing w:line="360" w:lineRule="auto"/>
        <w:tabs>
          <w:tab w:val="left" w:pos="525" w:leader="none"/>
          <w:tab w:val="left" w:pos="630" w:leader="none"/>
          <w:tab w:val="left" w:pos="735" w:leader="none"/>
          <w:tab w:val="left" w:pos="945" w:leader="none"/>
        </w:tabs>
        <w:rPr>
          <w:rFonts w:ascii="宋体" w:hAnsi="宋体"/>
          <w:b w:val="0"/>
          <w:bCs/>
          <w:color w:val="auto"/>
          <w:sz w:val="24"/>
          <w:szCs w:val="24"/>
          <w:highlight w:val="none"/>
        </w:rPr>
      </w:pPr>
      <w:r>
        <w:rPr>
          <w:rFonts w:hint="eastAsia" w:ascii="宋体" w:hAnsi="宋体" w:eastAsia="宋体" w:cs="Times New Roman"/>
          <w:b w:val="0"/>
          <w:bCs/>
          <w:color w:val="auto"/>
          <w:sz w:val="24"/>
          <w:szCs w:val="24"/>
          <w:highlight w:val="none"/>
        </w:rPr>
        <w:t xml:space="preserve">项目整体质保期：</w:t>
      </w:r>
      <w:r>
        <w:rPr>
          <w:rFonts w:hint="eastAsia" w:ascii="宋体" w:hAnsi="宋体" w:cs="Times New Roman"/>
          <w:b w:val="0"/>
          <w:bCs/>
          <w:color w:val="auto"/>
          <w:sz w:val="24"/>
          <w:szCs w:val="24"/>
          <w:highlight w:val="none"/>
          <w:lang w:val="en-US" w:eastAsia="zh-CN"/>
        </w:rPr>
        <w:t xml:space="preserve">三</w:t>
      </w:r>
      <w:r>
        <w:rPr>
          <w:rFonts w:hint="eastAsia" w:ascii="宋体" w:hAnsi="宋体" w:eastAsia="宋体" w:cs="Times New Roman"/>
          <w:b w:val="0"/>
          <w:bCs/>
          <w:color w:val="auto"/>
          <w:sz w:val="24"/>
          <w:szCs w:val="24"/>
          <w:highlight w:val="none"/>
        </w:rPr>
        <w:t xml:space="preserve">年</w:t>
      </w:r>
      <w:r>
        <w:rPr>
          <w:rFonts w:hint="eastAsia" w:ascii="宋体" w:hAnsi="宋体" w:eastAsia="宋体" w:cs="Times New Roman"/>
          <w:b w:val="0"/>
          <w:bCs/>
          <w:color w:val="auto"/>
          <w:sz w:val="24"/>
          <w:szCs w:val="24"/>
          <w:highlight w:val="none"/>
          <w:lang w:eastAsia="zh-CN"/>
        </w:rPr>
        <w:t xml:space="preserve">；</w:t>
      </w:r>
      <w:r/>
    </w:p>
    <w:p>
      <w:pPr>
        <w:numPr>
          <w:ilvl w:val="1"/>
          <w:numId w:val="23"/>
        </w:numPr>
        <w:ind w:left="0" w:firstLine="480"/>
        <w:spacing w:line="360" w:lineRule="auto"/>
        <w:tabs>
          <w:tab w:val="left" w:pos="525" w:leader="none"/>
          <w:tab w:val="left" w:pos="630" w:leader="none"/>
          <w:tab w:val="left" w:pos="735" w:leader="none"/>
          <w:tab w:val="left" w:pos="945" w:leader="none"/>
        </w:tabs>
        <w:rPr>
          <w:b w:val="0"/>
          <w:bCs/>
          <w:color w:val="auto"/>
          <w:highlight w:val="none"/>
        </w:rPr>
      </w:pPr>
      <w:r>
        <w:rPr>
          <w:rFonts w:hint="eastAsia" w:ascii="宋体" w:hAnsi="宋体"/>
          <w:b w:val="0"/>
          <w:bCs/>
          <w:color w:val="auto"/>
          <w:sz w:val="24"/>
          <w:szCs w:val="24"/>
          <w:highlight w:val="none"/>
        </w:rPr>
        <w:t xml:space="preserve">付款方式：</w:t>
      </w:r>
      <w:r>
        <w:rPr>
          <w:rFonts w:hint="eastAsia" w:ascii="宋体" w:hAnsi="宋体" w:cs="Times New Roman"/>
          <w:b w:val="0"/>
          <w:bCs/>
          <w:color w:val="auto"/>
          <w:sz w:val="24"/>
          <w:szCs w:val="24"/>
          <w:highlight w:val="none"/>
          <w:lang w:eastAsia="zh-CN"/>
        </w:rPr>
        <w:t xml:space="preserve">送货完成且安装调试结束通过学校的验收后付至合同价的90%，验收一年后付清余款。</w:t>
      </w:r>
      <w:r/>
    </w:p>
    <w:p>
      <w:pPr>
        <w:numPr>
          <w:ilvl w:val="1"/>
          <w:numId w:val="23"/>
        </w:numPr>
        <w:ind w:left="0" w:firstLine="480"/>
        <w:spacing w:line="360" w:lineRule="auto"/>
        <w:tabs>
          <w:tab w:val="left" w:pos="525" w:leader="none"/>
          <w:tab w:val="left" w:pos="630" w:leader="none"/>
          <w:tab w:val="left" w:pos="735" w:leader="none"/>
          <w:tab w:val="left" w:pos="94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成交方必须按采购人要求将本项目中货物送到指定地点</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包括可能的分布范围</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，并分地</w:t>
      </w:r>
      <w:r>
        <w:rPr>
          <w:rFonts w:hint="eastAsia" w:ascii="宋体" w:hAnsi="宋体" w:eastAsia="宋体" w:cs="Times New Roman"/>
          <w:bCs/>
          <w:color w:val="auto"/>
          <w:sz w:val="24"/>
          <w:szCs w:val="24"/>
          <w:highlight w:val="none"/>
        </w:rPr>
        <w:t xml:space="preserve">实施安装调试</w:t>
      </w:r>
      <w:r>
        <w:rPr>
          <w:rFonts w:hint="eastAsia" w:ascii="宋体" w:hAnsi="宋体" w:eastAsia="宋体" w:cs="Times New Roman"/>
          <w:bCs/>
          <w:color w:val="auto"/>
          <w:sz w:val="24"/>
          <w:szCs w:val="24"/>
          <w:highlight w:val="none"/>
          <w:lang w:eastAsia="zh-CN"/>
        </w:rPr>
        <w:t xml:space="preserve">。</w:t>
      </w:r>
      <w:r/>
    </w:p>
    <w:p>
      <w:pPr>
        <w:numPr>
          <w:ilvl w:val="1"/>
          <w:numId w:val="23"/>
        </w:numPr>
        <w:ind w:left="0" w:firstLine="480"/>
        <w:spacing w:line="360" w:lineRule="auto"/>
        <w:tabs>
          <w:tab w:val="left" w:pos="525" w:leader="none"/>
          <w:tab w:val="left" w:pos="630" w:leader="none"/>
          <w:tab w:val="left" w:pos="735"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中标（成交）供应商以履约保函（保险）形式按签约合同价的</w:t>
      </w:r>
      <w:r>
        <w:rPr>
          <w:rFonts w:hint="eastAsia" w:ascii="宋体"/>
          <w:bCs/>
          <w:color w:val="auto"/>
          <w:sz w:val="24"/>
          <w:szCs w:val="24"/>
          <w:highlight w:val="none"/>
          <w:lang w:val="en-US" w:eastAsia="zh-CN"/>
        </w:rPr>
        <w:t xml:space="preserve">8</w:t>
      </w:r>
      <w:r>
        <w:rPr>
          <w:rFonts w:hint="eastAsia" w:ascii="宋体"/>
          <w:bCs/>
          <w:color w:val="auto"/>
          <w:sz w:val="24"/>
          <w:szCs w:val="24"/>
          <w:highlight w:val="none"/>
        </w:rPr>
        <w:t xml:space="preserve">%提供履约担保。中标（成交）供应商可采用电子履约保函（保险）形式</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具体操作可登录江苏政府采购网的保险保函模块进行办理。中标（成交）供应商和采购人签订合同时应提交履约保函证明。</w:t>
      </w:r>
      <w:r/>
    </w:p>
    <w:p>
      <w:pPr>
        <w:numPr>
          <w:ilvl w:val="1"/>
          <w:numId w:val="23"/>
        </w:numPr>
        <w:ind w:left="0"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本项目合同履行地点：</w:t>
      </w:r>
      <w:r>
        <w:rPr>
          <w:rFonts w:hint="eastAsia" w:ascii="宋体" w:hAnsi="宋体"/>
          <w:bCs/>
          <w:color w:val="auto"/>
          <w:sz w:val="24"/>
          <w:szCs w:val="24"/>
          <w:highlight w:val="none"/>
          <w:lang w:val="en-US" w:eastAsia="zh-CN"/>
        </w:rPr>
        <w:t xml:space="preserve">采购人指定地点</w:t>
      </w:r>
      <w:r>
        <w:rPr>
          <w:rFonts w:hint="eastAsia" w:ascii="宋体" w:hAnsi="宋体"/>
          <w:bCs/>
          <w:color w:val="auto"/>
          <w:sz w:val="24"/>
          <w:szCs w:val="24"/>
          <w:highlight w:val="none"/>
        </w:rPr>
        <w:t xml:space="preserve">。中标方必须按采购人要求将本项目中货物送到指定地点</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包括可能的分布范围</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，并分地实施安装调试。</w:t>
      </w:r>
      <w:r/>
    </w:p>
    <w:p>
      <w:pPr>
        <w:numPr>
          <w:ilvl w:val="1"/>
          <w:numId w:val="23"/>
        </w:numPr>
        <w:ind w:left="0"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auto"/>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23"/>
        </w:numPr>
        <w:ind w:left="0" w:firstLine="480"/>
        <w:spacing w:line="360" w:lineRule="auto"/>
        <w:tabs>
          <w:tab w:val="left" w:pos="525" w:leader="none"/>
          <w:tab w:val="left" w:pos="630" w:leader="none"/>
          <w:tab w:val="left" w:pos="735" w:leader="none"/>
          <w:tab w:val="left" w:pos="945" w:leader="none"/>
        </w:tabs>
        <w:rPr>
          <w:rFonts w:hint="eastAsia" w:ascii="宋体"/>
          <w:bCs/>
          <w:color w:val="auto"/>
          <w:sz w:val="24"/>
          <w:szCs w:val="24"/>
          <w:highlight w:val="none"/>
        </w:rPr>
      </w:pPr>
      <w:r>
        <w:rPr>
          <w:rFonts w:hint="eastAsia" w:ascii="宋体" w:hAnsi="宋体"/>
          <w:bCs/>
          <w:color w:val="auto"/>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23"/>
        </w:numPr>
        <w:ind w:left="0" w:firstLine="480"/>
        <w:spacing w:line="360" w:lineRule="auto"/>
        <w:tabs>
          <w:tab w:val="left" w:pos="525" w:leader="none"/>
          <w:tab w:val="left" w:pos="630" w:leader="none"/>
          <w:tab w:val="left" w:pos="735" w:leader="none"/>
          <w:tab w:val="left" w:pos="945" w:leader="none"/>
        </w:tabs>
        <w:rPr>
          <w:rFonts w:ascii="宋体" w:hAnsi="宋体" w:eastAsia="宋体" w:cs="宋体"/>
          <w:b/>
          <w:color w:val="auto"/>
          <w:sz w:val="24"/>
          <w:szCs w:val="24"/>
          <w:highlight w:val="none"/>
        </w:rPr>
      </w:pPr>
      <w:r>
        <w:rPr>
          <w:rFonts w:hint="eastAsia" w:ascii="宋体"/>
          <w:bCs/>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23"/>
        </w:numPr>
        <w:ind w:left="0" w:firstLine="480"/>
        <w:spacing w:line="360" w:lineRule="auto"/>
        <w:tabs>
          <w:tab w:val="left" w:pos="525" w:leader="none"/>
          <w:tab w:val="left" w:pos="630" w:leader="none"/>
          <w:tab w:val="left" w:pos="735" w:leader="none"/>
          <w:tab w:val="left" w:pos="945" w:leader="none"/>
        </w:tabs>
        <w:rPr>
          <w:rFonts w:ascii="宋体" w:hAnsi="宋体" w:eastAsia="宋体" w:cs="宋体"/>
          <w:b/>
          <w:color w:val="auto"/>
          <w:sz w:val="24"/>
          <w:szCs w:val="24"/>
          <w:highlight w:val="none"/>
        </w:rPr>
      </w:pPr>
      <w:r>
        <w:rPr>
          <w:rFonts w:hint="eastAsia" w:ascii="宋体" w:hAnsi="宋体"/>
          <w:bCs/>
          <w:color w:val="auto"/>
          <w:sz w:val="24"/>
          <w:highlight w:val="none"/>
        </w:rPr>
        <w:t xml:space="preserve">开标后，投标人须自行准备设备（包括但不限于笔记本电脑、无线网络）登录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jc w:val="center"/>
        <w:tabs>
          <w:tab w:val="left" w:pos="675" w:leader="none"/>
        </w:tabs>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spacing w:line="360" w:lineRule="auto"/>
        <w:rPr>
          <w:rFonts w:hint="eastAsia" w:ascii="宋体" w:hAnsi="宋体"/>
          <w:b/>
          <w:bCs/>
          <w:color w:val="auto"/>
          <w:sz w:val="30"/>
          <w:szCs w:val="30"/>
          <w:highlight w:val="none"/>
        </w:rPr>
      </w:pPr>
      <w:r>
        <w:rPr>
          <w:rFonts w:hint="eastAsia" w:ascii="宋体" w:hAnsi="宋体"/>
          <w:b/>
          <w:color w:val="auto"/>
          <w:sz w:val="30"/>
          <w:szCs w:val="30"/>
          <w:highlight w:val="none"/>
          <w:lang w:val="en-US" w:eastAsia="zh-CN"/>
        </w:rPr>
        <w:t xml:space="preserve">第三部分 </w:t>
      </w:r>
      <w:r>
        <w:rPr>
          <w:rFonts w:hint="eastAsia" w:ascii="宋体" w:hAnsi="宋体"/>
          <w:b/>
          <w:color w:val="auto"/>
          <w:sz w:val="30"/>
          <w:szCs w:val="30"/>
          <w:highlight w:val="none"/>
        </w:rPr>
        <w:t xml:space="preserve">政府采购政策（包括但不限于下列具体政策要求）</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采购产品属于《节能产品政府采购品目清单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color w:val="auto"/>
          <w:sz w:val="32"/>
          <w:szCs w:val="32"/>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auto"/>
          <w:sz w:val="24"/>
          <w:szCs w:val="24"/>
          <w:highlight w:val="none"/>
        </w:rPr>
        <w:t xml:space="preserve">中标供应商为残疾人福利性单位的，其《残疾人福利性单位声明函》将随中标公告同时发布，接受社会监督。</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提供的《残疾人福利性单位声明函》与事实不符的，依照《政府采购法》第七十七条第一款的规定追究法律责任。</w:t>
      </w:r>
      <w:r>
        <w:rPr>
          <w:rFonts w:hint="eastAsia" w:ascii="宋体" w:hAnsi="宋体" w:eastAsia="宋体" w:cs="宋体"/>
          <w:bCs/>
          <w:color w:val="auto"/>
          <w:sz w:val="24"/>
          <w:szCs w:val="24"/>
          <w:highlight w:val="none"/>
          <w:lang w:val="en-US" w:eastAsia="zh-CN"/>
        </w:rPr>
        <w:t xml:space="preserve">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本项目中如有涉及数据库、操作系</w:t>
      </w:r>
      <w:r>
        <w:rPr>
          <w:rFonts w:hint="eastAsia" w:ascii="宋体" w:hAnsi="宋体" w:eastAsia="宋体" w:cs="宋体"/>
          <w:color w:val="auto"/>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en"/>
        </w:rPr>
        <w:t xml:space="preserve">采购人原则上应当自收到发票后10个工作日内将资金支付到合同约定的供应商账户。</w:t>
      </w:r>
      <w:r/>
    </w:p>
    <w:p>
      <w:pPr>
        <w:jc w:val="left"/>
        <w:spacing w:line="360" w:lineRule="auto"/>
        <w:rPr>
          <w:rFonts w:hint="eastAsia" w:ascii="宋体" w:hAnsi="Courier New" w:eastAsia="宋体"/>
          <w:b/>
          <w:bCs/>
          <w:color w:val="auto"/>
          <w:sz w:val="36"/>
          <w:szCs w:val="36"/>
          <w:highlight w:val="none"/>
        </w:rPr>
      </w:pPr>
      <w:r>
        <w:rPr>
          <w:rFonts w:hint="eastAsia" w:ascii="宋体" w:hAnsi="Courier New" w:eastAsia="宋体"/>
          <w:b/>
          <w:bCs/>
          <w:color w:val="auto"/>
          <w:sz w:val="36"/>
          <w:szCs w:val="36"/>
          <w:highlight w:val="none"/>
        </w:rPr>
      </w:r>
      <w:r/>
    </w:p>
    <w:p>
      <w:pPr>
        <w:pStyle w:val="784"/>
        <w:rPr>
          <w:rFonts w:hint="eastAsia" w:ascii="宋体" w:hAnsi="Courier New" w:eastAsia="宋体"/>
          <w:b/>
          <w:bCs/>
          <w:color w:val="auto"/>
          <w:sz w:val="36"/>
          <w:szCs w:val="36"/>
          <w:highlight w:val="none"/>
        </w:rPr>
      </w:pPr>
      <w:r>
        <w:rPr>
          <w:rFonts w:hint="eastAsia" w:ascii="宋体" w:hAnsi="Courier New" w:eastAsia="宋体"/>
          <w:b/>
          <w:bCs/>
          <w:color w:val="auto"/>
          <w:sz w:val="36"/>
          <w:szCs w:val="36"/>
          <w:highlight w:val="none"/>
        </w:rPr>
      </w:r>
      <w:r/>
    </w:p>
    <w:p>
      <w:pPr>
        <w:rPr>
          <w:rFonts w:hint="eastAsia" w:ascii="宋体" w:hAnsi="Courier New" w:eastAsia="宋体"/>
          <w:b/>
          <w:bCs/>
          <w:color w:val="auto"/>
          <w:sz w:val="36"/>
          <w:szCs w:val="36"/>
          <w:highlight w:val="none"/>
        </w:rPr>
      </w:pPr>
      <w:r>
        <w:rPr>
          <w:rFonts w:hint="eastAsia" w:ascii="宋体" w:hAnsi="Courier New" w:eastAsia="宋体"/>
          <w:b/>
          <w:bCs/>
          <w:color w:val="auto"/>
          <w:sz w:val="36"/>
          <w:szCs w:val="36"/>
          <w:highlight w:val="none"/>
        </w:rPr>
      </w:r>
      <w:r/>
    </w:p>
    <w:p>
      <w:pPr>
        <w:pStyle w:val="784"/>
        <w:rPr>
          <w:rFonts w:hint="eastAsia"/>
          <w:color w:val="auto"/>
          <w:highlight w:val="none"/>
        </w:rPr>
      </w:pPr>
      <w:r>
        <w:rPr>
          <w:rFonts w:hint="eastAsia"/>
          <w:color w:val="auto"/>
          <w:highlight w:val="none"/>
        </w:rPr>
      </w:r>
      <w:r/>
    </w:p>
    <w:p>
      <w:pPr>
        <w:rPr>
          <w:rFonts w:hint="eastAsia" w:ascii="黑体" w:eastAsia="黑体"/>
          <w:b/>
          <w:color w:val="auto"/>
          <w:sz w:val="44"/>
          <w:szCs w:val="44"/>
          <w:highlight w:val="none"/>
        </w:rPr>
      </w:pPr>
      <w:r>
        <w:rPr>
          <w:rFonts w:hint="eastAsia" w:ascii="黑体" w:eastAsia="黑体"/>
          <w:b/>
          <w:color w:val="auto"/>
          <w:sz w:val="44"/>
          <w:szCs w:val="44"/>
          <w:highlight w:val="none"/>
        </w:rPr>
        <w:br w:type="page" w:clear="all"/>
      </w:r>
      <w:r/>
    </w:p>
    <w:p>
      <w:pPr>
        <w:numPr>
          <w:ilvl w:val="1"/>
          <w:numId w:val="0"/>
        </w:numPr>
        <w:ind w:left="0" w:firstLine="525"/>
        <w:jc w:val="center"/>
        <w:spacing w:line="360" w:lineRule="auto"/>
        <w:tabs>
          <w:tab w:val="left" w:pos="525" w:leader="none"/>
          <w:tab w:val="left" w:pos="945" w:leader="none"/>
        </w:tabs>
        <w:rPr>
          <w:rFonts w:hint="eastAsia" w:ascii="黑体" w:eastAsia="黑体"/>
          <w:b/>
          <w:color w:val="auto"/>
          <w:sz w:val="44"/>
          <w:szCs w:val="44"/>
          <w:highlight w:val="none"/>
        </w:rPr>
      </w:pPr>
      <w:r>
        <w:rPr>
          <w:rFonts w:hint="eastAsia" w:ascii="黑体" w:eastAsia="黑体"/>
          <w:b/>
          <w:color w:val="auto"/>
          <w:sz w:val="44"/>
          <w:szCs w:val="44"/>
          <w:highlight w:val="none"/>
        </w:rPr>
        <w:t xml:space="preserve">第四部分．合同书</w:t>
      </w:r>
      <w:r/>
    </w:p>
    <w:p>
      <w:pPr>
        <w:ind w:firstLine="480"/>
        <w:spacing w:line="360" w:lineRule="auto"/>
        <w:tabs>
          <w:tab w:val="left" w:pos="525" w:leader="none"/>
          <w:tab w:val="left" w:pos="945" w:leader="none"/>
        </w:tabs>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以下为中标后签定本项目合同的通用条款，中标人不得提出实质性的修改。</w:t>
      </w:r>
      <w:r/>
    </w:p>
    <w:p>
      <w:pPr>
        <w:ind w:firstLine="482"/>
        <w:jc w:val="center"/>
        <w:spacing w:line="360" w:lineRule="auto"/>
        <w:rPr>
          <w:rFonts w:hint="eastAsia" w:ascii="宋体" w:hAnsi="宋体" w:cs="宋体"/>
          <w:b/>
          <w:bCs/>
          <w:color w:val="auto"/>
          <w:sz w:val="24"/>
          <w:szCs w:val="24"/>
          <w:highlight w:val="none"/>
        </w:rPr>
      </w:pPr>
      <w:r>
        <w:rPr>
          <w:rFonts w:hint="eastAsia" w:ascii="宋体" w:hAnsi="宋体" w:cs="宋体"/>
          <w:b/>
          <w:color w:val="auto"/>
          <w:sz w:val="24"/>
          <w:szCs w:val="24"/>
          <w:highlight w:val="none"/>
        </w:rPr>
        <w:t xml:space="preserve">江苏省政府采购合同（货物）（合同编号）</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                                       项目编号：</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甲方：（买方、需方、采购人）_________</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乙方：（卖方、供方、供应商）_________</w:t>
      </w:r>
      <w:r/>
    </w:p>
    <w:p>
      <w:pPr>
        <w:ind w:firstLine="480"/>
        <w:spacing w:line="360" w:lineRule="auto"/>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甲、乙双方根据</w:t>
      </w:r>
      <w:r>
        <w:rPr>
          <w:rFonts w:hint="eastAsia" w:ascii="宋体" w:hAnsi="宋体" w:cs="宋体"/>
          <w:color w:val="auto"/>
          <w:sz w:val="24"/>
          <w:szCs w:val="24"/>
          <w:highlight w:val="none"/>
          <w:lang w:val="en-US" w:eastAsia="zh-CN"/>
        </w:rPr>
        <w:t xml:space="preserve">江苏新桂工程咨询有限公司</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项目公开招标的结果，签署本合同。</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一、合同内容</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 标的名称：</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 标的质量：</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 标的数量（规模）：</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 履行时间（期限）：</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 履行地点：</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 履行方式：</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 包装方式：</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二、合同金额</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2.1本合同金额为（大写）： _____________圆（______元）人民币或其他币种。</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三、技术资料</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3.1乙方应按招标文件规定的时间向甲方提供使用货物(包含与货物相关的服务)的有关技术资料。</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四、知识产权</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（注：采购项目如涉及采购标的的知识产权归属、处理的，如订购、设计、定制开发的信息化建设项目等，应当约定知识产权的归属和处理方式）</w:t>
      </w:r>
      <w:r/>
    </w:p>
    <w:p>
      <w:pPr>
        <w:ind w:firstLine="482"/>
        <w:spacing w:line="360" w:lineRule="auto"/>
        <w:rPr>
          <w:rFonts w:hint="eastAsia" w:ascii="宋体" w:hAnsi="宋体" w:cs="宋体"/>
          <w:color w:val="auto"/>
          <w:sz w:val="24"/>
          <w:szCs w:val="24"/>
          <w:highlight w:val="none"/>
          <w:u w:val="single"/>
        </w:rPr>
      </w:pPr>
      <w:r>
        <w:rPr>
          <w:rFonts w:hint="eastAsia" w:ascii="宋体" w:hAnsi="宋体" w:cs="宋体"/>
          <w:b/>
          <w:color w:val="auto"/>
          <w:sz w:val="24"/>
          <w:szCs w:val="24"/>
          <w:highlight w:val="none"/>
        </w:rPr>
        <w:t xml:space="preserve">五、产权担保</w:t>
      </w:r>
      <w:r/>
    </w:p>
    <w:p>
      <w:pPr>
        <w:ind w:firstLine="480"/>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5.1 乙方保证所交付的货物（包含与货物相关的服务）的所有权完全属于乙方且无任何抵押、查封等产权瑕疵。</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六、履约保证金</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 乙方交纳人民币__元作为本合同的履约保证金。（不得超过合同金额的10%）</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6.2合同履行结束后，甲方应及时退还交纳的履约保证金。</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6.2.1履约保证金退还方式：</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6.2.2履约保证金退还时间：</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6.2.3履约保证金退还条件：</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6.2.4履约保证金不予退还的情形：</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七、合同转包或分包</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7.1乙方不得将合同标的转包给他人履行。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7.3乙方如有转包或未经甲方同意的分包行为，甲方有权给予终止合同。</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八、合同款项支付</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8.1合同款项的支付方式及进度安排</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8．1.1预付款支付时间：合同签订后</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日内，预付款支付比例：合同金额的</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8.1.2尾款支付时间：产品验收通过,采购人收到发票后15日内，尾款支付比例：合同金额的</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8.2</w:t>
      </w:r>
      <w:r>
        <w:rPr>
          <w:rFonts w:hint="eastAsia" w:ascii="宋体" w:hAnsi="宋体" w:cs="宋体"/>
          <w:color w:val="auto"/>
          <w:sz w:val="24"/>
          <w:szCs w:val="24"/>
          <w:highlight w:val="none"/>
        </w:rPr>
        <w:t xml:space="preserve">当采购数量与实际使用数量不一致时，乙方应根据实际使用量供货，合同的最终结算金额按实际使用量乘以成交单价进行计算。</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九、税费</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9.1本合同执行中相关的一切税费均由乙方负担。</w:t>
      </w:r>
      <w:r/>
    </w:p>
    <w:p>
      <w:pPr>
        <w:ind w:firstLine="482"/>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十、质量保修范围和保修期及售后服务</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10.1 乙方应按招标文件规定的货物性能、技术要求、质量标准向甲方提供未经使用的全新产品。</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10.2 乙方提供的货物在质量期内因货物本身的质量问题发生故障，乙方应负责免费更换。对达不到技术要求者，根据实际情况，经双方协商，可按以下办法处理：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⑴更换：由乙方承担所发生的全部费用。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⑵贬值处理：由甲乙双方合议定价。</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⑶退货处理：乙方应退还甲方支付的合同款，同时应承担该货物的直接费用（运输、保险、检验、货款利息及银行手续费等）。</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10.3 如在使用过程中发生质量问题，乙方在接到甲方通知后在_________小时内到达甲方现场。</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 在质保期内，乙方应对货物出现的质量及安全问题负责处理解决并承担一切费用。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10.5上述的货物免费保修期为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年（自交货验收合格之日起计），因人为因素出现的故障不在免费保修范围内。超过保修期的机器设备，</w:t>
      </w:r>
      <w:r>
        <w:rPr>
          <w:rFonts w:hint="eastAsia" w:ascii="宋体" w:hAnsi="宋体" w:cs="宋体"/>
          <w:color w:val="auto"/>
          <w:sz w:val="24"/>
          <w:szCs w:val="24"/>
          <w:highlight w:val="none"/>
          <w:lang w:eastAsia="zh-CN"/>
        </w:rPr>
        <w:t xml:space="preserve">终身</w:t>
      </w:r>
      <w:r>
        <w:rPr>
          <w:rFonts w:hint="eastAsia" w:ascii="宋体" w:hAnsi="宋体" w:cs="宋体"/>
          <w:color w:val="auto"/>
          <w:sz w:val="24"/>
          <w:szCs w:val="24"/>
          <w:highlight w:val="none"/>
        </w:rPr>
        <w:t xml:space="preserve">维修，维修时只收部件成本费。</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十一、项目验收</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 甲方依法组织履约验收工作。</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 对于实际使用人和甲方分离的项目，甲方邀请实际使用人参与验收。</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11.4 如有必要，甲方邀请参加本项目的其他供应商或第三方专业机构及专家参与验收，相关意见将作为验收书的参考资料。</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cs="宋体"/>
          <w:color w:val="auto"/>
          <w:sz w:val="24"/>
          <w:szCs w:val="24"/>
          <w:highlight w:val="none"/>
          <w:lang w:eastAsia="zh-CN"/>
        </w:rPr>
        <w:t xml:space="preserve">《中华人民共和国民法典》</w:t>
      </w:r>
      <w:r>
        <w:rPr>
          <w:rFonts w:hint="eastAsia" w:ascii="宋体" w:hAnsi="宋体" w:cs="宋体"/>
          <w:color w:val="auto"/>
          <w:sz w:val="24"/>
          <w:szCs w:val="24"/>
          <w:highlight w:val="none"/>
        </w:rPr>
        <w:t xml:space="preserve">。乙方在履约过程中有政府采购法律法规规定的违法违规情形的,甲方将及时报告本级财政部门。</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十二、货物的包装、发运及运输</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 使用说明书、质量检验证明书、随配附件和工具以及清单一并附于货物内。</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 乙方在货物发运手续办理完毕后24小时内或货到甲方48小时前通知甲方，以准备接货。</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12.4 货物在交付甲方前发生的风险均由乙方负责。</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12.5 货物在规定的交付期限内由乙方送达甲方指定的地点视为交付，乙方同时需通知甲方货物已送达。</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十三、违约责任</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 甲方无正当理由拒收货物的，甲方向乙方偿付拒收货款总值</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的违约金。</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 甲方无故逾期验收和办理货款支付手续的,甲方应按逾期付款总额每日</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向乙方支付违约金。</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的违约金，如造成甲方损失超过违约金的，超出部分由乙方继续承担赔偿责任。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十四、不可抗力事件处理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 在合同有效期内，任何一方因不可抗力事件导致不能履行合同，则合同履行期可延长，其延长期与不可抗力影响期相同。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 不可抗力事件发生后，应立即通知对方，并寄送有关权威机构出具的证明。</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14.3不可抗力事件延续120天以上，双方应通过友好协商，确定是否继续履行合同。</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十五、解决争议的方法</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15.1甲乙双方因合同签订、履行而发生的一切争议，应通过友好协商解决。如协商不成由甲方住所地人民法院管辖。</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十六、合同生效及其它</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 合同经双方法定代表人或授权委托代表人签字</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加盖单位公章</w:t>
      </w:r>
      <w:r>
        <w:rPr>
          <w:rFonts w:hint="eastAsia" w:ascii="宋体" w:hAnsi="宋体" w:cs="宋体"/>
          <w:color w:val="auto"/>
          <w:sz w:val="24"/>
          <w:szCs w:val="24"/>
          <w:highlight w:val="none"/>
          <w:lang w:eastAsia="zh-CN"/>
        </w:rPr>
        <w:t xml:space="preserve">并经</w:t>
      </w:r>
      <w:r>
        <w:rPr>
          <w:rFonts w:hint="eastAsia" w:ascii="宋体" w:hAnsi="宋体" w:cs="宋体"/>
          <w:color w:val="auto"/>
          <w:sz w:val="24"/>
          <w:szCs w:val="24"/>
          <w:highlight w:val="none"/>
          <w:lang w:val="en-US" w:eastAsia="zh-CN"/>
        </w:rPr>
        <w:t xml:space="preserve">见证方</w:t>
      </w:r>
      <w:r>
        <w:rPr>
          <w:rFonts w:hint="eastAsia" w:ascii="宋体" w:hAnsi="宋体" w:cs="宋体"/>
          <w:color w:val="auto"/>
          <w:sz w:val="24"/>
          <w:szCs w:val="24"/>
          <w:highlight w:val="none"/>
        </w:rPr>
        <w:t xml:space="preserve">见证后生效。</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16.2本合同未尽事宜，遵照《</w:t>
      </w:r>
      <w:r>
        <w:rPr>
          <w:rFonts w:hint="eastAsia" w:ascii="宋体" w:hAnsi="宋体" w:cs="宋体"/>
          <w:color w:val="auto"/>
          <w:sz w:val="24"/>
          <w:szCs w:val="24"/>
          <w:highlight w:val="none"/>
          <w:lang w:eastAsia="zh-CN"/>
        </w:rPr>
        <w:t xml:space="preserve">中华人民共和国民法典</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中华人民共和国政府采购法》等</w:t>
      </w:r>
      <w:r>
        <w:rPr>
          <w:rFonts w:hint="eastAsia" w:ascii="宋体" w:hAnsi="宋体" w:cs="宋体"/>
          <w:color w:val="auto"/>
          <w:sz w:val="24"/>
          <w:szCs w:val="24"/>
          <w:highlight w:val="none"/>
        </w:rPr>
        <w:t xml:space="preserve">有关条文执行。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16.3 本合同正本一式</w:t>
      </w:r>
      <w:r>
        <w:rPr>
          <w:rFonts w:hint="eastAsia" w:ascii="宋体" w:hAnsi="宋体" w:cs="宋体"/>
          <w:color w:val="auto"/>
          <w:sz w:val="24"/>
          <w:szCs w:val="24"/>
          <w:highlight w:val="none"/>
          <w:lang w:val="en-US" w:eastAsia="zh-CN"/>
        </w:rPr>
        <w:t xml:space="preserve">五</w:t>
      </w:r>
      <w:r>
        <w:rPr>
          <w:rFonts w:hint="eastAsia" w:ascii="宋体" w:hAnsi="宋体" w:cs="宋体"/>
          <w:color w:val="auto"/>
          <w:sz w:val="24"/>
          <w:szCs w:val="24"/>
          <w:highlight w:val="none"/>
        </w:rPr>
        <w:t xml:space="preserve">份，具有同等法律效力，甲方、乙方各执</w:t>
      </w:r>
      <w:r>
        <w:rPr>
          <w:rFonts w:hint="eastAsia" w:ascii="宋体" w:hAnsi="宋体" w:cs="宋体"/>
          <w:color w:val="auto"/>
          <w:sz w:val="24"/>
          <w:szCs w:val="24"/>
          <w:highlight w:val="none"/>
          <w:lang w:val="en-US" w:eastAsia="zh-CN"/>
        </w:rPr>
        <w:t xml:space="preserve">两</w:t>
      </w:r>
      <w:r>
        <w:rPr>
          <w:rFonts w:hint="eastAsia" w:ascii="宋体" w:hAnsi="宋体" w:cs="宋体"/>
          <w:color w:val="auto"/>
          <w:sz w:val="24"/>
          <w:szCs w:val="24"/>
          <w:highlight w:val="none"/>
        </w:rPr>
        <w:t xml:space="preserve">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见证方</w:t>
      </w:r>
      <w:r>
        <w:rPr>
          <w:rFonts w:hint="eastAsia" w:ascii="宋体" w:hAnsi="宋体" w:cs="宋体"/>
          <w:color w:val="auto"/>
          <w:sz w:val="24"/>
          <w:szCs w:val="24"/>
          <w:highlight w:val="none"/>
        </w:rPr>
        <w:t xml:space="preserve">执</w:t>
      </w:r>
      <w:r>
        <w:rPr>
          <w:rFonts w:hint="eastAsia" w:ascii="宋体" w:hAnsi="宋体" w:cs="宋体"/>
          <w:color w:val="auto"/>
          <w:sz w:val="24"/>
          <w:szCs w:val="24"/>
          <w:highlight w:val="none"/>
          <w:lang w:val="en-US" w:eastAsia="zh-CN"/>
        </w:rPr>
        <w:t xml:space="preserve">一</w:t>
      </w:r>
      <w:r>
        <w:rPr>
          <w:rFonts w:hint="eastAsia" w:ascii="宋体" w:hAnsi="宋体" w:cs="宋体"/>
          <w:color w:val="auto"/>
          <w:sz w:val="24"/>
          <w:szCs w:val="24"/>
          <w:highlight w:val="none"/>
        </w:rPr>
        <w:t xml:space="preserve">份。</w:t>
      </w:r>
      <w:r/>
    </w:p>
    <w:p>
      <w:pPr>
        <w:ind w:left="480" w:hanging="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甲方：                        乙方：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地址：                        地址：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法定代表人或授权代表：        法定代表人或授权代表：</w:t>
      </w:r>
      <w:r/>
    </w:p>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                    联系电话：          </w:t>
      </w:r>
      <w:r/>
    </w:p>
    <w:p>
      <w:pPr>
        <w:ind w:firstLine="240"/>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240"/>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240"/>
        <w:jc w:val="left"/>
        <w:spacing w:line="360" w:lineRule="auto"/>
        <w:rPr>
          <w:rFonts w:hint="eastAsia" w:ascii="宋体" w:hAnsi="宋体" w:cs="宋体"/>
          <w:color w:val="auto"/>
          <w:sz w:val="24"/>
          <w:szCs w:val="24"/>
          <w:highlight w:val="none"/>
        </w:rPr>
      </w:pPr>
      <w:r>
        <w:rPr>
          <w:rFonts w:hint="eastAsia" w:ascii="宋体" w:hAnsi="宋体"/>
          <w:bCs/>
          <w:color w:val="auto"/>
          <w:sz w:val="24"/>
          <w:highlight w:val="none"/>
        </w:rPr>
        <w:t xml:space="preserve">见证方</w:t>
      </w:r>
      <w:r>
        <w:rPr>
          <w:rFonts w:hint="eastAsia" w:ascii="宋体" w:hAnsi="宋体"/>
          <w:bCs/>
          <w:color w:val="auto"/>
          <w:sz w:val="24"/>
          <w:highlight w:val="none"/>
          <w:lang w:eastAsia="zh-CN"/>
        </w:rPr>
        <w:t xml:space="preserve">：</w:t>
      </w:r>
      <w:r>
        <w:rPr>
          <w:rFonts w:hint="eastAsia" w:ascii="宋体" w:hAnsi="宋体" w:cs="宋体"/>
          <w:color w:val="auto"/>
          <w:sz w:val="24"/>
          <w:szCs w:val="24"/>
          <w:highlight w:val="none"/>
        </w:rPr>
        <w:t xml:space="preserve">                    </w:t>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                    签订日期：      年    月   日</w:t>
      </w:r>
      <w:r/>
    </w:p>
    <w:p>
      <w:pPr>
        <w:ind w:firstLine="480"/>
        <w:spacing w:line="360" w:lineRule="auto"/>
        <w:tabs>
          <w:tab w:val="left" w:pos="525" w:leader="none"/>
          <w:tab w:val="left" w:pos="945" w:leader="none"/>
        </w:tabs>
        <w:rPr>
          <w:rFonts w:hint="eastAsia" w:ascii="宋体" w:hAnsi="宋体" w:eastAsia="宋体"/>
          <w:color w:val="auto"/>
          <w:sz w:val="24"/>
          <w:szCs w:val="24"/>
          <w:highlight w:val="none"/>
          <w:lang w:eastAsia="zh-CN"/>
        </w:rPr>
        <w:sectPr>
          <w:headerReference w:type="default" r:id="rId9"/>
          <w:footerReference w:type="default" r:id="rId11"/>
          <w:footnotePr/>
          <w:endnotePr/>
          <w:type w:val="nextPage"/>
          <w:pgSz w:w="11906" w:h="16838" w:orient="portrait"/>
          <w:pgMar w:top="1440" w:right="1134" w:bottom="1440" w:left="1418" w:header="851" w:footer="992" w:gutter="0"/>
          <w:pgNumType w:start="1"/>
          <w:cols w:num="1" w:sep="0" w:space="1701" w:equalWidth="1"/>
          <w:docGrid w:linePitch="360"/>
        </w:sectPr>
      </w:pPr>
      <w:r>
        <w:rPr>
          <w:rFonts w:hint="eastAsia" w:ascii="宋体" w:hAnsi="宋体" w:eastAsia="宋体"/>
          <w:color w:val="auto"/>
          <w:sz w:val="24"/>
          <w:szCs w:val="24"/>
          <w:highlight w:val="none"/>
          <w:lang w:eastAsia="zh-CN"/>
        </w:rPr>
      </w:r>
      <w:r/>
    </w:p>
    <w:p>
      <w:pPr>
        <w:jc w:val="both"/>
        <w:spacing w:line="360" w:lineRule="auto"/>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r>
      <w:r/>
    </w:p>
    <w:p>
      <w:pPr>
        <w:jc w:val="center"/>
        <w:spacing w:line="360" w:lineRule="auto"/>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t xml:space="preserve">第五部分．附件（投标文件格式）</w:t>
      </w:r>
      <w:r/>
    </w:p>
    <w:p>
      <w:pPr>
        <w:jc w:val="center"/>
        <w:rPr>
          <w:rFonts w:ascii="宋体" w:hAnsi="宋体"/>
          <w:bCs/>
          <w:color w:val="auto"/>
          <w:sz w:val="40"/>
          <w:szCs w:val="40"/>
          <w:highlight w:val="none"/>
        </w:rPr>
      </w:pPr>
      <w:r>
        <w:rPr>
          <w:rFonts w:ascii="宋体" w:hAnsi="宋体"/>
          <w:bCs/>
          <w:color w:val="auto"/>
          <w:sz w:val="40"/>
          <w:szCs w:val="40"/>
          <w:highlight w:val="none"/>
        </w:rPr>
      </w:r>
      <w:r/>
    </w:p>
    <w:p>
      <w:pPr>
        <w:jc w:val="center"/>
        <w:rPr>
          <w:rFonts w:ascii="宋体" w:hAnsi="宋体" w:eastAsia="宋体" w:cs="宋体"/>
          <w:b/>
          <w:bCs/>
          <w:color w:val="auto"/>
          <w:sz w:val="72"/>
          <w:szCs w:val="72"/>
          <w:highlight w:val="none"/>
        </w:rPr>
      </w:pPr>
      <w:r>
        <w:rPr>
          <w:rFonts w:ascii="宋体" w:hAnsi="宋体" w:eastAsia="宋体" w:cs="宋体"/>
          <w:b/>
          <w:bCs/>
          <w:color w:val="auto"/>
          <w:sz w:val="72"/>
          <w:szCs w:val="72"/>
          <w:highlight w:val="none"/>
        </w:rPr>
      </w:r>
      <w:r/>
    </w:p>
    <w:p>
      <w:pPr>
        <w:jc w:val="center"/>
        <w:rPr>
          <w:rFonts w:ascii="宋体" w:hAnsi="宋体"/>
          <w:bCs/>
          <w:color w:val="auto"/>
          <w:sz w:val="52"/>
          <w:szCs w:val="52"/>
          <w:highlight w:val="none"/>
        </w:rPr>
      </w:pPr>
      <w:r>
        <w:rPr>
          <w:rFonts w:ascii="宋体" w:hAnsi="宋体" w:eastAsia="宋体" w:cs="宋体"/>
          <w:b/>
          <w:bCs/>
          <w:color w:val="auto"/>
          <w:sz w:val="72"/>
          <w:szCs w:val="72"/>
          <w:highlight w:val="none"/>
        </w:rPr>
        <w:t xml:space="preserve">投标文件</w:t>
      </w:r>
      <w:r/>
    </w:p>
    <w:p>
      <w:pPr>
        <w:jc w:val="center"/>
        <w:rPr>
          <w:rFonts w:ascii="宋体" w:hAnsi="宋体"/>
          <w:bCs/>
          <w:color w:val="auto"/>
          <w:sz w:val="40"/>
          <w:szCs w:val="11"/>
          <w:highlight w:val="none"/>
        </w:rPr>
      </w:pPr>
      <w:r>
        <w:rPr>
          <w:rFonts w:ascii="宋体" w:hAnsi="宋体"/>
          <w:bCs/>
          <w:color w:val="auto"/>
          <w:sz w:val="40"/>
          <w:szCs w:val="11"/>
          <w:highlight w:val="none"/>
        </w:rPr>
      </w:r>
      <w:r/>
    </w:p>
    <w:p>
      <w:pPr>
        <w:ind w:firstLine="1274"/>
        <w:spacing w:line="360" w:lineRule="auto"/>
        <w:rPr>
          <w:rFonts w:ascii="宋体" w:hAnsi="宋体"/>
          <w:bCs/>
          <w:color w:val="auto"/>
          <w:sz w:val="32"/>
          <w:szCs w:val="8"/>
          <w:highlight w:val="none"/>
        </w:rPr>
      </w:pPr>
      <w:r>
        <w:rPr>
          <w:rFonts w:ascii="宋体" w:hAnsi="宋体"/>
          <w:bCs/>
          <w:color w:val="auto"/>
          <w:sz w:val="32"/>
          <w:szCs w:val="8"/>
          <w:highlight w:val="none"/>
        </w:rPr>
      </w:r>
      <w:r/>
    </w:p>
    <w:p>
      <w:pPr>
        <w:ind w:firstLine="1274"/>
        <w:spacing w:line="360" w:lineRule="auto"/>
        <w:rPr>
          <w:rFonts w:ascii="宋体" w:hAnsi="宋体"/>
          <w:bCs/>
          <w:color w:val="auto"/>
          <w:sz w:val="32"/>
          <w:szCs w:val="8"/>
          <w:highlight w:val="none"/>
        </w:rPr>
      </w:pPr>
      <w:r>
        <w:rPr>
          <w:rFonts w:ascii="宋体" w:hAnsi="宋体"/>
          <w:bCs/>
          <w:color w:val="auto"/>
          <w:sz w:val="32"/>
          <w:szCs w:val="8"/>
          <w:highlight w:val="none"/>
        </w:rPr>
      </w:r>
      <w:r/>
    </w:p>
    <w:p>
      <w:pPr>
        <w:pStyle w:val="971"/>
        <w:numPr>
          <w:ilvl w:val="4"/>
          <w:numId w:val="0"/>
        </w:numPr>
        <w:rPr>
          <w:color w:val="auto"/>
          <w:highlight w:val="none"/>
        </w:rPr>
      </w:pPr>
      <w:r>
        <w:rPr>
          <w:color w:val="auto"/>
          <w:highlight w:val="none"/>
        </w:rPr>
      </w:r>
      <w:r/>
    </w:p>
    <w:p>
      <w:pPr>
        <w:rPr>
          <w:color w:val="auto"/>
          <w:highlight w:val="none"/>
        </w:rPr>
      </w:pPr>
      <w:r>
        <w:rPr>
          <w:color w:val="auto"/>
          <w:highlight w:val="none"/>
        </w:rPr>
      </w:r>
      <w:r/>
    </w:p>
    <w:p>
      <w:pPr>
        <w:ind w:firstLine="1274"/>
        <w:spacing w:line="360" w:lineRule="auto"/>
        <w:rPr>
          <w:rFonts w:hint="eastAsia" w:ascii="宋体" w:hAnsi="宋体"/>
          <w:bCs/>
          <w:color w:val="auto"/>
          <w:sz w:val="32"/>
          <w:szCs w:val="8"/>
          <w:highlight w:val="none"/>
        </w:rPr>
      </w:pPr>
      <w:r>
        <w:rPr>
          <w:rFonts w:hint="eastAsia" w:ascii="宋体" w:hAnsi="宋体"/>
          <w:bCs/>
          <w:color w:val="auto"/>
          <w:sz w:val="32"/>
          <w:szCs w:val="8"/>
          <w:highlight w:val="none"/>
        </w:rPr>
      </w:r>
      <w:r/>
    </w:p>
    <w:p>
      <w:pPr>
        <w:ind w:firstLine="1274"/>
        <w:spacing w:line="360" w:lineRule="auto"/>
        <w:rPr>
          <w:rFonts w:hint="eastAsia" w:ascii="宋体" w:hAnsi="宋体"/>
          <w:bCs/>
          <w:color w:val="auto"/>
          <w:sz w:val="32"/>
          <w:szCs w:val="8"/>
          <w:highlight w:val="none"/>
        </w:rPr>
      </w:pPr>
      <w:r>
        <w:rPr>
          <w:rFonts w:hint="eastAsia" w:ascii="宋体" w:hAnsi="宋体"/>
          <w:bCs/>
          <w:color w:val="auto"/>
          <w:sz w:val="32"/>
          <w:szCs w:val="8"/>
          <w:highlight w:val="none"/>
        </w:rPr>
      </w:r>
      <w:r/>
    </w:p>
    <w:p>
      <w:pPr>
        <w:ind w:firstLine="1274"/>
        <w:spacing w:line="360" w:lineRule="auto"/>
        <w:rPr>
          <w:rFonts w:hint="eastAsia" w:ascii="宋体" w:hAnsi="宋体"/>
          <w:bCs/>
          <w:color w:val="auto"/>
          <w:sz w:val="32"/>
          <w:szCs w:val="8"/>
          <w:highlight w:val="none"/>
        </w:rPr>
      </w:pPr>
      <w:r>
        <w:rPr>
          <w:rFonts w:hint="eastAsia" w:ascii="宋体" w:hAnsi="宋体"/>
          <w:bCs/>
          <w:color w:val="auto"/>
          <w:sz w:val="32"/>
          <w:szCs w:val="8"/>
          <w:highlight w:val="none"/>
        </w:rPr>
      </w:r>
      <w:r/>
    </w:p>
    <w:p>
      <w:pPr>
        <w:ind w:firstLine="1274"/>
        <w:spacing w:line="360" w:lineRule="auto"/>
        <w:rPr>
          <w:rFonts w:hint="eastAsia" w:ascii="宋体" w:hAnsi="宋体"/>
          <w:bCs/>
          <w:color w:val="auto"/>
          <w:sz w:val="32"/>
          <w:szCs w:val="8"/>
          <w:highlight w:val="none"/>
        </w:rPr>
      </w:pPr>
      <w:r>
        <w:rPr>
          <w:rFonts w:hint="eastAsia" w:ascii="宋体" w:hAnsi="宋体"/>
          <w:bCs/>
          <w:color w:val="auto"/>
          <w:sz w:val="32"/>
          <w:szCs w:val="8"/>
          <w:highlight w:val="none"/>
        </w:rPr>
      </w:r>
      <w:r/>
    </w:p>
    <w:p>
      <w:pPr>
        <w:ind w:firstLine="1274"/>
        <w:spacing w:line="360" w:lineRule="auto"/>
        <w:rPr>
          <w:rFonts w:hint="eastAsia" w:ascii="宋体" w:hAnsi="宋体"/>
          <w:bCs/>
          <w:color w:val="auto"/>
          <w:sz w:val="32"/>
          <w:szCs w:val="8"/>
          <w:highlight w:val="none"/>
        </w:rPr>
      </w:pPr>
      <w:r>
        <w:rPr>
          <w:rFonts w:hint="eastAsia" w:ascii="宋体" w:hAnsi="宋体"/>
          <w:bCs/>
          <w:color w:val="auto"/>
          <w:sz w:val="32"/>
          <w:szCs w:val="8"/>
          <w:highlight w:val="none"/>
        </w:rPr>
      </w:r>
      <w:r/>
    </w:p>
    <w:p>
      <w:pPr>
        <w:ind w:firstLine="1274"/>
        <w:spacing w:line="360" w:lineRule="auto"/>
        <w:rPr>
          <w:rFonts w:hint="eastAsia" w:ascii="宋体" w:hAnsi="宋体"/>
          <w:bCs/>
          <w:color w:val="auto"/>
          <w:sz w:val="32"/>
          <w:szCs w:val="8"/>
          <w:highlight w:val="none"/>
        </w:rPr>
      </w:pPr>
      <w:r>
        <w:rPr>
          <w:rFonts w:hint="eastAsia" w:ascii="宋体" w:hAnsi="宋体"/>
          <w:bCs/>
          <w:color w:val="auto"/>
          <w:sz w:val="32"/>
          <w:szCs w:val="8"/>
          <w:highlight w:val="none"/>
        </w:rPr>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rPr>
        <w:t xml:space="preserve">项 目 名 称：               </w:t>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rPr>
        <w:t xml:space="preserve">招 标 编 号：               </w:t>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lang w:eastAsia="zh-CN"/>
        </w:rPr>
        <w:t xml:space="preserve">投标</w:t>
      </w:r>
      <w:r>
        <w:rPr>
          <w:rFonts w:hint="eastAsia" w:ascii="宋体" w:hAnsi="宋体"/>
          <w:bCs/>
          <w:color w:val="auto"/>
          <w:sz w:val="32"/>
          <w:szCs w:val="8"/>
          <w:highlight w:val="none"/>
          <w:lang w:val="en-US" w:eastAsia="zh-CN"/>
        </w:rPr>
        <w:t xml:space="preserve">人</w:t>
      </w:r>
      <w:r>
        <w:rPr>
          <w:rFonts w:hint="eastAsia" w:ascii="宋体" w:hAnsi="宋体"/>
          <w:bCs/>
          <w:color w:val="auto"/>
          <w:sz w:val="32"/>
          <w:szCs w:val="8"/>
          <w:highlight w:val="none"/>
        </w:rPr>
        <w:t xml:space="preserve">名称 ：（加盖CA电子公章）</w:t>
      </w:r>
      <w:r/>
    </w:p>
    <w:p>
      <w:pPr>
        <w:ind w:firstLine="1280"/>
        <w:jc w:val="left"/>
        <w:spacing w:line="360" w:lineRule="auto"/>
        <w:rPr>
          <w:rFonts w:hint="eastAsia" w:ascii="宋体" w:hAnsi="宋体"/>
          <w:bCs/>
          <w:color w:val="auto"/>
          <w:sz w:val="32"/>
          <w:szCs w:val="8"/>
          <w:highlight w:val="none"/>
        </w:rPr>
        <w:outlineLvl w:val="0"/>
      </w:pPr>
      <w:r>
        <w:rPr>
          <w:rFonts w:hint="eastAsia" w:ascii="宋体" w:hAnsi="宋体"/>
          <w:bCs/>
          <w:color w:val="auto"/>
          <w:sz w:val="32"/>
          <w:szCs w:val="8"/>
          <w:highlight w:val="none"/>
        </w:rPr>
        <w:t xml:space="preserve">日      期 ：   </w:t>
      </w:r>
      <w:r/>
    </w:p>
    <w:p>
      <w:pPr>
        <w:pStyle w:val="970"/>
        <w:ind w:firstLine="0"/>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970"/>
        <w:ind w:firstLine="0"/>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970"/>
        <w:ind w:firstLine="0"/>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jc w:val="center"/>
        <w:rPr>
          <w:rFonts w:hint="eastAsia" w:ascii="黑体" w:eastAsia="黑体"/>
          <w:b/>
          <w:color w:val="auto"/>
          <w:sz w:val="30"/>
          <w:szCs w:val="30"/>
          <w:highlight w:val="none"/>
        </w:rPr>
        <w:outlineLvl w:val="0"/>
      </w:pPr>
      <w:r>
        <w:rPr>
          <w:rFonts w:hint="eastAsia" w:ascii="黑体" w:eastAsia="黑体"/>
          <w:b/>
          <w:color w:val="auto"/>
          <w:sz w:val="30"/>
          <w:szCs w:val="30"/>
          <w:highlight w:val="none"/>
        </w:rPr>
        <w:t xml:space="preserve">（一）投标函（格式）</w:t>
      </w:r>
      <w:r/>
    </w:p>
    <w:p>
      <w:pPr>
        <w:spacing w:before="4"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致：</w:t>
      </w:r>
      <w:r>
        <w:rPr>
          <w:rFonts w:hint="eastAsia" w:ascii="宋体" w:hAnsi="宋体" w:cs="宋体"/>
          <w:color w:val="auto"/>
          <w:sz w:val="24"/>
          <w:highlight w:val="none"/>
          <w:lang w:eastAsia="zh-CN"/>
        </w:rPr>
        <w:t xml:space="preserve">江苏新桂工程咨询有限公司</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我们收到你们</w:t>
      </w:r>
      <w:r>
        <w:rPr>
          <w:rFonts w:hint="eastAsia" w:ascii="宋体" w:hAnsi="宋体" w:cs="宋体"/>
          <w:color w:val="auto"/>
          <w:sz w:val="24"/>
          <w:highlight w:val="none"/>
          <w:u w:val="single"/>
        </w:rPr>
        <w:t xml:space="preserve">   （项目名称）    </w:t>
      </w:r>
      <w:r>
        <w:rPr>
          <w:rFonts w:hint="eastAsia" w:ascii="宋体" w:hAnsi="宋体" w:cs="宋体"/>
          <w:color w:val="auto"/>
          <w:sz w:val="24"/>
          <w:highlight w:val="none"/>
        </w:rPr>
        <w:t xml:space="preserve">招标文件，经仔细阅读和研究，我们决定参加此次   </w:t>
      </w:r>
      <w:r>
        <w:rPr>
          <w:rFonts w:hint="eastAsia" w:ascii="宋体" w:hAnsi="宋体" w:cs="宋体"/>
          <w:color w:val="auto"/>
          <w:sz w:val="24"/>
          <w:highlight w:val="none"/>
          <w:u w:val="single"/>
        </w:rPr>
        <w:t xml:space="preserve">（项目名称）  </w:t>
      </w:r>
      <w:r>
        <w:rPr>
          <w:rFonts w:hint="eastAsia" w:ascii="宋体" w:hAnsi="宋体" w:cs="宋体"/>
          <w:color w:val="auto"/>
          <w:sz w:val="24"/>
          <w:highlight w:val="none"/>
        </w:rPr>
        <w:t xml:space="preserve">项目的投标。</w:t>
      </w:r>
      <w:r/>
    </w:p>
    <w:p>
      <w:pPr>
        <w:ind w:firstLine="480"/>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一、我们愿意按照招标文件的一切要求（包括付款方式），提供本项目的报价，投标总价见《开标一览表》。</w:t>
      </w:r>
      <w:r/>
    </w:p>
    <w:p>
      <w:pPr>
        <w:ind w:left="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二、我方愿意提供</w:t>
      </w:r>
      <w:r>
        <w:rPr>
          <w:rFonts w:hint="eastAsia" w:ascii="宋体" w:hAnsi="宋体" w:cs="宋体"/>
          <w:color w:val="auto"/>
          <w:sz w:val="24"/>
          <w:highlight w:val="none"/>
          <w:lang w:eastAsia="zh-CN"/>
        </w:rPr>
        <w:t xml:space="preserve">江苏新桂工程咨询有限公司</w:t>
      </w:r>
      <w:r>
        <w:rPr>
          <w:rFonts w:hint="eastAsia" w:ascii="宋体" w:hAnsi="宋体" w:cs="宋体"/>
          <w:color w:val="auto"/>
          <w:sz w:val="24"/>
          <w:highlight w:val="none"/>
        </w:rPr>
        <w:t xml:space="preserve">在招标文件中要求的文件、资料。</w:t>
      </w:r>
      <w:r/>
    </w:p>
    <w:p>
      <w:pPr>
        <w:ind w:firstLine="480"/>
        <w:spacing w:line="360" w:lineRule="auto"/>
        <w:tabs>
          <w:tab w:val="left" w:pos="525" w:leader="none"/>
          <w:tab w:val="left" w:pos="945" w:leader="none"/>
        </w:tabs>
        <w:rPr>
          <w:rFonts w:hint="eastAsia" w:ascii="宋体" w:hAnsi="宋体" w:cs="宋体"/>
          <w:bCs/>
          <w:color w:val="auto"/>
          <w:sz w:val="24"/>
          <w:highlight w:val="none"/>
        </w:rPr>
      </w:pPr>
      <w:r>
        <w:rPr>
          <w:rFonts w:hint="eastAsia" w:ascii="宋体" w:hAnsi="宋体" w:cs="宋体"/>
          <w:color w:val="auto"/>
          <w:sz w:val="24"/>
          <w:highlight w:val="none"/>
        </w:rPr>
        <w:t xml:space="preserve">三、我方同意按招标文件中的规定，本投标文件报价的有效期限为中标通知书发出之日起90天。</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四、如果我方的投标文件被接受，我方将履行招标文件中规定的每一项要求，按期、按质、按量，完成交货任务。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五、我方认为你们有权决定中标供应商。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我方愿意遵守《中华人民共和国政府采购法》，并按《中华人民共和国民法典》和合同条款履行自己的全部责任。在合同履行过程中，双方如有争议，由双方协调解决。如协商不能解决，双方可向无锡仲裁委员会按其仲裁规则申请仲裁或向项目所在地人民法院起诉。</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七、我方认可并保证遵守招标文件的所有规定，放弃对招标文件提出质疑的权利。</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如果我方被确定为中标供应商并签订合同后，如无不可抗力，又未履行招标文件、投标文件合同条款的，一经查实，我方愿意赔偿由此而造成的一切损失，并同意接受按招标文件的相关要求对我方进行的处理。</w:t>
      </w:r>
      <w:r/>
    </w:p>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投标供应商：（盖章）</w:t>
      </w:r>
      <w:r/>
    </w:p>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法定代表人或委托代理人：（签字或盖章）</w:t>
      </w:r>
      <w:r/>
    </w:p>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电话：                   传真：               </w:t>
      </w:r>
      <w:r/>
    </w:p>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地址：                   邮编：</w:t>
      </w:r>
      <w:r/>
    </w:p>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开户名称：               </w:t>
      </w:r>
      <w:r/>
    </w:p>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开户银行： </w:t>
      </w:r>
      <w:r/>
    </w:p>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开户账号：</w:t>
      </w:r>
      <w:r/>
    </w:p>
    <w:p>
      <w:pPr>
        <w:jc w:val="center"/>
        <w:rPr>
          <w:rFonts w:hint="eastAsia" w:ascii="宋体" w:hAnsi="宋体" w:cs="宋体"/>
          <w:b/>
          <w:color w:val="auto"/>
          <w:sz w:val="30"/>
          <w:szCs w:val="30"/>
          <w:highlight w:val="none"/>
        </w:rPr>
        <w:outlineLvl w:val="0"/>
      </w:pPr>
      <w:r>
        <w:rPr>
          <w:rFonts w:hint="eastAsia" w:ascii="宋体" w:hAnsi="宋体" w:cs="宋体"/>
          <w:b/>
          <w:color w:val="auto"/>
          <w:sz w:val="30"/>
          <w:szCs w:val="30"/>
          <w:highlight w:val="none"/>
        </w:rPr>
      </w:r>
      <w:r/>
    </w:p>
    <w:p>
      <w:pPr>
        <w:jc w:val="center"/>
        <w:rPr>
          <w:rFonts w:hint="eastAsia" w:ascii="宋体" w:hAnsi="宋体" w:cs="宋体"/>
          <w:color w:val="auto"/>
          <w:sz w:val="30"/>
          <w:szCs w:val="30"/>
          <w:highlight w:val="none"/>
        </w:rPr>
        <w:outlineLvl w:val="0"/>
      </w:pPr>
      <w:r>
        <w:rPr>
          <w:rFonts w:hint="eastAsia" w:ascii="宋体" w:hAnsi="宋体" w:cs="宋体"/>
          <w:color w:val="auto"/>
          <w:sz w:val="30"/>
          <w:szCs w:val="30"/>
          <w:highlight w:val="none"/>
        </w:rPr>
      </w:r>
      <w:r/>
    </w:p>
    <w:p>
      <w:pPr>
        <w:jc w:val="center"/>
        <w:rPr>
          <w:rFonts w:hint="eastAsia" w:ascii="宋体" w:hAnsi="宋体" w:cs="宋体"/>
          <w:color w:val="auto"/>
          <w:sz w:val="30"/>
          <w:szCs w:val="30"/>
          <w:highlight w:val="none"/>
        </w:rPr>
        <w:outlineLvl w:val="0"/>
      </w:pPr>
      <w:r>
        <w:rPr>
          <w:rFonts w:hint="eastAsia" w:ascii="宋体" w:hAnsi="宋体" w:cs="宋体"/>
          <w:color w:val="auto"/>
          <w:sz w:val="30"/>
          <w:szCs w:val="30"/>
          <w:highlight w:val="none"/>
        </w:rPr>
      </w:r>
      <w:r/>
    </w:p>
    <w:p>
      <w:pPr>
        <w:jc w:val="center"/>
        <w:rPr>
          <w:rFonts w:hint="eastAsia" w:ascii="宋体" w:hAnsi="宋体" w:cs="宋体"/>
          <w:color w:val="auto"/>
          <w:sz w:val="30"/>
          <w:szCs w:val="30"/>
          <w:highlight w:val="none"/>
        </w:rPr>
        <w:outlineLvl w:val="0"/>
      </w:pPr>
      <w:r>
        <w:rPr>
          <w:rFonts w:hint="eastAsia" w:ascii="宋体" w:hAnsi="宋体" w:cs="宋体"/>
          <w:color w:val="auto"/>
          <w:sz w:val="30"/>
          <w:szCs w:val="30"/>
          <w:highlight w:val="none"/>
        </w:rPr>
      </w:r>
      <w:r/>
    </w:p>
    <w:p>
      <w:pPr>
        <w:jc w:val="center"/>
        <w:rPr>
          <w:rFonts w:hint="eastAsia" w:ascii="宋体" w:hAnsi="宋体" w:cs="宋体"/>
          <w:color w:val="auto"/>
          <w:sz w:val="30"/>
          <w:szCs w:val="30"/>
          <w:highlight w:val="none"/>
        </w:rPr>
        <w:outlineLvl w:val="0"/>
      </w:pPr>
      <w:r>
        <w:rPr>
          <w:rFonts w:hint="eastAsia" w:ascii="宋体" w:hAnsi="宋体" w:cs="宋体"/>
          <w:color w:val="auto"/>
          <w:sz w:val="30"/>
          <w:szCs w:val="30"/>
          <w:highlight w:val="none"/>
        </w:rPr>
      </w:r>
      <w:r/>
    </w:p>
    <w:p>
      <w:pPr>
        <w:jc w:val="center"/>
        <w:rPr>
          <w:rFonts w:hint="eastAsia" w:ascii="宋体" w:hAnsi="宋体" w:cs="宋体"/>
          <w:color w:val="auto"/>
          <w:sz w:val="30"/>
          <w:szCs w:val="30"/>
          <w:highlight w:val="none"/>
        </w:rPr>
        <w:outlineLvl w:val="0"/>
      </w:pPr>
      <w:r>
        <w:rPr>
          <w:rFonts w:hint="eastAsia" w:ascii="宋体" w:hAnsi="宋体" w:cs="宋体"/>
          <w:color w:val="auto"/>
          <w:sz w:val="30"/>
          <w:szCs w:val="30"/>
          <w:highlight w:val="none"/>
        </w:rPr>
      </w:r>
      <w:r/>
    </w:p>
    <w:p>
      <w:pPr>
        <w:jc w:val="center"/>
        <w:rPr>
          <w:rFonts w:hint="eastAsia" w:ascii="黑体" w:eastAsia="黑体"/>
          <w:b/>
          <w:color w:val="auto"/>
          <w:sz w:val="30"/>
          <w:szCs w:val="30"/>
          <w:highlight w:val="none"/>
        </w:rPr>
        <w:outlineLvl w:val="0"/>
      </w:pPr>
      <w:r>
        <w:rPr>
          <w:rFonts w:hint="eastAsia" w:ascii="黑体" w:eastAsia="黑体"/>
          <w:b/>
          <w:color w:val="auto"/>
          <w:sz w:val="30"/>
          <w:szCs w:val="30"/>
          <w:highlight w:val="none"/>
        </w:rPr>
        <w:t xml:space="preserve">（二）关于资格的声明函（格式）</w:t>
      </w:r>
      <w:r/>
    </w:p>
    <w:p>
      <w:pPr>
        <w:jc w:val="center"/>
        <w:rPr>
          <w:rFonts w:hint="eastAsia" w:ascii="黑体" w:eastAsia="黑体"/>
          <w:bCs/>
          <w:color w:val="auto"/>
          <w:sz w:val="32"/>
          <w:highlight w:val="none"/>
        </w:rPr>
      </w:pPr>
      <w:r>
        <w:rPr>
          <w:rFonts w:hint="eastAsia" w:ascii="黑体" w:eastAsia="黑体"/>
          <w:bCs/>
          <w:color w:val="auto"/>
          <w:sz w:val="32"/>
          <w:highlight w:val="none"/>
        </w:rPr>
      </w:r>
      <w:r/>
    </w:p>
    <w:p>
      <w:pPr>
        <w:jc w:val="center"/>
        <w:spacing w:line="480" w:lineRule="auto"/>
        <w:rPr>
          <w:rFonts w:hint="eastAsia" w:ascii="宋体" w:hAnsi="宋体"/>
          <w:bCs/>
          <w:color w:val="auto"/>
          <w:sz w:val="24"/>
          <w:highlight w:val="none"/>
        </w:rPr>
      </w:pPr>
      <w:r>
        <w:rPr>
          <w:rFonts w:hint="eastAsia" w:ascii="楷体_GB2312" w:eastAsia="楷体_GB2312"/>
          <w:bCs/>
          <w:color w:val="auto"/>
          <w:sz w:val="30"/>
          <w:highlight w:val="none"/>
        </w:rPr>
        <w:t xml:space="preserve">   </w:t>
      </w:r>
      <w:r>
        <w:rPr>
          <w:rFonts w:hint="eastAsia" w:ascii="宋体" w:hAnsi="宋体"/>
          <w:bCs/>
          <w:color w:val="auto"/>
          <w:sz w:val="24"/>
          <w:highlight w:val="none"/>
        </w:rPr>
        <w:t xml:space="preserve">采购编号：</w:t>
      </w:r>
      <w:r/>
    </w:p>
    <w:p>
      <w:pPr>
        <w:jc w:val="center"/>
        <w:spacing w:line="480" w:lineRule="auto"/>
        <w:tabs>
          <w:tab w:val="left" w:pos="6300" w:leader="none"/>
        </w:tabs>
        <w:rPr>
          <w:rFonts w:hint="eastAsia" w:ascii="宋体" w:hAnsi="宋体"/>
          <w:bCs/>
          <w:color w:val="auto"/>
          <w:sz w:val="24"/>
          <w:highlight w:val="none"/>
        </w:rPr>
      </w:pPr>
      <w:r>
        <w:rPr>
          <w:rFonts w:hint="eastAsia" w:ascii="宋体" w:hAnsi="宋体"/>
          <w:bCs/>
          <w:color w:val="auto"/>
          <w:sz w:val="24"/>
          <w:highlight w:val="none"/>
        </w:rPr>
        <w:t xml:space="preserve">            日期：</w:t>
      </w:r>
      <w:r/>
    </w:p>
    <w:p>
      <w:pPr>
        <w:jc w:val="center"/>
        <w:spacing w:line="480" w:lineRule="auto"/>
        <w:rPr>
          <w:rFonts w:hint="eastAsia" w:ascii="宋体" w:hAnsi="宋体"/>
          <w:bCs/>
          <w:color w:val="auto"/>
          <w:sz w:val="24"/>
          <w:highlight w:val="none"/>
        </w:rPr>
      </w:pPr>
      <w:r>
        <w:rPr>
          <w:rFonts w:hint="eastAsia" w:ascii="宋体" w:hAnsi="宋体"/>
          <w:bCs/>
          <w:color w:val="auto"/>
          <w:sz w:val="24"/>
          <w:highlight w:val="none"/>
        </w:rPr>
      </w:r>
      <w:r/>
    </w:p>
    <w:p>
      <w:pPr>
        <w:spacing w:line="480" w:lineRule="auto"/>
        <w:rPr>
          <w:rFonts w:hint="eastAsia" w:ascii="宋体" w:hAnsi="宋体"/>
          <w:bCs/>
          <w:color w:val="auto"/>
          <w:sz w:val="24"/>
          <w:highlight w:val="none"/>
        </w:rPr>
      </w:pPr>
      <w:r>
        <w:rPr>
          <w:rFonts w:hint="eastAsia" w:ascii="宋体" w:hAnsi="宋体"/>
          <w:bCs/>
          <w:color w:val="auto"/>
          <w:sz w:val="24"/>
          <w:highlight w:val="none"/>
          <w:lang w:eastAsia="zh-CN"/>
        </w:rPr>
        <w:t xml:space="preserve">江苏新桂工程咨询有限公司</w:t>
      </w:r>
      <w:r>
        <w:rPr>
          <w:rFonts w:hint="eastAsia" w:ascii="宋体" w:hAnsi="宋体"/>
          <w:bCs/>
          <w:color w:val="auto"/>
          <w:sz w:val="24"/>
          <w:highlight w:val="none"/>
        </w:rPr>
        <w:t xml:space="preserve">：</w:t>
      </w:r>
      <w:r/>
    </w:p>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    我公司（单位）参加政府采购活动前三年内，在经营活动中没有重大违法记录。</w:t>
      </w:r>
      <w:r/>
    </w:p>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    我公司（单位）愿针对本次项目（</w:t>
      </w:r>
      <w:r>
        <w:rPr>
          <w:rFonts w:hint="eastAsia" w:ascii="宋体" w:hAnsi="宋体"/>
          <w:b/>
          <w:bCs/>
          <w:color w:val="auto"/>
          <w:sz w:val="24"/>
          <w:highlight w:val="none"/>
        </w:rPr>
        <w:t xml:space="preserve">采购编号：</w:t>
      </w:r>
      <w:r>
        <w:rPr>
          <w:rFonts w:hint="eastAsia" w:ascii="宋体" w:hAnsi="宋体"/>
          <w:b/>
          <w:bCs/>
          <w:color w:val="auto"/>
          <w:sz w:val="24"/>
          <w:highlight w:val="none"/>
          <w:lang w:val="en-US" w:eastAsia="zh-CN"/>
        </w:rPr>
        <w:t xml:space="preserve">  </w:t>
      </w:r>
      <w:r>
        <w:rPr>
          <w:rFonts w:hint="eastAsia" w:ascii="黑体" w:eastAsia="黑体"/>
          <w:bCs/>
          <w:color w:val="auto"/>
          <w:sz w:val="24"/>
          <w:highlight w:val="none"/>
        </w:rPr>
        <w:t xml:space="preserve">）</w:t>
      </w:r>
      <w:r>
        <w:rPr>
          <w:rFonts w:hint="eastAsia" w:ascii="宋体" w:hAnsi="宋体"/>
          <w:bCs/>
          <w:color w:val="auto"/>
          <w:sz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hint="eastAsia" w:ascii="宋体" w:hAnsi="宋体"/>
          <w:bCs/>
          <w:color w:val="auto"/>
          <w:sz w:val="24"/>
          <w:highlight w:val="none"/>
        </w:rPr>
      </w:pPr>
      <w:r>
        <w:rPr>
          <w:rFonts w:hint="eastAsia" w:ascii="宋体" w:hAnsi="宋体"/>
          <w:bCs/>
          <w:color w:val="auto"/>
          <w:sz w:val="24"/>
          <w:highlight w:val="none"/>
        </w:rPr>
      </w:r>
      <w:r/>
    </w:p>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                                     投标人（盖章）：</w:t>
      </w:r>
      <w:r/>
    </w:p>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                               法定代表人（签字或盖章）：</w:t>
      </w:r>
      <w:r/>
    </w:p>
    <w:p>
      <w:pPr>
        <w:ind w:firstLine="4680"/>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年     月     日</w:t>
      </w:r>
      <w:r/>
    </w:p>
    <w:p>
      <w:pPr>
        <w:jc w:val="center"/>
        <w:rPr>
          <w:rFonts w:hint="eastAsia" w:ascii="黑体" w:eastAsia="黑体"/>
          <w:b/>
          <w:color w:val="auto"/>
          <w:sz w:val="30"/>
          <w:szCs w:val="30"/>
          <w:highlight w:val="none"/>
        </w:rPr>
        <w:outlineLvl w:val="0"/>
      </w:pPr>
      <w:r>
        <w:rPr>
          <w:rFonts w:hint="eastAsia" w:ascii="黑体" w:eastAsia="黑体"/>
          <w:b/>
          <w:color w:val="auto"/>
          <w:sz w:val="30"/>
          <w:szCs w:val="30"/>
          <w:highlight w:val="none"/>
        </w:rPr>
      </w:r>
      <w:r/>
    </w:p>
    <w:p>
      <w:pPr>
        <w:jc w:val="center"/>
        <w:rPr>
          <w:rFonts w:hint="eastAsia" w:ascii="黑体" w:eastAsia="黑体"/>
          <w:b/>
          <w:color w:val="auto"/>
          <w:sz w:val="30"/>
          <w:szCs w:val="30"/>
          <w:highlight w:val="none"/>
        </w:rPr>
        <w:outlineLvl w:val="0"/>
      </w:pPr>
      <w:r>
        <w:rPr>
          <w:rFonts w:hint="eastAsia" w:ascii="黑体" w:eastAsia="黑体"/>
          <w:b/>
          <w:color w:val="auto"/>
          <w:sz w:val="30"/>
          <w:szCs w:val="30"/>
          <w:highlight w:val="none"/>
        </w:rPr>
      </w:r>
      <w:r/>
    </w:p>
    <w:p>
      <w:pPr>
        <w:pStyle w:val="1054"/>
        <w:ind w:firstLine="0"/>
        <w:rPr>
          <w:rFonts w:hint="eastAsia"/>
          <w:color w:val="auto"/>
          <w:highlight w:val="none"/>
        </w:rPr>
      </w:pPr>
      <w:r>
        <w:rPr>
          <w:rFonts w:hint="eastAsia"/>
          <w:color w:val="auto"/>
          <w:highlight w:val="none"/>
        </w:rPr>
      </w:r>
      <w:r/>
    </w:p>
    <w:p>
      <w:pPr>
        <w:spacing w:line="480" w:lineRule="auto"/>
        <w:rPr>
          <w:rFonts w:hint="eastAsia" w:ascii="黑体" w:eastAsia="黑体"/>
          <w:b/>
          <w:color w:val="auto"/>
          <w:sz w:val="30"/>
          <w:szCs w:val="30"/>
          <w:highlight w:val="none"/>
        </w:rPr>
      </w:pPr>
      <w:r>
        <w:rPr>
          <w:rFonts w:hint="eastAsia" w:ascii="宋体" w:hAnsi="宋体"/>
          <w:bCs/>
          <w:color w:val="auto"/>
          <w:sz w:val="24"/>
          <w:highlight w:val="none"/>
        </w:rPr>
        <w:t xml:space="preserve">备注：</w:t>
      </w:r>
      <w:r>
        <w:rPr>
          <w:rFonts w:hint="eastAsia" w:ascii="宋体" w:hAnsi="宋体"/>
          <w:color w:val="auto"/>
          <w:sz w:val="24"/>
          <w:highlight w:val="none"/>
        </w:rPr>
        <w:t xml:space="preserve">根据《中华人民共和国政府采购法实施条例》第十九条第一款规定，“重大违法记录，是指供应商因违法经营受到刑事处罚或者责令停产停业、吊销许可证或者执照、较大数额罚款等行政处罚。”其中“较大数额罚款”的标准执行财库【2022】3号文的规定，“较大数额罚款”认定为200万元以上的罚款，法律、行政法规以及国务院有关部门明确规定相关领域“较大数额罚款”标准高于200万元的，从其规定。</w:t>
      </w:r>
      <w:r/>
    </w:p>
    <w:p>
      <w:pPr>
        <w:jc w:val="center"/>
        <w:rPr>
          <w:rFonts w:hint="eastAsia" w:ascii="黑体" w:eastAsia="黑体"/>
          <w:b/>
          <w:color w:val="auto"/>
          <w:sz w:val="30"/>
          <w:szCs w:val="30"/>
          <w:highlight w:val="none"/>
        </w:rPr>
        <w:outlineLvl w:val="0"/>
      </w:pPr>
      <w:r>
        <w:rPr>
          <w:rFonts w:hint="eastAsia" w:ascii="黑体" w:eastAsia="黑体"/>
          <w:b/>
          <w:color w:val="auto"/>
          <w:sz w:val="30"/>
          <w:szCs w:val="30"/>
          <w:highlight w:val="none"/>
        </w:rPr>
      </w:r>
      <w:r/>
    </w:p>
    <w:p>
      <w:pPr>
        <w:jc w:val="center"/>
        <w:rPr>
          <w:rFonts w:hint="eastAsia" w:ascii="黑体" w:eastAsia="黑体"/>
          <w:b/>
          <w:color w:val="auto"/>
          <w:sz w:val="30"/>
          <w:szCs w:val="30"/>
          <w:highlight w:val="none"/>
        </w:rPr>
        <w:outlineLvl w:val="0"/>
      </w:pPr>
      <w:r>
        <w:rPr>
          <w:rFonts w:hint="eastAsia" w:ascii="黑体" w:eastAsia="黑体"/>
          <w:b/>
          <w:color w:val="auto"/>
          <w:sz w:val="30"/>
          <w:szCs w:val="30"/>
          <w:highlight w:val="none"/>
        </w:rPr>
      </w:r>
      <w:r/>
    </w:p>
    <w:p>
      <w:pPr>
        <w:jc w:val="center"/>
        <w:rPr>
          <w:rFonts w:hint="eastAsia" w:ascii="黑体" w:eastAsia="黑体"/>
          <w:b/>
          <w:color w:val="auto"/>
          <w:sz w:val="30"/>
          <w:szCs w:val="30"/>
          <w:highlight w:val="none"/>
        </w:rPr>
        <w:outlineLvl w:val="0"/>
      </w:pPr>
      <w:r>
        <w:rPr>
          <w:rFonts w:hint="eastAsia" w:ascii="黑体" w:eastAsia="黑体"/>
          <w:b/>
          <w:color w:val="auto"/>
          <w:sz w:val="30"/>
          <w:szCs w:val="30"/>
          <w:highlight w:val="none"/>
        </w:rPr>
      </w:r>
      <w:r/>
    </w:p>
    <w:p>
      <w:pPr>
        <w:jc w:val="center"/>
        <w:rPr>
          <w:rFonts w:hint="eastAsia" w:ascii="黑体" w:eastAsia="黑体"/>
          <w:b/>
          <w:color w:val="auto"/>
          <w:sz w:val="30"/>
          <w:szCs w:val="30"/>
          <w:highlight w:val="none"/>
        </w:rPr>
        <w:outlineLvl w:val="0"/>
      </w:pPr>
      <w:r>
        <w:rPr>
          <w:rFonts w:hint="eastAsia" w:ascii="黑体" w:eastAsia="黑体"/>
          <w:b/>
          <w:color w:val="auto"/>
          <w:sz w:val="30"/>
          <w:szCs w:val="30"/>
          <w:highlight w:val="none"/>
        </w:rPr>
      </w:r>
      <w:r/>
    </w:p>
    <w:p>
      <w:pPr>
        <w:jc w:val="center"/>
        <w:rPr>
          <w:rFonts w:hint="eastAsia" w:ascii="黑体" w:eastAsia="黑体"/>
          <w:b/>
          <w:color w:val="auto"/>
          <w:sz w:val="30"/>
          <w:szCs w:val="30"/>
          <w:highlight w:val="none"/>
        </w:rPr>
        <w:outlineLvl w:val="0"/>
      </w:pPr>
      <w:r>
        <w:rPr>
          <w:rFonts w:hint="eastAsia" w:ascii="黑体" w:eastAsia="黑体"/>
          <w:b/>
          <w:color w:val="auto"/>
          <w:sz w:val="30"/>
          <w:szCs w:val="30"/>
          <w:highlight w:val="none"/>
        </w:rPr>
        <w:t xml:space="preserve">（三）（投标人）法定代表人授权委托书（格式）：</w:t>
      </w:r>
      <w:r/>
    </w:p>
    <w:p>
      <w:pPr>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t xml:space="preserve">法定代表人授权委托书</w:t>
      </w:r>
      <w:r/>
    </w:p>
    <w:p>
      <w:pPr>
        <w:spacing w:line="480" w:lineRule="auto"/>
        <w:rPr>
          <w:rFonts w:hint="eastAsia" w:ascii="宋体" w:hAnsi="宋体"/>
          <w:bCs/>
          <w:color w:val="auto"/>
          <w:sz w:val="24"/>
          <w:highlight w:val="none"/>
          <w:lang w:eastAsia="zh-CN"/>
        </w:rPr>
      </w:pPr>
      <w:r>
        <w:rPr>
          <w:rFonts w:hint="eastAsia" w:ascii="楷体_GB2312" w:eastAsia="楷体_GB2312"/>
          <w:bCs/>
          <w:color w:val="auto"/>
          <w:sz w:val="30"/>
          <w:highlight w:val="none"/>
        </w:rPr>
        <w:t xml:space="preserve">                           </w:t>
      </w:r>
      <w:r>
        <w:rPr>
          <w:rFonts w:hint="eastAsia" w:ascii="宋体" w:hAnsi="宋体"/>
          <w:bCs/>
          <w:color w:val="auto"/>
          <w:sz w:val="24"/>
          <w:highlight w:val="none"/>
        </w:rPr>
        <w:t xml:space="preserve">采购编号：</w:t>
      </w:r>
      <w:r/>
    </w:p>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     日期：</w:t>
      </w:r>
      <w:r/>
    </w:p>
    <w:p>
      <w:pPr>
        <w:spacing w:line="480" w:lineRule="auto"/>
        <w:rPr>
          <w:rFonts w:hint="eastAsia" w:ascii="宋体" w:hAnsi="宋体"/>
          <w:bCs/>
          <w:color w:val="auto"/>
          <w:sz w:val="24"/>
          <w:highlight w:val="none"/>
        </w:rPr>
      </w:pPr>
      <w:r>
        <w:rPr>
          <w:rFonts w:hint="eastAsia" w:ascii="宋体" w:hAnsi="宋体"/>
          <w:bCs/>
          <w:color w:val="auto"/>
          <w:sz w:val="24"/>
          <w:highlight w:val="none"/>
          <w:lang w:eastAsia="zh-CN"/>
        </w:rPr>
        <w:t xml:space="preserve">江苏新桂工程咨询有限公司</w:t>
      </w:r>
      <w:r>
        <w:rPr>
          <w:rFonts w:hint="eastAsia" w:ascii="宋体" w:hAnsi="宋体"/>
          <w:bCs/>
          <w:color w:val="auto"/>
          <w:sz w:val="24"/>
          <w:highlight w:val="none"/>
        </w:rPr>
        <w:t xml:space="preserve">：</w:t>
      </w:r>
      <w:r/>
    </w:p>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     </w:t>
      </w:r>
      <w:r>
        <w:rPr>
          <w:rFonts w:hint="eastAsia" w:ascii="宋体" w:hAnsi="宋体"/>
          <w:bCs/>
          <w:color w:val="auto"/>
          <w:sz w:val="24"/>
          <w:highlight w:val="none"/>
          <w:u w:val="single"/>
        </w:rPr>
        <w:t xml:space="preserve">   （投标人单位名称）          </w:t>
      </w:r>
      <w:r>
        <w:rPr>
          <w:rFonts w:hint="eastAsia" w:ascii="宋体" w:hAnsi="宋体"/>
          <w:bCs/>
          <w:color w:val="auto"/>
          <w:sz w:val="24"/>
          <w:highlight w:val="none"/>
        </w:rPr>
        <w:t xml:space="preserve">系中华人民共和国合法企业，</w:t>
      </w:r>
      <w:r/>
    </w:p>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法定地址：</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，特授权</w:t>
      </w:r>
      <w:r>
        <w:rPr>
          <w:rFonts w:hint="eastAsia" w:ascii="宋体" w:hAnsi="宋体"/>
          <w:bCs/>
          <w:color w:val="auto"/>
          <w:sz w:val="24"/>
          <w:highlight w:val="none"/>
          <w:u w:val="single"/>
        </w:rPr>
        <w:t xml:space="preserve">    （姓名）   </w:t>
      </w:r>
      <w:r>
        <w:rPr>
          <w:rFonts w:hint="eastAsia" w:ascii="宋体" w:hAnsi="宋体"/>
          <w:bCs/>
          <w:color w:val="auto"/>
          <w:sz w:val="24"/>
          <w:highlight w:val="none"/>
        </w:rPr>
        <w:t xml:space="preserve">代表我公司（单位）全权办理针对本项目（</w:t>
      </w:r>
      <w:r>
        <w:rPr>
          <w:rFonts w:hint="eastAsia" w:ascii="宋体" w:hAnsi="宋体"/>
          <w:b/>
          <w:bCs/>
          <w:color w:val="auto"/>
          <w:sz w:val="24"/>
          <w:highlight w:val="none"/>
        </w:rPr>
        <w:t xml:space="preserve">采购编号：</w:t>
      </w:r>
      <w:r>
        <w:rPr>
          <w:rFonts w:hint="eastAsia" w:ascii="宋体" w:hAnsi="宋体"/>
          <w:b/>
          <w:bCs/>
          <w:color w:val="auto"/>
          <w:sz w:val="24"/>
          <w:highlight w:val="none"/>
          <w:lang w:val="en-US" w:eastAsia="zh-CN"/>
        </w:rPr>
        <w:t xml:space="preserve">    </w:t>
      </w:r>
      <w:r>
        <w:rPr>
          <w:rFonts w:hint="eastAsia" w:ascii="黑体" w:eastAsia="黑体"/>
          <w:bCs/>
          <w:color w:val="auto"/>
          <w:sz w:val="24"/>
          <w:highlight w:val="none"/>
        </w:rPr>
        <w:t xml:space="preserve">）</w:t>
      </w:r>
      <w:r>
        <w:rPr>
          <w:rFonts w:hint="eastAsia" w:ascii="宋体" w:hAnsi="宋体"/>
          <w:bCs/>
          <w:color w:val="auto"/>
          <w:sz w:val="24"/>
          <w:highlight w:val="none"/>
        </w:rPr>
        <w:t xml:space="preserve">的投标，参与谈判、签约等具体工作，并签署全部有关的文件、协议及合同。</w:t>
      </w:r>
      <w:r/>
    </w:p>
    <w:p>
      <w:pPr>
        <w:ind w:firstLine="525"/>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我公司（单位）对被授权人的签名负全部责任。</w:t>
      </w:r>
      <w:r/>
    </w:p>
    <w:p>
      <w:pPr>
        <w:ind w:firstLine="523"/>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在撤销授权的书面通知送达你处以前，本授权书一直有效，被授权人签署的所有文件（在授权书有效期内签署的）不因授权的撤销而失效。被授权人无转委托权。</w:t>
      </w:r>
      <w:r/>
    </w:p>
    <w:p>
      <w:pPr>
        <w:ind w:firstLine="525"/>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被授权人情况：</w:t>
      </w:r>
      <w:r/>
    </w:p>
    <w:p>
      <w:pPr>
        <w:ind w:firstLine="525"/>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姓名：         性别：       年龄：       职务：</w:t>
      </w:r>
      <w:r/>
    </w:p>
    <w:p>
      <w:pPr>
        <w:ind w:firstLine="525"/>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身份证号码：                电话：</w:t>
      </w:r>
      <w:r/>
    </w:p>
    <w:p>
      <w:pPr>
        <w:ind w:firstLine="525"/>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通讯地址：</w:t>
      </w:r>
      <w:r/>
    </w:p>
    <w:p>
      <w:pPr>
        <w:ind w:firstLine="525"/>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被授权人签名：                单位名称（盖章）：</w:t>
      </w:r>
      <w:r/>
    </w:p>
    <w:p>
      <w:pPr>
        <w:ind w:firstLine="420"/>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                       法定代表人（签字或盖章）：</w:t>
      </w:r>
      <w:r/>
    </w:p>
    <w:p>
      <w:pPr>
        <w:ind w:firstLine="420"/>
        <w:spacing w:line="480" w:lineRule="auto"/>
        <w:rPr>
          <w:rFonts w:hint="eastAsia" w:ascii="宋体" w:hAnsi="宋体"/>
          <w:bCs/>
          <w:color w:val="auto"/>
          <w:sz w:val="24"/>
          <w:highlight w:val="none"/>
        </w:rPr>
      </w:pPr>
      <w:r>
        <w:rPr>
          <w:rFonts w:hint="eastAsia" w:ascii="宋体" w:hAnsi="宋体"/>
          <w:bCs/>
          <w:color w:val="auto"/>
          <w:sz w:val="24"/>
          <w:highlight w:val="none"/>
        </w:rPr>
      </w:r>
      <w:r/>
    </w:p>
    <w:p>
      <w:pPr>
        <w:ind w:firstLine="420"/>
        <w:spacing w:line="480" w:lineRule="auto"/>
        <w:rPr>
          <w:rFonts w:hint="eastAsia" w:ascii="宋体" w:hAnsi="宋体"/>
          <w:bCs/>
          <w:color w:val="auto"/>
          <w:sz w:val="24"/>
          <w:highlight w:val="none"/>
        </w:rPr>
      </w:pPr>
      <w:r>
        <w:rPr>
          <w:rFonts w:hint="eastAsia" w:ascii="宋体" w:hAnsi="宋体"/>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3086100</wp:posOffset>
                </wp:positionH>
                <wp:positionV relativeFrom="paragraph">
                  <wp:posOffset>0</wp:posOffset>
                </wp:positionV>
                <wp:extent cx="2867025" cy="158496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t xml:space="preserve">授权代表身份证复印件</w:t>
                            </w:r>
                            <w:r/>
                          </w:p>
                          <w:p>
                            <w:r/>
                            <w:r/>
                          </w:p>
                        </w:txbxContent>
                      </wps:txbx>
                      <wps:bodyPr wrap="square" upright="1"/>
                    </wps:wsp>
                  </a:graphicData>
                </a:graphic>
              </wp:anchor>
            </w:drawing>
          </mc:Choice>
          <mc:Fallback>
            <w:pict>
              <v:shape id="shape 1" o:spid="_x0000_s1" o:spt="202" type="#_x0000_t202" style="position:absolute;z-index:251660288;o:allowoverlap:true;o:allowincell:true;mso-position-horizontal-relative:text;margin-left:243.0pt;mso-position-horizontal:absolute;mso-position-vertical-relative:text;margin-top:0.0pt;mso-position-vertical:absolute;width:225.8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t xml:space="preserve">授权代表身份证复印件</w:t>
                      </w:r>
                      <w:r/>
                    </w:p>
                    <w:p>
                      <w:r/>
                      <w:r/>
                    </w:p>
                  </w:txbxContent>
                </v:textbox>
              </v:shape>
            </w:pict>
          </mc:Fallback>
        </mc:AlternateContent>
      </w:r>
      <w:r>
        <w:rPr>
          <w:rFonts w:hint="eastAsia" w:ascii="宋体" w:hAnsi="宋体"/>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2867025" cy="158496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t xml:space="preserve">法定代表人身份证复印件</w:t>
                            </w:r>
                            <w:r/>
                          </w:p>
                          <w:p>
                            <w:r/>
                            <w:r/>
                          </w:p>
                        </w:txbxContent>
                      </wps:txbx>
                      <wps:bodyPr wrap="square" upright="1"/>
                    </wps:wsp>
                  </a:graphicData>
                </a:graphic>
              </wp:anchor>
            </w:drawing>
          </mc:Choice>
          <mc:Fallback>
            <w:pict>
              <v:shape id="shape 2" o:spid="_x0000_s2" o:spt="202" type="#_x0000_t202" style="position:absolute;z-index:251659264;o:allowoverlap:true;o:allowincell:true;mso-position-horizontal-relative:text;margin-left:9.0pt;mso-position-horizontal:absolute;mso-position-vertical-relative:text;margin-top:0.0pt;mso-position-vertical:absolute;width:225.8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t xml:space="preserve">法定代表人身份证复印件</w:t>
                      </w:r>
                      <w:r/>
                    </w:p>
                    <w:p>
                      <w:r/>
                      <w:r/>
                    </w:p>
                  </w:txbxContent>
                </v:textbox>
              </v:shape>
            </w:pict>
          </mc:Fallback>
        </mc:AlternateContent>
      </w:r>
      <w:r/>
    </w:p>
    <w:p>
      <w:pPr>
        <w:ind w:firstLine="420"/>
        <w:spacing w:line="480" w:lineRule="auto"/>
        <w:rPr>
          <w:rFonts w:hint="eastAsia" w:ascii="宋体" w:hAnsi="宋体"/>
          <w:bCs/>
          <w:color w:val="auto"/>
          <w:sz w:val="24"/>
          <w:highlight w:val="none"/>
        </w:rPr>
      </w:pPr>
      <w:r>
        <w:rPr>
          <w:rFonts w:hint="eastAsia" w:ascii="宋体" w:hAnsi="宋体"/>
          <w:bCs/>
          <w:color w:val="auto"/>
          <w:sz w:val="24"/>
          <w:highlight w:val="none"/>
        </w:rPr>
      </w:r>
      <w:r/>
    </w:p>
    <w:p>
      <w:pPr>
        <w:ind w:firstLine="420"/>
        <w:spacing w:line="480" w:lineRule="auto"/>
        <w:rPr>
          <w:rFonts w:hint="eastAsia" w:ascii="宋体" w:hAnsi="宋体"/>
          <w:bCs/>
          <w:color w:val="auto"/>
          <w:sz w:val="24"/>
          <w:highlight w:val="none"/>
        </w:rPr>
      </w:pPr>
      <w:r>
        <w:rPr>
          <w:rFonts w:hint="eastAsia" w:ascii="宋体" w:hAnsi="宋体"/>
          <w:bCs/>
          <w:color w:val="auto"/>
          <w:sz w:val="24"/>
          <w:highlight w:val="none"/>
        </w:rPr>
      </w:r>
      <w:r/>
    </w:p>
    <w:p>
      <w:pPr>
        <w:ind w:firstLine="420"/>
        <w:rPr>
          <w:rFonts w:hint="eastAsia" w:ascii="黑体" w:hAnsi="宋体" w:eastAsia="黑体"/>
          <w:bCs/>
          <w:color w:val="auto"/>
          <w:sz w:val="24"/>
          <w:highlight w:val="none"/>
        </w:rPr>
        <w:outlineLvl w:val="0"/>
      </w:pPr>
      <w:r>
        <w:rPr>
          <w:rFonts w:hint="eastAsia" w:ascii="黑体" w:hAnsi="宋体" w:eastAsia="黑体"/>
          <w:bCs/>
          <w:color w:val="auto"/>
          <w:sz w:val="24"/>
          <w:highlight w:val="none"/>
        </w:rPr>
      </w:r>
      <w:r/>
    </w:p>
    <w:p>
      <w:pPr>
        <w:jc w:val="left"/>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jc w:val="lef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法定代表人亲自参加投标的需提供：</w:t>
      </w:r>
      <w:r/>
    </w:p>
    <w:p>
      <w:pPr>
        <w:jc w:val="center"/>
        <w:spacing w:line="360" w:lineRule="auto"/>
        <w:rPr>
          <w:rFonts w:ascii="宋体" w:hAnsi="宋体"/>
          <w:b/>
          <w:color w:val="auto"/>
          <w:sz w:val="28"/>
          <w:szCs w:val="28"/>
          <w:highlight w:val="none"/>
        </w:rPr>
      </w:pPr>
      <w:r>
        <w:rPr>
          <w:rFonts w:ascii="宋体" w:hAnsi="宋体"/>
          <w:b/>
          <w:color w:val="auto"/>
          <w:sz w:val="28"/>
          <w:szCs w:val="28"/>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法定代表人身份证明书（格式）</w:t>
      </w:r>
      <w:r/>
    </w:p>
    <w:p>
      <w:pPr>
        <w:ind w:firstLine="612"/>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2"/>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单位性质：</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成立时间：年月日</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经营期限：</w:t>
      </w:r>
      <w:r>
        <w:rPr>
          <w:rFonts w:hint="eastAsia" w:ascii="宋体" w:hAnsi="宋体"/>
          <w:color w:val="auto"/>
          <w:sz w:val="24"/>
          <w:szCs w:val="24"/>
          <w:highlight w:val="none"/>
          <w:u w:val="single"/>
        </w:rPr>
        <w:tab/>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姓    名： 性别：年龄： 职务：</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系的法定代表人。</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特此证明。</w:t>
      </w:r>
      <w:r/>
    </w:p>
    <w:p>
      <w:pPr>
        <w:ind w:firstLine="4560"/>
        <w:spacing w:line="360" w:lineRule="auto"/>
        <w:tabs>
          <w:tab w:val="left" w:pos="720" w:leader="none"/>
          <w:tab w:val="left" w:pos="900" w:leader="none"/>
        </w:tabs>
        <w:rPr>
          <w:rFonts w:ascii="宋体" w:hAnsi="宋体"/>
          <w:color w:val="auto"/>
          <w:sz w:val="24"/>
          <w:szCs w:val="24"/>
          <w:highlight w:val="none"/>
        </w:rPr>
      </w:pPr>
      <w:r>
        <w:rPr>
          <w:rFonts w:ascii="宋体" w:hAnsi="宋体"/>
          <w:color w:val="auto"/>
          <w:sz w:val="24"/>
          <w:szCs w:val="24"/>
          <w:highlight w:val="none"/>
        </w:rPr>
      </w:r>
      <w:r/>
    </w:p>
    <w:p>
      <w:pPr>
        <w:ind w:firstLine="4800"/>
        <w:spacing w:line="600" w:lineRule="auto"/>
        <w:tabs>
          <w:tab w:val="left" w:pos="720" w:leader="none"/>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color w:val="auto"/>
          <w:sz w:val="24"/>
          <w:szCs w:val="24"/>
          <w:highlight w:val="none"/>
          <w:u w:val="single"/>
        </w:rPr>
        <w:t xml:space="preserve">             （盖公章）</w:t>
      </w:r>
      <w:r/>
    </w:p>
    <w:p>
      <w:pPr>
        <w:ind w:right="480" w:firstLine="5280"/>
        <w:widowControl/>
        <w:rPr>
          <w:rFonts w:ascii="宋体" w:hAnsi="宋体"/>
          <w:color w:val="auto"/>
          <w:sz w:val="24"/>
          <w:szCs w:val="24"/>
          <w:highlight w:val="none"/>
        </w:rPr>
      </w:pPr>
      <w:r>
        <w:rPr>
          <w:rFonts w:hint="eastAsia" w:ascii="宋体" w:hAnsi="宋体"/>
          <w:color w:val="auto"/>
          <w:sz w:val="24"/>
          <w:szCs w:val="24"/>
          <w:highlight w:val="none"/>
        </w:rPr>
        <w:t xml:space="preserve">日  期：  年  月  日</w:t>
      </w:r>
      <w:r/>
    </w:p>
    <w:tbl>
      <w:tblPr>
        <w:tblStyle w:val="783"/>
        <w:tblW w:w="104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vAlign w:val="top"/>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（正面）</w:t>
            </w:r>
            <w:r/>
          </w:p>
        </w:tc>
        <w:tc>
          <w:tcPr>
            <w:tcW w:w="720" w:type="dxa"/>
            <w:vAlign w:val="top"/>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5040" w:type="dxa"/>
            <w:vAlign w:val="top"/>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（反面）</w:t>
            </w:r>
            <w:r/>
          </w:p>
        </w:tc>
      </w:tr>
    </w:tbl>
    <w:p>
      <w:pPr>
        <w:jc w:val="center"/>
        <w:spacing w:line="360" w:lineRule="auto"/>
        <w:rPr>
          <w:rFonts w:hint="eastAsia" w:ascii="黑体" w:eastAsia="黑体"/>
          <w:b/>
          <w:color w:val="auto"/>
          <w:sz w:val="30"/>
          <w:szCs w:val="30"/>
          <w:highlight w:val="none"/>
        </w:rPr>
        <w:outlineLvl w:val="0"/>
      </w:pPr>
      <w:r>
        <w:rPr>
          <w:rFonts w:hint="eastAsia" w:ascii="黑体" w:eastAsia="黑体"/>
          <w:b/>
          <w:color w:val="auto"/>
          <w:sz w:val="30"/>
          <w:szCs w:val="30"/>
          <w:highlight w:val="none"/>
        </w:rPr>
      </w:r>
      <w:r/>
    </w:p>
    <w:p>
      <w:pPr>
        <w:jc w:val="center"/>
        <w:spacing w:line="360" w:lineRule="auto"/>
        <w:rPr>
          <w:rFonts w:hint="eastAsia" w:ascii="黑体" w:eastAsia="黑体"/>
          <w:b/>
          <w:color w:val="auto"/>
          <w:sz w:val="30"/>
          <w:szCs w:val="30"/>
          <w:highlight w:val="none"/>
        </w:rPr>
        <w:outlineLvl w:val="0"/>
      </w:pPr>
      <w:r>
        <w:rPr>
          <w:rFonts w:hint="eastAsia" w:ascii="黑体" w:eastAsia="黑体"/>
          <w:b/>
          <w:color w:val="auto"/>
          <w:sz w:val="30"/>
          <w:szCs w:val="30"/>
          <w:highlight w:val="none"/>
        </w:rPr>
      </w:r>
      <w:r/>
    </w:p>
    <w:p>
      <w:pPr>
        <w:jc w:val="center"/>
        <w:spacing w:line="360" w:lineRule="auto"/>
        <w:rPr>
          <w:rFonts w:hint="eastAsia" w:ascii="黑体" w:eastAsia="黑体"/>
          <w:b/>
          <w:color w:val="auto"/>
          <w:sz w:val="30"/>
          <w:szCs w:val="30"/>
          <w:highlight w:val="none"/>
        </w:rPr>
        <w:outlineLvl w:val="0"/>
      </w:pPr>
      <w:r>
        <w:rPr>
          <w:rFonts w:hint="eastAsia" w:ascii="黑体" w:eastAsia="黑体"/>
          <w:b/>
          <w:color w:val="auto"/>
          <w:sz w:val="30"/>
          <w:szCs w:val="30"/>
          <w:highlight w:val="none"/>
        </w:rPr>
      </w:r>
      <w:r/>
    </w:p>
    <w:p>
      <w:pPr>
        <w:jc w:val="center"/>
        <w:spacing w:line="360" w:lineRule="auto"/>
        <w:rPr>
          <w:rFonts w:hint="eastAsia" w:ascii="黑体" w:eastAsia="黑体"/>
          <w:b/>
          <w:color w:val="auto"/>
          <w:sz w:val="30"/>
          <w:szCs w:val="30"/>
          <w:highlight w:val="none"/>
        </w:rPr>
        <w:outlineLvl w:val="0"/>
      </w:pPr>
      <w:r>
        <w:rPr>
          <w:rFonts w:hint="eastAsia" w:ascii="黑体" w:eastAsia="黑体"/>
          <w:b/>
          <w:color w:val="auto"/>
          <w:sz w:val="30"/>
          <w:szCs w:val="30"/>
          <w:highlight w:val="none"/>
        </w:rPr>
        <w:t xml:space="preserve">（四）承诺书（格式）：</w:t>
      </w:r>
      <w:r/>
    </w:p>
    <w:p>
      <w:pPr>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r>
      <w:r/>
    </w:p>
    <w:p>
      <w:pPr>
        <w:spacing w:line="480" w:lineRule="auto"/>
        <w:rPr>
          <w:rFonts w:hint="eastAsia" w:ascii="宋体" w:hAnsi="宋体"/>
          <w:color w:val="auto"/>
          <w:sz w:val="24"/>
          <w:highlight w:val="none"/>
        </w:rPr>
      </w:pPr>
      <w:r>
        <w:rPr>
          <w:rFonts w:hint="eastAsia" w:ascii="宋体" w:hAnsi="宋体"/>
          <w:color w:val="auto"/>
          <w:sz w:val="24"/>
          <w:highlight w:val="none"/>
          <w:u w:val="single"/>
        </w:rPr>
        <w:t xml:space="preserve">                              </w:t>
      </w:r>
      <w:r>
        <w:rPr>
          <w:rFonts w:hint="eastAsia" w:ascii="宋体" w:hAnsi="宋体"/>
          <w:color w:val="auto"/>
          <w:sz w:val="24"/>
          <w:highlight w:val="none"/>
        </w:rPr>
        <w:t xml:space="preserve">（投标人名称）在此承诺：</w:t>
      </w:r>
      <w:r/>
    </w:p>
    <w:p>
      <w:pPr>
        <w:spacing w:line="480" w:lineRule="auto"/>
        <w:rPr>
          <w:rFonts w:hint="eastAsia" w:ascii="宋体" w:hAnsi="宋体"/>
          <w:color w:val="auto"/>
          <w:sz w:val="24"/>
          <w:highlight w:val="none"/>
        </w:rPr>
      </w:pPr>
      <w:r>
        <w:rPr>
          <w:rFonts w:hint="eastAsia" w:ascii="宋体" w:hAnsi="宋体"/>
          <w:color w:val="auto"/>
          <w:sz w:val="24"/>
          <w:highlight w:val="none"/>
        </w:rPr>
      </w:r>
      <w:r/>
    </w:p>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1．本公司（单位）对本项目（</w:t>
      </w:r>
      <w:r>
        <w:rPr>
          <w:rFonts w:hint="eastAsia" w:ascii="宋体" w:hAnsi="宋体"/>
          <w:bCs/>
          <w:color w:val="auto"/>
          <w:sz w:val="24"/>
          <w:highlight w:val="none"/>
          <w:lang w:val="en-US" w:eastAsia="zh-CN"/>
        </w:rPr>
        <w:t xml:space="preserve">采购编号：</w:t>
      </w:r>
      <w:r>
        <w:rPr>
          <w:rFonts w:hint="eastAsia" w:ascii="宋体" w:hAnsi="宋体"/>
          <w:bCs/>
          <w:color w:val="auto"/>
          <w:sz w:val="24"/>
          <w:highlight w:val="none"/>
        </w:rPr>
        <w:t xml:space="preserve">）提供符合招标要求的产品和服务；</w:t>
      </w:r>
      <w:r/>
    </w:p>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2．本公司（单位）具备履行合同所必需的设备和专业技术能力；</w:t>
      </w:r>
      <w:r/>
    </w:p>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3. 本公司未被“信用中国”网站（www.creditchina.gov.cn）列入失信执行人、重大税收违法失信主体、政府采购严重违法失信行为记录名单。</w:t>
      </w:r>
      <w:r/>
    </w:p>
    <w:p>
      <w:pPr>
        <w:spacing w:line="480" w:lineRule="auto"/>
        <w:rPr>
          <w:rFonts w:ascii="宋体" w:hAnsi="宋体"/>
          <w:bCs/>
          <w:color w:val="auto"/>
          <w:sz w:val="24"/>
          <w:highlight w:val="none"/>
        </w:rPr>
      </w:pPr>
      <w:r>
        <w:rPr>
          <w:rFonts w:hint="eastAsia" w:ascii="宋体" w:hAnsi="宋体"/>
          <w:bCs/>
          <w:color w:val="auto"/>
          <w:sz w:val="24"/>
          <w:highlight w:val="none"/>
        </w:rPr>
        <w:t xml:space="preserve">4. ...</w:t>
      </w:r>
      <w:r/>
    </w:p>
    <w:p>
      <w:pPr>
        <w:spacing w:line="480" w:lineRule="auto"/>
        <w:rPr>
          <w:rFonts w:hint="eastAsia" w:ascii="宋体" w:hAnsi="宋体"/>
          <w:color w:val="auto"/>
          <w:sz w:val="24"/>
          <w:highlight w:val="none"/>
        </w:rPr>
      </w:pPr>
      <w:r>
        <w:rPr>
          <w:rFonts w:hint="eastAsia" w:ascii="宋体" w:hAnsi="宋体"/>
          <w:bCs/>
          <w:color w:val="auto"/>
          <w:sz w:val="24"/>
          <w:highlight w:val="none"/>
        </w:rPr>
        <w:t xml:space="preserve">如违背上述承诺，本公司（单位）将承担一切法律责任。</w:t>
      </w:r>
      <w:r/>
    </w:p>
    <w:p>
      <w:pPr>
        <w:spacing w:line="480" w:lineRule="auto"/>
        <w:rPr>
          <w:rFonts w:hint="eastAsia" w:ascii="宋体" w:hAnsi="宋体"/>
          <w:color w:val="auto"/>
          <w:sz w:val="24"/>
          <w:highlight w:val="none"/>
        </w:rPr>
      </w:pPr>
      <w:r>
        <w:rPr>
          <w:rFonts w:hint="eastAsia" w:ascii="宋体" w:hAnsi="宋体"/>
          <w:color w:val="auto"/>
          <w:sz w:val="24"/>
          <w:highlight w:val="none"/>
        </w:rPr>
      </w:r>
      <w:r/>
    </w:p>
    <w:p>
      <w:pPr>
        <w:ind w:firstLine="5400"/>
        <w:spacing w:line="480" w:lineRule="auto"/>
        <w:rPr>
          <w:rFonts w:hint="eastAsia" w:ascii="宋体" w:hAnsi="宋体"/>
          <w:bCs/>
          <w:color w:val="auto"/>
          <w:sz w:val="24"/>
          <w:highlight w:val="none"/>
        </w:rPr>
      </w:pPr>
      <w:r>
        <w:rPr>
          <w:rFonts w:hint="eastAsia" w:ascii="宋体" w:hAnsi="宋体"/>
          <w:bCs/>
          <w:color w:val="auto"/>
          <w:sz w:val="24"/>
          <w:highlight w:val="none"/>
        </w:rPr>
      </w:r>
      <w:r/>
    </w:p>
    <w:p>
      <w:pPr>
        <w:ind w:firstLine="3720"/>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投标人（盖章）：</w:t>
      </w:r>
      <w:r/>
    </w:p>
    <w:p>
      <w:pPr>
        <w:ind w:firstLine="480"/>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法定代表人或被授权委托人签字或盖章：</w:t>
      </w:r>
      <w:r/>
    </w:p>
    <w:p>
      <w:pPr>
        <w:rPr>
          <w:rFonts w:hint="eastAsia" w:ascii="黑体" w:hAnsi="宋体" w:eastAsia="黑体"/>
          <w:bCs/>
          <w:color w:val="auto"/>
          <w:sz w:val="24"/>
          <w:highlight w:val="none"/>
        </w:rPr>
        <w:outlineLvl w:val="0"/>
      </w:pPr>
      <w:r>
        <w:rPr>
          <w:rFonts w:hint="eastAsia" w:ascii="黑体" w:hAnsi="宋体" w:eastAsia="黑体"/>
          <w:bCs/>
          <w:color w:val="auto"/>
          <w:sz w:val="24"/>
          <w:highlight w:val="none"/>
        </w:rPr>
      </w:r>
      <w:r/>
    </w:p>
    <w:p>
      <w:pPr>
        <w:rPr>
          <w:rFonts w:hint="eastAsia" w:ascii="黑体" w:hAnsi="宋体" w:eastAsia="黑体"/>
          <w:bCs/>
          <w:color w:val="auto"/>
          <w:sz w:val="24"/>
          <w:highlight w:val="none"/>
        </w:rPr>
        <w:outlineLvl w:val="0"/>
      </w:pPr>
      <w:r>
        <w:rPr>
          <w:rFonts w:hint="eastAsia" w:ascii="黑体" w:hAnsi="宋体" w:eastAsia="黑体"/>
          <w:bCs/>
          <w:color w:val="auto"/>
          <w:sz w:val="24"/>
          <w:highlight w:val="none"/>
        </w:rPr>
      </w:r>
      <w:r/>
    </w:p>
    <w:p>
      <w:pPr>
        <w:rPr>
          <w:rFonts w:hint="eastAsia" w:ascii="黑体" w:hAnsi="宋体" w:eastAsia="黑体"/>
          <w:bCs/>
          <w:color w:val="auto"/>
          <w:sz w:val="24"/>
          <w:highlight w:val="none"/>
        </w:rPr>
        <w:outlineLvl w:val="0"/>
      </w:pPr>
      <w:r>
        <w:rPr>
          <w:rFonts w:hint="eastAsia" w:ascii="黑体" w:hAnsi="宋体" w:eastAsia="黑体"/>
          <w:bCs/>
          <w:color w:val="auto"/>
          <w:sz w:val="24"/>
          <w:highlight w:val="none"/>
        </w:rPr>
      </w:r>
      <w:r/>
    </w:p>
    <w:p>
      <w:pPr>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pStyle w:val="818"/>
        <w:rPr>
          <w:rFonts w:hint="eastAsia"/>
          <w:color w:val="auto"/>
          <w:highlight w:val="none"/>
        </w:rPr>
      </w:pPr>
      <w:r>
        <w:rPr>
          <w:rFonts w:hint="eastAsia"/>
          <w:color w:val="auto"/>
          <w:highlight w:val="none"/>
        </w:rPr>
      </w:r>
      <w:r/>
    </w:p>
    <w:p>
      <w:pPr>
        <w:pStyle w:val="819"/>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360" w:lineRule="auto"/>
        <w:rPr>
          <w:rFonts w:hint="eastAsia" w:ascii="黑体" w:eastAsia="黑体"/>
          <w:b/>
          <w:color w:val="auto"/>
          <w:sz w:val="30"/>
          <w:szCs w:val="30"/>
          <w:highlight w:val="none"/>
        </w:rPr>
        <w:outlineLvl w:val="0"/>
      </w:pPr>
      <w:r>
        <w:rPr>
          <w:rFonts w:hint="eastAsia" w:ascii="黑体" w:eastAsia="黑体"/>
          <w:b/>
          <w:color w:val="auto"/>
          <w:sz w:val="30"/>
          <w:szCs w:val="30"/>
          <w:highlight w:val="none"/>
        </w:rPr>
        <w:t xml:space="preserve">（五）开标一览表（格式）</w:t>
      </w:r>
      <w:r/>
    </w:p>
    <w:p>
      <w:pPr>
        <w:jc w:val="center"/>
        <w:spacing w:line="30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投标人全称（盖章）：</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项目名称：</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项目编号：</w:t>
      </w:r>
      <w:r/>
    </w:p>
    <w:tbl>
      <w:tblPr>
        <w:tblStyle w:val="783"/>
        <w:tblW w:w="0" w:type="auto"/>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5"/>
        <w:gridCol w:w="4515"/>
      </w:tblGrid>
      <w:tr>
        <w:trPr>
          <w:cantSplit/>
          <w:trHeight w:val="567"/>
        </w:trPr>
        <w:tc>
          <w:tcPr>
            <w:tcW w:w="5565" w:type="dxa"/>
            <w:vAlign w:val="center"/>
            <w:textDirection w:val="lrTb"/>
            <w:noWrap w:val="false"/>
          </w:tcPr>
          <w:p>
            <w:pPr>
              <w:jc w:val="center"/>
              <w:rPr>
                <w:rFonts w:ascii="宋体"/>
                <w:b/>
                <w:bCs/>
                <w:color w:val="auto"/>
                <w:sz w:val="24"/>
                <w:highlight w:val="none"/>
              </w:rPr>
            </w:pPr>
            <w:r>
              <w:rPr>
                <w:rFonts w:hint="eastAsia" w:ascii="宋体" w:hAnsi="宋体"/>
                <w:b/>
                <w:bCs/>
                <w:color w:val="auto"/>
                <w:sz w:val="24"/>
                <w:highlight w:val="none"/>
              </w:rPr>
              <w:t xml:space="preserve">项目名称</w:t>
            </w:r>
            <w:r/>
          </w:p>
        </w:tc>
        <w:tc>
          <w:tcPr>
            <w:tcW w:w="4515" w:type="dxa"/>
            <w:vAlign w:val="center"/>
            <w:textDirection w:val="lrTb"/>
            <w:noWrap w:val="false"/>
          </w:tcPr>
          <w:p>
            <w:pPr>
              <w:jc w:val="center"/>
              <w:rPr>
                <w:rFonts w:ascii="宋体"/>
                <w:b/>
                <w:bCs/>
                <w:color w:val="auto"/>
                <w:sz w:val="24"/>
                <w:highlight w:val="none"/>
              </w:rPr>
            </w:pPr>
            <w:r>
              <w:rPr>
                <w:rFonts w:hint="eastAsia" w:ascii="宋体" w:hAnsi="宋体"/>
                <w:b/>
                <w:bCs/>
                <w:color w:val="auto"/>
                <w:sz w:val="24"/>
                <w:highlight w:val="none"/>
              </w:rPr>
              <w:t xml:space="preserve">投标总报价</w:t>
            </w:r>
            <w:r>
              <w:rPr>
                <w:rFonts w:ascii="宋体" w:hAnsi="宋体"/>
                <w:b/>
                <w:bCs/>
                <w:color w:val="auto"/>
                <w:sz w:val="24"/>
                <w:highlight w:val="none"/>
              </w:rPr>
              <w:t xml:space="preserve">(</w:t>
            </w:r>
            <w:r>
              <w:rPr>
                <w:rFonts w:hint="eastAsia" w:ascii="宋体" w:hAnsi="宋体"/>
                <w:b/>
                <w:bCs/>
                <w:color w:val="auto"/>
                <w:sz w:val="24"/>
                <w:highlight w:val="none"/>
              </w:rPr>
              <w:t xml:space="preserve">小写</w:t>
            </w:r>
            <w:r>
              <w:rPr>
                <w:rFonts w:ascii="宋体" w:hAnsi="宋体"/>
                <w:b/>
                <w:bCs/>
                <w:color w:val="auto"/>
                <w:sz w:val="24"/>
                <w:highlight w:val="none"/>
              </w:rPr>
              <w:t xml:space="preserve">)</w:t>
            </w:r>
            <w:r/>
          </w:p>
        </w:tc>
      </w:tr>
      <w:tr>
        <w:trPr>
          <w:cantSplit/>
          <w:trHeight w:val="1630"/>
        </w:trPr>
        <w:tc>
          <w:tcPr>
            <w:tcW w:w="5565" w:type="dxa"/>
            <w:vAlign w:val="center"/>
            <w:textDirection w:val="lrTb"/>
            <w:noWrap w:val="false"/>
          </w:tcPr>
          <w:p>
            <w:pPr>
              <w:pStyle w:val="1332"/>
              <w:jc w:val="center"/>
              <w:spacing w:line="400" w:lineRule="exact"/>
              <w:rPr>
                <w:rFonts w:hAnsi="宋体"/>
                <w:bCs/>
                <w:color w:val="auto"/>
                <w:sz w:val="28"/>
                <w:szCs w:val="28"/>
                <w:highlight w:val="none"/>
              </w:rPr>
            </w:pPr>
            <w:r>
              <w:rPr>
                <w:rFonts w:hAnsi="宋体"/>
                <w:bCs/>
                <w:color w:val="auto"/>
                <w:sz w:val="28"/>
                <w:szCs w:val="28"/>
                <w:highlight w:val="none"/>
              </w:rPr>
            </w:r>
            <w:r/>
          </w:p>
        </w:tc>
        <w:tc>
          <w:tcPr>
            <w:tcW w:w="4515" w:type="dxa"/>
            <w:vAlign w:val="center"/>
            <w:textDirection w:val="lrTb"/>
            <w:noWrap w:val="false"/>
          </w:tcPr>
          <w:p>
            <w:pPr>
              <w:pStyle w:val="1332"/>
              <w:rPr>
                <w:rFonts w:hAnsi="宋体"/>
                <w:b/>
                <w:color w:val="auto"/>
                <w:highlight w:val="none"/>
              </w:rPr>
            </w:pPr>
            <w:r>
              <w:rPr>
                <w:rFonts w:hAnsi="宋体"/>
                <w:b/>
                <w:color w:val="auto"/>
                <w:highlight w:val="none"/>
              </w:rPr>
            </w:r>
            <w:r/>
          </w:p>
        </w:tc>
      </w:tr>
      <w:tr>
        <w:trPr>
          <w:cantSplit/>
          <w:trHeight w:val="780"/>
        </w:trPr>
        <w:tc>
          <w:tcPr>
            <w:gridSpan w:val="2"/>
            <w:tcW w:w="10080" w:type="dxa"/>
            <w:vAlign w:val="center"/>
            <w:textDirection w:val="lrTb"/>
            <w:noWrap w:val="false"/>
          </w:tcPr>
          <w:p>
            <w:pPr>
              <w:rPr>
                <w:rFonts w:ascii="宋体"/>
                <w:bCs/>
                <w:color w:val="auto"/>
                <w:sz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highlight w:val="none"/>
              </w:rPr>
              <w:t xml:space="preserve">：　　　</w:t>
            </w:r>
            <w:r/>
          </w:p>
        </w:tc>
      </w:tr>
    </w:tbl>
    <w:p>
      <w:pPr>
        <w:spacing w:line="300" w:lineRule="auto"/>
        <w:rPr>
          <w:rFonts w:ascii="宋体" w:hAnsi="宋体"/>
          <w:color w:val="auto"/>
          <w:sz w:val="24"/>
          <w:highlight w:val="none"/>
        </w:rPr>
      </w:pPr>
      <w:r>
        <w:rPr>
          <w:rFonts w:ascii="宋体" w:hAnsi="宋体"/>
          <w:color w:val="auto"/>
          <w:sz w:val="24"/>
          <w:highlight w:val="none"/>
        </w:rPr>
      </w:r>
      <w:r/>
    </w:p>
    <w:p>
      <w:pPr>
        <w:spacing w:line="300" w:lineRule="auto"/>
        <w:rPr>
          <w:rFonts w:ascii="宋体" w:hAnsi="宋体" w:cs="宋体"/>
          <w:color w:val="auto"/>
          <w:sz w:val="24"/>
          <w:szCs w:val="28"/>
          <w:highlight w:val="none"/>
        </w:rPr>
      </w:pPr>
      <w:r>
        <w:rPr>
          <w:rFonts w:ascii="宋体" w:hAnsi="宋体" w:cs="宋体"/>
          <w:color w:val="auto"/>
          <w:sz w:val="24"/>
          <w:szCs w:val="28"/>
          <w:highlight w:val="none"/>
        </w:rPr>
      </w:r>
      <w:r/>
    </w:p>
    <w:p>
      <w:pPr>
        <w:jc w:val="right"/>
        <w:rPr>
          <w:rFonts w:ascii="宋体" w:hAnsi="宋体"/>
          <w:color w:val="auto"/>
          <w:sz w:val="24"/>
          <w:highlight w:val="none"/>
        </w:rPr>
      </w:pPr>
      <w:r>
        <w:rPr>
          <w:rFonts w:hint="eastAsia" w:ascii="宋体" w:hAnsi="宋体"/>
          <w:color w:val="auto"/>
          <w:sz w:val="24"/>
          <w:highlight w:val="none"/>
        </w:rPr>
        <w:t xml:space="preserve">                       日期：   年   月   日</w:t>
      </w:r>
      <w:r/>
    </w:p>
    <w:p>
      <w:pPr>
        <w:ind w:firstLine="562"/>
        <w:jc w:val="center"/>
        <w:rPr>
          <w:rFonts w:hint="eastAsia" w:ascii="黑体" w:eastAsia="黑体" w:cs="宋体"/>
          <w:b/>
          <w:color w:val="auto"/>
          <w:sz w:val="32"/>
          <w:szCs w:val="32"/>
          <w:highlight w:val="none"/>
        </w:rPr>
        <w:outlineLvl w:val="0"/>
      </w:pPr>
      <w:r>
        <w:rPr>
          <w:rFonts w:hint="eastAsia" w:ascii="黑体" w:eastAsia="黑体" w:cs="宋体"/>
          <w:b/>
          <w:color w:val="auto"/>
          <w:sz w:val="32"/>
          <w:szCs w:val="32"/>
          <w:highlight w:val="none"/>
        </w:rPr>
      </w:r>
      <w:r/>
    </w:p>
    <w:p>
      <w:pPr>
        <w:ind w:firstLine="562"/>
        <w:jc w:val="left"/>
        <w:rPr>
          <w:rFonts w:hint="eastAsia" w:ascii="黑体" w:eastAsia="黑体" w:cs="宋体"/>
          <w:b/>
          <w:color w:val="auto"/>
          <w:sz w:val="32"/>
          <w:szCs w:val="32"/>
          <w:highlight w:val="none"/>
          <w:lang w:eastAsia="zh-CN"/>
        </w:rPr>
        <w:outlineLvl w:val="0"/>
      </w:pPr>
      <w:r>
        <w:rPr>
          <w:rFonts w:hint="eastAsia" w:ascii="黑体" w:eastAsia="黑体"/>
          <w:bCs/>
          <w:color w:val="auto"/>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color w:val="auto"/>
          <w:sz w:val="24"/>
          <w:szCs w:val="24"/>
          <w:highlight w:val="none"/>
          <w:lang w:eastAsia="zh-CN"/>
        </w:rPr>
        <w:t xml:space="preserve">。</w:t>
      </w:r>
      <w:r/>
    </w:p>
    <w:p>
      <w:pPr>
        <w:jc w:val="center"/>
        <w:spacing w:line="30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00" w:lineRule="auto"/>
        <w:rPr>
          <w:rFonts w:hint="eastAsia" w:ascii="黑体" w:hAnsi="Times New Roman" w:eastAsia="黑体" w:cs="Times New Roman"/>
          <w:b/>
          <w:color w:val="auto"/>
          <w:sz w:val="30"/>
          <w:szCs w:val="30"/>
          <w:highlight w:val="none"/>
          <w:lang w:val="en-US" w:eastAsia="zh-CN"/>
        </w:rPr>
      </w:pPr>
      <w:r>
        <w:rPr>
          <w:rFonts w:hint="eastAsia" w:ascii="黑体" w:hAnsi="Times New Roman" w:eastAsia="黑体" w:cs="Times New Roman"/>
          <w:b/>
          <w:color w:val="auto"/>
          <w:sz w:val="30"/>
          <w:szCs w:val="30"/>
          <w:highlight w:val="none"/>
          <w:lang w:val="en-US" w:eastAsia="zh-CN"/>
        </w:rPr>
      </w:r>
      <w:r/>
    </w:p>
    <w:p>
      <w:pPr>
        <w:jc w:val="center"/>
        <w:spacing w:line="300" w:lineRule="auto"/>
        <w:rPr>
          <w:rFonts w:hint="eastAsia" w:ascii="黑体" w:hAnsi="Times New Roman" w:eastAsia="黑体" w:cs="Times New Roman"/>
          <w:b/>
          <w:color w:val="auto"/>
          <w:sz w:val="30"/>
          <w:szCs w:val="30"/>
          <w:highlight w:val="none"/>
          <w:lang w:val="en-US" w:eastAsia="zh-CN"/>
        </w:rPr>
      </w:pPr>
      <w:r>
        <w:rPr>
          <w:rFonts w:hint="eastAsia" w:ascii="黑体" w:hAnsi="Times New Roman" w:eastAsia="黑体" w:cs="Times New Roman"/>
          <w:b/>
          <w:color w:val="auto"/>
          <w:sz w:val="30"/>
          <w:szCs w:val="30"/>
          <w:highlight w:val="none"/>
          <w:lang w:val="en-US" w:eastAsia="zh-CN"/>
        </w:rPr>
      </w:r>
      <w:r/>
    </w:p>
    <w:p>
      <w:pPr>
        <w:jc w:val="center"/>
        <w:spacing w:line="300" w:lineRule="auto"/>
        <w:rPr>
          <w:rFonts w:hint="eastAsia" w:ascii="黑体" w:hAnsi="Times New Roman" w:eastAsia="黑体" w:cs="Times New Roman"/>
          <w:b/>
          <w:color w:val="auto"/>
          <w:sz w:val="30"/>
          <w:szCs w:val="30"/>
          <w:highlight w:val="none"/>
          <w:lang w:val="en-US" w:eastAsia="zh-CN"/>
        </w:rPr>
      </w:pPr>
      <w:r>
        <w:rPr>
          <w:rFonts w:hint="eastAsia" w:ascii="黑体" w:hAnsi="Times New Roman" w:eastAsia="黑体" w:cs="Times New Roman"/>
          <w:b/>
          <w:color w:val="auto"/>
          <w:sz w:val="30"/>
          <w:szCs w:val="30"/>
          <w:highlight w:val="none"/>
          <w:lang w:val="en-US" w:eastAsia="zh-CN"/>
        </w:rPr>
      </w:r>
      <w:r/>
    </w:p>
    <w:p>
      <w:pPr>
        <w:jc w:val="center"/>
        <w:spacing w:line="300" w:lineRule="auto"/>
        <w:rPr>
          <w:rFonts w:hint="eastAsia" w:ascii="黑体" w:hAnsi="Times New Roman" w:eastAsia="黑体" w:cs="Times New Roman"/>
          <w:b/>
          <w:color w:val="auto"/>
          <w:sz w:val="30"/>
          <w:szCs w:val="30"/>
          <w:highlight w:val="none"/>
          <w:lang w:val="en-US" w:eastAsia="zh-CN"/>
        </w:rPr>
      </w:pPr>
      <w:r>
        <w:rPr>
          <w:rFonts w:hint="eastAsia" w:ascii="黑体" w:hAnsi="Times New Roman" w:eastAsia="黑体" w:cs="Times New Roman"/>
          <w:b/>
          <w:color w:val="auto"/>
          <w:sz w:val="30"/>
          <w:szCs w:val="30"/>
          <w:highlight w:val="none"/>
          <w:lang w:val="en-US" w:eastAsia="zh-CN"/>
        </w:rPr>
      </w:r>
      <w:r/>
    </w:p>
    <w:p>
      <w:pPr>
        <w:jc w:val="center"/>
        <w:spacing w:line="300" w:lineRule="auto"/>
        <w:rPr>
          <w:rFonts w:hint="eastAsia" w:ascii="黑体" w:hAnsi="Times New Roman" w:eastAsia="黑体" w:cs="Times New Roman"/>
          <w:b/>
          <w:color w:val="auto"/>
          <w:sz w:val="30"/>
          <w:szCs w:val="30"/>
          <w:highlight w:val="none"/>
          <w:lang w:val="en-US" w:eastAsia="zh-CN"/>
        </w:rPr>
      </w:pPr>
      <w:r>
        <w:rPr>
          <w:rFonts w:hint="eastAsia" w:ascii="黑体" w:hAnsi="Times New Roman" w:eastAsia="黑体" w:cs="Times New Roman"/>
          <w:b/>
          <w:color w:val="auto"/>
          <w:sz w:val="30"/>
          <w:szCs w:val="30"/>
          <w:highlight w:val="none"/>
          <w:lang w:val="en-US" w:eastAsia="zh-CN"/>
        </w:rPr>
      </w:r>
      <w:r/>
    </w:p>
    <w:p>
      <w:pPr>
        <w:jc w:val="center"/>
        <w:spacing w:line="300" w:lineRule="auto"/>
        <w:rPr>
          <w:rFonts w:hint="eastAsia" w:ascii="黑体" w:hAnsi="Times New Roman" w:eastAsia="黑体" w:cs="Times New Roman"/>
          <w:b/>
          <w:color w:val="auto"/>
          <w:sz w:val="30"/>
          <w:szCs w:val="30"/>
          <w:highlight w:val="none"/>
          <w:lang w:val="en-US" w:eastAsia="zh-CN"/>
        </w:rPr>
      </w:pPr>
      <w:r>
        <w:rPr>
          <w:rFonts w:hint="eastAsia" w:ascii="黑体" w:hAnsi="Times New Roman" w:eastAsia="黑体" w:cs="Times New Roman"/>
          <w:b/>
          <w:color w:val="auto"/>
          <w:sz w:val="30"/>
          <w:szCs w:val="30"/>
          <w:highlight w:val="none"/>
          <w:lang w:val="en-US" w:eastAsia="zh-CN"/>
        </w:rPr>
      </w:r>
      <w:r/>
    </w:p>
    <w:p>
      <w:pPr>
        <w:jc w:val="center"/>
        <w:spacing w:line="300" w:lineRule="auto"/>
        <w:rPr>
          <w:rFonts w:hint="eastAsia" w:ascii="黑体" w:hAnsi="Times New Roman" w:eastAsia="黑体" w:cs="Times New Roman"/>
          <w:b/>
          <w:color w:val="auto"/>
          <w:sz w:val="30"/>
          <w:szCs w:val="30"/>
          <w:highlight w:val="none"/>
          <w:lang w:val="en-US" w:eastAsia="zh-CN"/>
        </w:rPr>
      </w:pPr>
      <w:r>
        <w:rPr>
          <w:rFonts w:hint="eastAsia" w:ascii="黑体" w:hAnsi="Times New Roman" w:eastAsia="黑体" w:cs="Times New Roman"/>
          <w:b/>
          <w:color w:val="auto"/>
          <w:sz w:val="30"/>
          <w:szCs w:val="30"/>
          <w:highlight w:val="none"/>
          <w:lang w:val="en-US" w:eastAsia="zh-CN"/>
        </w:rPr>
      </w:r>
      <w:r/>
    </w:p>
    <w:p>
      <w:pPr>
        <w:jc w:val="center"/>
        <w:spacing w:line="300" w:lineRule="auto"/>
        <w:rPr>
          <w:rFonts w:hint="eastAsia" w:ascii="黑体" w:hAnsi="Times New Roman" w:eastAsia="黑体" w:cs="Times New Roman"/>
          <w:b/>
          <w:color w:val="auto"/>
          <w:sz w:val="30"/>
          <w:szCs w:val="30"/>
          <w:highlight w:val="none"/>
          <w:lang w:val="en-US" w:eastAsia="zh-CN"/>
        </w:rPr>
      </w:pPr>
      <w:r>
        <w:rPr>
          <w:rFonts w:hint="eastAsia" w:ascii="黑体" w:hAnsi="Times New Roman" w:eastAsia="黑体" w:cs="Times New Roman"/>
          <w:b/>
          <w:color w:val="auto"/>
          <w:sz w:val="30"/>
          <w:szCs w:val="30"/>
          <w:highlight w:val="none"/>
          <w:lang w:val="en-US" w:eastAsia="zh-CN"/>
        </w:rPr>
      </w:r>
      <w:r/>
    </w:p>
    <w:p>
      <w:pPr>
        <w:jc w:val="center"/>
        <w:spacing w:line="300" w:lineRule="auto"/>
        <w:rPr>
          <w:rFonts w:hint="eastAsia" w:ascii="黑体" w:hAnsi="Times New Roman" w:eastAsia="黑体" w:cs="Times New Roman"/>
          <w:b/>
          <w:color w:val="auto"/>
          <w:sz w:val="30"/>
          <w:szCs w:val="30"/>
          <w:highlight w:val="none"/>
          <w:lang w:val="en-US" w:eastAsia="zh-CN"/>
        </w:rPr>
      </w:pPr>
      <w:r>
        <w:rPr>
          <w:rFonts w:hint="eastAsia" w:ascii="黑体" w:hAnsi="Times New Roman" w:eastAsia="黑体" w:cs="Times New Roman"/>
          <w:b/>
          <w:color w:val="auto"/>
          <w:sz w:val="30"/>
          <w:szCs w:val="30"/>
          <w:highlight w:val="none"/>
          <w:lang w:val="en-US" w:eastAsia="zh-CN"/>
        </w:rPr>
      </w:r>
      <w:r/>
    </w:p>
    <w:p>
      <w:pPr>
        <w:jc w:val="center"/>
        <w:spacing w:line="300" w:lineRule="auto"/>
        <w:rPr>
          <w:rFonts w:hint="eastAsia" w:ascii="黑体" w:hAnsi="Times New Roman" w:eastAsia="黑体" w:cs="Times New Roman"/>
          <w:b/>
          <w:color w:val="auto"/>
          <w:sz w:val="30"/>
          <w:szCs w:val="30"/>
          <w:highlight w:val="none"/>
          <w:lang w:val="en-US" w:eastAsia="zh-CN"/>
        </w:rPr>
      </w:pPr>
      <w:r>
        <w:rPr>
          <w:rFonts w:hint="eastAsia" w:ascii="黑体" w:hAnsi="Times New Roman" w:eastAsia="黑体" w:cs="Times New Roman"/>
          <w:b/>
          <w:color w:val="auto"/>
          <w:sz w:val="30"/>
          <w:szCs w:val="30"/>
          <w:highlight w:val="none"/>
          <w:lang w:val="en-US" w:eastAsia="zh-CN"/>
        </w:rPr>
      </w:r>
      <w:r/>
    </w:p>
    <w:p>
      <w:pPr>
        <w:jc w:val="center"/>
        <w:spacing w:line="300" w:lineRule="auto"/>
        <w:rPr>
          <w:rFonts w:hint="eastAsia" w:ascii="黑体" w:hAnsi="Times New Roman" w:eastAsia="黑体" w:cs="Times New Roman"/>
          <w:b/>
          <w:color w:val="auto"/>
          <w:sz w:val="30"/>
          <w:szCs w:val="30"/>
          <w:highlight w:val="none"/>
          <w:lang w:val="en-US" w:eastAsia="zh-CN"/>
        </w:rPr>
      </w:pPr>
      <w:r>
        <w:rPr>
          <w:rFonts w:hint="eastAsia" w:ascii="黑体" w:hAnsi="Times New Roman" w:eastAsia="黑体" w:cs="Times New Roman"/>
          <w:b/>
          <w:color w:val="auto"/>
          <w:sz w:val="30"/>
          <w:szCs w:val="30"/>
          <w:highlight w:val="none"/>
          <w:lang w:val="en-US" w:eastAsia="zh-CN"/>
        </w:rPr>
      </w:r>
      <w:r/>
    </w:p>
    <w:p>
      <w:pPr>
        <w:jc w:val="center"/>
        <w:spacing w:line="300" w:lineRule="auto"/>
        <w:rPr>
          <w:rFonts w:hint="eastAsia" w:ascii="黑体" w:hAnsi="Times New Roman" w:eastAsia="黑体" w:cs="Times New Roman"/>
          <w:b/>
          <w:color w:val="auto"/>
          <w:sz w:val="30"/>
          <w:szCs w:val="30"/>
          <w:highlight w:val="none"/>
          <w:lang w:val="en-US" w:eastAsia="zh-CN"/>
        </w:rPr>
      </w:pPr>
      <w:r>
        <w:rPr>
          <w:rFonts w:hint="eastAsia" w:ascii="黑体" w:hAnsi="Times New Roman" w:eastAsia="黑体" w:cs="Times New Roman"/>
          <w:b/>
          <w:color w:val="auto"/>
          <w:sz w:val="30"/>
          <w:szCs w:val="30"/>
          <w:highlight w:val="none"/>
          <w:lang w:val="en-US" w:eastAsia="zh-CN"/>
        </w:rPr>
      </w:r>
      <w:r/>
    </w:p>
    <w:p>
      <w:pPr>
        <w:ind w:firstLine="562"/>
        <w:jc w:val="center"/>
        <w:rPr>
          <w:rFonts w:hint="eastAsia" w:ascii="黑体" w:eastAsia="黑体"/>
          <w:bCs/>
          <w:color w:val="auto"/>
          <w:sz w:val="28"/>
          <w:szCs w:val="28"/>
          <w:highlight w:val="none"/>
        </w:rPr>
        <w:outlineLvl w:val="0"/>
      </w:pPr>
      <w:r>
        <w:rPr>
          <w:rFonts w:hint="eastAsia" w:ascii="黑体" w:eastAsia="黑体" w:cs="宋体"/>
          <w:b/>
          <w:color w:val="auto"/>
          <w:sz w:val="32"/>
          <w:szCs w:val="32"/>
          <w:highlight w:val="none"/>
        </w:rPr>
        <w:t xml:space="preserve">（六）投标产品配置及分项报价表（格式）</w:t>
      </w:r>
      <w:r/>
    </w:p>
    <w:p>
      <w:pPr>
        <w:spacing w:line="300" w:lineRule="auto"/>
        <w:rPr>
          <w:rFonts w:hint="eastAsia" w:ascii="宋体" w:hAnsi="宋体"/>
          <w:color w:val="auto"/>
          <w:sz w:val="24"/>
          <w:highlight w:val="none"/>
        </w:rPr>
      </w:pPr>
      <w:r>
        <w:rPr>
          <w:rFonts w:hint="eastAsia" w:ascii="宋体" w:hAnsi="宋体"/>
          <w:color w:val="auto"/>
          <w:sz w:val="24"/>
          <w:highlight w:val="none"/>
        </w:rPr>
      </w:r>
      <w:r/>
    </w:p>
    <w:p>
      <w:pPr>
        <w:spacing w:line="300" w:lineRule="auto"/>
        <w:rPr>
          <w:rFonts w:hint="eastAsia"/>
          <w:color w:val="auto"/>
          <w:highlight w:val="none"/>
        </w:rPr>
      </w:pPr>
      <w:r>
        <w:rPr>
          <w:rFonts w:hint="eastAsia" w:ascii="宋体" w:hAnsi="宋体"/>
          <w:color w:val="auto"/>
          <w:sz w:val="24"/>
          <w:highlight w:val="none"/>
        </w:rPr>
        <w:t xml:space="preserve">投标人全称（加盖公章）：  </w:t>
      </w:r>
      <w:r>
        <w:rPr>
          <w:rFonts w:hint="eastAsia" w:ascii="宋体" w:hAnsi="宋体" w:cs="宋体"/>
          <w:color w:val="auto"/>
          <w:sz w:val="24"/>
          <w:szCs w:val="28"/>
          <w:highlight w:val="none"/>
        </w:rPr>
        <w:t xml:space="preserve">                      </w:t>
      </w:r>
      <w:r>
        <w:rPr>
          <w:rFonts w:hint="eastAsia" w:ascii="宋体" w:hAnsi="宋体"/>
          <w:color w:val="auto"/>
          <w:sz w:val="24"/>
          <w:highlight w:val="none"/>
        </w:rPr>
        <w:t xml:space="preserve">采购编号：</w:t>
      </w:r>
      <w:r>
        <w:rPr>
          <w:rFonts w:hint="eastAsia" w:ascii="宋体" w:hAnsi="宋体"/>
          <w:color w:val="auto"/>
          <w:highlight w:val="none"/>
        </w:rPr>
        <w:t xml:space="preserve"> </w:t>
      </w:r>
      <w:r/>
    </w:p>
    <w:tbl>
      <w:tblPr>
        <w:tblStyle w:val="783"/>
        <w:tblW w:w="997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822"/>
        <w:gridCol w:w="2223"/>
        <w:gridCol w:w="892"/>
        <w:gridCol w:w="762"/>
        <w:gridCol w:w="971"/>
        <w:gridCol w:w="1014"/>
        <w:gridCol w:w="438"/>
        <w:gridCol w:w="438"/>
      </w:tblGrid>
      <w:tr>
        <w:trPr>
          <w:cantSplit/>
          <w:trHeight w:val="495"/>
        </w:trPr>
        <w:tc>
          <w:tcPr>
            <w:tcMar>
              <w:left w:w="15" w:type="dxa"/>
              <w:top w:w="15" w:type="dxa"/>
              <w:right w:w="15" w:type="dxa"/>
              <w:bottom w:w="0" w:type="dxa"/>
            </w:tcMar>
            <w:tcW w:w="420" w:type="dxa"/>
            <w:vAlign w:val="center"/>
            <w:textDirection w:val="lrTb"/>
            <w:noWrap/>
          </w:tcPr>
          <w:p>
            <w:pPr>
              <w:jc w:val="center"/>
              <w:spacing w:before="5"/>
              <w:rPr>
                <w:color w:val="auto"/>
                <w:sz w:val="18"/>
                <w:highlight w:val="none"/>
              </w:rPr>
            </w:pPr>
            <w:r>
              <w:rPr>
                <w:rFonts w:hint="eastAsia"/>
                <w:color w:val="auto"/>
                <w:sz w:val="18"/>
                <w:highlight w:val="none"/>
              </w:rPr>
              <w:t xml:space="preserve">序号</w:t>
            </w:r>
            <w:r/>
          </w:p>
        </w:tc>
        <w:tc>
          <w:tcPr>
            <w:tcMar>
              <w:left w:w="15" w:type="dxa"/>
              <w:top w:w="15" w:type="dxa"/>
              <w:right w:w="15" w:type="dxa"/>
              <w:bottom w:w="0" w:type="dxa"/>
            </w:tcMar>
            <w:tcW w:w="1050" w:type="dxa"/>
            <w:vAlign w:val="center"/>
            <w:textDirection w:val="lrTb"/>
            <w:noWrap/>
          </w:tcPr>
          <w:p>
            <w:pPr>
              <w:jc w:val="center"/>
              <w:spacing w:before="5"/>
              <w:rPr>
                <w:color w:val="auto"/>
                <w:sz w:val="18"/>
                <w:highlight w:val="none"/>
                <w:u w:val="none"/>
              </w:rPr>
            </w:pPr>
            <w:r>
              <w:rPr>
                <w:rFonts w:hint="eastAsia"/>
                <w:color w:val="auto"/>
                <w:sz w:val="18"/>
                <w:highlight w:val="none"/>
              </w:rPr>
              <w:t xml:space="preserve">名称</w:t>
            </w:r>
            <w:r/>
          </w:p>
        </w:tc>
        <w:tc>
          <w:tcPr>
            <w:tcMar>
              <w:left w:w="15" w:type="dxa"/>
              <w:top w:w="15" w:type="dxa"/>
              <w:right w:w="15" w:type="dxa"/>
              <w:bottom w:w="0" w:type="dxa"/>
            </w:tcMar>
            <w:tcW w:w="945" w:type="dxa"/>
            <w:vAlign w:val="center"/>
            <w:textDirection w:val="lrTb"/>
            <w:noWrap/>
          </w:tcPr>
          <w:p>
            <w:pPr>
              <w:jc w:val="center"/>
              <w:spacing w:before="5"/>
              <w:rPr>
                <w:color w:val="auto"/>
                <w:sz w:val="18"/>
                <w:highlight w:val="none"/>
                <w:u w:val="none"/>
              </w:rPr>
            </w:pPr>
            <w:r>
              <w:rPr>
                <w:rFonts w:hint="eastAsia"/>
                <w:color w:val="auto"/>
                <w:sz w:val="18"/>
                <w:highlight w:val="none"/>
                <w:u w:val="none"/>
              </w:rPr>
              <w:t xml:space="preserve">品牌型号</w:t>
            </w:r>
            <w:r/>
          </w:p>
        </w:tc>
        <w:tc>
          <w:tcPr>
            <w:tcMar>
              <w:left w:w="15" w:type="dxa"/>
              <w:top w:w="15" w:type="dxa"/>
              <w:right w:w="15" w:type="dxa"/>
              <w:bottom w:w="0" w:type="dxa"/>
            </w:tcMar>
            <w:tcW w:w="822" w:type="dxa"/>
            <w:vAlign w:val="center"/>
            <w:textDirection w:val="lrTb"/>
            <w:noWrap/>
          </w:tcPr>
          <w:p>
            <w:pPr>
              <w:jc w:val="center"/>
              <w:spacing w:before="5"/>
              <w:rPr>
                <w:rFonts w:hint="default" w:eastAsia="宋体"/>
                <w:color w:val="auto"/>
                <w:sz w:val="18"/>
                <w:highlight w:val="none"/>
                <w:lang w:val="en-US" w:eastAsia="zh-CN"/>
              </w:rPr>
            </w:pPr>
            <w:r>
              <w:rPr>
                <w:rFonts w:hint="eastAsia"/>
                <w:color w:val="auto"/>
                <w:sz w:val="18"/>
                <w:highlight w:val="none"/>
                <w:lang w:val="en-US" w:eastAsia="zh-CN"/>
              </w:rPr>
              <w:t xml:space="preserve">制造商</w:t>
            </w:r>
            <w:r/>
          </w:p>
        </w:tc>
        <w:tc>
          <w:tcPr>
            <w:tcMar>
              <w:left w:w="15" w:type="dxa"/>
              <w:top w:w="15" w:type="dxa"/>
              <w:right w:w="15" w:type="dxa"/>
              <w:bottom w:w="0" w:type="dxa"/>
            </w:tcMar>
            <w:tcW w:w="2223" w:type="dxa"/>
            <w:vAlign w:val="center"/>
            <w:textDirection w:val="lrTb"/>
            <w:noWrap/>
          </w:tcPr>
          <w:p>
            <w:pPr>
              <w:jc w:val="center"/>
              <w:spacing w:before="5"/>
              <w:rPr>
                <w:rFonts w:hint="eastAsia"/>
                <w:color w:val="auto"/>
                <w:sz w:val="18"/>
                <w:highlight w:val="none"/>
                <w:u w:val="none"/>
              </w:rPr>
            </w:pPr>
            <w:r>
              <w:rPr>
                <w:rFonts w:hint="eastAsia"/>
                <w:color w:val="auto"/>
                <w:sz w:val="18"/>
                <w:highlight w:val="none"/>
                <w:u w:val="none"/>
              </w:rPr>
              <w:t xml:space="preserve">性能指标</w:t>
            </w:r>
            <w:r/>
          </w:p>
        </w:tc>
        <w:tc>
          <w:tcPr>
            <w:tcMar>
              <w:left w:w="15" w:type="dxa"/>
              <w:top w:w="15" w:type="dxa"/>
              <w:right w:w="15" w:type="dxa"/>
              <w:bottom w:w="0" w:type="dxa"/>
            </w:tcMar>
            <w:tcW w:w="892"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数量</w:t>
            </w:r>
            <w:r/>
          </w:p>
        </w:tc>
        <w:tc>
          <w:tcPr>
            <w:tcMar>
              <w:left w:w="15" w:type="dxa"/>
              <w:top w:w="15" w:type="dxa"/>
              <w:right w:w="15" w:type="dxa"/>
              <w:bottom w:w="0" w:type="dxa"/>
            </w:tcMar>
            <w:tcW w:w="762" w:type="dxa"/>
            <w:vAlign w:val="center"/>
            <w:textDirection w:val="lrTb"/>
            <w:noWrap/>
          </w:tcPr>
          <w:p>
            <w:pPr>
              <w:jc w:val="center"/>
              <w:spacing w:before="5"/>
              <w:rPr>
                <w:rFonts w:hint="eastAsia" w:eastAsia="宋体"/>
                <w:color w:val="auto"/>
                <w:sz w:val="18"/>
                <w:highlight w:val="none"/>
                <w:lang w:eastAsia="zh-CN"/>
              </w:rPr>
            </w:pPr>
            <w:r>
              <w:rPr>
                <w:rFonts w:hint="eastAsia"/>
                <w:color w:val="auto"/>
                <w:sz w:val="18"/>
                <w:highlight w:val="none"/>
                <w:lang w:val="en-US" w:eastAsia="zh-CN"/>
              </w:rPr>
              <w:t xml:space="preserve">单位</w:t>
            </w:r>
            <w:r/>
          </w:p>
        </w:tc>
        <w:tc>
          <w:tcPr>
            <w:tcW w:w="971"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单报价</w:t>
            </w:r>
            <w:r/>
          </w:p>
        </w:tc>
        <w:tc>
          <w:tcPr>
            <w:tcW w:w="1014"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分项总报价</w:t>
            </w:r>
            <w:r/>
          </w:p>
        </w:tc>
        <w:tc>
          <w:tcPr>
            <w:tcW w:w="438" w:type="dxa"/>
            <w:vAlign w:val="center"/>
            <w:textDirection w:val="lrTb"/>
            <w:noWrap w:val="false"/>
          </w:tcPr>
          <w:p>
            <w:pPr>
              <w:jc w:val="center"/>
              <w:spacing w:before="5"/>
              <w:rPr>
                <w:rFonts w:hint="default" w:eastAsia="宋体"/>
                <w:color w:val="auto"/>
                <w:sz w:val="18"/>
                <w:highlight w:val="none"/>
                <w:lang w:val="en-US" w:eastAsia="zh-CN"/>
              </w:rPr>
            </w:pPr>
            <w:r>
              <w:rPr>
                <w:rFonts w:hint="eastAsia"/>
                <w:color w:val="auto"/>
                <w:sz w:val="18"/>
                <w:highlight w:val="none"/>
                <w:lang w:val="en-US" w:eastAsia="zh-CN"/>
              </w:rPr>
              <w:t xml:space="preserve">质保期</w:t>
            </w:r>
            <w:r/>
          </w:p>
        </w:tc>
        <w:tc>
          <w:tcPr>
            <w:tcW w:w="438" w:type="dxa"/>
            <w:vAlign w:val="center"/>
            <w:textDirection w:val="lrTb"/>
            <w:noWrap w:val="false"/>
          </w:tcPr>
          <w:p>
            <w:pPr>
              <w:jc w:val="center"/>
              <w:spacing w:before="5"/>
              <w:rPr>
                <w:rFonts w:hint="eastAsia"/>
                <w:color w:val="auto"/>
                <w:sz w:val="18"/>
                <w:highlight w:val="none"/>
                <w:lang w:val="en-US" w:eastAsia="zh-CN"/>
              </w:rPr>
            </w:pPr>
            <w:r>
              <w:rPr>
                <w:rFonts w:hint="eastAsia"/>
                <w:color w:val="auto"/>
                <w:sz w:val="18"/>
                <w:highlight w:val="none"/>
                <w:lang w:val="en-US" w:eastAsia="zh-CN"/>
              </w:rPr>
              <w:t xml:space="preserve">备注</w:t>
            </w:r>
            <w:r/>
          </w:p>
        </w:tc>
      </w:tr>
      <w:tr>
        <w:trPr>
          <w:cantSplit/>
          <w:trHeight w:val="717"/>
        </w:trPr>
        <w:tc>
          <w:tcPr>
            <w:tcMar>
              <w:left w:w="15" w:type="dxa"/>
              <w:top w:w="15" w:type="dxa"/>
              <w:right w:w="15" w:type="dxa"/>
              <w:bottom w:w="0" w:type="dxa"/>
            </w:tcMar>
            <w:tcW w:w="420" w:type="dxa"/>
            <w:vAlign w:val="center"/>
            <w:textDirection w:val="lrTb"/>
            <w:noWrap/>
          </w:tcPr>
          <w:p>
            <w:pPr>
              <w:pStyle w:val="1223"/>
              <w:ind w:left="1680"/>
              <w:spacing w:before="5"/>
              <w:tabs>
                <w:tab w:val="clear" w:pos="4153" w:leader="none"/>
                <w:tab w:val="clear" w:pos="8306" w:leader="none"/>
              </w:tabs>
              <w:rPr>
                <w:rFonts w:ascii="宋体"/>
                <w:color w:val="auto"/>
                <w:highlight w:val="none"/>
              </w:rPr>
              <w:pBdr>
                <w:bottom w:val="none" w:color="000000" w:sz="0" w:space="0"/>
              </w:pBdr>
            </w:pPr>
            <w:r>
              <w:rPr>
                <w:rFonts w:ascii="宋体"/>
                <w:color w:val="auto"/>
                <w:highlight w:val="none"/>
              </w:rPr>
            </w:r>
            <w:r/>
          </w:p>
        </w:tc>
        <w:tc>
          <w:tcPr>
            <w:tcMar>
              <w:left w:w="15" w:type="dxa"/>
              <w:top w:w="15" w:type="dxa"/>
              <w:right w:w="15" w:type="dxa"/>
              <w:bottom w:w="0" w:type="dxa"/>
            </w:tcMar>
            <w:tcW w:w="1050" w:type="dxa"/>
            <w:vAlign w:val="center"/>
            <w:textDirection w:val="lrTb"/>
            <w:noWrap/>
          </w:tcPr>
          <w:p>
            <w:pPr>
              <w:pStyle w:val="1223"/>
              <w:ind w:left="1680"/>
              <w:tabs>
                <w:tab w:val="clear" w:pos="4153" w:leader="none"/>
                <w:tab w:val="clear" w:pos="8306" w:leader="none"/>
              </w:tabs>
              <w:rPr>
                <w:rFonts w:ascii="宋体"/>
                <w:bCs/>
                <w:color w:val="auto"/>
                <w:highlight w:val="none"/>
              </w:rPr>
              <w:pBdr>
                <w:bottom w:val="none" w:color="000000" w:sz="0" w:space="0"/>
              </w:pBdr>
            </w:pPr>
            <w:r>
              <w:rPr>
                <w:rFonts w:ascii="宋体"/>
                <w:bCs/>
                <w:color w:val="auto"/>
                <w:highlight w:val="none"/>
              </w:rPr>
            </w:r>
            <w:r/>
          </w:p>
        </w:tc>
        <w:tc>
          <w:tcPr>
            <w:tcMar>
              <w:left w:w="15" w:type="dxa"/>
              <w:top w:w="15" w:type="dxa"/>
              <w:right w:w="15" w:type="dxa"/>
              <w:bottom w:w="0" w:type="dxa"/>
            </w:tcMar>
            <w:tcW w:w="945" w:type="dxa"/>
            <w:vAlign w:val="center"/>
            <w:textDirection w:val="lrTb"/>
            <w:noWrap w:val="false"/>
          </w:tcPr>
          <w:p>
            <w:pPr>
              <w:pStyle w:val="1223"/>
              <w:ind w:left="1680"/>
              <w:tabs>
                <w:tab w:val="clear" w:pos="4153" w:leader="none"/>
                <w:tab w:val="clear" w:pos="8306" w:leader="none"/>
              </w:tabs>
              <w:rPr>
                <w:rFonts w:ascii="宋体"/>
                <w:bCs/>
                <w:color w:val="auto"/>
                <w:highlight w:val="none"/>
              </w:rPr>
              <w:pBdr>
                <w:bottom w:val="none" w:color="000000" w:sz="0" w:space="0"/>
              </w:pBdr>
            </w:pPr>
            <w:r>
              <w:rPr>
                <w:rFonts w:ascii="宋体"/>
                <w:bCs/>
                <w:color w:val="auto"/>
                <w:highlight w:val="none"/>
              </w:rPr>
            </w:r>
            <w:r/>
          </w:p>
        </w:tc>
        <w:tc>
          <w:tcPr>
            <w:tcMar>
              <w:left w:w="15" w:type="dxa"/>
              <w:top w:w="15" w:type="dxa"/>
              <w:right w:w="15" w:type="dxa"/>
              <w:bottom w:w="0" w:type="dxa"/>
            </w:tcMar>
            <w:tcW w:w="822" w:type="dxa"/>
            <w:vAlign w:val="top"/>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2223" w:type="dxa"/>
            <w:vAlign w:val="top"/>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892" w:type="dxa"/>
            <w:vAlign w:val="center"/>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762" w:type="dxa"/>
            <w:vAlign w:val="center"/>
            <w:textDirection w:val="lrTb"/>
            <w:noWrap/>
          </w:tcPr>
          <w:p>
            <w:pPr>
              <w:jc w:val="center"/>
              <w:rPr>
                <w:rFonts w:ascii="黑体" w:hAnsi="宋体" w:eastAsia="黑体"/>
                <w:b/>
                <w:bCs/>
                <w:color w:val="auto"/>
                <w:sz w:val="24"/>
                <w:highlight w:val="none"/>
              </w:rPr>
            </w:pPr>
            <w:r>
              <w:rPr>
                <w:rFonts w:hint="eastAsia" w:ascii="黑体" w:eastAsia="黑体"/>
                <w:b/>
                <w:bCs/>
                <w:color w:val="auto"/>
                <w:highlight w:val="none"/>
              </w:rPr>
              <w:t xml:space="preserve">　</w:t>
            </w:r>
            <w:r/>
          </w:p>
          <w:p>
            <w:pPr>
              <w:jc w:val="center"/>
              <w:rPr>
                <w:rFonts w:ascii="黑体" w:hAnsi="宋体" w:eastAsia="黑体"/>
                <w:b/>
                <w:bCs/>
                <w:color w:val="auto"/>
                <w:sz w:val="24"/>
                <w:highlight w:val="none"/>
              </w:rPr>
            </w:pPr>
            <w:r>
              <w:rPr>
                <w:rFonts w:hint="eastAsia" w:ascii="黑体" w:eastAsia="黑体"/>
                <w:b/>
                <w:bCs/>
                <w:color w:val="auto"/>
                <w:highlight w:val="none"/>
              </w:rPr>
              <w:t xml:space="preserve">　</w:t>
            </w:r>
            <w:r/>
          </w:p>
        </w:tc>
        <w:tc>
          <w:tcPr>
            <w:tcW w:w="971"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c>
          <w:tcPr>
            <w:tcW w:w="1014"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c>
          <w:tcPr>
            <w:tcW w:w="438"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c>
          <w:tcPr>
            <w:tcW w:w="438"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r>
      <w:tr>
        <w:trPr>
          <w:cantSplit/>
          <w:trHeight w:val="898"/>
        </w:trPr>
        <w:tc>
          <w:tcPr>
            <w:tcMar>
              <w:left w:w="15" w:type="dxa"/>
              <w:top w:w="15" w:type="dxa"/>
              <w:right w:w="15" w:type="dxa"/>
              <w:bottom w:w="0" w:type="dxa"/>
            </w:tcMar>
            <w:tcW w:w="420" w:type="dxa"/>
            <w:vAlign w:val="center"/>
            <w:textDirection w:val="lrTb"/>
            <w:noWrap/>
          </w:tcPr>
          <w:p>
            <w:pPr>
              <w:jc w:val="center"/>
              <w:rPr>
                <w:rFonts w:ascii="宋体"/>
                <w:color w:val="auto"/>
                <w:sz w:val="18"/>
                <w:highlight w:val="none"/>
              </w:rPr>
            </w:pPr>
            <w:r>
              <w:rPr>
                <w:rFonts w:ascii="宋体"/>
                <w:color w:val="auto"/>
                <w:sz w:val="18"/>
                <w:highlight w:val="none"/>
              </w:rPr>
            </w:r>
            <w:r/>
          </w:p>
        </w:tc>
        <w:tc>
          <w:tcPr>
            <w:tcMar>
              <w:left w:w="15" w:type="dxa"/>
              <w:top w:w="15" w:type="dxa"/>
              <w:right w:w="15" w:type="dxa"/>
              <w:bottom w:w="0" w:type="dxa"/>
            </w:tcMar>
            <w:tcW w:w="1050" w:type="dxa"/>
            <w:vAlign w:val="center"/>
            <w:textDirection w:val="lrTb"/>
            <w:noWrap/>
          </w:tcPr>
          <w:p>
            <w:pPr>
              <w:jc w:val="center"/>
              <w:rPr>
                <w:rFonts w:ascii="宋体"/>
                <w:color w:val="auto"/>
                <w:highlight w:val="none"/>
              </w:rPr>
            </w:pPr>
            <w:r>
              <w:rPr>
                <w:rFonts w:ascii="宋体"/>
                <w:color w:val="auto"/>
                <w:highlight w:val="none"/>
              </w:rPr>
            </w:r>
            <w:r/>
          </w:p>
        </w:tc>
        <w:tc>
          <w:tcPr>
            <w:tcMar>
              <w:left w:w="15" w:type="dxa"/>
              <w:top w:w="15" w:type="dxa"/>
              <w:right w:w="15" w:type="dxa"/>
              <w:bottom w:w="0" w:type="dxa"/>
            </w:tcMar>
            <w:tcW w:w="945" w:type="dxa"/>
            <w:vAlign w:val="center"/>
            <w:textDirection w:val="lrTb"/>
            <w:noWrap w:val="false"/>
          </w:tcPr>
          <w:p>
            <w:pPr>
              <w:pStyle w:val="1223"/>
              <w:ind w:left="1680"/>
              <w:tabs>
                <w:tab w:val="clear" w:pos="4153" w:leader="none"/>
                <w:tab w:val="clear" w:pos="8306" w:leader="none"/>
              </w:tabs>
              <w:rPr>
                <w:rFonts w:ascii="宋体"/>
                <w:bCs/>
                <w:color w:val="auto"/>
                <w:highlight w:val="none"/>
              </w:rPr>
              <w:pBdr>
                <w:bottom w:val="none" w:color="000000" w:sz="0" w:space="0"/>
              </w:pBdr>
            </w:pPr>
            <w:r>
              <w:rPr>
                <w:rFonts w:ascii="宋体"/>
                <w:bCs/>
                <w:color w:val="auto"/>
                <w:highlight w:val="none"/>
              </w:rPr>
            </w:r>
            <w:r/>
          </w:p>
        </w:tc>
        <w:tc>
          <w:tcPr>
            <w:tcMar>
              <w:left w:w="15" w:type="dxa"/>
              <w:top w:w="15" w:type="dxa"/>
              <w:right w:w="15" w:type="dxa"/>
              <w:bottom w:w="0" w:type="dxa"/>
            </w:tcMar>
            <w:tcW w:w="822" w:type="dxa"/>
            <w:vAlign w:val="center"/>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2223" w:type="dxa"/>
            <w:vAlign w:val="center"/>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892" w:type="dxa"/>
            <w:vAlign w:val="center"/>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762" w:type="dxa"/>
            <w:vAlign w:val="center"/>
            <w:textDirection w:val="lrTb"/>
            <w:noWrap/>
          </w:tcPr>
          <w:p>
            <w:pPr>
              <w:jc w:val="center"/>
              <w:rPr>
                <w:rFonts w:ascii="黑体" w:hAnsi="宋体" w:eastAsia="黑体"/>
                <w:b/>
                <w:bCs/>
                <w:color w:val="auto"/>
                <w:sz w:val="24"/>
                <w:highlight w:val="none"/>
              </w:rPr>
            </w:pPr>
            <w:r>
              <w:rPr>
                <w:rFonts w:hint="eastAsia" w:ascii="黑体" w:eastAsia="黑体"/>
                <w:b/>
                <w:bCs/>
                <w:color w:val="auto"/>
                <w:highlight w:val="none"/>
              </w:rPr>
              <w:t xml:space="preserve">　</w:t>
            </w:r>
            <w:r/>
          </w:p>
          <w:p>
            <w:pPr>
              <w:jc w:val="center"/>
              <w:rPr>
                <w:rFonts w:ascii="黑体" w:hAnsi="宋体" w:eastAsia="黑体"/>
                <w:b/>
                <w:bCs/>
                <w:color w:val="auto"/>
                <w:sz w:val="24"/>
                <w:highlight w:val="none"/>
              </w:rPr>
            </w:pPr>
            <w:r>
              <w:rPr>
                <w:rFonts w:hint="eastAsia" w:ascii="黑体" w:eastAsia="黑体"/>
                <w:b/>
                <w:bCs/>
                <w:color w:val="auto"/>
                <w:highlight w:val="none"/>
              </w:rPr>
              <w:t xml:space="preserve">　</w:t>
            </w:r>
            <w:r/>
          </w:p>
        </w:tc>
        <w:tc>
          <w:tcPr>
            <w:tcW w:w="971"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c>
          <w:tcPr>
            <w:tcW w:w="1014"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c>
          <w:tcPr>
            <w:tcW w:w="438"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c>
          <w:tcPr>
            <w:tcW w:w="438"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r>
      <w:tr>
        <w:trPr>
          <w:cantSplit/>
          <w:trHeight w:val="898"/>
        </w:trPr>
        <w:tc>
          <w:tcPr>
            <w:tcMar>
              <w:left w:w="15" w:type="dxa"/>
              <w:top w:w="15" w:type="dxa"/>
              <w:right w:w="15" w:type="dxa"/>
              <w:bottom w:w="0" w:type="dxa"/>
            </w:tcMar>
            <w:tcW w:w="420" w:type="dxa"/>
            <w:vAlign w:val="center"/>
            <w:textDirection w:val="lrTb"/>
            <w:noWrap/>
          </w:tcPr>
          <w:p>
            <w:pPr>
              <w:jc w:val="center"/>
              <w:rPr>
                <w:rFonts w:ascii="宋体"/>
                <w:color w:val="auto"/>
                <w:sz w:val="18"/>
                <w:highlight w:val="none"/>
              </w:rPr>
            </w:pPr>
            <w:r>
              <w:rPr>
                <w:rFonts w:ascii="宋体"/>
                <w:color w:val="auto"/>
                <w:sz w:val="18"/>
                <w:highlight w:val="none"/>
              </w:rPr>
            </w:r>
            <w:r/>
          </w:p>
        </w:tc>
        <w:tc>
          <w:tcPr>
            <w:tcMar>
              <w:left w:w="15" w:type="dxa"/>
              <w:top w:w="15" w:type="dxa"/>
              <w:right w:w="15" w:type="dxa"/>
              <w:bottom w:w="0" w:type="dxa"/>
            </w:tcMar>
            <w:tcW w:w="1050" w:type="dxa"/>
            <w:vAlign w:val="center"/>
            <w:textDirection w:val="lrTb"/>
            <w:noWrap/>
          </w:tcPr>
          <w:p>
            <w:pPr>
              <w:jc w:val="center"/>
              <w:rPr>
                <w:rFonts w:ascii="宋体"/>
                <w:color w:val="auto"/>
                <w:highlight w:val="none"/>
              </w:rPr>
            </w:pPr>
            <w:r>
              <w:rPr>
                <w:rFonts w:ascii="宋体"/>
                <w:color w:val="auto"/>
                <w:highlight w:val="none"/>
              </w:rPr>
            </w:r>
            <w:r/>
          </w:p>
        </w:tc>
        <w:tc>
          <w:tcPr>
            <w:tcMar>
              <w:left w:w="15" w:type="dxa"/>
              <w:top w:w="15" w:type="dxa"/>
              <w:right w:w="15" w:type="dxa"/>
              <w:bottom w:w="0" w:type="dxa"/>
            </w:tcMar>
            <w:tcW w:w="945" w:type="dxa"/>
            <w:vAlign w:val="center"/>
            <w:textDirection w:val="lrTb"/>
            <w:noWrap w:val="false"/>
          </w:tcPr>
          <w:p>
            <w:pPr>
              <w:pStyle w:val="1223"/>
              <w:ind w:left="1680"/>
              <w:tabs>
                <w:tab w:val="clear" w:pos="4153" w:leader="none"/>
                <w:tab w:val="clear" w:pos="8306" w:leader="none"/>
              </w:tabs>
              <w:rPr>
                <w:rFonts w:ascii="宋体"/>
                <w:bCs/>
                <w:color w:val="auto"/>
                <w:highlight w:val="none"/>
              </w:rPr>
              <w:pBdr>
                <w:bottom w:val="none" w:color="000000" w:sz="0" w:space="0"/>
              </w:pBdr>
            </w:pPr>
            <w:r>
              <w:rPr>
                <w:rFonts w:ascii="宋体"/>
                <w:bCs/>
                <w:color w:val="auto"/>
                <w:highlight w:val="none"/>
              </w:rPr>
            </w:r>
            <w:r/>
          </w:p>
        </w:tc>
        <w:tc>
          <w:tcPr>
            <w:tcMar>
              <w:left w:w="15" w:type="dxa"/>
              <w:top w:w="15" w:type="dxa"/>
              <w:right w:w="15" w:type="dxa"/>
              <w:bottom w:w="0" w:type="dxa"/>
            </w:tcMar>
            <w:tcW w:w="822" w:type="dxa"/>
            <w:vAlign w:val="center"/>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2223" w:type="dxa"/>
            <w:vAlign w:val="center"/>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892" w:type="dxa"/>
            <w:vAlign w:val="center"/>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762" w:type="dxa"/>
            <w:vAlign w:val="center"/>
            <w:textDirection w:val="lrTb"/>
            <w:noWrap/>
          </w:tcPr>
          <w:p>
            <w:pPr>
              <w:jc w:val="center"/>
              <w:rPr>
                <w:rFonts w:hint="eastAsia" w:ascii="黑体" w:eastAsia="黑体"/>
                <w:b/>
                <w:bCs/>
                <w:color w:val="auto"/>
                <w:highlight w:val="none"/>
              </w:rPr>
            </w:pPr>
            <w:r>
              <w:rPr>
                <w:rFonts w:hint="eastAsia" w:ascii="黑体" w:eastAsia="黑体"/>
                <w:b/>
                <w:bCs/>
                <w:color w:val="auto"/>
                <w:highlight w:val="none"/>
              </w:rPr>
            </w:r>
            <w:r/>
          </w:p>
        </w:tc>
        <w:tc>
          <w:tcPr>
            <w:tcW w:w="971"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c>
          <w:tcPr>
            <w:tcW w:w="1014"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c>
          <w:tcPr>
            <w:tcW w:w="438"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c>
          <w:tcPr>
            <w:tcW w:w="438"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r>
      <w:tr>
        <w:trPr>
          <w:cantSplit/>
          <w:trHeight w:val="612"/>
        </w:trPr>
        <w:tc>
          <w:tcPr>
            <w:gridSpan w:val="3"/>
            <w:tcMar>
              <w:left w:w="15" w:type="dxa"/>
              <w:top w:w="15" w:type="dxa"/>
              <w:right w:w="15" w:type="dxa"/>
              <w:bottom w:w="0" w:type="dxa"/>
            </w:tcMar>
            <w:tcW w:w="2415" w:type="dxa"/>
            <w:vAlign w:val="center"/>
            <w:textDirection w:val="lrTb"/>
            <w:noWrap/>
          </w:tcPr>
          <w:p>
            <w:pPr>
              <w:pStyle w:val="1223"/>
              <w:jc w:val="both"/>
              <w:tabs>
                <w:tab w:val="clear" w:pos="4153" w:leader="none"/>
                <w:tab w:val="clear" w:pos="8306" w:leader="none"/>
              </w:tabs>
              <w:rPr>
                <w:rFonts w:ascii="宋体"/>
                <w:b/>
                <w:bCs/>
                <w:color w:val="auto"/>
                <w:sz w:val="24"/>
                <w:highlight w:val="none"/>
              </w:rPr>
              <w:pBdr>
                <w:bottom w:val="none" w:color="000000" w:sz="0" w:space="0"/>
              </w:pBdr>
            </w:pPr>
            <w:r>
              <w:rPr>
                <w:rFonts w:hint="eastAsia" w:ascii="宋体"/>
                <w:b/>
                <w:bCs/>
                <w:color w:val="auto"/>
                <w:sz w:val="24"/>
                <w:szCs w:val="20"/>
                <w:highlight w:val="none"/>
              </w:rPr>
              <w:t xml:space="preserve">合计（元）</w:t>
            </w:r>
            <w:r/>
          </w:p>
        </w:tc>
        <w:tc>
          <w:tcPr>
            <w:gridSpan w:val="8"/>
            <w:tcMar>
              <w:left w:w="15" w:type="dxa"/>
              <w:top w:w="15" w:type="dxa"/>
              <w:right w:w="15" w:type="dxa"/>
              <w:bottom w:w="0" w:type="dxa"/>
            </w:tcMar>
            <w:tcW w:w="7560"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r>
    </w:tbl>
    <w:p>
      <w:pPr>
        <w:spacing w:before="5" w:line="560" w:lineRule="atLeast"/>
        <w:rPr>
          <w:b/>
          <w:bCs/>
          <w:color w:val="auto"/>
          <w:sz w:val="24"/>
          <w:highlight w:val="none"/>
        </w:rPr>
      </w:pPr>
      <w:r>
        <w:rPr>
          <w:rFonts w:hint="eastAsia"/>
          <w:b/>
          <w:bCs/>
          <w:color w:val="auto"/>
          <w:sz w:val="24"/>
          <w:highlight w:val="none"/>
        </w:rPr>
        <w:t xml:space="preserve">法定代表人或法定代表人授权代表签字或盖章：</w:t>
      </w:r>
      <w:r/>
    </w:p>
    <w:p>
      <w:pPr>
        <w:spacing w:line="400" w:lineRule="exact"/>
        <w:rPr>
          <w:rFonts w:hint="eastAsia" w:ascii="宋体" w:hAnsi="宋体" w:eastAsia="宋体"/>
          <w:bCs/>
          <w:color w:val="auto"/>
          <w:szCs w:val="21"/>
          <w:highlight w:val="none"/>
          <w:lang w:eastAsia="zh-CN"/>
        </w:rPr>
        <w:outlineLvl w:val="0"/>
      </w:pPr>
      <w:r>
        <w:rPr>
          <w:rFonts w:hint="eastAsia" w:ascii="宋体" w:hAnsi="宋体"/>
          <w:b/>
          <w:color w:val="auto"/>
          <w:szCs w:val="21"/>
          <w:highlight w:val="none"/>
        </w:rPr>
        <w:t xml:space="preserve">注： </w:t>
      </w:r>
      <w:r>
        <w:rPr>
          <w:rFonts w:hint="eastAsia" w:ascii="宋体" w:hAnsi="宋体"/>
          <w:bCs/>
          <w:color w:val="auto"/>
          <w:szCs w:val="21"/>
          <w:highlight w:val="none"/>
        </w:rPr>
        <w:t xml:space="preserve">（</w:t>
      </w:r>
      <w:r>
        <w:rPr>
          <w:rFonts w:hint="eastAsia" w:ascii="宋体" w:hAnsi="宋体"/>
          <w:bCs/>
          <w:color w:val="auto"/>
          <w:szCs w:val="21"/>
          <w:highlight w:val="none"/>
          <w:lang w:val="en-US" w:eastAsia="zh-CN"/>
        </w:rPr>
        <w:t xml:space="preserve">1</w:t>
      </w:r>
      <w:r>
        <w:rPr>
          <w:rFonts w:hint="eastAsia" w:ascii="宋体" w:hAnsi="宋体"/>
          <w:bCs/>
          <w:color w:val="auto"/>
          <w:szCs w:val="21"/>
          <w:highlight w:val="none"/>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宋体"/>
          <w:bCs/>
          <w:color w:val="auto"/>
          <w:szCs w:val="21"/>
          <w:highlight w:val="none"/>
          <w:lang w:val="en-US" w:eastAsia="zh-CN"/>
        </w:rPr>
        <w:t xml:space="preserve">采购代理机构</w:t>
      </w:r>
      <w:r>
        <w:rPr>
          <w:rFonts w:hint="eastAsia" w:ascii="宋体" w:hAnsi="宋体"/>
          <w:bCs/>
          <w:color w:val="auto"/>
          <w:szCs w:val="21"/>
          <w:highlight w:val="none"/>
        </w:rPr>
        <w:t xml:space="preserve">有权将相关内容进行公示</w:t>
      </w:r>
      <w:r>
        <w:rPr>
          <w:rFonts w:hint="eastAsia" w:ascii="宋体" w:hAnsi="宋体"/>
          <w:bCs/>
          <w:color w:val="auto"/>
          <w:szCs w:val="21"/>
          <w:highlight w:val="none"/>
          <w:lang w:eastAsia="zh-CN"/>
        </w:rPr>
        <w:t xml:space="preserve">；</w:t>
      </w:r>
      <w:r/>
    </w:p>
    <w:p>
      <w:pPr>
        <w:ind w:firstLine="630"/>
        <w:spacing w:line="400" w:lineRule="exact"/>
        <w:rPr>
          <w:rFonts w:hint="eastAsia" w:ascii="宋体" w:hAnsi="宋体"/>
          <w:bCs/>
          <w:color w:val="auto"/>
          <w:szCs w:val="21"/>
          <w:highlight w:val="none"/>
        </w:rPr>
        <w:outlineLvl w:val="0"/>
      </w:pPr>
      <w:r>
        <w:rPr>
          <w:rFonts w:hint="eastAsia" w:ascii="宋体" w:hAnsi="宋体"/>
          <w:bCs/>
          <w:color w:val="auto"/>
          <w:szCs w:val="21"/>
          <w:highlight w:val="none"/>
          <w:lang w:eastAsia="zh-CN"/>
        </w:rPr>
        <w:t xml:space="preserve">（</w:t>
      </w:r>
      <w:r>
        <w:rPr>
          <w:rFonts w:hint="eastAsia" w:ascii="宋体" w:hAnsi="宋体"/>
          <w:bCs/>
          <w:color w:val="auto"/>
          <w:szCs w:val="21"/>
          <w:highlight w:val="none"/>
          <w:lang w:val="en-US" w:eastAsia="zh-CN"/>
        </w:rPr>
        <w:t xml:space="preserve">2</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投标人应当根据“采购需求”的内容在上表中详细填写；</w:t>
      </w:r>
      <w:r/>
    </w:p>
    <w:p>
      <w:pPr>
        <w:ind w:firstLine="630"/>
        <w:spacing w:line="400" w:lineRule="exact"/>
        <w:rPr>
          <w:rFonts w:hint="eastAsia" w:ascii="宋体" w:hAnsi="宋体"/>
          <w:bCs/>
          <w:color w:val="auto"/>
          <w:szCs w:val="21"/>
          <w:highlight w:val="none"/>
        </w:rPr>
        <w:outlineLvl w:val="0"/>
      </w:pPr>
      <w:r>
        <w:rPr>
          <w:rFonts w:hint="eastAsia" w:ascii="宋体" w:hAnsi="宋体"/>
          <w:bCs/>
          <w:color w:val="auto"/>
          <w:szCs w:val="21"/>
          <w:highlight w:val="none"/>
        </w:rPr>
        <w:t xml:space="preserve">（</w:t>
      </w: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rPr>
        <w:t xml:space="preserve">）表格不够可自行延长。</w:t>
      </w:r>
      <w:r/>
    </w:p>
    <w:p>
      <w:pPr>
        <w:ind w:firstLine="562"/>
        <w:jc w:val="center"/>
        <w:rPr>
          <w:rFonts w:hint="eastAsia" w:ascii="黑体" w:hAnsi="Times New Roman" w:eastAsia="黑体" w:cs="宋体"/>
          <w:b/>
          <w:color w:val="auto"/>
          <w:sz w:val="32"/>
          <w:szCs w:val="32"/>
          <w:highlight w:val="none"/>
        </w:rPr>
        <w:outlineLvl w:val="0"/>
      </w:pPr>
      <w:r>
        <w:rPr>
          <w:rFonts w:hint="eastAsia" w:ascii="黑体" w:eastAsia="黑体" w:cs="宋体"/>
          <w:b/>
          <w:color w:val="auto"/>
          <w:sz w:val="32"/>
          <w:szCs w:val="32"/>
          <w:highlight w:val="none"/>
        </w:rPr>
        <w:br w:type="page" w:clear="all"/>
      </w:r>
      <w:r>
        <w:rPr>
          <w:rFonts w:hint="eastAsia" w:ascii="黑体" w:eastAsia="黑体" w:cs="宋体"/>
          <w:b/>
          <w:color w:val="auto"/>
          <w:sz w:val="32"/>
          <w:szCs w:val="32"/>
          <w:highlight w:val="none"/>
        </w:rPr>
        <w:t xml:space="preserve">（七）</w:t>
      </w:r>
      <w:r>
        <w:rPr>
          <w:rFonts w:hint="eastAsia" w:ascii="黑体" w:hAnsi="Times New Roman" w:eastAsia="黑体" w:cs="宋体"/>
          <w:b/>
          <w:color w:val="auto"/>
          <w:sz w:val="32"/>
          <w:szCs w:val="32"/>
          <w:highlight w:val="none"/>
          <w:lang w:eastAsia="zh-CN"/>
        </w:rPr>
        <w:t xml:space="preserve">投标偏离表</w:t>
      </w:r>
      <w:r>
        <w:rPr>
          <w:rFonts w:hint="eastAsia" w:ascii="黑体" w:hAnsi="Times New Roman" w:eastAsia="黑体" w:cs="宋体"/>
          <w:b/>
          <w:color w:val="auto"/>
          <w:sz w:val="32"/>
          <w:szCs w:val="32"/>
          <w:highlight w:val="none"/>
        </w:rPr>
        <w:t xml:space="preserve">（格式）</w:t>
      </w:r>
      <w:r/>
    </w:p>
    <w:p>
      <w:pPr>
        <w:ind w:firstLine="420"/>
        <w:jc w:val="center"/>
        <w:rPr>
          <w:rFonts w:hint="eastAsia" w:ascii="宋体" w:hAnsi="宋体"/>
          <w:bCs/>
          <w:color w:val="auto"/>
          <w:sz w:val="24"/>
          <w:highlight w:val="none"/>
        </w:rPr>
        <w:outlineLvl w:val="0"/>
      </w:pPr>
      <w:r/>
      <w:bookmarkStart w:id="1" w:name="_Toc534565574"/>
      <w:r/>
      <w:bookmarkEnd w:id="1"/>
      <w:r/>
      <w:r/>
    </w:p>
    <w:p>
      <w:pPr>
        <w:ind w:firstLine="420"/>
        <w:jc w:val="center"/>
        <w:rPr>
          <w:rFonts w:hint="eastAsia" w:ascii="宋体" w:hAnsi="宋体"/>
          <w:bCs/>
          <w:color w:val="auto"/>
          <w:sz w:val="24"/>
          <w:highlight w:val="none"/>
        </w:rPr>
        <w:outlineLvl w:val="0"/>
      </w:pPr>
      <w:r>
        <w:rPr>
          <w:rFonts w:hint="eastAsia" w:ascii="宋体" w:hAnsi="宋体"/>
          <w:bCs/>
          <w:color w:val="auto"/>
          <w:sz w:val="24"/>
          <w:highlight w:val="none"/>
        </w:rPr>
      </w:r>
      <w:r/>
    </w:p>
    <w:p>
      <w:pPr>
        <w:jc w:val="center"/>
        <w:spacing w:line="400" w:lineRule="exact"/>
        <w:rPr>
          <w:rFonts w:hint="eastAsia" w:ascii="宋体" w:hAnsi="宋体"/>
          <w:b/>
          <w:color w:val="auto"/>
          <w:sz w:val="24"/>
          <w:highlight w:val="none"/>
        </w:rPr>
        <w:outlineLvl w:val="0"/>
      </w:pPr>
      <w:r>
        <w:rPr>
          <w:rFonts w:hint="eastAsia" w:ascii="黑体" w:eastAsia="黑体"/>
          <w:bCs/>
          <w:color w:val="auto"/>
          <w:sz w:val="28"/>
          <w:szCs w:val="28"/>
          <w:highlight w:val="none"/>
        </w:rPr>
        <w:t xml:space="preserve">商务响应偏离表</w:t>
      </w:r>
      <w:r/>
    </w:p>
    <w:p>
      <w:pPr>
        <w:spacing w:line="400" w:lineRule="exact"/>
        <w:rPr>
          <w:rFonts w:hint="eastAsia" w:ascii="黑体" w:eastAsia="黑体"/>
          <w:bCs/>
          <w:color w:val="auto"/>
          <w:sz w:val="24"/>
          <w:highlight w:val="none"/>
        </w:rPr>
      </w:pPr>
      <w:r>
        <w:rPr>
          <w:rFonts w:hint="eastAsia" w:ascii="黑体" w:eastAsia="黑体"/>
          <w:bCs/>
          <w:color w:val="auto"/>
          <w:sz w:val="24"/>
          <w:highlight w:val="none"/>
        </w:rPr>
      </w:r>
      <w:r/>
    </w:p>
    <w:p>
      <w:pPr>
        <w:pStyle w:val="784"/>
        <w:ind w:left="0" w:firstLine="0"/>
        <w:rPr>
          <w:rFonts w:hint="eastAsia" w:ascii="黑体" w:eastAsia="黑体"/>
          <w:bCs/>
          <w:color w:val="auto"/>
          <w:sz w:val="24"/>
          <w:highlight w:val="none"/>
        </w:rPr>
      </w:pPr>
      <w:r>
        <w:rPr>
          <w:rFonts w:hint="eastAsia" w:ascii="宋体" w:hAnsi="宋体" w:eastAsia="宋体" w:cs="宋体"/>
          <w:bCs/>
          <w:color w:val="auto"/>
          <w:sz w:val="24"/>
          <w:highlight w:val="none"/>
        </w:rPr>
        <w:t xml:space="preserve">投标人名称（公章）：                       </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 采购编号：</w:t>
      </w:r>
      <w:r/>
    </w:p>
    <w:tbl>
      <w:tblPr>
        <w:tblStyle w:val="783"/>
        <w:tblW w:w="9480" w:type="dxa"/>
        <w:tblInd w:w="39" w:type="dxa"/>
        <w:tblLayout w:type="fixed"/>
        <w:tblCellMar>
          <w:left w:w="15" w:type="dxa"/>
          <w:top w:w="15" w:type="dxa"/>
          <w:right w:w="15" w:type="dxa"/>
          <w:bottom w:w="0" w:type="dxa"/>
        </w:tblCellMar>
        <w:tblLook w:val="04A0" w:firstRow="1" w:lastRow="0" w:firstColumn="1" w:lastColumn="0" w:noHBand="0" w:noVBand="1"/>
      </w:tblPr>
      <w:tblGrid>
        <w:gridCol w:w="1836"/>
        <w:gridCol w:w="2964"/>
        <w:gridCol w:w="2850"/>
        <w:gridCol w:w="183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spacing w:before="5" w:line="560" w:lineRule="atLeast"/>
        <w:rPr>
          <w:rFonts w:hint="eastAsia"/>
          <w:b/>
          <w:bCs/>
          <w:color w:val="auto"/>
          <w:sz w:val="24"/>
          <w:highlight w:val="none"/>
        </w:rPr>
      </w:pPr>
      <w:r>
        <w:rPr>
          <w:rFonts w:hint="eastAsia"/>
          <w:b/>
          <w:bCs/>
          <w:color w:val="auto"/>
          <w:sz w:val="24"/>
          <w:highlight w:val="none"/>
        </w:rPr>
        <w:t xml:space="preserve">法定代表人或被授权委托人签字或盖章：</w:t>
      </w:r>
      <w:r/>
    </w:p>
    <w:p>
      <w:pPr>
        <w:spacing w:line="400" w:lineRule="exact"/>
        <w:rPr>
          <w:rFonts w:hint="eastAsia" w:ascii="宋体" w:hAnsi="宋体"/>
          <w:bCs/>
          <w:color w:val="auto"/>
          <w:szCs w:val="21"/>
          <w:highlight w:val="none"/>
        </w:rPr>
        <w:outlineLvl w:val="0"/>
      </w:pPr>
      <w:r>
        <w:rPr>
          <w:rFonts w:hint="eastAsia" w:ascii="宋体" w:hAnsi="宋体"/>
          <w:bCs/>
          <w:color w:val="auto"/>
          <w:szCs w:val="21"/>
          <w:highlight w:val="none"/>
        </w:rPr>
        <w:t xml:space="preserve">注：</w:t>
      </w:r>
      <w:r/>
    </w:p>
    <w:p>
      <w:pPr>
        <w:spacing w:line="400" w:lineRule="exact"/>
        <w:rPr>
          <w:rFonts w:hint="eastAsia" w:ascii="宋体" w:hAnsi="宋体"/>
          <w:bCs/>
          <w:color w:val="auto"/>
          <w:szCs w:val="21"/>
          <w:highlight w:val="none"/>
        </w:rPr>
        <w:outlineLvl w:val="0"/>
      </w:pPr>
      <w:r>
        <w:rPr>
          <w:rFonts w:hint="eastAsia" w:ascii="宋体" w:hAnsi="宋体"/>
          <w:bCs/>
          <w:color w:val="auto"/>
          <w:szCs w:val="21"/>
          <w:highlight w:val="none"/>
        </w:rPr>
        <w:t xml:space="preserve">（1）本表不得删除；</w:t>
      </w:r>
      <w:r/>
    </w:p>
    <w:p>
      <w:pPr>
        <w:spacing w:line="400" w:lineRule="exact"/>
        <w:rPr>
          <w:rFonts w:hint="eastAsia" w:ascii="宋体" w:hAnsi="宋体"/>
          <w:bCs/>
          <w:color w:val="auto"/>
          <w:szCs w:val="21"/>
          <w:highlight w:val="none"/>
        </w:rPr>
        <w:outlineLvl w:val="0"/>
      </w:pPr>
      <w:r>
        <w:rPr>
          <w:rFonts w:hint="eastAsia" w:ascii="宋体" w:hAnsi="宋体"/>
          <w:bCs/>
          <w:color w:val="auto"/>
          <w:szCs w:val="21"/>
          <w:highlight w:val="none"/>
        </w:rPr>
        <w:t xml:space="preserve">（2）投标供应商的投标文件（除技术部分）与采购文件规定的有偏离的，应在此表中说明。未在上表中说明的，将被认为完全响应招标文件的规定。</w:t>
      </w:r>
      <w:r/>
    </w:p>
    <w:p>
      <w:pPr>
        <w:spacing w:line="400" w:lineRule="exact"/>
        <w:rPr>
          <w:rFonts w:hint="eastAsia" w:ascii="宋体" w:hAnsi="宋体"/>
          <w:bCs/>
          <w:color w:val="auto"/>
          <w:szCs w:val="21"/>
          <w:highlight w:val="none"/>
        </w:rPr>
        <w:outlineLvl w:val="0"/>
      </w:pPr>
      <w:r>
        <w:rPr>
          <w:rFonts w:hint="eastAsia" w:ascii="宋体" w:hAnsi="宋体"/>
          <w:bCs/>
          <w:color w:val="auto"/>
          <w:szCs w:val="21"/>
          <w:highlight w:val="none"/>
        </w:rPr>
        <w:t xml:space="preserve">（3）投标供应商填写“偏离表”，如无偏离，请在上述表格中写明无偏离。</w:t>
      </w:r>
      <w:r/>
    </w:p>
    <w:p>
      <w:pPr>
        <w:spacing w:line="400" w:lineRule="exact"/>
        <w:rPr>
          <w:rFonts w:hint="eastAsia" w:ascii="宋体" w:hAnsi="宋体"/>
          <w:bCs/>
          <w:color w:val="auto"/>
          <w:szCs w:val="21"/>
          <w:highlight w:val="none"/>
        </w:rPr>
        <w:outlineLvl w:val="0"/>
      </w:pPr>
      <w:r>
        <w:rPr>
          <w:rFonts w:hint="eastAsia" w:ascii="宋体" w:hAnsi="宋体"/>
          <w:bCs/>
          <w:color w:val="auto"/>
          <w:szCs w:val="21"/>
          <w:highlight w:val="none"/>
        </w:rPr>
        <w:t xml:space="preserve">（4）本表如需要可自行延长。</w:t>
      </w:r>
      <w:r/>
    </w:p>
    <w:p>
      <w:pPr>
        <w:ind w:firstLine="420"/>
        <w:rPr>
          <w:rFonts w:hint="eastAsia" w:ascii="黑体" w:hAnsi="宋体" w:eastAsia="黑体"/>
          <w:bCs/>
          <w:color w:val="auto"/>
          <w:sz w:val="24"/>
          <w:highlight w:val="none"/>
        </w:rPr>
        <w:outlineLvl w:val="0"/>
      </w:pPr>
      <w:r>
        <w:rPr>
          <w:rFonts w:hint="eastAsia" w:ascii="黑体" w:hAnsi="宋体" w:eastAsia="黑体"/>
          <w:bCs/>
          <w:color w:val="auto"/>
          <w:sz w:val="24"/>
          <w:highlight w:val="none"/>
        </w:rPr>
      </w:r>
      <w:r/>
    </w:p>
    <w:p>
      <w:pPr>
        <w:ind w:firstLine="420"/>
        <w:rPr>
          <w:rFonts w:hint="eastAsia" w:ascii="黑体" w:hAnsi="宋体" w:eastAsia="黑体"/>
          <w:bCs/>
          <w:color w:val="auto"/>
          <w:sz w:val="24"/>
          <w:highlight w:val="none"/>
        </w:rPr>
        <w:outlineLvl w:val="0"/>
      </w:pPr>
      <w:r>
        <w:rPr>
          <w:rFonts w:hint="eastAsia" w:ascii="黑体" w:hAnsi="宋体" w:eastAsia="黑体"/>
          <w:bCs/>
          <w:color w:val="auto"/>
          <w:sz w:val="24"/>
          <w:highlight w:val="none"/>
        </w:rPr>
      </w:r>
      <w:r/>
    </w:p>
    <w:p>
      <w:pPr>
        <w:spacing w:line="400" w:lineRule="exact"/>
        <w:rPr>
          <w:rFonts w:hint="eastAsia" w:ascii="黑体" w:hAnsi="宋体" w:eastAsia="黑体"/>
          <w:bCs/>
          <w:color w:val="auto"/>
          <w:sz w:val="24"/>
          <w:highlight w:val="none"/>
        </w:rPr>
        <w:outlineLvl w:val="0"/>
      </w:pPr>
      <w:r>
        <w:rPr>
          <w:rFonts w:hint="eastAsia" w:ascii="黑体" w:hAnsi="宋体" w:eastAsia="黑体"/>
          <w:bCs/>
          <w:color w:val="auto"/>
          <w:sz w:val="24"/>
          <w:highlight w:val="none"/>
        </w:rPr>
      </w:r>
      <w:r/>
    </w:p>
    <w:p>
      <w:pPr>
        <w:spacing w:line="440" w:lineRule="exact"/>
        <w:rPr>
          <w:rFonts w:hint="eastAsia" w:ascii="宋体" w:hAnsi="宋体"/>
          <w:color w:val="auto"/>
          <w:sz w:val="24"/>
          <w:highlight w:val="none"/>
        </w:rPr>
      </w:pPr>
      <w:r>
        <w:rPr>
          <w:rFonts w:hint="eastAsia" w:ascii="宋体" w:hAnsi="宋体"/>
          <w:color w:val="auto"/>
          <w:sz w:val="24"/>
          <w:highlight w:val="none"/>
        </w:rPr>
        <w:br w:type="page" w:clear="all"/>
      </w:r>
      <w:r/>
    </w:p>
    <w:p>
      <w:pPr>
        <w:jc w:val="center"/>
        <w:spacing w:line="400" w:lineRule="exact"/>
        <w:rPr>
          <w:rFonts w:hint="eastAsia" w:ascii="宋体" w:hAnsi="宋体"/>
          <w:b/>
          <w:color w:val="auto"/>
          <w:sz w:val="24"/>
          <w:highlight w:val="none"/>
        </w:rPr>
        <w:outlineLvl w:val="0"/>
      </w:pPr>
      <w:r>
        <w:rPr>
          <w:rFonts w:hint="eastAsia" w:ascii="黑体" w:eastAsia="黑体"/>
          <w:bCs/>
          <w:color w:val="auto"/>
          <w:sz w:val="28"/>
          <w:szCs w:val="28"/>
          <w:highlight w:val="none"/>
        </w:rPr>
        <w:t xml:space="preserve">技术响应偏离表</w:t>
      </w:r>
      <w:r/>
    </w:p>
    <w:p>
      <w:pPr>
        <w:spacing w:line="400" w:lineRule="exact"/>
        <w:rPr>
          <w:rFonts w:hint="eastAsia" w:ascii="黑体" w:eastAsia="黑体"/>
          <w:bCs/>
          <w:color w:val="auto"/>
          <w:sz w:val="24"/>
          <w:highlight w:val="none"/>
        </w:rPr>
      </w:pPr>
      <w:r>
        <w:rPr>
          <w:rFonts w:hint="eastAsia" w:ascii="黑体" w:eastAsia="黑体"/>
          <w:bCs/>
          <w:color w:val="auto"/>
          <w:sz w:val="24"/>
          <w:highlight w:val="none"/>
        </w:rPr>
      </w:r>
      <w:r/>
    </w:p>
    <w:p>
      <w:pPr>
        <w:pStyle w:val="784"/>
        <w:ind w:left="0" w:firstLine="0"/>
        <w:rPr>
          <w:rFonts w:hint="eastAsia" w:ascii="黑体" w:eastAsia="黑体"/>
          <w:bCs/>
          <w:color w:val="auto"/>
          <w:sz w:val="24"/>
          <w:highlight w:val="none"/>
        </w:rPr>
      </w:pPr>
      <w:r>
        <w:rPr>
          <w:rFonts w:hint="eastAsia" w:ascii="宋体" w:hAnsi="宋体" w:eastAsia="宋体" w:cs="宋体"/>
          <w:bCs/>
          <w:color w:val="auto"/>
          <w:sz w:val="24"/>
          <w:highlight w:val="none"/>
        </w:rPr>
        <w:t xml:space="preserve">投标人名称（公章）：                       </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 采购编号：</w:t>
      </w:r>
      <w:r/>
    </w:p>
    <w:tbl>
      <w:tblPr>
        <w:tblStyle w:val="783"/>
        <w:tblW w:w="9480" w:type="dxa"/>
        <w:tblInd w:w="39" w:type="dxa"/>
        <w:tblLayout w:type="fixed"/>
        <w:tblCellMar>
          <w:left w:w="15" w:type="dxa"/>
          <w:top w:w="15" w:type="dxa"/>
          <w:right w:w="15" w:type="dxa"/>
          <w:bottom w:w="0" w:type="dxa"/>
        </w:tblCellMar>
        <w:tblLook w:val="04A0" w:firstRow="1" w:lastRow="0" w:firstColumn="1" w:lastColumn="0" w:noHBand="0" w:noVBand="1"/>
      </w:tblPr>
      <w:tblGrid>
        <w:gridCol w:w="1836"/>
        <w:gridCol w:w="2964"/>
        <w:gridCol w:w="2850"/>
        <w:gridCol w:w="183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spacing w:before="5" w:line="560" w:lineRule="atLeast"/>
        <w:rPr>
          <w:rFonts w:hint="eastAsia"/>
          <w:b/>
          <w:bCs/>
          <w:color w:val="auto"/>
          <w:sz w:val="24"/>
          <w:highlight w:val="none"/>
        </w:rPr>
      </w:pPr>
      <w:r>
        <w:rPr>
          <w:rFonts w:hint="eastAsia"/>
          <w:b/>
          <w:bCs/>
          <w:color w:val="auto"/>
          <w:sz w:val="24"/>
          <w:highlight w:val="none"/>
        </w:rPr>
        <w:t xml:space="preserve">法定代表人或被授权委托人签字或盖章：</w:t>
      </w:r>
      <w:r/>
    </w:p>
    <w:p>
      <w:pPr>
        <w:spacing w:line="400" w:lineRule="exact"/>
        <w:rPr>
          <w:rFonts w:hint="eastAsia" w:ascii="宋体" w:hAnsi="宋体"/>
          <w:bCs/>
          <w:color w:val="auto"/>
          <w:szCs w:val="21"/>
          <w:highlight w:val="none"/>
        </w:rPr>
        <w:outlineLvl w:val="0"/>
      </w:pPr>
      <w:r>
        <w:rPr>
          <w:rFonts w:hint="eastAsia" w:ascii="宋体" w:hAnsi="宋体"/>
          <w:bCs/>
          <w:color w:val="auto"/>
          <w:szCs w:val="21"/>
          <w:highlight w:val="none"/>
        </w:rPr>
        <w:t xml:space="preserve">注：</w:t>
      </w:r>
      <w:r/>
    </w:p>
    <w:p>
      <w:pPr>
        <w:spacing w:line="400" w:lineRule="exact"/>
        <w:rPr>
          <w:rFonts w:hint="eastAsia" w:ascii="宋体" w:hAnsi="宋体"/>
          <w:bCs/>
          <w:color w:val="auto"/>
          <w:szCs w:val="21"/>
          <w:highlight w:val="none"/>
        </w:rPr>
        <w:outlineLvl w:val="0"/>
      </w:pPr>
      <w:r>
        <w:rPr>
          <w:rFonts w:hint="eastAsia" w:ascii="宋体" w:hAnsi="宋体"/>
          <w:bCs/>
          <w:color w:val="auto"/>
          <w:szCs w:val="21"/>
          <w:highlight w:val="none"/>
        </w:rPr>
        <w:t xml:space="preserve">（1）本表不得删除；</w:t>
      </w:r>
      <w:r/>
    </w:p>
    <w:p>
      <w:pPr>
        <w:spacing w:line="400" w:lineRule="exact"/>
        <w:rPr>
          <w:rFonts w:hint="eastAsia" w:ascii="宋体" w:hAnsi="宋体"/>
          <w:bCs/>
          <w:color w:val="auto"/>
          <w:szCs w:val="21"/>
          <w:highlight w:val="none"/>
        </w:rPr>
        <w:outlineLvl w:val="0"/>
      </w:pPr>
      <w:r>
        <w:rPr>
          <w:rFonts w:hint="eastAsia" w:ascii="宋体" w:hAnsi="宋体"/>
          <w:bCs/>
          <w:color w:val="auto"/>
          <w:szCs w:val="21"/>
          <w:highlight w:val="none"/>
        </w:rPr>
        <w:t xml:space="preserve">（2）投标供应商的投标文件关于技术要求与采购文件规定的有偏离的，应在此表中说明。未在上表中说明的，将被认为完全响应招标文件的规定。</w:t>
      </w:r>
      <w:r/>
    </w:p>
    <w:p>
      <w:pPr>
        <w:spacing w:line="400" w:lineRule="exact"/>
        <w:rPr>
          <w:rFonts w:hint="eastAsia" w:ascii="宋体" w:hAnsi="宋体"/>
          <w:bCs/>
          <w:color w:val="auto"/>
          <w:szCs w:val="21"/>
          <w:highlight w:val="none"/>
        </w:rPr>
        <w:outlineLvl w:val="0"/>
      </w:pPr>
      <w:r>
        <w:rPr>
          <w:rFonts w:hint="eastAsia" w:ascii="宋体" w:hAnsi="宋体"/>
          <w:bCs/>
          <w:color w:val="auto"/>
          <w:szCs w:val="21"/>
          <w:highlight w:val="none"/>
        </w:rPr>
        <w:t xml:space="preserve">（3）投标人填写“偏离表”，如无偏离，请在上述表格中写明无偏离。</w:t>
      </w:r>
      <w:r/>
    </w:p>
    <w:p>
      <w:pPr>
        <w:spacing w:line="400" w:lineRule="exact"/>
        <w:rPr>
          <w:rFonts w:hint="eastAsia" w:ascii="宋体" w:hAnsi="宋体"/>
          <w:bCs/>
          <w:color w:val="auto"/>
          <w:szCs w:val="21"/>
          <w:highlight w:val="none"/>
        </w:rPr>
        <w:outlineLvl w:val="0"/>
      </w:pPr>
      <w:r>
        <w:rPr>
          <w:rFonts w:hint="eastAsia" w:ascii="宋体" w:hAnsi="宋体"/>
          <w:bCs/>
          <w:color w:val="auto"/>
          <w:szCs w:val="21"/>
          <w:highlight w:val="none"/>
          <w:lang w:eastAsia="zh-CN"/>
        </w:rPr>
        <w:t xml:space="preserve">（</w:t>
      </w:r>
      <w:r>
        <w:rPr>
          <w:rFonts w:hint="eastAsia" w:ascii="宋体" w:hAnsi="宋体"/>
          <w:bCs/>
          <w:color w:val="auto"/>
          <w:szCs w:val="21"/>
          <w:highlight w:val="none"/>
          <w:lang w:val="en-US" w:eastAsia="zh-CN"/>
        </w:rPr>
        <w:t xml:space="preserve">4</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本表如需要可自行延长。</w:t>
      </w:r>
      <w:r/>
    </w:p>
    <w:p>
      <w:pPr>
        <w:ind w:firstLine="422"/>
        <w:rPr>
          <w:rFonts w:hint="eastAsia" w:ascii="黑体" w:hAnsi="宋体" w:eastAsia="黑体"/>
          <w:b/>
          <w:color w:val="auto"/>
          <w:sz w:val="24"/>
          <w:highlight w:val="none"/>
        </w:rPr>
        <w:outlineLvl w:val="0"/>
      </w:pPr>
      <w:r>
        <w:rPr>
          <w:rFonts w:hint="eastAsia" w:ascii="黑体" w:hAnsi="宋体" w:eastAsia="黑体"/>
          <w:b/>
          <w:color w:val="auto"/>
          <w:sz w:val="24"/>
          <w:highlight w:val="none"/>
        </w:rPr>
      </w:r>
      <w:r/>
    </w:p>
    <w:p>
      <w:pPr>
        <w:spacing w:line="400" w:lineRule="exact"/>
        <w:rPr>
          <w:rFonts w:hint="eastAsia" w:ascii="黑体" w:hAnsi="宋体" w:eastAsia="黑体"/>
          <w:bCs/>
          <w:color w:val="auto"/>
          <w:sz w:val="24"/>
          <w:highlight w:val="none"/>
        </w:rPr>
        <w:outlineLvl w:val="0"/>
      </w:pPr>
      <w:r>
        <w:rPr>
          <w:rFonts w:hint="eastAsia" w:ascii="黑体" w:hAnsi="宋体" w:eastAsia="黑体"/>
          <w:bCs/>
          <w:color w:val="auto"/>
          <w:sz w:val="24"/>
          <w:highlight w:val="none"/>
        </w:rPr>
      </w:r>
      <w:r/>
    </w:p>
    <w:p>
      <w:pPr>
        <w:spacing w:line="440" w:lineRule="exact"/>
        <w:rPr>
          <w:rFonts w:hint="eastAsia" w:ascii="宋体" w:hAnsi="宋体"/>
          <w:color w:val="auto"/>
          <w:sz w:val="24"/>
          <w:highlight w:val="none"/>
        </w:rPr>
      </w:pPr>
      <w:r>
        <w:rPr>
          <w:rFonts w:hint="eastAsia" w:ascii="宋体" w:hAnsi="宋体"/>
          <w:color w:val="auto"/>
          <w:sz w:val="24"/>
          <w:highlight w:val="none"/>
        </w:rPr>
      </w:r>
      <w:r/>
    </w:p>
    <w:p>
      <w:pPr>
        <w:spacing w:line="400" w:lineRule="exact"/>
        <w:rPr>
          <w:rFonts w:hint="eastAsia" w:ascii="黑体" w:hAnsi="宋体" w:eastAsia="黑体"/>
          <w:b/>
          <w:color w:val="auto"/>
          <w:sz w:val="24"/>
          <w:highlight w:val="none"/>
        </w:rPr>
        <w:outlineLvl w:val="0"/>
      </w:pPr>
      <w:r>
        <w:rPr>
          <w:rFonts w:hint="eastAsia" w:ascii="黑体" w:eastAsia="黑体" w:cs="宋体"/>
          <w:b/>
          <w:color w:val="auto"/>
          <w:sz w:val="32"/>
          <w:szCs w:val="32"/>
          <w:highlight w:val="none"/>
        </w:rPr>
        <w:br w:type="page" w:clear="all"/>
      </w:r>
      <w:r>
        <w:rPr>
          <w:rFonts w:hint="eastAsia" w:ascii="黑体" w:eastAsia="黑体" w:cs="宋体"/>
          <w:b/>
          <w:color w:val="auto"/>
          <w:sz w:val="32"/>
          <w:szCs w:val="32"/>
          <w:highlight w:val="none"/>
        </w:rPr>
        <w:t xml:space="preserve">（八）中小企业声明函、残疾人福利性单位声明函（格式）</w:t>
      </w:r>
      <w:r/>
    </w:p>
    <w:p>
      <w:pPr>
        <w:pStyle w:val="775"/>
        <w:jc w:val="center"/>
        <w:rPr>
          <w:rFonts w:ascii="宋体" w:hAnsi="宋体"/>
          <w:color w:val="auto"/>
          <w:highlight w:val="none"/>
        </w:rPr>
      </w:pPr>
      <w:r>
        <w:rPr>
          <w:rFonts w:hint="eastAsia" w:ascii="宋体" w:hAnsi="宋体" w:eastAsia="宋体"/>
          <w:color w:val="auto"/>
          <w:highlight w:val="none"/>
        </w:rPr>
        <w:t xml:space="preserve">中小企业声明函（货物）：</w:t>
      </w:r>
      <w:r/>
    </w:p>
    <w:p>
      <w:pPr>
        <w:ind w:firstLine="480"/>
        <w:spacing w:line="580" w:lineRule="exact"/>
        <w:rPr>
          <w:rFonts w:hint="eastAsia" w:ascii="宋体" w:hAnsi="宋体"/>
          <w:bCs/>
          <w:color w:val="auto"/>
          <w:sz w:val="24"/>
          <w:highlight w:val="none"/>
        </w:rPr>
      </w:pPr>
      <w:r>
        <w:rPr>
          <w:rFonts w:hint="eastAsia" w:ascii="宋体" w:hAnsi="宋体"/>
          <w:bCs/>
          <w:color w:val="auto"/>
          <w:sz w:val="24"/>
          <w:highlight w:val="none"/>
        </w:rPr>
        <w:t xml:space="preserve">本公司（联合体）郑重声明，根据《政府采购促进中小企业发展管理办法》（财库﹝2020﹞46 号）的规定，本公司 （联合体）参加</w:t>
      </w:r>
      <w:r>
        <w:rPr>
          <w:rFonts w:hint="eastAsia" w:ascii="宋体" w:hAnsi="宋体"/>
          <w:bCs/>
          <w:i/>
          <w:iCs/>
          <w:color w:val="auto"/>
          <w:sz w:val="24"/>
          <w:highlight w:val="none"/>
          <w:u w:val="single"/>
        </w:rPr>
        <w:t xml:space="preserve">（单位名称）</w:t>
      </w:r>
      <w:r>
        <w:rPr>
          <w:rFonts w:hint="eastAsia" w:ascii="宋体" w:hAnsi="宋体"/>
          <w:bCs/>
          <w:color w:val="auto"/>
          <w:sz w:val="24"/>
          <w:highlight w:val="none"/>
        </w:rPr>
        <w:t xml:space="preserve">的</w:t>
      </w:r>
      <w:r>
        <w:rPr>
          <w:rFonts w:hint="eastAsia" w:ascii="宋体" w:hAnsi="宋体"/>
          <w:bCs/>
          <w:i/>
          <w:iCs/>
          <w:color w:val="auto"/>
          <w:sz w:val="24"/>
          <w:highlight w:val="none"/>
          <w:u w:val="single"/>
        </w:rPr>
        <w:t xml:space="preserve">（项目名称）</w:t>
      </w:r>
      <w:r>
        <w:rPr>
          <w:rFonts w:hint="eastAsia" w:ascii="宋体" w:hAnsi="宋体"/>
          <w:bCs/>
          <w:color w:val="auto"/>
          <w:sz w:val="24"/>
          <w:highlight w:val="none"/>
        </w:rPr>
        <w:t xml:space="preserve">采购活动，提供的货物全部由符合政策要求的中小企业制造。相关企业（含联合体中的中小企业、签订分包意向协议的中小企业）的具体情况如下： </w:t>
      </w:r>
      <w:r/>
    </w:p>
    <w:p>
      <w:pPr>
        <w:ind w:firstLine="480"/>
        <w:spacing w:line="580" w:lineRule="exact"/>
        <w:rPr>
          <w:rFonts w:hint="eastAsia"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bCs/>
          <w:color w:val="auto"/>
          <w:sz w:val="24"/>
          <w:highlight w:val="none"/>
          <w:u w:val="single"/>
        </w:rPr>
        <w:t xml:space="preserve"> </w:t>
      </w:r>
      <w:r>
        <w:rPr>
          <w:rFonts w:hint="eastAsia" w:ascii="宋体" w:hAnsi="宋体"/>
          <w:bCs/>
          <w:i/>
          <w:iCs/>
          <w:color w:val="auto"/>
          <w:sz w:val="24"/>
          <w:highlight w:val="none"/>
          <w:u w:val="single"/>
        </w:rPr>
        <w:t xml:space="preserve">（标的名称）</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，属于</w:t>
      </w:r>
      <w:r>
        <w:rPr>
          <w:rFonts w:hint="eastAsia" w:ascii="宋体" w:hAnsi="宋体" w:cs="宋体"/>
          <w:bCs/>
          <w:i/>
          <w:color w:val="auto"/>
          <w:sz w:val="24"/>
          <w:szCs w:val="20"/>
          <w:highlight w:val="none"/>
          <w:u w:val="single"/>
        </w:rPr>
        <w:t xml:space="preserve">（采购文件中明确的所属行业）</w:t>
      </w:r>
      <w:r>
        <w:rPr>
          <w:rFonts w:hint="eastAsia" w:ascii="宋体" w:hAnsi="宋体"/>
          <w:bCs/>
          <w:color w:val="auto"/>
          <w:sz w:val="24"/>
          <w:highlight w:val="none"/>
        </w:rPr>
        <w:t xml:space="preserve"> 行业；制造商为</w:t>
      </w:r>
      <w:r>
        <w:rPr>
          <w:rFonts w:hint="eastAsia" w:ascii="宋体" w:hAnsi="宋体"/>
          <w:bCs/>
          <w:i/>
          <w:iCs/>
          <w:color w:val="auto"/>
          <w:sz w:val="24"/>
          <w:highlight w:val="none"/>
          <w:u w:val="single"/>
        </w:rPr>
        <w:t xml:space="preserve">（企业名称）</w:t>
      </w:r>
      <w:r>
        <w:rPr>
          <w:rFonts w:hint="eastAsia" w:ascii="宋体" w:hAnsi="宋体"/>
          <w:bCs/>
          <w:color w:val="auto"/>
          <w:sz w:val="24"/>
          <w:highlight w:val="none"/>
        </w:rPr>
        <w:t xml:space="preserve">，从业人员</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人，营业收入为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万元，资产总额为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万元</w:t>
      </w:r>
      <w:r>
        <w:rPr>
          <w:rFonts w:hint="eastAsia" w:ascii="宋体" w:hAnsi="宋体"/>
          <w:color w:val="auto"/>
          <w:highlight w:val="none"/>
          <w:vertAlign w:val="superscript"/>
        </w:rPr>
        <w:t xml:space="preserve">1</w:t>
      </w:r>
      <w:r>
        <w:rPr>
          <w:rFonts w:hint="eastAsia" w:ascii="宋体" w:hAnsi="宋体"/>
          <w:bCs/>
          <w:color w:val="auto"/>
          <w:sz w:val="24"/>
          <w:highlight w:val="none"/>
        </w:rPr>
        <w:t xml:space="preserve">，属于</w:t>
      </w:r>
      <w:r>
        <w:rPr>
          <w:rFonts w:hint="eastAsia" w:ascii="宋体" w:hAnsi="宋体"/>
          <w:bCs/>
          <w:color w:val="auto"/>
          <w:sz w:val="24"/>
          <w:highlight w:val="none"/>
          <w:u w:val="single"/>
        </w:rPr>
        <w:t xml:space="preserve"> </w:t>
      </w:r>
      <w:r>
        <w:rPr>
          <w:rFonts w:hint="eastAsia" w:ascii="宋体" w:hAnsi="宋体"/>
          <w:bCs/>
          <w:i/>
          <w:iCs/>
          <w:color w:val="auto"/>
          <w:sz w:val="24"/>
          <w:highlight w:val="none"/>
          <w:u w:val="single"/>
        </w:rPr>
        <w:t xml:space="preserve">（中型企业、小型企业、微型企业）</w:t>
      </w:r>
      <w:r>
        <w:rPr>
          <w:rFonts w:hint="eastAsia" w:ascii="宋体" w:hAnsi="宋体"/>
          <w:bCs/>
          <w:color w:val="auto"/>
          <w:sz w:val="24"/>
          <w:highlight w:val="none"/>
        </w:rPr>
        <w:t xml:space="preserve">； </w:t>
      </w:r>
      <w:r/>
    </w:p>
    <w:p>
      <w:pPr>
        <w:ind w:firstLine="480"/>
        <w:spacing w:line="580" w:lineRule="exact"/>
        <w:rPr>
          <w:rFonts w:hint="eastAsia"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u w:val="single"/>
        </w:rPr>
        <w:t xml:space="preserve"> </w:t>
      </w:r>
      <w:r>
        <w:rPr>
          <w:rFonts w:hint="eastAsia" w:ascii="宋体" w:hAnsi="宋体"/>
          <w:bCs/>
          <w:i/>
          <w:iCs/>
          <w:color w:val="auto"/>
          <w:sz w:val="24"/>
          <w:highlight w:val="none"/>
          <w:u w:val="single"/>
        </w:rPr>
        <w:t xml:space="preserve">（标的名称） </w:t>
      </w:r>
      <w:r>
        <w:rPr>
          <w:rFonts w:hint="eastAsia" w:ascii="宋体" w:hAnsi="宋体"/>
          <w:bCs/>
          <w:color w:val="auto"/>
          <w:sz w:val="24"/>
          <w:highlight w:val="none"/>
        </w:rPr>
        <w:t xml:space="preserve">，属于</w:t>
      </w:r>
      <w:r>
        <w:rPr>
          <w:rFonts w:hint="eastAsia" w:ascii="宋体" w:hAnsi="宋体"/>
          <w:bCs/>
          <w:i/>
          <w:iCs/>
          <w:color w:val="auto"/>
          <w:sz w:val="24"/>
          <w:highlight w:val="none"/>
          <w:u w:val="single"/>
        </w:rPr>
        <w:t xml:space="preserve"> </w:t>
      </w:r>
      <w:r>
        <w:rPr>
          <w:rFonts w:hint="eastAsia" w:ascii="宋体" w:hAnsi="宋体" w:cs="宋体"/>
          <w:bCs/>
          <w:i/>
          <w:color w:val="auto"/>
          <w:sz w:val="24"/>
          <w:szCs w:val="20"/>
          <w:highlight w:val="none"/>
          <w:u w:val="single"/>
        </w:rPr>
        <w:t xml:space="preserve">（采购文件中明确的所属行业）</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行业；制造商为</w:t>
      </w:r>
      <w:r>
        <w:rPr>
          <w:rFonts w:hint="eastAsia" w:ascii="宋体" w:hAnsi="宋体"/>
          <w:bCs/>
          <w:i/>
          <w:iCs/>
          <w:color w:val="auto"/>
          <w:sz w:val="24"/>
          <w:highlight w:val="none"/>
          <w:u w:val="single"/>
        </w:rPr>
        <w:t xml:space="preserve">（企业名称）</w:t>
      </w:r>
      <w:r>
        <w:rPr>
          <w:rFonts w:hint="eastAsia" w:ascii="宋体" w:hAnsi="宋体"/>
          <w:bCs/>
          <w:color w:val="auto"/>
          <w:sz w:val="24"/>
          <w:highlight w:val="none"/>
        </w:rPr>
        <w:t xml:space="preserve">，从业人员</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人，营业收入为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万元，资产总额 </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万元，属于</w:t>
      </w:r>
      <w:r>
        <w:rPr>
          <w:rFonts w:hint="eastAsia" w:ascii="宋体" w:hAnsi="宋体"/>
          <w:bCs/>
          <w:i/>
          <w:iCs/>
          <w:color w:val="auto"/>
          <w:sz w:val="24"/>
          <w:highlight w:val="none"/>
          <w:u w:val="single"/>
        </w:rPr>
        <w:t xml:space="preserve">（中型企业、小型企业、微型企业）</w:t>
      </w:r>
      <w:r>
        <w:rPr>
          <w:rFonts w:hint="eastAsia" w:ascii="宋体" w:hAnsi="宋体"/>
          <w:bCs/>
          <w:color w:val="auto"/>
          <w:sz w:val="24"/>
          <w:highlight w:val="none"/>
        </w:rPr>
        <w:t xml:space="preserve">； </w:t>
      </w:r>
      <w:r/>
    </w:p>
    <w:p>
      <w:pPr>
        <w:ind w:firstLine="480"/>
        <w:spacing w:line="580" w:lineRule="exact"/>
        <w:rPr>
          <w:rFonts w:hint="eastAsia" w:ascii="宋体" w:hAnsi="宋体"/>
          <w:bCs/>
          <w:color w:val="auto"/>
          <w:sz w:val="24"/>
          <w:highlight w:val="none"/>
        </w:rPr>
      </w:pPr>
      <w:r>
        <w:rPr>
          <w:rFonts w:hint="eastAsia" w:ascii="宋体" w:hAnsi="宋体"/>
          <w:bCs/>
          <w:color w:val="auto"/>
          <w:sz w:val="24"/>
          <w:highlight w:val="none"/>
        </w:rPr>
        <w:t xml:space="preserve">……</w:t>
      </w:r>
      <w:r/>
    </w:p>
    <w:p>
      <w:pPr>
        <w:ind w:firstLine="480"/>
        <w:spacing w:line="580" w:lineRule="exact"/>
        <w:rPr>
          <w:rFonts w:hint="eastAsia" w:ascii="宋体" w:hAnsi="宋体"/>
          <w:bCs/>
          <w:color w:val="auto"/>
          <w:sz w:val="24"/>
          <w:highlight w:val="none"/>
        </w:rPr>
      </w:pPr>
      <w:r>
        <w:rPr>
          <w:rFonts w:hint="eastAsia" w:ascii="宋体" w:hAnsi="宋体"/>
          <w:bCs/>
          <w:color w:val="auto"/>
          <w:sz w:val="24"/>
          <w:highlight w:val="none"/>
        </w:rPr>
        <w:t xml:space="preserve">以上企业，不属于大企业的分支机构，不存在控股股东为大企业的情形，也不存在与大企业的负责人为同一人的情形。</w:t>
      </w:r>
      <w:r/>
    </w:p>
    <w:p>
      <w:pPr>
        <w:ind w:firstLine="480"/>
        <w:spacing w:line="580" w:lineRule="exact"/>
        <w:rPr>
          <w:rFonts w:hint="eastAsia" w:ascii="宋体" w:hAnsi="宋体"/>
          <w:bCs/>
          <w:color w:val="auto"/>
          <w:sz w:val="24"/>
          <w:highlight w:val="none"/>
        </w:rPr>
      </w:pPr>
      <w:r>
        <w:rPr>
          <w:rFonts w:hint="eastAsia" w:ascii="宋体" w:hAnsi="宋体"/>
          <w:bCs/>
          <w:color w:val="auto"/>
          <w:sz w:val="24"/>
          <w:highlight w:val="none"/>
        </w:rPr>
        <w:t xml:space="preserve">本企业对上述声明内容的真实性负责。如有虚假，将依法承担相应责任。 </w:t>
      </w:r>
      <w:r/>
    </w:p>
    <w:p>
      <w:pPr>
        <w:ind w:firstLine="480"/>
        <w:jc w:val="center"/>
        <w:spacing w:line="580" w:lineRule="exact"/>
        <w:rPr>
          <w:rFonts w:hint="eastAsia" w:ascii="宋体" w:hAnsi="宋体"/>
          <w:bCs/>
          <w:color w:val="auto"/>
          <w:sz w:val="24"/>
          <w:highlight w:val="none"/>
        </w:rPr>
      </w:pPr>
      <w:r>
        <w:rPr>
          <w:rFonts w:hint="eastAsia" w:ascii="宋体" w:hAnsi="宋体"/>
          <w:bCs/>
          <w:color w:val="auto"/>
          <w:sz w:val="24"/>
          <w:highlight w:val="none"/>
        </w:rPr>
        <w:t xml:space="preserve">                            企业名称（盖章）： </w:t>
      </w:r>
      <w:r/>
    </w:p>
    <w:p>
      <w:pPr>
        <w:ind w:firstLine="480"/>
        <w:jc w:val="center"/>
        <w:spacing w:line="580" w:lineRule="exact"/>
        <w:rPr>
          <w:rFonts w:hint="eastAsia" w:ascii="宋体" w:hAnsi="宋体"/>
          <w:bCs/>
          <w:color w:val="auto"/>
          <w:sz w:val="24"/>
          <w:highlight w:val="none"/>
        </w:rPr>
      </w:pPr>
      <w:r>
        <w:rPr>
          <w:rFonts w:hint="eastAsia" w:ascii="宋体" w:hAnsi="宋体"/>
          <w:bCs/>
          <w:color w:val="auto"/>
          <w:sz w:val="24"/>
          <w:highlight w:val="none"/>
        </w:rPr>
        <w:t xml:space="preserve">                  日 期：</w:t>
      </w:r>
      <w:r/>
    </w:p>
    <w:p>
      <w:pPr>
        <w:spacing w:line="58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rPr>
          <w:rFonts w:hint="eastAsia" w:ascii="宋体" w:hAnsi="宋体"/>
          <w:color w:val="auto"/>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-20955</wp:posOffset>
                </wp:positionH>
                <wp:positionV relativeFrom="paragraph">
                  <wp:posOffset>129540</wp:posOffset>
                </wp:positionV>
                <wp:extent cx="2686050" cy="635"/>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2686050" cy="635"/>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1.6pt,10.2pt" to="209.8pt,10.2pt" filled="f" strokecolor="#000000" strokeweight="0.75pt">
                <v:stroke dashstyle="solid"/>
              </v:line>
            </w:pict>
          </mc:Fallback>
        </mc:AlternateContent>
      </w:r>
      <w:r/>
    </w:p>
    <w:p>
      <w:pPr>
        <w:spacing w:line="360" w:lineRule="auto"/>
        <w:rPr>
          <w:rFonts w:hint="eastAsia" w:ascii="宋体" w:hAnsi="宋体" w:cs="宋体"/>
          <w:bCs/>
          <w:color w:val="auto"/>
          <w:sz w:val="24"/>
          <w:highlight w:val="none"/>
        </w:rPr>
      </w:pPr>
      <w:r>
        <w:rPr>
          <w:rFonts w:hint="eastAsia" w:ascii="宋体" w:hAnsi="宋体" w:cs="宋体"/>
          <w:color w:val="auto"/>
          <w:szCs w:val="20"/>
          <w:highlight w:val="none"/>
        </w:rPr>
        <w:t xml:space="preserve">注：1、</w:t>
      </w:r>
      <w:r>
        <w:rPr>
          <w:rFonts w:hint="eastAsia" w:ascii="宋体" w:hAnsi="宋体" w:cs="宋体"/>
          <w:color w:val="auto"/>
          <w:szCs w:val="20"/>
          <w:highlight w:val="none"/>
          <w:vertAlign w:val="superscript"/>
        </w:rPr>
        <w:t xml:space="preserve">1</w:t>
      </w:r>
      <w:r>
        <w:rPr>
          <w:rFonts w:hint="eastAsia" w:ascii="宋体" w:hAnsi="宋体" w:cs="宋体"/>
          <w:color w:val="auto"/>
          <w:szCs w:val="20"/>
          <w:highlight w:val="none"/>
        </w:rPr>
        <w:t xml:space="preserve">从业人员、营业收入、资产总额填报上一年度数据，无上一年度数据的新成立企业可不填报。</w:t>
      </w:r>
      <w:r/>
    </w:p>
    <w:p>
      <w:pPr>
        <w:ind w:firstLine="420"/>
        <w:spacing w:line="360" w:lineRule="auto"/>
        <w:rPr>
          <w:rFonts w:hint="eastAsia" w:ascii="黑体"/>
          <w:b/>
          <w:color w:val="auto"/>
          <w:sz w:val="32"/>
          <w:szCs w:val="32"/>
          <w:highlight w:val="none"/>
        </w:rPr>
      </w:pPr>
      <w:r>
        <w:rPr>
          <w:rFonts w:hint="eastAsia" w:ascii="宋体" w:hAnsi="宋体"/>
          <w:bCs/>
          <w:color w:val="auto"/>
          <w:sz w:val="22"/>
          <w:szCs w:val="22"/>
          <w:highlight w:val="none"/>
        </w:rPr>
        <w:t xml:space="preserve">2、在货物采购项目中，投标人提供的货物既有中小企业制造货物，也有大型企业制造货物的，不享受本办法规定的中小企业扶持政策。中标、成交投标人的《中小企业声明函》将随中标、成交公告进行公示。投标人按照本办法规定提供声明函内容不实的，属于提供虚假材料谋取中标、成交，依照《中华人民共和国政府采购法》等国家有关规定追究相应责任。。</w:t>
      </w:r>
      <w:r/>
    </w:p>
    <w:p>
      <w:pPr>
        <w:rPr>
          <w:rFonts w:hint="eastAsia" w:ascii="宋体" w:hAnsi="宋体"/>
          <w:color w:val="auto"/>
          <w:highlight w:val="none"/>
        </w:rPr>
      </w:pPr>
      <w:r>
        <w:rPr>
          <w:rFonts w:hint="eastAsia" w:ascii="宋体" w:hAnsi="宋体"/>
          <w:color w:val="auto"/>
          <w:highlight w:val="none"/>
        </w:rPr>
      </w:r>
      <w:r/>
    </w:p>
    <w:p>
      <w:pPr>
        <w:jc w:val="center"/>
        <w:rPr>
          <w:rFonts w:hint="eastAsia" w:ascii="黑体"/>
          <w:b/>
          <w:color w:val="auto"/>
          <w:sz w:val="32"/>
          <w:szCs w:val="32"/>
          <w:highlight w:val="none"/>
        </w:rPr>
      </w:pPr>
      <w:r>
        <w:rPr>
          <w:rFonts w:hint="eastAsia" w:ascii="黑体"/>
          <w:b/>
          <w:color w:val="auto"/>
          <w:sz w:val="32"/>
          <w:szCs w:val="32"/>
          <w:highlight w:val="none"/>
        </w:rPr>
      </w:r>
      <w:r/>
    </w:p>
    <w:p>
      <w:pPr>
        <w:jc w:val="center"/>
        <w:rPr>
          <w:rFonts w:hint="eastAsia" w:ascii="黑体"/>
          <w:b/>
          <w:color w:val="auto"/>
          <w:sz w:val="32"/>
          <w:szCs w:val="32"/>
          <w:highlight w:val="none"/>
        </w:rPr>
      </w:pPr>
      <w:r>
        <w:rPr>
          <w:rFonts w:hint="eastAsia" w:ascii="黑体"/>
          <w:b/>
          <w:color w:val="auto"/>
          <w:sz w:val="32"/>
          <w:szCs w:val="32"/>
          <w:highlight w:val="none"/>
        </w:rPr>
      </w:r>
      <w:r/>
    </w:p>
    <w:p>
      <w:pPr>
        <w:jc w:val="center"/>
        <w:rPr>
          <w:rFonts w:hint="eastAsia" w:ascii="黑体"/>
          <w:b/>
          <w:color w:val="auto"/>
          <w:sz w:val="32"/>
          <w:szCs w:val="32"/>
          <w:highlight w:val="none"/>
        </w:rPr>
      </w:pPr>
      <w:r>
        <w:rPr>
          <w:rFonts w:hint="eastAsia" w:ascii="黑体"/>
          <w:b/>
          <w:color w:val="auto"/>
          <w:sz w:val="32"/>
          <w:szCs w:val="32"/>
          <w:highlight w:val="none"/>
        </w:rPr>
      </w:r>
      <w:r/>
    </w:p>
    <w:p>
      <w:pPr>
        <w:jc w:val="center"/>
        <w:rPr>
          <w:rFonts w:hint="eastAsia" w:ascii="黑体"/>
          <w:b/>
          <w:color w:val="auto"/>
          <w:sz w:val="32"/>
          <w:szCs w:val="32"/>
          <w:highlight w:val="none"/>
        </w:rPr>
      </w:pPr>
      <w:r>
        <w:rPr>
          <w:rFonts w:hint="eastAsia" w:ascii="黑体"/>
          <w:b/>
          <w:color w:val="auto"/>
          <w:sz w:val="32"/>
          <w:szCs w:val="32"/>
          <w:highlight w:val="none"/>
        </w:rPr>
      </w:r>
      <w:r/>
    </w:p>
    <w:p>
      <w:pPr>
        <w:jc w:val="center"/>
        <w:rPr>
          <w:rFonts w:ascii="黑体"/>
          <w:b/>
          <w:color w:val="auto"/>
          <w:sz w:val="32"/>
          <w:szCs w:val="32"/>
          <w:highlight w:val="none"/>
        </w:rPr>
      </w:pPr>
      <w:r>
        <w:rPr>
          <w:rFonts w:hint="eastAsia" w:ascii="黑体"/>
          <w:b/>
          <w:color w:val="auto"/>
          <w:sz w:val="32"/>
          <w:szCs w:val="32"/>
          <w:highlight w:val="none"/>
        </w:rPr>
        <w:t xml:space="preserve">残疾人福利性单位声明函（格式）：</w:t>
      </w:r>
      <w:r/>
    </w:p>
    <w:p>
      <w:pPr>
        <w:jc w:val="center"/>
        <w:rPr>
          <w:rFonts w:hint="eastAsia" w:ascii="黑体"/>
          <w:b/>
          <w:color w:val="auto"/>
          <w:sz w:val="32"/>
          <w:szCs w:val="32"/>
          <w:highlight w:val="none"/>
        </w:rPr>
      </w:pPr>
      <w:r>
        <w:rPr>
          <w:rFonts w:hint="eastAsia" w:ascii="黑体"/>
          <w:b/>
          <w:color w:val="auto"/>
          <w:sz w:val="32"/>
          <w:szCs w:val="32"/>
          <w:highlight w:val="none"/>
        </w:rPr>
      </w:r>
      <w:r/>
    </w:p>
    <w:p>
      <w:pPr>
        <w:ind w:firstLine="480"/>
        <w:spacing w:line="580" w:lineRule="exact"/>
        <w:rPr>
          <w:rFonts w:ascii="宋体" w:hAnsi="宋体"/>
          <w:bCs/>
          <w:color w:val="auto"/>
          <w:sz w:val="24"/>
          <w:highlight w:val="none"/>
        </w:rPr>
      </w:pPr>
      <w:r>
        <w:rPr>
          <w:rFonts w:hint="eastAsia" w:ascii="宋体" w:hAnsi="宋体"/>
          <w:bCs/>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highlight w:val="none"/>
        </w:rPr>
      </w:pPr>
      <w:r>
        <w:rPr>
          <w:rFonts w:hint="eastAsia" w:ascii="宋体" w:hAnsi="宋体"/>
          <w:bCs/>
          <w:color w:val="auto"/>
          <w:sz w:val="24"/>
          <w:highlight w:val="none"/>
        </w:rPr>
        <w:t xml:space="preserve">本单位对上述声明的真实性负责。如有虚假，将依法承担相应责任。</w:t>
      </w:r>
      <w:r/>
    </w:p>
    <w:p>
      <w:pPr>
        <w:ind w:firstLine="480"/>
        <w:spacing w:line="580" w:lineRule="exact"/>
        <w:rPr>
          <w:rFonts w:ascii="宋体" w:hAnsi="宋体"/>
          <w:bCs/>
          <w:color w:val="auto"/>
          <w:sz w:val="24"/>
          <w:highlight w:val="none"/>
        </w:rPr>
      </w:pPr>
      <w:r>
        <w:rPr>
          <w:rFonts w:ascii="宋体" w:hAnsi="宋体"/>
          <w:bCs/>
          <w:color w:val="auto"/>
          <w:sz w:val="24"/>
          <w:highlight w:val="none"/>
        </w:rPr>
      </w:r>
      <w:r/>
    </w:p>
    <w:p>
      <w:pPr>
        <w:ind w:firstLine="480"/>
        <w:spacing w:line="580" w:lineRule="exact"/>
        <w:rPr>
          <w:rFonts w:ascii="宋体" w:hAnsi="宋体"/>
          <w:bCs/>
          <w:color w:val="auto"/>
          <w:sz w:val="24"/>
          <w:highlight w:val="none"/>
        </w:rPr>
      </w:pPr>
      <w:r>
        <w:rPr>
          <w:rFonts w:ascii="宋体" w:hAnsi="宋体"/>
          <w:bCs/>
          <w:color w:val="auto"/>
          <w:sz w:val="24"/>
          <w:highlight w:val="none"/>
        </w:rPr>
      </w:r>
      <w:r/>
    </w:p>
    <w:p>
      <w:pPr>
        <w:ind w:firstLine="480"/>
        <w:jc w:val="right"/>
        <w:spacing w:line="580" w:lineRule="exact"/>
        <w:rPr>
          <w:rFonts w:ascii="宋体" w:hAnsi="宋体"/>
          <w:bCs/>
          <w:color w:val="auto"/>
          <w:sz w:val="24"/>
          <w:highlight w:val="none"/>
        </w:rPr>
      </w:pPr>
      <w:r>
        <w:rPr>
          <w:rFonts w:hint="eastAsia" w:ascii="宋体" w:hAnsi="宋体"/>
          <w:bCs/>
          <w:color w:val="auto"/>
          <w:sz w:val="24"/>
          <w:highlight w:val="none"/>
        </w:rPr>
        <w:t xml:space="preserve">单位名称（盖章）： </w:t>
      </w:r>
      <w:r>
        <w:rPr>
          <w:rFonts w:ascii="宋体" w:hAnsi="宋体"/>
          <w:bCs/>
          <w:color w:val="auto"/>
          <w:sz w:val="24"/>
          <w:highlight w:val="none"/>
        </w:rPr>
        <w:t xml:space="preserve">        </w:t>
      </w:r>
      <w:r/>
    </w:p>
    <w:p>
      <w:pPr>
        <w:ind w:firstLine="480"/>
        <w:jc w:val="right"/>
        <w:spacing w:line="580" w:lineRule="exact"/>
        <w:rPr>
          <w:rFonts w:ascii="宋体" w:hAnsi="宋体"/>
          <w:bCs/>
          <w:color w:val="auto"/>
          <w:sz w:val="24"/>
          <w:highlight w:val="none"/>
        </w:rPr>
      </w:pPr>
      <w:r>
        <w:rPr>
          <w:rFonts w:ascii="宋体" w:hAnsi="宋体"/>
          <w:bCs/>
          <w:color w:val="auto"/>
          <w:sz w:val="24"/>
          <w:highlight w:val="none"/>
        </w:rPr>
        <w:t xml:space="preserve">  </w:t>
      </w:r>
      <w:r/>
    </w:p>
    <w:p>
      <w:pPr>
        <w:ind w:firstLine="480"/>
        <w:jc w:val="right"/>
        <w:spacing w:line="580" w:lineRule="exact"/>
        <w:rPr>
          <w:rFonts w:ascii="宋体" w:hAnsi="宋体"/>
          <w:bCs/>
          <w:color w:val="auto"/>
          <w:sz w:val="24"/>
          <w:highlight w:val="none"/>
        </w:rPr>
      </w:pPr>
      <w:r>
        <w:rPr>
          <w:rFonts w:hint="eastAsia" w:ascii="宋体" w:hAnsi="宋体"/>
          <w:bCs/>
          <w:color w:val="auto"/>
          <w:sz w:val="24"/>
          <w:highlight w:val="none"/>
        </w:rPr>
        <w:t xml:space="preserve">日  期： </w:t>
      </w:r>
      <w:r>
        <w:rPr>
          <w:rFonts w:ascii="宋体" w:hAnsi="宋体"/>
          <w:bCs/>
          <w:color w:val="auto"/>
          <w:sz w:val="24"/>
          <w:highlight w:val="none"/>
        </w:rPr>
        <w:t xml:space="preserve">        </w:t>
      </w:r>
      <w:r/>
    </w:p>
    <w:p>
      <w:pPr>
        <w:ind w:firstLine="480"/>
        <w:rPr>
          <w:rFonts w:hint="eastAsia" w:ascii="黑体" w:hAnsi="宋体" w:eastAsia="黑体"/>
          <w:bCs/>
          <w:color w:val="auto"/>
          <w:sz w:val="24"/>
          <w:highlight w:val="none"/>
        </w:rPr>
        <w:outlineLvl w:val="0"/>
      </w:pPr>
      <w:r>
        <w:rPr>
          <w:rFonts w:hint="eastAsia" w:ascii="黑体" w:hAnsi="宋体" w:eastAsia="黑体"/>
          <w:bCs/>
          <w:color w:val="auto"/>
          <w:sz w:val="24"/>
          <w:highlight w:val="none"/>
        </w:rPr>
      </w:r>
      <w:r/>
    </w:p>
    <w:p>
      <w:pPr>
        <w:ind w:firstLine="480"/>
        <w:rPr>
          <w:rFonts w:hint="eastAsia" w:ascii="黑体" w:hAnsi="宋体" w:eastAsia="黑体"/>
          <w:bCs/>
          <w:color w:val="auto"/>
          <w:sz w:val="24"/>
          <w:highlight w:val="none"/>
        </w:rPr>
        <w:outlineLvl w:val="0"/>
      </w:pPr>
      <w:r>
        <w:rPr>
          <w:rFonts w:hint="eastAsia" w:ascii="黑体" w:hAnsi="宋体" w:eastAsia="黑体"/>
          <w:bCs/>
          <w:color w:val="auto"/>
          <w:sz w:val="24"/>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sectPr>
      <w:headerReference w:type="default" r:id="rId10"/>
      <w:footerReference w:type="default" r:id="rId12"/>
      <w:footerReference w:type="even" r:id="rId13"/>
      <w:footnotePr/>
      <w:endnotePr/>
      <w:type w:val="nextPage"/>
      <w:pgSz w:w="11906" w:h="16838" w:orient="portrait"/>
      <w:pgMar w:top="567" w:right="851" w:bottom="567"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Calibri Light">
    <w:panose1 w:val="020F0302020204030204"/>
  </w:font>
  <w:font w:name="Microsoft YaHei UI">
    <w:panose1 w:val="020B0503020204020204"/>
  </w:font>
  <w:font w:name="等线">
    <w:panose1 w:val="02010600030101010101"/>
  </w:font>
  <w:font w:name="等线 Light">
    <w:panose1 w:val="02010600030101010101"/>
  </w:font>
  <w:font w:name="Calibri">
    <w:panose1 w:val="020F0502020204030204"/>
  </w:font>
  <w:font w:name="文鼎CS中宋">
    <w:panose1 w:val="020B0503020202020204"/>
  </w:font>
  <w:font w:name="Tahoma">
    <w:panose1 w:val="020B0604030504040204"/>
  </w:font>
  <w:font w:name="华文细黑">
    <w:panose1 w:val="02010600040101010101"/>
  </w:font>
  <w:font w:name="Cambria">
    <w:panose1 w:val="02040503050406030204"/>
  </w:font>
  <w:font w:name="ˎ̥">
    <w:panose1 w:val="020B0503020202020204"/>
  </w:font>
  <w:font w:name="楷体_GB2312">
    <w:panose1 w:val="02010609060101010101"/>
  </w:font>
  <w:font w:name="Courier New">
    <w:panose1 w:val="02070309020205020404"/>
  </w:font>
  <w:font w:name="MS Sans Serif">
    <w:panose1 w:val="020B0503020202020204"/>
  </w:font>
  <w:font w:name="幼圆">
    <w:panose1 w:val="02010509060101010101"/>
  </w:font>
  <w:font w:name="黑体">
    <w:panose1 w:val="02010609060101010101"/>
  </w:font>
  <w:font w:name="Verdana">
    <w:panose1 w:val="020B0604030504040204"/>
  </w:font>
  <w:font w:name="方正书宋_GBK">
    <w:panose1 w:val="020B0503020202020204"/>
  </w:font>
  <w:font w:name="华文中宋">
    <w:panose1 w:val="02010600040101010101"/>
  </w:font>
  <w:font w:name="仿宋_GB2312">
    <w:panose1 w:val="02010609060101010101"/>
  </w:font>
  <w:font w:name="Arial">
    <w:panose1 w:val="020B0604020202020204"/>
  </w:font>
  <w:font w:name="隶书">
    <w:panose1 w:val="02010509060101010101"/>
  </w:font>
  <w:font w:name="monospace">
    <w:panose1 w:val="020B0503020202020204"/>
  </w:font>
  <w:font w:name="宋体">
    <w:panose1 w:val="02010600030101010101"/>
  </w:font>
  <w:font w:name="Times New Roman PS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jc w:val="center"/>
    </w:pPr>
    <w:r>
      <w:fldChar w:fldCharType="begin"/>
    </w:r>
    <w:r>
      <w:instrText xml:space="preserve"> PAGE   \* MERGEFORMAT </w:instrText>
    </w:r>
    <w:r>
      <w:fldChar w:fldCharType="separate"/>
    </w:r>
    <w:r>
      <w:rPr>
        <w:lang w:val="zh-CN"/>
      </w:rPr>
      <w:t xml:space="preserve">5</w:t>
    </w:r>
    <w:r>
      <w:rPr>
        <w:lang w:val="zh-CN"/>
      </w:rPr>
      <w:fldChar w:fldCharType="end"/>
    </w:r>
    <w:r/>
  </w:p>
  <w:p>
    <w:pPr>
      <w:pStyle w:val="124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74955" cy="284480"/>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75130" cy="284772"/>
                      </a:xfrm>
                      <a:prstGeom prst="rect">
                        <a:avLst/>
                      </a:prstGeom>
                      <a:noFill/>
                      <a:ln>
                        <a:noFill/>
                      </a:ln>
                    </wps:spPr>
                    <wps:txbx>
                      <w:txbxContent>
                        <w:p>
                          <w:pPr>
                            <w:pStyle w:val="1025"/>
                            <w:tabs>
                              <w:tab w:val="clear" w:pos="4153" w:leader="none"/>
                              <w:tab w:val="clear" w:pos="8306" w:leader="none"/>
                            </w:tabs>
                            <w:rPr>
                              <w:rStyle w:val="1060"/>
                            </w:rPr>
                          </w:pPr>
                          <w:r>
                            <w:fldChar w:fldCharType="begin"/>
                          </w:r>
                          <w:r>
                            <w:rPr>
                              <w:rStyle w:val="1060"/>
                            </w:rPr>
                            <w:instrText xml:space="preserve">PAGE  </w:instrText>
                          </w:r>
                          <w:r>
                            <w:fldChar w:fldCharType="separate"/>
                          </w:r>
                          <w:r>
                            <w:rPr>
                              <w:rStyle w:val="1060"/>
                            </w:rPr>
                            <w:t xml:space="preserve">- 5 -</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1.6pt;height:22.4pt;mso-wrap-distance-left:9.0pt;mso-wrap-distance-top:0.0pt;mso-wrap-distance-right:9.0pt;mso-wrap-distance-bottom:0.0pt;visibility:visible;" filled="f" stroked="f">
              <v:textbox inset="0,0,0,0">
                <w:txbxContent>
                  <w:p>
                    <w:pPr>
                      <w:pStyle w:val="1025"/>
                      <w:tabs>
                        <w:tab w:val="clear" w:pos="4153" w:leader="none"/>
                        <w:tab w:val="clear" w:pos="8306" w:leader="none"/>
                      </w:tabs>
                      <w:rPr>
                        <w:rStyle w:val="1060"/>
                      </w:rPr>
                    </w:pPr>
                    <w:r>
                      <w:fldChar w:fldCharType="begin"/>
                    </w:r>
                    <w:r>
                      <w:rPr>
                        <w:rStyle w:val="1060"/>
                      </w:rPr>
                      <w:instrText xml:space="preserve">PAGE  </w:instrText>
                    </w:r>
                    <w:r>
                      <w:fldChar w:fldCharType="separate"/>
                    </w:r>
                    <w:r>
                      <w:rPr>
                        <w:rStyle w:val="1060"/>
                      </w:rPr>
                      <w:t xml:space="preserve">- 5 -</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rPr>
        <w:rStyle w:val="1060"/>
      </w:rPr>
      <w:framePr w:wrap="around" w:vAnchor="text" w:hAnchor="margin" w:xAlign="center" w:y="1"/>
    </w:pPr>
    <w:r>
      <w:fldChar w:fldCharType="begin"/>
    </w:r>
    <w:r>
      <w:rPr>
        <w:rStyle w:val="1060"/>
      </w:rPr>
      <w:instrText xml:space="preserve">PAGE  </w:instrText>
    </w:r>
    <w:r>
      <w:fldChar w:fldCharType="end"/>
    </w:r>
    <w:r/>
  </w:p>
  <w:p>
    <w:pPr>
      <w:pStyle w:val="102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jc w:val="right"/>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both"/>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第%1章 "/>
      <w:lvlJc w:val="left"/>
      <w:pPr>
        <w:ind w:left="0" w:firstLine="0"/>
      </w:pPr>
      <w:rPr>
        <w:b/>
        <w:sz w:val="44"/>
      </w:rPr>
    </w:lvl>
    <w:lvl w:ilvl="1">
      <w:start w:val="2"/>
      <w:numFmt w:val="decimal"/>
      <w:isLgl w:val="false"/>
      <w:suff w:val="space"/>
      <w:lvlText w:val="%1.%2 "/>
      <w:lvlJc w:val="left"/>
      <w:pPr>
        <w:ind w:left="567" w:hanging="567"/>
      </w:pPr>
      <w:rPr>
        <w:rFonts w:ascii="Times New Roman" w:hAnsi="Times New Roman" w:cs="Times New Roman"/>
      </w:rPr>
    </w:lvl>
    <w:lvl w:ilvl="2">
      <w:start w:val="1"/>
      <w:numFmt w:val="decimal"/>
      <w:pStyle w:val="1119"/>
      <w:isLgl w:val="false"/>
      <w:suff w:val="space"/>
      <w:lvlText w:val="%1.%2.%3 "/>
      <w:lvlJc w:val="left"/>
      <w:pPr>
        <w:ind w:left="567" w:hanging="567"/>
      </w:pPr>
    </w:lvl>
    <w:lvl w:ilvl="3">
      <w:start w:val="1"/>
      <w:numFmt w:val="decimal"/>
      <w:isLgl w:val="false"/>
      <w:suff w:val="tab"/>
      <w:lvlText w:val="%1.%2.%3.%4 "/>
      <w:lvlJc w:val="left"/>
      <w:pPr>
        <w:ind w:left="567" w:hanging="567"/>
        <w:tabs>
          <w:tab w:val="left" w:pos="864" w:leader="none"/>
        </w:tabs>
      </w:pPr>
      <w:rPr>
        <w:rFonts w:ascii="Times New Roman" w:hAnsi="Times New Roman" w:cs="Times New Roman"/>
        <w:b/>
        <w:i w:val="0"/>
        <w:iCs w:val="0"/>
        <w:caps w:val="0"/>
        <w:smallCaps w:val="0"/>
        <w:strike w:val="0"/>
        <w:vanish w:val="0"/>
        <w:color w:val="000000"/>
        <w:spacing w:val="0"/>
        <w:position w:val="0"/>
        <w:u w:val="none"/>
        <w:vertAlign w:val="baseline"/>
      </w:rPr>
    </w:lvl>
    <w:lvl w:ilvl="4">
      <w:start w:val="1"/>
      <w:numFmt w:val="decimal"/>
      <w:isLgl w:val="false"/>
      <w:suff w:val="space"/>
      <w:lvlText w:val="%1.%2.%3.%4.%5 "/>
      <w:lvlJc w:val="left"/>
      <w:pPr>
        <w:ind w:left="567" w:hanging="567"/>
      </w:pPr>
    </w:lvl>
    <w:lvl w:ilvl="5">
      <w:start w:val="1"/>
      <w:numFmt w:val="decimal"/>
      <w:isLgl w:val="false"/>
      <w:suff w:val="tab"/>
      <w:lvlText w:val="%1.%2.%3.%4.%5.%6"/>
      <w:lvlJc w:val="left"/>
      <w:pPr>
        <w:ind w:left="1152" w:hanging="1152"/>
        <w:tabs>
          <w:tab w:val="left" w:pos="1152" w:leader="none"/>
        </w:tabs>
      </w:pPr>
      <w:rPr>
        <w:rFonts w:ascii="Times New Roman" w:hAnsi="Times New Roman" w:cs="Times New Roman"/>
      </w:r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rPr>
        <w:rFonts w:ascii="Times New Roman" w:hAnsi="Times New Roman" w:cs="Times New Roman"/>
      </w:rPr>
    </w:lvl>
    <w:lvl w:ilvl="8">
      <w:start w:val="1"/>
      <w:numFmt w:val="decimal"/>
      <w:isLgl w:val="false"/>
      <w:suff w:val="tab"/>
      <w:lvlText w:val="%1.%2.%3.%4.%5.%6.%7.%8.%9"/>
      <w:lvlJc w:val="left"/>
      <w:pPr>
        <w:ind w:left="1584" w:hanging="1584"/>
        <w:tabs>
          <w:tab w:val="left" w:pos="1584" w:leader="none"/>
        </w:tabs>
      </w:pPr>
      <w:rPr>
        <w:rFonts w:ascii="Times New Roman" w:hAnsi="Times New Roman" w:cs="Times New Roman"/>
      </w:rPr>
    </w:lvl>
  </w:abstractNum>
  <w:abstractNum w:abstractNumId="3">
    <w:multiLevelType w:val="hybridMultilevel"/>
    <w:lvl w:ilvl="0">
      <w:start w:val="1"/>
      <w:numFmt w:val="bullet"/>
      <w:pStyle w:val="1016"/>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320"/>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284"/>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6">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1710" w:hanging="720"/>
      </w:pPr>
      <w:rPr>
        <w:rFonts w:hint="eastAsia"/>
      </w:rPr>
    </w:lvl>
    <w:lvl w:ilvl="1">
      <w:start w:val="7"/>
      <w:numFmt w:val="japaneseCounting"/>
      <w:isLgl w:val="false"/>
      <w:suff w:val="tab"/>
      <w:lvlText w:val="%2、"/>
      <w:lvlJc w:val="left"/>
      <w:pPr>
        <w:ind w:left="1890" w:hanging="480"/>
        <w:tabs>
          <w:tab w:val="left" w:pos="1890" w:leader="none"/>
        </w:tabs>
      </w:pPr>
      <w:rPr>
        <w:rFonts w:hint="eastAsia"/>
      </w:rPr>
    </w:lvl>
    <w:lvl w:ilvl="2">
      <w:start w:val="1"/>
      <w:numFmt w:val="lowerRoman"/>
      <w:isLgl w:val="false"/>
      <w:suff w:val="tab"/>
      <w:lvlText w:val="%3."/>
      <w:lvlJc w:val="right"/>
      <w:pPr>
        <w:ind w:left="2250" w:hanging="420"/>
        <w:tabs>
          <w:tab w:val="left" w:pos="2250" w:leader="none"/>
        </w:tabs>
      </w:pPr>
      <w:rPr>
        <w:rFonts w:hint="eastAsia"/>
      </w:rPr>
    </w:lvl>
    <w:lvl w:ilvl="3">
      <w:start w:val="1"/>
      <w:numFmt w:val="decimal"/>
      <w:isLgl w:val="false"/>
      <w:suff w:val="tab"/>
      <w:lvlText w:val="%4."/>
      <w:lvlJc w:val="left"/>
      <w:pPr>
        <w:ind w:left="2670" w:hanging="420"/>
        <w:tabs>
          <w:tab w:val="left" w:pos="2670" w:leader="none"/>
        </w:tabs>
      </w:pPr>
      <w:rPr>
        <w:rFonts w:hint="eastAsia"/>
      </w:rPr>
    </w:lvl>
    <w:lvl w:ilvl="4">
      <w:start w:val="1"/>
      <w:numFmt w:val="lowerLetter"/>
      <w:isLgl w:val="false"/>
      <w:suff w:val="tab"/>
      <w:lvlText w:val="%5)"/>
      <w:lvlJc w:val="left"/>
      <w:pPr>
        <w:ind w:left="3090" w:hanging="420"/>
        <w:tabs>
          <w:tab w:val="left" w:pos="3090" w:leader="none"/>
        </w:tabs>
      </w:pPr>
      <w:rPr>
        <w:rFonts w:hint="eastAsia"/>
      </w:rPr>
    </w:lvl>
    <w:lvl w:ilvl="5">
      <w:start w:val="1"/>
      <w:numFmt w:val="lowerRoman"/>
      <w:isLgl w:val="false"/>
      <w:suff w:val="tab"/>
      <w:lvlText w:val="%6."/>
      <w:lvlJc w:val="right"/>
      <w:pPr>
        <w:ind w:left="3510" w:hanging="420"/>
        <w:tabs>
          <w:tab w:val="left" w:pos="3510" w:leader="none"/>
        </w:tabs>
      </w:pPr>
      <w:rPr>
        <w:rFonts w:hint="eastAsia"/>
      </w:rPr>
    </w:lvl>
    <w:lvl w:ilvl="6">
      <w:start w:val="1"/>
      <w:numFmt w:val="decimal"/>
      <w:isLgl w:val="false"/>
      <w:suff w:val="tab"/>
      <w:lvlText w:val="%7."/>
      <w:lvlJc w:val="left"/>
      <w:pPr>
        <w:ind w:left="3930" w:hanging="420"/>
        <w:tabs>
          <w:tab w:val="left" w:pos="3930" w:leader="none"/>
        </w:tabs>
      </w:pPr>
      <w:rPr>
        <w:rFonts w:hint="eastAsia"/>
      </w:rPr>
    </w:lvl>
    <w:lvl w:ilvl="7">
      <w:start w:val="1"/>
      <w:numFmt w:val="lowerLetter"/>
      <w:isLgl w:val="false"/>
      <w:suff w:val="tab"/>
      <w:lvlText w:val="%8)"/>
      <w:lvlJc w:val="left"/>
      <w:pPr>
        <w:ind w:left="4350" w:hanging="420"/>
        <w:tabs>
          <w:tab w:val="left" w:pos="4350" w:leader="none"/>
        </w:tabs>
      </w:pPr>
      <w:rPr>
        <w:rFonts w:hint="eastAsia"/>
      </w:rPr>
    </w:lvl>
    <w:lvl w:ilvl="8">
      <w:start w:val="1"/>
      <w:numFmt w:val="lowerRoman"/>
      <w:isLgl w:val="false"/>
      <w:suff w:val="tab"/>
      <w:lvlText w:val="%9."/>
      <w:lvlJc w:val="right"/>
      <w:pPr>
        <w:ind w:left="4770" w:hanging="420"/>
        <w:tabs>
          <w:tab w:val="left" w:pos="4770" w:leader="none"/>
        </w:tabs>
      </w:pPr>
      <w:rPr>
        <w:rFonts w:hint="eastAsia"/>
      </w:rPr>
    </w:lvl>
  </w:abstractNum>
  <w:abstractNum w:abstractNumId="8">
    <w:multiLevelType w:val="hybridMultilevel"/>
    <w:lvl w:ilvl="0">
      <w:start w:val="1"/>
      <w:numFmt w:val="bullet"/>
      <w:pStyle w:val="1272"/>
      <w:isLgl w:val="false"/>
      <w:suff w:val="tab"/>
      <w:lvlText w:val=""/>
      <w:lvlJc w:val="left"/>
      <w:pPr>
        <w:ind w:left="780" w:hanging="360"/>
        <w:tabs>
          <w:tab w:val="left" w:pos="780" w:leader="none"/>
        </w:tabs>
      </w:pPr>
      <w:rPr>
        <w:rFonts w:ascii="Wingdings" w:hAnsi="Wingdings"/>
      </w:rPr>
    </w:lvl>
    <w:lvl w:ilvl="1">
      <w:start w:val="1"/>
      <w:numFmt w:val="bullet"/>
      <w:isLgl w:val="false"/>
      <w:suff w:val="nothing"/>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japaneseCounting"/>
      <w:isLgl w:val="false"/>
      <w:suff w:val="tab"/>
      <w:lvlText w:val="（%1）"/>
      <w:lvlJc w:val="left"/>
      <w:pPr>
        <w:ind w:left="825" w:hanging="720"/>
      </w:pPr>
      <w:rPr>
        <w:lang w:val="en-US"/>
      </w:rPr>
    </w:lvl>
    <w:lvl w:ilvl="1">
      <w:start w:val="1"/>
      <w:numFmt w:val="lowerLetter"/>
      <w:isLgl w:val="false"/>
      <w:suff w:val="tab"/>
      <w:lvlText w:val="%2)"/>
      <w:lvlJc w:val="left"/>
      <w:pPr>
        <w:ind w:left="945" w:hanging="420"/>
      </w:pPr>
    </w:lvl>
    <w:lvl w:ilvl="2">
      <w:start w:val="1"/>
      <w:numFmt w:val="lowerRoman"/>
      <w:isLgl w:val="false"/>
      <w:suff w:val="tab"/>
      <w:lvlText w:val="%3."/>
      <w:lvlJc w:val="right"/>
      <w:pPr>
        <w:ind w:left="1365" w:hanging="420"/>
      </w:pPr>
    </w:lvl>
    <w:lvl w:ilvl="3">
      <w:start w:val="1"/>
      <w:numFmt w:val="decimal"/>
      <w:isLgl w:val="false"/>
      <w:suff w:val="tab"/>
      <w:lvlText w:val="%4."/>
      <w:lvlJc w:val="left"/>
      <w:pPr>
        <w:ind w:left="1785" w:hanging="420"/>
      </w:pPr>
    </w:lvl>
    <w:lvl w:ilvl="4">
      <w:start w:val="1"/>
      <w:numFmt w:val="lowerLetter"/>
      <w:isLgl w:val="false"/>
      <w:suff w:val="tab"/>
      <w:lvlText w:val="%5)"/>
      <w:lvlJc w:val="left"/>
      <w:pPr>
        <w:ind w:left="2205" w:hanging="420"/>
      </w:pPr>
    </w:lvl>
    <w:lvl w:ilvl="5">
      <w:start w:val="1"/>
      <w:numFmt w:val="lowerRoman"/>
      <w:isLgl w:val="false"/>
      <w:suff w:val="tab"/>
      <w:lvlText w:val="%6."/>
      <w:lvlJc w:val="right"/>
      <w:pPr>
        <w:ind w:left="2625" w:hanging="420"/>
      </w:pPr>
    </w:lvl>
    <w:lvl w:ilvl="6">
      <w:start w:val="1"/>
      <w:numFmt w:val="decimal"/>
      <w:isLgl w:val="false"/>
      <w:suff w:val="tab"/>
      <w:lvlText w:val="%7."/>
      <w:lvlJc w:val="left"/>
      <w:pPr>
        <w:ind w:left="3045" w:hanging="420"/>
      </w:pPr>
    </w:lvl>
    <w:lvl w:ilvl="7">
      <w:start w:val="1"/>
      <w:numFmt w:val="lowerLetter"/>
      <w:isLgl w:val="false"/>
      <w:suff w:val="tab"/>
      <w:lvlText w:val="%8)"/>
      <w:lvlJc w:val="left"/>
      <w:pPr>
        <w:ind w:left="3465" w:hanging="420"/>
      </w:pPr>
    </w:lvl>
    <w:lvl w:ilvl="8">
      <w:start w:val="1"/>
      <w:numFmt w:val="lowerRoman"/>
      <w:isLgl w:val="false"/>
      <w:suff w:val="tab"/>
      <w:lvlText w:val="%9."/>
      <w:lvlJc w:val="right"/>
      <w:pPr>
        <w:ind w:left="3885" w:hanging="420"/>
      </w:pPr>
    </w:lvl>
  </w:abstractNum>
  <w:abstractNum w:abstractNumId="10">
    <w:multiLevelType w:val="hybridMultilevel"/>
    <w:lvl w:ilvl="0">
      <w:start w:val="1"/>
      <w:numFmt w:val="chineseCountingThousand"/>
      <w:pStyle w:val="967"/>
      <w:isLgl w:val="false"/>
      <w:suff w:val="tab"/>
      <w:lvlText w:val="第%1部分"/>
      <w:lvlJc w:val="left"/>
      <w:pPr>
        <w:ind w:left="425" w:hanging="425"/>
        <w:tabs>
          <w:tab w:val="left" w:pos="1800" w:leader="none"/>
        </w:tabs>
      </w:pPr>
      <w:rPr>
        <w:rFonts w:hint="eastAsia"/>
      </w:rPr>
    </w:lvl>
    <w:lvl w:ilvl="1">
      <w:start w:val="1"/>
      <w:numFmt w:val="decimal"/>
      <w:pStyle w:val="968"/>
      <w:isLgl w:val="false"/>
      <w:suff w:val="tab"/>
      <w:lvlText w:val="%1.%2"/>
      <w:lvlJc w:val="left"/>
      <w:pPr>
        <w:ind w:left="567" w:hanging="567"/>
        <w:tabs>
          <w:tab w:val="left" w:pos="567" w:leader="none"/>
        </w:tabs>
      </w:pPr>
      <w:rPr>
        <w:rFonts w:hint="eastAsia"/>
      </w:rPr>
    </w:lvl>
    <w:lvl w:ilvl="2">
      <w:start w:val="1"/>
      <w:numFmt w:val="decimal"/>
      <w:pStyle w:val="1304"/>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971"/>
      <w:isLgl w:val="false"/>
      <w:suff w:val="tab"/>
      <w:lvlText w:val="%1.%2.%3.%4.%5"/>
      <w:lvlJc w:val="left"/>
      <w:pPr>
        <w:ind w:left="992" w:hanging="992"/>
        <w:tabs>
          <w:tab w:val="left" w:pos="1080" w:leader="none"/>
        </w:tabs>
      </w:pPr>
      <w:rPr>
        <w:rFonts w:hint="eastAsia"/>
      </w:rPr>
    </w:lvl>
    <w:lvl w:ilvl="5">
      <w:start w:val="1"/>
      <w:numFmt w:val="decimal"/>
      <w:pStyle w:val="972"/>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decimal"/>
      <w:pStyle w:val="1261"/>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571" w:leader="none"/>
        </w:tabs>
      </w:pPr>
      <w:rPr>
        <w:rFonts w:hint="eastAsia"/>
      </w:rPr>
    </w:lvl>
    <w:lvl w:ilvl="3">
      <w:start w:val="1"/>
      <w:numFmt w:val="decimal"/>
      <w:isLgl w:val="false"/>
      <w:suff w:val="tab"/>
      <w:lvlText w:val="%1.%2.%3.%4"/>
      <w:lvlJc w:val="left"/>
      <w:pPr>
        <w:ind w:left="1984" w:hanging="708"/>
        <w:tabs>
          <w:tab w:val="left" w:pos="2356" w:leader="none"/>
        </w:tabs>
      </w:pPr>
      <w:rPr>
        <w:rFonts w:hint="eastAsia"/>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926" w:leader="none"/>
        </w:tabs>
      </w:pPr>
      <w:rPr>
        <w:rFonts w:hint="eastAsia"/>
      </w:rPr>
    </w:lvl>
    <w:lvl w:ilvl="6">
      <w:start w:val="1"/>
      <w:numFmt w:val="decimal"/>
      <w:isLgl w:val="false"/>
      <w:suff w:val="tab"/>
      <w:lvlText w:val="%1.%2.%3.%4.%5.%6.%7"/>
      <w:lvlJc w:val="left"/>
      <w:pPr>
        <w:ind w:left="3827" w:hanging="1276"/>
        <w:tabs>
          <w:tab w:val="left" w:pos="471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922" w:leader="none"/>
        </w:tabs>
      </w:pPr>
      <w:rPr>
        <w:rFonts w:hint="eastAsia"/>
      </w:rPr>
    </w:lvl>
  </w:abstractNum>
  <w:abstractNum w:abstractNumId="12">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default" w:cs="Times New Roman"/>
        <w:b w:val="0"/>
        <w:bCs w:val="0"/>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425" w:hanging="425"/>
        <w:tabs>
          <w:tab w:val="left" w:pos="425"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pStyle w:val="1205"/>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6">
    <w:multiLevelType w:val="hybridMultilevel"/>
    <w:lvl w:ilvl="0">
      <w:start w:val="1"/>
      <w:numFmt w:val="decimal"/>
      <w:pStyle w:val="1277"/>
      <w:isLgl w:val="false"/>
      <w:suff w:val="tab"/>
      <w:lvlText w:val="%1、"/>
      <w:lvlJc w:val="left"/>
      <w:pPr>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start w:val="1"/>
      <w:numFmt w:val="lowerLetter"/>
      <w:isLgl w:val="false"/>
      <w:suff w:val="tab"/>
      <w:lvlText w:val="%2)"/>
      <w:lvlJc w:val="left"/>
      <w:pPr>
        <w:ind w:left="1691" w:hanging="420"/>
      </w:pPr>
    </w:lvl>
    <w:lvl w:ilvl="2">
      <w:start w:val="1"/>
      <w:numFmt w:val="lowerRoman"/>
      <w:isLgl w:val="false"/>
      <w:suff w:val="tab"/>
      <w:lvlText w:val="%3."/>
      <w:lvlJc w:val="right"/>
      <w:pPr>
        <w:ind w:left="2111" w:hanging="420"/>
      </w:pPr>
    </w:lvl>
    <w:lvl w:ilvl="3">
      <w:start w:val="1"/>
      <w:numFmt w:val="decimal"/>
      <w:isLgl w:val="false"/>
      <w:suff w:val="tab"/>
      <w:lvlText w:val="%4."/>
      <w:lvlJc w:val="left"/>
      <w:pPr>
        <w:ind w:left="2531" w:hanging="420"/>
      </w:pPr>
    </w:lvl>
    <w:lvl w:ilvl="4">
      <w:start w:val="1"/>
      <w:numFmt w:val="lowerLetter"/>
      <w:isLgl w:val="false"/>
      <w:suff w:val="tab"/>
      <w:lvlText w:val="%5)"/>
      <w:lvlJc w:val="left"/>
      <w:pPr>
        <w:ind w:left="2951" w:hanging="420"/>
      </w:pPr>
    </w:lvl>
    <w:lvl w:ilvl="5">
      <w:start w:val="1"/>
      <w:numFmt w:val="lowerRoman"/>
      <w:isLgl w:val="false"/>
      <w:suff w:val="tab"/>
      <w:lvlText w:val="%6."/>
      <w:lvlJc w:val="right"/>
      <w:pPr>
        <w:ind w:left="3371" w:hanging="420"/>
      </w:pPr>
    </w:lvl>
    <w:lvl w:ilvl="6">
      <w:start w:val="1"/>
      <w:numFmt w:val="decimal"/>
      <w:isLgl w:val="false"/>
      <w:suff w:val="tab"/>
      <w:lvlText w:val="%7."/>
      <w:lvlJc w:val="left"/>
      <w:pPr>
        <w:ind w:left="3791" w:hanging="420"/>
      </w:pPr>
    </w:lvl>
    <w:lvl w:ilvl="7">
      <w:start w:val="1"/>
      <w:numFmt w:val="lowerLetter"/>
      <w:isLgl w:val="false"/>
      <w:suff w:val="tab"/>
      <w:lvlText w:val="%8)"/>
      <w:lvlJc w:val="left"/>
      <w:pPr>
        <w:ind w:left="4211" w:hanging="420"/>
      </w:pPr>
    </w:lvl>
    <w:lvl w:ilvl="8">
      <w:start w:val="1"/>
      <w:numFmt w:val="lowerRoman"/>
      <w:isLgl w:val="false"/>
      <w:suff w:val="tab"/>
      <w:lvlText w:val="%9."/>
      <w:lvlJc w:val="right"/>
      <w:pPr>
        <w:ind w:left="4631" w:hanging="420"/>
      </w:pPr>
    </w:lvl>
  </w:abstractNum>
  <w:abstractNum w:abstractNumId="17">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630" w:hanging="420"/>
        <w:tabs>
          <w:tab w:val="left" w:pos="630" w:leader="none"/>
        </w:tabs>
      </w:pPr>
      <w:rPr>
        <w:color w:val="000000"/>
      </w:rPr>
    </w:lvl>
    <w:lvl w:ilvl="1">
      <w:start w:val="1"/>
      <w:numFmt w:val="decimalEnclosedCircle"/>
      <w:isLgl w:val="false"/>
      <w:suff w:val="tab"/>
      <w:lvlText w:val="%2"/>
      <w:lvlJc w:val="left"/>
      <w:pPr>
        <w:ind w:left="1050" w:hanging="420"/>
        <w:tabs>
          <w:tab w:val="left" w:pos="1050" w:leader="none"/>
        </w:tabs>
      </w:pPr>
      <w:rPr>
        <w:rFonts w:ascii="Times New Roman" w:hAnsi="Times New Roman" w:eastAsia="Times New Roman" w:cs="Times New Roman"/>
        <w:color w:val="000000"/>
      </w:rPr>
    </w:lvl>
    <w:lvl w:ilvl="2">
      <w:start w:val="1"/>
      <w:numFmt w:val="lowerRoman"/>
      <w:isLgl w:val="false"/>
      <w:suff w:val="tab"/>
      <w:lvlText w:val="%3."/>
      <w:lvlJc w:val="right"/>
      <w:pPr>
        <w:ind w:left="1470" w:hanging="420"/>
        <w:tabs>
          <w:tab w:val="left" w:pos="1470" w:leader="none"/>
        </w:tabs>
      </w:pPr>
    </w:lvl>
    <w:lvl w:ilvl="3">
      <w:start w:val="1"/>
      <w:numFmt w:val="decimal"/>
      <w:isLgl w:val="false"/>
      <w:suff w:val="tab"/>
      <w:lvlText w:val="%4."/>
      <w:lvlJc w:val="left"/>
      <w:pPr>
        <w:ind w:left="1890" w:hanging="420"/>
        <w:tabs>
          <w:tab w:val="left" w:pos="1890" w:leader="none"/>
        </w:tabs>
      </w:pPr>
    </w:lvl>
    <w:lvl w:ilvl="4">
      <w:start w:val="1"/>
      <w:numFmt w:val="lowerLetter"/>
      <w:isLgl w:val="false"/>
      <w:suff w:val="tab"/>
      <w:lvlText w:val="%5)"/>
      <w:lvlJc w:val="left"/>
      <w:pPr>
        <w:ind w:left="2310" w:hanging="420"/>
        <w:tabs>
          <w:tab w:val="left" w:pos="2310" w:leader="none"/>
        </w:tabs>
      </w:pPr>
    </w:lvl>
    <w:lvl w:ilvl="5">
      <w:start w:val="1"/>
      <w:numFmt w:val="lowerRoman"/>
      <w:isLgl w:val="false"/>
      <w:suff w:val="tab"/>
      <w:lvlText w:val="%6."/>
      <w:lvlJc w:val="right"/>
      <w:pPr>
        <w:ind w:left="2730" w:hanging="420"/>
        <w:tabs>
          <w:tab w:val="left" w:pos="2730" w:leader="none"/>
        </w:tabs>
      </w:pPr>
    </w:lvl>
    <w:lvl w:ilvl="6">
      <w:start w:val="1"/>
      <w:numFmt w:val="decimal"/>
      <w:isLgl w:val="false"/>
      <w:suff w:val="tab"/>
      <w:lvlText w:val="%7."/>
      <w:lvlJc w:val="left"/>
      <w:pPr>
        <w:ind w:left="3150" w:hanging="420"/>
        <w:tabs>
          <w:tab w:val="left" w:pos="3150" w:leader="none"/>
        </w:tabs>
      </w:pPr>
    </w:lvl>
    <w:lvl w:ilvl="7">
      <w:start w:val="1"/>
      <w:numFmt w:val="lowerLetter"/>
      <w:isLgl w:val="false"/>
      <w:suff w:val="tab"/>
      <w:lvlText w:val="%8)"/>
      <w:lvlJc w:val="left"/>
      <w:pPr>
        <w:ind w:left="3570" w:hanging="420"/>
        <w:tabs>
          <w:tab w:val="left" w:pos="3570" w:leader="none"/>
        </w:tabs>
      </w:pPr>
    </w:lvl>
    <w:lvl w:ilvl="8">
      <w:start w:val="1"/>
      <w:numFmt w:val="lowerRoman"/>
      <w:isLgl w:val="false"/>
      <w:suff w:val="tab"/>
      <w:lvlText w:val="%9."/>
      <w:lvlJc w:val="right"/>
      <w:pPr>
        <w:ind w:left="3990" w:hanging="420"/>
        <w:tabs>
          <w:tab w:val="left" w:pos="3990" w:leader="none"/>
        </w:tabs>
      </w:pPr>
    </w:lvl>
  </w:abstractNum>
  <w:abstractNum w:abstractNumId="19">
    <w:multiLevelType w:val="hybridMultilevel"/>
    <w:lvl w:ilvl="0">
      <w:start w:val="1"/>
      <w:numFmt w:val="bullet"/>
      <w:pStyle w:val="1010"/>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ind w:left="0" w:firstLine="0"/>
      </w:pPr>
      <w:rPr>
        <w:rFonts w:ascii="Times New Roman" w:hAnsi="Times New Roman"/>
        <w:b/>
        <w:i w:val="0"/>
        <w:sz w:val="21"/>
      </w:rPr>
    </w:lvl>
    <w:lvl w:ilvl="1">
      <w:start w:val="1"/>
      <w:numFmt w:val="decimal"/>
      <w:pStyle w:val="1295"/>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21">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231"/>
      <w:isLgl w:val="false"/>
      <w:suff w:val="tab"/>
      <w:lvlText w:val="%1)"/>
      <w:lvlJc w:val="left"/>
      <w:pPr>
        <w:ind w:left="620" w:hanging="420"/>
      </w:pPr>
      <w:rPr>
        <w:rFonts w:hint="eastAsia" w:ascii="宋体" w:eastAsia="宋体"/>
        <w:b w:val="0"/>
        <w:i w:val="0"/>
        <w:sz w:val="24"/>
      </w:rPr>
    </w:lvl>
    <w:lvl w:ilvl="1">
      <w:start w:val="1"/>
      <w:numFmt w:val="lowerLetter"/>
      <w:isLgl w:val="false"/>
      <w:suff w:val="tab"/>
      <w:lvlText w:val="%2)"/>
      <w:lvlJc w:val="left"/>
      <w:pPr>
        <w:ind w:left="1740" w:hanging="420"/>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isLgl w:val="false"/>
      <w:suff w:val="tab"/>
      <w:lvlText w:val="%9."/>
      <w:lvlJc w:val="right"/>
      <w:pPr>
        <w:ind w:left="4680" w:hanging="420"/>
      </w:pPr>
    </w:lvl>
  </w:abstractNum>
  <w:num w:numId="1">
    <w:abstractNumId w:val="10"/>
  </w:num>
  <w:num w:numId="2">
    <w:abstractNumId w:val="5"/>
  </w:num>
  <w:num w:numId="3">
    <w:abstractNumId w:val="19"/>
  </w:num>
  <w:num w:numId="4">
    <w:abstractNumId w:val="3"/>
  </w:num>
  <w:num w:numId="5">
    <w:abstractNumId w:val="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22"/>
  </w:num>
  <w:num w:numId="8">
    <w:abstractNumId w:val="11"/>
  </w:num>
  <w:num w:numId="9">
    <w:abstractNumId w:val="8"/>
  </w:num>
  <w:num w:numId="10">
    <w:abstractNumId w:val="16"/>
  </w:num>
  <w:num w:numId="11">
    <w:abstractNumId w:val="20"/>
  </w:num>
  <w:num w:numId="12">
    <w:abstractNumId w:val="4"/>
  </w:num>
  <w:num w:numId="13">
    <w:abstractNumId w:val="18"/>
  </w:num>
  <w:num w:numId="14">
    <w:abstractNumId w:val="9"/>
  </w:num>
  <w:num w:numId="15">
    <w:abstractNumId w:val="14"/>
  </w:num>
  <w:num w:numId="16">
    <w:abstractNumId w:val="7"/>
  </w:num>
  <w:num w:numId="17">
    <w:abstractNumId w:val="6"/>
  </w:num>
  <w:num w:numId="18">
    <w:abstractNumId w:val="1"/>
  </w:num>
  <w:num w:numId="19">
    <w:abstractNumId w:val="17"/>
  </w:num>
  <w:num w:numId="20">
    <w:abstractNumId w:val="21"/>
  </w:num>
  <w:num w:numId="21">
    <w:abstractNumId w:val="13"/>
  </w:num>
  <w:num w:numId="22">
    <w:abstractNumId w:val="0"/>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2" w:default="1">
    <w:name w:val="Normal"/>
    <w:next w:val="784"/>
    <w:link w:val="11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3">
    <w:name w:val="Heading 1"/>
    <w:basedOn w:val="772"/>
    <w:next w:val="772"/>
    <w:link w:val="820"/>
    <w:uiPriority w:val="9"/>
    <w:qFormat/>
    <w:pPr>
      <w:keepLines/>
      <w:keepNext/>
      <w:spacing w:before="480" w:after="200"/>
      <w:outlineLvl w:val="0"/>
    </w:pPr>
    <w:rPr>
      <w:rFonts w:ascii="Arial" w:hAnsi="Arial" w:eastAsia="Arial" w:cs="Arial"/>
      <w:sz w:val="40"/>
      <w:szCs w:val="40"/>
    </w:rPr>
  </w:style>
  <w:style w:type="paragraph" w:styleId="774">
    <w:name w:val="Heading 2"/>
    <w:basedOn w:val="772"/>
    <w:next w:val="772"/>
    <w:link w:val="821"/>
    <w:uiPriority w:val="9"/>
    <w:unhideWhenUsed/>
    <w:qFormat/>
    <w:pPr>
      <w:keepLines/>
      <w:keepNext/>
      <w:spacing w:before="360" w:after="200"/>
      <w:outlineLvl w:val="1"/>
    </w:pPr>
    <w:rPr>
      <w:rFonts w:ascii="Arial" w:hAnsi="Arial" w:eastAsia="Arial" w:cs="Arial"/>
      <w:sz w:val="34"/>
    </w:rPr>
  </w:style>
  <w:style w:type="paragraph" w:styleId="775">
    <w:name w:val="Heading 3"/>
    <w:basedOn w:val="772"/>
    <w:next w:val="772"/>
    <w:link w:val="822"/>
    <w:uiPriority w:val="9"/>
    <w:unhideWhenUsed/>
    <w:qFormat/>
    <w:pPr>
      <w:keepLines/>
      <w:keepNext/>
      <w:spacing w:before="320" w:after="200"/>
      <w:outlineLvl w:val="2"/>
    </w:pPr>
    <w:rPr>
      <w:rFonts w:ascii="Arial" w:hAnsi="Arial" w:eastAsia="Arial" w:cs="Arial"/>
      <w:sz w:val="30"/>
      <w:szCs w:val="30"/>
    </w:rPr>
  </w:style>
  <w:style w:type="paragraph" w:styleId="776">
    <w:name w:val="Heading 4"/>
    <w:basedOn w:val="772"/>
    <w:next w:val="772"/>
    <w:link w:val="823"/>
    <w:uiPriority w:val="9"/>
    <w:unhideWhenUsed/>
    <w:qFormat/>
    <w:pPr>
      <w:keepLines/>
      <w:keepNext/>
      <w:spacing w:before="320" w:after="200"/>
      <w:outlineLvl w:val="3"/>
    </w:pPr>
    <w:rPr>
      <w:rFonts w:ascii="Arial" w:hAnsi="Arial" w:eastAsia="Arial" w:cs="Arial"/>
      <w:b/>
      <w:bCs/>
      <w:sz w:val="26"/>
      <w:szCs w:val="26"/>
    </w:rPr>
  </w:style>
  <w:style w:type="paragraph" w:styleId="777">
    <w:name w:val="Heading 5"/>
    <w:basedOn w:val="772"/>
    <w:next w:val="772"/>
    <w:link w:val="824"/>
    <w:uiPriority w:val="9"/>
    <w:unhideWhenUsed/>
    <w:qFormat/>
    <w:pPr>
      <w:keepLines/>
      <w:keepNext/>
      <w:spacing w:before="320" w:after="200"/>
      <w:outlineLvl w:val="4"/>
    </w:pPr>
    <w:rPr>
      <w:rFonts w:ascii="Arial" w:hAnsi="Arial" w:eastAsia="Arial" w:cs="Arial"/>
      <w:b/>
      <w:bCs/>
      <w:sz w:val="24"/>
      <w:szCs w:val="24"/>
    </w:rPr>
  </w:style>
  <w:style w:type="paragraph" w:styleId="778">
    <w:name w:val="Heading 6"/>
    <w:basedOn w:val="772"/>
    <w:next w:val="772"/>
    <w:link w:val="825"/>
    <w:uiPriority w:val="9"/>
    <w:unhideWhenUsed/>
    <w:qFormat/>
    <w:pPr>
      <w:keepLines/>
      <w:keepNext/>
      <w:spacing w:before="320" w:after="200"/>
      <w:outlineLvl w:val="5"/>
    </w:pPr>
    <w:rPr>
      <w:rFonts w:ascii="Arial" w:hAnsi="Arial" w:eastAsia="Arial" w:cs="Arial"/>
      <w:b/>
      <w:bCs/>
      <w:sz w:val="22"/>
      <w:szCs w:val="22"/>
    </w:rPr>
  </w:style>
  <w:style w:type="paragraph" w:styleId="779">
    <w:name w:val="Heading 7"/>
    <w:basedOn w:val="772"/>
    <w:next w:val="772"/>
    <w:link w:val="826"/>
    <w:uiPriority w:val="9"/>
    <w:unhideWhenUsed/>
    <w:qFormat/>
    <w:pPr>
      <w:keepLines/>
      <w:keepNext/>
      <w:spacing w:before="320" w:after="200"/>
      <w:outlineLvl w:val="6"/>
    </w:pPr>
    <w:rPr>
      <w:rFonts w:ascii="Arial" w:hAnsi="Arial" w:eastAsia="Arial" w:cs="Arial"/>
      <w:b/>
      <w:bCs/>
      <w:i/>
      <w:iCs/>
      <w:sz w:val="22"/>
      <w:szCs w:val="22"/>
    </w:rPr>
  </w:style>
  <w:style w:type="paragraph" w:styleId="780">
    <w:name w:val="Heading 8"/>
    <w:basedOn w:val="772"/>
    <w:next w:val="772"/>
    <w:link w:val="827"/>
    <w:uiPriority w:val="9"/>
    <w:unhideWhenUsed/>
    <w:qFormat/>
    <w:pPr>
      <w:keepLines/>
      <w:keepNext/>
      <w:spacing w:before="320" w:after="200"/>
      <w:outlineLvl w:val="7"/>
    </w:pPr>
    <w:rPr>
      <w:rFonts w:ascii="Arial" w:hAnsi="Arial" w:eastAsia="Arial" w:cs="Arial"/>
      <w:i/>
      <w:iCs/>
      <w:sz w:val="22"/>
      <w:szCs w:val="22"/>
    </w:rPr>
  </w:style>
  <w:style w:type="paragraph" w:styleId="781">
    <w:name w:val="Heading 9"/>
    <w:basedOn w:val="772"/>
    <w:next w:val="772"/>
    <w:link w:val="828"/>
    <w:uiPriority w:val="9"/>
    <w:unhideWhenUsed/>
    <w:qFormat/>
    <w:pPr>
      <w:keepLines/>
      <w:keepNext/>
      <w:spacing w:before="320" w:after="200"/>
      <w:outlineLvl w:val="8"/>
    </w:pPr>
    <w:rPr>
      <w:rFonts w:ascii="Arial" w:hAnsi="Arial" w:eastAsia="Arial" w:cs="Arial"/>
      <w:i/>
      <w:iCs/>
      <w:sz w:val="21"/>
      <w:szCs w:val="21"/>
    </w:rPr>
  </w:style>
  <w:style w:type="character" w:styleId="782" w:default="1">
    <w:name w:val="Default Paragraph Font"/>
    <w:uiPriority w:val="1"/>
    <w:semiHidden/>
    <w:unhideWhenUsed/>
    <w:qFormat/>
  </w:style>
  <w:style w:type="table" w:styleId="783" w:default="1">
    <w:name w:val="Normal Table"/>
    <w:uiPriority w:val="99"/>
    <w:semiHidden/>
    <w:unhideWhenUsed/>
    <w:qFormat/>
    <w:tblPr>
      <w:tblCellMar>
        <w:left w:w="108" w:type="dxa"/>
        <w:top w:w="0" w:type="dxa"/>
        <w:right w:w="108" w:type="dxa"/>
        <w:bottom w:w="0" w:type="dxa"/>
      </w:tblCellMar>
    </w:tblPr>
  </w:style>
  <w:style w:type="paragraph" w:styleId="784" w:customStyle="1">
    <w:name w:val="索引 41"/>
    <w:basedOn w:val="772"/>
    <w:next w:val="772"/>
    <w:uiPriority w:val="0"/>
    <w:qFormat/>
    <w:pPr>
      <w:ind w:left="600"/>
    </w:pPr>
    <w:rPr>
      <w:szCs w:val="20"/>
    </w:rPr>
  </w:style>
  <w:style w:type="paragraph" w:styleId="785">
    <w:name w:val="toc 7"/>
    <w:basedOn w:val="772"/>
    <w:next w:val="772"/>
    <w:uiPriority w:val="39"/>
    <w:unhideWhenUsed/>
    <w:qFormat/>
    <w:pPr>
      <w:ind w:left="1701" w:right="0" w:firstLine="0"/>
      <w:spacing w:after="57"/>
    </w:pPr>
  </w:style>
  <w:style w:type="paragraph" w:styleId="786">
    <w:name w:val="table of authorities"/>
    <w:basedOn w:val="772"/>
    <w:next w:val="772"/>
    <w:uiPriority w:val="0"/>
    <w:qFormat/>
    <w:pPr>
      <w:ind w:left="420"/>
    </w:pPr>
    <w:rPr>
      <w:rFonts w:ascii="Times New Roman" w:hAnsi="Times New Roman"/>
      <w:szCs w:val="20"/>
    </w:rPr>
  </w:style>
  <w:style w:type="paragraph" w:styleId="787">
    <w:name w:val="Caption"/>
    <w:basedOn w:val="772"/>
    <w:next w:val="77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8">
    <w:name w:val="Document Map"/>
    <w:basedOn w:val="772"/>
    <w:uiPriority w:val="0"/>
    <w:qFormat/>
    <w:pPr>
      <w:shd w:val="clear" w:color="auto" w:fill="000080"/>
    </w:pPr>
  </w:style>
  <w:style w:type="paragraph" w:styleId="789">
    <w:name w:val="annotation text"/>
    <w:basedOn w:val="772"/>
    <w:uiPriority w:val="99"/>
    <w:semiHidden/>
    <w:unhideWhenUsed/>
    <w:qFormat/>
    <w:pPr>
      <w:jc w:val="left"/>
    </w:pPr>
  </w:style>
  <w:style w:type="paragraph" w:styleId="790">
    <w:name w:val="Body Text"/>
    <w:basedOn w:val="772"/>
    <w:next w:val="772"/>
    <w:uiPriority w:val="0"/>
    <w:qFormat/>
    <w:rPr>
      <w:rFonts w:ascii="华文中宋" w:eastAsia="华文中宋"/>
      <w:bCs/>
      <w:sz w:val="28"/>
    </w:rPr>
  </w:style>
  <w:style w:type="paragraph" w:styleId="791">
    <w:name w:val="Body Text Indent"/>
    <w:basedOn w:val="772"/>
    <w:next w:val="792"/>
    <w:uiPriority w:val="0"/>
    <w:qFormat/>
    <w:pPr>
      <w:ind w:firstLine="540"/>
      <w:spacing w:line="360" w:lineRule="auto"/>
      <w:widowControl/>
    </w:pPr>
    <w:rPr>
      <w:rFonts w:ascii="宋体" w:hAnsi="MS Sans Serif"/>
      <w:spacing w:val="12"/>
      <w:sz w:val="24"/>
    </w:rPr>
  </w:style>
  <w:style w:type="paragraph" w:styleId="792">
    <w:name w:val="envelope return"/>
    <w:basedOn w:val="772"/>
    <w:uiPriority w:val="0"/>
    <w:qFormat/>
    <w:rPr>
      <w:rFonts w:ascii="Arial" w:hAnsi="Arial"/>
    </w:rPr>
  </w:style>
  <w:style w:type="paragraph" w:styleId="793">
    <w:name w:val="index 4"/>
    <w:basedOn w:val="772"/>
    <w:next w:val="772"/>
    <w:uiPriority w:val="99"/>
    <w:qFormat/>
    <w:pPr>
      <w:ind w:left="960" w:hanging="240"/>
      <w:jc w:val="left"/>
      <w:spacing w:line="360" w:lineRule="auto"/>
    </w:pPr>
    <w:rPr>
      <w:sz w:val="20"/>
    </w:rPr>
  </w:style>
  <w:style w:type="paragraph" w:styleId="794">
    <w:name w:val="toc 5"/>
    <w:basedOn w:val="772"/>
    <w:next w:val="772"/>
    <w:uiPriority w:val="39"/>
    <w:unhideWhenUsed/>
    <w:qFormat/>
    <w:pPr>
      <w:ind w:left="1134" w:right="0" w:firstLine="0"/>
      <w:spacing w:after="57"/>
    </w:pPr>
  </w:style>
  <w:style w:type="paragraph" w:styleId="795">
    <w:name w:val="toc 3"/>
    <w:basedOn w:val="772"/>
    <w:next w:val="772"/>
    <w:uiPriority w:val="39"/>
    <w:unhideWhenUsed/>
    <w:qFormat/>
    <w:pPr>
      <w:ind w:left="567" w:right="0" w:firstLine="0"/>
      <w:spacing w:after="57"/>
    </w:pPr>
  </w:style>
  <w:style w:type="paragraph" w:styleId="796">
    <w:name w:val="toc 8"/>
    <w:basedOn w:val="772"/>
    <w:next w:val="772"/>
    <w:uiPriority w:val="39"/>
    <w:unhideWhenUsed/>
    <w:qFormat/>
    <w:pPr>
      <w:ind w:left="1984" w:right="0" w:firstLine="0"/>
      <w:spacing w:after="57"/>
    </w:pPr>
  </w:style>
  <w:style w:type="paragraph" w:styleId="797">
    <w:name w:val="endnote text"/>
    <w:basedOn w:val="772"/>
    <w:link w:val="965"/>
    <w:uiPriority w:val="99"/>
    <w:semiHidden/>
    <w:unhideWhenUsed/>
    <w:qFormat/>
    <w:pPr>
      <w:spacing w:after="0" w:line="240" w:lineRule="auto"/>
    </w:pPr>
    <w:rPr>
      <w:sz w:val="20"/>
    </w:rPr>
  </w:style>
  <w:style w:type="paragraph" w:styleId="798">
    <w:name w:val="Footer"/>
    <w:basedOn w:val="772"/>
    <w:link w:val="838"/>
    <w:uiPriority w:val="99"/>
    <w:unhideWhenUsed/>
    <w:qFormat/>
    <w:pPr>
      <w:spacing w:after="0" w:line="240" w:lineRule="auto"/>
      <w:tabs>
        <w:tab w:val="center" w:pos="7143" w:leader="none"/>
        <w:tab w:val="right" w:pos="14287" w:leader="none"/>
      </w:tabs>
    </w:pPr>
  </w:style>
  <w:style w:type="paragraph" w:styleId="799">
    <w:name w:val="Header"/>
    <w:basedOn w:val="772"/>
    <w:next w:val="787"/>
    <w:link w:val="836"/>
    <w:uiPriority w:val="99"/>
    <w:unhideWhenUsed/>
    <w:qFormat/>
    <w:pPr>
      <w:spacing w:after="0" w:line="240" w:lineRule="auto"/>
      <w:tabs>
        <w:tab w:val="center" w:pos="7143" w:leader="none"/>
        <w:tab w:val="right" w:pos="14287" w:leader="none"/>
      </w:tabs>
    </w:pPr>
  </w:style>
  <w:style w:type="paragraph" w:styleId="800">
    <w:name w:val="toc 1"/>
    <w:basedOn w:val="772"/>
    <w:next w:val="772"/>
    <w:uiPriority w:val="39"/>
    <w:unhideWhenUsed/>
    <w:qFormat/>
    <w:pPr>
      <w:ind w:left="0" w:right="0" w:firstLine="0"/>
      <w:spacing w:after="57"/>
    </w:pPr>
  </w:style>
  <w:style w:type="paragraph" w:styleId="801">
    <w:name w:val="toc 4"/>
    <w:basedOn w:val="772"/>
    <w:next w:val="772"/>
    <w:uiPriority w:val="39"/>
    <w:unhideWhenUsed/>
    <w:qFormat/>
    <w:pPr>
      <w:ind w:left="850" w:right="0" w:firstLine="0"/>
      <w:spacing w:after="57"/>
    </w:pPr>
  </w:style>
  <w:style w:type="paragraph" w:styleId="802">
    <w:name w:val="Subtitle"/>
    <w:basedOn w:val="772"/>
    <w:next w:val="772"/>
    <w:link w:val="831"/>
    <w:uiPriority w:val="11"/>
    <w:qFormat/>
    <w:pPr>
      <w:spacing w:before="200" w:after="200"/>
    </w:pPr>
    <w:rPr>
      <w:sz w:val="24"/>
      <w:szCs w:val="24"/>
    </w:rPr>
  </w:style>
  <w:style w:type="paragraph" w:styleId="803">
    <w:name w:val="footnote text"/>
    <w:basedOn w:val="772"/>
    <w:link w:val="964"/>
    <w:uiPriority w:val="99"/>
    <w:semiHidden/>
    <w:unhideWhenUsed/>
    <w:qFormat/>
    <w:pPr>
      <w:spacing w:after="40" w:line="240" w:lineRule="auto"/>
    </w:pPr>
    <w:rPr>
      <w:sz w:val="18"/>
    </w:rPr>
  </w:style>
  <w:style w:type="paragraph" w:styleId="804">
    <w:name w:val="toc 6"/>
    <w:basedOn w:val="772"/>
    <w:next w:val="772"/>
    <w:uiPriority w:val="39"/>
    <w:unhideWhenUsed/>
    <w:qFormat/>
    <w:pPr>
      <w:ind w:left="1417" w:right="0" w:firstLine="0"/>
      <w:spacing w:after="57"/>
    </w:pPr>
  </w:style>
  <w:style w:type="paragraph" w:styleId="805">
    <w:name w:val="table of figures"/>
    <w:basedOn w:val="772"/>
    <w:next w:val="772"/>
    <w:uiPriority w:val="99"/>
    <w:unhideWhenUsed/>
    <w:qFormat/>
    <w:pPr>
      <w:spacing w:after="0" w:afterAutospacing="0"/>
    </w:pPr>
  </w:style>
  <w:style w:type="paragraph" w:styleId="806">
    <w:name w:val="toc 2"/>
    <w:basedOn w:val="772"/>
    <w:next w:val="772"/>
    <w:uiPriority w:val="39"/>
    <w:unhideWhenUsed/>
    <w:qFormat/>
    <w:pPr>
      <w:ind w:left="283" w:right="0" w:firstLine="0"/>
      <w:spacing w:after="57"/>
    </w:pPr>
  </w:style>
  <w:style w:type="paragraph" w:styleId="807">
    <w:name w:val="toc 9"/>
    <w:basedOn w:val="772"/>
    <w:next w:val="772"/>
    <w:uiPriority w:val="39"/>
    <w:unhideWhenUsed/>
    <w:qFormat/>
    <w:pPr>
      <w:ind w:left="2268" w:right="0" w:firstLine="0"/>
      <w:spacing w:after="57"/>
    </w:pPr>
  </w:style>
  <w:style w:type="paragraph" w:styleId="808">
    <w:name w:val="Normal (Web)"/>
    <w:basedOn w:val="772"/>
    <w:uiPriority w:val="0"/>
    <w:qFormat/>
    <w:pPr>
      <w:ind w:left="0" w:right="0"/>
      <w:jc w:val="left"/>
      <w:spacing w:before="100" w:beforeAutospacing="1" w:after="100" w:afterAutospacing="1"/>
    </w:pPr>
    <w:rPr>
      <w:sz w:val="24"/>
      <w:lang w:val="en-US" w:eastAsia="zh-CN" w:bidi="ar"/>
    </w:rPr>
  </w:style>
  <w:style w:type="paragraph" w:styleId="809">
    <w:name w:val="Title"/>
    <w:basedOn w:val="772"/>
    <w:next w:val="772"/>
    <w:link w:val="830"/>
    <w:uiPriority w:val="10"/>
    <w:qFormat/>
    <w:pPr>
      <w:contextualSpacing/>
      <w:spacing w:before="300" w:after="200"/>
    </w:pPr>
    <w:rPr>
      <w:sz w:val="48"/>
      <w:szCs w:val="48"/>
    </w:rPr>
  </w:style>
  <w:style w:type="paragraph" w:styleId="810">
    <w:name w:val="Body Text First Indent"/>
    <w:basedOn w:val="790"/>
    <w:uiPriority w:val="0"/>
    <w:qFormat/>
    <w:pPr>
      <w:ind w:firstLine="420"/>
    </w:pPr>
  </w:style>
  <w:style w:type="paragraph" w:styleId="811">
    <w:name w:val="Body Text First Indent 2"/>
    <w:basedOn w:val="791"/>
    <w:uiPriority w:val="0"/>
    <w:qFormat/>
    <w:pPr>
      <w:ind w:left="420" w:firstLine="420"/>
      <w:spacing w:after="120" w:line="240" w:lineRule="auto"/>
      <w:widowControl w:val="off"/>
    </w:pPr>
    <w:rPr>
      <w:rFonts w:ascii="Times New Roman" w:hAnsi="Times New Roman"/>
      <w:spacing w:val="0"/>
      <w:sz w:val="20"/>
    </w:rPr>
  </w:style>
  <w:style w:type="table" w:styleId="81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3">
    <w:name w:val="endnote reference"/>
    <w:uiPriority w:val="99"/>
    <w:semiHidden/>
    <w:unhideWhenUsed/>
    <w:qFormat/>
    <w:rPr>
      <w:vertAlign w:val="superscript"/>
    </w:rPr>
  </w:style>
  <w:style w:type="character" w:styleId="814">
    <w:name w:val="Hyperlink"/>
    <w:uiPriority w:val="99"/>
    <w:unhideWhenUsed/>
    <w:qFormat/>
    <w:rPr>
      <w:color w:val="0000ff" w:themeColor="hyperlink"/>
      <w:u w:val="single"/>
      <w14:textFill>
        <w14:solidFill>
          <w14:schemeClr w14:val="hlink"/>
        </w14:solidFill>
      </w14:textFill>
    </w:rPr>
  </w:style>
  <w:style w:type="character" w:styleId="815">
    <w:name w:val="footnote reference"/>
    <w:uiPriority w:val="99"/>
    <w:unhideWhenUsed/>
    <w:qFormat/>
    <w:rPr>
      <w:vertAlign w:val="superscript"/>
    </w:rPr>
  </w:style>
  <w:style w:type="paragraph" w:styleId="816" w:customStyle="1">
    <w:name w:val="样式 表格正文 + 两端对齐"/>
    <w:basedOn w:val="772"/>
    <w:next w:val="817"/>
    <w:uiPriority w:val="99"/>
    <w:qFormat/>
    <w:pPr>
      <w:spacing w:line="300" w:lineRule="auto"/>
    </w:pPr>
  </w:style>
  <w:style w:type="paragraph" w:styleId="817" w:customStyle="1">
    <w:name w:val="正文1"/>
    <w:basedOn w:val="788"/>
    <w:next w:val="772"/>
    <w:uiPriority w:val="0"/>
    <w:qFormat/>
    <w:pPr>
      <w:ind w:left="420" w:firstLine="527"/>
      <w:spacing w:before="120" w:line="360" w:lineRule="auto"/>
    </w:pPr>
    <w:rPr>
      <w:rFonts w:ascii="宋体" w:hAnsi="宋体"/>
      <w:sz w:val="24"/>
    </w:rPr>
  </w:style>
  <w:style w:type="paragraph" w:styleId="818" w:customStyle="1">
    <w:name w:val="正文文本1"/>
    <w:basedOn w:val="772"/>
    <w:next w:val="819"/>
    <w:link w:val="979"/>
    <w:uiPriority w:val="0"/>
    <w:qFormat/>
    <w:rPr>
      <w:rFonts w:ascii="仿宋_GB2312" w:eastAsia="仿宋_GB2312"/>
      <w:sz w:val="28"/>
      <w:szCs w:val="20"/>
    </w:rPr>
  </w:style>
  <w:style w:type="paragraph" w:styleId="819" w:customStyle="1">
    <w:name w:val="副标题1"/>
    <w:basedOn w:val="772"/>
    <w:next w:val="772"/>
    <w:link w:val="980"/>
    <w:uiPriority w:val="0"/>
    <w:qFormat/>
    <w:pPr>
      <w:jc w:val="center"/>
      <w:spacing w:before="240" w:after="60" w:line="312" w:lineRule="auto"/>
      <w:outlineLvl w:val="1"/>
    </w:pPr>
    <w:rPr>
      <w:rFonts w:ascii="幼圆" w:hAnsi="幼圆"/>
      <w:b/>
      <w:bCs/>
      <w:sz w:val="32"/>
      <w:szCs w:val="32"/>
    </w:rPr>
  </w:style>
  <w:style w:type="character" w:styleId="820" w:customStyle="1">
    <w:name w:val="Heading 1 Char"/>
    <w:link w:val="773"/>
    <w:uiPriority w:val="9"/>
    <w:qFormat/>
    <w:rPr>
      <w:rFonts w:ascii="Arial" w:hAnsi="Arial" w:eastAsia="Arial" w:cs="Arial"/>
      <w:sz w:val="40"/>
      <w:szCs w:val="40"/>
    </w:rPr>
  </w:style>
  <w:style w:type="character" w:styleId="821" w:customStyle="1">
    <w:name w:val="Heading 2 Char"/>
    <w:link w:val="774"/>
    <w:uiPriority w:val="9"/>
    <w:qFormat/>
    <w:rPr>
      <w:rFonts w:ascii="Arial" w:hAnsi="Arial" w:eastAsia="Arial" w:cs="Arial"/>
      <w:sz w:val="34"/>
    </w:rPr>
  </w:style>
  <w:style w:type="character" w:styleId="822" w:customStyle="1">
    <w:name w:val="Heading 3 Char"/>
    <w:link w:val="775"/>
    <w:uiPriority w:val="9"/>
    <w:qFormat/>
    <w:rPr>
      <w:rFonts w:ascii="Arial" w:hAnsi="Arial" w:eastAsia="Arial" w:cs="Arial"/>
      <w:sz w:val="30"/>
      <w:szCs w:val="30"/>
    </w:rPr>
  </w:style>
  <w:style w:type="character" w:styleId="823" w:customStyle="1">
    <w:name w:val="Heading 4 Char"/>
    <w:link w:val="776"/>
    <w:uiPriority w:val="9"/>
    <w:qFormat/>
    <w:rPr>
      <w:rFonts w:ascii="Arial" w:hAnsi="Arial" w:eastAsia="Arial" w:cs="Arial"/>
      <w:b/>
      <w:bCs/>
      <w:sz w:val="26"/>
      <w:szCs w:val="26"/>
    </w:rPr>
  </w:style>
  <w:style w:type="character" w:styleId="824" w:customStyle="1">
    <w:name w:val="Heading 5 Char"/>
    <w:link w:val="777"/>
    <w:uiPriority w:val="9"/>
    <w:qFormat/>
    <w:rPr>
      <w:rFonts w:ascii="Arial" w:hAnsi="Arial" w:eastAsia="Arial" w:cs="Arial"/>
      <w:b/>
      <w:bCs/>
      <w:sz w:val="24"/>
      <w:szCs w:val="24"/>
    </w:rPr>
  </w:style>
  <w:style w:type="character" w:styleId="825" w:customStyle="1">
    <w:name w:val="Heading 6 Char"/>
    <w:link w:val="778"/>
    <w:uiPriority w:val="9"/>
    <w:qFormat/>
    <w:rPr>
      <w:rFonts w:ascii="Arial" w:hAnsi="Arial" w:eastAsia="Arial" w:cs="Arial"/>
      <w:b/>
      <w:bCs/>
      <w:sz w:val="22"/>
      <w:szCs w:val="22"/>
    </w:rPr>
  </w:style>
  <w:style w:type="character" w:styleId="826" w:customStyle="1">
    <w:name w:val="Heading 7 Char"/>
    <w:link w:val="779"/>
    <w:uiPriority w:val="9"/>
    <w:qFormat/>
    <w:rPr>
      <w:rFonts w:ascii="Arial" w:hAnsi="Arial" w:eastAsia="Arial" w:cs="Arial"/>
      <w:b/>
      <w:bCs/>
      <w:i/>
      <w:iCs/>
      <w:sz w:val="22"/>
      <w:szCs w:val="22"/>
    </w:rPr>
  </w:style>
  <w:style w:type="character" w:styleId="827" w:customStyle="1">
    <w:name w:val="Heading 8 Char"/>
    <w:link w:val="780"/>
    <w:uiPriority w:val="9"/>
    <w:qFormat/>
    <w:rPr>
      <w:rFonts w:ascii="Arial" w:hAnsi="Arial" w:eastAsia="Arial" w:cs="Arial"/>
      <w:i/>
      <w:iCs/>
      <w:sz w:val="22"/>
      <w:szCs w:val="22"/>
    </w:rPr>
  </w:style>
  <w:style w:type="character" w:styleId="828" w:customStyle="1">
    <w:name w:val="Heading 9 Char"/>
    <w:link w:val="781"/>
    <w:uiPriority w:val="9"/>
    <w:qFormat/>
    <w:rPr>
      <w:rFonts w:ascii="Arial" w:hAnsi="Arial" w:eastAsia="Arial" w:cs="Arial"/>
      <w:i/>
      <w:iCs/>
      <w:sz w:val="21"/>
      <w:szCs w:val="21"/>
    </w:rPr>
  </w:style>
  <w:style w:type="paragraph" w:styleId="829">
    <w:name w:val="No Spacing"/>
    <w:uiPriority w:val="1"/>
    <w:qFormat/>
    <w:pPr>
      <w:spacing w:before="0" w:after="0" w:line="240" w:lineRule="auto"/>
    </w:pPr>
    <w:rPr>
      <w:rFonts w:hint="default" w:ascii="Times New Roman" w:hAnsi="Times New Roman" w:eastAsia="宋体" w:cs="Times New Roman"/>
    </w:rPr>
  </w:style>
  <w:style w:type="character" w:styleId="830" w:customStyle="1">
    <w:name w:val="Title Char"/>
    <w:link w:val="809"/>
    <w:uiPriority w:val="10"/>
    <w:qFormat/>
    <w:rPr>
      <w:sz w:val="48"/>
      <w:szCs w:val="48"/>
    </w:rPr>
  </w:style>
  <w:style w:type="character" w:styleId="831" w:customStyle="1">
    <w:name w:val="Subtitle Char"/>
    <w:link w:val="802"/>
    <w:uiPriority w:val="11"/>
    <w:qFormat/>
    <w:rPr>
      <w:sz w:val="24"/>
      <w:szCs w:val="24"/>
    </w:rPr>
  </w:style>
  <w:style w:type="paragraph" w:styleId="832">
    <w:name w:val="Quote"/>
    <w:basedOn w:val="772"/>
    <w:next w:val="772"/>
    <w:link w:val="833"/>
    <w:uiPriority w:val="29"/>
    <w:qFormat/>
    <w:pPr>
      <w:ind w:left="720" w:right="720"/>
    </w:pPr>
    <w:rPr>
      <w:i/>
    </w:rPr>
  </w:style>
  <w:style w:type="character" w:styleId="833" w:customStyle="1">
    <w:name w:val="Quote Char"/>
    <w:link w:val="832"/>
    <w:uiPriority w:val="29"/>
    <w:qFormat/>
    <w:rPr>
      <w:i/>
    </w:rPr>
  </w:style>
  <w:style w:type="paragraph" w:styleId="834">
    <w:name w:val="Intense Quote"/>
    <w:basedOn w:val="772"/>
    <w:next w:val="772"/>
    <w:link w:val="8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customStyle="1">
    <w:name w:val="Intense Quote Char"/>
    <w:link w:val="834"/>
    <w:uiPriority w:val="30"/>
    <w:qFormat/>
    <w:rPr>
      <w:i/>
    </w:rPr>
  </w:style>
  <w:style w:type="character" w:styleId="836" w:customStyle="1">
    <w:name w:val="Header Char"/>
    <w:link w:val="799"/>
    <w:uiPriority w:val="99"/>
    <w:qFormat/>
  </w:style>
  <w:style w:type="character" w:styleId="837" w:customStyle="1">
    <w:name w:val="Footer Char"/>
    <w:link w:val="798"/>
    <w:uiPriority w:val="99"/>
    <w:qFormat/>
  </w:style>
  <w:style w:type="character" w:styleId="838" w:customStyle="1">
    <w:name w:val="Caption Char"/>
    <w:link w:val="798"/>
    <w:uiPriority w:val="99"/>
    <w:qFormat/>
  </w:style>
  <w:style w:type="table" w:styleId="83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4" w:customStyle="1">
    <w:name w:val="Footnote Text Char"/>
    <w:link w:val="803"/>
    <w:uiPriority w:val="99"/>
    <w:qFormat/>
    <w:rPr>
      <w:sz w:val="18"/>
    </w:rPr>
  </w:style>
  <w:style w:type="character" w:styleId="965" w:customStyle="1">
    <w:name w:val="Endnote Text Char"/>
    <w:link w:val="797"/>
    <w:uiPriority w:val="99"/>
    <w:qFormat/>
    <w:rPr>
      <w:sz w:val="20"/>
    </w:rPr>
  </w:style>
  <w:style w:type="paragraph" w:styleId="966" w:customStyle="1">
    <w:name w:val="TOC Heading"/>
    <w:uiPriority w:val="39"/>
    <w:unhideWhenUsed/>
    <w:qFormat/>
    <w:rPr>
      <w:rFonts w:hint="default" w:ascii="Times New Roman" w:hAnsi="Times New Roman" w:eastAsia="宋体" w:cs="Times New Roman"/>
    </w:rPr>
  </w:style>
  <w:style w:type="paragraph" w:styleId="967" w:customStyle="1">
    <w:name w:val="标题 11"/>
    <w:basedOn w:val="772"/>
    <w:next w:val="772"/>
    <w:link w:val="981"/>
    <w:uiPriority w:val="0"/>
    <w:qFormat/>
    <w:pPr>
      <w:numPr>
        <w:ilvl w:val="0"/>
        <w:numId w:val="1"/>
      </w:numPr>
      <w:jc w:val="center"/>
      <w:keepLines/>
      <w:keepNext/>
      <w:spacing w:before="340" w:after="330" w:line="578" w:lineRule="auto"/>
      <w:outlineLvl w:val="0"/>
    </w:pPr>
    <w:rPr>
      <w:rFonts w:ascii="黑体" w:eastAsia="黑体"/>
      <w:b/>
      <w:bCs/>
      <w:sz w:val="44"/>
      <w:szCs w:val="44"/>
    </w:rPr>
  </w:style>
  <w:style w:type="paragraph" w:styleId="968" w:customStyle="1">
    <w:name w:val="标题 21"/>
    <w:basedOn w:val="772"/>
    <w:next w:val="772"/>
    <w:link w:val="982"/>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969" w:customStyle="1">
    <w:name w:val="标题 31"/>
    <w:basedOn w:val="772"/>
    <w:next w:val="772"/>
    <w:link w:val="983"/>
    <w:uiPriority w:val="0"/>
    <w:qFormat/>
    <w:pPr>
      <w:keepLines/>
      <w:keepNext/>
      <w:spacing w:before="260" w:after="260" w:line="416" w:lineRule="auto"/>
      <w:outlineLvl w:val="2"/>
    </w:pPr>
    <w:rPr>
      <w:rFonts w:ascii="黑体" w:eastAsia="黑体"/>
      <w:b/>
      <w:bCs/>
      <w:sz w:val="32"/>
      <w:szCs w:val="32"/>
    </w:rPr>
  </w:style>
  <w:style w:type="paragraph" w:styleId="970" w:customStyle="1">
    <w:name w:val="正文缩进11"/>
    <w:basedOn w:val="772"/>
    <w:link w:val="984"/>
    <w:uiPriority w:val="0"/>
    <w:qFormat/>
    <w:pPr>
      <w:ind w:firstLine="420"/>
      <w:jc w:val="left"/>
      <w:widowControl/>
    </w:pPr>
    <w:rPr>
      <w:sz w:val="20"/>
      <w:szCs w:val="20"/>
    </w:rPr>
  </w:style>
  <w:style w:type="paragraph" w:styleId="971" w:customStyle="1">
    <w:name w:val="标题 41"/>
    <w:basedOn w:val="772"/>
    <w:next w:val="772"/>
    <w:link w:val="985"/>
    <w:uiPriority w:val="0"/>
    <w:qFormat/>
    <w:pPr>
      <w:numPr>
        <w:ilvl w:val="4"/>
        <w:numId w:val="1"/>
      </w:numPr>
      <w:keepLines/>
      <w:keepNext/>
      <w:spacing w:before="280" w:after="290" w:line="376" w:lineRule="auto"/>
      <w:outlineLvl w:val="3"/>
    </w:pPr>
    <w:rPr>
      <w:rFonts w:ascii="Arial" w:hAnsi="Arial" w:eastAsia="黑体"/>
      <w:b/>
      <w:bCs/>
      <w:sz w:val="28"/>
      <w:szCs w:val="28"/>
    </w:rPr>
  </w:style>
  <w:style w:type="paragraph" w:styleId="972" w:customStyle="1">
    <w:name w:val="标题 51"/>
    <w:basedOn w:val="772"/>
    <w:next w:val="772"/>
    <w:link w:val="986"/>
    <w:uiPriority w:val="0"/>
    <w:qFormat/>
    <w:pPr>
      <w:numPr>
        <w:ilvl w:val="5"/>
        <w:numId w:val="1"/>
      </w:numPr>
      <w:keepLines/>
      <w:keepNext/>
      <w:spacing w:before="280" w:after="290" w:line="376" w:lineRule="auto"/>
      <w:outlineLvl w:val="4"/>
    </w:pPr>
    <w:rPr>
      <w:rFonts w:ascii="黑体" w:eastAsia="黑体"/>
      <w:b/>
      <w:bCs/>
      <w:sz w:val="28"/>
      <w:szCs w:val="28"/>
    </w:rPr>
  </w:style>
  <w:style w:type="paragraph" w:styleId="973" w:customStyle="1">
    <w:name w:val="标题 61"/>
    <w:basedOn w:val="772"/>
    <w:next w:val="772"/>
    <w:link w:val="987"/>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974" w:customStyle="1">
    <w:name w:val="标题 71"/>
    <w:basedOn w:val="772"/>
    <w:next w:val="772"/>
    <w:link w:val="988"/>
    <w:uiPriority w:val="0"/>
    <w:qFormat/>
    <w:pPr>
      <w:ind w:left="1296" w:hanging="1296"/>
      <w:keepLines/>
      <w:keepNext/>
      <w:spacing w:before="240" w:after="64" w:line="320" w:lineRule="atLeast"/>
      <w:tabs>
        <w:tab w:val="left" w:pos="1296" w:leader="none"/>
      </w:tabs>
      <w:outlineLvl w:val="6"/>
    </w:pPr>
    <w:rPr>
      <w:b/>
      <w:sz w:val="24"/>
    </w:rPr>
  </w:style>
  <w:style w:type="paragraph" w:styleId="975" w:customStyle="1">
    <w:name w:val="标题 81"/>
    <w:basedOn w:val="772"/>
    <w:next w:val="772"/>
    <w:link w:val="989"/>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976" w:customStyle="1">
    <w:name w:val="标题 91"/>
    <w:basedOn w:val="772"/>
    <w:next w:val="772"/>
    <w:link w:val="990"/>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977" w:customStyle="1">
    <w:name w:val="默认段落字体1"/>
    <w:link w:val="772"/>
    <w:uiPriority w:val="1"/>
    <w:unhideWhenUsed/>
    <w:qFormat/>
  </w:style>
  <w:style w:type="table" w:styleId="978" w:customStyle="1">
    <w:name w:val="普通表格11"/>
    <w:uiPriority w:val="99"/>
    <w:unhideWhenUsed/>
    <w:qFormat/>
    <w:tblPr/>
  </w:style>
  <w:style w:type="character" w:styleId="979" w:customStyle="1">
    <w:name w:val="正文文本 字符"/>
    <w:link w:val="818"/>
    <w:uiPriority w:val="0"/>
    <w:qFormat/>
    <w:rPr>
      <w:rFonts w:ascii="仿宋_GB2312" w:eastAsia="仿宋_GB2312"/>
      <w:sz w:val="28"/>
    </w:rPr>
  </w:style>
  <w:style w:type="character" w:styleId="980" w:customStyle="1">
    <w:name w:val="副标题 字符"/>
    <w:link w:val="819"/>
    <w:uiPriority w:val="0"/>
    <w:qFormat/>
    <w:rPr>
      <w:rFonts w:ascii="幼圆" w:hAnsi="幼圆"/>
      <w:b/>
      <w:bCs/>
      <w:sz w:val="32"/>
      <w:szCs w:val="32"/>
    </w:rPr>
  </w:style>
  <w:style w:type="character" w:styleId="981" w:customStyle="1">
    <w:name w:val="标题 1 字符"/>
    <w:link w:val="967"/>
    <w:uiPriority w:val="0"/>
    <w:qFormat/>
    <w:rPr>
      <w:rFonts w:ascii="黑体" w:eastAsia="黑体"/>
      <w:b/>
      <w:bCs/>
      <w:sz w:val="44"/>
      <w:szCs w:val="44"/>
    </w:rPr>
  </w:style>
  <w:style w:type="character" w:styleId="982" w:customStyle="1">
    <w:name w:val="标题 2 字符"/>
    <w:link w:val="968"/>
    <w:uiPriority w:val="0"/>
    <w:qFormat/>
    <w:rPr>
      <w:rFonts w:ascii="Arial" w:hAnsi="Arial" w:eastAsia="黑体"/>
      <w:b/>
      <w:bCs/>
      <w:sz w:val="32"/>
      <w:szCs w:val="32"/>
    </w:rPr>
  </w:style>
  <w:style w:type="character" w:styleId="983" w:customStyle="1">
    <w:name w:val="标题 3 字符"/>
    <w:link w:val="969"/>
    <w:uiPriority w:val="0"/>
    <w:qFormat/>
    <w:rPr>
      <w:rFonts w:ascii="黑体" w:eastAsia="黑体"/>
      <w:b/>
      <w:bCs/>
      <w:sz w:val="32"/>
      <w:szCs w:val="32"/>
    </w:rPr>
  </w:style>
  <w:style w:type="character" w:styleId="984" w:customStyle="1">
    <w:name w:val="正文缩进 字符"/>
    <w:link w:val="970"/>
    <w:uiPriority w:val="0"/>
    <w:qFormat/>
  </w:style>
  <w:style w:type="character" w:styleId="985" w:customStyle="1">
    <w:name w:val="标题 4 字符"/>
    <w:link w:val="971"/>
    <w:uiPriority w:val="0"/>
    <w:qFormat/>
    <w:rPr>
      <w:rFonts w:ascii="Arial" w:hAnsi="Arial" w:eastAsia="黑体"/>
      <w:b/>
      <w:bCs/>
      <w:sz w:val="28"/>
      <w:szCs w:val="28"/>
    </w:rPr>
  </w:style>
  <w:style w:type="character" w:styleId="986" w:customStyle="1">
    <w:name w:val="标题 5 字符"/>
    <w:link w:val="972"/>
    <w:uiPriority w:val="0"/>
    <w:qFormat/>
    <w:rPr>
      <w:rFonts w:ascii="黑体" w:eastAsia="黑体"/>
      <w:b/>
      <w:bCs/>
      <w:sz w:val="28"/>
      <w:szCs w:val="28"/>
    </w:rPr>
  </w:style>
  <w:style w:type="character" w:styleId="987" w:customStyle="1">
    <w:name w:val="标题 6 字符"/>
    <w:link w:val="973"/>
    <w:uiPriority w:val="0"/>
    <w:qFormat/>
    <w:rPr>
      <w:rFonts w:ascii="Arial" w:hAnsi="Arial" w:eastAsia="黑体"/>
      <w:b/>
      <w:sz w:val="24"/>
      <w:szCs w:val="24"/>
    </w:rPr>
  </w:style>
  <w:style w:type="character" w:styleId="988" w:customStyle="1">
    <w:name w:val="标题 7 字符"/>
    <w:link w:val="974"/>
    <w:uiPriority w:val="0"/>
    <w:qFormat/>
    <w:rPr>
      <w:b/>
      <w:sz w:val="24"/>
      <w:szCs w:val="24"/>
    </w:rPr>
  </w:style>
  <w:style w:type="character" w:styleId="989" w:customStyle="1">
    <w:name w:val="标题 8 字符"/>
    <w:link w:val="975"/>
    <w:uiPriority w:val="0"/>
    <w:qFormat/>
    <w:rPr>
      <w:rFonts w:ascii="Arial" w:hAnsi="Arial" w:eastAsia="黑体"/>
      <w:sz w:val="24"/>
      <w:szCs w:val="24"/>
    </w:rPr>
  </w:style>
  <w:style w:type="character" w:styleId="990" w:customStyle="1">
    <w:name w:val="标题 9 字符"/>
    <w:link w:val="976"/>
    <w:uiPriority w:val="0"/>
    <w:qFormat/>
    <w:rPr>
      <w:rFonts w:ascii="Arial" w:hAnsi="Arial" w:eastAsia="黑体"/>
      <w:sz w:val="21"/>
      <w:szCs w:val="24"/>
    </w:rPr>
  </w:style>
  <w:style w:type="paragraph" w:styleId="991" w:customStyle="1">
    <w:name w:val="目录 71"/>
    <w:basedOn w:val="772"/>
    <w:next w:val="772"/>
    <w:uiPriority w:val="0"/>
    <w:qFormat/>
    <w:pPr>
      <w:ind w:left="1260" w:firstLine="420"/>
      <w:jc w:val="left"/>
      <w:spacing w:line="288" w:lineRule="auto"/>
    </w:pPr>
    <w:rPr>
      <w:sz w:val="18"/>
      <w:szCs w:val="18"/>
    </w:rPr>
  </w:style>
  <w:style w:type="paragraph" w:styleId="992" w:customStyle="1">
    <w:name w:val="索引 81"/>
    <w:basedOn w:val="772"/>
    <w:next w:val="772"/>
    <w:uiPriority w:val="0"/>
    <w:qFormat/>
    <w:pPr>
      <w:ind w:left="1400"/>
    </w:pPr>
    <w:rPr>
      <w:szCs w:val="20"/>
    </w:rPr>
  </w:style>
  <w:style w:type="paragraph" w:styleId="993" w:customStyle="1">
    <w:name w:val="题注1"/>
    <w:basedOn w:val="772"/>
    <w:next w:val="772"/>
    <w:uiPriority w:val="0"/>
    <w:qFormat/>
    <w:rPr>
      <w:rFonts w:ascii="Arial" w:hAnsi="Arial" w:eastAsia="黑体" w:cs="Arial"/>
      <w:sz w:val="20"/>
      <w:szCs w:val="20"/>
    </w:rPr>
  </w:style>
  <w:style w:type="paragraph" w:styleId="994" w:customStyle="1">
    <w:name w:val="索引 51"/>
    <w:basedOn w:val="772"/>
    <w:next w:val="772"/>
    <w:uiPriority w:val="0"/>
    <w:qFormat/>
    <w:pPr>
      <w:ind w:left="800"/>
    </w:pPr>
    <w:rPr>
      <w:szCs w:val="20"/>
    </w:rPr>
  </w:style>
  <w:style w:type="paragraph" w:styleId="995" w:customStyle="1">
    <w:name w:val="文档结构图1"/>
    <w:basedOn w:val="772"/>
    <w:link w:val="996"/>
    <w:uiPriority w:val="0"/>
    <w:qFormat/>
    <w:pPr>
      <w:shd w:val="clear" w:color="auto" w:fill="000080"/>
    </w:pPr>
  </w:style>
  <w:style w:type="character" w:styleId="996" w:customStyle="1">
    <w:name w:val="文档结构图 字符"/>
    <w:link w:val="995"/>
    <w:uiPriority w:val="0"/>
    <w:qFormat/>
    <w:rPr>
      <w:sz w:val="21"/>
      <w:szCs w:val="24"/>
      <w:shd w:val="clear" w:color="auto" w:fill="000080"/>
    </w:rPr>
  </w:style>
  <w:style w:type="paragraph" w:styleId="997" w:customStyle="1">
    <w:name w:val="批注文字1"/>
    <w:basedOn w:val="772"/>
    <w:link w:val="998"/>
    <w:uiPriority w:val="0"/>
    <w:qFormat/>
    <w:pPr>
      <w:jc w:val="left"/>
    </w:pPr>
  </w:style>
  <w:style w:type="character" w:styleId="998" w:customStyle="1">
    <w:name w:val="批注文字 字符"/>
    <w:link w:val="997"/>
    <w:uiPriority w:val="0"/>
    <w:qFormat/>
    <w:rPr>
      <w:sz w:val="21"/>
      <w:szCs w:val="24"/>
    </w:rPr>
  </w:style>
  <w:style w:type="paragraph" w:styleId="999" w:customStyle="1">
    <w:name w:val="索引 61"/>
    <w:basedOn w:val="772"/>
    <w:next w:val="772"/>
    <w:uiPriority w:val="0"/>
    <w:qFormat/>
    <w:pPr>
      <w:ind w:left="1000"/>
    </w:pPr>
    <w:rPr>
      <w:szCs w:val="20"/>
    </w:rPr>
  </w:style>
  <w:style w:type="paragraph" w:styleId="1000" w:customStyle="1">
    <w:name w:val="称呼1"/>
    <w:basedOn w:val="772"/>
    <w:next w:val="772"/>
    <w:link w:val="1001"/>
    <w:uiPriority w:val="0"/>
    <w:qFormat/>
    <w:pPr>
      <w:ind w:firstLine="420"/>
      <w:spacing w:after="20" w:line="288" w:lineRule="auto"/>
    </w:pPr>
    <w:rPr>
      <w:sz w:val="28"/>
    </w:rPr>
  </w:style>
  <w:style w:type="character" w:styleId="1001" w:customStyle="1">
    <w:name w:val="称呼 字符"/>
    <w:link w:val="1000"/>
    <w:uiPriority w:val="0"/>
    <w:qFormat/>
    <w:rPr>
      <w:sz w:val="28"/>
      <w:szCs w:val="24"/>
    </w:rPr>
  </w:style>
  <w:style w:type="paragraph" w:styleId="1002" w:customStyle="1">
    <w:name w:val="正文文本 31"/>
    <w:basedOn w:val="772"/>
    <w:link w:val="1003"/>
    <w:uiPriority w:val="0"/>
    <w:qFormat/>
    <w:pPr>
      <w:jc w:val="center"/>
      <w:spacing w:after="20" w:line="288" w:lineRule="auto"/>
    </w:pPr>
    <w:rPr>
      <w:b/>
      <w:bCs/>
      <w:sz w:val="24"/>
    </w:rPr>
  </w:style>
  <w:style w:type="character" w:styleId="1003" w:customStyle="1">
    <w:name w:val="正文文本 3 字符"/>
    <w:link w:val="1002"/>
    <w:uiPriority w:val="0"/>
    <w:qFormat/>
    <w:rPr>
      <w:b/>
      <w:bCs/>
      <w:sz w:val="24"/>
      <w:szCs w:val="24"/>
    </w:rPr>
  </w:style>
  <w:style w:type="paragraph" w:styleId="1004" w:customStyle="1">
    <w:name w:val="结束语1"/>
    <w:basedOn w:val="772"/>
    <w:link w:val="1005"/>
    <w:uiPriority w:val="0"/>
    <w:qFormat/>
    <w:pPr>
      <w:ind w:left="100" w:firstLine="420"/>
      <w:spacing w:after="20" w:line="288" w:lineRule="auto"/>
    </w:pPr>
    <w:rPr>
      <w:sz w:val="28"/>
    </w:rPr>
  </w:style>
  <w:style w:type="character" w:styleId="1005" w:customStyle="1">
    <w:name w:val="结束语 字符"/>
    <w:link w:val="1004"/>
    <w:uiPriority w:val="0"/>
    <w:qFormat/>
    <w:rPr>
      <w:sz w:val="28"/>
      <w:szCs w:val="24"/>
    </w:rPr>
  </w:style>
  <w:style w:type="paragraph" w:styleId="1006" w:customStyle="1">
    <w:name w:val="列表项目符号 31"/>
    <w:basedOn w:val="772"/>
    <w:uiPriority w:val="0"/>
    <w:qFormat/>
    <w:pPr>
      <w:numPr>
        <w:ilvl w:val="0"/>
        <w:numId w:val="2"/>
      </w:numPr>
    </w:pPr>
  </w:style>
  <w:style w:type="paragraph" w:styleId="1007" w:customStyle="1">
    <w:name w:val="正文文本缩进1"/>
    <w:basedOn w:val="772"/>
    <w:link w:val="1008"/>
    <w:uiPriority w:val="0"/>
    <w:qFormat/>
    <w:pPr>
      <w:ind w:left="156"/>
      <w:spacing w:line="300" w:lineRule="auto"/>
      <w:widowControl/>
    </w:pPr>
    <w:rPr>
      <w:rFonts w:ascii="仿宋_GB2312" w:eastAsia="仿宋_GB2312"/>
      <w:sz w:val="28"/>
      <w:szCs w:val="20"/>
    </w:rPr>
  </w:style>
  <w:style w:type="character" w:styleId="1008" w:customStyle="1">
    <w:name w:val="正文文本缩进 字符"/>
    <w:link w:val="1007"/>
    <w:uiPriority w:val="0"/>
    <w:qFormat/>
    <w:rPr>
      <w:rFonts w:ascii="仿宋_GB2312" w:eastAsia="仿宋_GB2312"/>
      <w:sz w:val="28"/>
    </w:rPr>
  </w:style>
  <w:style w:type="paragraph" w:styleId="1009" w:customStyle="1">
    <w:name w:val="文本块1"/>
    <w:basedOn w:val="772"/>
    <w:uiPriority w:val="0"/>
    <w:qFormat/>
    <w:pPr>
      <w:ind w:left="420" w:right="33"/>
      <w:jc w:val="left"/>
    </w:pPr>
    <w:rPr>
      <w:sz w:val="24"/>
      <w:szCs w:val="20"/>
    </w:rPr>
  </w:style>
  <w:style w:type="paragraph" w:styleId="1010" w:customStyle="1">
    <w:name w:val="列表项目符号 21"/>
    <w:basedOn w:val="772"/>
    <w:uiPriority w:val="0"/>
    <w:qFormat/>
    <w:pPr>
      <w:numPr>
        <w:ilvl w:val="0"/>
        <w:numId w:val="3"/>
      </w:numPr>
      <w:ind w:left="780"/>
      <w:tabs>
        <w:tab w:val="left" w:pos="780" w:leader="none"/>
      </w:tabs>
    </w:pPr>
  </w:style>
  <w:style w:type="paragraph" w:styleId="1011" w:customStyle="1">
    <w:name w:val="索引 411"/>
    <w:basedOn w:val="772"/>
    <w:next w:val="772"/>
    <w:uiPriority w:val="0"/>
    <w:qFormat/>
    <w:pPr>
      <w:ind w:left="600"/>
    </w:pPr>
    <w:rPr>
      <w:szCs w:val="20"/>
    </w:rPr>
  </w:style>
  <w:style w:type="paragraph" w:styleId="1012" w:customStyle="1">
    <w:name w:val="目录 51"/>
    <w:basedOn w:val="772"/>
    <w:next w:val="772"/>
    <w:uiPriority w:val="0"/>
    <w:qFormat/>
    <w:pPr>
      <w:ind w:left="840" w:firstLine="420"/>
      <w:jc w:val="left"/>
      <w:spacing w:line="288" w:lineRule="auto"/>
    </w:pPr>
    <w:rPr>
      <w:sz w:val="18"/>
      <w:szCs w:val="18"/>
    </w:rPr>
  </w:style>
  <w:style w:type="paragraph" w:styleId="1013" w:customStyle="1">
    <w:name w:val="目录 31"/>
    <w:basedOn w:val="772"/>
    <w:next w:val="772"/>
    <w:uiPriority w:val="39"/>
    <w:qFormat/>
    <w:pPr>
      <w:ind w:left="420" w:firstLine="420"/>
      <w:jc w:val="left"/>
      <w:spacing w:line="288" w:lineRule="auto"/>
    </w:pPr>
    <w:rPr>
      <w:iCs/>
      <w:sz w:val="20"/>
      <w:szCs w:val="20"/>
    </w:rPr>
  </w:style>
  <w:style w:type="paragraph" w:styleId="1014" w:customStyle="1">
    <w:name w:val="纯文本1"/>
    <w:basedOn w:val="772"/>
    <w:link w:val="1015"/>
    <w:uiPriority w:val="0"/>
    <w:qFormat/>
    <w:rPr>
      <w:rFonts w:ascii="宋体" w:hAnsi="Courier New"/>
      <w:szCs w:val="21"/>
    </w:rPr>
  </w:style>
  <w:style w:type="character" w:styleId="1015" w:customStyle="1">
    <w:name w:val="纯文本 字符"/>
    <w:link w:val="1014"/>
    <w:uiPriority w:val="0"/>
    <w:qFormat/>
    <w:rPr>
      <w:rFonts w:ascii="宋体" w:hAnsi="Courier New"/>
      <w:sz w:val="21"/>
      <w:szCs w:val="21"/>
    </w:rPr>
  </w:style>
  <w:style w:type="paragraph" w:styleId="1016" w:customStyle="1">
    <w:name w:val="列表项目符号 51"/>
    <w:basedOn w:val="772"/>
    <w:uiPriority w:val="0"/>
    <w:qFormat/>
    <w:pPr>
      <w:numPr>
        <w:ilvl w:val="0"/>
        <w:numId w:val="4"/>
      </w:numPr>
      <w:spacing w:line="360" w:lineRule="exact"/>
      <w:widowControl/>
    </w:pPr>
    <w:rPr>
      <w:rFonts w:eastAsia="楷体_GB2312"/>
      <w:sz w:val="24"/>
      <w:szCs w:val="20"/>
    </w:rPr>
  </w:style>
  <w:style w:type="paragraph" w:styleId="1017" w:customStyle="1">
    <w:name w:val="目录 81"/>
    <w:basedOn w:val="772"/>
    <w:next w:val="772"/>
    <w:uiPriority w:val="0"/>
    <w:qFormat/>
    <w:pPr>
      <w:ind w:left="1470" w:firstLine="420"/>
      <w:jc w:val="left"/>
      <w:spacing w:line="288" w:lineRule="auto"/>
    </w:pPr>
    <w:rPr>
      <w:sz w:val="18"/>
      <w:szCs w:val="18"/>
    </w:rPr>
  </w:style>
  <w:style w:type="paragraph" w:styleId="1018" w:customStyle="1">
    <w:name w:val="索引 31"/>
    <w:basedOn w:val="772"/>
    <w:next w:val="772"/>
    <w:uiPriority w:val="0"/>
    <w:qFormat/>
    <w:pPr>
      <w:ind w:left="400"/>
    </w:pPr>
    <w:rPr>
      <w:szCs w:val="20"/>
    </w:rPr>
  </w:style>
  <w:style w:type="paragraph" w:styleId="1019" w:customStyle="1">
    <w:name w:val="日期1"/>
    <w:basedOn w:val="772"/>
    <w:next w:val="772"/>
    <w:link w:val="1020"/>
    <w:uiPriority w:val="0"/>
    <w:qFormat/>
    <w:pPr>
      <w:ind w:left="100"/>
    </w:pPr>
    <w:rPr>
      <w:rFonts w:ascii="楷体_GB2312" w:eastAsia="楷体_GB2312"/>
      <w:b/>
      <w:sz w:val="28"/>
    </w:rPr>
  </w:style>
  <w:style w:type="character" w:styleId="1020" w:customStyle="1">
    <w:name w:val="日期 字符"/>
    <w:link w:val="1019"/>
    <w:uiPriority w:val="0"/>
    <w:qFormat/>
    <w:rPr>
      <w:rFonts w:ascii="楷体_GB2312" w:eastAsia="楷体_GB2312"/>
      <w:b/>
      <w:sz w:val="28"/>
      <w:szCs w:val="24"/>
    </w:rPr>
  </w:style>
  <w:style w:type="paragraph" w:styleId="1021" w:customStyle="1">
    <w:name w:val="正文文本缩进 21"/>
    <w:basedOn w:val="772"/>
    <w:link w:val="1022"/>
    <w:uiPriority w:val="0"/>
    <w:qFormat/>
    <w:pPr>
      <w:ind w:firstLine="559"/>
      <w:spacing w:line="400" w:lineRule="exact"/>
      <w:tabs>
        <w:tab w:val="left" w:pos="0" w:leader="none"/>
        <w:tab w:val="left" w:pos="1134" w:leader="none"/>
      </w:tabs>
    </w:pPr>
    <w:rPr>
      <w:rFonts w:ascii="楷体_GB2312" w:eastAsia="楷体_GB2312"/>
      <w:sz w:val="24"/>
    </w:rPr>
  </w:style>
  <w:style w:type="character" w:styleId="1022" w:customStyle="1">
    <w:name w:val="正文文本缩进 2 字符"/>
    <w:link w:val="1021"/>
    <w:uiPriority w:val="0"/>
    <w:qFormat/>
    <w:rPr>
      <w:rFonts w:ascii="楷体_GB2312" w:eastAsia="楷体_GB2312"/>
      <w:sz w:val="24"/>
      <w:szCs w:val="24"/>
    </w:rPr>
  </w:style>
  <w:style w:type="paragraph" w:styleId="1023" w:customStyle="1">
    <w:name w:val="批注框文本1"/>
    <w:basedOn w:val="772"/>
    <w:link w:val="1024"/>
    <w:uiPriority w:val="0"/>
    <w:qFormat/>
    <w:rPr>
      <w:sz w:val="18"/>
      <w:szCs w:val="18"/>
    </w:rPr>
  </w:style>
  <w:style w:type="character" w:styleId="1024" w:customStyle="1">
    <w:name w:val="批注框文本 字符"/>
    <w:link w:val="1023"/>
    <w:uiPriority w:val="0"/>
    <w:qFormat/>
    <w:rPr>
      <w:sz w:val="18"/>
      <w:szCs w:val="18"/>
    </w:rPr>
  </w:style>
  <w:style w:type="paragraph" w:styleId="1025" w:customStyle="1">
    <w:name w:val="页脚11"/>
    <w:basedOn w:val="772"/>
    <w:link w:val="1026"/>
    <w:uiPriority w:val="99"/>
    <w:qFormat/>
    <w:pPr>
      <w:jc w:val="left"/>
      <w:tabs>
        <w:tab w:val="center" w:pos="4153" w:leader="none"/>
        <w:tab w:val="right" w:pos="8306" w:leader="none"/>
      </w:tabs>
    </w:pPr>
    <w:rPr>
      <w:sz w:val="18"/>
      <w:szCs w:val="18"/>
    </w:rPr>
  </w:style>
  <w:style w:type="character" w:styleId="1026" w:customStyle="1">
    <w:name w:val="页脚 字符"/>
    <w:link w:val="1025"/>
    <w:uiPriority w:val="99"/>
    <w:qFormat/>
    <w:rPr>
      <w:sz w:val="18"/>
      <w:szCs w:val="18"/>
    </w:rPr>
  </w:style>
  <w:style w:type="paragraph" w:styleId="1027" w:customStyle="1">
    <w:name w:val="寄信人地址1"/>
    <w:basedOn w:val="772"/>
    <w:uiPriority w:val="0"/>
    <w:qFormat/>
    <w:rPr>
      <w:rFonts w:ascii="Arial" w:hAnsi="Arial"/>
    </w:rPr>
  </w:style>
  <w:style w:type="paragraph" w:styleId="1028" w:customStyle="1">
    <w:name w:val="页眉12"/>
    <w:basedOn w:val="772"/>
    <w:link w:val="1029"/>
    <w:uiPriority w:val="99"/>
    <w:qFormat/>
    <w:pPr>
      <w:jc w:val="center"/>
      <w:tabs>
        <w:tab w:val="center" w:pos="4153" w:leader="none"/>
        <w:tab w:val="right" w:pos="8306" w:leader="none"/>
      </w:tabs>
      <w:pBdr>
        <w:bottom w:val="single" w:color="000000" w:sz="6" w:space="1"/>
      </w:pBdr>
    </w:pPr>
    <w:rPr>
      <w:sz w:val="18"/>
      <w:szCs w:val="18"/>
    </w:rPr>
  </w:style>
  <w:style w:type="character" w:styleId="1029" w:customStyle="1">
    <w:name w:val="页眉 字符"/>
    <w:link w:val="1028"/>
    <w:uiPriority w:val="99"/>
    <w:qFormat/>
    <w:rPr>
      <w:rFonts w:eastAsia="宋体"/>
      <w:sz w:val="18"/>
      <w:szCs w:val="18"/>
      <w:lang w:val="en-US" w:eastAsia="zh-CN" w:bidi="ar-SA"/>
    </w:rPr>
  </w:style>
  <w:style w:type="paragraph" w:styleId="1030" w:customStyle="1">
    <w:name w:val="目录 11"/>
    <w:basedOn w:val="772"/>
    <w:next w:val="772"/>
    <w:uiPriority w:val="0"/>
    <w:qFormat/>
    <w:pPr>
      <w:spacing w:before="120" w:after="120" w:line="288" w:lineRule="auto"/>
      <w:tabs>
        <w:tab w:val="right" w:pos="8296" w:leader="dot"/>
      </w:tabs>
    </w:pPr>
    <w:rPr>
      <w:rFonts w:ascii="黑体" w:hAnsi="宋体" w:eastAsia="黑体"/>
      <w:caps/>
      <w:sz w:val="30"/>
      <w:szCs w:val="30"/>
    </w:rPr>
  </w:style>
  <w:style w:type="paragraph" w:styleId="1031" w:customStyle="1">
    <w:name w:val="目录 41"/>
    <w:basedOn w:val="772"/>
    <w:next w:val="772"/>
    <w:uiPriority w:val="39"/>
    <w:qFormat/>
    <w:pPr>
      <w:ind w:left="630" w:firstLine="420"/>
      <w:jc w:val="left"/>
      <w:spacing w:line="288" w:lineRule="auto"/>
    </w:pPr>
    <w:rPr>
      <w:sz w:val="18"/>
      <w:szCs w:val="18"/>
    </w:rPr>
  </w:style>
  <w:style w:type="paragraph" w:styleId="1032" w:customStyle="1">
    <w:name w:val="列表1"/>
    <w:basedOn w:val="772"/>
    <w:uiPriority w:val="0"/>
    <w:qFormat/>
    <w:pPr>
      <w:numPr>
        <w:ilvl w:val="0"/>
        <w:numId w:val="2"/>
      </w:numPr>
      <w:spacing w:after="20" w:line="288" w:lineRule="auto"/>
    </w:pPr>
    <w:rPr>
      <w:szCs w:val="20"/>
      <w:lang w:val="en-GB"/>
    </w:rPr>
  </w:style>
  <w:style w:type="paragraph" w:styleId="1033" w:customStyle="1">
    <w:name w:val="脚注文本1"/>
    <w:basedOn w:val="772"/>
    <w:link w:val="1034"/>
    <w:uiPriority w:val="0"/>
    <w:qFormat/>
    <w:pPr>
      <w:ind w:firstLine="425"/>
      <w:jc w:val="left"/>
      <w:spacing w:after="60" w:line="360" w:lineRule="exact"/>
    </w:pPr>
    <w:rPr>
      <w:sz w:val="18"/>
      <w:szCs w:val="18"/>
    </w:rPr>
  </w:style>
  <w:style w:type="character" w:styleId="1034" w:customStyle="1">
    <w:name w:val="脚注文本 字符"/>
    <w:link w:val="1033"/>
    <w:uiPriority w:val="0"/>
    <w:qFormat/>
    <w:rPr>
      <w:sz w:val="18"/>
      <w:szCs w:val="18"/>
    </w:rPr>
  </w:style>
  <w:style w:type="paragraph" w:styleId="1035" w:customStyle="1">
    <w:name w:val="目录 61"/>
    <w:basedOn w:val="772"/>
    <w:next w:val="772"/>
    <w:uiPriority w:val="0"/>
    <w:qFormat/>
    <w:pPr>
      <w:ind w:left="1050" w:firstLine="420"/>
      <w:jc w:val="left"/>
      <w:spacing w:line="288" w:lineRule="auto"/>
    </w:pPr>
    <w:rPr>
      <w:sz w:val="18"/>
      <w:szCs w:val="18"/>
    </w:rPr>
  </w:style>
  <w:style w:type="paragraph" w:styleId="1036" w:customStyle="1">
    <w:name w:val="正文文本缩进 31"/>
    <w:basedOn w:val="772"/>
    <w:link w:val="1037"/>
    <w:uiPriority w:val="0"/>
    <w:qFormat/>
    <w:pPr>
      <w:ind w:firstLine="698"/>
      <w:jc w:val="left"/>
      <w:spacing w:line="360" w:lineRule="auto"/>
    </w:pPr>
    <w:rPr>
      <w:rFonts w:ascii="仿宋_GB2312" w:eastAsia="仿宋_GB2312"/>
      <w:sz w:val="32"/>
      <w:szCs w:val="20"/>
    </w:rPr>
  </w:style>
  <w:style w:type="character" w:styleId="1037" w:customStyle="1">
    <w:name w:val="正文文本缩进 3 字符"/>
    <w:link w:val="1036"/>
    <w:uiPriority w:val="0"/>
    <w:qFormat/>
    <w:rPr>
      <w:rFonts w:ascii="仿宋_GB2312" w:eastAsia="仿宋_GB2312"/>
      <w:sz w:val="32"/>
    </w:rPr>
  </w:style>
  <w:style w:type="paragraph" w:styleId="1038" w:customStyle="1">
    <w:name w:val="索引 71"/>
    <w:basedOn w:val="772"/>
    <w:next w:val="772"/>
    <w:uiPriority w:val="0"/>
    <w:qFormat/>
    <w:pPr>
      <w:ind w:left="1200"/>
    </w:pPr>
    <w:rPr>
      <w:szCs w:val="20"/>
    </w:rPr>
  </w:style>
  <w:style w:type="paragraph" w:styleId="1039" w:customStyle="1">
    <w:name w:val="索引 91"/>
    <w:basedOn w:val="772"/>
    <w:next w:val="772"/>
    <w:uiPriority w:val="0"/>
    <w:qFormat/>
    <w:pPr>
      <w:ind w:left="1600"/>
    </w:pPr>
    <w:rPr>
      <w:szCs w:val="20"/>
    </w:rPr>
  </w:style>
  <w:style w:type="paragraph" w:styleId="1040" w:customStyle="1">
    <w:name w:val="目录 21"/>
    <w:basedOn w:val="772"/>
    <w:next w:val="772"/>
    <w:uiPriority w:val="0"/>
    <w:qFormat/>
    <w:pPr>
      <w:ind w:left="210" w:firstLine="420"/>
      <w:jc w:val="left"/>
      <w:spacing w:line="288" w:lineRule="auto"/>
    </w:pPr>
    <w:rPr>
      <w:smallCaps/>
      <w:sz w:val="20"/>
      <w:szCs w:val="20"/>
    </w:rPr>
  </w:style>
  <w:style w:type="paragraph" w:styleId="1041" w:customStyle="1">
    <w:name w:val="目录 91"/>
    <w:basedOn w:val="772"/>
    <w:next w:val="772"/>
    <w:uiPriority w:val="0"/>
    <w:qFormat/>
    <w:pPr>
      <w:ind w:left="1680" w:firstLine="420"/>
      <w:jc w:val="left"/>
      <w:spacing w:line="288" w:lineRule="auto"/>
    </w:pPr>
    <w:rPr>
      <w:sz w:val="18"/>
      <w:szCs w:val="18"/>
    </w:rPr>
  </w:style>
  <w:style w:type="paragraph" w:styleId="1042" w:customStyle="1">
    <w:name w:val="正文文本 21"/>
    <w:basedOn w:val="772"/>
    <w:link w:val="1043"/>
    <w:uiPriority w:val="0"/>
    <w:qFormat/>
    <w:pPr>
      <w:ind w:firstLine="420"/>
      <w:spacing w:after="20" w:line="720" w:lineRule="auto"/>
    </w:pPr>
    <w:rPr>
      <w:sz w:val="30"/>
    </w:rPr>
  </w:style>
  <w:style w:type="character" w:styleId="1043" w:customStyle="1">
    <w:name w:val="正文文本 2 字符"/>
    <w:link w:val="1042"/>
    <w:uiPriority w:val="0"/>
    <w:qFormat/>
    <w:rPr>
      <w:sz w:val="30"/>
      <w:szCs w:val="24"/>
    </w:rPr>
  </w:style>
  <w:style w:type="paragraph" w:styleId="1044" w:customStyle="1">
    <w:name w:val="HTML 预设格式1"/>
    <w:basedOn w:val="772"/>
    <w:link w:val="1045"/>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45" w:customStyle="1">
    <w:name w:val="HTML 预设格式 字符"/>
    <w:link w:val="1044"/>
    <w:uiPriority w:val="0"/>
    <w:qFormat/>
    <w:rPr>
      <w:rFonts w:ascii="黑体" w:hAnsi="Courier New" w:eastAsia="黑体"/>
    </w:rPr>
  </w:style>
  <w:style w:type="paragraph" w:styleId="1046" w:customStyle="1">
    <w:name w:val="普通(网站)1"/>
    <w:basedOn w:val="772"/>
    <w:link w:val="1047"/>
    <w:uiPriority w:val="0"/>
    <w:qFormat/>
    <w:pPr>
      <w:ind w:firstLine="420"/>
      <w:jc w:val="left"/>
      <w:spacing w:before="100" w:beforeAutospacing="1" w:after="100" w:afterAutospacing="1" w:line="288" w:lineRule="auto"/>
      <w:widowControl/>
    </w:pPr>
    <w:rPr>
      <w:rFonts w:ascii="宋体" w:hAnsi="宋体"/>
      <w:sz w:val="24"/>
    </w:rPr>
  </w:style>
  <w:style w:type="character" w:styleId="1047" w:customStyle="1">
    <w:name w:val="普通(网站) 字符1"/>
    <w:link w:val="1046"/>
    <w:uiPriority w:val="0"/>
    <w:qFormat/>
    <w:rPr>
      <w:rFonts w:ascii="宋体" w:hAnsi="宋体"/>
      <w:sz w:val="24"/>
      <w:szCs w:val="24"/>
    </w:rPr>
  </w:style>
  <w:style w:type="paragraph" w:styleId="1048" w:customStyle="1">
    <w:name w:val="索引 11"/>
    <w:basedOn w:val="772"/>
    <w:next w:val="772"/>
    <w:uiPriority w:val="0"/>
    <w:qFormat/>
    <w:rPr>
      <w:szCs w:val="20"/>
    </w:rPr>
  </w:style>
  <w:style w:type="paragraph" w:styleId="1049" w:customStyle="1">
    <w:name w:val="索引 21"/>
    <w:basedOn w:val="772"/>
    <w:next w:val="772"/>
    <w:uiPriority w:val="0"/>
    <w:qFormat/>
    <w:pPr>
      <w:ind w:left="200"/>
    </w:pPr>
    <w:rPr>
      <w:szCs w:val="20"/>
    </w:rPr>
  </w:style>
  <w:style w:type="paragraph" w:styleId="1050" w:customStyle="1">
    <w:name w:val="标题1"/>
    <w:basedOn w:val="772"/>
    <w:link w:val="1051"/>
    <w:uiPriority w:val="0"/>
    <w:qFormat/>
    <w:pPr>
      <w:ind w:firstLine="420"/>
      <w:jc w:val="center"/>
      <w:spacing w:before="240" w:after="60" w:line="288" w:lineRule="auto"/>
      <w:outlineLvl w:val="0"/>
    </w:pPr>
    <w:rPr>
      <w:rFonts w:ascii="Arial" w:hAnsi="Arial"/>
      <w:b/>
      <w:bCs/>
      <w:sz w:val="32"/>
      <w:szCs w:val="32"/>
    </w:rPr>
  </w:style>
  <w:style w:type="character" w:styleId="1051" w:customStyle="1">
    <w:name w:val="标题 字符"/>
    <w:link w:val="1050"/>
    <w:uiPriority w:val="0"/>
    <w:qFormat/>
    <w:rPr>
      <w:rFonts w:ascii="Arial" w:hAnsi="Arial" w:cs="Arial"/>
      <w:b/>
      <w:bCs/>
      <w:sz w:val="32"/>
      <w:szCs w:val="32"/>
    </w:rPr>
  </w:style>
  <w:style w:type="paragraph" w:styleId="1052" w:customStyle="1">
    <w:name w:val="批注主题1"/>
    <w:basedOn w:val="997"/>
    <w:next w:val="997"/>
    <w:link w:val="1053"/>
    <w:uiPriority w:val="0"/>
    <w:qFormat/>
    <w:rPr>
      <w:b/>
      <w:bCs/>
      <w:lang w:val="en-US" w:eastAsia="zh-CN"/>
    </w:rPr>
  </w:style>
  <w:style w:type="character" w:styleId="1053" w:customStyle="1">
    <w:name w:val="批注主题 字符"/>
    <w:link w:val="1052"/>
    <w:uiPriority w:val="0"/>
    <w:qFormat/>
    <w:rPr>
      <w:rFonts w:eastAsia="宋体"/>
      <w:b/>
      <w:bCs/>
      <w:sz w:val="21"/>
      <w:szCs w:val="24"/>
      <w:lang w:val="en-US" w:eastAsia="zh-CN" w:bidi="ar-SA"/>
    </w:rPr>
  </w:style>
  <w:style w:type="paragraph" w:styleId="1054" w:customStyle="1">
    <w:name w:val="正文首行缩进1"/>
    <w:basedOn w:val="772"/>
    <w:uiPriority w:val="0"/>
    <w:qFormat/>
    <w:pPr>
      <w:ind w:firstLine="420"/>
      <w:spacing w:after="120"/>
    </w:pPr>
    <w:rPr>
      <w:rFonts w:ascii="仿宋_GB2312" w:eastAsia="仿宋_GB2312"/>
    </w:rPr>
  </w:style>
  <w:style w:type="paragraph" w:styleId="1055" w:customStyle="1">
    <w:name w:val="正文首行缩进 211"/>
    <w:basedOn w:val="1007"/>
    <w:link w:val="1056"/>
    <w:uiPriority w:val="0"/>
    <w:qFormat/>
    <w:pPr>
      <w:ind w:left="420" w:firstLine="420"/>
      <w:spacing w:after="120" w:line="240" w:lineRule="auto"/>
      <w:widowControl w:val="off"/>
    </w:pPr>
    <w:rPr>
      <w:rFonts w:ascii="Cambria" w:hAnsi="Cambria" w:eastAsia="华文细黑"/>
      <w:sz w:val="21"/>
    </w:rPr>
  </w:style>
  <w:style w:type="character" w:styleId="1056" w:customStyle="1">
    <w:name w:val="正文文本首行缩进 2 字符"/>
    <w:link w:val="1055"/>
    <w:uiPriority w:val="0"/>
    <w:qFormat/>
    <w:rPr>
      <w:rFonts w:ascii="Cambria" w:hAnsi="Cambria" w:eastAsia="华文细黑"/>
      <w:sz w:val="21"/>
    </w:rPr>
  </w:style>
  <w:style w:type="table" w:styleId="1057" w:customStyle="1">
    <w:name w:val="网格型11"/>
    <w:basedOn w:val="978"/>
    <w:uiPriority w:val="39"/>
    <w:qFormat/>
    <w:pPr>
      <w:jc w:val="both"/>
      <w:widowControl w:val="off"/>
    </w:pPr>
    <w:tblPr/>
  </w:style>
  <w:style w:type="table" w:styleId="1058" w:customStyle="1">
    <w:name w:val="网格型 211"/>
    <w:basedOn w:val="978"/>
    <w:uiPriority w:val="0"/>
    <w:qFormat/>
    <w:pPr>
      <w:jc w:val="both"/>
      <w:widowControl w:val="off"/>
    </w:pPr>
    <w:tblPr/>
  </w:style>
  <w:style w:type="character" w:styleId="1059" w:customStyle="1">
    <w:name w:val="要点1"/>
    <w:link w:val="772"/>
    <w:uiPriority w:val="22"/>
    <w:qFormat/>
    <w:rPr>
      <w:b/>
      <w:bCs/>
    </w:rPr>
  </w:style>
  <w:style w:type="character" w:styleId="1060" w:customStyle="1">
    <w:name w:val="页码11"/>
    <w:link w:val="772"/>
    <w:uiPriority w:val="0"/>
    <w:qFormat/>
  </w:style>
  <w:style w:type="character" w:styleId="1061" w:customStyle="1">
    <w:name w:val="已访问的超链接1"/>
    <w:link w:val="772"/>
    <w:uiPriority w:val="0"/>
    <w:qFormat/>
    <w:rPr>
      <w:color w:val="333333"/>
      <w:u w:val="none"/>
    </w:rPr>
  </w:style>
  <w:style w:type="character" w:styleId="1062" w:customStyle="1">
    <w:name w:val="强调1"/>
    <w:link w:val="772"/>
    <w:uiPriority w:val="0"/>
    <w:qFormat/>
  </w:style>
  <w:style w:type="character" w:styleId="1063" w:customStyle="1">
    <w:name w:val="HTML 定义1"/>
    <w:link w:val="772"/>
    <w:uiPriority w:val="0"/>
    <w:qFormat/>
  </w:style>
  <w:style w:type="character" w:styleId="1064" w:customStyle="1">
    <w:name w:val="HTML 打字机1"/>
    <w:link w:val="772"/>
    <w:uiPriority w:val="0"/>
    <w:unhideWhenUsed/>
    <w:qFormat/>
    <w:rPr>
      <w:rFonts w:ascii="宋体" w:hAnsi="宋体" w:eastAsia="宋体" w:cs="宋体"/>
      <w:sz w:val="24"/>
      <w:szCs w:val="24"/>
    </w:rPr>
  </w:style>
  <w:style w:type="character" w:styleId="1065" w:customStyle="1">
    <w:name w:val="HTML 缩写1"/>
    <w:link w:val="772"/>
    <w:uiPriority w:val="0"/>
    <w:qFormat/>
  </w:style>
  <w:style w:type="character" w:styleId="1066" w:customStyle="1">
    <w:name w:val="HTML 变量1"/>
    <w:link w:val="772"/>
    <w:uiPriority w:val="0"/>
    <w:qFormat/>
  </w:style>
  <w:style w:type="character" w:styleId="1067" w:customStyle="1">
    <w:name w:val="超链接1"/>
    <w:link w:val="772"/>
    <w:uiPriority w:val="99"/>
    <w:qFormat/>
    <w:rPr>
      <w:color w:val="333333"/>
      <w:u w:val="none"/>
    </w:rPr>
  </w:style>
  <w:style w:type="character" w:styleId="1068" w:customStyle="1">
    <w:name w:val="HTML 代码1"/>
    <w:link w:val="772"/>
    <w:uiPriority w:val="0"/>
    <w:qFormat/>
    <w:rPr>
      <w:rFonts w:ascii="Courier New" w:hAnsi="Courier New"/>
      <w:sz w:val="20"/>
    </w:rPr>
  </w:style>
  <w:style w:type="character" w:styleId="1069" w:customStyle="1">
    <w:name w:val="批注引用1"/>
    <w:link w:val="772"/>
    <w:uiPriority w:val="0"/>
    <w:qFormat/>
    <w:rPr>
      <w:sz w:val="21"/>
      <w:szCs w:val="21"/>
    </w:rPr>
  </w:style>
  <w:style w:type="character" w:styleId="1070" w:customStyle="1">
    <w:name w:val="HTML 引文1"/>
    <w:link w:val="772"/>
    <w:uiPriority w:val="0"/>
    <w:qFormat/>
  </w:style>
  <w:style w:type="character" w:styleId="1071" w:customStyle="1">
    <w:name w:val="脚注引用1"/>
    <w:link w:val="772"/>
    <w:uiPriority w:val="0"/>
    <w:qFormat/>
    <w:rPr>
      <w:rFonts w:ascii="宋体" w:hAnsi="宋体" w:eastAsia="宋体"/>
      <w:vertAlign w:val="superscript"/>
    </w:rPr>
  </w:style>
  <w:style w:type="character" w:styleId="1072" w:customStyle="1">
    <w:name w:val="HTML 键盘1"/>
    <w:link w:val="772"/>
    <w:uiPriority w:val="0"/>
    <w:qFormat/>
    <w:rPr>
      <w:rFonts w:ascii="monospace" w:hAnsi="monospace" w:eastAsia="monospace" w:cs="monospace"/>
      <w:sz w:val="20"/>
    </w:rPr>
  </w:style>
  <w:style w:type="character" w:styleId="1073" w:customStyle="1">
    <w:name w:val="HTML 样本1"/>
    <w:link w:val="772"/>
    <w:uiPriority w:val="0"/>
    <w:qFormat/>
    <w:rPr>
      <w:rFonts w:ascii="monospace" w:hAnsi="monospace" w:eastAsia="monospace" w:cs="monospace"/>
    </w:rPr>
  </w:style>
  <w:style w:type="character" w:styleId="1074" w:customStyle="1">
    <w:name w:val=" Char Char3"/>
    <w:link w:val="772"/>
    <w:uiPriority w:val="0"/>
    <w:qFormat/>
    <w:rPr>
      <w:rFonts w:ascii="幼圆" w:hAnsi="华文细黑" w:eastAsia="幼圆" w:cs="Tahoma"/>
      <w:b/>
      <w:bCs/>
      <w:sz w:val="24"/>
      <w:szCs w:val="24"/>
      <w:lang w:val="en-US" w:eastAsia="zh-CN" w:bidi="ar-SA"/>
    </w:rPr>
  </w:style>
  <w:style w:type="character" w:styleId="1075" w:customStyle="1">
    <w:name w:val="HTML Markup"/>
    <w:link w:val="772"/>
    <w:uiPriority w:val="0"/>
    <w:qFormat/>
    <w:rPr>
      <w:vanish/>
      <w:color w:val="ff0000"/>
    </w:rPr>
  </w:style>
  <w:style w:type="character" w:styleId="1076" w:customStyle="1">
    <w:name w:val=" Char Char"/>
    <w:link w:val="772"/>
    <w:uiPriority w:val="0"/>
    <w:qFormat/>
    <w:rPr>
      <w:rFonts w:eastAsia="宋体"/>
      <w:b/>
      <w:bCs/>
      <w:sz w:val="32"/>
      <w:szCs w:val="44"/>
      <w:lang w:val="en-US" w:eastAsia="zh-CN" w:bidi="ar-SA"/>
    </w:rPr>
  </w:style>
  <w:style w:type="character" w:styleId="1077" w:customStyle="1">
    <w:name w:val="正文文本 Char1"/>
    <w:link w:val="772"/>
    <w:uiPriority w:val="0"/>
    <w:qFormat/>
    <w:rPr>
      <w:sz w:val="21"/>
      <w:szCs w:val="22"/>
    </w:rPr>
  </w:style>
  <w:style w:type="character" w:styleId="1078" w:customStyle="1">
    <w:name w:val="*正文 Char"/>
    <w:link w:val="1079"/>
    <w:uiPriority w:val="0"/>
    <w:qFormat/>
    <w:rPr>
      <w:rFonts w:ascii="宋体" w:hAnsi="宋体"/>
      <w:sz w:val="22"/>
      <w:szCs w:val="24"/>
    </w:rPr>
  </w:style>
  <w:style w:type="paragraph" w:styleId="1079" w:customStyle="1">
    <w:name w:val="*正文"/>
    <w:basedOn w:val="772"/>
    <w:link w:val="1078"/>
    <w:uiPriority w:val="0"/>
    <w:qFormat/>
    <w:pPr>
      <w:ind w:firstLine="200"/>
      <w:spacing w:line="360" w:lineRule="auto"/>
    </w:pPr>
    <w:rPr>
      <w:rFonts w:ascii="宋体" w:hAnsi="宋体"/>
      <w:sz w:val="22"/>
    </w:rPr>
  </w:style>
  <w:style w:type="character" w:styleId="1080" w:customStyle="1">
    <w:name w:val="批注主题 字符1"/>
    <w:link w:val="772"/>
    <w:uiPriority w:val="99"/>
    <w:semiHidden/>
    <w:qFormat/>
    <w:rPr>
      <w:rFonts w:ascii="Calibri" w:hAnsi="Calibri" w:eastAsia="宋体"/>
      <w:b/>
      <w:bCs/>
      <w:sz w:val="24"/>
      <w:szCs w:val="22"/>
    </w:rPr>
  </w:style>
  <w:style w:type="character" w:styleId="1081" w:customStyle="1">
    <w:name w:val="标题 1 字符1"/>
    <w:link w:val="772"/>
    <w:uiPriority w:val="0"/>
    <w:qFormat/>
    <w:rPr>
      <w:b/>
      <w:bCs/>
      <w:sz w:val="30"/>
      <w:szCs w:val="44"/>
    </w:rPr>
  </w:style>
  <w:style w:type="character" w:styleId="1082" w:customStyle="1">
    <w:name w:val="不明显强调"/>
    <w:link w:val="772"/>
    <w:uiPriority w:val="0"/>
    <w:qFormat/>
    <w:rPr>
      <w:i/>
      <w:iCs/>
      <w:color w:val="808080"/>
    </w:rPr>
  </w:style>
  <w:style w:type="character" w:styleId="1083" w:customStyle="1">
    <w:name w:val="脚注文本 Char1"/>
    <w:link w:val="772"/>
    <w:uiPriority w:val="0"/>
    <w:qFormat/>
    <w:rPr>
      <w:sz w:val="18"/>
      <w:szCs w:val="18"/>
    </w:rPr>
  </w:style>
  <w:style w:type="character" w:styleId="1084" w:customStyle="1">
    <w:name w:val="页码1"/>
    <w:link w:val="772"/>
    <w:uiPriority w:val="0"/>
    <w:qFormat/>
    <w:rPr>
      <w:sz w:val="21"/>
      <w:szCs w:val="24"/>
      <w:lang w:val="en-US" w:eastAsia="zh-CN" w:bidi="ar-SA"/>
    </w:rPr>
  </w:style>
  <w:style w:type="character" w:styleId="1085" w:customStyle="1">
    <w:name w:val="列表段落 字符"/>
    <w:link w:val="1086"/>
    <w:uiPriority w:val="34"/>
    <w:qFormat/>
    <w:rPr>
      <w:rFonts w:ascii="Calibri" w:hAnsi="Calibri"/>
      <w:sz w:val="21"/>
      <w:szCs w:val="22"/>
    </w:rPr>
  </w:style>
  <w:style w:type="paragraph" w:styleId="1086" w:customStyle="1">
    <w:name w:val="列表段落"/>
    <w:basedOn w:val="772"/>
    <w:link w:val="1085"/>
    <w:uiPriority w:val="34"/>
    <w:qFormat/>
    <w:pPr>
      <w:ind w:firstLine="420"/>
    </w:pPr>
    <w:rPr>
      <w:rFonts w:ascii="Calibri" w:hAnsi="Calibri"/>
      <w:szCs w:val="22"/>
    </w:rPr>
  </w:style>
  <w:style w:type="character" w:styleId="1087" w:customStyle="1">
    <w:name w:val="font41"/>
    <w:basedOn w:val="782"/>
    <w:link w:val="772"/>
    <w:uiPriority w:val="0"/>
    <w:qFormat/>
    <w:rPr>
      <w:rFonts w:hint="eastAsia" w:ascii="宋体" w:hAnsi="宋体" w:eastAsia="宋体" w:cs="宋体"/>
      <w:color w:val="000000"/>
      <w:sz w:val="22"/>
      <w:szCs w:val="22"/>
      <w:u w:val="none"/>
    </w:rPr>
  </w:style>
  <w:style w:type="character" w:styleId="1088" w:customStyle="1">
    <w:name w:val="bds_more"/>
    <w:link w:val="772"/>
    <w:uiPriority w:val="0"/>
    <w:qFormat/>
  </w:style>
  <w:style w:type="character" w:styleId="1089" w:customStyle="1">
    <w:name w:val="标题 2 字符1"/>
    <w:link w:val="772"/>
    <w:uiPriority w:val="0"/>
    <w:qFormat/>
    <w:rPr>
      <w:rFonts w:ascii="Arial" w:hAnsi="Arial" w:eastAsia="宋体"/>
      <w:b/>
      <w:bCs/>
      <w:sz w:val="24"/>
      <w:szCs w:val="32"/>
    </w:rPr>
  </w:style>
  <w:style w:type="character" w:styleId="1090" w:customStyle="1">
    <w:name w:val="明显引用 字符"/>
    <w:link w:val="1091"/>
    <w:uiPriority w:val="0"/>
    <w:qFormat/>
    <w:rPr>
      <w:b/>
      <w:bCs/>
      <w:i/>
      <w:iCs/>
      <w:color w:val="4f81bd"/>
      <w:sz w:val="21"/>
      <w:szCs w:val="22"/>
    </w:rPr>
  </w:style>
  <w:style w:type="paragraph" w:styleId="1091" w:customStyle="1">
    <w:name w:val="明显引用"/>
    <w:basedOn w:val="772"/>
    <w:next w:val="772"/>
    <w:link w:val="1090"/>
    <w:uiPriority w:val="0"/>
    <w:qFormat/>
    <w:pPr>
      <w:ind w:left="936" w:right="936"/>
      <w:spacing w:before="200" w:after="280"/>
      <w:pBdr>
        <w:bottom w:val="single" w:color="4F81BD" w:sz="4" w:space="4"/>
      </w:pBdr>
    </w:pPr>
    <w:rPr>
      <w:b/>
      <w:bCs/>
      <w:i/>
      <w:iCs/>
      <w:color w:val="4f81bd"/>
      <w:szCs w:val="22"/>
    </w:rPr>
  </w:style>
  <w:style w:type="character" w:styleId="1092" w:customStyle="1">
    <w:name w:val="标题 字符1"/>
    <w:link w:val="772"/>
    <w:uiPriority w:val="10"/>
    <w:qFormat/>
    <w:rPr>
      <w:rFonts w:ascii="等线 Light" w:hAnsi="等线 Light" w:eastAsia="宋体" w:cs="Times New Roman"/>
      <w:b/>
      <w:bCs/>
      <w:sz w:val="32"/>
      <w:szCs w:val="32"/>
    </w:rPr>
  </w:style>
  <w:style w:type="character" w:styleId="1093" w:customStyle="1">
    <w:name w:val="bds_nopic2"/>
    <w:link w:val="772"/>
    <w:uiPriority w:val="0"/>
    <w:qFormat/>
  </w:style>
  <w:style w:type="character" w:styleId="1094" w:customStyle="1">
    <w:name w:val="日期 Char1"/>
    <w:link w:val="772"/>
    <w:uiPriority w:val="0"/>
    <w:qFormat/>
    <w:rPr>
      <w:sz w:val="21"/>
      <w:szCs w:val="22"/>
    </w:rPr>
  </w:style>
  <w:style w:type="character" w:styleId="1095" w:customStyle="1">
    <w:name w:val="gray"/>
    <w:link w:val="772"/>
    <w:uiPriority w:val="0"/>
    <w:qFormat/>
    <w:rPr>
      <w:color w:val="666666"/>
    </w:rPr>
  </w:style>
  <w:style w:type="character" w:styleId="1096" w:customStyle="1">
    <w:name w:val="脚注文本 字符1"/>
    <w:link w:val="772"/>
    <w:uiPriority w:val="99"/>
    <w:semiHidden/>
    <w:qFormat/>
    <w:rPr>
      <w:rFonts w:ascii="Calibri" w:hAnsi="Calibri" w:eastAsia="宋体"/>
      <w:sz w:val="18"/>
      <w:szCs w:val="18"/>
    </w:rPr>
  </w:style>
  <w:style w:type="character" w:styleId="1097" w:customStyle="1">
    <w:name w:val="正文文本 字符1"/>
    <w:link w:val="772"/>
    <w:uiPriority w:val="99"/>
    <w:semiHidden/>
    <w:qFormat/>
    <w:rPr>
      <w:rFonts w:ascii="Calibri" w:hAnsi="Calibri" w:eastAsia="宋体"/>
      <w:sz w:val="24"/>
      <w:szCs w:val="22"/>
    </w:rPr>
  </w:style>
  <w:style w:type="character" w:styleId="1098" w:customStyle="1">
    <w:name w:val="Keyboard"/>
    <w:link w:val="772"/>
    <w:uiPriority w:val="0"/>
    <w:qFormat/>
    <w:rPr>
      <w:rFonts w:ascii="华文细黑" w:hAnsi="华文细黑"/>
      <w:b/>
      <w:sz w:val="20"/>
    </w:rPr>
  </w:style>
  <w:style w:type="character" w:styleId="1099" w:customStyle="1">
    <w:name w:val="页眉 Char1"/>
    <w:link w:val="772"/>
    <w:uiPriority w:val="0"/>
    <w:qFormat/>
    <w:rPr>
      <w:rFonts w:eastAsia="宋体"/>
      <w:sz w:val="18"/>
      <w:szCs w:val="18"/>
      <w:lang w:val="en-US" w:eastAsia="zh-CN" w:bidi="ar-SA"/>
    </w:rPr>
  </w:style>
  <w:style w:type="character" w:styleId="1100" w:customStyle="1">
    <w:name w:val="Para head"/>
    <w:link w:val="772"/>
    <w:uiPriority w:val="0"/>
    <w:qFormat/>
    <w:rPr>
      <w:rFonts w:ascii="Arial" w:hAnsi="Arial" w:eastAsia="Times New Roman"/>
      <w:sz w:val="20"/>
    </w:rPr>
  </w:style>
  <w:style w:type="character" w:styleId="1101" w:customStyle="1">
    <w:name w:val="明显强调"/>
    <w:link w:val="772"/>
    <w:uiPriority w:val="0"/>
    <w:qFormat/>
    <w:rPr>
      <w:b/>
      <w:bCs/>
      <w:i/>
      <w:iCs/>
      <w:color w:val="4f81bd"/>
    </w:rPr>
  </w:style>
  <w:style w:type="character" w:styleId="1102" w:customStyle="1">
    <w:name w:val="标题 3 字符1"/>
    <w:link w:val="772"/>
    <w:uiPriority w:val="99"/>
    <w:qFormat/>
    <w:rPr>
      <w:b/>
      <w:bCs/>
      <w:sz w:val="32"/>
      <w:szCs w:val="32"/>
    </w:rPr>
  </w:style>
  <w:style w:type="character" w:styleId="1103" w:customStyle="1">
    <w:name w:val="批注框文本 字符1"/>
    <w:link w:val="772"/>
    <w:uiPriority w:val="99"/>
    <w:semiHidden/>
    <w:qFormat/>
    <w:rPr>
      <w:rFonts w:ascii="Calibri" w:hAnsi="Calibri" w:eastAsia="宋体"/>
      <w:sz w:val="18"/>
      <w:szCs w:val="18"/>
    </w:rPr>
  </w:style>
  <w:style w:type="character" w:styleId="1104" w:customStyle="1">
    <w:name w:val="样式 三号 下划线"/>
    <w:link w:val="772"/>
    <w:uiPriority w:val="0"/>
    <w:qFormat/>
    <w:rPr>
      <w:sz w:val="28"/>
      <w:u w:val="single"/>
    </w:rPr>
  </w:style>
  <w:style w:type="character" w:styleId="1105" w:customStyle="1">
    <w:name w:val="引用 字符1"/>
    <w:link w:val="772"/>
    <w:uiPriority w:val="29"/>
    <w:qFormat/>
    <w:rPr>
      <w:rFonts w:ascii="Calibri" w:hAnsi="Calibri" w:eastAsia="宋体"/>
      <w:i/>
      <w:iCs/>
      <w:color w:val="404040"/>
      <w:sz w:val="24"/>
      <w:szCs w:val="22"/>
    </w:rPr>
  </w:style>
  <w:style w:type="character" w:styleId="1106" w:customStyle="1">
    <w:name w:val="文档结构图 字符1"/>
    <w:link w:val="772"/>
    <w:uiPriority w:val="99"/>
    <w:semiHidden/>
    <w:qFormat/>
    <w:rPr>
      <w:rFonts w:ascii="Microsoft YaHei UI" w:hAnsi="Calibri" w:eastAsia="Microsoft YaHei UI"/>
      <w:sz w:val="18"/>
      <w:szCs w:val="18"/>
    </w:rPr>
  </w:style>
  <w:style w:type="character" w:styleId="1107" w:customStyle="1">
    <w:name w:val="标题 4 字符1"/>
    <w:link w:val="772"/>
    <w:uiPriority w:val="0"/>
    <w:qFormat/>
    <w:rPr>
      <w:rFonts w:ascii="宋体" w:hAnsi="宋体" w:eastAsia="宋体"/>
      <w:sz w:val="24"/>
    </w:rPr>
  </w:style>
  <w:style w:type="character" w:styleId="1108" w:customStyle="1">
    <w:name w:val="font01"/>
    <w:link w:val="772"/>
    <w:uiPriority w:val="0"/>
    <w:qFormat/>
    <w:rPr>
      <w:rFonts w:hint="eastAsia" w:ascii="宋体" w:hAnsi="宋体" w:eastAsia="宋体" w:cs="宋体"/>
      <w:color w:val="000000"/>
      <w:sz w:val="20"/>
      <w:szCs w:val="20"/>
      <w:u w:val="none"/>
    </w:rPr>
  </w:style>
  <w:style w:type="character" w:styleId="1109" w:customStyle="1">
    <w:name w:val="标题 311"/>
    <w:link w:val="772"/>
    <w:uiPriority w:val="0"/>
    <w:qFormat/>
    <w:rPr>
      <w:rFonts w:hint="eastAsia" w:ascii="黑体" w:hAnsi="ˎ̥" w:eastAsia="黑体"/>
      <w:sz w:val="28"/>
    </w:rPr>
  </w:style>
  <w:style w:type="character" w:styleId="1110" w:customStyle="1">
    <w:name w:val="结束语 字符1"/>
    <w:link w:val="772"/>
    <w:uiPriority w:val="99"/>
    <w:semiHidden/>
    <w:qFormat/>
    <w:rPr>
      <w:rFonts w:ascii="Calibri" w:hAnsi="Calibri" w:eastAsia="宋体"/>
      <w:sz w:val="24"/>
      <w:szCs w:val="22"/>
    </w:rPr>
  </w:style>
  <w:style w:type="character" w:styleId="1111" w:customStyle="1">
    <w:name w:val="标题5 Char Char"/>
    <w:link w:val="1112"/>
    <w:uiPriority w:val="0"/>
    <w:qFormat/>
    <w:rPr>
      <w:rFonts w:ascii="Tahoma" w:hAnsi="Tahoma"/>
      <w:b/>
      <w:bCs/>
      <w:sz w:val="24"/>
      <w:szCs w:val="32"/>
    </w:rPr>
  </w:style>
  <w:style w:type="paragraph" w:styleId="1112" w:customStyle="1">
    <w:name w:val="标题5"/>
    <w:basedOn w:val="969"/>
    <w:link w:val="1111"/>
    <w:uiPriority w:val="0"/>
    <w:qFormat/>
    <w:pPr>
      <w:spacing w:line="413" w:lineRule="auto"/>
    </w:pPr>
    <w:rPr>
      <w:rFonts w:ascii="Tahoma" w:hAnsi="Tahoma" w:eastAsia="宋体"/>
      <w:sz w:val="24"/>
    </w:rPr>
  </w:style>
  <w:style w:type="character" w:styleId="1113" w:customStyle="1">
    <w:name w:val="bds_nopic"/>
    <w:link w:val="772"/>
    <w:uiPriority w:val="0"/>
    <w:qFormat/>
  </w:style>
  <w:style w:type="character" w:styleId="1114" w:customStyle="1">
    <w:name w:val="引用 字符"/>
    <w:link w:val="1115"/>
    <w:uiPriority w:val="0"/>
    <w:qFormat/>
    <w:rPr>
      <w:i/>
      <w:iCs/>
      <w:color w:val="000000"/>
      <w:sz w:val="21"/>
      <w:szCs w:val="22"/>
    </w:rPr>
  </w:style>
  <w:style w:type="paragraph" w:styleId="1115" w:customStyle="1">
    <w:name w:val="引用"/>
    <w:basedOn w:val="772"/>
    <w:next w:val="772"/>
    <w:link w:val="1114"/>
    <w:uiPriority w:val="0"/>
    <w:qFormat/>
    <w:rPr>
      <w:i/>
      <w:iCs/>
      <w:color w:val="000000"/>
      <w:szCs w:val="22"/>
    </w:rPr>
  </w:style>
  <w:style w:type="character" w:styleId="1116" w:customStyle="1">
    <w:name w:val=" Char Char Char"/>
    <w:link w:val="772"/>
    <w:uiPriority w:val="0"/>
    <w:qFormat/>
    <w:rPr>
      <w:rFonts w:ascii="宋体" w:hAnsi="宋体" w:eastAsia="宋体"/>
      <w:b/>
      <w:sz w:val="24"/>
      <w:lang w:val="en-US" w:eastAsia="zh-CN" w:bidi="ar-SA"/>
    </w:rPr>
  </w:style>
  <w:style w:type="character" w:styleId="1117" w:customStyle="1">
    <w:name w:val="页脚 字符1"/>
    <w:link w:val="772"/>
    <w:uiPriority w:val="99"/>
    <w:semiHidden/>
    <w:qFormat/>
    <w:rPr>
      <w:rFonts w:ascii="Calibri" w:hAnsi="Calibri" w:eastAsia="宋体"/>
      <w:sz w:val="18"/>
      <w:szCs w:val="18"/>
    </w:rPr>
  </w:style>
  <w:style w:type="character" w:styleId="1118" w:customStyle="1">
    <w:name w:val="3 级标题 Char"/>
    <w:link w:val="1119"/>
    <w:uiPriority w:val="0"/>
    <w:qFormat/>
    <w:rPr>
      <w:rFonts w:ascii="黑体" w:hAnsi="等线"/>
      <w:bCs/>
      <w:color w:val="000000"/>
      <w:sz w:val="21"/>
      <w:szCs w:val="22"/>
    </w:rPr>
  </w:style>
  <w:style w:type="paragraph" w:styleId="1119" w:customStyle="1">
    <w:name w:val="3 级标题"/>
    <w:basedOn w:val="969"/>
    <w:link w:val="1118"/>
    <w:uiPriority w:val="0"/>
    <w:qFormat/>
    <w:pPr>
      <w:numPr>
        <w:ilvl w:val="2"/>
        <w:numId w:val="5"/>
      </w:numPr>
      <w:ind w:right="27"/>
      <w:jc w:val="left"/>
      <w:spacing w:before="120" w:after="120" w:line="360" w:lineRule="auto"/>
    </w:pPr>
    <w:rPr>
      <w:rFonts w:hAnsi="等线" w:eastAsia="宋体"/>
      <w:b w:val="0"/>
      <w:color w:val="000000"/>
      <w:sz w:val="21"/>
      <w:szCs w:val="22"/>
    </w:rPr>
  </w:style>
  <w:style w:type="character" w:styleId="1120" w:customStyle="1">
    <w:name w:val="普通(网站) 字符"/>
    <w:link w:val="772"/>
    <w:uiPriority w:val="0"/>
    <w:qFormat/>
    <w:rPr>
      <w:rFonts w:ascii="宋体" w:hAnsi="宋体" w:cs="宋体"/>
      <w:sz w:val="24"/>
      <w:szCs w:val="24"/>
    </w:rPr>
  </w:style>
  <w:style w:type="character" w:styleId="1121" w:customStyle="1">
    <w:name w:val="font81"/>
    <w:link w:val="772"/>
    <w:uiPriority w:val="0"/>
    <w:qFormat/>
    <w:rPr>
      <w:rFonts w:hint="eastAsia" w:ascii="宋体" w:hAnsi="宋体" w:eastAsia="宋体" w:cs="宋体"/>
      <w:color w:val="000000"/>
      <w:sz w:val="18"/>
      <w:szCs w:val="18"/>
      <w:u w:val="none"/>
    </w:rPr>
  </w:style>
  <w:style w:type="character" w:styleId="1122" w:customStyle="1">
    <w:name w:val="CODE"/>
    <w:link w:val="772"/>
    <w:uiPriority w:val="0"/>
    <w:qFormat/>
    <w:rPr>
      <w:rFonts w:ascii="华文细黑" w:hAnsi="华文细黑"/>
      <w:sz w:val="20"/>
    </w:rPr>
  </w:style>
  <w:style w:type="character" w:styleId="1123" w:customStyle="1">
    <w:name w:val="日期 字符1"/>
    <w:link w:val="772"/>
    <w:uiPriority w:val="99"/>
    <w:semiHidden/>
    <w:qFormat/>
    <w:rPr>
      <w:rFonts w:ascii="Calibri" w:hAnsi="Calibri" w:eastAsia="宋体"/>
      <w:sz w:val="24"/>
      <w:szCs w:val="22"/>
    </w:rPr>
  </w:style>
  <w:style w:type="character" w:styleId="1124" w:customStyle="1">
    <w:name w:val="明显参考"/>
    <w:link w:val="772"/>
    <w:uiPriority w:val="0"/>
    <w:qFormat/>
    <w:rPr>
      <w:b/>
      <w:bCs/>
      <w:smallCaps/>
      <w:color w:val="c0504d"/>
      <w:spacing w:val="5"/>
      <w:u w:val="single"/>
    </w:rPr>
  </w:style>
  <w:style w:type="character" w:styleId="1125" w:customStyle="1">
    <w:name w:val="正文文本缩进 Char"/>
    <w:link w:val="772"/>
    <w:uiPriority w:val="0"/>
    <w:qFormat/>
    <w:rPr>
      <w:rFonts w:ascii="Cambria" w:hAnsi="Cambria" w:eastAsia="华文细黑" w:cs="Cambria"/>
      <w:sz w:val="21"/>
      <w:szCs w:val="24"/>
    </w:rPr>
  </w:style>
  <w:style w:type="character" w:styleId="1126" w:customStyle="1">
    <w:name w:val="页眉 字符1"/>
    <w:link w:val="772"/>
    <w:uiPriority w:val="99"/>
    <w:semiHidden/>
    <w:qFormat/>
    <w:rPr>
      <w:rFonts w:ascii="Calibri" w:hAnsi="Calibri" w:eastAsia="宋体"/>
      <w:sz w:val="18"/>
      <w:szCs w:val="18"/>
    </w:rPr>
  </w:style>
  <w:style w:type="character" w:styleId="1127" w:customStyle="1">
    <w:name w:val="正文文本缩进 2 字符1"/>
    <w:link w:val="772"/>
    <w:uiPriority w:val="99"/>
    <w:semiHidden/>
    <w:qFormat/>
    <w:rPr>
      <w:rFonts w:ascii="Calibri" w:hAnsi="Calibri" w:eastAsia="宋体"/>
      <w:sz w:val="24"/>
      <w:szCs w:val="22"/>
    </w:rPr>
  </w:style>
  <w:style w:type="character" w:styleId="1128" w:customStyle="1">
    <w:name w:val="批注框文本 Char1"/>
    <w:link w:val="772"/>
    <w:uiPriority w:val="0"/>
    <w:qFormat/>
    <w:rPr>
      <w:sz w:val="18"/>
      <w:szCs w:val="18"/>
    </w:rPr>
  </w:style>
  <w:style w:type="character" w:styleId="1129" w:customStyle="1">
    <w:name w:val="表格正文 Char"/>
    <w:link w:val="1130"/>
    <w:uiPriority w:val="0"/>
    <w:qFormat/>
    <w:rPr>
      <w:sz w:val="21"/>
      <w:szCs w:val="24"/>
    </w:rPr>
  </w:style>
  <w:style w:type="paragraph" w:styleId="1130" w:customStyle="1">
    <w:name w:val="表格正文"/>
    <w:basedOn w:val="772"/>
    <w:link w:val="1129"/>
    <w:uiPriority w:val="0"/>
    <w:qFormat/>
  </w:style>
  <w:style w:type="character" w:styleId="1131" w:customStyle="1">
    <w:name w:val="正文文本 3 字符1"/>
    <w:link w:val="772"/>
    <w:uiPriority w:val="99"/>
    <w:semiHidden/>
    <w:qFormat/>
    <w:rPr>
      <w:rFonts w:ascii="Calibri" w:hAnsi="Calibri" w:eastAsia="宋体"/>
      <w:sz w:val="16"/>
      <w:szCs w:val="16"/>
    </w:rPr>
  </w:style>
  <w:style w:type="character" w:styleId="1132" w:customStyle="1">
    <w:name w:val="Comment"/>
    <w:link w:val="772"/>
    <w:uiPriority w:val="0"/>
    <w:qFormat/>
    <w:rPr>
      <w:vanish/>
    </w:rPr>
  </w:style>
  <w:style w:type="character" w:styleId="1133" w:customStyle="1">
    <w:name w:val="样式 标题 3 + (中文) 黑体 小四 非加粗 段前: 7.8 磅 段后: 0 磅 行距: 固定值 20 磅 Char"/>
    <w:link w:val="772"/>
    <w:uiPriority w:val="0"/>
    <w:qFormat/>
    <w:rPr>
      <w:rFonts w:ascii="幼圆" w:hAnsi="华文细黑" w:eastAsia="幼圆" w:cs="华文细黑"/>
      <w:b/>
      <w:bCs/>
      <w:sz w:val="24"/>
      <w:lang w:val="en-US" w:eastAsia="zh-CN" w:bidi="ar-SA"/>
    </w:rPr>
  </w:style>
  <w:style w:type="character" w:styleId="1134" w:customStyle="1">
    <w:name w:val="批注主题 Char1"/>
    <w:link w:val="772"/>
    <w:uiPriority w:val="0"/>
    <w:qFormat/>
    <w:rPr>
      <w:b/>
      <w:bCs/>
      <w:sz w:val="21"/>
      <w:szCs w:val="22"/>
    </w:rPr>
  </w:style>
  <w:style w:type="character" w:styleId="1135" w:customStyle="1">
    <w:name w:val="正文文本 2 字符1"/>
    <w:link w:val="772"/>
    <w:uiPriority w:val="99"/>
    <w:semiHidden/>
    <w:qFormat/>
    <w:rPr>
      <w:rFonts w:ascii="Calibri" w:hAnsi="Calibri" w:eastAsia="宋体"/>
      <w:sz w:val="24"/>
      <w:szCs w:val="22"/>
    </w:rPr>
  </w:style>
  <w:style w:type="character" w:styleId="1136" w:customStyle="1">
    <w:name w:val="引用 Char1"/>
    <w:link w:val="772"/>
    <w:uiPriority w:val="29"/>
    <w:qFormat/>
    <w:rPr>
      <w:i/>
      <w:iCs/>
      <w:color w:val="000000"/>
      <w:sz w:val="21"/>
      <w:szCs w:val="24"/>
    </w:rPr>
  </w:style>
  <w:style w:type="character" w:styleId="1137" w:customStyle="1">
    <w:name w:val="文档结构图 Char1"/>
    <w:link w:val="772"/>
    <w:uiPriority w:val="0"/>
    <w:qFormat/>
    <w:rPr>
      <w:rFonts w:ascii="华文细黑"/>
      <w:sz w:val="18"/>
      <w:szCs w:val="18"/>
    </w:rPr>
  </w:style>
  <w:style w:type="character" w:styleId="1138" w:customStyle="1">
    <w:name w:val="Sample"/>
    <w:link w:val="772"/>
    <w:uiPriority w:val="0"/>
    <w:qFormat/>
    <w:rPr>
      <w:rFonts w:ascii="华文细黑" w:hAnsi="华文细黑"/>
    </w:rPr>
  </w:style>
  <w:style w:type="character" w:styleId="1139" w:customStyle="1">
    <w:name w:val="明显引用 Char1"/>
    <w:link w:val="772"/>
    <w:uiPriority w:val="30"/>
    <w:qFormat/>
    <w:rPr>
      <w:b/>
      <w:bCs/>
      <w:i/>
      <w:iCs/>
      <w:color w:val="4f81bd"/>
      <w:sz w:val="21"/>
      <w:szCs w:val="24"/>
    </w:rPr>
  </w:style>
  <w:style w:type="character" w:styleId="1140" w:customStyle="1">
    <w:name w:val="标题 2 字符2"/>
    <w:link w:val="772"/>
    <w:uiPriority w:val="0"/>
    <w:qFormat/>
    <w:rPr>
      <w:rFonts w:ascii="Cambria" w:hAnsi="Cambria" w:eastAsia="宋体" w:cs="Times New Roman"/>
      <w:b/>
      <w:sz w:val="30"/>
      <w:szCs w:val="20"/>
    </w:rPr>
  </w:style>
  <w:style w:type="character" w:styleId="1141" w:customStyle="1">
    <w:name w:val="D正文 Char"/>
    <w:link w:val="1142"/>
    <w:uiPriority w:val="0"/>
    <w:qFormat/>
    <w:rPr>
      <w:rFonts w:ascii="Calibri" w:hAnsi="Calibri" w:eastAsia="楷体_GB2312"/>
      <w:sz w:val="24"/>
      <w:szCs w:val="24"/>
      <w:lang w:val="en-US" w:eastAsia="zh-CN" w:bidi="ar-SA"/>
    </w:rPr>
  </w:style>
  <w:style w:type="paragraph" w:styleId="1142" w:customStyle="1">
    <w:name w:val="D正文"/>
    <w:link w:val="1141"/>
    <w:uiPriority w:val="0"/>
    <w:qFormat/>
    <w:pPr>
      <w:spacing w:after="200"/>
    </w:pPr>
    <w:rPr>
      <w:rFonts w:hint="default" w:ascii="Calibri" w:hAnsi="Calibri" w:eastAsia="楷体_GB2312" w:cs="Times New Roman"/>
      <w:sz w:val="24"/>
      <w:szCs w:val="24"/>
      <w:lang w:val="en-US" w:eastAsia="zh-CN" w:bidi="ar-SA"/>
    </w:rPr>
  </w:style>
  <w:style w:type="character" w:styleId="1143" w:customStyle="1">
    <w:name w:val="批注文字 字符1"/>
    <w:link w:val="772"/>
    <w:uiPriority w:val="99"/>
    <w:semiHidden/>
    <w:qFormat/>
    <w:rPr>
      <w:rFonts w:ascii="Calibri" w:hAnsi="Calibri" w:eastAsia="宋体"/>
      <w:sz w:val="24"/>
      <w:szCs w:val="22"/>
    </w:rPr>
  </w:style>
  <w:style w:type="character" w:styleId="1144" w:customStyle="1">
    <w:name w:val="2 级标题 Char"/>
    <w:link w:val="1145"/>
    <w:uiPriority w:val="0"/>
    <w:qFormat/>
    <w:rPr>
      <w:rFonts w:ascii="Cambria" w:hAnsi="Cambria"/>
      <w:b/>
      <w:sz w:val="28"/>
      <w:szCs w:val="21"/>
    </w:rPr>
  </w:style>
  <w:style w:type="paragraph" w:styleId="1145" w:customStyle="1">
    <w:name w:val="2 级标题"/>
    <w:basedOn w:val="968"/>
    <w:link w:val="1144"/>
    <w:uiPriority w:val="0"/>
    <w:qFormat/>
    <w:pPr>
      <w:numPr>
        <w:ilvl w:val="0"/>
        <w:numId w:val="0"/>
      </w:numPr>
      <w:ind w:left="567" w:hanging="567"/>
      <w:spacing w:line="360" w:lineRule="auto"/>
      <w:tabs>
        <w:tab w:val="clear" w:pos="567" w:leader="none"/>
      </w:tabs>
    </w:pPr>
    <w:rPr>
      <w:rFonts w:ascii="Cambria" w:hAnsi="Cambria" w:eastAsia="宋体"/>
      <w:bCs w:val="0"/>
      <w:sz w:val="28"/>
      <w:szCs w:val="21"/>
    </w:rPr>
  </w:style>
  <w:style w:type="character" w:styleId="1146" w:customStyle="1">
    <w:name w:val="font21"/>
    <w:basedOn w:val="782"/>
    <w:link w:val="772"/>
    <w:uiPriority w:val="0"/>
    <w:qFormat/>
    <w:rPr>
      <w:rFonts w:hint="eastAsia" w:ascii="方正书宋_GBK" w:hAnsi="方正书宋_GBK" w:eastAsia="方正书宋_GBK" w:cs="方正书宋_GBK"/>
      <w:color w:val="000000"/>
      <w:sz w:val="21"/>
      <w:szCs w:val="21"/>
      <w:u w:val="none"/>
    </w:rPr>
  </w:style>
  <w:style w:type="character" w:styleId="1147" w:customStyle="1">
    <w:name w:val="标题 3 字符2"/>
    <w:link w:val="772"/>
    <w:uiPriority w:val="0"/>
    <w:qFormat/>
    <w:rPr>
      <w:rFonts w:ascii="宋体" w:eastAsia="宋体"/>
      <w:b/>
      <w:bCs/>
      <w:sz w:val="32"/>
      <w:szCs w:val="32"/>
    </w:rPr>
  </w:style>
  <w:style w:type="character" w:styleId="1148" w:customStyle="1">
    <w:name w:val="标题 4 字符2"/>
    <w:link w:val="772"/>
    <w:uiPriority w:val="0"/>
    <w:qFormat/>
    <w:rPr>
      <w:rFonts w:ascii="Calibri Light" w:hAnsi="Calibri Light"/>
      <w:b/>
      <w:bCs/>
      <w:sz w:val="28"/>
      <w:szCs w:val="28"/>
    </w:rPr>
  </w:style>
  <w:style w:type="character" w:styleId="1149" w:customStyle="1">
    <w:name w:val="textcontents"/>
    <w:link w:val="772"/>
    <w:uiPriority w:val="0"/>
    <w:qFormat/>
    <w:rPr>
      <w:rFonts w:cs="Cambria"/>
    </w:rPr>
  </w:style>
  <w:style w:type="character" w:styleId="1150" w:customStyle="1">
    <w:name w:val="HTML 预设格式 字符1"/>
    <w:link w:val="772"/>
    <w:uiPriority w:val="99"/>
    <w:semiHidden/>
    <w:qFormat/>
    <w:rPr>
      <w:rFonts w:ascii="Courier New" w:hAnsi="Courier New" w:eastAsia="宋体" w:cs="Courier New"/>
    </w:rPr>
  </w:style>
  <w:style w:type="character" w:styleId="1151" w:customStyle="1">
    <w:name w:val="font71"/>
    <w:basedOn w:val="782"/>
    <w:link w:val="772"/>
    <w:uiPriority w:val="0"/>
    <w:qFormat/>
    <w:rPr>
      <w:rFonts w:hint="eastAsia" w:ascii="宋体" w:hAnsi="宋体" w:eastAsia="宋体" w:cs="宋体"/>
      <w:color w:val="000000"/>
      <w:sz w:val="21"/>
      <w:szCs w:val="21"/>
      <w:u w:val="none"/>
    </w:rPr>
  </w:style>
  <w:style w:type="character" w:styleId="1152" w:customStyle="1">
    <w:name w:val="bds_more2"/>
    <w:link w:val="772"/>
    <w:uiPriority w:val="0"/>
    <w:qFormat/>
    <w:rPr>
      <w:rFonts w:hint="eastAsia" w:ascii="宋体" w:hAnsi="宋体" w:eastAsia="宋体" w:cs="宋体"/>
    </w:rPr>
  </w:style>
  <w:style w:type="character" w:styleId="1153" w:customStyle="1">
    <w:name w:val="不明显参考"/>
    <w:link w:val="772"/>
    <w:uiPriority w:val="0"/>
    <w:qFormat/>
    <w:rPr>
      <w:smallCaps/>
      <w:color w:val="c0504d"/>
      <w:u w:val="single"/>
    </w:rPr>
  </w:style>
  <w:style w:type="character" w:styleId="1154" w:customStyle="1">
    <w:name w:val="Typewriter"/>
    <w:link w:val="772"/>
    <w:uiPriority w:val="0"/>
    <w:qFormat/>
    <w:rPr>
      <w:rFonts w:ascii="华文细黑" w:hAnsi="华文细黑"/>
      <w:sz w:val="20"/>
    </w:rPr>
  </w:style>
  <w:style w:type="character" w:styleId="1155" w:customStyle="1">
    <w:name w:val="text"/>
    <w:link w:val="772"/>
    <w:uiPriority w:val="0"/>
    <w:qFormat/>
    <w:rPr>
      <w:b/>
      <w:color w:val="000000"/>
      <w:sz w:val="21"/>
      <w:szCs w:val="21"/>
    </w:rPr>
  </w:style>
  <w:style w:type="character" w:styleId="1156" w:customStyle="1">
    <w:name w:val="批注文字 Char Char"/>
    <w:link w:val="772"/>
    <w:uiPriority w:val="0"/>
    <w:qFormat/>
    <w:rPr>
      <w:rFonts w:ascii="华文细黑" w:hAnsi="Cambria" w:eastAsia="华文细黑" w:cs="Cambria"/>
      <w:sz w:val="28"/>
      <w:szCs w:val="20"/>
    </w:rPr>
  </w:style>
  <w:style w:type="character" w:styleId="1157" w:customStyle="1">
    <w:name w:val=" Char Char2"/>
    <w:link w:val="772"/>
    <w:uiPriority w:val="0"/>
    <w:semiHidden/>
    <w:qFormat/>
    <w:rPr>
      <w:rFonts w:eastAsia="华文细黑"/>
      <w:sz w:val="21"/>
      <w:szCs w:val="24"/>
      <w:lang w:val="en-US" w:eastAsia="zh-CN" w:bidi="ar-SA"/>
    </w:rPr>
  </w:style>
  <w:style w:type="character" w:styleId="1158" w:customStyle="1">
    <w:name w:val="bds_nopic1"/>
    <w:link w:val="772"/>
    <w:uiPriority w:val="0"/>
    <w:qFormat/>
  </w:style>
  <w:style w:type="character" w:styleId="1159" w:customStyle="1">
    <w:name w:val="itm1"/>
    <w:link w:val="772"/>
    <w:uiPriority w:val="0"/>
    <w:qFormat/>
    <w:rPr>
      <w:rFonts w:hint="eastAsia" w:ascii="宋体" w:hAnsi="宋体" w:eastAsia="宋体"/>
      <w:sz w:val="21"/>
      <w:szCs w:val="21"/>
    </w:rPr>
  </w:style>
  <w:style w:type="character" w:styleId="1160" w:customStyle="1">
    <w:name w:val="chword"/>
    <w:link w:val="772"/>
    <w:uiPriority w:val="0"/>
    <w:qFormat/>
  </w:style>
  <w:style w:type="character" w:styleId="1161" w:customStyle="1">
    <w:name w:val="称呼 Char1"/>
    <w:link w:val="772"/>
    <w:uiPriority w:val="0"/>
    <w:qFormat/>
    <w:rPr>
      <w:sz w:val="21"/>
      <w:szCs w:val="24"/>
    </w:rPr>
  </w:style>
  <w:style w:type="character" w:styleId="1162" w:customStyle="1">
    <w:name w:val="Definition"/>
    <w:link w:val="772"/>
    <w:uiPriority w:val="0"/>
    <w:qFormat/>
    <w:rPr>
      <w:i/>
    </w:rPr>
  </w:style>
  <w:style w:type="character" w:styleId="1163" w:customStyle="1">
    <w:name w:val="正文首行缩进 2 字符1"/>
    <w:link w:val="772"/>
    <w:uiPriority w:val="99"/>
    <w:semiHidden/>
    <w:qFormat/>
    <w:rPr>
      <w:rFonts w:ascii="Calibri" w:hAnsi="Calibri" w:eastAsia="宋体" w:cs="Times New Roman"/>
      <w:sz w:val="24"/>
      <w:szCs w:val="22"/>
    </w:rPr>
  </w:style>
  <w:style w:type="character" w:styleId="1164" w:customStyle="1">
    <w:name w:val="HTML 预设格式 Char1"/>
    <w:link w:val="772"/>
    <w:uiPriority w:val="0"/>
    <w:qFormat/>
    <w:rPr>
      <w:rFonts w:ascii="Courier New" w:hAnsi="Courier New" w:cs="Courier New"/>
    </w:rPr>
  </w:style>
  <w:style w:type="character" w:styleId="1165" w:customStyle="1">
    <w:name w:val="font91"/>
    <w:link w:val="772"/>
    <w:uiPriority w:val="0"/>
    <w:qFormat/>
    <w:rPr>
      <w:rFonts w:hint="eastAsia" w:ascii="宋体" w:hAnsi="宋体" w:eastAsia="宋体" w:cs="宋体"/>
      <w:b/>
      <w:color w:val="000000"/>
      <w:sz w:val="20"/>
      <w:szCs w:val="20"/>
      <w:u w:val="none"/>
    </w:rPr>
  </w:style>
  <w:style w:type="character" w:styleId="1166" w:customStyle="1">
    <w:name w:val="书籍标题"/>
    <w:link w:val="772"/>
    <w:uiPriority w:val="0"/>
    <w:qFormat/>
    <w:rPr>
      <w:b/>
      <w:bCs/>
      <w:smallCaps/>
      <w:spacing w:val="5"/>
    </w:rPr>
  </w:style>
  <w:style w:type="character" w:styleId="1167" w:customStyle="1">
    <w:name w:val="Variable"/>
    <w:link w:val="772"/>
    <w:uiPriority w:val="0"/>
    <w:qFormat/>
    <w:rPr>
      <w:i/>
    </w:rPr>
  </w:style>
  <w:style w:type="character" w:styleId="1168" w:customStyle="1">
    <w:name w:val="称呼 字符1"/>
    <w:link w:val="772"/>
    <w:uiPriority w:val="99"/>
    <w:semiHidden/>
    <w:qFormat/>
    <w:rPr>
      <w:rFonts w:ascii="Calibri" w:hAnsi="Calibri" w:eastAsia="宋体"/>
      <w:sz w:val="24"/>
      <w:szCs w:val="22"/>
    </w:rPr>
  </w:style>
  <w:style w:type="character" w:styleId="1169" w:customStyle="1">
    <w:name w:val="明显引用 字符1"/>
    <w:link w:val="772"/>
    <w:uiPriority w:val="30"/>
    <w:qFormat/>
    <w:rPr>
      <w:rFonts w:ascii="Calibri" w:hAnsi="Calibri" w:eastAsia="宋体"/>
      <w:i/>
      <w:iCs/>
      <w:color w:val="5b9bd5"/>
      <w:sz w:val="24"/>
      <w:szCs w:val="22"/>
    </w:rPr>
  </w:style>
  <w:style w:type="character" w:styleId="1170" w:customStyle="1">
    <w:name w:val="结束语 Char1"/>
    <w:link w:val="772"/>
    <w:uiPriority w:val="0"/>
    <w:qFormat/>
    <w:rPr>
      <w:sz w:val="21"/>
      <w:szCs w:val="24"/>
    </w:rPr>
  </w:style>
  <w:style w:type="character" w:styleId="1171" w:customStyle="1">
    <w:name w:val="font31"/>
    <w:basedOn w:val="782"/>
    <w:link w:val="772"/>
    <w:uiPriority w:val="0"/>
    <w:qFormat/>
    <w:rPr>
      <w:rFonts w:ascii="Calibri" w:hAnsi="Calibri" w:cs="Calibri"/>
      <w:color w:val="000000"/>
      <w:sz w:val="21"/>
      <w:szCs w:val="21"/>
      <w:u w:val="none"/>
    </w:rPr>
  </w:style>
  <w:style w:type="character" w:styleId="1172" w:customStyle="1">
    <w:name w:val="text1"/>
    <w:link w:val="772"/>
    <w:uiPriority w:val="0"/>
    <w:qFormat/>
    <w:rPr>
      <w:b/>
      <w:color w:val="000000"/>
      <w:sz w:val="21"/>
      <w:szCs w:val="21"/>
    </w:rPr>
  </w:style>
  <w:style w:type="character" w:styleId="1173" w:customStyle="1">
    <w:name w:val="text_list1"/>
    <w:link w:val="772"/>
    <w:uiPriority w:val="0"/>
    <w:qFormat/>
    <w:rPr>
      <w:rFonts w:ascii="Arial" w:hAnsi="Arial" w:cs="Arial"/>
      <w:color w:val="000000"/>
      <w:sz w:val="16"/>
      <w:szCs w:val="16"/>
    </w:rPr>
  </w:style>
  <w:style w:type="character" w:styleId="1174" w:customStyle="1">
    <w:name w:val="Char Char"/>
    <w:link w:val="772"/>
    <w:uiPriority w:val="0"/>
    <w:qFormat/>
    <w:rPr>
      <w:rFonts w:eastAsia="宋体"/>
      <w:b/>
      <w:bCs/>
      <w:sz w:val="32"/>
      <w:szCs w:val="44"/>
      <w:lang w:val="en-US" w:eastAsia="zh-CN" w:bidi="ar-SA"/>
    </w:rPr>
  </w:style>
  <w:style w:type="character" w:styleId="1175" w:customStyle="1">
    <w:name w:val=" Char Char1"/>
    <w:link w:val="772"/>
    <w:uiPriority w:val="0"/>
    <w:qFormat/>
    <w:rPr>
      <w:rFonts w:ascii="幼圆" w:hAnsi="Tahoma" w:eastAsia="幼圆" w:cs="Tahoma"/>
      <w:b/>
      <w:bCs/>
      <w:sz w:val="32"/>
      <w:szCs w:val="32"/>
      <w:lang w:val="en-US" w:eastAsia="zh-CN" w:bidi="ar-SA"/>
    </w:rPr>
  </w:style>
  <w:style w:type="character" w:styleId="1176" w:customStyle="1">
    <w:name w:val="NormalCharacter1"/>
    <w:link w:val="772"/>
    <w:uiPriority w:val="0"/>
    <w:qFormat/>
  </w:style>
  <w:style w:type="character" w:styleId="1177" w:customStyle="1">
    <w:name w:val=" Char Char4"/>
    <w:link w:val="772"/>
    <w:uiPriority w:val="0"/>
    <w:qFormat/>
    <w:rPr>
      <w:rFonts w:ascii="华文细黑" w:hAnsi="华文细黑" w:eastAsia="幼圆" w:cs="Tahoma"/>
      <w:b/>
      <w:sz w:val="28"/>
      <w:szCs w:val="32"/>
      <w:lang w:val="en-US" w:eastAsia="zh-CN" w:bidi="ar-SA"/>
    </w:rPr>
  </w:style>
  <w:style w:type="character" w:styleId="1178" w:customStyle="1">
    <w:name w:val="*表格正本 字符"/>
    <w:link w:val="1179"/>
    <w:uiPriority w:val="0"/>
    <w:qFormat/>
    <w:rPr>
      <w:rFonts w:ascii="仿宋_GB2312" w:hAnsi="Calibri"/>
      <w:sz w:val="24"/>
      <w:szCs w:val="28"/>
    </w:rPr>
  </w:style>
  <w:style w:type="paragraph" w:styleId="1179" w:customStyle="1">
    <w:name w:val="*表格正本"/>
    <w:basedOn w:val="772"/>
    <w:link w:val="1178"/>
    <w:uiPriority w:val="0"/>
    <w:qFormat/>
    <w:rPr>
      <w:rFonts w:ascii="仿宋_GB2312" w:hAnsi="Calibri"/>
      <w:sz w:val="24"/>
      <w:szCs w:val="28"/>
    </w:rPr>
  </w:style>
  <w:style w:type="character" w:styleId="1180" w:customStyle="1">
    <w:name w:val="bds_more1"/>
    <w:link w:val="772"/>
    <w:uiPriority w:val="0"/>
    <w:qFormat/>
  </w:style>
  <w:style w:type="character" w:styleId="1181" w:customStyle="1">
    <w:name w:val="副标题 Char1"/>
    <w:link w:val="772"/>
    <w:uiPriority w:val="0"/>
    <w:qFormat/>
    <w:rPr>
      <w:rFonts w:ascii="Cambria" w:hAnsi="Cambria" w:cs="Times New Roman"/>
      <w:b/>
      <w:bCs/>
      <w:sz w:val="32"/>
      <w:szCs w:val="32"/>
    </w:rPr>
  </w:style>
  <w:style w:type="character" w:styleId="1182" w:customStyle="1">
    <w:name w:val="副标题 字符1"/>
    <w:link w:val="772"/>
    <w:uiPriority w:val="11"/>
    <w:qFormat/>
    <w:rPr>
      <w:rFonts w:ascii="等线 Light" w:hAnsi="等线 Light" w:eastAsia="宋体" w:cs="Times New Roman"/>
      <w:b/>
      <w:bCs/>
      <w:sz w:val="32"/>
      <w:szCs w:val="32"/>
    </w:rPr>
  </w:style>
  <w:style w:type="character" w:styleId="1183" w:customStyle="1">
    <w:name w:val="CITE"/>
    <w:link w:val="772"/>
    <w:uiPriority w:val="0"/>
    <w:qFormat/>
    <w:rPr>
      <w:i/>
    </w:rPr>
  </w:style>
  <w:style w:type="character" w:styleId="1184" w:customStyle="1">
    <w:name w:val="正文文本缩进 3 字符1"/>
    <w:link w:val="772"/>
    <w:uiPriority w:val="99"/>
    <w:semiHidden/>
    <w:qFormat/>
    <w:rPr>
      <w:rFonts w:ascii="Calibri" w:hAnsi="Calibri" w:eastAsia="宋体"/>
      <w:sz w:val="16"/>
      <w:szCs w:val="16"/>
    </w:rPr>
  </w:style>
  <w:style w:type="character" w:styleId="1185" w:customStyle="1">
    <w:name w:val="标题 3 字符3"/>
    <w:link w:val="772"/>
    <w:uiPriority w:val="0"/>
    <w:qFormat/>
    <w:rPr>
      <w:b/>
      <w:color w:val="000000"/>
      <w:sz w:val="30"/>
    </w:rPr>
  </w:style>
  <w:style w:type="paragraph" w:styleId="1186" w:customStyle="1">
    <w:name w:val="xl36"/>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87" w:customStyle="1">
    <w:name w:val="xl44"/>
    <w:basedOn w:val="772"/>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188" w:customStyle="1">
    <w:name w:val="xl46"/>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189" w:customStyle="1">
    <w:name w:val="正文首行缩进 21"/>
    <w:basedOn w:val="1007"/>
    <w:uiPriority w:val="99"/>
    <w:qFormat/>
    <w:pPr>
      <w:ind w:firstLine="420"/>
      <w:spacing w:line="200" w:lineRule="atLeast"/>
    </w:pPr>
    <w:rPr>
      <w:rFonts w:ascii="宋体" w:hAnsi="Courier New"/>
      <w:spacing w:val="-4"/>
      <w:sz w:val="18"/>
    </w:rPr>
  </w:style>
  <w:style w:type="paragraph" w:styleId="1190" w:customStyle="1">
    <w:name w:val="并列项-点"/>
    <w:basedOn w:val="772"/>
    <w:uiPriority w:val="0"/>
    <w:qFormat/>
    <w:pPr>
      <w:ind w:left="851" w:hanging="284"/>
      <w:spacing w:before="120" w:line="360" w:lineRule="auto"/>
      <w:widowControl/>
      <w:tabs>
        <w:tab w:val="left" w:pos="851" w:leader="none"/>
        <w:tab w:val="left" w:pos="927" w:leader="none"/>
      </w:tabs>
    </w:pPr>
    <w:rPr>
      <w:sz w:val="24"/>
      <w:szCs w:val="20"/>
    </w:rPr>
  </w:style>
  <w:style w:type="paragraph" w:styleId="1191" w:customStyle="1">
    <w:name w:val="Char Char Char Char Char Char"/>
    <w:basedOn w:val="772"/>
    <w:uiPriority w:val="0"/>
    <w:qFormat/>
    <w:pPr>
      <w:jc w:val="left"/>
      <w:spacing w:after="160" w:line="240" w:lineRule="exact"/>
      <w:widowControl/>
    </w:pPr>
    <w:rPr>
      <w:rFonts w:ascii="黑体" w:hAnsi="Verdana" w:eastAsia="黑体"/>
      <w:sz w:val="32"/>
      <w:szCs w:val="32"/>
    </w:rPr>
  </w:style>
  <w:style w:type="paragraph" w:styleId="1192" w:customStyle="1">
    <w:name w:val="样式 标题 3 + (中文) 黑体 小四 非加粗 段前: 7.8 磅 段后: 0 磅 行距: 固定值 20 磅"/>
    <w:basedOn w:val="969"/>
    <w:uiPriority w:val="0"/>
    <w:qFormat/>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1193"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194" w:customStyle="1">
    <w:name w:val="程序代码"/>
    <w:basedOn w:val="772"/>
    <w:uiPriority w:val="0"/>
    <w:qFormat/>
    <w:pPr>
      <w:ind w:left="839" w:firstLine="420"/>
      <w:spacing w:after="20" w:line="288" w:lineRule="auto"/>
    </w:pPr>
    <w:rPr>
      <w:rFonts w:eastAsia="仿宋_GB2312"/>
    </w:rPr>
  </w:style>
  <w:style w:type="paragraph" w:styleId="1195" w:customStyle="1">
    <w:name w:val="xl32"/>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96" w:customStyle="1">
    <w:name w:val="xl50"/>
    <w:basedOn w:val="772"/>
    <w:uiPriority w:val="0"/>
    <w:qFormat/>
    <w:pPr>
      <w:jc w:val="center"/>
      <w:spacing w:before="100" w:beforeAutospacing="1" w:after="100" w:afterAutospacing="1"/>
      <w:widowControl/>
    </w:pPr>
    <w:rPr>
      <w:rFonts w:ascii="宋体" w:hAnsi="宋体"/>
      <w:b/>
      <w:bCs/>
      <w:sz w:val="40"/>
      <w:szCs w:val="40"/>
    </w:rPr>
  </w:style>
  <w:style w:type="paragraph" w:styleId="1197" w:customStyle="1">
    <w:name w:val="xl22"/>
    <w:basedOn w:val="772"/>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98" w:customStyle="1">
    <w:name w:val=" Char Char Char Char Char Char Char Char Char Char Char Char Char Char Char Char"/>
    <w:basedOn w:val="772"/>
    <w:uiPriority w:val="0"/>
    <w:qFormat/>
    <w:pPr>
      <w:tabs>
        <w:tab w:val="left" w:pos="360" w:leader="none"/>
      </w:tabs>
    </w:pPr>
    <w:rPr>
      <w:sz w:val="24"/>
    </w:rPr>
  </w:style>
  <w:style w:type="paragraph" w:styleId="1199" w:customStyle="1">
    <w:name w:val="Char"/>
    <w:basedOn w:val="772"/>
    <w:uiPriority w:val="0"/>
    <w:qFormat/>
    <w:pPr>
      <w:ind w:left="420" w:firstLine="420"/>
      <w:spacing w:line="240" w:lineRule="atLeast"/>
    </w:pPr>
    <w:rPr>
      <w:szCs w:val="21"/>
    </w:rPr>
  </w:style>
  <w:style w:type="paragraph" w:styleId="1200" w:customStyle="1">
    <w:name w:val="Address"/>
    <w:basedOn w:val="772"/>
    <w:next w:val="772"/>
    <w:uiPriority w:val="0"/>
    <w:qFormat/>
    <w:pPr>
      <w:jc w:val="left"/>
    </w:pPr>
    <w:rPr>
      <w:rFonts w:ascii="Cambria" w:hAnsi="Cambria" w:eastAsia="华文细黑" w:cs="Cambria"/>
      <w:i/>
      <w:sz w:val="24"/>
      <w:szCs w:val="20"/>
    </w:rPr>
  </w:style>
  <w:style w:type="paragraph" w:styleId="1201" w:customStyle="1">
    <w:name w:val="TOC 标题"/>
    <w:basedOn w:val="967"/>
    <w:next w:val="772"/>
    <w:uiPriority w:val="0"/>
    <w:qFormat/>
    <w:pPr>
      <w:numPr>
        <w:ilvl w:val="0"/>
        <w:numId w:val="0"/>
      </w:numPr>
      <w:jc w:val="both"/>
      <w:tabs>
        <w:tab w:val="clear" w:pos="1800" w:leader="none"/>
      </w:tabs>
      <w:outlineLvl w:val="9"/>
    </w:pPr>
    <w:rPr>
      <w:rFonts w:ascii="Cambria" w:hAnsi="Cambria" w:eastAsia="华文细黑" w:cs="Cambria"/>
    </w:rPr>
  </w:style>
  <w:style w:type="paragraph" w:styleId="1202" w:customStyle="1">
    <w:name w:val="样式 首行缩进:  0 字符"/>
    <w:basedOn w:val="772"/>
    <w:uiPriority w:val="99"/>
    <w:qFormat/>
    <w:pPr>
      <w:ind w:firstLine="200"/>
      <w:spacing w:line="360" w:lineRule="auto"/>
    </w:pPr>
    <w:rPr>
      <w:rFonts w:ascii="Arial" w:hAnsi="Arial" w:eastAsia="宋体" w:cs="宋体"/>
      <w:sz w:val="24"/>
      <w:szCs w:val="20"/>
    </w:rPr>
  </w:style>
  <w:style w:type="paragraph" w:styleId="1203" w:customStyle="1">
    <w:name w:val=" Char Char Char Char Char Char"/>
    <w:basedOn w:val="772"/>
    <w:uiPriority w:val="0"/>
    <w:qFormat/>
    <w:pPr>
      <w:jc w:val="left"/>
      <w:spacing w:after="160" w:line="240" w:lineRule="exact"/>
      <w:widowControl/>
    </w:pPr>
    <w:rPr>
      <w:rFonts w:ascii="黑体" w:hAnsi="Verdana" w:eastAsia="黑体"/>
      <w:sz w:val="32"/>
      <w:szCs w:val="32"/>
    </w:rPr>
  </w:style>
  <w:style w:type="paragraph" w:styleId="1204" w:customStyle="1">
    <w:name w:val="空半行"/>
    <w:basedOn w:val="772"/>
    <w:uiPriority w:val="0"/>
    <w:qFormat/>
    <w:pPr>
      <w:spacing w:line="120" w:lineRule="exact"/>
    </w:pPr>
    <w:rPr>
      <w:rFonts w:ascii="Cambria" w:hAnsi="Cambria" w:eastAsia="Tahoma" w:cs="Cambria"/>
      <w:color w:val="ffffff"/>
      <w:sz w:val="30"/>
      <w:szCs w:val="20"/>
    </w:rPr>
  </w:style>
  <w:style w:type="paragraph" w:styleId="1205" w:customStyle="1">
    <w:name w:val="项目符号1"/>
    <w:basedOn w:val="772"/>
    <w:uiPriority w:val="0"/>
    <w:qFormat/>
    <w:pPr>
      <w:numPr>
        <w:ilvl w:val="1"/>
        <w:numId w:val="6"/>
      </w:numPr>
    </w:pPr>
    <w:rPr>
      <w:szCs w:val="20"/>
    </w:rPr>
  </w:style>
  <w:style w:type="paragraph" w:styleId="1206" w:customStyle="1">
    <w:name w:val="xl43"/>
    <w:basedOn w:val="772"/>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207" w:customStyle="1">
    <w:name w:val="图形"/>
    <w:basedOn w:val="772"/>
    <w:uiPriority w:val="0"/>
    <w:qFormat/>
    <w:pPr>
      <w:ind w:firstLine="420"/>
      <w:jc w:val="center"/>
      <w:spacing w:after="20" w:line="288" w:lineRule="auto"/>
    </w:pPr>
  </w:style>
  <w:style w:type="paragraph" w:styleId="1208" w:customStyle="1">
    <w:name w:val="列表_名词"/>
    <w:basedOn w:val="1209"/>
    <w:uiPriority w:val="0"/>
    <w:qFormat/>
    <w:pPr>
      <w:ind w:left="2745" w:hanging="420"/>
      <w:tabs>
        <w:tab w:val="left" w:pos="2745" w:leader="none"/>
      </w:tabs>
    </w:pPr>
  </w:style>
  <w:style w:type="paragraph" w:styleId="1209" w:customStyle="1">
    <w:name w:val="名词解释11"/>
    <w:basedOn w:val="1210"/>
    <w:uiPriority w:val="0"/>
    <w:qFormat/>
    <w:pPr>
      <w:ind w:firstLine="0"/>
      <w:spacing w:after="0"/>
    </w:pPr>
  </w:style>
  <w:style w:type="paragraph" w:styleId="1210" w:customStyle="1">
    <w:name w:val="名词解释"/>
    <w:basedOn w:val="772"/>
    <w:uiPriority w:val="0"/>
    <w:qFormat/>
    <w:pPr>
      <w:ind w:left="2325" w:hanging="2325"/>
      <w:spacing w:after="20" w:line="288" w:lineRule="auto"/>
    </w:pPr>
    <w:rPr>
      <w:szCs w:val="20"/>
    </w:rPr>
  </w:style>
  <w:style w:type="paragraph" w:styleId="1211" w:customStyle="1">
    <w:name w:val="xl33"/>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12" w:customStyle="1">
    <w:name w:val="菲页(卷)"/>
    <w:basedOn w:val="967"/>
    <w:next w:val="1213"/>
    <w:uiPriority w:val="0"/>
    <w:qFormat/>
    <w:pPr>
      <w:ind w:left="780" w:hanging="360"/>
      <w:keepLines w:val="0"/>
      <w:spacing w:before="0" w:after="0" w:line="240" w:lineRule="auto"/>
      <w:widowControl/>
      <w:outlineLvl w:val="1"/>
    </w:pPr>
    <w:rPr>
      <w:b w:val="0"/>
      <w:bCs w:val="0"/>
      <w:sz w:val="52"/>
      <w:szCs w:val="20"/>
    </w:rPr>
  </w:style>
  <w:style w:type="paragraph" w:styleId="1213"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14" w:customStyle="1">
    <w:name w:val="菲页2"/>
    <w:basedOn w:val="969"/>
    <w:uiPriority w:val="0"/>
    <w:qFormat/>
    <w:pPr>
      <w:ind w:left="6233" w:hanging="420"/>
      <w:jc w:val="center"/>
      <w:spacing w:before="120" w:after="120" w:line="360" w:lineRule="auto"/>
      <w:widowControl/>
    </w:pPr>
    <w:rPr>
      <w:rFonts w:hAnsi="宋体"/>
      <w:b w:val="0"/>
      <w:bCs w:val="0"/>
      <w:sz w:val="44"/>
      <w:szCs w:val="20"/>
    </w:rPr>
  </w:style>
  <w:style w:type="paragraph" w:styleId="1215" w:customStyle="1">
    <w:name w:val="标题0"/>
    <w:basedOn w:val="1050"/>
    <w:next w:val="1050"/>
    <w:uiPriority w:val="0"/>
    <w:qFormat/>
    <w:rPr>
      <w:sz w:val="52"/>
    </w:rPr>
  </w:style>
  <w:style w:type="paragraph" w:styleId="1216" w:customStyle="1">
    <w:name w:val="标准文字"/>
    <w:basedOn w:val="772"/>
    <w:uiPriority w:val="0"/>
    <w:qFormat/>
    <w:pPr>
      <w:ind w:firstLine="420"/>
      <w:spacing w:after="20" w:line="360" w:lineRule="auto"/>
    </w:pPr>
  </w:style>
  <w:style w:type="paragraph" w:styleId="1217" w:customStyle="1">
    <w:name w:val="样式 纯文本 + 楷体_GB2312 小四 行距: 固定值 20 磅1"/>
    <w:basedOn w:val="1014"/>
    <w:uiPriority w:val="0"/>
    <w:qFormat/>
    <w:pPr>
      <w:ind w:firstLine="200"/>
      <w:spacing w:line="400" w:lineRule="exact"/>
    </w:pPr>
    <w:rPr>
      <w:rFonts w:ascii="楷体_GB2312" w:eastAsia="楷体_GB2312"/>
      <w:sz w:val="24"/>
      <w:szCs w:val="20"/>
    </w:rPr>
  </w:style>
  <w:style w:type="paragraph" w:styleId="1218" w:customStyle="1">
    <w:name w:val="正文(缩进)"/>
    <w:basedOn w:val="772"/>
    <w:uiPriority w:val="0"/>
    <w:qFormat/>
    <w:pPr>
      <w:ind w:firstLine="200"/>
      <w:spacing w:line="360" w:lineRule="auto"/>
      <w:widowControl/>
    </w:pPr>
    <w:rPr>
      <w:rFonts w:eastAsia="仿宋_GB2312"/>
      <w:sz w:val="24"/>
      <w:szCs w:val="20"/>
    </w:rPr>
  </w:style>
  <w:style w:type="paragraph" w:styleId="1219" w:customStyle="1">
    <w:name w:val="xl45"/>
    <w:basedOn w:val="77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220" w:customStyle="1">
    <w:name w:val="Javis"/>
    <w:basedOn w:val="772"/>
    <w:uiPriority w:val="0"/>
    <w:qFormat/>
    <w:pPr>
      <w:ind w:right="210"/>
    </w:pPr>
    <w:rPr>
      <w:rFonts w:cs="宋体"/>
      <w:sz w:val="24"/>
      <w:szCs w:val="20"/>
    </w:rPr>
  </w:style>
  <w:style w:type="paragraph" w:styleId="1221" w:customStyle="1">
    <w:name w:val="无间隔1"/>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222" w:customStyle="1">
    <w:name w:val=" Char Char Char Char Char Char Char Char Char Char1"/>
    <w:basedOn w:val="772"/>
    <w:uiPriority w:val="0"/>
    <w:qFormat/>
    <w:pPr>
      <w:ind w:left="425" w:hanging="425"/>
      <w:tabs>
        <w:tab w:val="left" w:pos="425" w:leader="none"/>
      </w:tabs>
    </w:pPr>
    <w:rPr>
      <w:sz w:val="28"/>
      <w:szCs w:val="20"/>
    </w:rPr>
  </w:style>
  <w:style w:type="paragraph" w:styleId="1223" w:customStyle="1">
    <w:name w:val="页眉11"/>
    <w:basedOn w:val="772"/>
    <w:uiPriority w:val="99"/>
    <w:qFormat/>
    <w:pPr>
      <w:jc w:val="center"/>
      <w:tabs>
        <w:tab w:val="center" w:pos="4153" w:leader="none"/>
        <w:tab w:val="right" w:pos="8306" w:leader="none"/>
      </w:tabs>
      <w:pBdr>
        <w:bottom w:val="single" w:color="000000" w:sz="6" w:space="1"/>
      </w:pBdr>
    </w:pPr>
    <w:rPr>
      <w:sz w:val="18"/>
      <w:szCs w:val="18"/>
    </w:rPr>
  </w:style>
  <w:style w:type="paragraph" w:styleId="1224" w:customStyle="1">
    <w:name w:val="xl35"/>
    <w:basedOn w:val="77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25" w:customStyle="1">
    <w:name w:val="xl27"/>
    <w:basedOn w:val="772"/>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26" w:customStyle="1">
    <w:name w:val="flNote"/>
    <w:basedOn w:val="772"/>
    <w:uiPriority w:val="0"/>
    <w:qFormat/>
    <w:pPr>
      <w:jc w:val="center"/>
      <w:spacing w:before="320" w:after="160" w:line="360" w:lineRule="atLeast"/>
    </w:pPr>
    <w:rPr>
      <w:rFonts w:ascii="Tahoma" w:hAnsi="Cambria" w:eastAsia="幼圆" w:cs="Cambria"/>
      <w:sz w:val="30"/>
      <w:szCs w:val="20"/>
    </w:rPr>
  </w:style>
  <w:style w:type="paragraph" w:styleId="1227" w:customStyle="1">
    <w:name w:val="TOC 标题1"/>
    <w:basedOn w:val="967"/>
    <w:next w:val="772"/>
    <w:uiPriority w:val="39"/>
    <w:unhideWhenUsed/>
    <w:qFormat/>
    <w:pPr>
      <w:ind w:left="0" w:firstLine="0"/>
      <w:jc w:val="left"/>
      <w:spacing w:before="240" w:after="0" w:line="259" w:lineRule="auto"/>
      <w:widowControl/>
      <w:tabs>
        <w:tab w:val="left" w:pos="988" w:leader="none"/>
      </w:tabs>
      <w:outlineLvl w:val="9"/>
    </w:pPr>
    <w:rPr>
      <w:rFonts w:ascii="Cambria" w:hAnsi="Cambria" w:eastAsia="宋体"/>
      <w:b w:val="0"/>
      <w:bCs w:val="0"/>
      <w:color w:val="365f90"/>
      <w:sz w:val="32"/>
      <w:szCs w:val="32"/>
    </w:rPr>
  </w:style>
  <w:style w:type="paragraph" w:styleId="1228" w:customStyle="1">
    <w:name w:val="font7"/>
    <w:basedOn w:val="772"/>
    <w:uiPriority w:val="0"/>
    <w:qFormat/>
    <w:pPr>
      <w:ind w:firstLine="420"/>
      <w:jc w:val="left"/>
      <w:spacing w:before="100" w:beforeAutospacing="1" w:after="100" w:afterAutospacing="1" w:line="288" w:lineRule="auto"/>
      <w:widowControl/>
    </w:pPr>
    <w:rPr>
      <w:b/>
      <w:bCs/>
      <w:sz w:val="24"/>
    </w:rPr>
  </w:style>
  <w:style w:type="paragraph" w:styleId="1229" w:customStyle="1">
    <w:name w:val="xl34"/>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30" w:customStyle="1">
    <w:name w:val="产品型号"/>
    <w:basedOn w:val="772"/>
    <w:uiPriority w:val="0"/>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231" w:customStyle="1">
    <w:name w:val="项目编号3"/>
    <w:basedOn w:val="772"/>
    <w:next w:val="772"/>
    <w:uiPriority w:val="0"/>
    <w:qFormat/>
    <w:pPr>
      <w:numPr>
        <w:ilvl w:val="0"/>
        <w:numId w:val="7"/>
      </w:numPr>
      <w:ind w:left="0" w:firstLine="200"/>
      <w:jc w:val="left"/>
      <w:spacing w:line="360" w:lineRule="auto"/>
    </w:pPr>
    <w:rPr>
      <w:rFonts w:ascii="宋体"/>
      <w:sz w:val="24"/>
    </w:rPr>
  </w:style>
  <w:style w:type="paragraph" w:styleId="1232" w:customStyle="1">
    <w:name w:val="列表2"/>
    <w:basedOn w:val="772"/>
    <w:uiPriority w:val="0"/>
    <w:qFormat/>
    <w:pPr>
      <w:ind w:left="1469" w:hanging="420"/>
      <w:spacing w:after="20" w:line="288" w:lineRule="auto"/>
      <w:tabs>
        <w:tab w:val="left" w:pos="1470" w:leader="none"/>
      </w:tabs>
    </w:pPr>
  </w:style>
  <w:style w:type="paragraph" w:styleId="1233" w:customStyle="1">
    <w:name w:val="xl31"/>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34" w:customStyle="1">
    <w:name w:val="z-Top of Form"/>
    <w:next w:val="772"/>
    <w:uiPriority w:val="0"/>
    <w:qFormat/>
    <w:pPr>
      <w:jc w:val="center"/>
      <w:widowControl w:val="off"/>
      <w:pBdr>
        <w:bottom w:val="single" w:color="000000" w:sz="2" w:space="0"/>
      </w:pBdr>
    </w:pPr>
    <w:rPr>
      <w:rFonts w:hint="default" w:ascii="Tahoma" w:hAnsi="Tahoma" w:eastAsia="华文细黑" w:cs="Cambria"/>
      <w:vanish/>
      <w:sz w:val="16"/>
      <w:lang w:val="en-US" w:eastAsia="zh-CN" w:bidi="ar-SA"/>
    </w:rPr>
  </w:style>
  <w:style w:type="paragraph" w:styleId="1235" w:customStyle="1">
    <w:name w:val="默认段落字体 Para Char Char Char Char Char Char Char"/>
    <w:basedOn w:val="772"/>
    <w:uiPriority w:val="0"/>
    <w:qFormat/>
    <w:rPr>
      <w:rFonts w:eastAsia="华文细黑" w:cs="Cambria"/>
      <w:sz w:val="24"/>
      <w:szCs w:val="20"/>
    </w:rPr>
  </w:style>
  <w:style w:type="paragraph" w:styleId="1236" w:customStyle="1">
    <w:name w:val="xl47"/>
    <w:basedOn w:val="77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237" w:customStyle="1">
    <w:name w:val=" Char Char Char Char Char Char Char"/>
    <w:basedOn w:val="772"/>
    <w:uiPriority w:val="0"/>
    <w:qFormat/>
    <w:pPr>
      <w:jc w:val="left"/>
      <w:spacing w:after="160" w:line="240" w:lineRule="exact"/>
      <w:widowControl/>
    </w:pPr>
    <w:rPr>
      <w:rFonts w:ascii="Arial" w:hAnsi="Arial" w:eastAsia="Times New Roman" w:cs="Verdana"/>
      <w:b/>
      <w:sz w:val="24"/>
      <w:lang w:eastAsia="en-US"/>
    </w:rPr>
  </w:style>
  <w:style w:type="paragraph" w:styleId="1238" w:customStyle="1">
    <w:name w:val="正文1)"/>
    <w:basedOn w:val="772"/>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239" w:customStyle="1">
    <w:name w:val="菲页1"/>
    <w:basedOn w:val="968"/>
    <w:uiPriority w:val="0"/>
    <w:qFormat/>
    <w:pPr>
      <w:numPr>
        <w:ilvl w:val="0"/>
        <w:numId w:val="0"/>
      </w:numPr>
      <w:jc w:val="center"/>
      <w:widowControl/>
      <w:tabs>
        <w:tab w:val="clear" w:pos="567" w:leader="none"/>
      </w:tabs>
    </w:pPr>
    <w:rPr>
      <w:rFonts w:ascii="黑体" w:hAnsi="宋体"/>
      <w:b w:val="0"/>
      <w:bCs w:val="0"/>
      <w:sz w:val="52"/>
      <w:szCs w:val="20"/>
    </w:rPr>
  </w:style>
  <w:style w:type="paragraph" w:styleId="1240" w:customStyle="1">
    <w:name w:val="xl37"/>
    <w:basedOn w:val="77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241" w:customStyle="1">
    <w:name w:val="Char Char Char1 Char Char Char"/>
    <w:basedOn w:val="772"/>
    <w:uiPriority w:val="0"/>
    <w:qFormat/>
    <w:pPr>
      <w:ind w:firstLine="200"/>
    </w:pPr>
    <w:rPr>
      <w:rFonts w:ascii="Tahoma" w:hAnsi="Tahoma"/>
      <w:sz w:val="24"/>
      <w:szCs w:val="20"/>
    </w:rPr>
  </w:style>
  <w:style w:type="paragraph" w:styleId="1242">
    <w:name w:val="List Paragraph"/>
    <w:basedOn w:val="772"/>
    <w:uiPriority w:val="34"/>
    <w:qFormat/>
    <w:pPr>
      <w:ind w:firstLine="420"/>
    </w:pPr>
    <w:rPr>
      <w:rFonts w:ascii="Calibri" w:hAnsi="Calibri"/>
      <w:szCs w:val="22"/>
    </w:rPr>
  </w:style>
  <w:style w:type="paragraph" w:styleId="1243" w:customStyle="1">
    <w:name w:val="xl41"/>
    <w:basedOn w:val="772"/>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244" w:customStyle="1">
    <w:name w:val="Char1"/>
    <w:basedOn w:val="772"/>
    <w:uiPriority w:val="0"/>
    <w:qFormat/>
    <w:rPr>
      <w:rFonts w:ascii="仿宋_GB2312" w:eastAsia="仿宋_GB2312"/>
      <w:b/>
      <w:sz w:val="32"/>
      <w:szCs w:val="32"/>
    </w:rPr>
  </w:style>
  <w:style w:type="paragraph" w:styleId="1245" w:customStyle="1">
    <w:name w:val="xl29"/>
    <w:basedOn w:val="772"/>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46" w:customStyle="1">
    <w:name w:val="标题五自定义"/>
    <w:basedOn w:val="972"/>
    <w:next w:val="772"/>
    <w:uiPriority w:val="0"/>
    <w:qFormat/>
    <w:pPr>
      <w:numPr>
        <w:ilvl w:val="0"/>
        <w:numId w:val="0"/>
      </w:numPr>
      <w:ind w:left="420" w:hanging="420"/>
      <w:spacing w:before="0" w:after="0" w:line="377" w:lineRule="auto"/>
      <w:tabs>
        <w:tab w:val="left" w:pos="2940" w:leader="none"/>
      </w:tabs>
    </w:pPr>
    <w:rPr>
      <w:rFonts w:ascii="Cambria" w:hAnsi="Cambria" w:eastAsia="宋体"/>
      <w:sz w:val="24"/>
    </w:rPr>
  </w:style>
  <w:style w:type="paragraph" w:styleId="1247" w:customStyle="1">
    <w:name w:val="xl24"/>
    <w:basedOn w:val="772"/>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48" w:customStyle="1">
    <w:name w:val="ZDY正文"/>
    <w:basedOn w:val="772"/>
    <w:uiPriority w:val="0"/>
    <w:qFormat/>
    <w:pPr>
      <w:ind w:firstLine="200"/>
      <w:jc w:val="left"/>
      <w:spacing w:line="360" w:lineRule="auto"/>
    </w:pPr>
    <w:rPr>
      <w:rFonts w:ascii="宋体" w:hAnsi="宋体"/>
      <w:sz w:val="24"/>
    </w:rPr>
  </w:style>
  <w:style w:type="paragraph" w:styleId="1249" w:customStyle="1">
    <w:name w:val="页脚1"/>
    <w:basedOn w:val="772"/>
    <w:next w:val="772"/>
    <w:uiPriority w:val="99"/>
    <w:qFormat/>
    <w:pPr>
      <w:jc w:val="left"/>
      <w:tabs>
        <w:tab w:val="center" w:pos="4153" w:leader="none"/>
        <w:tab w:val="right" w:pos="8306" w:leader="none"/>
      </w:tabs>
    </w:pPr>
    <w:rPr>
      <w:sz w:val="18"/>
      <w:szCs w:val="18"/>
    </w:rPr>
  </w:style>
  <w:style w:type="paragraph" w:styleId="1250" w:customStyle="1">
    <w:name w:val="修订"/>
    <w:uiPriority w:val="0"/>
    <w:qFormat/>
    <w:rPr>
      <w:rFonts w:hint="default" w:ascii="Cambria" w:hAnsi="Cambria" w:eastAsia="华文细黑" w:cs="Cambria"/>
      <w:sz w:val="21"/>
      <w:szCs w:val="24"/>
      <w:lang w:val="en-US" w:eastAsia="zh-CN" w:bidi="ar-SA"/>
    </w:rPr>
  </w:style>
  <w:style w:type="paragraph" w:styleId="1251" w:customStyle="1">
    <w:name w:val="段"/>
    <w:next w:val="772"/>
    <w:uiPriority w:val="0"/>
    <w:qFormat/>
    <w:pPr>
      <w:ind w:firstLine="200"/>
      <w:jc w:val="both"/>
    </w:pPr>
    <w:rPr>
      <w:rFonts w:hint="default" w:ascii="宋体" w:hAnsi="Times New Roman" w:eastAsia="宋体" w:cs="Times New Roman"/>
      <w:sz w:val="21"/>
      <w:lang w:val="en-US" w:eastAsia="zh-CN" w:bidi="ar-SA"/>
    </w:rPr>
  </w:style>
  <w:style w:type="paragraph" w:styleId="1252" w:customStyle="1">
    <w:name w:val="xl28"/>
    <w:basedOn w:val="772"/>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53" w:customStyle="1">
    <w:name w:val="列出段落1"/>
    <w:basedOn w:val="772"/>
    <w:uiPriority w:val="34"/>
    <w:qFormat/>
    <w:pPr>
      <w:ind w:firstLine="420"/>
      <w:spacing w:before="120" w:after="120" w:line="360" w:lineRule="auto"/>
    </w:pPr>
    <w:rPr>
      <w:rFonts w:ascii="Calibri" w:hAnsi="Calibri"/>
      <w:sz w:val="24"/>
      <w:szCs w:val="22"/>
    </w:rPr>
  </w:style>
  <w:style w:type="paragraph" w:styleId="1254" w:customStyle="1">
    <w:name w:val="函数注释2"/>
    <w:basedOn w:val="772"/>
    <w:uiPriority w:val="0"/>
    <w:qFormat/>
    <w:pPr>
      <w:ind w:left="1680" w:firstLine="420"/>
      <w:spacing w:after="20" w:line="288" w:lineRule="auto"/>
    </w:pPr>
  </w:style>
  <w:style w:type="paragraph" w:styleId="1255" w:customStyle="1">
    <w:name w:val="xl39"/>
    <w:basedOn w:val="77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256" w:customStyle="1">
    <w:name w:val=" Char"/>
    <w:basedOn w:val="772"/>
    <w:uiPriority w:val="0"/>
    <w:qFormat/>
    <w:rPr>
      <w:rFonts w:ascii="仿宋_GB2312" w:eastAsia="仿宋_GB2312"/>
      <w:b/>
      <w:sz w:val="32"/>
      <w:szCs w:val="32"/>
    </w:rPr>
  </w:style>
  <w:style w:type="paragraph" w:styleId="1257" w:customStyle="1">
    <w:name w:val="默认段落字体 Para Char Char Char1 Char"/>
    <w:basedOn w:val="772"/>
    <w:uiPriority w:val="0"/>
    <w:qFormat/>
    <w:pPr>
      <w:ind w:left="420" w:firstLine="420"/>
      <w:spacing w:line="360" w:lineRule="auto"/>
    </w:pPr>
    <w:rPr>
      <w:sz w:val="24"/>
      <w:szCs w:val="21"/>
    </w:rPr>
  </w:style>
  <w:style w:type="paragraph" w:styleId="1258" w:customStyle="1">
    <w:name w:val="xl51"/>
    <w:basedOn w:val="772"/>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259" w:customStyle="1">
    <w:name w:val="Table Paragraph"/>
    <w:basedOn w:val="772"/>
    <w:uiPriority w:val="0"/>
    <w:qFormat/>
    <w:pPr>
      <w:jc w:val="left"/>
    </w:pPr>
    <w:rPr>
      <w:rFonts w:ascii="宋体" w:hAnsi="宋体" w:cs="宋体"/>
      <w:sz w:val="22"/>
      <w:szCs w:val="22"/>
      <w:lang w:val="zh-CN" w:bidi="zh-CN"/>
    </w:rPr>
  </w:style>
  <w:style w:type="paragraph" w:styleId="1260" w:customStyle="1">
    <w:name w:val="xl48"/>
    <w:basedOn w:val="77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261" w:customStyle="1">
    <w:name w:val="样式2"/>
    <w:basedOn w:val="967"/>
    <w:uiPriority w:val="0"/>
    <w:qFormat/>
    <w:pPr>
      <w:numPr>
        <w:ilvl w:val="0"/>
        <w:numId w:val="8"/>
      </w:numPr>
      <w:jc w:val="both"/>
    </w:pPr>
    <w:rPr>
      <w:rFonts w:ascii="Times New Roman"/>
      <w:sz w:val="32"/>
    </w:rPr>
  </w:style>
  <w:style w:type="paragraph" w:styleId="1262" w:customStyle="1">
    <w:name w:val="标准式样"/>
    <w:basedOn w:val="1040"/>
    <w:uiPriority w:val="0"/>
    <w:qFormat/>
  </w:style>
  <w:style w:type="paragraph" w:styleId="1263" w:customStyle="1">
    <w:name w:val="Definition Term"/>
    <w:basedOn w:val="772"/>
    <w:next w:val="1264"/>
    <w:uiPriority w:val="0"/>
    <w:qFormat/>
    <w:pPr>
      <w:jc w:val="left"/>
    </w:pPr>
    <w:rPr>
      <w:rFonts w:ascii="Cambria" w:hAnsi="Cambria" w:eastAsia="华文细黑" w:cs="Cambria"/>
      <w:sz w:val="24"/>
      <w:szCs w:val="20"/>
    </w:rPr>
  </w:style>
  <w:style w:type="paragraph" w:styleId="1264" w:customStyle="1">
    <w:name w:val="Definition List"/>
    <w:basedOn w:val="772"/>
    <w:next w:val="1263"/>
    <w:uiPriority w:val="0"/>
    <w:qFormat/>
    <w:pPr>
      <w:ind w:left="360"/>
      <w:jc w:val="left"/>
    </w:pPr>
    <w:rPr>
      <w:rFonts w:ascii="Cambria" w:hAnsi="Cambria" w:eastAsia="华文细黑" w:cs="Cambria"/>
      <w:sz w:val="24"/>
      <w:szCs w:val="20"/>
    </w:rPr>
  </w:style>
  <w:style w:type="paragraph" w:styleId="1265" w:customStyle="1">
    <w:name w:val="1"/>
    <w:basedOn w:val="772"/>
    <w:uiPriority w:val="0"/>
    <w:qFormat/>
    <w:pPr>
      <w:ind w:firstLine="200"/>
      <w:spacing w:line="360" w:lineRule="auto"/>
    </w:pPr>
    <w:rPr>
      <w:rFonts w:ascii="华文细黑" w:hAnsi="华文细黑" w:eastAsia="华文细黑" w:cs="华文细黑"/>
      <w:sz w:val="24"/>
    </w:rPr>
  </w:style>
  <w:style w:type="paragraph" w:styleId="1266" w:customStyle="1">
    <w:name w:val="xl26"/>
    <w:basedOn w:val="772"/>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67" w:customStyle="1">
    <w:name w:val="标题 2（绿盟科技）"/>
    <w:basedOn w:val="968"/>
    <w:next w:val="772"/>
    <w:uiPriority w:val="0"/>
    <w:qFormat/>
    <w:pPr>
      <w:numPr>
        <w:ilvl w:val="0"/>
        <w:numId w:val="0"/>
      </w:numPr>
      <w:ind w:left="794" w:hanging="794"/>
      <w:spacing w:before="40" w:after="40"/>
      <w:tabs>
        <w:tab w:val="clear" w:pos="567" w:leader="none"/>
      </w:tabs>
    </w:pPr>
    <w:rPr>
      <w:rFonts w:ascii="Cambria" w:hAnsi="Cambria" w:eastAsia="宋体"/>
      <w:sz w:val="30"/>
      <w:szCs w:val="20"/>
    </w:rPr>
  </w:style>
  <w:style w:type="paragraph" w:styleId="1268" w:customStyle="1">
    <w:name w:val="CM41"/>
    <w:basedOn w:val="1269"/>
    <w:next w:val="1269"/>
    <w:uiPriority w:val="99"/>
    <w:qFormat/>
    <w:pPr>
      <w:spacing w:after="478"/>
    </w:pPr>
    <w:rPr>
      <w:rFonts w:ascii="Times New Roman PSMT" w:hAnsi="Times New Roman" w:eastAsia="Times New Roman PSMT" w:cs="Times New Roman PSMT"/>
      <w:color w:val="000000"/>
    </w:rPr>
  </w:style>
  <w:style w:type="paragraph" w:styleId="1269" w:customStyle="1">
    <w:name w:val="Default"/>
    <w:uiPriority w:val="0"/>
    <w:qFormat/>
    <w:pPr>
      <w:widowControl w:val="off"/>
    </w:pPr>
    <w:rPr>
      <w:rFonts w:hint="default" w:ascii="宋体" w:hAnsi="宋体" w:eastAsia="华文细黑" w:cs="宋体"/>
      <w:color w:val="000000"/>
      <w:sz w:val="24"/>
      <w:szCs w:val="24"/>
      <w:lang w:val="en-US" w:eastAsia="zh-CN" w:bidi="ar-SA"/>
    </w:rPr>
  </w:style>
  <w:style w:type="paragraph" w:styleId="1270" w:customStyle="1">
    <w:name w:val="xl38"/>
    <w:basedOn w:val="772"/>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271" w:customStyle="1">
    <w:name w:val="z-Bottom of Form"/>
    <w:next w:val="772"/>
    <w:uiPriority w:val="0"/>
    <w:qFormat/>
    <w:pPr>
      <w:jc w:val="center"/>
      <w:widowControl w:val="off"/>
      <w:pBdr>
        <w:top w:val="single" w:color="000000" w:sz="2" w:space="0"/>
      </w:pBdr>
    </w:pPr>
    <w:rPr>
      <w:rFonts w:hint="default" w:ascii="Tahoma" w:hAnsi="Tahoma" w:eastAsia="华文细黑" w:cs="Cambria"/>
      <w:vanish/>
      <w:sz w:val="16"/>
      <w:lang w:val="en-US" w:eastAsia="zh-CN" w:bidi="ar-SA"/>
    </w:rPr>
  </w:style>
  <w:style w:type="paragraph" w:styleId="1272" w:customStyle="1">
    <w:name w:val=" Char Char Char Char"/>
    <w:basedOn w:val="772"/>
    <w:uiPriority w:val="0"/>
    <w:qFormat/>
    <w:pPr>
      <w:numPr>
        <w:ilvl w:val="0"/>
        <w:numId w:val="9"/>
      </w:numPr>
      <w:ind w:left="780" w:hanging="360"/>
      <w:jc w:val="left"/>
      <w:spacing w:after="120" w:line="360" w:lineRule="auto"/>
      <w:widowControl/>
    </w:pPr>
    <w:rPr>
      <w:rFonts w:ascii="Verdana" w:hAnsi="Verdana"/>
      <w:sz w:val="24"/>
    </w:rPr>
  </w:style>
  <w:style w:type="paragraph" w:styleId="1273" w:customStyle="1">
    <w:name w:val="默认段落字体 Para Char Char Char"/>
    <w:basedOn w:val="772"/>
    <w:uiPriority w:val="0"/>
    <w:qFormat/>
  </w:style>
  <w:style w:type="paragraph" w:styleId="1274" w:customStyle="1">
    <w:name w:val="xl52"/>
    <w:basedOn w:val="772"/>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275" w:customStyle="1">
    <w:name w:val="yyn"/>
    <w:basedOn w:val="772"/>
    <w:uiPriority w:val="0"/>
    <w:qFormat/>
    <w:pPr>
      <w:ind w:right="562" w:firstLine="576"/>
      <w:keepNext/>
      <w:spacing w:line="360" w:lineRule="auto"/>
      <w:widowControl/>
    </w:pPr>
    <w:rPr>
      <w:rFonts w:ascii="宋体"/>
      <w:sz w:val="28"/>
      <w:szCs w:val="20"/>
    </w:rPr>
  </w:style>
  <w:style w:type="paragraph" w:styleId="1276" w:customStyle="1">
    <w:name w:val="页眉1"/>
    <w:basedOn w:val="772"/>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277" w:customStyle="1">
    <w:name w:val="项目编号1"/>
    <w:basedOn w:val="772"/>
    <w:next w:val="772"/>
    <w:uiPriority w:val="0"/>
    <w:qFormat/>
    <w:pPr>
      <w:numPr>
        <w:ilvl w:val="0"/>
        <w:numId w:val="10"/>
      </w:numPr>
      <w:jc w:val="left"/>
      <w:spacing w:line="360" w:lineRule="auto"/>
    </w:pPr>
    <w:rPr>
      <w:rFonts w:ascii="宋体"/>
      <w:sz w:val="24"/>
    </w:rPr>
  </w:style>
  <w:style w:type="paragraph" w:styleId="1278" w:customStyle="1">
    <w:name w:val="Blockquote"/>
    <w:basedOn w:val="772"/>
    <w:uiPriority w:val="0"/>
    <w:qFormat/>
    <w:pPr>
      <w:ind w:left="360" w:right="360"/>
      <w:jc w:val="left"/>
      <w:spacing w:before="100" w:after="100"/>
    </w:pPr>
    <w:rPr>
      <w:rFonts w:ascii="Cambria" w:hAnsi="Cambria" w:eastAsia="华文细黑" w:cs="Cambria"/>
      <w:sz w:val="24"/>
      <w:szCs w:val="20"/>
    </w:rPr>
  </w:style>
  <w:style w:type="paragraph" w:styleId="1279" w:customStyle="1">
    <w:name w:val="xl42"/>
    <w:basedOn w:val="772"/>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280" w:customStyle="1">
    <w:name w:val="表格标题"/>
    <w:basedOn w:val="772"/>
    <w:uiPriority w:val="0"/>
    <w:qFormat/>
    <w:pPr>
      <w:jc w:val="center"/>
      <w:spacing w:before="120" w:line="400" w:lineRule="exact"/>
    </w:pPr>
    <w:rPr>
      <w:rFonts w:eastAsia="文鼎CS中宋"/>
      <w:spacing w:val="8"/>
      <w:sz w:val="24"/>
      <w:szCs w:val="20"/>
    </w:rPr>
  </w:style>
  <w:style w:type="paragraph" w:styleId="1281" w:customStyle="1">
    <w:name w:val="表中"/>
    <w:basedOn w:val="772"/>
    <w:uiPriority w:val="0"/>
    <w:qFormat/>
    <w:pPr>
      <w:jc w:val="center"/>
      <w:spacing w:line="360" w:lineRule="atLeast"/>
    </w:pPr>
    <w:rPr>
      <w:szCs w:val="20"/>
    </w:rPr>
  </w:style>
  <w:style w:type="paragraph" w:styleId="1282" w:customStyle="1">
    <w:name w:val="Char Char Char Char Char Char Char Char Char Char"/>
    <w:basedOn w:val="772"/>
    <w:uiPriority w:val="0"/>
    <w:qFormat/>
    <w:pPr>
      <w:tabs>
        <w:tab w:val="left" w:pos="360" w:leader="none"/>
      </w:tabs>
    </w:pPr>
  </w:style>
  <w:style w:type="paragraph" w:styleId="1283" w:customStyle="1">
    <w:name w:val="Preformatted"/>
    <w:basedOn w:val="772"/>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284" w:customStyle="1">
    <w:name w:val=" Char Char Char Char Char Char Char Char Char Char"/>
    <w:basedOn w:val="772"/>
    <w:uiPriority w:val="0"/>
    <w:qFormat/>
    <w:pPr>
      <w:numPr>
        <w:ilvl w:val="0"/>
        <w:numId w:val="2"/>
      </w:numPr>
    </w:pPr>
    <w:rPr>
      <w:sz w:val="24"/>
    </w:rPr>
  </w:style>
  <w:style w:type="paragraph" w:styleId="1285" w:customStyle="1">
    <w:name w:val="样式 小四 段前: 5 磅 段后: 5 磅 首行缩进:  2 字符"/>
    <w:basedOn w:val="772"/>
    <w:uiPriority w:val="0"/>
    <w:qFormat/>
    <w:pPr>
      <w:spacing w:line="360" w:lineRule="auto"/>
    </w:pPr>
    <w:rPr>
      <w:rFonts w:ascii="宋体" w:hAnsi="宋体"/>
      <w:szCs w:val="21"/>
    </w:rPr>
  </w:style>
  <w:style w:type="paragraph" w:styleId="1286" w:customStyle="1">
    <w:name w:val="font0"/>
    <w:basedOn w:val="772"/>
    <w:uiPriority w:val="0"/>
    <w:qFormat/>
    <w:pPr>
      <w:jc w:val="left"/>
      <w:spacing w:before="100" w:beforeAutospacing="1" w:after="100" w:afterAutospacing="1"/>
      <w:widowControl/>
    </w:pPr>
    <w:rPr>
      <w:rFonts w:hint="eastAsia" w:ascii="宋体" w:hAnsi="宋体"/>
      <w:sz w:val="18"/>
      <w:szCs w:val="18"/>
    </w:rPr>
  </w:style>
  <w:style w:type="paragraph" w:styleId="1287" w:customStyle="1">
    <w:name w:val="题注4"/>
    <w:basedOn w:val="772"/>
    <w:next w:val="993"/>
    <w:uiPriority w:val="0"/>
    <w:qFormat/>
    <w:pPr>
      <w:jc w:val="center"/>
      <w:framePr w:hSpace="180" w:wrap="around" w:vAnchor="text" w:hAnchor="margin" w:y="514"/>
    </w:pPr>
    <w:rPr>
      <w:b/>
      <w:color w:val="000000"/>
      <w:szCs w:val="21"/>
      <w:lang w:val="en-GB"/>
    </w:rPr>
  </w:style>
  <w:style w:type="paragraph" w:styleId="1288" w:customStyle="1">
    <w:name w:val="bt1bt1"/>
    <w:basedOn w:val="967"/>
    <w:uiPriority w:val="0"/>
    <w:qFormat/>
    <w:pPr>
      <w:numPr>
        <w:ilvl w:val="0"/>
        <w:numId w:val="0"/>
      </w:numPr>
      <w:jc w:val="both"/>
      <w:spacing w:before="120" w:after="120" w:line="720" w:lineRule="auto"/>
      <w:tabs>
        <w:tab w:val="left" w:pos="720" w:leader="none"/>
      </w:tabs>
    </w:pPr>
    <w:rPr>
      <w:rFonts w:hAnsi="Calibri" w:eastAsia="宋体"/>
      <w:b w:val="0"/>
      <w:sz w:val="32"/>
      <w:szCs w:val="36"/>
    </w:rPr>
  </w:style>
  <w:style w:type="paragraph" w:styleId="1289" w:customStyle="1">
    <w:name w:val="font5"/>
    <w:basedOn w:val="772"/>
    <w:uiPriority w:val="0"/>
    <w:qFormat/>
    <w:pPr>
      <w:jc w:val="left"/>
      <w:spacing w:before="100" w:beforeAutospacing="1" w:after="100" w:afterAutospacing="1"/>
      <w:widowControl/>
    </w:pPr>
    <w:rPr>
      <w:rFonts w:hint="eastAsia" w:ascii="宋体" w:hAnsi="宋体"/>
      <w:sz w:val="18"/>
      <w:szCs w:val="18"/>
    </w:rPr>
  </w:style>
  <w:style w:type="paragraph" w:styleId="1290" w:customStyle="1">
    <w:name w:val="04-正文"/>
    <w:basedOn w:val="772"/>
    <w:uiPriority w:val="0"/>
    <w:qFormat/>
    <w:pPr>
      <w:ind w:firstLine="482"/>
      <w:spacing w:line="360" w:lineRule="auto"/>
    </w:pPr>
    <w:rPr>
      <w:rFonts w:ascii="宋体" w:hAnsi="宋体"/>
      <w:sz w:val="24"/>
    </w:rPr>
  </w:style>
  <w:style w:type="paragraph" w:styleId="1291" w:customStyle="1">
    <w:name w:val="表格"/>
    <w:basedOn w:val="772"/>
    <w:uiPriority w:val="0"/>
    <w:qFormat/>
    <w:pPr>
      <w:jc w:val="center"/>
    </w:pPr>
    <w:rPr>
      <w:szCs w:val="21"/>
    </w:rPr>
  </w:style>
  <w:style w:type="paragraph" w:styleId="1292" w:customStyle="1">
    <w:name w:val="p0"/>
    <w:basedOn w:val="772"/>
    <w:uiPriority w:val="0"/>
    <w:qFormat/>
    <w:pPr>
      <w:widowControl/>
    </w:pPr>
    <w:rPr>
      <w:szCs w:val="21"/>
    </w:rPr>
  </w:style>
  <w:style w:type="paragraph" w:styleId="1293" w:customStyle="1">
    <w:name w:val="样式 标题 2 + Times New Roman 四号 非加粗 段前: 5 磅 段后: 0 磅 行距: 固定值 20..."/>
    <w:basedOn w:val="968"/>
    <w:uiPriority w:val="0"/>
    <w:qFormat/>
    <w:pPr>
      <w:numPr>
        <w:ilvl w:val="0"/>
        <w:numId w:val="0"/>
      </w:numPr>
      <w:spacing w:before="100" w:after="0" w:line="400" w:lineRule="exact"/>
      <w:tabs>
        <w:tab w:val="clear" w:pos="567" w:leader="none"/>
      </w:tabs>
    </w:pPr>
    <w:rPr>
      <w:rFonts w:ascii="Cambria" w:hAnsi="Cambria" w:eastAsia="幼圆" w:cs="华文细黑"/>
      <w:b w:val="0"/>
      <w:bCs w:val="0"/>
      <w:color w:val="ff0000"/>
      <w:sz w:val="30"/>
      <w:szCs w:val="20"/>
    </w:rPr>
  </w:style>
  <w:style w:type="paragraph" w:styleId="1294" w:customStyle="1">
    <w:name w:val="xl23"/>
    <w:basedOn w:val="772"/>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95" w:customStyle="1">
    <w:name w:val="章标题"/>
    <w:next w:val="772"/>
    <w:uiPriority w:val="0"/>
    <w:qFormat/>
    <w:pPr>
      <w:numPr>
        <w:ilvl w:val="1"/>
        <w:numId w:val="11"/>
      </w:numPr>
      <w:jc w:val="both"/>
      <w:spacing w:before="50" w:after="50"/>
      <w:outlineLvl w:val="1"/>
    </w:pPr>
    <w:rPr>
      <w:rFonts w:hint="default" w:ascii="黑体" w:hAnsi="Times New Roman" w:eastAsia="黑体" w:cs="Times New Roman"/>
      <w:sz w:val="21"/>
      <w:lang w:val="en-US" w:eastAsia="zh-CN" w:bidi="ar-SA"/>
    </w:rPr>
  </w:style>
  <w:style w:type="paragraph" w:styleId="1296" w:customStyle="1">
    <w:name w:val="回信地址"/>
    <w:basedOn w:val="772"/>
    <w:uiPriority w:val="0"/>
    <w:qFormat/>
    <w:pPr>
      <w:ind w:right="-120" w:firstLine="420"/>
      <w:jc w:val="left"/>
      <w:keepLines/>
      <w:spacing w:after="20" w:line="200" w:lineRule="atLeast"/>
      <w:widowControl/>
      <w:framePr w:w="2635" w:h="1138" w:wrap="notBeside" w:vAnchor="page" w:hAnchor="margin" w:xAlign="right" w:y="678"/>
    </w:pPr>
    <w:rPr>
      <w:sz w:val="16"/>
      <w:szCs w:val="20"/>
    </w:rPr>
  </w:style>
  <w:style w:type="paragraph" w:styleId="1297" w:customStyle="1">
    <w:name w:val="目录文字"/>
    <w:basedOn w:val="772"/>
    <w:uiPriority w:val="0"/>
    <w:qFormat/>
    <w:pPr>
      <w:jc w:val="left"/>
      <w:spacing w:line="480" w:lineRule="auto"/>
      <w:widowControl/>
    </w:pPr>
    <w:rPr>
      <w:rFonts w:ascii="宋体" w:hAnsi="宋体"/>
      <w:sz w:val="24"/>
      <w:szCs w:val="20"/>
    </w:rPr>
  </w:style>
  <w:style w:type="paragraph" w:styleId="1298" w:customStyle="1">
    <w:name w:val=" Char Char Char1 Char Char Char"/>
    <w:basedOn w:val="772"/>
    <w:uiPriority w:val="0"/>
    <w:qFormat/>
    <w:pPr>
      <w:ind w:firstLine="200"/>
    </w:pPr>
    <w:rPr>
      <w:rFonts w:ascii="Tahoma" w:hAnsi="Tahoma"/>
      <w:sz w:val="24"/>
      <w:szCs w:val="20"/>
    </w:rPr>
  </w:style>
  <w:style w:type="paragraph" w:styleId="1299" w:customStyle="1">
    <w:name w:val="函数注释1"/>
    <w:basedOn w:val="772"/>
    <w:uiPriority w:val="0"/>
    <w:qFormat/>
    <w:pPr>
      <w:ind w:left="1678" w:right="210" w:hanging="1049"/>
      <w:jc w:val="left"/>
      <w:spacing w:after="20" w:line="320" w:lineRule="exact"/>
    </w:pPr>
    <w:rPr>
      <w:szCs w:val="20"/>
    </w:rPr>
  </w:style>
  <w:style w:type="paragraph" w:styleId="1300" w:customStyle="1">
    <w:name w:val="xl40"/>
    <w:basedOn w:val="7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301" w:customStyle="1">
    <w:name w:val="默认段落字体 Para Char"/>
    <w:basedOn w:val="772"/>
    <w:uiPriority w:val="0"/>
    <w:qFormat/>
    <w:pPr>
      <w:ind w:firstLine="200"/>
      <w:spacing w:line="360" w:lineRule="auto"/>
    </w:pPr>
    <w:rPr>
      <w:rFonts w:ascii="华文细黑" w:hAnsi="华文细黑" w:eastAsia="华文细黑" w:cs="华文细黑"/>
      <w:sz w:val="24"/>
    </w:rPr>
  </w:style>
  <w:style w:type="paragraph" w:styleId="1302" w:customStyle="1">
    <w:name w:val="正文2"/>
    <w:basedOn w:val="772"/>
    <w:uiPriority w:val="0"/>
    <w:qFormat/>
    <w:pPr>
      <w:ind w:firstLine="200"/>
      <w:jc w:val="left"/>
      <w:spacing w:after="160" w:line="360" w:lineRule="auto"/>
      <w:widowControl/>
    </w:pPr>
    <w:rPr>
      <w:rFonts w:ascii="Verdana" w:hAnsi="Verdana" w:eastAsia="黑体"/>
      <w:szCs w:val="20"/>
      <w:lang w:eastAsia="en-US"/>
    </w:rPr>
  </w:style>
  <w:style w:type="paragraph" w:styleId="1303" w:customStyle="1">
    <w:name w:val="font6"/>
    <w:basedOn w:val="772"/>
    <w:uiPriority w:val="0"/>
    <w:qFormat/>
    <w:pPr>
      <w:ind w:firstLine="420"/>
      <w:jc w:val="left"/>
      <w:spacing w:before="100" w:beforeAutospacing="1" w:after="100" w:afterAutospacing="1" w:line="288" w:lineRule="auto"/>
      <w:widowControl/>
    </w:pPr>
    <w:rPr>
      <w:sz w:val="24"/>
    </w:rPr>
  </w:style>
  <w:style w:type="paragraph" w:styleId="1304" w:customStyle="1">
    <w:name w:val="样式一"/>
    <w:basedOn w:val="772"/>
    <w:uiPriority w:val="0"/>
    <w:qFormat/>
    <w:pPr>
      <w:numPr>
        <w:ilvl w:val="2"/>
        <w:numId w:val="1"/>
      </w:numPr>
      <w:spacing w:before="100" w:after="100" w:line="360" w:lineRule="exact"/>
    </w:pPr>
    <w:rPr>
      <w:rFonts w:ascii="宋体" w:hAnsi="宋体" w:eastAsia="黑体"/>
      <w:sz w:val="24"/>
      <w:szCs w:val="20"/>
      <w:lang w:val="en-GB"/>
    </w:rPr>
  </w:style>
  <w:style w:type="paragraph" w:styleId="1305" w:customStyle="1">
    <w:name w:val="_Style 1"/>
    <w:basedOn w:val="772"/>
    <w:uiPriority w:val="34"/>
    <w:qFormat/>
    <w:pPr>
      <w:ind w:firstLine="420"/>
    </w:pPr>
    <w:rPr>
      <w:rFonts w:ascii="Calibri" w:hAnsi="Calibri" w:eastAsia="宋体" w:cs="Times New Roman"/>
    </w:rPr>
  </w:style>
  <w:style w:type="paragraph" w:styleId="1306" w:customStyle="1">
    <w:name w:val="表格文字"/>
    <w:basedOn w:val="772"/>
    <w:uiPriority w:val="0"/>
    <w:qFormat/>
    <w:pPr>
      <w:jc w:val="left"/>
      <w:spacing w:line="288" w:lineRule="auto"/>
    </w:pPr>
    <w:rPr>
      <w:szCs w:val="20"/>
    </w:rPr>
  </w:style>
  <w:style w:type="paragraph" w:styleId="1307" w:customStyle="1">
    <w:name w:val="样式 标题 1 + 黑体 三号 非加粗 居中 段前: 6 磅 段后: 6 磅 行距: 固定值 20 磅"/>
    <w:basedOn w:val="967"/>
    <w:uiPriority w:val="0"/>
    <w:qFormat/>
    <w:pPr>
      <w:numPr>
        <w:ilvl w:val="0"/>
        <w:numId w:val="0"/>
      </w:numPr>
      <w:spacing w:before="120" w:after="120" w:line="400" w:lineRule="exact"/>
      <w:tabs>
        <w:tab w:val="clear" w:pos="1800" w:leader="none"/>
      </w:tabs>
    </w:pPr>
    <w:rPr>
      <w:rFonts w:ascii="幼圆" w:hAnsi="幼圆" w:eastAsia="幼圆" w:cs="华文细黑"/>
      <w:b w:val="0"/>
      <w:bCs w:val="0"/>
      <w:sz w:val="32"/>
      <w:szCs w:val="20"/>
    </w:rPr>
  </w:style>
  <w:style w:type="paragraph" w:styleId="1308" w:customStyle="1">
    <w:name w:val="xl49"/>
    <w:basedOn w:val="772"/>
    <w:uiPriority w:val="0"/>
    <w:qFormat/>
    <w:pPr>
      <w:jc w:val="center"/>
      <w:spacing w:before="100" w:beforeAutospacing="1" w:after="100" w:afterAutospacing="1"/>
      <w:widowControl/>
    </w:pPr>
    <w:rPr>
      <w:rFonts w:ascii="宋体" w:hAnsi="宋体"/>
      <w:b/>
      <w:bCs/>
      <w:color w:val="000000"/>
      <w:sz w:val="40"/>
      <w:szCs w:val="40"/>
    </w:rPr>
  </w:style>
  <w:style w:type="paragraph" w:styleId="1309" w:customStyle="1">
    <w:name w:val="样式1"/>
    <w:basedOn w:val="772"/>
    <w:uiPriority w:val="0"/>
    <w:qFormat/>
    <w:pPr>
      <w:spacing w:before="120" w:after="120" w:line="300" w:lineRule="auto"/>
    </w:pPr>
    <w:rPr>
      <w:rFonts w:ascii="宋体" w:hAnsi="宋体"/>
      <w:b/>
      <w:sz w:val="24"/>
      <w:szCs w:val="20"/>
    </w:rPr>
  </w:style>
  <w:style w:type="paragraph" w:styleId="1310" w:customStyle="1">
    <w:name w:val="Char Char Char Char Char Char Char Char Char Char Char Char Char Char Char Char"/>
    <w:basedOn w:val="772"/>
    <w:uiPriority w:val="0"/>
    <w:qFormat/>
    <w:pPr>
      <w:tabs>
        <w:tab w:val="left" w:pos="360" w:leader="none"/>
      </w:tabs>
    </w:pPr>
    <w:rPr>
      <w:sz w:val="24"/>
    </w:rPr>
  </w:style>
  <w:style w:type="paragraph" w:styleId="1311" w:customStyle="1">
    <w:name w:val="CM4"/>
    <w:basedOn w:val="1269"/>
    <w:next w:val="1269"/>
    <w:uiPriority w:val="99"/>
    <w:qFormat/>
    <w:pPr>
      <w:spacing w:line="468" w:lineRule="atLeast"/>
    </w:pPr>
    <w:rPr>
      <w:rFonts w:ascii="Times New Roman PSMT" w:hAnsi="Times New Roman" w:eastAsia="Times New Roman PSMT" w:cs="Times New Roman PSMT"/>
      <w:color w:val="000000"/>
    </w:rPr>
  </w:style>
  <w:style w:type="paragraph" w:styleId="1312" w:customStyle="1">
    <w:name w:val="a2"/>
    <w:basedOn w:val="772"/>
    <w:uiPriority w:val="0"/>
    <w:qFormat/>
    <w:pPr>
      <w:jc w:val="left"/>
      <w:spacing w:before="100" w:beforeAutospacing="1" w:after="100" w:afterAutospacing="1"/>
      <w:widowControl/>
    </w:pPr>
    <w:rPr>
      <w:rFonts w:ascii="宋体" w:hAnsi="宋体" w:cs="宋体"/>
      <w:sz w:val="24"/>
    </w:rPr>
  </w:style>
  <w:style w:type="paragraph" w:styleId="1313" w:customStyle="1">
    <w:name w:val="Default Paragraph Font Para Char"/>
    <w:basedOn w:val="772"/>
    <w:uiPriority w:val="0"/>
    <w:qFormat/>
    <w:pPr>
      <w:jc w:val="left"/>
      <w:spacing w:after="160" w:line="240" w:lineRule="exact"/>
      <w:widowControl/>
    </w:pPr>
  </w:style>
  <w:style w:type="paragraph" w:styleId="1314" w:customStyle="1">
    <w:name w:val="重点"/>
    <w:basedOn w:val="772"/>
    <w:uiPriority w:val="0"/>
    <w:qFormat/>
    <w:pPr>
      <w:ind w:firstLine="420"/>
      <w:spacing w:after="20" w:line="288" w:lineRule="auto"/>
      <w:shd w:val="pct10" w:color="auto" w:fill="auto"/>
    </w:pPr>
    <w:rPr>
      <w:rFonts w:eastAsia="黑体"/>
      <w:b/>
    </w:rPr>
  </w:style>
  <w:style w:type="paragraph" w:styleId="1315" w:customStyle="1">
    <w:name w:val="表头"/>
    <w:basedOn w:val="772"/>
    <w:uiPriority w:val="0"/>
    <w:qFormat/>
    <w:pPr>
      <w:jc w:val="center"/>
      <w:spacing w:line="320" w:lineRule="atLeast"/>
    </w:pPr>
    <w:rPr>
      <w:rFonts w:eastAsia="黑体"/>
      <w:spacing w:val="-10"/>
      <w:szCs w:val="20"/>
    </w:rPr>
  </w:style>
  <w:style w:type="paragraph" w:styleId="1316" w:customStyle="1">
    <w:name w:val="目录"/>
    <w:basedOn w:val="772"/>
    <w:next w:val="772"/>
    <w:uiPriority w:val="0"/>
    <w:qFormat/>
    <w:pPr>
      <w:ind w:firstLine="420"/>
      <w:jc w:val="center"/>
      <w:spacing w:before="360" w:after="360" w:line="360" w:lineRule="auto"/>
    </w:pPr>
    <w:rPr>
      <w:b/>
      <w:spacing w:val="200"/>
      <w:sz w:val="36"/>
      <w:szCs w:val="20"/>
    </w:rPr>
  </w:style>
  <w:style w:type="paragraph" w:styleId="1317" w:customStyle="1">
    <w:name w:val="Char Char Char Char Char Char Char"/>
    <w:basedOn w:val="772"/>
    <w:uiPriority w:val="0"/>
    <w:qFormat/>
    <w:pPr>
      <w:jc w:val="left"/>
      <w:spacing w:after="160" w:line="240" w:lineRule="exact"/>
      <w:widowControl/>
    </w:pPr>
    <w:rPr>
      <w:rFonts w:ascii="Arial" w:hAnsi="Arial" w:eastAsia="Times New Roman" w:cs="Verdana"/>
      <w:b/>
      <w:sz w:val="24"/>
      <w:lang w:eastAsia="en-US"/>
    </w:rPr>
  </w:style>
  <w:style w:type="paragraph" w:styleId="1318" w:customStyle="1">
    <w:name w:val="样式 (西文) 仿宋_GB2312 居中 行距: 1.5 倍行距"/>
    <w:basedOn w:val="772"/>
    <w:uiPriority w:val="0"/>
    <w:qFormat/>
    <w:pPr>
      <w:jc w:val="center"/>
      <w:spacing w:line="360" w:lineRule="auto"/>
    </w:pPr>
    <w:rPr>
      <w:rFonts w:ascii="华文细黑" w:hAnsi="华文细黑" w:eastAsia="华文细黑" w:cs="华文细黑"/>
      <w:szCs w:val="20"/>
    </w:rPr>
  </w:style>
  <w:style w:type="paragraph" w:styleId="1319" w:customStyle="1">
    <w:name w:val="列出段落2"/>
    <w:basedOn w:val="772"/>
    <w:uiPriority w:val="0"/>
    <w:qFormat/>
    <w:pPr>
      <w:ind w:firstLine="420"/>
    </w:pPr>
    <w:rPr>
      <w:rFonts w:ascii="Calibri" w:hAnsi="Calibri"/>
      <w:sz w:val="20"/>
      <w:szCs w:val="20"/>
    </w:rPr>
  </w:style>
  <w:style w:type="paragraph" w:styleId="1320" w:customStyle="1">
    <w:name w:val="简介正文"/>
    <w:basedOn w:val="772"/>
    <w:uiPriority w:val="0"/>
    <w:qFormat/>
    <w:pPr>
      <w:numPr>
        <w:ilvl w:val="0"/>
        <w:numId w:val="12"/>
      </w:numPr>
      <w:ind w:left="1701" w:hanging="1701"/>
      <w:spacing w:after="20" w:line="520" w:lineRule="exact"/>
      <w:tabs>
        <w:tab w:val="clear" w:pos="425" w:leader="none"/>
      </w:tabs>
    </w:pPr>
    <w:rPr>
      <w:sz w:val="24"/>
      <w:szCs w:val="20"/>
    </w:rPr>
  </w:style>
  <w:style w:type="paragraph" w:styleId="1321" w:customStyle="1">
    <w:name w:val="表蕊"/>
    <w:basedOn w:val="772"/>
    <w:uiPriority w:val="0"/>
    <w:qFormat/>
    <w:pPr>
      <w:jc w:val="left"/>
      <w:spacing w:line="320" w:lineRule="atLeast"/>
    </w:pPr>
    <w:rPr>
      <w:rFonts w:eastAsia="楷体_GB2312"/>
      <w:spacing w:val="-10"/>
      <w:szCs w:val="20"/>
    </w:rPr>
  </w:style>
  <w:style w:type="paragraph" w:styleId="1322" w:customStyle="1">
    <w:name w:val="xl25"/>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323" w:customStyle="1">
    <w:name w:val="无间隔"/>
    <w:uiPriority w:val="0"/>
    <w:qFormat/>
    <w:pPr>
      <w:jc w:val="both"/>
      <w:widowControl w:val="off"/>
    </w:pPr>
    <w:rPr>
      <w:rFonts w:hint="default" w:ascii="仿宋_GB2312" w:hAnsi="仿宋_GB2312" w:eastAsia="华文细黑" w:cs="Cambria"/>
      <w:sz w:val="21"/>
      <w:szCs w:val="22"/>
      <w:lang w:val="en-US" w:eastAsia="zh-CN" w:bidi="ar-SA"/>
    </w:rPr>
  </w:style>
  <w:style w:type="paragraph" w:styleId="1324" w:customStyle="1">
    <w:name w:val="xl30"/>
    <w:basedOn w:val="772"/>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325" w:customStyle="1">
    <w:name w:val="Char Char Char Char"/>
    <w:basedOn w:val="772"/>
    <w:uiPriority w:val="0"/>
    <w:qFormat/>
    <w:rPr>
      <w:rFonts w:ascii="Tahoma" w:hAnsi="Tahoma"/>
      <w:sz w:val="24"/>
      <w:szCs w:val="20"/>
    </w:rPr>
  </w:style>
  <w:style w:type="table" w:styleId="1326" w:customStyle="1">
    <w:name w:val="网格型 21"/>
    <w:basedOn w:val="978"/>
    <w:uiPriority w:val="0"/>
    <w:qFormat/>
    <w:pPr>
      <w:jc w:val="both"/>
      <w:widowControl w:val="off"/>
    </w:pPr>
    <w:tblPr/>
  </w:style>
  <w:style w:type="table" w:styleId="1327" w:customStyle="1">
    <w:name w:val="Table Normal"/>
    <w:uiPriority w:val="0"/>
    <w:qFormat/>
    <w:rPr>
      <w:lang w:val="en-US" w:eastAsia="zh-CN" w:bidi="ar-SA"/>
    </w:rPr>
    <w:tblPr/>
  </w:style>
  <w:style w:type="table" w:styleId="1328" w:customStyle="1">
    <w:name w:val="网格型1"/>
    <w:basedOn w:val="978"/>
    <w:uiPriority w:val="0"/>
    <w:qFormat/>
    <w:pPr>
      <w:jc w:val="both"/>
      <w:widowControl w:val="off"/>
    </w:pPr>
    <w:rPr>
      <w:rFonts w:ascii="Cambria" w:hAnsi="Cambria" w:eastAsia="华文细黑" w:cs="Cambria"/>
    </w:rPr>
    <w:tblPr/>
  </w:style>
  <w:style w:type="table" w:styleId="1329" w:customStyle="1">
    <w:name w:val="普通表格1"/>
    <w:uiPriority w:val="99"/>
    <w:unhideWhenUsed/>
    <w:qFormat/>
    <w:tblPr/>
  </w:style>
  <w:style w:type="paragraph" w:styleId="1330" w:customStyle="1">
    <w:name w:val="正文缩进1"/>
    <w:basedOn w:val="772"/>
    <w:uiPriority w:val="0"/>
    <w:qFormat/>
    <w:pPr>
      <w:ind w:firstLine="420"/>
      <w:jc w:val="left"/>
      <w:widowControl/>
    </w:pPr>
    <w:rPr>
      <w:rFonts w:ascii="Times New Roman"/>
      <w:sz w:val="20"/>
    </w:rPr>
  </w:style>
  <w:style w:type="character" w:styleId="1331" w:customStyle="1">
    <w:name w:val="font11"/>
    <w:basedOn w:val="782"/>
    <w:uiPriority w:val="0"/>
    <w:qFormat/>
    <w:rPr>
      <w:rFonts w:hint="eastAsia" w:ascii="宋体" w:hAnsi="宋体" w:eastAsia="宋体" w:cs="宋体"/>
      <w:b/>
      <w:bCs/>
      <w:color w:val="000000"/>
      <w:sz w:val="21"/>
      <w:szCs w:val="21"/>
      <w:u w:val="none"/>
    </w:rPr>
  </w:style>
  <w:style w:type="paragraph" w:styleId="1332" w:customStyle="1">
    <w:name w:val="普通文字"/>
    <w:basedOn w:val="772"/>
    <w:next w:val="772"/>
    <w:uiPriority w:val="0"/>
    <w:qFormat/>
    <w:rPr>
      <w:rFonts w:ascii="宋体"/>
      <w:sz w:val="24"/>
    </w:rPr>
  </w:style>
  <w:style w:type="paragraph" w:styleId="1333" w:customStyle="1">
    <w:name w:val="正文首行缩进11"/>
    <w:basedOn w:val="1334"/>
    <w:uiPriority w:val="0"/>
    <w:qFormat/>
    <w:pPr>
      <w:ind w:firstLine="420"/>
      <w:spacing w:after="120"/>
    </w:pPr>
    <w:rPr>
      <w:rFonts w:ascii="Times New Roman"/>
      <w:sz w:val="21"/>
    </w:rPr>
  </w:style>
  <w:style w:type="paragraph" w:styleId="1334" w:customStyle="1">
    <w:name w:val="正文文本11"/>
    <w:basedOn w:val="772"/>
    <w:next w:val="1335"/>
    <w:uiPriority w:val="0"/>
    <w:semiHidden/>
    <w:qFormat/>
    <w:rPr>
      <w:rFonts w:ascii="宋体" w:hAnsi="宋体" w:eastAsia="宋体" w:cs="宋体"/>
      <w:sz w:val="24"/>
      <w:szCs w:val="24"/>
      <w:lang w:eastAsia="en-US"/>
    </w:rPr>
  </w:style>
  <w:style w:type="paragraph" w:styleId="1335" w:customStyle="1">
    <w:name w:val="列表11"/>
    <w:basedOn w:val="772"/>
    <w:uiPriority w:val="0"/>
    <w:qFormat/>
    <w:pPr>
      <w:ind w:left="420" w:hanging="420"/>
      <w:spacing w:after="20" w:line="288" w:lineRule="auto"/>
      <w:tabs>
        <w:tab w:val="left" w:pos="420" w:leader="none"/>
      </w:tabs>
    </w:pPr>
    <w:rPr>
      <w:szCs w:val="20"/>
      <w:lang w:val="en-GB"/>
    </w:rPr>
  </w:style>
  <w:style w:type="paragraph" w:styleId="133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337" w:customStyle="1">
    <w:name w:val="font61"/>
    <w:basedOn w:val="782"/>
    <w:uiPriority w:val="0"/>
    <w:qFormat/>
    <w:rPr>
      <w:rFonts w:ascii="宋体" w:hAnsi="宋体" w:eastAsia="宋体" w:cs="宋体"/>
      <w:color w:val="000000"/>
      <w:sz w:val="20"/>
      <w:szCs w:val="20"/>
      <w:u w:val="none"/>
    </w:rPr>
  </w:style>
  <w:style w:type="numbering" w:styleId="13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9f8c7b60-e8a0-4338-b512-b732097cffa4</errorID>
      <errorWord>二Ｏ二六</errorWord>
      <group>L1_Knowledge</group>
      <groupName>知识性问题</groupName>
      <ability>L2_Knowledge</ability>
      <abilityName>其他知识</abilityName>
      <candidateList>
        <item>二〇二六</item>
      </candidateList>
      <explain/>
      <paraID>42426277</paraID>
      <start>0</start>
      <end>4</end>
      <status>unmodified</status>
      <modifiedWord/>
      <trackRevisions>false</trackRevisions>
    </reviewItem>
    <reviewItem>
      <errorID>d264b730-6226-4ad7-bf98-69f1ac2318e7</errorID>
      <errorWord>.</errorWord>
      <group>L1_Format</group>
      <groupName>格式问题</groupName>
      <ability>L2_HalfPunc</ability>
      <abilityName>全半角检查</abilityName>
      <candidateList>
        <item>。</item>
      </candidateList>
      <explain>文本全半角错误。</explain>
      <paraID>2BA67800</paraID>
      <start>5</start>
      <end>6</end>
      <status>unmodified</status>
      <modifiedWord/>
      <trackRevisions>false</trackRevisions>
    </reviewItem>
    <reviewItem>
      <errorID>f3703211-dcd3-40d8-9d94-b3f1a0f52a40</errorID>
      <errorWord>、</errorWord>
      <group>L1_AI</group>
      <groupName>深度校对</groupName>
      <ability>L2_AI_Punc</ability>
      <abilityName>标点纠错</abilityName>
      <candidateList>
        <item>：</item>
      </candidateList>
      <explain/>
      <paraID>38976166</paraID>
      <start>32</start>
      <end>33</end>
      <status>unmodified</status>
      <modifiedWord/>
      <trackRevisions>false</trackRevisions>
    </reviewItem>
    <reviewItem>
      <errorID>3f53aa92-f07f-4a18-a73d-89ac539df637</errorID>
      <errorWord>(</errorWord>
      <group>L1_Format</group>
      <groupName>格式问题</groupName>
      <ability>L2_HalfPunc</ability>
      <abilityName>全半角检查</abilityName>
      <candidateList>
        <item>（</item>
      </candidateList>
      <explain>文本全半角错误。</explain>
      <paraID>4A4AECB1</paraID>
      <start>16</start>
      <end>17</end>
      <status>unmodified</status>
      <modifiedWord/>
      <trackRevisions>false</trackRevisions>
    </reviewItem>
    <reviewItem>
      <errorID>0d787a8b-3e11-49c4-a73c-c06d507fd8d1</errorID>
      <errorWord>)</errorWord>
      <group>L1_Format</group>
      <groupName>格式问题</groupName>
      <ability>L2_HalfPunc</ability>
      <abilityName>全半角检查</abilityName>
      <candidateList>
        <item>）</item>
      </candidateList>
      <explain>文本全半角错误。</explain>
      <paraID>4A4AECB1</paraID>
      <start>20</start>
      <end>21</end>
      <status>unmodified</status>
      <modifiedWord/>
      <trackRevisions>false</trackRevisions>
    </reviewItem>
    <reviewItem>
      <errorID>983b1142-2b6b-4c65-a139-d9728d60f7dd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20823B2E</paraID>
      <start>0</start>
      <end>2</end>
      <status>unmodified</status>
      <modifiedWord/>
      <trackRevisions>false</trackRevisions>
    </reviewItem>
    <reviewItem>
      <errorID>b371475c-000a-4e98-aee4-333c566a66f9</errorID>
      <errorWord>或撤回、</errorWord>
      <group>L1_AI</group>
      <groupName>深度校对</groupName>
      <ability>L2_AI_Word</ability>
      <abilityName>字词纠错</abilityName>
      <candidateList>
        <item>、撤回或</item>
      </candidateList>
      <explain/>
      <paraID>20823B2E</paraID>
      <start>14</start>
      <end>18</end>
      <status>unmodified</status>
      <modifiedWord/>
      <trackRevisions>false</trackRevisions>
    </reviewItem>
    <reviewItem>
      <errorID>5aa72148-125c-49b5-9bd4-a15d14375dbc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2400045A</paraID>
      <start>0</start>
      <end>2</end>
      <status>unmodified</status>
      <modifiedWord/>
      <trackRevisions>false</trackRevisions>
    </reviewItem>
    <reviewItem>
      <errorID>dc84c3d5-9446-4916-b544-ee4dc285a7ea</errorID>
      <errorWord>，</errorWord>
      <group>L1_AI</group>
      <groupName>深度校对</groupName>
      <ability>L2_AI_Punc</ability>
      <abilityName>标点纠错</abilityName>
      <candidateList>
        <item>。</item>
      </candidateList>
      <explain/>
      <paraID>2400045A</paraID>
      <start>31</start>
      <end>32</end>
      <status>unmodified</status>
      <modifiedWord/>
      <trackRevisions>false</trackRevisions>
    </reviewItem>
    <reviewItem>
      <errorID>841626d9-b818-4263-bac6-2160323f88a5</errorID>
      <errorWord>但</errorWord>
      <group>L1_AI</group>
      <groupName>深度校对</groupName>
      <ability>L2_AI_Punc</ability>
      <abilityName>标点纠错</abilityName>
      <candidateList>
        <item>，但</item>
      </candidateList>
      <explain/>
      <paraID>2400045A</paraID>
      <start>38</start>
      <end>39</end>
      <status>unmodified</status>
      <modifiedWord/>
      <trackRevisions>false</trackRevisions>
    </reviewItem>
    <reviewItem>
      <errorID>546f28cc-af39-4eb5-966b-ca91c4f61826</errorID>
      <errorWord>后</errorWord>
      <group>L1_AI</group>
      <groupName>深度校对</groupName>
      <ability>L2_AI_Word</ability>
      <abilityName>字词纠错</abilityName>
      <candidateList>
        <item>时</item>
      </candidateList>
      <explain/>
      <paraID>2400045A</paraID>
      <start>48</start>
      <end>49</end>
      <status>unmodified</status>
      <modifiedWord/>
      <trackRevisions>false</trackRevisions>
    </reviewItem>
    <reviewItem>
      <errorID>f52d3ca0-427a-4500-819c-8c4917a4ba3a</errorID>
      <errorWord>：</errorWord>
      <group>L1_Format</group>
      <groupName>格式问题</groupName>
      <ability>L2_HalfPunc</ability>
      <abilityName>全半角检查</abilityName>
      <candidateList>
        <item>:</item>
      </candidateList>
      <explain>文本全半角错误。</explain>
      <paraID> 2C705F9</paraID>
      <start>18</start>
      <end>19</end>
      <status>unmodified</status>
      <modifiedWord/>
      <trackRevisions>false</trackRevisions>
    </reviewItem>
    <reviewItem>
      <errorID>e2756181-e5b5-4515-90c7-b5d228c725e7</errorID>
      <errorWord>(</errorWord>
      <group>L1_Format</group>
      <groupName>格式问题</groupName>
      <ability>L2_HalfPunc</ability>
      <abilityName>全半角检查</abilityName>
      <candidateList>
        <item>（</item>
      </candidateList>
      <explain>文本全半角错误。</explain>
      <paraID>1C5C917E</paraID>
      <start>12</start>
      <end>13</end>
      <status>unmodified</status>
      <modifiedWord/>
      <trackRevisions>false</trackRevisions>
    </reviewItem>
    <reviewItem>
      <errorID>5c8d71d5-ae0b-4bc3-a351-e2c189c6a5e9</errorID>
      <errorWord>)</errorWord>
      <group>L1_Format</group>
      <groupName>格式问题</groupName>
      <ability>L2_HalfPunc</ability>
      <abilityName>全半角检查</abilityName>
      <candidateList>
        <item>）</item>
      </candidateList>
      <explain>文本全半角错误。</explain>
      <paraID>1C5C917E</paraID>
      <start>16</start>
      <end>17</end>
      <status>unmodified</status>
      <modifiedWord/>
      <trackRevisions>false</trackRevisions>
    </reviewItem>
    <reviewItem>
      <errorID>51bd0f6e-48ef-4d2f-ae69-de9b8b6957a0</errorID>
      <errorWord>、</errorWord>
      <group>L1_AI</group>
      <groupName>深度校对</groupName>
      <ability>L2_AI_Punc</ability>
      <abilityName>标点纠错</abilityName>
      <candidateList>
        <item>. </item>
      </candidateList>
      <explain/>
      <paraID>68C1F78F</paraID>
      <start>3</start>
      <end>4</end>
      <status>unmodified</status>
      <modifiedWord/>
      <trackRevisions>false</trackRevisions>
    </reviewItem>
    <reviewItem>
      <errorID>5b1592dc-c178-4153-a37e-5efc9af8c00e</errorID>
      <errorWord>，</errorWord>
      <group>L1_AI</group>
      <groupName>深度校对</groupName>
      <ability>L2_AI_Punc</ability>
      <abilityName>标点纠错</abilityName>
      <candidateList>
        <item>。</item>
      </candidateList>
      <explain/>
      <paraID>68C1F78F</paraID>
      <start>13</start>
      <end>14</end>
      <status>unmodified</status>
      <modifiedWord/>
      <trackRevisions>false</trackRevisions>
    </reviewItem>
    <reviewItem>
      <errorID>23308d75-6526-43ed-8aaa-2524f31467a6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15CB33CD</paraID>
      <start>0</start>
      <end>2</end>
      <status>unmodified</status>
      <modifiedWord/>
      <trackRevisions>false</trackRevisions>
    </reviewItem>
    <reviewItem>
      <errorID>eeada4c7-a5df-4c29-8332-b053f740f7f8</errorID>
      <errorWord>，</errorWord>
      <group>L1_AI</group>
      <groupName>深度校对</groupName>
      <ability>L2_AI_Punc</ability>
      <abilityName>标点纠错</abilityName>
      <candidateList>
        <item>。</item>
      </candidateList>
      <explain/>
      <paraID>15CB33CD</paraID>
      <start>30</start>
      <end>31</end>
      <status>unmodified</status>
      <modifiedWord/>
      <trackRevisions>false</trackRevisions>
    </reviewItem>
    <reviewItem>
      <errorID>6726e92a-f505-4d7c-b5c3-b1897d4e71e2</errorID>
      <errorWord>地点</errorWord>
      <group>L1_AI</group>
      <groupName>深度校对</groupName>
      <ability>L2_AI_Word</ability>
      <abilityName>字词纠错</abilityName>
      <candidateList>
        <item>所在地</item>
      </candidateList>
      <explain/>
      <paraID>5FB1FEC8</paraID>
      <start>6</start>
      <end>8</end>
      <status>unmodified</status>
      <modifiedWord/>
      <trackRevisions>false</trackRevisions>
    </reviewItem>
    <reviewItem>
      <errorID>65176fd5-b5ad-46ef-b5c3-c1e56c5343cc</errorID>
      <errorWord>项目作为</errorWord>
      <group>L1_AI</group>
      <groupName>深度校对</groupName>
      <ability>L2_AI_Grammar</ability>
      <abilityName>语法纠错</abilityName>
      <candidateList>
        <item>项目</item>
      </candidateList>
      <explain/>
      <paraID> 3E189C7</paraID>
      <start>4</start>
      <end>6</end>
      <status>modified</status>
      <modifiedWord>项目</modifiedWord>
      <trackRevisions>false</trackRevisions>
    </reviewItem>
    <reviewItem>
      <errorID>9d21c148-f862-40a7-b5a8-c5cf1fbbff68</errorID>
      <errorWord>一式二份</errorWord>
      <group>L1_Word</group>
      <groupName>字词问题</groupName>
      <ability>L2_Typo</ability>
      <abilityName>字词错误</abilityName>
      <candidateList>
        <item>一式两份</item>
      </candidateList>
      <explain/>
      <paraID>42F6FF98</paraID>
      <start>49</start>
      <end>53</end>
      <status>modified</status>
      <modifiedWord>一式两份</modifiedWord>
      <trackRevisions>false</trackRevisions>
    </reviewItem>
    <reviewItem>
      <errorID>665b9935-c83f-494d-9f0b-8315c5658fa7</errorID>
      <errorWord>移动电话</errorWord>
      <group>L1_AI</group>
      <groupName>深度校对</groupName>
      <ability>L2_AI_Grammar</ability>
      <abilityName>语法纠错</abilityName>
      <candidateList>
        <item>通过移动电话</item>
      </candidateList>
      <explain/>
      <paraID>69E6C20C</paraID>
      <start>48</start>
      <end>52</end>
      <status>unmodified</status>
      <modifiedWord/>
      <trackRevisions>false</trackRevisions>
    </reviewItem>
    <reviewItem>
      <errorID>bbc7ce13-f8e7-4fd2-9775-77eab0b35411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27850375</paraID>
      <start>0</start>
      <end>2</end>
      <status>unmodified</status>
      <modifiedWord/>
      <trackRevisions>false</trackRevisions>
    </reviewItem>
    <reviewItem>
      <errorID>7ade640b-582a-4780-9925-89a11529db82</errorID>
      <errorWord>“.</errorWord>
      <group>L1_Punc</group>
      <groupName>标点问题</groupName>
      <ability>L2_Punc</ability>
      <abilityName>标点符号检查</abilityName>
      <candidateList>
        <item>“</item>
      </candidateList>
      <explain/>
      <paraID>27850375</paraID>
      <start>141</start>
      <end>143</end>
      <status>unmodified</status>
      <modifiedWord/>
      <trackRevisions>false</trackRevisions>
    </reviewItem>
    <reviewItem>
      <errorID>ad1af30e-d9e9-4804-ba27-01840f48b98f</errorID>
      <errorWord>.</errorWord>
      <group>L1_Format</group>
      <groupName>格式问题</groupName>
      <ability>L2_HalfPunc</ability>
      <abilityName>全半角检查</abilityName>
      <candidateList>
        <item>。</item>
      </candidateList>
      <explain>文本全半角错误。</explain>
      <paraID> B9A7834</paraID>
      <start>5</start>
      <end>6</end>
      <status>unmodified</status>
      <modifiedWord/>
      <trackRevisions>false</trackRevisions>
    </reviewItem>
    <reviewItem>
      <errorID>5f272918-99b6-4f5d-9ca6-edc1c87d40a2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1E79CC7</paraID>
      <start>0</start>
      <end>2</end>
      <status>unmodified</status>
      <modifiedWord/>
      <trackRevisions>false</trackRevisions>
    </reviewItem>
    <reviewItem>
      <errorID>178debe3-1378-4d53-911b-9f2f8fc2ca3e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47C65C11</paraID>
      <start>0</start>
      <end>2</end>
      <status>unmodified</status>
      <modifiedWord/>
      <trackRevisions>false</trackRevisions>
    </reviewItem>
    <reviewItem>
      <errorID>981c5d22-3937-4d5e-966e-c7e5ff202613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48A8B879</paraID>
      <start>0</start>
      <end>2</end>
      <status>unmodified</status>
      <modifiedWord/>
      <trackRevisions>false</trackRevisions>
    </reviewItem>
    <reviewItem>
      <errorID>eadd5c54-7bf4-4e3b-bc53-6ad424e138f9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5598D012</paraID>
      <start>0</start>
      <end>2</end>
      <status>unmodified</status>
      <modifiedWord/>
      <trackRevisions>false</trackRevisions>
    </reviewItem>
    <reviewItem>
      <errorID>a18a1802-cc11-43e8-ac27-29510f1d9e0a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1AB4F43B</paraID>
      <start>0</start>
      <end>2</end>
      <status>unmodified</status>
      <modifiedWord/>
      <trackRevisions>false</trackRevisions>
    </reviewItem>
    <reviewItem>
      <errorID>3fbe8546-6948-4432-8d75-529883adbed0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32C95EF8</paraID>
      <start>0</start>
      <end>2</end>
      <status>unmodified</status>
      <modifiedWord/>
      <trackRevisions>false</trackRevisions>
    </reviewItem>
    <reviewItem>
      <errorID>43bc22c2-f971-479d-b5eb-49b339c14165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69C73B79</paraID>
      <start>0</start>
      <end>2</end>
      <status>unmodified</status>
      <modifiedWord/>
      <trackRevisions>false</trackRevisions>
    </reviewItem>
    <reviewItem>
      <errorID>4fe1f3c4-89a1-4202-b327-a6db83dd179e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44ED3269</paraID>
      <start>0</start>
      <end>2</end>
      <status>unmodified</status>
      <modifiedWord/>
      <trackRevisions>false</trackRevisions>
    </reviewItem>
    <reviewItem>
      <errorID>265e2bd5-16a1-447d-b1b4-efba606f685e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4B384875</paraID>
      <start>0</start>
      <end>2</end>
      <status>unmodified</status>
      <modifiedWord/>
      <trackRevisions>false</trackRevisions>
    </reviewItem>
    <reviewItem>
      <errorID>725bdc3e-7a7c-46bd-89d0-365e4bbe80c3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68B2CC49</paraID>
      <start>0</start>
      <end>2</end>
      <status>unmodified</status>
      <modifiedWord/>
      <trackRevisions>false</trackRevisions>
    </reviewItem>
    <reviewItem>
      <errorID>a063f7bb-2aa2-4dd9-8470-9c169a2d80ca</errorID>
      <errorWord>做出</errorWord>
      <group>L1_Word</group>
      <groupName>字词问题</groupName>
      <ability>L2_Typo</ability>
      <abilityName>字词错误</abilityName>
      <candidateList>
        <item>作出</item>
      </candidateList>
      <explain/>
      <paraID>68B2CC49</paraID>
      <start>237</start>
      <end>239</end>
      <status>unmodified</status>
      <modifiedWord/>
      <trackRevisions>false</trackRevisions>
    </reviewItem>
    <reviewItem>
      <errorID>a110885d-ddd4-4bea-a2e9-4cd67390ece1</errorID>
      <errorWord>(</errorWord>
      <group>L1_Format</group>
      <groupName>格式问题</groupName>
      <ability>L2_HalfPunc</ability>
      <abilityName>全半角检查</abilityName>
      <candidateList>
        <item>（</item>
      </candidateList>
      <explain>文本全半角错误。</explain>
      <paraID>7D2DED06</paraID>
      <start>16</start>
      <end>17</end>
      <status>unmodified</status>
      <modifiedWord/>
      <trackRevisions>false</trackRevisions>
    </reviewItem>
    <reviewItem>
      <errorID>eba2b563-3788-4f08-8539-fe2a1eba573e</errorID>
      <errorWord>)</errorWord>
      <group>L1_Format</group>
      <groupName>格式问题</groupName>
      <ability>L2_HalfPunc</ability>
      <abilityName>全半角检查</abilityName>
      <candidateList>
        <item>）</item>
      </candidateList>
      <explain>文本全半角错误。</explain>
      <paraID>7D2DED06</paraID>
      <start>23</start>
      <end>24</end>
      <status>unmodified</status>
      <modifiedWord/>
      <trackRevisions>false</trackRevisions>
    </reviewItem>
    <reviewItem>
      <errorID>4499f9b8-da69-422e-b283-ef4bc7d4ba01</errorID>
      <errorWord>(</errorWord>
      <group>L1_Format</group>
      <groupName>格式问题</groupName>
      <ability>L2_HalfPunc</ability>
      <abilityName>全半角检查</abilityName>
      <candidateList>
        <item>（</item>
      </candidateList>
      <explain>文本全半角错误。</explain>
      <paraID> 73AAAAC</paraID>
      <start>16</start>
      <end>17</end>
      <status>unmodified</status>
      <modifiedWord/>
      <trackRevisions>false</trackRevisions>
    </reviewItem>
    <reviewItem>
      <errorID>281f8081-a0a2-48fc-a268-6b92c6f655b6</errorID>
      <errorWord>)</errorWord>
      <group>L1_Format</group>
      <groupName>格式问题</groupName>
      <ability>L2_HalfPunc</ability>
      <abilityName>全半角检查</abilityName>
      <candidateList>
        <item>）</item>
      </candidateList>
      <explain>文本全半角错误。</explain>
      <paraID> 73AAAAC</paraID>
      <start>23</start>
      <end>24</end>
      <status>unmodified</status>
      <modifiedWord/>
      <trackRevisions>false</trackRevisions>
    </reviewItem>
    <reviewItem>
      <errorID>593338d0-581a-4b80-8f57-3fefa9792f8a</errorID>
      <errorWord>(</errorWord>
      <group>L1_Format</group>
      <groupName>格式问题</groupName>
      <ability>L2_HalfPunc</ability>
      <abilityName>全半角检查</abilityName>
      <candidateList>
        <item>（</item>
      </candidateList>
      <explain>文本全半角错误。</explain>
      <paraID>4B97D542</paraID>
      <start>16</start>
      <end>17</end>
      <status>unmodified</status>
      <modifiedWord/>
      <trackRevisions>false</trackRevisions>
    </reviewItem>
    <reviewItem>
      <errorID>bec2b672-fe6d-4c57-a5cc-d6085a07a9aa</errorID>
      <errorWord>)</errorWord>
      <group>L1_Format</group>
      <groupName>格式问题</groupName>
      <ability>L2_HalfPunc</ability>
      <abilityName>全半角检查</abilityName>
      <candidateList>
        <item>）</item>
      </candidateList>
      <explain>文本全半角错误。</explain>
      <paraID>4B97D542</paraID>
      <start>23</start>
      <end>24</end>
      <status>unmodified</status>
      <modifiedWord/>
      <trackRevisions>false</trackRevisions>
    </reviewItem>
    <reviewItem>
      <errorID>e4d7be81-2e2e-4451-a379-2dc16c24906a</errorID>
      <errorWord>(</errorWord>
      <group>L1_Format</group>
      <groupName>格式问题</groupName>
      <ability>L2_HalfPunc</ability>
      <abilityName>全半角检查</abilityName>
      <candidateList>
        <item>（</item>
      </candidateList>
      <explain>文本全半角错误。</explain>
      <paraID>3248CAA0</paraID>
      <start>44</start>
      <end>45</end>
      <status>unmodified</status>
      <modifiedWord/>
      <trackRevisions>false</trackRevisions>
    </reviewItem>
    <reviewItem>
      <errorID>0c4cde89-2b33-45b9-ba66-70a85e95ff28</errorID>
      <errorWord>)</errorWord>
      <group>L1_Format</group>
      <groupName>格式问题</groupName>
      <ability>L2_HalfPunc</ability>
      <abilityName>全半角检查</abilityName>
      <candidateList>
        <item>）</item>
      </candidateList>
      <explain>文本全半角错误。</explain>
      <paraID>3248CAA0</paraID>
      <start>51</start>
      <end>52</end>
      <status>unmodified</status>
      <modifiedWord/>
      <trackRevisions>false</trackRevisions>
    </reviewItem>
    <reviewItem>
      <errorID>e7261b3f-6c47-495e-b7fc-61da89fd7bba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678315AC</paraID>
      <start>0</start>
      <end>2</end>
      <status>unmodified</status>
      <modifiedWord/>
      <trackRevisions>false</trackRevisions>
    </reviewItem>
    <reviewItem>
      <errorID>6642b814-ee90-40c9-bd0e-ab3950b9847f</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3BD2639D</paraID>
      <start>8</start>
      <end>12</end>
      <status>unmodified</status>
      <modifiedWord/>
      <trackRevisions>false</trackRevisions>
    </reviewItem>
    <reviewItem>
      <errorID>fc22c849-aa8e-4f49-a052-1749a4ae27b4</errorID>
      <errorWord>其它</errorWord>
      <group>L1_Word</group>
      <groupName>字词问题</groupName>
      <ability>L2_Alias</ability>
      <abilityName>也作/曾用词</abilityName>
      <candidateList>
        <item>其他</item>
      </candidateList>
      <explain>词汇[其它]为不规范表述或旧称，其规范书面表述为[其他]。</explain>
      <paraID>3A2616B7</paraID>
      <start>0</start>
      <end>2</end>
      <status>modified</status>
      <modifiedWord>其他</modifiedWord>
      <trackRevisions>false</trackRevisions>
    </reviewItem>
    <reviewItem>
      <errorID>b5e60b7d-2669-4937-8c94-6d116ebe3427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1089961F</paraID>
      <start>0</start>
      <end>2</end>
      <status>unmodified</status>
      <modifiedWord/>
      <trackRevisions>false</trackRevisions>
    </reviewItem>
    <reviewItem>
      <errorID>c8ecb35a-6f0c-4c29-a23b-6d7e5b682e60</errorID>
      <errorWord>做</errorWord>
      <group>L1_Word</group>
      <groupName>字词问题</groupName>
      <ability>L2_Typo</ability>
      <abilityName>字词错误</abilityName>
      <candidateList>
        <item>作</item>
      </candidateList>
      <explain>存在发音相同字词的误用。</explain>
      <paraID>1089961F</paraID>
      <start>117</start>
      <end>118</end>
      <status>ignored</status>
      <modifiedWord/>
      <trackRevisions>false</trackRevisions>
    </reviewItem>
    <reviewItem>
      <errorID>ee015734-02a5-46b3-8122-e1fb128db7ee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108A7D53</paraID>
      <start>0</start>
      <end>2</end>
      <status>unmodified</status>
      <modifiedWord/>
      <trackRevisions>false</trackRevisions>
    </reviewItem>
    <reviewItem>
      <errorID>d67d235e-52c1-4360-ac36-fc9359804e5c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604B317C</paraID>
      <start>0</start>
      <end>2</end>
      <status>unmodified</status>
      <modifiedWord/>
      <trackRevisions>false</trackRevisions>
    </reviewItem>
    <reviewItem>
      <errorID>b3587076-9109-4c83-a863-9d035e975ac1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61B827D5</paraID>
      <start>0</start>
      <end>2</end>
      <status>unmodified</status>
      <modifiedWord/>
      <trackRevisions>false</trackRevisions>
    </reviewItem>
    <reviewItem>
      <errorID>d1118c8b-78ee-429f-b7cf-ba90a825e587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7E2062D8</paraID>
      <start>0</start>
      <end>2</end>
      <status>unmodified</status>
      <modifiedWord/>
      <trackRevisions>false</trackRevisions>
    </reviewItem>
    <reviewItem>
      <errorID>d7053ea1-d946-4c77-996d-8500df5ec790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7F93DBDB</paraID>
      <start>0</start>
      <end>2</end>
      <status>unmodified</status>
      <modifiedWord/>
      <trackRevisions>false</trackRevisions>
    </reviewItem>
    <reviewItem>
      <errorID>45415d5c-857e-4fd8-9475-860b15efb92b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389F709E</paraID>
      <start>0</start>
      <end>2</end>
      <status>unmodified</status>
      <modifiedWord/>
      <trackRevisions>false</trackRevisions>
    </reviewItem>
    <reviewItem>
      <errorID>55a15ff6-6eef-4a28-b71f-e79f20605083</errorID>
      <errorWord>，</errorWord>
      <group>L1_Word</group>
      <groupName>字词问题</groupName>
      <ability>L2_Typo</ability>
      <abilityName>字词错误</abilityName>
      <candidateList>
        <item>，并</item>
      </candidateList>
      <explain/>
      <paraID>5AFDAF49</paraID>
      <start>73</start>
      <end>74</end>
      <status>unmodified</status>
      <modifiedWord/>
      <trackRevisions>false</trackRevisions>
    </reviewItem>
    <reviewItem>
      <errorID>9c6db542-aa0f-4b88-8779-0dfaf4122768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1D3679CD</paraID>
      <start>0</start>
      <end>2</end>
      <status>unmodified</status>
      <modifiedWord/>
      <trackRevisions>false</trackRevisions>
    </reviewItem>
    <reviewItem>
      <errorID>cec211a0-701c-49f4-9a26-9ba02ddaa7b2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73614856</paraID>
      <start>0</start>
      <end>2</end>
      <status>unmodified</status>
      <modifiedWord/>
      <trackRevisions>false</trackRevisions>
    </reviewItem>
    <reviewItem>
      <errorID>0c88b169-3125-4119-81d1-06d78f1ce792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A0BE3CD</paraID>
      <start>0</start>
      <end>3</end>
      <status>unmodified</status>
      <modifiedWord/>
      <trackRevisions>false</trackRevisions>
    </reviewItem>
    <reviewItem>
      <errorID>526592b8-e25f-45c7-831e-715a81043fc5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6E839F5C</paraID>
      <start>0</start>
      <end>3</end>
      <status>unmodified</status>
      <modifiedWord/>
      <trackRevisions>false</trackRevisions>
    </reviewItem>
    <reviewItem>
      <errorID>05e422c4-12aa-4e1a-bae6-d45a661415c0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758FAD0B</paraID>
      <start>0</start>
      <end>3</end>
      <status>unmodified</status>
      <modifiedWord/>
      <trackRevisions>false</trackRevisions>
    </reviewItem>
    <reviewItem>
      <errorID>21165621-99d9-4307-87b9-729d8f2d4364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4756535C</paraID>
      <start>0</start>
      <end>2</end>
      <status>unmodified</status>
      <modifiedWord/>
      <trackRevisions>false</trackRevisions>
    </reviewItem>
    <reviewItem>
      <errorID>0758814f-e516-4b9d-92cd-065d27fb3647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6A2C8BF7</paraID>
      <start>0</start>
      <end>3</end>
      <status>unmodified</status>
      <modifiedWord/>
      <trackRevisions>false</trackRevisions>
    </reviewItem>
    <reviewItem>
      <errorID>8c50ffab-13ea-4bc7-a61e-94f83b4e2f40</errorID>
      <errorWord>(</errorWord>
      <group>L1_Format</group>
      <groupName>格式问题</groupName>
      <ability>L2_HalfPunc</ability>
      <abilityName>全半角检查</abilityName>
      <candidateList>
        <item>（</item>
      </candidateList>
      <explain>文本全半角错误。</explain>
      <paraID>6F2543C5</paraID>
      <start>98</start>
      <end>99</end>
      <status>unmodified</status>
      <modifiedWord/>
      <trackRevisions>false</trackRevisions>
    </reviewItem>
    <reviewItem>
      <errorID>86723d3f-8a50-407f-a091-391371ad0388</errorID>
      <errorWord>)</errorWord>
      <group>L1_Format</group>
      <groupName>格式问题</groupName>
      <ability>L2_HalfPunc</ability>
      <abilityName>全半角检查</abilityName>
      <candidateList>
        <item>）</item>
      </candidateList>
      <explain>文本全半角错误。</explain>
      <paraID>6F2543C5</paraID>
      <start>114</start>
      <end>115</end>
      <status>unmodified</status>
      <modifiedWord/>
      <trackRevisions>false</trackRevisions>
    </reviewItem>
    <reviewItem>
      <errorID>b391052e-730d-4202-aed8-2d31eee692c2</errorID>
      <errorWord>(</errorWord>
      <group>L1_Format</group>
      <groupName>格式问题</groupName>
      <ability>L2_HalfPunc</ability>
      <abilityName>全半角检查</abilityName>
      <candidateList>
        <item>（</item>
      </candidateList>
      <explain>文本全半角错误。</explain>
      <paraID>36997C0C</paraID>
      <start>13</start>
      <end>14</end>
      <status>unmodified</status>
      <modifiedWord/>
      <trackRevisions>false</trackRevisions>
    </reviewItem>
    <reviewItem>
      <errorID>5798c0ba-bf70-4715-8e59-09a18c6dce1e</errorID>
      <errorWord>)</errorWord>
      <group>L1_Format</group>
      <groupName>格式问题</groupName>
      <ability>L2_HalfPunc</ability>
      <abilityName>全半角检查</abilityName>
      <candidateList>
        <item>）</item>
      </candidateList>
      <explain>文本全半角错误。</explain>
      <paraID>36997C0C</paraID>
      <start>20</start>
      <end>21</end>
      <status>unmodified</status>
      <modifiedWord/>
      <trackRevisions>false</trackRevisions>
    </reviewItem>
    <reviewItem>
      <errorID>b01e089d-5710-4269-9c5e-59eb2263dae1</errorID>
      <errorWord>(</errorWord>
      <group>L1_Format</group>
      <groupName>格式问题</groupName>
      <ability>L2_HalfPunc</ability>
      <abilityName>全半角检查</abilityName>
      <candidateList>
        <item>（</item>
      </candidateList>
      <explain>文本全半角错误。</explain>
      <paraID>1A921FAF</paraID>
      <start>45</start>
      <end>46</end>
      <status>unmodified</status>
      <modifiedWord/>
      <trackRevisions>false</trackRevisions>
    </reviewItem>
    <reviewItem>
      <errorID>666d5c2e-9b5e-490b-aa0d-ad48b2356c40</errorID>
      <errorWord>)</errorWord>
      <group>L1_Format</group>
      <groupName>格式问题</groupName>
      <ability>L2_HalfPunc</ability>
      <abilityName>全半角检查</abilityName>
      <candidateList>
        <item>）</item>
      </candidateList>
      <explain>文本全半角错误。</explain>
      <paraID>1A921FAF</paraID>
      <start>52</start>
      <end>53</end>
      <status>unmodified</status>
      <modifiedWord/>
      <trackRevisions>false</trackRevisions>
    </reviewItem>
    <reviewItem>
      <errorID>a1b64577-a9d8-4cba-819a-daf959604739</errorID>
      <errorWord>(</errorWord>
      <group>L1_Format</group>
      <groupName>格式问题</groupName>
      <ability>L2_HalfPunc</ability>
      <abilityName>全半角检查</abilityName>
      <candidateList>
        <item>（</item>
      </candidateList>
      <explain>文本全半角错误。</explain>
      <paraID> 2708F04</paraID>
      <start>45</start>
      <end>46</end>
      <status>unmodified</status>
      <modifiedWord/>
      <trackRevisions>false</trackRevisions>
    </reviewItem>
    <reviewItem>
      <errorID>afd592b1-0e49-45e0-82f2-13471a842f46</errorID>
      <errorWord>)</errorWord>
      <group>L1_Format</group>
      <groupName>格式问题</groupName>
      <ability>L2_HalfPunc</ability>
      <abilityName>全半角检查</abilityName>
      <candidateList>
        <item>）</item>
      </candidateList>
      <explain>文本全半角错误。</explain>
      <paraID> 2708F04</paraID>
      <start>52</start>
      <end>53</end>
      <status>unmodified</status>
      <modifiedWord/>
      <trackRevisions>false</trackRevisions>
    </reviewItem>
    <reviewItem>
      <errorID>65a7086f-693a-4a26-a9a8-3b0baa1eabba</errorID>
      <errorWord>)</errorWord>
      <group>L1_Format</group>
      <groupName>格式问题</groupName>
      <ability>L2_HalfPunc</ability>
      <abilityName>全半角检查</abilityName>
      <candidateList>
        <item>）</item>
      </candidateList>
      <explain>文本全半角错误。</explain>
      <paraID>362AC524</paraID>
      <start>22</start>
      <end>23</end>
      <status>unmodified</status>
      <modifiedWord/>
      <trackRevisions>false</trackRevisions>
    </reviewItem>
    <reviewItem>
      <errorID>f499ab9e-52f0-4163-906a-8aa940e8b51d</errorID>
      <errorWord>(</errorWord>
      <group>L1_Format</group>
      <groupName>格式问题</groupName>
      <ability>L2_HalfPunc</ability>
      <abilityName>全半角检查</abilityName>
      <candidateList>
        <item>（</item>
      </candidateList>
      <explain>文本全半角错误。</explain>
      <paraID>2991958A</paraID>
      <start>15</start>
      <end>16</end>
      <status>unmodified</status>
      <modifiedWord/>
      <trackRevisions>false</trackRevisions>
    </reviewItem>
    <reviewItem>
      <errorID>d8987189-d683-4be1-934d-a20f04a0eb3a</errorID>
      <errorWord>)</errorWord>
      <group>L1_Format</group>
      <groupName>格式问题</groupName>
      <ability>L2_HalfPunc</ability>
      <abilityName>全半角检查</abilityName>
      <candidateList>
        <item>）</item>
      </candidateList>
      <explain>文本全半角错误。</explain>
      <paraID>2991958A</paraID>
      <start>38</start>
      <end>39</end>
      <status>unmodified</status>
      <modifiedWord/>
      <trackRevisions>false</trackRevisions>
    </reviewItem>
    <reviewItem>
      <errorID>fd6317ea-ac03-4eee-8bf5-f18f3dc16678</errorID>
      <errorWord>(</errorWord>
      <group>L1_Format</group>
      <groupName>格式问题</groupName>
      <ability>L2_HalfPunc</ability>
      <abilityName>全半角检查</abilityName>
      <candidateList>
        <item>（</item>
      </candidateList>
      <explain>文本全半角错误。</explain>
      <paraID>2991958A</paraID>
      <start>86</start>
      <end>87</end>
      <status>unmodified</status>
      <modifiedWord/>
      <trackRevisions>false</trackRevisions>
    </reviewItem>
    <reviewItem>
      <errorID>93bb4fd9-d420-4816-8c7b-a06bba6d059d</errorID>
      <errorWord>)</errorWord>
      <group>L1_Format</group>
      <groupName>格式问题</groupName>
      <ability>L2_HalfPunc</ability>
      <abilityName>全半角检查</abilityName>
      <candidateList>
        <item>）</item>
      </candidateList>
      <explain>文本全半角错误。</explain>
      <paraID>2991958A</paraID>
      <start>102</start>
      <end>103</end>
      <status>unmodified</status>
      <modifiedWord/>
      <trackRevisions>false</trackRevisions>
    </reviewItem>
    <reviewItem>
      <errorID>ae15211b-2ed6-4bb4-8553-28d617c916ca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1A009F78</paraID>
      <start>0</start>
      <end>3</end>
      <status>unmodified</status>
      <modifiedWord/>
      <trackRevisions>false</trackRevisions>
    </reviewItem>
    <reviewItem>
      <errorID>99c3fae6-23a8-4b58-b875-9ca200d2fbad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3538EA9F</paraID>
      <start>0</start>
      <end>3</end>
      <status>unmodified</status>
      <modifiedWord/>
      <trackRevisions>false</trackRevisions>
    </reviewItem>
    <reviewItem>
      <errorID>d5e0e391-bb1d-4a60-8046-5f8677c8ce13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3AB83F89</paraID>
      <start>0</start>
      <end>2</end>
      <status>unmodified</status>
      <modifiedWord/>
      <trackRevisions>false</trackRevisions>
    </reviewItem>
    <reviewItem>
      <errorID>4be5ed54-c499-497c-96b4-6305352f4670</errorID>
      <errorWord>)</errorWord>
      <group>L1_Format</group>
      <groupName>格式问题</groupName>
      <ability>L2_HalfPunc</ability>
      <abilityName>全半角检查</abilityName>
      <candidateList>
        <item>）</item>
      </candidateList>
      <explain>文本全半角错误。</explain>
      <paraID>22C23ED7</paraID>
      <start>2</start>
      <end>3</end>
      <status>unmodified</status>
      <modifiedWord/>
      <trackRevisions>false</trackRevisions>
    </reviewItem>
    <reviewItem>
      <errorID>c02f945c-6ccf-4bd1-996a-94c0f6651d28</errorID>
      <errorWord>(</errorWord>
      <group>L1_Format</group>
      <groupName>格式问题</groupName>
      <ability>L2_HalfPunc</ability>
      <abilityName>全半角检查</abilityName>
      <candidateList>
        <item>（</item>
      </candidateList>
      <explain>文本全半角错误。</explain>
      <paraID>6D70EB5E</paraID>
      <start>7</start>
      <end>8</end>
      <status>unmodified</status>
      <modifiedWord/>
      <trackRevisions>false</trackRevisions>
    </reviewItem>
    <reviewItem>
      <errorID>f5090a44-56ea-4079-865e-f18c2cf14eed</errorID>
      <errorWord>)</errorWord>
      <group>L1_Format</group>
      <groupName>格式问题</groupName>
      <ability>L2_HalfPunc</ability>
      <abilityName>全半角检查</abilityName>
      <candidateList>
        <item>）</item>
      </candidateList>
      <explain>文本全半角错误。</explain>
      <paraID>6D70EB5E</paraID>
      <start>18</start>
      <end>19</end>
      <status>unmodified</status>
      <modifiedWord/>
      <trackRevisions>false</trackRevisions>
    </reviewItem>
    <reviewItem>
      <errorID>2e16bb7e-69bf-4fb4-920e-b8e5dd3aaf9d</errorID>
      <errorWord>&lt;</errorWord>
      <group>L1_Format</group>
      <groupName>格式问题</groupName>
      <ability>L2_HalfPunc</ability>
      <abilityName>全半角检查</abilityName>
      <candidateList>
        <item>〈</item>
      </candidateList>
      <explain>文本全半角错误。</explain>
      <paraID>3548AF7C</paraID>
      <start>49</start>
      <end>50</end>
      <status>unmodified</status>
      <modifiedWord/>
      <trackRevisions>false</trackRevisions>
    </reviewItem>
    <reviewItem>
      <errorID>9ab558bf-cc86-427d-b169-76e20079cf2c</errorID>
      <errorWord>&lt;</errorWord>
      <group>L1_Format</group>
      <groupName>格式问题</groupName>
      <ability>L2_HalfPunc</ability>
      <abilityName>全半角检查</abilityName>
      <candidateList>
        <item>〈</item>
      </candidateList>
      <explain>文本全半角错误。</explain>
      <paraID>31CDBD3E</paraID>
      <start>49</start>
      <end>50</end>
      <status>unmodified</status>
      <modifiedWord/>
      <trackRevisions>false</trackRevisions>
    </reviewItem>
    <reviewItem>
      <errorID>aa9e59a7-d8d9-4a92-afd3-eb5940fc3826</errorID>
      <errorWord>&lt;</errorWord>
      <group>L1_Format</group>
      <groupName>格式问题</groupName>
      <ability>L2_HalfPunc</ability>
      <abilityName>全半角检查</abilityName>
      <candidateList>
        <item>〈</item>
      </candidateList>
      <explain>文本全半角错误。</explain>
      <paraID> 2DC69A4</paraID>
      <start>34</start>
      <end>35</end>
      <status>unmodified</status>
      <modifiedWord/>
      <trackRevisions>false</trackRevisions>
    </reviewItem>
    <reviewItem>
      <errorID>e813532e-f294-4a42-8c48-61e281a2a744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56D93DF5</paraID>
      <start>0</start>
      <end>2</end>
      <status>unmodified</status>
      <modifiedWord/>
      <trackRevisions>false</trackRevisions>
    </reviewItem>
    <reviewItem>
      <errorID>8d5e971b-6e5a-4050-aa58-889e5911d3ed</errorID>
      <errorWord>-</errorWord>
      <group>L1_Format</group>
      <groupName>格式问题</groupName>
      <ability>L2_HalfPunc</ability>
      <abilityName>全半角检查</abilityName>
      <candidateList>
        <item>－</item>
      </candidateList>
      <explain>文本全半角错误。</explain>
      <paraID> 60C1E90</paraID>
      <start>4</start>
      <end>5</end>
      <status>unmodified</status>
      <modifiedWord/>
      <trackRevisions>false</trackRevisions>
    </reviewItem>
    <reviewItem>
      <errorID>3de33f7c-cb94-4c62-b388-d488933c317d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6D5BBB68</paraID>
      <start>0</start>
      <end>2</end>
      <status>unmodified</status>
      <modifiedWord/>
      <trackRevisions>false</trackRevisions>
    </reviewItem>
    <reviewItem>
      <errorID>7ee0d0d8-2670-42fc-a35e-1a9f7a182ab4</errorID>
      <errorWord>-</errorWord>
      <group>L1_Format</group>
      <groupName>格式问题</groupName>
      <ability>L2_HalfPunc</ability>
      <abilityName>全半角检查</abilityName>
      <candidateList>
        <item>－</item>
      </candidateList>
      <explain>文本全半角错误。</explain>
      <paraID>6B025094</paraID>
      <start>4</start>
      <end>5</end>
      <status>unmodified</status>
      <modifiedWord/>
      <trackRevisions>false</trackRevisions>
    </reviewItem>
    <reviewItem>
      <errorID>dd2a40e4-8d9a-4889-a0d3-7e5c22466a37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5BB51296</paraID>
      <start>0</start>
      <end>2</end>
      <status>unmodified</status>
      <modifiedWord/>
      <trackRevisions>false</trackRevisions>
    </reviewItem>
    <reviewItem>
      <errorID>43f812c1-9afa-4cd9-9566-67b229fdc431</errorID>
      <errorWord>,</errorWord>
      <group>L1_Format</group>
      <groupName>格式问题</groupName>
      <ability>L2_HalfPunc</ability>
      <abilityName>全半角检查</abilityName>
      <candidateList>
        <item>，</item>
      </candidateList>
      <explain>文本全半角错误。</explain>
      <paraID> 6AB4004</paraID>
      <start>30</start>
      <end>31</end>
      <status>unmodified</status>
      <modifiedWord/>
      <trackRevisions>false</trackRevisions>
    </reviewItem>
    <reviewItem>
      <errorID>d81aee82-1493-45db-b12c-99f66e0b3e62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490572E1</paraID>
      <start>0</start>
      <end>2</end>
      <status>unmodified</status>
      <modifiedWord/>
      <trackRevisions>false</trackRevisions>
    </reviewItem>
    <reviewItem>
      <errorID>89e94ad6-9066-49a7-89e9-337151e339a3</errorID>
      <errorWord>折皱</errorWord>
      <group>L1_Word</group>
      <groupName>字词问题</groupName>
      <ability>L2_Typo</ability>
      <abilityName>字词错误</abilityName>
      <candidateList>
        <item>褶皱</item>
      </candidateList>
      <explain>〈名〉❶由于地壳运动，岩层受到压力而形成的连续弯曲的构造形。❷皱纹：满脸～。</explain>
      <paraID>29EFB2C6</paraID>
      <start>28</start>
      <end>30</end>
      <status>unmodified</status>
      <modifiedWord/>
      <trackRevisions>false</trackRevisions>
    </reviewItem>
    <reviewItem>
      <errorID>b80e0a1b-51e3-44a9-abee-efe12af77fce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209E17E1</paraID>
      <start>0</start>
      <end>2</end>
      <status>unmodified</status>
      <modifiedWord/>
      <trackRevisions>false</trackRevisions>
    </reviewItem>
    <reviewItem>
      <errorID>a77a0e44-7897-4925-b542-f27c2e4a6928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5D4A9E80</paraID>
      <start>0</start>
      <end>2</end>
      <status>unmodified</status>
      <modifiedWord/>
      <trackRevisions>false</trackRevisions>
    </reviewItem>
    <reviewItem>
      <errorID>1b81bbd2-cd32-4ecc-b3db-7514e2be2eca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51A12EC3</paraID>
      <start>0</start>
      <end>2</end>
      <status>unmodified</status>
      <modifiedWord/>
      <trackRevisions>false</trackRevisions>
    </reviewItem>
    <reviewItem>
      <errorID>486cad7a-213b-4f26-b58b-0aaeba4f9168</errorID>
      <errorWord>折皱</errorWord>
      <group>L1_Word</group>
      <groupName>字词问题</groupName>
      <ability>L2_Typo</ability>
      <abilityName>字词错误</abilityName>
      <candidateList>
        <item>褶皱</item>
      </candidateList>
      <explain>〈名〉❶由于地壳运动，岩层受到压力而形成的连续弯曲的构造形。❷皱纹：满脸～。</explain>
      <paraID>5E574B3A</paraID>
      <start>28</start>
      <end>30</end>
      <status>unmodified</status>
      <modifiedWord/>
      <trackRevisions>false</trackRevisions>
    </reviewItem>
    <reviewItem>
      <errorID>b60fc534-2e5b-4213-97a9-e45fc8a16c37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31CBED49</paraID>
      <start>0</start>
      <end>2</end>
      <status>unmodified</status>
      <modifiedWord/>
      <trackRevisions>false</trackRevisions>
    </reviewItem>
    <reviewItem>
      <errorID>237027e4-b451-4c69-a173-86e5e0799c8e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4A474B67</paraID>
      <start>0</start>
      <end>2</end>
      <status>unmodified</status>
      <modifiedWord/>
      <trackRevisions>false</trackRevisions>
    </reviewItem>
    <reviewItem>
      <errorID>7946fa51-1949-4a16-b494-046afb93dd56</errorID>
      <errorWord>-</errorWord>
      <group>L1_Format</group>
      <groupName>格式问题</groupName>
      <ability>L2_HalfPunc</ability>
      <abilityName>全半角检查</abilityName>
      <candidateList>
        <item>－</item>
      </candidateList>
      <explain>文本全半角错误。</explain>
      <paraID>4DC8394E</paraID>
      <start>4</start>
      <end>5</end>
      <status>unmodified</status>
      <modifiedWord/>
      <trackRevisions>false</trackRevisions>
    </reviewItem>
    <reviewItem>
      <errorID>95a80646-8e89-4707-900a-49598bf2d4ff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22C4952A</paraID>
      <start>0</start>
      <end>3</end>
      <status>unmodified</status>
      <modifiedWord/>
      <trackRevisions>false</trackRevisions>
    </reviewItem>
    <reviewItem>
      <errorID>a4d58cd3-26d3-4677-9ecd-dfe8a636e16f</errorID>
      <errorWord>-</errorWord>
      <group>L1_Format</group>
      <groupName>格式问题</groupName>
      <ability>L2_HalfPunc</ability>
      <abilityName>全半角检查</abilityName>
      <candidateList>
        <item>－</item>
      </candidateList>
      <explain>文本全半角错误。</explain>
      <paraID>5D59B954</paraID>
      <start>4</start>
      <end>5</end>
      <status>unmodified</status>
      <modifiedWord/>
      <trackRevisions>false</trackRevisions>
    </reviewItem>
    <reviewItem>
      <errorID>0e4f19fb-5d85-41bc-a0b6-bb473a595d6b</errorID>
      <errorWord>(</errorWord>
      <group>L1_Format</group>
      <groupName>格式问题</groupName>
      <ability>L2_HalfPunc</ability>
      <abilityName>全半角检查</abilityName>
      <candidateList>
        <item>（</item>
      </candidateList>
      <explain>文本全半角错误。</explain>
      <paraID>2ACBB735</paraID>
      <start>96</start>
      <end>97</end>
      <status>unmodified</status>
      <modifiedWord/>
      <trackRevisions>false</trackRevisions>
    </reviewItem>
    <reviewItem>
      <errorID>9cbb55c4-87f9-4060-ae0d-cb2a8797010c</errorID>
      <errorWord>:</errorWord>
      <group>L1_Format</group>
      <groupName>格式问题</groupName>
      <ability>L2_HalfPunc</ability>
      <abilityName>全半角检查</abilityName>
      <candidateList>
        <item>：</item>
      </candidateList>
      <explain>文本全半角错误。</explain>
      <paraID>2ACBB735</paraID>
      <start>99</start>
      <end>100</end>
      <status>unmodified</status>
      <modifiedWord/>
      <trackRevisions>false</trackRevisions>
    </reviewItem>
    <reviewItem>
      <errorID>bc6e0d91-3236-4a8d-9f77-d04c6b7a54ab</errorID>
      <errorWord>)</errorWord>
      <group>L1_Format</group>
      <groupName>格式问题</groupName>
      <ability>L2_HalfPunc</ability>
      <abilityName>全半角检查</abilityName>
      <candidateList>
        <item>）</item>
      </candidateList>
      <explain>文本全半角错误。</explain>
      <paraID>2ACBB735</paraID>
      <start>119</start>
      <end>120</end>
      <status>unmodified</status>
      <modifiedWord/>
      <trackRevisions>false</trackRevisions>
    </reviewItem>
    <reviewItem>
      <errorID>1510f502-66ad-4be6-aed4-267697120abd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456700C4</paraID>
      <start>0</start>
      <end>2</end>
      <status>unmodified</status>
      <modifiedWord/>
      <trackRevisions>false</trackRevisions>
    </reviewItem>
    <reviewItem>
      <errorID>170b4994-fb01-40b2-8f24-4aff57425dff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6DECBCA0</paraID>
      <start>0</start>
      <end>2</end>
      <status>unmodified</status>
      <modifiedWord/>
      <trackRevisions>false</trackRevisions>
    </reviewItem>
    <reviewItem>
      <errorID>43f64533-a080-49ca-aa93-a550731af8a6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3F44480A</paraID>
      <start>0</start>
      <end>2</end>
      <status>unmodified</status>
      <modifiedWord/>
      <trackRevisions>false</trackRevisions>
    </reviewItem>
    <reviewItem>
      <errorID>93a54819-3854-43ec-b279-b5febdd26ece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7AAACEE6</paraID>
      <start>0</start>
      <end>2</end>
      <status>unmodified</status>
      <modifiedWord/>
      <trackRevisions>false</trackRevisions>
    </reviewItem>
    <reviewItem>
      <errorID>f09250bb-5d55-44c3-a36d-da4fb6c8893f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1BC54ECE</paraID>
      <start>0</start>
      <end>2</end>
      <status>unmodified</status>
      <modifiedWord/>
      <trackRevisions>false</trackRevisions>
    </reviewItem>
    <reviewItem>
      <errorID>a6dcbd0e-8634-4ff0-923a-0017bb5eb9db</errorID>
      <errorWord>详实</errorWord>
      <group>L1_Word</group>
      <groupName>字词问题</groupName>
      <ability>L2_Typo</ability>
      <abilityName>字词错误</abilityName>
      <candidateList>
        <item>翔实</item>
      </candidateList>
      <explain>存在发音相同字词的误用。</explain>
      <paraID>53DC93E9</paraID>
      <start>32</start>
      <end>34</end>
      <status>unmodified</status>
      <modifiedWord/>
      <trackRevisions>false</trackRevisions>
    </reviewItem>
    <reviewItem>
      <errorID>a7a7cd1d-e68e-4fc1-a9cb-5064e9faf152</errorID>
      <errorWord>待</errorWord>
      <group>L1_Word</group>
      <groupName>字词问题</groupName>
      <ability>L2_Typo</ability>
      <abilityName>字词错误</abilityName>
      <candidateList>
        <item>有待</item>
      </candidateList>
      <explain/>
      <paraID>53DC93E9</paraID>
      <start>65</start>
      <end>66</end>
      <status>unmodified</status>
      <modifiedWord/>
      <trackRevisions>false</trackRevisions>
    </reviewItem>
    <reviewItem>
      <errorID>d1b8a722-e266-4ac3-96f1-5a8222978c6b</errorID>
      <errorWord>详实</errorWord>
      <group>L1_Word</group>
      <groupName>字词问题</groupName>
      <ability>L2_Typo</ability>
      <abilityName>字词错误</abilityName>
      <candidateList>
        <item>翔实</item>
      </candidateList>
      <explain>存在发音相同字词的误用。</explain>
      <paraID>18F3F3D2</paraID>
      <start>32</start>
      <end>34</end>
      <status>unmodified</status>
      <modifiedWord/>
      <trackRevisions>false</trackRevisions>
    </reviewItem>
    <reviewItem>
      <errorID>69b1b09b-a415-482a-99cf-a9c146e1a4f0</errorID>
      <errorWord>待</errorWord>
      <group>L1_Word</group>
      <groupName>字词问题</groupName>
      <ability>L2_Typo</ability>
      <abilityName>字词错误</abilityName>
      <candidateList>
        <item>有待</item>
      </candidateList>
      <explain/>
      <paraID>18F3F3D2</paraID>
      <start>65</start>
      <end>66</end>
      <status>unmodified</status>
      <modifiedWord/>
      <trackRevisions>false</trackRevisions>
    </reviewItem>
    <reviewItem>
      <errorID>16b1544a-90e4-4ac4-b62e-9e437efe9d15</errorID>
      <errorWord>详实</errorWord>
      <group>L1_Word</group>
      <groupName>字词问题</groupName>
      <ability>L2_Typo</ability>
      <abilityName>字词错误</abilityName>
      <candidateList>
        <item>翔实</item>
      </candidateList>
      <explain/>
      <paraID>2E304122</paraID>
      <start>16</start>
      <end>18</end>
      <status>unmodified</status>
      <modifiedWord/>
      <trackRevisions>false</trackRevisions>
    </reviewItem>
    <reviewItem>
      <errorID>cae90ea8-ecbc-445e-bb3d-a3b06ddce38a</errorID>
      <errorWord>待</errorWord>
      <group>L1_Word</group>
      <groupName>字词问题</groupName>
      <ability>L2_Typo</ability>
      <abilityName>字词错误</abilityName>
      <candidateList>
        <item>有待</item>
      </candidateList>
      <explain/>
      <paraID>2E304122</paraID>
      <start>47</start>
      <end>48</end>
      <status>unmodified</status>
      <modifiedWord/>
      <trackRevisions>false</trackRevisions>
    </reviewItem>
    <reviewItem>
      <errorID>6d5ae090-0565-4ed4-ae10-edfe1950d1c6</errorID>
      <errorWord>详实</errorWord>
      <group>L1_Word</group>
      <groupName>字词问题</groupName>
      <ability>L2_Typo</ability>
      <abilityName>字词错误</abilityName>
      <candidateList>
        <item>翔实</item>
      </candidateList>
      <explain/>
      <paraID>56E2D325</paraID>
      <start>16</start>
      <end>18</end>
      <status>unmodified</status>
      <modifiedWord/>
      <trackRevisions>false</trackRevisions>
    </reviewItem>
    <reviewItem>
      <errorID>ea5cccc1-b4db-4b01-8b27-ab262ebd4ed2</errorID>
      <errorWord>待</errorWord>
      <group>L1_Word</group>
      <groupName>字词问题</groupName>
      <ability>L2_Typo</ability>
      <abilityName>字词错误</abilityName>
      <candidateList>
        <item>有待</item>
      </candidateList>
      <explain/>
      <paraID>56E2D325</paraID>
      <start>47</start>
      <end>48</end>
      <status>unmodified</status>
      <modifiedWord/>
      <trackRevisions>false</trackRevisions>
    </reviewItem>
    <reviewItem>
      <errorID>49ca8150-6be0-494d-9e18-b19181724e4e</errorID>
      <errorWord>(</errorWord>
      <group>L1_Format</group>
      <groupName>格式问题</groupName>
      <ability>L2_HalfPunc</ability>
      <abilityName>全半角检查</abilityName>
      <candidateList>
        <item>（</item>
      </candidateList>
      <explain>文本全半角错误。</explain>
      <paraID> E31965C</paraID>
      <start>0</start>
      <end>1</end>
      <status>unmodified</status>
      <modifiedWord/>
      <trackRevisions>false</trackRevisions>
    </reviewItem>
    <reviewItem>
      <errorID>7778c59a-bb96-46b5-951d-a718bdc15bcc</errorID>
      <errorWord>做</errorWord>
      <group>L1_Word</group>
      <groupName>字词问题</groupName>
      <ability>L2_Typo</ability>
      <abilityName>字词错误</abilityName>
      <candidateList>
        <item>作</item>
      </candidateList>
      <explain>存在发音相同字词的误用。</explain>
      <paraID>51106A8F</paraID>
      <start>220</start>
      <end>221</end>
      <status>unmodified</status>
      <modifiedWord/>
      <trackRevisions>false</trackRevisions>
    </reviewItem>
    <reviewItem>
      <errorID>0320ae57-b785-40d4-be89-a9e52544b507</errorID>
      <errorWord>做出</errorWord>
      <group>L1_Word</group>
      <groupName>字词问题</groupName>
      <ability>L2_Typo</ability>
      <abilityName>字词错误</abilityName>
      <candidateList>
        <item>作出</item>
      </candidateList>
      <explain/>
      <paraID>51106A8F</paraID>
      <start>411</start>
      <end>413</end>
      <status>unmodified</status>
      <modifiedWord/>
      <trackRevisions>false</trackRevisions>
    </reviewItem>
    <reviewItem>
      <errorID>8c737c5c-f258-4a71-a2f5-6b95f213ba28</errorID>
      <errorWord>,</errorWord>
      <group>L1_Format</group>
      <groupName>格式问题</groupName>
      <ability>L2_HalfPunc</ability>
      <abilityName>全半角检查</abilityName>
      <candidateList>
        <item>，</item>
      </candidateList>
      <explain>文本全半角错误。</explain>
      <paraID>4B90904F</paraID>
      <start>86</start>
      <end>87</end>
      <status>unmodified</status>
      <modifiedWord/>
      <trackRevisions>false</trackRevisions>
    </reviewItem>
    <reviewItem>
      <errorID>15d1325f-d9cb-4df3-a14e-8c3622d00e68</errorID>
      <errorWord>.</errorWord>
      <group>L1_Format</group>
      <groupName>格式问题</groupName>
      <ability>L2_HalfPunc</ability>
      <abilityName>全半角检查</abilityName>
      <candidateList>
        <item>。</item>
      </candidateList>
      <explain>文本全半角错误。</explain>
      <paraID>638E0245</paraID>
      <start>5</start>
      <end>6</end>
      <status>unmodified</status>
      <modifiedWord/>
      <trackRevisions>false</trackRevisions>
    </reviewItem>
    <reviewItem>
      <errorID>51c2acd9-91a2-4699-adbf-47fbe4915b8b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7D754011</paraID>
      <start>0</start>
      <end>2</end>
      <status>unmodified</status>
      <modifiedWord/>
      <trackRevisions>false</trackRevisions>
    </reviewItem>
    <reviewItem>
      <errorID>8904e651-f4f1-4272-af6d-8785c59eb7bd</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7D754011</paraID>
      <start>192</start>
      <end>195</end>
      <status>modified</status>
      <modifiedWord>无噪声</modifiedWord>
      <trackRevisions>false</trackRevisions>
    </reviewItem>
    <reviewItem>
      <errorID>87618859-aa42-438d-aaeb-dc1e4880a166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5F4C2BDF</paraID>
      <start>0</start>
      <end>2</end>
      <status>unmodified</status>
      <modifiedWord/>
      <trackRevisions>false</trackRevisions>
    </reviewItem>
    <reviewItem>
      <errorID>178c67f4-c25d-4bf6-9877-ec15c96b9bfa</errorID>
      <errorWord>流线形</errorWord>
      <group>L1_Word</group>
      <groupName>字词问题</groupName>
      <ability>L2_Typo</ability>
      <abilityName>字词错误</abilityName>
      <candidateList>
        <item>流线型</item>
      </candidateList>
      <explain>存在发音相同字词的误用。</explain>
      <paraID>5F4C2BDF</paraID>
      <start>90</start>
      <end>93</end>
      <status>modified</status>
      <modifiedWord>流线型</modifiedWord>
      <trackRevisions>false</trackRevisions>
    </reviewItem>
    <reviewItem>
      <errorID>e613510f-a619-494c-9977-8f721d6fdf76</errorID>
      <errorWord>成</errorWord>
      <group>L1_Word</group>
      <groupName>字词问题</groupName>
      <ability>L2_Typo</ability>
      <abilityName>字词错误</abilityName>
      <candidateList>
        <item>呈</item>
      </candidateList>
      <explain>❶〈动〉具有（某种形式）；呈现（某种颜色、状态）：果实～长圆形｜毛皮～暗褐色。❷〈动〉恭敬地送上去：谨～｜～上名片。❸呈文：签～。❹（Chénɡ）〈名〉姓。</explain>
      <paraID>5F4C2BDF</paraID>
      <start>319</start>
      <end>320</end>
      <status>modified</status>
      <modifiedWord>呈</modifiedWord>
      <trackRevisions>false</trackRevisions>
    </reviewItem>
    <reviewItem>
      <errorID>4adbc140-6e6c-4a2b-a128-73b2e83cfae5</errorID>
      <errorWord>型</errorWord>
      <group>L1_Word</group>
      <groupName>字词问题</groupName>
      <ability>L2_Typo</ability>
      <abilityName>字词错误</abilityName>
      <candidateList>
        <item>形</item>
      </candidateList>
      <explain>存在发音相同字词的误用。</explain>
      <paraID>5F4C2BDF</paraID>
      <start>497</start>
      <end>498</end>
      <status>modified</status>
      <modifiedWord>形</modifiedWord>
      <trackRevisions>false</trackRevisions>
    </reviewItem>
    <reviewItem>
      <errorID>82f59a93-5c59-4b75-9699-d18546145b46</errorID>
      <errorWord>梁梁</errorWord>
      <group>L1_Word</group>
      <groupName>字词问题</groupName>
      <ability>L2_Typo</ability>
      <abilityName>字词错误</abilityName>
      <candidateList>
        <item>梁</item>
      </candidateList>
      <explain/>
      <paraID>5F4C2BDF</paraID>
      <start>753</start>
      <end>754</end>
      <status>modified</status>
      <modifiedWord>梁</modifiedWord>
      <trackRevisions>false</trackRevisions>
    </reviewItem>
    <reviewItem>
      <errorID>23bd60ab-15d4-45bf-9461-f513c57febc0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28EE26A8</paraID>
      <start>0</start>
      <end>2</end>
      <status>unmodified</status>
      <modifiedWord/>
      <trackRevisions>false</trackRevisions>
    </reviewItem>
    <reviewItem>
      <errorID>2dc91b3c-f4dc-4c6e-9342-ffca5df9ee32</errorID>
      <errorWord>,</errorWord>
      <group>L1_Format</group>
      <groupName>格式问题</groupName>
      <ability>L2_HalfPunc</ability>
      <abilityName>全半角检查</abilityName>
      <candidateList>
        <item>，</item>
      </candidateList>
      <explain>文本全半角错误。</explain>
      <paraID> ACC3261</paraID>
      <start>125</start>
      <end>126</end>
      <status>unmodified</status>
      <modifiedWord/>
      <trackRevisions>false</trackRevisions>
    </reviewItem>
    <reviewItem>
      <errorID>88d9ca7a-82c6-46a8-aab1-69c4a2d3db72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ACC3261</paraID>
      <start>190</start>
      <end>191</end>
      <status>unmodified</status>
      <modifiedWord/>
      <trackRevisions>false</trackRevisions>
    </reviewItem>
    <reviewItem>
      <errorID>459c3bbb-dccd-4dad-b502-4c466cd207f8</errorID>
      <errorWord>迭加</errorWord>
      <group>L1_Word</group>
      <groupName>字词问题</groupName>
      <ability>L2_Typo</ability>
      <abilityName>字词错误</abilityName>
      <candidateList>
        <item>叠加</item>
      </candidateList>
      <explain/>
      <paraID> ACC3261</paraID>
      <start>250</start>
      <end>252</end>
      <status>modified</status>
      <modifiedWord>叠加</modifiedWord>
      <trackRevisions>false</trackRevisions>
    </reviewItem>
    <reviewItem>
      <errorID>4f685b7d-d937-448e-aff7-9061fe3902a4</errorID>
      <errorWord>，</errorWord>
      <group>L1_Word</group>
      <groupName>字词问题</groupName>
      <ability>L2_Typo</ability>
      <abilityName>字词错误</abilityName>
      <candidateList>
        <item>，具</item>
      </candidateList>
      <explain/>
      <paraID> ACC3261</paraID>
      <start>393</start>
      <end>395</end>
      <status>modified</status>
      <modifiedWord>，具</modifiedWord>
      <trackRevisions>false</trackRevisions>
    </reviewItem>
    <reviewItem>
      <errorID>766c349e-057b-474c-836c-48cb787ef69b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4A7618E</paraID>
      <start>0</start>
      <end>2</end>
      <status>unmodified</status>
      <modifiedWord/>
      <trackRevisions>false</trackRevisions>
    </reviewItem>
    <reviewItem>
      <errorID>3fa72d88-e4c7-4c10-afd5-03581a8ae72b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62D192B8</paraID>
      <start>0</start>
      <end>2</end>
      <status>unmodified</status>
      <modifiedWord/>
      <trackRevisions>false</trackRevisions>
    </reviewItem>
    <reviewItem>
      <errorID>2bf885a7-cc5e-42e0-8b65-576f7b2fcda0</errorID>
      <errorWord>:</errorWord>
      <group>L1_Format</group>
      <groupName>格式问题</groupName>
      <ability>L2_HalfPunc</ability>
      <abilityName>全半角检查</abilityName>
      <candidateList>
        <item>：</item>
      </candidateList>
      <explain>文本全半角错误。</explain>
      <paraID>62D192B8</paraID>
      <start>156</start>
      <end>157</end>
      <status>unmodified</status>
      <modifiedWord/>
      <trackRevisions>false</trackRevisions>
    </reviewItem>
    <reviewItem>
      <errorID>8fe55412-bdd5-42a3-81d2-65960bd0207b</errorID>
      <errorWord>:</errorWord>
      <group>L1_Format</group>
      <groupName>格式问题</groupName>
      <ability>L2_HalfPunc</ability>
      <abilityName>全半角检查</abilityName>
      <candidateList>
        <item>：</item>
      </candidateList>
      <explain>文本全半角错误。</explain>
      <paraID>62D192B8</paraID>
      <start>207</start>
      <end>208</end>
      <status>unmodified</status>
      <modifiedWord/>
      <trackRevisions>false</trackRevisions>
    </reviewItem>
    <reviewItem>
      <errorID>7a7e76c1-2c4c-4931-90c6-ae890579d90e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6852C5E3</paraID>
      <start>0</start>
      <end>2</end>
      <status>unmodified</status>
      <modifiedWord/>
      <trackRevisions>false</trackRevisions>
    </reviewItem>
    <reviewItem>
      <errorID>9dc353d3-3fad-4510-9fe8-c7aa97873d09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6852C5E3</paraID>
      <start>200</start>
      <end>201</end>
      <status>unmodified</status>
      <modifiedWord/>
      <trackRevisions>false</trackRevisions>
    </reviewItem>
    <reviewItem>
      <errorID>5afd4f67-c79a-43f0-916d-9b4795fcf267</errorID>
      <errorWord>:</errorWord>
      <group>L1_Format</group>
      <groupName>格式问题</groupName>
      <ability>L2_HalfPunc</ability>
      <abilityName>全半角检查</abilityName>
      <candidateList>
        <item>：</item>
      </candidateList>
      <explain>文本全半角错误。</explain>
      <paraID>6852C5E3</paraID>
      <start>262</start>
      <end>263</end>
      <status>unmodified</status>
      <modifiedWord/>
      <trackRevisions>false</trackRevisions>
    </reviewItem>
    <reviewItem>
      <errorID>22dc133b-4258-4400-b048-77324d09aeef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60704194</paraID>
      <start>0</start>
      <end>2</end>
      <status>unmodified</status>
      <modifiedWord/>
      <trackRevisions>false</trackRevisions>
    </reviewItem>
    <reviewItem>
      <errorID>39c6bffd-c347-4442-8473-7a9181bd6001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7D047EF0</paraID>
      <start>0</start>
      <end>2</end>
      <status>unmodified</status>
      <modifiedWord/>
      <trackRevisions>false</trackRevisions>
    </reviewItem>
    <reviewItem>
      <errorID>a359f249-9224-4d61-9a6c-a9a2284d65ab</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7D047EF0</paraID>
      <start>277</start>
      <end>280</end>
      <status>modified</status>
      <modifiedWord>无噪声</modifiedWord>
      <trackRevisions>false</trackRevisions>
    </reviewItem>
    <reviewItem>
      <errorID>d92a6f19-68da-4aa4-87c3-cb104c8ced87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1F39D7A2</paraID>
      <start>0</start>
      <end>2</end>
      <status>unmodified</status>
      <modifiedWord/>
      <trackRevisions>false</trackRevisions>
    </reviewItem>
    <reviewItem>
      <errorID>7704a27c-6808-439d-aee1-f62819c92ffe</errorID>
      <errorWord>,</errorWord>
      <group>L1_Format</group>
      <groupName>格式问题</groupName>
      <ability>L2_HalfPunc</ability>
      <abilityName>全半角检查</abilityName>
      <candidateList>
        <item>，</item>
      </candidateList>
      <explain>文本全半角错误。</explain>
      <paraID>1F39D7A2</paraID>
      <start>132</start>
      <end>133</end>
      <status>unmodified</status>
      <modifiedWord/>
      <trackRevisions>false</trackRevisions>
    </reviewItem>
    <reviewItem>
      <errorID>5685fcaa-3ab8-4b6a-9e86-48bdaedffd44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733340C5</paraID>
      <start>0</start>
      <end>2</end>
      <status>unmodified</status>
      <modifiedWord/>
      <trackRevisions>false</trackRevisions>
    </reviewItem>
    <reviewItem>
      <errorID>bc9d2289-8a35-4f34-bd82-11162827359e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304C4FE2</paraID>
      <start>0</start>
      <end>2</end>
      <status>unmodified</status>
      <modifiedWord/>
      <trackRevisions>false</trackRevisions>
    </reviewItem>
    <reviewItem>
      <errorID>2a41441f-9130-412d-a17c-71e84f0666a3</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304C4FE2</paraID>
      <start>218</start>
      <end>221</end>
      <status>modified</status>
      <modifiedWord>无噪声</modifiedWord>
      <trackRevisions>false</trackRevisions>
    </reviewItem>
    <reviewItem>
      <errorID>db36624d-89f0-4748-9357-b179e400b118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221CC86D</paraID>
      <start>0</start>
      <end>2</end>
      <status>unmodified</status>
      <modifiedWord/>
      <trackRevisions>false</trackRevisions>
    </reviewItem>
    <reviewItem>
      <errorID>f6442af0-3022-4fde-8fca-537373b2e44f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3D16C948</paraID>
      <start>0</start>
      <end>2</end>
      <status>unmodified</status>
      <modifiedWord/>
      <trackRevisions>false</trackRevisions>
    </reviewItem>
    <reviewItem>
      <errorID>f0cfc1c9-bf8a-45e9-b03b-92e854eeca73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4AD9E821</paraID>
      <start>0</start>
      <end>2</end>
      <status>unmodified</status>
      <modifiedWord/>
      <trackRevisions>false</trackRevisions>
    </reviewItem>
    <reviewItem>
      <errorID>d6b2ddf5-62ca-4eab-aa2b-d62079c464ca</errorID>
      <errorWord>“S”型</errorWord>
      <group>L1_Word</group>
      <groupName>字词问题</groupName>
      <ability>L2_Typo</ability>
      <abilityName>字词错误</abilityName>
      <candidateList>
        <item>“S”形</item>
      </candidateList>
      <explain/>
      <paraID>4AD9E821</paraID>
      <start>161</start>
      <end>165</end>
      <status>modified</status>
      <modifiedWord>“S”形</modifiedWord>
      <trackRevisions>false</trackRevisions>
    </reviewItem>
    <reviewItem>
      <errorID>78711f36-1aec-426b-9f18-ea979f4cb185</errorID>
      <errorWord>成</errorWord>
      <group>L1_Word</group>
      <groupName>字词问题</groupName>
      <ability>L2_Typo</ability>
      <abilityName>字词错误</abilityName>
      <candidateList>
        <item>呈</item>
      </candidateList>
      <explain>❶〈动〉具有（某种形式）；呈现（某种颜色、状态）：果实～长圆形｜毛皮～暗褐色。❷〈动〉恭敬地送上去：谨～｜～上名片。❸呈文：签～。❹（Chénɡ）〈名〉姓。</explain>
      <paraID>66033CA3</paraID>
      <start>26</start>
      <end>27</end>
      <status>modified</status>
      <modifiedWord>呈</modifiedWord>
      <trackRevisions>false</trackRevisions>
    </reviewItem>
    <reviewItem>
      <errorID>1d909bd4-7d07-4ce0-adf8-f1564cd6daf0</errorID>
      <errorWord>型</errorWord>
      <group>L1_Word</group>
      <groupName>字词问题</groupName>
      <ability>L2_Typo</ability>
      <abilityName>字词错误</abilityName>
      <candidateList>
        <item>形</item>
      </candidateList>
      <explain>存在发音相同字词的误用。</explain>
      <paraID>66033CA3</paraID>
      <start>204</start>
      <end>205</end>
      <status>modified</status>
      <modifiedWord>形</modifiedWord>
      <trackRevisions>false</trackRevisions>
    </reviewItem>
    <reviewItem>
      <errorID>efd0dfa3-c195-46ee-bc89-f094006f668e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5F646571</paraID>
      <start>0</start>
      <end>2</end>
      <status>unmodified</status>
      <modifiedWord/>
      <trackRevisions>false</trackRevisions>
    </reviewItem>
    <reviewItem>
      <errorID>0a4a2064-9248-4ccb-ae4d-4b5221751252</errorID>
      <errorWord>流线形</errorWord>
      <group>L1_Word</group>
      <groupName>字词问题</groupName>
      <ability>L2_Typo</ability>
      <abilityName>字词错误</abilityName>
      <candidateList>
        <item>流线型</item>
      </candidateList>
      <explain>存在发音相同字词的误用。</explain>
      <paraID>5F646571</paraID>
      <start>74</start>
      <end>77</end>
      <status>modified</status>
      <modifiedWord>流线型</modifiedWord>
      <trackRevisions>false</trackRevisions>
    </reviewItem>
    <reviewItem>
      <errorID>2d229bcf-d699-46a5-91d2-a3ea3b43580c</errorID>
      <errorWord>梁梁</errorWord>
      <group>L1_Word</group>
      <groupName>字词问题</groupName>
      <ability>L2_Typo</ability>
      <abilityName>字词错误</abilityName>
      <candidateList>
        <item>梁</item>
      </candidateList>
      <explain/>
      <paraID>5F646571</paraID>
      <start>149</start>
      <end>150</end>
      <status>modified</status>
      <modifiedWord>梁</modifiedWord>
      <trackRevisions>false</trackRevisions>
    </reviewItem>
    <reviewItem>
      <errorID>df4af02f-326a-4694-909e-8655e8092334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F52E406</paraID>
      <start>0</start>
      <end>2</end>
      <status>unmodified</status>
      <modifiedWord/>
      <trackRevisions>false</trackRevisions>
    </reviewItem>
    <reviewItem>
      <errorID>f081caca-2abb-425e-9f60-9621a35b88d8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649DE5A7</paraID>
      <start>0</start>
      <end>2</end>
      <status>unmodified</status>
      <modifiedWord/>
      <trackRevisions>false</trackRevisions>
    </reviewItem>
    <reviewItem>
      <errorID>6af50d1c-a82a-4c5b-bafc-f621107105d0</errorID>
      <errorWord>“S”型</errorWord>
      <group>L1_Word</group>
      <groupName>字词问题</groupName>
      <ability>L2_Typo</ability>
      <abilityName>字词错误</abilityName>
      <candidateList>
        <item>“S”形</item>
      </candidateList>
      <explain/>
      <paraID>649DE5A7</paraID>
      <start>148</start>
      <end>152</end>
      <status>modified</status>
      <modifiedWord>“S”形</modifiedWord>
      <trackRevisions>false</trackRevisions>
    </reviewItem>
    <reviewItem>
      <errorID>624a8d52-f60e-44fa-b174-06aacec39c3e</errorID>
      <errorWord>粘结</errorWord>
      <group>L1_Word</group>
      <groupName>字词问题</groupName>
      <ability>L2_Typo</ability>
      <abilityName>字词错误</abilityName>
      <candidateList>
        <item>黏结</item>
      </candidateList>
      <explain>存在发音相同字词的误用。</explain>
      <paraID>649DE5A7</paraID>
      <start>209</start>
      <end>211</end>
      <status>unmodified</status>
      <modifiedWord/>
      <trackRevisions>false</trackRevisions>
    </reviewItem>
    <reviewItem>
      <errorID>8e5e59ec-8e16-40b1-a04f-11dc76c64775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413DD324</paraID>
      <start>0</start>
      <end>2</end>
      <status>unmodified</status>
      <modifiedWord/>
      <trackRevisions>false</trackRevisions>
    </reviewItem>
    <reviewItem>
      <errorID>b52eee52-1281-4273-b2ab-e906fa976be2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404072F</paraID>
      <start>0</start>
      <end>2</end>
      <status>unmodified</status>
      <modifiedWord/>
      <trackRevisions>false</trackRevisions>
    </reviewItem>
    <reviewItem>
      <errorID>c24eff6f-f19e-4366-ac77-7264435c7628</errorID>
      <errorWord>触摸</errorWord>
      <group>L1_Word</group>
      <groupName>字词问题</groupName>
      <ability>L2_Typo</ability>
      <abilityName>字词错误</abilityName>
      <candidateList>
        <item>触</item>
      </candidateList>
      <explain/>
      <paraID> 404072F</paraID>
      <start>80</start>
      <end>81</end>
      <status>modified</status>
      <modifiedWord>触</modifiedWord>
      <trackRevisions>false</trackRevisions>
    </reviewItem>
    <reviewItem>
      <errorID>ea386c5c-a134-4f2f-a9c6-c87c3c64f0b4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24987FC5</paraID>
      <start>0</start>
      <end>2</end>
      <status>unmodified</status>
      <modifiedWord/>
      <trackRevisions>false</trackRevisions>
    </reviewItem>
    <reviewItem>
      <errorID>0720db8e-babb-4063-9f51-2ad94bcfc14a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5435A662</paraID>
      <start>0</start>
      <end>2</end>
      <status>unmodified</status>
      <modifiedWord/>
      <trackRevisions>false</trackRevisions>
    </reviewItem>
    <reviewItem>
      <errorID>4ce6d18d-f368-42d2-a946-dfa03b54bc68</errorID>
      <errorWord>:</errorWord>
      <group>L1_Format</group>
      <groupName>格式问题</groupName>
      <ability>L2_HalfPunc</ability>
      <abilityName>全半角检查</abilityName>
      <candidateList>
        <item>：</item>
      </candidateList>
      <explain>文本全半角错误。</explain>
      <paraID>5435A662</paraID>
      <start>156</start>
      <end>157</end>
      <status>unmodified</status>
      <modifiedWord/>
      <trackRevisions>false</trackRevisions>
    </reviewItem>
    <reviewItem>
      <errorID>28f772d1-0e80-47da-a732-a0fd86948d6c</errorID>
      <errorWord>:</errorWord>
      <group>L1_Format</group>
      <groupName>格式问题</groupName>
      <ability>L2_HalfPunc</ability>
      <abilityName>全半角检查</abilityName>
      <candidateList>
        <item>：</item>
      </candidateList>
      <explain>文本全半角错误。</explain>
      <paraID>5435A662</paraID>
      <start>207</start>
      <end>208</end>
      <status>unmodified</status>
      <modifiedWord/>
      <trackRevisions>false</trackRevisions>
    </reviewItem>
    <reviewItem>
      <errorID>483d49eb-ac1f-4b7d-be19-189ae02ea406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1CBEB428</paraID>
      <start>0</start>
      <end>2</end>
      <status>unmodified</status>
      <modifiedWord/>
      <trackRevisions>false</trackRevisions>
    </reviewItem>
    <reviewItem>
      <errorID>b9a09750-dd0d-44f2-bdf2-9c299c3b3935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1CBEB428</paraID>
      <start>200</start>
      <end>201</end>
      <status>unmodified</status>
      <modifiedWord/>
      <trackRevisions>false</trackRevisions>
    </reviewItem>
    <reviewItem>
      <errorID>869a386d-5d9c-4bd9-9d6b-cc8a3e026e4c</errorID>
      <errorWord>:</errorWord>
      <group>L1_Format</group>
      <groupName>格式问题</groupName>
      <ability>L2_HalfPunc</ability>
      <abilityName>全半角检查</abilityName>
      <candidateList>
        <item>：</item>
      </candidateList>
      <explain>文本全半角错误。</explain>
      <paraID>1CBEB428</paraID>
      <start>262</start>
      <end>263</end>
      <status>unmodified</status>
      <modifiedWord/>
      <trackRevisions>false</trackRevisions>
    </reviewItem>
    <reviewItem>
      <errorID>fe49b950-4665-4e96-8d0f-29a4af7bec78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F62C0FF</paraID>
      <start>0</start>
      <end>2</end>
      <status>unmodified</status>
      <modifiedWord/>
      <trackRevisions>false</trackRevisions>
    </reviewItem>
    <reviewItem>
      <errorID>dd76ba76-48fb-4410-81ef-b9c17d221874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1CE941D7</paraID>
      <start>0</start>
      <end>2</end>
      <status>unmodified</status>
      <modifiedWord/>
      <trackRevisions>false</trackRevisions>
    </reviewItem>
    <reviewItem>
      <errorID>368f84b7-8ac0-447c-8637-9d4aed97c86e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774308B6</paraID>
      <start>0</start>
      <end>2</end>
      <status>unmodified</status>
      <modifiedWord/>
      <trackRevisions>false</trackRevisions>
    </reviewItem>
    <reviewItem>
      <errorID>0280557a-b9a7-4e19-a580-b3ebdc2e8240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604D8709</paraID>
      <start>0</start>
      <end>2</end>
      <status>unmodified</status>
      <modifiedWord/>
      <trackRevisions>false</trackRevisions>
    </reviewItem>
    <reviewItem>
      <errorID>c83c291e-f754-4684-91a5-88c66102f0b1</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604D8709</paraID>
      <start>269</start>
      <end>272</end>
      <status>modified</status>
      <modifiedWord>无噪声</modifiedWord>
      <trackRevisions>false</trackRevisions>
    </reviewItem>
    <reviewItem>
      <errorID>2efd0e06-3c37-4d95-b641-60029705bced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11FE7466</paraID>
      <start>0</start>
      <end>2</end>
      <status>unmodified</status>
      <modifiedWord/>
      <trackRevisions>false</trackRevisions>
    </reviewItem>
    <reviewItem>
      <errorID>3530b3eb-e133-420d-aa50-9beae973d408</errorID>
      <errorWord>“S”型</errorWord>
      <group>L1_Word</group>
      <groupName>字词问题</groupName>
      <ability>L2_Typo</ability>
      <abilityName>字词错误</abilityName>
      <candidateList>
        <item>“S”形</item>
      </candidateList>
      <explain/>
      <paraID>11FE7466</paraID>
      <start>148</start>
      <end>152</end>
      <status>modified</status>
      <modifiedWord>“S”形</modifiedWord>
      <trackRevisions>false</trackRevisions>
    </reviewItem>
    <reviewItem>
      <errorID>a2c63c20-dcc5-49dc-9668-0f429b783f56</errorID>
      <errorWord>粘结</errorWord>
      <group>L1_Word</group>
      <groupName>字词问题</groupName>
      <ability>L2_Typo</ability>
      <abilityName>字词错误</abilityName>
      <candidateList>
        <item>黏结</item>
      </candidateList>
      <explain>存在发音相同字词的误用。</explain>
      <paraID>11FE7466</paraID>
      <start>209</start>
      <end>211</end>
      <status>unmodified</status>
      <modifiedWord/>
      <trackRevisions>false</trackRevisions>
    </reviewItem>
    <reviewItem>
      <errorID>b18a9fc3-cf86-4e34-a9d6-4152b2fe4158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5B2CF72E</paraID>
      <start>0</start>
      <end>2</end>
      <status>unmodified</status>
      <modifiedWord/>
      <trackRevisions>false</trackRevisions>
    </reviewItem>
    <reviewItem>
      <errorID>a1f5364a-a072-4d50-869c-e5bac40b43f7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6891A499</paraID>
      <start>0</start>
      <end>2</end>
      <status>unmodified</status>
      <modifiedWord/>
      <trackRevisions>false</trackRevisions>
    </reviewItem>
    <reviewItem>
      <errorID>2b4db8f7-4237-446a-9aa6-070c91b71984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527D6DCB</paraID>
      <start>0</start>
      <end>2</end>
      <status>unmodified</status>
      <modifiedWord/>
      <trackRevisions>false</trackRevisions>
    </reviewItem>
    <reviewItem>
      <errorID>d5a218c1-a452-40b9-822e-6dd8984ce7c4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527D6DCB</paraID>
      <start>76</start>
      <end>77</end>
      <status>unmodified</status>
      <modifiedWord/>
      <trackRevisions>false</trackRevisions>
    </reviewItem>
    <reviewItem>
      <errorID>cb09b317-1ae0-462e-a8b2-98a45c4c96a1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1C7EFA35</paraID>
      <start>0</start>
      <end>2</end>
      <status>unmodified</status>
      <modifiedWord/>
      <trackRevisions>false</trackRevisions>
    </reviewItem>
    <reviewItem>
      <errorID>f6eb6bd8-5b27-425a-905e-d5558b7eff0a</errorID>
      <errorWord>粉沫</errorWord>
      <group>L1_Word</group>
      <groupName>字词问题</groupName>
      <ability>L2_Typo</ability>
      <abilityName>字词错误</abilityName>
      <candidateList>
        <item>粉末</item>
      </candidateList>
      <explain/>
      <paraID>1C7EFA35</paraID>
      <start>282</start>
      <end>284</end>
      <status>modified</status>
      <modifiedWord>粉末</modifiedWord>
      <trackRevisions>false</trackRevisions>
    </reviewItem>
    <reviewItem>
      <errorID>2944bf97-51f8-42aa-9605-5a8a87f8cacc</errorID>
      <errorWord>(</errorWord>
      <group>L1_Format</group>
      <groupName>格式问题</groupName>
      <ability>L2_HalfPunc</ability>
      <abilityName>全半角检查</abilityName>
      <candidateList>
        <item>（</item>
      </candidateList>
      <explain>文本全半角错误。</explain>
      <paraID>1C7EFA35</paraID>
      <start>597</start>
      <end>598</end>
      <status>unmodified</status>
      <modifiedWord/>
      <trackRevisions>false</trackRevisions>
    </reviewItem>
    <reviewItem>
      <errorID>642cd85c-84ee-465f-ad2c-0a4f5cd3a002</errorID>
      <errorWord>)</errorWord>
      <group>L1_Format</group>
      <groupName>格式问题</groupName>
      <ability>L2_HalfPunc</ability>
      <abilityName>全半角检查</abilityName>
      <candidateList>
        <item>）</item>
      </candidateList>
      <explain>文本全半角错误。</explain>
      <paraID>1C7EFA35</paraID>
      <start>606</start>
      <end>607</end>
      <status>unmodified</status>
      <modifiedWord/>
      <trackRevisions>false</trackRevisions>
    </reviewItem>
    <reviewItem>
      <errorID>392496da-fde3-418c-9db5-61129dd8c0fb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25FE77D</paraID>
      <start>0</start>
      <end>2</end>
      <status>unmodified</status>
      <modifiedWord/>
      <trackRevisions>false</trackRevisions>
    </reviewItem>
    <reviewItem>
      <errorID>7fe22baf-8cc1-4465-8a8c-defaa6ec2fd7</errorID>
      <errorWord>,</errorWord>
      <group>L1_Format</group>
      <groupName>格式问题</groupName>
      <ability>L2_HalfPunc</ability>
      <abilityName>全半角检查</abilityName>
      <candidateList>
        <item>，</item>
      </candidateList>
      <explain>文本全半角错误。</explain>
      <paraID> 25FE77D</paraID>
      <start>132</start>
      <end>133</end>
      <status>unmodified</status>
      <modifiedWord/>
      <trackRevisions>false</trackRevisions>
    </reviewItem>
    <reviewItem>
      <errorID>02a328c6-6188-403c-baed-116e1dbe415d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4D4E0269</paraID>
      <start>0</start>
      <end>2</end>
      <status>unmodified</status>
      <modifiedWord/>
      <trackRevisions>false</trackRevisions>
    </reviewItem>
    <reviewItem>
      <errorID>04edf5f8-4ec3-4244-b803-c53c8f06b12f</errorID>
      <errorWord>,</errorWord>
      <group>L1_Format</group>
      <groupName>格式问题</groupName>
      <ability>L2_HalfPunc</ability>
      <abilityName>全半角检查</abilityName>
      <candidateList>
        <item>，</item>
      </candidateList>
      <explain>文本全半角错误。</explain>
      <paraID>4D4E0269</paraID>
      <start>132</start>
      <end>133</end>
      <status>unmodified</status>
      <modifiedWord/>
      <trackRevisions>false</trackRevisions>
    </reviewItem>
    <reviewItem>
      <errorID>1e118f02-0757-4ca1-8d00-c3d2d4bb1602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79715E2B</paraID>
      <start>0</start>
      <end>2</end>
      <status>unmodified</status>
      <modifiedWord/>
      <trackRevisions>false</trackRevisions>
    </reviewItem>
    <reviewItem>
      <errorID>900a2be4-646b-4292-a33c-8417b79db2e6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2C2A4B46</paraID>
      <start>0</start>
      <end>2</end>
      <status>unmodified</status>
      <modifiedWord/>
      <trackRevisions>false</trackRevisions>
    </reviewItem>
    <reviewItem>
      <errorID>80c57f2b-b130-4b9b-9b39-4b57bb539223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1E4C329A</paraID>
      <start>0</start>
      <end>2</end>
      <status>unmodified</status>
      <modifiedWord/>
      <trackRevisions>false</trackRevisions>
    </reviewItem>
    <reviewItem>
      <errorID>9919d0b3-485e-4ee5-912b-1dcf590a3886</errorID>
      <errorWord>横截面的</errorWord>
      <group>L1_Word</group>
      <groupName>字词问题</groupName>
      <ability>L2_Typo</ability>
      <abilityName>字词错误</abilityName>
      <candidateList>
        <item>横截面</item>
      </candidateList>
      <explain/>
      <paraID>1E4C329A</paraID>
      <start>239</start>
      <end>242</end>
      <status>modified</status>
      <modifiedWord>横截面</modifiedWord>
      <trackRevisions>false</trackRevisions>
    </reviewItem>
    <reviewItem>
      <errorID>e0884179-847a-4583-ae02-88dae5991a45</errorID>
      <errorWord>粉沫</errorWord>
      <group>L1_Word</group>
      <groupName>字词问题</groupName>
      <ability>L2_Typo</ability>
      <abilityName>字词错误</abilityName>
      <candidateList>
        <item>粉末</item>
      </candidateList>
      <explain/>
      <paraID>441980C8</paraID>
      <start>229</start>
      <end>231</end>
      <status>modified</status>
      <modifiedWord>粉末</modifiedWord>
      <trackRevisions>false</trackRevisions>
    </reviewItem>
    <reviewItem>
      <errorID>8a7cbb4a-f6be-46da-9a65-7414f3269a6b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5ECCB649</paraID>
      <start>0</start>
      <end>2</end>
      <status>unmodified</status>
      <modifiedWord/>
      <trackRevisions>false</trackRevisions>
    </reviewItem>
    <reviewItem>
      <errorID>7d8da5d4-dec8-48f9-8f7c-a5e0e0944c96</errorID>
      <errorWord>~</errorWord>
      <group>L1_Format</group>
      <groupName>格式问题</groupName>
      <ability>L2_HalfPunc</ability>
      <abilityName>全半角检查</abilityName>
      <candidateList>
        <item>～</item>
      </candidateList>
      <explain>文本全半角错误。</explain>
      <paraID>73E60707</paraID>
      <start>47</start>
      <end>48</end>
      <status>unmodified</status>
      <modifiedWord/>
      <trackRevisions>false</trackRevisions>
    </reviewItem>
    <reviewItem>
      <errorID>43fb69ca-3948-458a-8ee7-b4c64e24f809</errorID>
      <errorWord>衔接出</errorWord>
      <group>L1_Word</group>
      <groupName>字词问题</groupName>
      <ability>L2_Typo</ability>
      <abilityName>字词错误</abilityName>
      <candidateList>
        <item>衔接处</item>
      </candidateList>
      <explain/>
      <paraID>73E60707</paraID>
      <start>116</start>
      <end>119</end>
      <status>modified</status>
      <modifiedWord>衔接处</modifiedWord>
      <trackRevisions>false</trackRevisions>
    </reviewItem>
    <reviewItem>
      <errorID>34a6d39f-90a0-47f6-8cc8-fa3788f0967d</errorID>
      <errorWord>，；</errorWord>
      <group>L1_Punc</group>
      <groupName>标点问题</groupName>
      <ability>L2_Punc</ability>
      <abilityName>标点符号检查</abilityName>
      <candidateList>
        <item>，</item>
      </candidateList>
      <explain/>
      <paraID>7C5074E0</paraID>
      <start>315</start>
      <end>317</end>
      <status>unmodified</status>
      <modifiedWord/>
      <trackRevisions>false</trackRevisions>
    </reviewItem>
    <reviewItem>
      <errorID>f3059547-e95d-4b07-bb26-b3ede99f12f9</errorID>
      <errorWord>流线形</errorWord>
      <group>L1_Word</group>
      <groupName>字词问题</groupName>
      <ability>L2_Typo</ability>
      <abilityName>字词错误</abilityName>
      <candidateList>
        <item>流线型</item>
      </candidateList>
      <explain>存在发音相同字词的误用。</explain>
      <paraID>7C5074E0</paraID>
      <start>370</start>
      <end>373</end>
      <status>modified</status>
      <modifiedWord>流线型</modifiedWord>
      <trackRevisions>false</trackRevisions>
    </reviewItem>
    <reviewItem>
      <errorID>0866cd8b-8e9b-4544-a751-1c7b54a2dac3</errorID>
      <errorWord>,</errorWord>
      <group>L1_Format</group>
      <groupName>格式问题</groupName>
      <ability>L2_HalfPunc</ability>
      <abilityName>全半角检查</abilityName>
      <candidateList>
        <item>，</item>
      </candidateList>
      <explain>文本全半角错误。</explain>
      <paraID>7C5074E0</paraID>
      <start>380</start>
      <end>381</end>
      <status>unmodified</status>
      <modifiedWord/>
      <trackRevisions>false</trackRevisions>
    </reviewItem>
    <reviewItem>
      <errorID>4f822c9e-e1f1-4dcb-aae4-fbd36215fd60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46C6205D</paraID>
      <start>0</start>
      <end>2</end>
      <status>unmodified</status>
      <modifiedWord/>
      <trackRevisions>false</trackRevisions>
    </reviewItem>
    <reviewItem>
      <errorID>b1802844-b10c-4acd-bcee-3e14a45f3570</errorID>
      <errorWord>7.5-9.5%</errorWord>
      <group>L1_Knowledge</group>
      <groupName>知识性问题</groupName>
      <ability>L2_Knowledge</ability>
      <abilityName>其他知识</abilityName>
      <candidateList>
        <item>7.5%—9.5%</item>
      </candidateList>
      <explain>1. “7.5-9.5%”中的单位“%”仅出现在后一个数字上，容易引起歧义；根据《现代汉语标点符号数字用法规范手册》，数字表示范围两边需要使用统一的格式。2. 根据标点国标 4.13 中的规则，数字、时间或地域连接符应使用（视觉上更长的）“—”或“～”。</explain>
      <paraID>24FD7178</paraID>
      <start>158</start>
      <end>167</end>
      <status>modified</status>
      <modifiedWord>7.5%—9.5%</modifiedWord>
      <trackRevisions>false</trackRevisions>
    </reviewItem>
    <reviewItem>
      <errorID>d8c73aae-aab0-4329-a83c-c30ab49d6618</errorID>
      <errorWord>7.5-9.5%</errorWord>
      <group>L1_Knowledge</group>
      <groupName>知识性问题</groupName>
      <ability>L2_Knowledge</ability>
      <abilityName>其他知识</abilityName>
      <candidateList>
        <item>7.5%—9.5%</item>
      </candidateList>
      <explain>1. “7.5-9.5%”中的单位“%”仅出现在后一个数字上，容易引起歧义；根据《现代汉语标点符号数字用法规范手册》，数字表示范围两边需要使用统一的格式。2. 根据标点国标 4.13 中的规则，数字、时间或地域连接符应使用（视觉上更长的）“—”或“～”。</explain>
      <paraID>5FF954A5</paraID>
      <start>150</start>
      <end>159</end>
      <status>modified</status>
      <modifiedWord>7.5%—9.5%</modifiedWord>
      <trackRevisions>false</trackRevisions>
    </reviewItem>
    <reviewItem>
      <errorID>d8287842-bd18-4498-8dab-2d7d0d7f82e8</errorID>
      <errorWord>静电粉沫喷涂</errorWord>
      <group>L1_Knowledge</group>
      <groupName>知识性问题</groupName>
      <ability>L2_Term</ability>
      <abilityName>专业术语</abilityName>
      <candidateList>
        <item>静电粉末喷涂</item>
      </candidateList>
      <explain/>
      <paraID>5FF954A5</paraID>
      <start>349</start>
      <end>355</end>
      <status>modified</status>
      <modifiedWord>静电粉末喷涂</modifiedWord>
      <trackRevisions>false</trackRevisions>
    </reviewItem>
    <reviewItem>
      <errorID>8732a8ea-ef10-4179-b200-29f98c0f9ed4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32653D6E</paraID>
      <start>71</start>
      <end>72</end>
      <status>unmodified</status>
      <modifiedWord/>
      <trackRevisions>false</trackRevisions>
    </reviewItem>
    <reviewItem>
      <errorID>a8160ac8-7aa8-408b-8abd-1927fc6cd9bc</errorID>
      <errorWord>7.5-9.5%</errorWord>
      <group>L1_Knowledge</group>
      <groupName>知识性问题</groupName>
      <ability>L2_Knowledge</ability>
      <abilityName>其他知识</abilityName>
      <candidateList>
        <item>7.5%—9.5%</item>
      </candidateList>
      <explain>1. “7.5-9.5%”中的单位“%”仅出现在后一个数字上，容易引起歧义；根据《现代汉语标点符号数字用法规范手册》，数字表示范围两边需要使用统一的格式。2. 根据标点国标 4.13 中的规则，数字、时间或地域连接符应使用（视觉上更长的）“—”或“～”。</explain>
      <paraID>5E577293</paraID>
      <start>150</start>
      <end>159</end>
      <status>modified</status>
      <modifiedWord>7.5%—9.5%</modifiedWord>
      <trackRevisions>false</trackRevisions>
    </reviewItem>
    <reviewItem>
      <errorID>7edf0663-3b70-4e85-929d-0fbf0e6c02ec</errorID>
      <errorWord>静电粉沫喷涂</errorWord>
      <group>L1_Knowledge</group>
      <groupName>知识性问题</groupName>
      <ability>L2_Term</ability>
      <abilityName>专业术语</abilityName>
      <candidateList>
        <item>静电粉末喷涂</item>
      </candidateList>
      <explain/>
      <paraID>5E577293</paraID>
      <start>349</start>
      <end>355</end>
      <status>modified</status>
      <modifiedWord>静电粉末喷涂</modifiedWord>
      <trackRevisions>false</trackRevisions>
    </reviewItem>
    <reviewItem>
      <errorID>8b3e49d7-43b4-4332-acf0-d68a3a3e04fb</errorID>
      <errorWord>变开</errorWord>
      <group>L1_Word</group>
      <groupName>字词问题</groupName>
      <ability>L2_Typo</ability>
      <abilityName>字词错误</abilityName>
      <candidateList>
        <item>变形</item>
      </candidateList>
      <explain>〈动〉〈形〉状、格式起变化：这个零件已经～｜一场大病，瘦得人都～了。</explain>
      <paraID>292AF57B</paraID>
      <start>51</start>
      <end>53</end>
      <status>modified</status>
      <modifiedWord>变形</modifiedWord>
      <trackRevisions>false</trackRevisions>
    </reviewItem>
    <reviewItem>
      <errorID>28d0bbc8-ec40-4eb2-904c-809cebe8c9aa</errorID>
      <errorWord>,</errorWord>
      <group>L1_Format</group>
      <groupName>格式问题</groupName>
      <ability>L2_HalfPunc</ability>
      <abilityName>全半角检查</abilityName>
      <candidateList>
        <item>，</item>
      </candidateList>
      <explain>文本全半角错误。</explain>
      <paraID>292AF57B</paraID>
      <start>82</start>
      <end>83</end>
      <status>unmodified</status>
      <modifiedWord/>
      <trackRevisions>false</trackRevisions>
    </reviewItem>
    <reviewItem>
      <errorID>3ba9af14-b23c-4ffe-a2fc-229dd9defd4f</errorID>
      <errorWord>变开</errorWord>
      <group>L1_Word</group>
      <groupName>字词问题</groupName>
      <ability>L2_Typo</ability>
      <abilityName>字词错误</abilityName>
      <candidateList>
        <item>变形</item>
      </candidateList>
      <explain>〈动〉〈形〉状、格式起变化：这个零件已经～｜一场大病，瘦得人都～了。</explain>
      <paraID>1C376944</paraID>
      <start>51</start>
      <end>53</end>
      <status>modified</status>
      <modifiedWord>变形</modifiedWord>
      <trackRevisions>false</trackRevisions>
    </reviewItem>
    <reviewItem>
      <errorID>7775ef89-5bff-4965-8770-ed00bb0661e7</errorID>
      <errorWord>,</errorWord>
      <group>L1_Format</group>
      <groupName>格式问题</groupName>
      <ability>L2_HalfPunc</ability>
      <abilityName>全半角检查</abilityName>
      <candidateList>
        <item>，</item>
      </candidateList>
      <explain>文本全半角错误。</explain>
      <paraID>1C376944</paraID>
      <start>82</start>
      <end>83</end>
      <status>unmodified</status>
      <modifiedWord/>
      <trackRevisions>false</trackRevisions>
    </reviewItem>
    <reviewItem>
      <errorID>79117106-5d1e-47c9-b300-6d7bc172b464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2822738E</paraID>
      <start>0</start>
      <end>2</end>
      <status>unmodified</status>
      <modifiedWord/>
      <trackRevisions>false</trackRevisions>
    </reviewItem>
    <reviewItem>
      <errorID>152153ec-3309-4e21-b934-90e15c80c926</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2822738E</paraID>
      <start>92</start>
      <end>95</end>
      <status>modified</status>
      <modifiedWord>无噪声</modifiedWord>
      <trackRevisions>false</trackRevisions>
    </reviewItem>
    <reviewItem>
      <errorID>622387d1-40de-4300-8644-5b58ec2b7df8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5140FDCE</paraID>
      <start>0</start>
      <end>2</end>
      <status>unmodified</status>
      <modifiedWord/>
      <trackRevisions>false</trackRevisions>
    </reviewItem>
    <reviewItem>
      <errorID>ff670a21-a15d-4f28-995e-ad2d310eb55b</errorID>
      <errorWord>流线形</errorWord>
      <group>L1_Word</group>
      <groupName>字词问题</groupName>
      <ability>L2_Typo</ability>
      <abilityName>字词错误</abilityName>
      <candidateList>
        <item>流线型</item>
      </candidateList>
      <explain>存在发音相同字词的误用。</explain>
      <paraID>5140FDCE</paraID>
      <start>138</start>
      <end>141</end>
      <status>modified</status>
      <modifiedWord>流线型</modifiedWord>
      <trackRevisions>false</trackRevisions>
    </reviewItem>
    <reviewItem>
      <errorID>da42f7bf-4fd9-4413-bcb9-50e1c289ad8b</errorID>
      <errorWord>成</errorWord>
      <group>L1_Word</group>
      <groupName>字词问题</groupName>
      <ability>L2_Typo</ability>
      <abilityName>字词错误</abilityName>
      <candidateList>
        <item>呈</item>
      </candidateList>
      <explain>❶〈动〉具有（某种形式）；呈现（某种颜色、状态）：果实～长圆形｜毛皮～暗褐色。❷〈动〉恭敬地送上去：谨～｜～上名片。❸呈文：签～。❹（Chénɡ）〈名〉姓。</explain>
      <paraID>5140FDCE</paraID>
      <start>442</start>
      <end>443</end>
      <status>modified</status>
      <modifiedWord>呈</modifiedWord>
      <trackRevisions>false</trackRevisions>
    </reviewItem>
    <reviewItem>
      <errorID>b82ba29b-e4cd-466e-9c0a-dc7dbb3a4430</errorID>
      <errorWord>由</errorWord>
      <group>L1_Word</group>
      <groupName>字词问题</groupName>
      <ability>L2_Typo</ability>
      <abilityName>字词错误</abilityName>
      <candidateList>
        <item>有</item>
      </candidateList>
      <explain>存在发音相同字词的误用。</explain>
      <paraID>5140FDCE</paraID>
      <start>846</start>
      <end>847</end>
      <status>unmodified</status>
      <modifiedWord/>
      <trackRevisions>false</trackRevisions>
    </reviewItem>
    <reviewItem>
      <errorID>e5d4c1cf-7fef-4b47-9493-b767aed37105</errorID>
      <errorWord>流线形</errorWord>
      <group>L1_Word</group>
      <groupName>字词问题</groupName>
      <ability>L2_Typo</ability>
      <abilityName>字词错误</abilityName>
      <candidateList>
        <item>流线型</item>
      </candidateList>
      <explain>存在发音相同字词的误用。</explain>
      <paraID>5140FDCE</paraID>
      <start>1142</start>
      <end>1145</end>
      <status>modified</status>
      <modifiedWord>流线型</modifiedWord>
      <trackRevisions>false</trackRevisions>
    </reviewItem>
    <reviewItem>
      <errorID>68ac7cd9-17e6-4d7e-a36d-e7cfa028d123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32422602</paraID>
      <start>0</start>
      <end>2</end>
      <status>unmodified</status>
      <modifiedWord/>
      <trackRevisions>false</trackRevisions>
    </reviewItem>
    <reviewItem>
      <errorID>cc6c2a56-776e-4807-952a-5f6ea28683b3</errorID>
      <errorWord>:</errorWord>
      <group>L1_Format</group>
      <groupName>格式问题</groupName>
      <ability>L2_HalfPunc</ability>
      <abilityName>全半角检查</abilityName>
      <candidateList>
        <item>：</item>
      </candidateList>
      <explain>文本全半角错误。</explain>
      <paraID>32422602</paraID>
      <start>156</start>
      <end>157</end>
      <status>unmodified</status>
      <modifiedWord/>
      <trackRevisions>false</trackRevisions>
    </reviewItem>
    <reviewItem>
      <errorID>69ca0365-684e-44a9-a8e0-2e84ee435cfd</errorID>
      <errorWord>:</errorWord>
      <group>L1_Format</group>
      <groupName>格式问题</groupName>
      <ability>L2_HalfPunc</ability>
      <abilityName>全半角检查</abilityName>
      <candidateList>
        <item>：</item>
      </candidateList>
      <explain>文本全半角错误。</explain>
      <paraID>32422602</paraID>
      <start>207</start>
      <end>208</end>
      <status>unmodified</status>
      <modifiedWord/>
      <trackRevisions>false</trackRevisions>
    </reviewItem>
    <reviewItem>
      <errorID>0620f3b0-da1b-4f14-8a17-3e3607fb0647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1D9E4F3D</paraID>
      <start>0</start>
      <end>2</end>
      <status>unmodified</status>
      <modifiedWord/>
      <trackRevisions>false</trackRevisions>
    </reviewItem>
    <reviewItem>
      <errorID>d2a40a83-69f8-4d27-8270-8e95bc8ee822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1D9E4F3D</paraID>
      <start>200</start>
      <end>201</end>
      <status>unmodified</status>
      <modifiedWord/>
      <trackRevisions>false</trackRevisions>
    </reviewItem>
    <reviewItem>
      <errorID>50035271-ff37-4118-8547-381a60aeab81</errorID>
      <errorWord>:</errorWord>
      <group>L1_Format</group>
      <groupName>格式问题</groupName>
      <ability>L2_HalfPunc</ability>
      <abilityName>全半角检查</abilityName>
      <candidateList>
        <item>：</item>
      </candidateList>
      <explain>文本全半角错误。</explain>
      <paraID>1D9E4F3D</paraID>
      <start>262</start>
      <end>263</end>
      <status>unmodified</status>
      <modifiedWord/>
      <trackRevisions>false</trackRevisions>
    </reviewItem>
    <reviewItem>
      <errorID>9288e45f-a2e5-420e-b2f4-1334054d2af1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527F0F37</paraID>
      <start>0</start>
      <end>2</end>
      <status>unmodified</status>
      <modifiedWord/>
      <trackRevisions>false</trackRevisions>
    </reviewItem>
    <reviewItem>
      <errorID>22e0ccf5-6fc7-44ea-9531-29ca3fefdb48</errorID>
      <errorWord>“S”型</errorWord>
      <group>L1_Word</group>
      <groupName>字词问题</groupName>
      <ability>L2_Typo</ability>
      <abilityName>字词错误</abilityName>
      <candidateList>
        <item>“S”形</item>
      </candidateList>
      <explain/>
      <paraID>527F0F37</paraID>
      <start>148</start>
      <end>152</end>
      <status>modified</status>
      <modifiedWord>“S”形</modifiedWord>
      <trackRevisions>false</trackRevisions>
    </reviewItem>
    <reviewItem>
      <errorID>7593a79e-5cfc-4e71-8436-2aefcaac5b93</errorID>
      <errorWord>粘结</errorWord>
      <group>L1_Word</group>
      <groupName>字词问题</groupName>
      <ability>L2_Typo</ability>
      <abilityName>字词错误</abilityName>
      <candidateList>
        <item>黏结</item>
      </candidateList>
      <explain>存在发音相同字词的误用。</explain>
      <paraID>527F0F37</paraID>
      <start>209</start>
      <end>211</end>
      <status>unmodified</status>
      <modifiedWord/>
      <trackRevisions>false</trackRevisions>
    </reviewItem>
    <reviewItem>
      <errorID>b3979f86-d24d-4f58-8e7e-0cf4da68f1ed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17C69C2B</paraID>
      <start>0</start>
      <end>2</end>
      <status>unmodified</status>
      <modifiedWord/>
      <trackRevisions>false</trackRevisions>
    </reviewItem>
    <reviewItem>
      <errorID>6373667f-a184-41a8-b6ad-25f27716f93c</errorID>
      <errorWord>教师</errorWord>
      <group>L1_Word</group>
      <groupName>字词问题</groupName>
      <ability>L2_Typo</ability>
      <abilityName>字词错误</abilityName>
      <candidateList>
        <item>教室</item>
      </candidateList>
      <explain>存在发音相同字词的误用。</explain>
      <paraID>1426F80C</paraID>
      <start>0</start>
      <end>2</end>
      <status>unmodified</status>
      <modifiedWord/>
      <trackRevisions>false</trackRevisions>
    </reviewItem>
    <reviewItem>
      <errorID>cfcd5f43-c82e-4768-b9a4-7d37b414fa1a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41E5F256</paraID>
      <start>0</start>
      <end>2</end>
      <status>unmodified</status>
      <modifiedWord/>
      <trackRevisions>false</trackRevisions>
    </reviewItem>
    <reviewItem>
      <errorID>68ba2c55-0d18-4a70-b795-eb151f0b336a</errorID>
      <errorWord>触摸</errorWord>
      <group>L1_Word</group>
      <groupName>字词问题</groupName>
      <ability>L2_Typo</ability>
      <abilityName>字词错误</abilityName>
      <candidateList>
        <item>触</item>
      </candidateList>
      <explain/>
      <paraID>41E5F256</paraID>
      <start>80</start>
      <end>81</end>
      <status>modified</status>
      <modifiedWord>触</modifiedWord>
      <trackRevisions>false</trackRevisions>
    </reviewItem>
    <reviewItem>
      <errorID>18d50cc6-e957-4782-9fa2-e29a0e91dea7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BE2AC4F</paraID>
      <start>0</start>
      <end>2</end>
      <status>unmodified</status>
      <modifiedWord/>
      <trackRevisions>false</trackRevisions>
    </reviewItem>
    <reviewItem>
      <errorID>6d8e9823-04a6-4791-a3d7-a738f162595b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7C4B1AE1</paraID>
      <start>0</start>
      <end>2</end>
      <status>unmodified</status>
      <modifiedWord/>
      <trackRevisions>false</trackRevisions>
    </reviewItem>
    <reviewItem>
      <errorID>0f6ea37b-1ed3-4f73-9e22-e1bb0690d415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583981E9</paraID>
      <start>0</start>
      <end>2</end>
      <status>unmodified</status>
      <modifiedWord/>
      <trackRevisions>false</trackRevisions>
    </reviewItem>
    <reviewItem>
      <errorID>d29bf457-b786-4320-8b27-1e8131ffa72e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6EEDD86F</paraID>
      <start>0</start>
      <end>2</end>
      <status>unmodified</status>
      <modifiedWord/>
      <trackRevisions>false</trackRevisions>
    </reviewItem>
    <reviewItem>
      <errorID>65613332-6409-46ce-aeaa-61f94337402f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77C4E8C4</paraID>
      <start>0</start>
      <end>2</end>
      <status>unmodified</status>
      <modifiedWord/>
      <trackRevisions>false</trackRevisions>
    </reviewItem>
    <reviewItem>
      <errorID>d4e97d4a-4610-4968-a135-c2d7146df94e</errorID>
      <errorWord>,</errorWord>
      <group>L1_Format</group>
      <groupName>格式问题</groupName>
      <ability>L2_HalfPunc</ability>
      <abilityName>全半角检查</abilityName>
      <candidateList>
        <item>，</item>
      </candidateList>
      <explain>文本全半角错误。</explain>
      <paraID>77C4E8C4</paraID>
      <start>91</start>
      <end>92</end>
      <status>unmodified</status>
      <modifiedWord/>
      <trackRevisions>false</trackRevisions>
    </reviewItem>
    <reviewItem>
      <errorID>0ec39bc6-5ad6-4010-851e-8c2b15978c7f</errorID>
      <errorWord>,</errorWord>
      <group>L1_Format</group>
      <groupName>格式问题</groupName>
      <ability>L2_HalfPunc</ability>
      <abilityName>全半角检查</abilityName>
      <candidateList>
        <item>，</item>
      </candidateList>
      <explain>文本全半角错误。</explain>
      <paraID>77C4E8C4</paraID>
      <start>282</start>
      <end>283</end>
      <status>unmodified</status>
      <modifiedWord/>
      <trackRevisions>false</trackRevisions>
    </reviewItem>
    <reviewItem>
      <errorID>38b00788-17d1-4b43-80c6-93c51071804b</errorID>
      <errorWord>WiFi</errorWord>
      <group>L1_Punc</group>
      <groupName>标点问题</groupName>
      <ability>L2_Punc</ability>
      <abilityName>标点符号检查</abilityName>
      <candidateList>
        <item>Wi-Fi</item>
      </candidateList>
      <explain/>
      <paraID>77C4E8C4</paraID>
      <start>287</start>
      <end>291</end>
      <status>unmodified</status>
      <modifiedWord/>
      <trackRevisions>false</trackRevisions>
    </reviewItem>
    <reviewItem>
      <errorID>ca60f4e3-f45d-4d83-9c8b-73949217d406</errorID>
      <errorWord>,</errorWord>
      <group>L1_Format</group>
      <groupName>格式问题</groupName>
      <ability>L2_HalfPunc</ability>
      <abilityName>全半角检查</abilityName>
      <candidateList>
        <item>，</item>
      </candidateList>
      <explain>文本全半角错误。</explain>
      <paraID>2F8D8BB1</paraID>
      <start>50</start>
      <end>51</end>
      <status>unmodified</status>
      <modifiedWord/>
      <trackRevisions>false</trackRevisions>
    </reviewItem>
    <reviewItem>
      <errorID>b3255e77-3b00-4ee6-b02f-dd11b9825546</errorID>
      <errorWord>~</errorWord>
      <group>L1_Format</group>
      <groupName>格式问题</groupName>
      <ability>L2_HalfPunc</ability>
      <abilityName>全半角检查</abilityName>
      <candidateList>
        <item>～</item>
      </candidateList>
      <explain>文本全半角错误。</explain>
      <paraID>2F8D8BB1</paraID>
      <start>144</start>
      <end>145</end>
      <status>unmodified</status>
      <modifiedWord/>
      <trackRevisions>false</trackRevisions>
    </reviewItem>
    <reviewItem>
      <errorID>e5aa428e-8405-404b-849a-742afd53f70b</errorID>
      <errorWord>.</errorWord>
      <group>L1_Format</group>
      <groupName>格式问题</groupName>
      <ability>L2_HalfPunc</ability>
      <abilityName>全半角检查</abilityName>
      <candidateList>
        <item>。</item>
      </candidateList>
      <explain>文本全半角错误。</explain>
      <paraID>2F8D8BB1</paraID>
      <start>210</start>
      <end>211</end>
      <status>unmodified</status>
      <modifiedWord/>
      <trackRevisions>false</trackRevisions>
    </reviewItem>
    <reviewItem>
      <errorID>dcfbc3a6-16bd-4ec1-b881-446ce118fb45</errorID>
      <errorWord>,</errorWord>
      <group>L1_Format</group>
      <groupName>格式问题</groupName>
      <ability>L2_HalfPunc</ability>
      <abilityName>全半角检查</abilityName>
      <candidateList>
        <item>，</item>
      </candidateList>
      <explain>文本全半角错误。</explain>
      <paraID>2A4479EF</paraID>
      <start>28</start>
      <end>29</end>
      <status>unmodified</status>
      <modifiedWord/>
      <trackRevisions>false</trackRevisions>
    </reviewItem>
    <reviewItem>
      <errorID>23ab28a4-1fe9-4d9f-aab3-e30912815120</errorID>
      <errorWord>,</errorWord>
      <group>L1_Format</group>
      <groupName>格式问题</groupName>
      <ability>L2_HalfPunc</ability>
      <abilityName>全半角检查</abilityName>
      <candidateList>
        <item>，</item>
      </candidateList>
      <explain>文本全半角错误。</explain>
      <paraID>2A4479EF</paraID>
      <start>40</start>
      <end>41</end>
      <status>unmodified</status>
      <modifiedWord/>
      <trackRevisions>false</trackRevisions>
    </reviewItem>
    <reviewItem>
      <errorID>ad7fbf6b-eddc-43e5-9bfd-87feb5465313</errorID>
      <errorWord>.</errorWord>
      <group>L1_Format</group>
      <groupName>格式问题</groupName>
      <ability>L2_HalfPunc</ability>
      <abilityName>全半角检查</abilityName>
      <candidateList>
        <item>。</item>
      </candidateList>
      <explain>文本全半角错误。</explain>
      <paraID>2A4479EF</paraID>
      <start>114</start>
      <end>115</end>
      <status>unmodified</status>
      <modifiedWord/>
      <trackRevisions>false</trackRevisions>
    </reviewItem>
    <reviewItem>
      <errorID>a7e97904-4a23-42d7-987d-c1b5d6273064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75785BF6</paraID>
      <start>0</start>
      <end>2</end>
      <status>unmodified</status>
      <modifiedWord/>
      <trackRevisions>false</trackRevisions>
    </reviewItem>
    <reviewItem>
      <errorID>aa4d2093-498e-45d8-bc92-3f2c1ef4546d</errorID>
      <errorWord>探究型</errorWord>
      <group>L1_Word</group>
      <groupName>字词问题</groupName>
      <ability>L2_Typo</ability>
      <abilityName>字词错误</abilityName>
      <candidateList>
        <item>探究性</item>
      </candidateList>
      <explain/>
      <paraID>75785BF6</paraID>
      <start>68</start>
      <end>71</end>
      <status>unmodified</status>
      <modifiedWord/>
      <trackRevisions>false</trackRevisions>
    </reviewItem>
    <reviewItem>
      <errorID>874d460c-0df4-44a7-8c7e-0c85b89ca88e</errorID>
      <errorWord>,</errorWord>
      <group>L1_Format</group>
      <groupName>格式问题</groupName>
      <ability>L2_HalfPunc</ability>
      <abilityName>全半角检查</abilityName>
      <candidateList>
        <item>，</item>
      </candidateList>
      <explain>文本全半角错误。</explain>
      <paraID>75785BF6</paraID>
      <start>81</start>
      <end>82</end>
      <status>unmodified</status>
      <modifiedWord/>
      <trackRevisions>false</trackRevisions>
    </reviewItem>
    <reviewItem>
      <errorID>b7ba9f17-49ea-4119-8324-814b23b25115</errorID>
      <errorWord>多个</errorWord>
      <group>L1_Knowledge</group>
      <groupName>知识性问题</groupName>
      <ability>L2_Knowledge</ability>
      <abilityName>其他知识</abilityName>
      <candidateList>
        <item>多台</item>
      </candidateList>
      <explain/>
      <paraID>75785BF6</paraID>
      <start>552</start>
      <end>554</end>
      <status>unmodified</status>
      <modifiedWord/>
      <trackRevisions>false</trackRevisions>
    </reviewItem>
    <reviewItem>
      <errorID>cd256291-66da-49cc-a12e-e54089b5530b</errorID>
      <errorWord>下载此</errorWord>
      <group>L1_Word</group>
      <groupName>字词问题</groupName>
      <ability>L2_Typo</ability>
      <abilityName>字词错误</abilityName>
      <candidateList>
        <item>下载</item>
      </candidateList>
      <explain/>
      <paraID>75785BF6</paraID>
      <start>641</start>
      <end>643</end>
      <status>modified</status>
      <modifiedWord>下载</modifiedWord>
      <trackRevisions>false</trackRevisions>
    </reviewItem>
    <reviewItem>
      <errorID>e985da34-47e0-46e0-a843-f39c8314fcd4</errorID>
      <errorWord>:</errorWord>
      <group>L1_Format</group>
      <groupName>格式问题</groupName>
      <ability>L2_HalfPunc</ability>
      <abilityName>全半角检查</abilityName>
      <candidateList>
        <item>：</item>
      </candidateList>
      <explain>文本全半角错误。</explain>
      <paraID>5B4653D5</paraID>
      <start>18</start>
      <end>19</end>
      <status>unmodified</status>
      <modifiedWord/>
      <trackRevisions>false</trackRevisions>
    </reviewItem>
    <reviewItem>
      <errorID>33f4df7b-f9d7-4e46-963e-9cb8d7cc959d</errorID>
      <errorWord>(</errorWord>
      <group>L1_Format</group>
      <groupName>格式问题</groupName>
      <ability>L2_HalfPunc</ability>
      <abilityName>全半角检查</abilityName>
      <candidateList>
        <item>（</item>
      </candidateList>
      <explain>文本全半角错误。</explain>
      <paraID>5B4653D5</paraID>
      <start>70</start>
      <end>71</end>
      <status>unmodified</status>
      <modifiedWord/>
      <trackRevisions>false</trackRevisions>
    </reviewItem>
    <reviewItem>
      <errorID>27b06d67-6dfb-4545-9ee0-434d05fa6ada</errorID>
      <errorWord>)</errorWord>
      <group>L1_Format</group>
      <groupName>格式问题</groupName>
      <ability>L2_HalfPunc</ability>
      <abilityName>全半角检查</abilityName>
      <candidateList>
        <item>）</item>
      </candidateList>
      <explain>文本全半角错误。</explain>
      <paraID>5B4653D5</paraID>
      <start>84</start>
      <end>85</end>
      <status>unmodified</status>
      <modifiedWord/>
      <trackRevisions>false</trackRevisions>
    </reviewItem>
    <reviewItem>
      <errorID>662c37cb-ec6b-476f-a273-a3f30965bbb7</errorID>
      <errorWord>.</errorWord>
      <group>L1_Format</group>
      <groupName>格式问题</groupName>
      <ability>L2_HalfPunc</ability>
      <abilityName>全半角检查</abilityName>
      <candidateList>
        <item>。</item>
      </candidateList>
      <explain>文本全半角错误。</explain>
      <paraID>7210ECB0</paraID>
      <start>47</start>
      <end>48</end>
      <status>unmodified</status>
      <modifiedWord/>
      <trackRevisions>false</trackRevisions>
    </reviewItem>
    <reviewItem>
      <errorID>704fd7a3-42e1-4d60-b32c-3cf5ab5399ed</errorID>
      <errorWord>(</errorWord>
      <group>L1_Format</group>
      <groupName>格式问题</groupName>
      <ability>L2_HalfPunc</ability>
      <abilityName>全半角检查</abilityName>
      <candidateList>
        <item>（</item>
      </candidateList>
      <explain>文本全半角错误。</explain>
      <paraID>7210ECB0</paraID>
      <start>64</start>
      <end>65</end>
      <status>unmodified</status>
      <modifiedWord/>
      <trackRevisions>false</trackRevisions>
    </reviewItem>
    <reviewItem>
      <errorID>5d5844c6-3f10-4328-a737-753129fbf307</errorID>
      <errorWord>)</errorWord>
      <group>L1_Format</group>
      <groupName>格式问题</groupName>
      <ability>L2_HalfPunc</ability>
      <abilityName>全半角检查</abilityName>
      <candidateList>
        <item>）</item>
      </candidateList>
      <explain>文本全半角错误。</explain>
      <paraID>7210ECB0</paraID>
      <start>78</start>
      <end>79</end>
      <status>unmodified</status>
      <modifiedWord/>
      <trackRevisions>false</trackRevisions>
    </reviewItem>
    <reviewItem>
      <errorID>4606902e-b570-4c07-bd09-75527163b329</errorID>
      <errorWord>(</errorWord>
      <group>L1_Format</group>
      <groupName>格式问题</groupName>
      <ability>L2_HalfPunc</ability>
      <abilityName>全半角检查</abilityName>
      <candidateList>
        <item>（</item>
      </candidateList>
      <explain>文本全半角错误。</explain>
      <paraID>1AEA15B9</paraID>
      <start>181</start>
      <end>182</end>
      <status>unmodified</status>
      <modifiedWord/>
      <trackRevisions>false</trackRevisions>
    </reviewItem>
    <reviewItem>
      <errorID>c00ab821-c805-4c9f-a3a6-433bba991644</errorID>
      <errorWord>)</errorWord>
      <group>L1_Format</group>
      <groupName>格式问题</groupName>
      <ability>L2_HalfPunc</ability>
      <abilityName>全半角检查</abilityName>
      <candidateList>
        <item>）</item>
      </candidateList>
      <explain>文本全半角错误。</explain>
      <paraID>1AEA15B9</paraID>
      <start>195</start>
      <end>196</end>
      <status>unmodified</status>
      <modifiedWord/>
      <trackRevisions>false</trackRevisions>
    </reviewItem>
    <reviewItem>
      <errorID>fc13f53a-18be-4e1a-b3c8-b07eb0e2fd06</errorID>
      <errorWord>(</errorWord>
      <group>L1_Format</group>
      <groupName>格式问题</groupName>
      <ability>L2_HalfPunc</ability>
      <abilityName>全半角检查</abilityName>
      <candidateList>
        <item>（</item>
      </candidateList>
      <explain>文本全半角错误。</explain>
      <paraID>5ED8C762</paraID>
      <start>329</start>
      <end>330</end>
      <status>unmodified</status>
      <modifiedWord/>
      <trackRevisions>false</trackRevisions>
    </reviewItem>
    <reviewItem>
      <errorID>1bce10e9-b4a3-47bb-91cb-1411f53107e7</errorID>
      <errorWord>)</errorWord>
      <group>L1_Format</group>
      <groupName>格式问题</groupName>
      <ability>L2_HalfPunc</ability>
      <abilityName>全半角检查</abilityName>
      <candidateList>
        <item>）</item>
      </candidateList>
      <explain>文本全半角错误。</explain>
      <paraID>5ED8C762</paraID>
      <start>343</start>
      <end>344</end>
      <status>unmodified</status>
      <modifiedWord/>
      <trackRevisions>false</trackRevisions>
    </reviewItem>
    <reviewItem>
      <errorID>60a45e4a-7609-4439-9a80-1ba971f4ec38</errorID>
      <errorWord>(</errorWord>
      <group>L1_Format</group>
      <groupName>格式问题</groupName>
      <ability>L2_HalfPunc</ability>
      <abilityName>全半角检查</abilityName>
      <candidateList>
        <item>（</item>
      </candidateList>
      <explain>文本全半角错误。</explain>
      <paraID>19DF0F99</paraID>
      <start>330</start>
      <end>331</end>
      <status>unmodified</status>
      <modifiedWord/>
      <trackRevisions>false</trackRevisions>
    </reviewItem>
    <reviewItem>
      <errorID>1bc77609-f85d-42dc-b150-1f237876a4a5</errorID>
      <errorWord>)</errorWord>
      <group>L1_Format</group>
      <groupName>格式问题</groupName>
      <ability>L2_HalfPunc</ability>
      <abilityName>全半角检查</abilityName>
      <candidateList>
        <item>）</item>
      </candidateList>
      <explain>文本全半角错误。</explain>
      <paraID>19DF0F99</paraID>
      <start>344</start>
      <end>345</end>
      <status>unmodified</status>
      <modifiedWord/>
      <trackRevisions>false</trackRevisions>
    </reviewItem>
    <reviewItem>
      <errorID>95c574e6-7e19-46bc-a468-452cb2e88103</errorID>
      <errorWord>.</errorWord>
      <group>L1_Format</group>
      <groupName>格式问题</groupName>
      <ability>L2_HalfPunc</ability>
      <abilityName>全半角检查</abilityName>
      <candidateList>
        <item>。</item>
      </candidateList>
      <explain>文本全半角错误。</explain>
      <paraID>10B8EF0C</paraID>
      <start>27</start>
      <end>28</end>
      <status>unmodified</status>
      <modifiedWord/>
      <trackRevisions>false</trackRevisions>
    </reviewItem>
    <reviewItem>
      <errorID>45c2c9b8-4d60-48ce-a2a7-36b14faaa36f</errorID>
      <errorWord>(</errorWord>
      <group>L1_Format</group>
      <groupName>格式问题</groupName>
      <ability>L2_HalfPunc</ability>
      <abilityName>全半角检查</abilityName>
      <candidateList>
        <item>（</item>
      </candidateList>
      <explain>文本全半角错误。</explain>
      <paraID>10B8EF0C</paraID>
      <start>44</start>
      <end>45</end>
      <status>unmodified</status>
      <modifiedWord/>
      <trackRevisions>false</trackRevisions>
    </reviewItem>
    <reviewItem>
      <errorID>4ddc336a-5a77-4f25-a6c4-29695a4a8d11</errorID>
      <errorWord>)</errorWord>
      <group>L1_Format</group>
      <groupName>格式问题</groupName>
      <ability>L2_HalfPunc</ability>
      <abilityName>全半角检查</abilityName>
      <candidateList>
        <item>）</item>
      </candidateList>
      <explain>文本全半角错误。</explain>
      <paraID>10B8EF0C</paraID>
      <start>58</start>
      <end>59</end>
      <status>unmodified</status>
      <modifiedWord/>
      <trackRevisions>false</trackRevisions>
    </reviewItem>
    <reviewItem>
      <errorID>9eb0ee1e-8e4d-4f8a-b07a-521cf8e20f99</errorID>
      <errorWord>(</errorWord>
      <group>L1_Format</group>
      <groupName>格式问题</groupName>
      <ability>L2_HalfPunc</ability>
      <abilityName>全半角检查</abilityName>
      <candidateList>
        <item>（</item>
      </candidateList>
      <explain>文本全半角错误。</explain>
      <paraID>4A31C80A</paraID>
      <start>64</start>
      <end>65</end>
      <status>unmodified</status>
      <modifiedWord/>
      <trackRevisions>false</trackRevisions>
    </reviewItem>
    <reviewItem>
      <errorID>1086f93c-baa9-4f97-9dea-d31642e65571</errorID>
      <errorWord>)</errorWord>
      <group>L1_Format</group>
      <groupName>格式问题</groupName>
      <ability>L2_HalfPunc</ability>
      <abilityName>全半角检查</abilityName>
      <candidateList>
        <item>）</item>
      </candidateList>
      <explain>文本全半角错误。</explain>
      <paraID>4A31C80A</paraID>
      <start>78</start>
      <end>79</end>
      <status>unmodified</status>
      <modifiedWord/>
      <trackRevisions>false</trackRevisions>
    </reviewItem>
    <reviewItem>
      <errorID>39edce3b-866b-4b2d-b93e-f1c1261bb4a6</errorID>
      <errorWord>(</errorWord>
      <group>L1_Format</group>
      <groupName>格式问题</groupName>
      <ability>L2_HalfPunc</ability>
      <abilityName>全半角检查</abilityName>
      <candidateList>
        <item>（</item>
      </candidateList>
      <explain>文本全半角错误。</explain>
      <paraID> D0BC21E</paraID>
      <start>237</start>
      <end>238</end>
      <status>unmodified</status>
      <modifiedWord/>
      <trackRevisions>false</trackRevisions>
    </reviewItem>
    <reviewItem>
      <errorID>6d55a59f-d614-4821-8bd3-096b3167b08b</errorID>
      <errorWord>)</errorWord>
      <group>L1_Format</group>
      <groupName>格式问题</groupName>
      <ability>L2_HalfPunc</ability>
      <abilityName>全半角检查</abilityName>
      <candidateList>
        <item>）</item>
      </candidateList>
      <explain>文本全半角错误。</explain>
      <paraID> D0BC21E</paraID>
      <start>251</start>
      <end>252</end>
      <status>unmodified</status>
      <modifiedWord/>
      <trackRevisions>false</trackRevisions>
    </reviewItem>
    <reviewItem>
      <errorID>127beb45-43bd-4288-8cb0-3759139bd897</errorID>
      <errorWord>(</errorWord>
      <group>L1_Format</group>
      <groupName>格式问题</groupName>
      <ability>L2_HalfPunc</ability>
      <abilityName>全半角检查</abilityName>
      <candidateList>
        <item>（</item>
      </candidateList>
      <explain>文本全半角错误。</explain>
      <paraID>72ADF7C4</paraID>
      <start>78</start>
      <end>79</end>
      <status>unmodified</status>
      <modifiedWord/>
      <trackRevisions>false</trackRevisions>
    </reviewItem>
    <reviewItem>
      <errorID>ea3f67a8-91dd-41b0-849a-a03adeebd696</errorID>
      <errorWord>)</errorWord>
      <group>L1_Format</group>
      <groupName>格式问题</groupName>
      <ability>L2_HalfPunc</ability>
      <abilityName>全半角检查</abilityName>
      <candidateList>
        <item>）</item>
      </candidateList>
      <explain>文本全半角错误。</explain>
      <paraID>72ADF7C4</paraID>
      <start>92</start>
      <end>93</end>
      <status>unmodified</status>
      <modifiedWord/>
      <trackRevisions>false</trackRevisions>
    </reviewItem>
    <reviewItem>
      <errorID>dec536f0-83b8-4fcd-82a6-5069207cfb10</errorID>
      <errorWord>(</errorWord>
      <group>L1_Format</group>
      <groupName>格式问题</groupName>
      <ability>L2_HalfPunc</ability>
      <abilityName>全半角检查</abilityName>
      <candidateList>
        <item>（</item>
      </candidateList>
      <explain>文本全半角错误。</explain>
      <paraID> 897C203</paraID>
      <start>41</start>
      <end>42</end>
      <status>unmodified</status>
      <modifiedWord/>
      <trackRevisions>false</trackRevisions>
    </reviewItem>
    <reviewItem>
      <errorID>97b20b55-7977-4d09-b19f-263d8b42d993</errorID>
      <errorWord>)</errorWord>
      <group>L1_Format</group>
      <groupName>格式问题</groupName>
      <ability>L2_HalfPunc</ability>
      <abilityName>全半角检查</abilityName>
      <candidateList>
        <item>）</item>
      </candidateList>
      <explain>文本全半角错误。</explain>
      <paraID> 897C203</paraID>
      <start>55</start>
      <end>56</end>
      <status>unmodified</status>
      <modifiedWord/>
      <trackRevisions>false</trackRevisions>
    </reviewItem>
    <reviewItem>
      <errorID>1532af6e-3978-4d4a-9dbc-9054b743c0b1</errorID>
      <errorWord>,</errorWord>
      <group>L1_Format</group>
      <groupName>格式问题</groupName>
      <ability>L2_HalfPunc</ability>
      <abilityName>全半角检查</abilityName>
      <candidateList>
        <item>，</item>
      </candidateList>
      <explain>文本全半角错误。</explain>
      <paraID>16EE8B84</paraID>
      <start>10</start>
      <end>11</end>
      <status>unmodified</status>
      <modifiedWord/>
      <trackRevisions>false</trackRevisions>
    </reviewItem>
    <reviewItem>
      <errorID>f87319ce-7bd5-4a87-bb8a-6c8d4e15469c</errorID>
      <errorWord>,</errorWord>
      <group>L1_Format</group>
      <groupName>格式问题</groupName>
      <ability>L2_HalfPunc</ability>
      <abilityName>全半角检查</abilityName>
      <candidateList>
        <item>，</item>
      </candidateList>
      <explain>文本全半角错误。</explain>
      <paraID>16EE8B84</paraID>
      <start>22</start>
      <end>23</end>
      <status>unmodified</status>
      <modifiedWord/>
      <trackRevisions>false</trackRevisions>
    </reviewItem>
    <reviewItem>
      <errorID>dd6087d7-c43b-49bc-97a1-5f8fbd21ea2c</errorID>
      <errorWord>(</errorWord>
      <group>L1_Format</group>
      <groupName>格式问题</groupName>
      <ability>L2_HalfPunc</ability>
      <abilityName>全半角检查</abilityName>
      <candidateList>
        <item>（</item>
      </candidateList>
      <explain>文本全半角错误。</explain>
      <paraID>16EE8B84</paraID>
      <start>47</start>
      <end>48</end>
      <status>unmodified</status>
      <modifiedWord/>
      <trackRevisions>false</trackRevisions>
    </reviewItem>
    <reviewItem>
      <errorID>adbf843b-00c1-47da-8d32-1e19a260e132</errorID>
      <errorWord>)</errorWord>
      <group>L1_Format</group>
      <groupName>格式问题</groupName>
      <ability>L2_HalfPunc</ability>
      <abilityName>全半角检查</abilityName>
      <candidateList>
        <item>）</item>
      </candidateList>
      <explain>文本全半角错误。</explain>
      <paraID>16EE8B84</paraID>
      <start>61</start>
      <end>62</end>
      <status>unmodified</status>
      <modifiedWord/>
      <trackRevisions>false</trackRevisions>
    </reviewItem>
    <reviewItem>
      <errorID>eba7d3d4-ac55-40e1-9501-eadf4335e4ba</errorID>
      <errorWord>(</errorWord>
      <group>L1_Format</group>
      <groupName>格式问题</groupName>
      <ability>L2_HalfPunc</ability>
      <abilityName>全半角检查</abilityName>
      <candidateList>
        <item>（</item>
      </candidateList>
      <explain>文本全半角错误。</explain>
      <paraID>67F301DF</paraID>
      <start>77</start>
      <end>78</end>
      <status>unmodified</status>
      <modifiedWord/>
      <trackRevisions>false</trackRevisions>
    </reviewItem>
    <reviewItem>
      <errorID>b0caef75-1bff-4822-9b68-480544ddfeaf</errorID>
      <errorWord>)</errorWord>
      <group>L1_Format</group>
      <groupName>格式问题</groupName>
      <ability>L2_HalfPunc</ability>
      <abilityName>全半角检查</abilityName>
      <candidateList>
        <item>）</item>
      </candidateList>
      <explain>文本全半角错误。</explain>
      <paraID>67F301DF</paraID>
      <start>91</start>
      <end>92</end>
      <status>unmodified</status>
      <modifiedWord/>
      <trackRevisions>false</trackRevisions>
    </reviewItem>
    <reviewItem>
      <errorID>63bcf309-494b-4ba3-a780-22002a274dca</errorID>
      <errorWord>,</errorWord>
      <group>L1_Format</group>
      <groupName>格式问题</groupName>
      <ability>L2_HalfPunc</ability>
      <abilityName>全半角检查</abilityName>
      <candidateList>
        <item>，</item>
      </candidateList>
      <explain>文本全半角错误。</explain>
      <paraID>2C649E7C</paraID>
      <start>39</start>
      <end>40</end>
      <status>unmodified</status>
      <modifiedWord/>
      <trackRevisions>false</trackRevisions>
    </reviewItem>
    <reviewItem>
      <errorID>75cfc6bd-6d52-4808-ba1a-4f1d009bd6cc</errorID>
      <errorWord>(</errorWord>
      <group>L1_Format</group>
      <groupName>格式问题</groupName>
      <ability>L2_HalfPunc</ability>
      <abilityName>全半角检查</abilityName>
      <candidateList>
        <item>（</item>
      </candidateList>
      <explain>文本全半角错误。</explain>
      <paraID>2C649E7C</paraID>
      <start>92</start>
      <end>93</end>
      <status>unmodified</status>
      <modifiedWord/>
      <trackRevisions>false</trackRevisions>
    </reviewItem>
    <reviewItem>
      <errorID>9eff0e20-da60-46ec-973a-32b3a4ab30df</errorID>
      <errorWord>)</errorWord>
      <group>L1_Format</group>
      <groupName>格式问题</groupName>
      <ability>L2_HalfPunc</ability>
      <abilityName>全半角检查</abilityName>
      <candidateList>
        <item>）</item>
      </candidateList>
      <explain>文本全半角错误。</explain>
      <paraID>2C649E7C</paraID>
      <start>106</start>
      <end>107</end>
      <status>unmodified</status>
      <modifiedWord/>
      <trackRevisions>false</trackRevisions>
    </reviewItem>
    <reviewItem>
      <errorID>c1abf60c-7c9f-428f-982d-668c256b0f58</errorID>
      <errorWord>(</errorWord>
      <group>L1_Format</group>
      <groupName>格式问题</groupName>
      <ability>L2_HalfPunc</ability>
      <abilityName>全半角检查</abilityName>
      <candidateList>
        <item>（</item>
      </candidateList>
      <explain>文本全半角错误。</explain>
      <paraID>4F677D78</paraID>
      <start>40</start>
      <end>41</end>
      <status>unmodified</status>
      <modifiedWord/>
      <trackRevisions>false</trackRevisions>
    </reviewItem>
    <reviewItem>
      <errorID>5084ea5d-dc73-4206-98f3-135c5574ec6e</errorID>
      <errorWord>)</errorWord>
      <group>L1_Format</group>
      <groupName>格式问题</groupName>
      <ability>L2_HalfPunc</ability>
      <abilityName>全半角检查</abilityName>
      <candidateList>
        <item>）</item>
      </candidateList>
      <explain>文本全半角错误。</explain>
      <paraID>4F677D78</paraID>
      <start>54</start>
      <end>55</end>
      <status>unmodified</status>
      <modifiedWord/>
      <trackRevisions>false</trackRevisions>
    </reviewItem>
    <reviewItem>
      <errorID>a0b47d7d-8c5a-462c-bfd6-01c078151444</errorID>
      <errorWord>(</errorWord>
      <group>L1_Format</group>
      <groupName>格式问题</groupName>
      <ability>L2_HalfPunc</ability>
      <abilityName>全半角检查</abilityName>
      <candidateList>
        <item>（</item>
      </candidateList>
      <explain>文本全半角错误。</explain>
      <paraID> 8912DFA</paraID>
      <start>61</start>
      <end>62</end>
      <status>unmodified</status>
      <modifiedWord/>
      <trackRevisions>false</trackRevisions>
    </reviewItem>
    <reviewItem>
      <errorID>2c0747cd-37a1-437f-b332-b8a4a7a75046</errorID>
      <errorWord>)</errorWord>
      <group>L1_Format</group>
      <groupName>格式问题</groupName>
      <ability>L2_HalfPunc</ability>
      <abilityName>全半角检查</abilityName>
      <candidateList>
        <item>）</item>
      </candidateList>
      <explain>文本全半角错误。</explain>
      <paraID> 8912DFA</paraID>
      <start>75</start>
      <end>76</end>
      <status>unmodified</status>
      <modifiedWord/>
      <trackRevisions>false</trackRevisions>
    </reviewItem>
    <reviewItem>
      <errorID>eb2053fe-2ba5-4ea2-affe-22623fb7c26a</errorID>
      <errorWord>:</errorWord>
      <group>L1_Format</group>
      <groupName>格式问题</groupName>
      <ability>L2_HalfPunc</ability>
      <abilityName>全半角检查</abilityName>
      <candidateList>
        <item>：</item>
      </candidateList>
      <explain>文本全半角错误。</explain>
      <paraID>740B524B</paraID>
      <start>2</start>
      <end>3</end>
      <status>unmodified</status>
      <modifiedWord/>
      <trackRevisions>false</trackRevisions>
    </reviewItem>
    <reviewItem>
      <errorID>bc0efa9b-9a46-41e8-89f8-fc202867a14c</errorID>
      <errorWord>:</errorWord>
      <group>L1_Format</group>
      <groupName>格式问题</groupName>
      <ability>L2_HalfPunc</ability>
      <abilityName>全半角检查</abilityName>
      <candidateList>
        <item>：</item>
      </candidateList>
      <explain>文本全半角错误。</explain>
      <paraID>740B524B</paraID>
      <start>19</start>
      <end>20</end>
      <status>unmodified</status>
      <modifiedWord/>
      <trackRevisions>false</trackRevisions>
    </reviewItem>
    <reviewItem>
      <errorID>1b01cc84-564d-47bc-a4c0-19a9ba0bc733</errorID>
      <errorWord>(</errorWord>
      <group>L1_Format</group>
      <groupName>格式问题</groupName>
      <ability>L2_HalfPunc</ability>
      <abilityName>全半角检查</abilityName>
      <candidateList>
        <item>（</item>
      </candidateList>
      <explain>文本全半角错误。</explain>
      <paraID>740B524B</paraID>
      <start>41</start>
      <end>42</end>
      <status>unmodified</status>
      <modifiedWord/>
      <trackRevisions>false</trackRevisions>
    </reviewItem>
    <reviewItem>
      <errorID>2bf63e4b-12b9-4f4d-8a50-33a9a2068591</errorID>
      <errorWord>)</errorWord>
      <group>L1_Format</group>
      <groupName>格式问题</groupName>
      <ability>L2_HalfPunc</ability>
      <abilityName>全半角检查</abilityName>
      <candidateList>
        <item>）</item>
      </candidateList>
      <explain>文本全半角错误。</explain>
      <paraID>740B524B</paraID>
      <start>55</start>
      <end>56</end>
      <status>unmodified</status>
      <modifiedWord/>
      <trackRevisions>false</trackRevisions>
    </reviewItem>
    <reviewItem>
      <errorID>acb4b1c8-3c34-409b-bd3d-e30bbf2baed5</errorID>
      <errorWord>;</errorWord>
      <group>L1_Format</group>
      <groupName>格式问题</groupName>
      <ability>L2_HalfPunc</ability>
      <abilityName>全半角检查</abilityName>
      <candidateList>
        <item>；</item>
      </candidateList>
      <explain>文本全半角错误。</explain>
      <paraID>3A187C1D</paraID>
      <start>169</start>
      <end>170</end>
      <status>unmodified</status>
      <modifiedWord/>
      <trackRevisions>false</trackRevisions>
    </reviewItem>
    <reviewItem>
      <errorID>deecfaab-27e3-4f1b-a89e-01ee3c869482</errorID>
      <errorWord>;</errorWord>
      <group>L1_Format</group>
      <groupName>格式问题</groupName>
      <ability>L2_HalfPunc</ability>
      <abilityName>全半角检查</abilityName>
      <candidateList>
        <item>；</item>
      </candidateList>
      <explain>文本全半角错误。</explain>
      <paraID>3A187C1D</paraID>
      <start>482</start>
      <end>483</end>
      <status>unmodified</status>
      <modifiedWord/>
      <trackRevisions>false</trackRevisions>
    </reviewItem>
    <reviewItem>
      <errorID>cc6a5a3f-efce-46c4-adb7-58cc6fdf30ae</errorID>
      <errorWord>;</errorWord>
      <group>L1_Format</group>
      <groupName>格式问题</groupName>
      <ability>L2_HalfPunc</ability>
      <abilityName>全半角检查</abilityName>
      <candidateList>
        <item>；</item>
      </candidateList>
      <explain>文本全半角错误。</explain>
      <paraID>3A187C1D</paraID>
      <start>491</start>
      <end>492</end>
      <status>unmodified</status>
      <modifiedWord/>
      <trackRevisions>false</trackRevisions>
    </reviewItem>
    <reviewItem>
      <errorID>a1d4a558-17ee-4e3e-9990-15f5a13985fb</errorID>
      <errorWord>(</errorWord>
      <group>L1_Format</group>
      <groupName>格式问题</groupName>
      <ability>L2_HalfPunc</ability>
      <abilityName>全半角检查</abilityName>
      <candidateList>
        <item>（</item>
      </candidateList>
      <explain>文本全半角错误。</explain>
      <paraID>3A187C1D</paraID>
      <start>643</start>
      <end>644</end>
      <status>unmodified</status>
      <modifiedWord/>
      <trackRevisions>false</trackRevisions>
    </reviewItem>
    <reviewItem>
      <errorID>4a3a776a-9b68-4a85-84f6-085b60459319</errorID>
      <errorWord>)</errorWord>
      <group>L1_Format</group>
      <groupName>格式问题</groupName>
      <ability>L2_HalfPunc</ability>
      <abilityName>全半角检查</abilityName>
      <candidateList>
        <item>）</item>
      </candidateList>
      <explain>文本全半角错误。</explain>
      <paraID>3A187C1D</paraID>
      <start>657</start>
      <end>658</end>
      <status>unmodified</status>
      <modifiedWord/>
      <trackRevisions>false</trackRevisions>
    </reviewItem>
    <reviewItem>
      <errorID>4f3d1eea-58f9-4e19-b2b0-d83914c26f36</errorID>
      <errorWord>,</errorWord>
      <group>L1_Format</group>
      <groupName>格式问题</groupName>
      <ability>L2_HalfPunc</ability>
      <abilityName>全半角检查</abilityName>
      <candidateList>
        <item>，</item>
      </candidateList>
      <explain>文本全半角错误。</explain>
      <paraID>68455CAE</paraID>
      <start>20</start>
      <end>21</end>
      <status>unmodified</status>
      <modifiedWord/>
      <trackRevisions>false</trackRevisions>
    </reviewItem>
    <reviewItem>
      <errorID>b0651dd7-cdc1-4f1a-8b3c-4bb9563b2447</errorID>
      <errorWord>,</errorWord>
      <group>L1_Format</group>
      <groupName>格式问题</groupName>
      <ability>L2_HalfPunc</ability>
      <abilityName>全半角检查</abilityName>
      <candidateList>
        <item>，</item>
      </candidateList>
      <explain>文本全半角错误。</explain>
      <paraID>68455CAE</paraID>
      <start>46</start>
      <end>47</end>
      <status>unmodified</status>
      <modifiedWord/>
      <trackRevisions>false</trackRevisions>
    </reviewItem>
    <reviewItem>
      <errorID>15401e80-286d-4bd8-9342-b5b36f4ab273</errorID>
      <errorWord>，，</errorWord>
      <group>L1_Punc</group>
      <groupName>标点问题</groupName>
      <ability>L2_Punc</ability>
      <abilityName>标点符号检查</abilityName>
      <candidateList>
        <item>，</item>
      </candidateList>
      <explain/>
      <paraID>68455CAE</paraID>
      <start>57</start>
      <end>59</end>
      <status>unmodified</status>
      <modifiedWord/>
      <trackRevisions>false</trackRevisions>
    </reviewItem>
    <reviewItem>
      <errorID>d7f28791-e26e-41ac-8cea-2cab9afaac8a</errorID>
      <errorWord>(</errorWord>
      <group>L1_Format</group>
      <groupName>格式问题</groupName>
      <ability>L2_HalfPunc</ability>
      <abilityName>全半角检查</abilityName>
      <candidateList>
        <item>（</item>
      </candidateList>
      <explain>文本全半角错误。</explain>
      <paraID>68455CAE</paraID>
      <start>75</start>
      <end>76</end>
      <status>unmodified</status>
      <modifiedWord/>
      <trackRevisions>false</trackRevisions>
    </reviewItem>
    <reviewItem>
      <errorID>745abd01-6a34-4c92-ace3-5498976cc0e2</errorID>
      <errorWord>)</errorWord>
      <group>L1_Format</group>
      <groupName>格式问题</groupName>
      <ability>L2_HalfPunc</ability>
      <abilityName>全半角检查</abilityName>
      <candidateList>
        <item>）</item>
      </candidateList>
      <explain>文本全半角错误。</explain>
      <paraID>68455CAE</paraID>
      <start>89</start>
      <end>90</end>
      <status>unmodified</status>
      <modifiedWord/>
      <trackRevisions>false</trackRevisions>
    </reviewItem>
    <reviewItem>
      <errorID>26685859-5cc9-4e79-b775-dc9fc4e8b7ef</errorID>
      <errorWord>,</errorWord>
      <group>L1_Format</group>
      <groupName>格式问题</groupName>
      <ability>L2_HalfPunc</ability>
      <abilityName>全半角检查</abilityName>
      <candidateList>
        <item>，</item>
      </candidateList>
      <explain>文本全半角错误。</explain>
      <paraID>44D003D5</paraID>
      <start>20</start>
      <end>21</end>
      <status>unmodified</status>
      <modifiedWord/>
      <trackRevisions>false</trackRevisions>
    </reviewItem>
    <reviewItem>
      <errorID>6294c2da-ad55-4e54-b3f4-c29ca31e77e3</errorID>
      <errorWord>,</errorWord>
      <group>L1_Format</group>
      <groupName>格式问题</groupName>
      <ability>L2_HalfPunc</ability>
      <abilityName>全半角检查</abilityName>
      <candidateList>
        <item>，</item>
      </candidateList>
      <explain>文本全半角错误。</explain>
      <paraID>44D003D5</paraID>
      <start>36</start>
      <end>37</end>
      <status>unmodified</status>
      <modifiedWord/>
      <trackRevisions>false</trackRevisions>
    </reviewItem>
    <reviewItem>
      <errorID>5a324816-7a1c-48c3-919f-373f96562244</errorID>
      <errorWord>(</errorWord>
      <group>L1_Format</group>
      <groupName>格式问题</groupName>
      <ability>L2_HalfPunc</ability>
      <abilityName>全半角检查</abilityName>
      <candidateList>
        <item>（</item>
      </candidateList>
      <explain>文本全半角错误。</explain>
      <paraID>44D003D5</paraID>
      <start>64</start>
      <end>65</end>
      <status>unmodified</status>
      <modifiedWord/>
      <trackRevisions>false</trackRevisions>
    </reviewItem>
    <reviewItem>
      <errorID>e5c5fd0f-4ceb-4e69-94c9-d9a98fd408c1</errorID>
      <errorWord>)</errorWord>
      <group>L1_Format</group>
      <groupName>格式问题</groupName>
      <ability>L2_HalfPunc</ability>
      <abilityName>全半角检查</abilityName>
      <candidateList>
        <item>）</item>
      </candidateList>
      <explain>文本全半角错误。</explain>
      <paraID>44D003D5</paraID>
      <start>78</start>
      <end>79</end>
      <status>unmodified</status>
      <modifiedWord/>
      <trackRevisions>false</trackRevisions>
    </reviewItem>
    <reviewItem>
      <errorID>83dc5a59-7c83-4792-b5de-3a8b408b4354</errorID>
      <errorWord>ph值</errorWord>
      <group>L1_Word</group>
      <groupName>字词问题</groupName>
      <ability>L2_Typo</ability>
      <abilityName>字词错误</abilityName>
      <candidateList>
        <item>pH酸碱度</item>
      </candidateList>
      <explain/>
      <paraID>47D8EC8C</paraID>
      <start>453</start>
      <end>456</end>
      <status>unmodified</status>
      <modifiedWord/>
      <trackRevisions>false</trackRevisions>
    </reviewItem>
    <reviewItem>
      <errorID>8eb6739c-99d8-4dc2-b177-700ec28880e5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47D8EC8C</paraID>
      <start>593</start>
      <end>594</end>
      <status>modified</status>
      <modifiedWord>地</modifiedWord>
      <trackRevisions>false</trackRevisions>
    </reviewItem>
    <reviewItem>
      <errorID>6e44c5d6-529b-4c49-81f7-b18305755763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49A5B7E5</paraID>
      <start>0</start>
      <end>2</end>
      <status>unmodified</status>
      <modifiedWord/>
      <trackRevisions>false</trackRevisions>
    </reviewItem>
    <reviewItem>
      <errorID>0eced149-b0e3-4dbe-955d-c14d9051a7bd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5CC8121D</paraID>
      <start>0</start>
      <end>2</end>
      <status>unmodified</status>
      <modifiedWord/>
      <trackRevisions>false</trackRevisions>
    </reviewItem>
    <reviewItem>
      <errorID>5e30d621-cd11-44e2-a01d-ce72a5e803a6</errorID>
      <errorWord>探究型</errorWord>
      <group>L1_Word</group>
      <groupName>字词问题</groupName>
      <ability>L2_Typo</ability>
      <abilityName>字词错误</abilityName>
      <candidateList>
        <item>探究性</item>
      </candidateList>
      <explain/>
      <paraID>5CC8121D</paraID>
      <start>68</start>
      <end>71</end>
      <status>unmodified</status>
      <modifiedWord/>
      <trackRevisions>false</trackRevisions>
    </reviewItem>
    <reviewItem>
      <errorID>63b3cd0b-688a-4bad-8457-7fd23d630bdb</errorID>
      <errorWord>,</errorWord>
      <group>L1_Format</group>
      <groupName>格式问题</groupName>
      <ability>L2_HalfPunc</ability>
      <abilityName>全半角检查</abilityName>
      <candidateList>
        <item>，</item>
      </candidateList>
      <explain>文本全半角错误。</explain>
      <paraID>5CC8121D</paraID>
      <start>81</start>
      <end>82</end>
      <status>unmodified</status>
      <modifiedWord/>
      <trackRevisions>false</trackRevisions>
    </reviewItem>
    <reviewItem>
      <errorID>bc941d39-ea61-436b-a047-d32edb517d1d</errorID>
      <errorWord>下载此</errorWord>
      <group>L1_Word</group>
      <groupName>字词问题</groupName>
      <ability>L2_Typo</ability>
      <abilityName>字词错误</abilityName>
      <candidateList>
        <item>下载</item>
      </candidateList>
      <explain/>
      <paraID>5CC8121D</paraID>
      <start>641</start>
      <end>643</end>
      <status>modified</status>
      <modifiedWord>下载</modifiedWord>
      <trackRevisions>false</trackRevisions>
    </reviewItem>
    <reviewItem>
      <errorID>fa682b94-58ce-4e33-aec4-6bc1c44a143a</errorID>
      <errorWord>:</errorWord>
      <group>L1_Format</group>
      <groupName>格式问题</groupName>
      <ability>L2_HalfPunc</ability>
      <abilityName>全半角检查</abilityName>
      <candidateList>
        <item>：</item>
      </candidateList>
      <explain>文本全半角错误。</explain>
      <paraID>337F9278</paraID>
      <start>18</start>
      <end>19</end>
      <status>unmodified</status>
      <modifiedWord/>
      <trackRevisions>false</trackRevisions>
    </reviewItem>
    <reviewItem>
      <errorID>56eb3b03-93e8-42d0-8275-f8b3283f8f0e</errorID>
      <errorWord>(</errorWord>
      <group>L1_Format</group>
      <groupName>格式问题</groupName>
      <ability>L2_HalfPunc</ability>
      <abilityName>全半角检查</abilityName>
      <candidateList>
        <item>（</item>
      </candidateList>
      <explain>文本全半角错误。</explain>
      <paraID>337F9278</paraID>
      <start>70</start>
      <end>71</end>
      <status>unmodified</status>
      <modifiedWord/>
      <trackRevisions>false</trackRevisions>
    </reviewItem>
    <reviewItem>
      <errorID>a3e985a0-48af-4c45-b3c0-1c9a85bdd617</errorID>
      <errorWord>)</errorWord>
      <group>L1_Format</group>
      <groupName>格式问题</groupName>
      <ability>L2_HalfPunc</ability>
      <abilityName>全半角检查</abilityName>
      <candidateList>
        <item>）</item>
      </candidateList>
      <explain>文本全半角错误。</explain>
      <paraID>337F9278</paraID>
      <start>84</start>
      <end>85</end>
      <status>unmodified</status>
      <modifiedWord/>
      <trackRevisions>false</trackRevisions>
    </reviewItem>
    <reviewItem>
      <errorID>978d094f-6662-48b7-9791-d3c2c0666348</errorID>
      <errorWord>.</errorWord>
      <group>L1_Format</group>
      <groupName>格式问题</groupName>
      <ability>L2_HalfPunc</ability>
      <abilityName>全半角检查</abilityName>
      <candidateList>
        <item>。</item>
      </candidateList>
      <explain>文本全半角错误。</explain>
      <paraID>  26844F</paraID>
      <start>47</start>
      <end>48</end>
      <status>unmodified</status>
      <modifiedWord/>
      <trackRevisions>false</trackRevisions>
    </reviewItem>
    <reviewItem>
      <errorID>35a4a819-3bc2-495e-b24c-1b70fe0fa019</errorID>
      <errorWord>(</errorWord>
      <group>L1_Format</group>
      <groupName>格式问题</groupName>
      <ability>L2_HalfPunc</ability>
      <abilityName>全半角检查</abilityName>
      <candidateList>
        <item>（</item>
      </candidateList>
      <explain>文本全半角错误。</explain>
      <paraID>  26844F</paraID>
      <start>64</start>
      <end>65</end>
      <status>unmodified</status>
      <modifiedWord/>
      <trackRevisions>false</trackRevisions>
    </reviewItem>
    <reviewItem>
      <errorID>d43ba381-ec6a-43cc-b2b1-2504ec628c5e</errorID>
      <errorWord>)</errorWord>
      <group>L1_Format</group>
      <groupName>格式问题</groupName>
      <ability>L2_HalfPunc</ability>
      <abilityName>全半角检查</abilityName>
      <candidateList>
        <item>）</item>
      </candidateList>
      <explain>文本全半角错误。</explain>
      <paraID>  26844F</paraID>
      <start>78</start>
      <end>79</end>
      <status>unmodified</status>
      <modifiedWord/>
      <trackRevisions>false</trackRevisions>
    </reviewItem>
    <reviewItem>
      <errorID>4fb547dd-2c52-40eb-9ae9-613de910ef0d</errorID>
      <errorWord>(</errorWord>
      <group>L1_Format</group>
      <groupName>格式问题</groupName>
      <ability>L2_HalfPunc</ability>
      <abilityName>全半角检查</abilityName>
      <candidateList>
        <item>（</item>
      </candidateList>
      <explain>文本全半角错误。</explain>
      <paraID>364B686A</paraID>
      <start>178</start>
      <end>179</end>
      <status>unmodified</status>
      <modifiedWord/>
      <trackRevisions>false</trackRevisions>
    </reviewItem>
    <reviewItem>
      <errorID>42c3d6c4-7a05-4a3a-9f8d-3e23356b0e71</errorID>
      <errorWord>)</errorWord>
      <group>L1_Format</group>
      <groupName>格式问题</groupName>
      <ability>L2_HalfPunc</ability>
      <abilityName>全半角检查</abilityName>
      <candidateList>
        <item>）</item>
      </candidateList>
      <explain>文本全半角错误。</explain>
      <paraID>364B686A</paraID>
      <start>192</start>
      <end>193</end>
      <status>unmodified</status>
      <modifiedWord/>
      <trackRevisions>false</trackRevisions>
    </reviewItem>
    <reviewItem>
      <errorID>68fa9872-75cb-4b22-8737-458b7cc1c43a</errorID>
      <errorWord>(</errorWord>
      <group>L1_Format</group>
      <groupName>格式问题</groupName>
      <ability>L2_HalfPunc</ability>
      <abilityName>全半角检查</abilityName>
      <candidateList>
        <item>（</item>
      </candidateList>
      <explain>文本全半角错误。</explain>
      <paraID>1DE705E5</paraID>
      <start>329</start>
      <end>330</end>
      <status>unmodified</status>
      <modifiedWord/>
      <trackRevisions>false</trackRevisions>
    </reviewItem>
    <reviewItem>
      <errorID>58e13807-d92a-4a38-b568-e57a71b4ce34</errorID>
      <errorWord>)</errorWord>
      <group>L1_Format</group>
      <groupName>格式问题</groupName>
      <ability>L2_HalfPunc</ability>
      <abilityName>全半角检查</abilityName>
      <candidateList>
        <item>）</item>
      </candidateList>
      <explain>文本全半角错误。</explain>
      <paraID>1DE705E5</paraID>
      <start>343</start>
      <end>344</end>
      <status>unmodified</status>
      <modifiedWord/>
      <trackRevisions>false</trackRevisions>
    </reviewItem>
    <reviewItem>
      <errorID>a391591b-8dda-4ca3-a939-86bfcabf0711</errorID>
      <errorWord>(</errorWord>
      <group>L1_Format</group>
      <groupName>格式问题</groupName>
      <ability>L2_HalfPunc</ability>
      <abilityName>全半角检查</abilityName>
      <candidateList>
        <item>（</item>
      </candidateList>
      <explain>文本全半角错误。</explain>
      <paraID> 58060F0</paraID>
      <start>330</start>
      <end>331</end>
      <status>unmodified</status>
      <modifiedWord/>
      <trackRevisions>false</trackRevisions>
    </reviewItem>
    <reviewItem>
      <errorID>8fa96366-7fa5-4ff6-9607-3e224835fc9e</errorID>
      <errorWord>)</errorWord>
      <group>L1_Format</group>
      <groupName>格式问题</groupName>
      <ability>L2_HalfPunc</ability>
      <abilityName>全半角检查</abilityName>
      <candidateList>
        <item>）</item>
      </candidateList>
      <explain>文本全半角错误。</explain>
      <paraID> 58060F0</paraID>
      <start>344</start>
      <end>345</end>
      <status>unmodified</status>
      <modifiedWord/>
      <trackRevisions>false</trackRevisions>
    </reviewItem>
    <reviewItem>
      <errorID>c94a8ef0-f86e-4225-8825-0d8aafe7cbae</errorID>
      <errorWord>.</errorWord>
      <group>L1_Format</group>
      <groupName>格式问题</groupName>
      <ability>L2_HalfPunc</ability>
      <abilityName>全半角检查</abilityName>
      <candidateList>
        <item>。</item>
      </candidateList>
      <explain>文本全半角错误。</explain>
      <paraID>44B33A5C</paraID>
      <start>27</start>
      <end>28</end>
      <status>unmodified</status>
      <modifiedWord/>
      <trackRevisions>false</trackRevisions>
    </reviewItem>
    <reviewItem>
      <errorID>f3cc7616-0e0f-4a52-9398-6960aa0c5576</errorID>
      <errorWord>(</errorWord>
      <group>L1_Format</group>
      <groupName>格式问题</groupName>
      <ability>L2_HalfPunc</ability>
      <abilityName>全半角检查</abilityName>
      <candidateList>
        <item>（</item>
      </candidateList>
      <explain>文本全半角错误。</explain>
      <paraID>44B33A5C</paraID>
      <start>44</start>
      <end>45</end>
      <status>unmodified</status>
      <modifiedWord/>
      <trackRevisions>false</trackRevisions>
    </reviewItem>
    <reviewItem>
      <errorID>6aebc888-58ab-418d-affa-d256f658dd9b</errorID>
      <errorWord>)</errorWord>
      <group>L1_Format</group>
      <groupName>格式问题</groupName>
      <ability>L2_HalfPunc</ability>
      <abilityName>全半角检查</abilityName>
      <candidateList>
        <item>）</item>
      </candidateList>
      <explain>文本全半角错误。</explain>
      <paraID>44B33A5C</paraID>
      <start>58</start>
      <end>59</end>
      <status>unmodified</status>
      <modifiedWord/>
      <trackRevisions>false</trackRevisions>
    </reviewItem>
    <reviewItem>
      <errorID>2ddedd64-3fd1-4bcc-b863-85c0bce53b56</errorID>
      <errorWord>(</errorWord>
      <group>L1_Format</group>
      <groupName>格式问题</groupName>
      <ability>L2_HalfPunc</ability>
      <abilityName>全半角检查</abilityName>
      <candidateList>
        <item>（</item>
      </candidateList>
      <explain>文本全半角错误。</explain>
      <paraID>72587AF6</paraID>
      <start>64</start>
      <end>65</end>
      <status>unmodified</status>
      <modifiedWord/>
      <trackRevisions>false</trackRevisions>
    </reviewItem>
    <reviewItem>
      <errorID>479e45ed-11a0-4fa2-a0d3-0e143fb3d00e</errorID>
      <errorWord>)</errorWord>
      <group>L1_Format</group>
      <groupName>格式问题</groupName>
      <ability>L2_HalfPunc</ability>
      <abilityName>全半角检查</abilityName>
      <candidateList>
        <item>）</item>
      </candidateList>
      <explain>文本全半角错误。</explain>
      <paraID>72587AF6</paraID>
      <start>78</start>
      <end>79</end>
      <status>unmodified</status>
      <modifiedWord/>
      <trackRevisions>false</trackRevisions>
    </reviewItem>
    <reviewItem>
      <errorID>f998a141-d3d1-4ed6-a623-5539b11ac988</errorID>
      <errorWord>(</errorWord>
      <group>L1_Format</group>
      <groupName>格式问题</groupName>
      <ability>L2_HalfPunc</ability>
      <abilityName>全半角检查</abilityName>
      <candidateList>
        <item>（</item>
      </candidateList>
      <explain>文本全半角错误。</explain>
      <paraID>5D7CD000</paraID>
      <start>237</start>
      <end>238</end>
      <status>unmodified</status>
      <modifiedWord/>
      <trackRevisions>false</trackRevisions>
    </reviewItem>
    <reviewItem>
      <errorID>4114d945-ff28-45c7-b6f1-5af056b6359e</errorID>
      <errorWord>)</errorWord>
      <group>L1_Format</group>
      <groupName>格式问题</groupName>
      <ability>L2_HalfPunc</ability>
      <abilityName>全半角检查</abilityName>
      <candidateList>
        <item>）</item>
      </candidateList>
      <explain>文本全半角错误。</explain>
      <paraID>5D7CD000</paraID>
      <start>251</start>
      <end>252</end>
      <status>unmodified</status>
      <modifiedWord/>
      <trackRevisions>false</trackRevisions>
    </reviewItem>
    <reviewItem>
      <errorID>1cabae3b-23b0-44e8-ae07-790fa773df91</errorID>
      <errorWord>(</errorWord>
      <group>L1_Format</group>
      <groupName>格式问题</groupName>
      <ability>L2_HalfPunc</ability>
      <abilityName>全半角检查</abilityName>
      <candidateList>
        <item>（</item>
      </candidateList>
      <explain>文本全半角错误。</explain>
      <paraID>5544FD4C</paraID>
      <start>78</start>
      <end>79</end>
      <status>unmodified</status>
      <modifiedWord/>
      <trackRevisions>false</trackRevisions>
    </reviewItem>
    <reviewItem>
      <errorID>be6c0e3e-2dd3-475f-aa33-dcf1815d989f</errorID>
      <errorWord>)</errorWord>
      <group>L1_Format</group>
      <groupName>格式问题</groupName>
      <ability>L2_HalfPunc</ability>
      <abilityName>全半角检查</abilityName>
      <candidateList>
        <item>）</item>
      </candidateList>
      <explain>文本全半角错误。</explain>
      <paraID>5544FD4C</paraID>
      <start>92</start>
      <end>93</end>
      <status>unmodified</status>
      <modifiedWord/>
      <trackRevisions>false</trackRevisions>
    </reviewItem>
    <reviewItem>
      <errorID>8fe62a17-397b-423b-b706-72a1bf65c275</errorID>
      <errorWord>(</errorWord>
      <group>L1_Format</group>
      <groupName>格式问题</groupName>
      <ability>L2_HalfPunc</ability>
      <abilityName>全半角检查</abilityName>
      <candidateList>
        <item>（</item>
      </candidateList>
      <explain>文本全半角错误。</explain>
      <paraID>7516D73E</paraID>
      <start>41</start>
      <end>42</end>
      <status>unmodified</status>
      <modifiedWord/>
      <trackRevisions>false</trackRevisions>
    </reviewItem>
    <reviewItem>
      <errorID>8f6fb1c0-4d55-4057-8427-859bd6585a6a</errorID>
      <errorWord>)</errorWord>
      <group>L1_Format</group>
      <groupName>格式问题</groupName>
      <ability>L2_HalfPunc</ability>
      <abilityName>全半角检查</abilityName>
      <candidateList>
        <item>）</item>
      </candidateList>
      <explain>文本全半角错误。</explain>
      <paraID>7516D73E</paraID>
      <start>55</start>
      <end>56</end>
      <status>unmodified</status>
      <modifiedWord/>
      <trackRevisions>false</trackRevisions>
    </reviewItem>
    <reviewItem>
      <errorID>6b8d55ac-60a6-458d-8f34-6cddfb13254c</errorID>
      <errorWord>;</errorWord>
      <group>L1_Format</group>
      <groupName>格式问题</groupName>
      <ability>L2_HalfPunc</ability>
      <abilityName>全半角检查</abilityName>
      <candidateList>
        <item>；</item>
      </candidateList>
      <explain>文本全半角错误。</explain>
      <paraID>59DAA757</paraID>
      <start>169</start>
      <end>170</end>
      <status>unmodified</status>
      <modifiedWord/>
      <trackRevisions>false</trackRevisions>
    </reviewItem>
    <reviewItem>
      <errorID>2c9095ae-eb2a-4a50-9fa8-db8050f4caa0</errorID>
      <errorWord>;</errorWord>
      <group>L1_Format</group>
      <groupName>格式问题</groupName>
      <ability>L2_HalfPunc</ability>
      <abilityName>全半角检查</abilityName>
      <candidateList>
        <item>；</item>
      </candidateList>
      <explain>文本全半角错误。</explain>
      <paraID>59DAA757</paraID>
      <start>482</start>
      <end>483</end>
      <status>unmodified</status>
      <modifiedWord/>
      <trackRevisions>false</trackRevisions>
    </reviewItem>
    <reviewItem>
      <errorID>98929044-a6b7-43e2-b3fd-99cec89d9ba2</errorID>
      <errorWord>;</errorWord>
      <group>L1_Format</group>
      <groupName>格式问题</groupName>
      <ability>L2_HalfPunc</ability>
      <abilityName>全半角检查</abilityName>
      <candidateList>
        <item>；</item>
      </candidateList>
      <explain>文本全半角错误。</explain>
      <paraID>59DAA757</paraID>
      <start>491</start>
      <end>492</end>
      <status>unmodified</status>
      <modifiedWord/>
      <trackRevisions>false</trackRevisions>
    </reviewItem>
    <reviewItem>
      <errorID>87b8010d-ab98-4f1c-91b4-7ee31d8098d9</errorID>
      <errorWord>(</errorWord>
      <group>L1_Format</group>
      <groupName>格式问题</groupName>
      <ability>L2_HalfPunc</ability>
      <abilityName>全半角检查</abilityName>
      <candidateList>
        <item>（</item>
      </candidateList>
      <explain>文本全半角错误。</explain>
      <paraID>59DAA757</paraID>
      <start>643</start>
      <end>644</end>
      <status>unmodified</status>
      <modifiedWord/>
      <trackRevisions>false</trackRevisions>
    </reviewItem>
    <reviewItem>
      <errorID>8bf4d3ec-57db-4ad0-a790-6a280ca072cb</errorID>
      <errorWord>)</errorWord>
      <group>L1_Format</group>
      <groupName>格式问题</groupName>
      <ability>L2_HalfPunc</ability>
      <abilityName>全半角检查</abilityName>
      <candidateList>
        <item>）</item>
      </candidateList>
      <explain>文本全半角错误。</explain>
      <paraID>59DAA757</paraID>
      <start>657</start>
      <end>658</end>
      <status>unmodified</status>
      <modifiedWord/>
      <trackRevisions>false</trackRevisions>
    </reviewItem>
    <reviewItem>
      <errorID>dcf794da-b032-4d51-9961-d13ff15d349b</errorID>
      <errorWord>(</errorWord>
      <group>L1_Format</group>
      <groupName>格式问题</groupName>
      <ability>L2_HalfPunc</ability>
      <abilityName>全半角检查</abilityName>
      <candidateList>
        <item>（</item>
      </candidateList>
      <explain>文本全半角错误。</explain>
      <paraID> FAD9284</paraID>
      <start>77</start>
      <end>78</end>
      <status>unmodified</status>
      <modifiedWord/>
      <trackRevisions>false</trackRevisions>
    </reviewItem>
    <reviewItem>
      <errorID>d07201e1-7757-499a-b46b-8358d680191e</errorID>
      <errorWord>)</errorWord>
      <group>L1_Format</group>
      <groupName>格式问题</groupName>
      <ability>L2_HalfPunc</ability>
      <abilityName>全半角检查</abilityName>
      <candidateList>
        <item>）</item>
      </candidateList>
      <explain>文本全半角错误。</explain>
      <paraID> FAD9284</paraID>
      <start>91</start>
      <end>92</end>
      <status>unmodified</status>
      <modifiedWord/>
      <trackRevisions>false</trackRevisions>
    </reviewItem>
    <reviewItem>
      <errorID>aa557d60-ff1c-44fa-ab7f-5a4572643155</errorID>
      <errorWord>(</errorWord>
      <group>L1_Format</group>
      <groupName>格式问题</groupName>
      <ability>L2_HalfPunc</ability>
      <abilityName>全半角检查</abilityName>
      <candidateList>
        <item>（</item>
      </candidateList>
      <explain>文本全半角错误。</explain>
      <paraID>7C3653AD</paraID>
      <start>61</start>
      <end>62</end>
      <status>unmodified</status>
      <modifiedWord/>
      <trackRevisions>false</trackRevisions>
    </reviewItem>
    <reviewItem>
      <errorID>baa9b57f-9192-45c6-8448-91e9b3ecc9d8</errorID>
      <errorWord>)</errorWord>
      <group>L1_Format</group>
      <groupName>格式问题</groupName>
      <ability>L2_HalfPunc</ability>
      <abilityName>全半角检查</abilityName>
      <candidateList>
        <item>）</item>
      </candidateList>
      <explain>文本全半角错误。</explain>
      <paraID>7C3653AD</paraID>
      <start>75</start>
      <end>76</end>
      <status>unmodified</status>
      <modifiedWord/>
      <trackRevisions>false</trackRevisions>
    </reviewItem>
    <reviewItem>
      <errorID>236ad71d-7fa0-4041-8516-574f348c8590</errorID>
      <errorWord>:</errorWord>
      <group>L1_Format</group>
      <groupName>格式问题</groupName>
      <ability>L2_HalfPunc</ability>
      <abilityName>全半角检查</abilityName>
      <candidateList>
        <item>：</item>
      </candidateList>
      <explain>文本全半角错误。</explain>
      <paraID>271C8235</paraID>
      <start>2</start>
      <end>3</end>
      <status>unmodified</status>
      <modifiedWord/>
      <trackRevisions>false</trackRevisions>
    </reviewItem>
    <reviewItem>
      <errorID>3c57d3aa-35cb-484b-917c-92679825b898</errorID>
      <errorWord>:</errorWord>
      <group>L1_Format</group>
      <groupName>格式问题</groupName>
      <ability>L2_HalfPunc</ability>
      <abilityName>全半角检查</abilityName>
      <candidateList>
        <item>：</item>
      </candidateList>
      <explain>文本全半角错误。</explain>
      <paraID>271C8235</paraID>
      <start>19</start>
      <end>20</end>
      <status>unmodified</status>
      <modifiedWord/>
      <trackRevisions>false</trackRevisions>
    </reviewItem>
    <reviewItem>
      <errorID>d51c6d32-bea2-404e-8d66-84b9304777db</errorID>
      <errorWord>(</errorWord>
      <group>L1_Format</group>
      <groupName>格式问题</groupName>
      <ability>L2_HalfPunc</ability>
      <abilityName>全半角检查</abilityName>
      <candidateList>
        <item>（</item>
      </candidateList>
      <explain>文本全半角错误。</explain>
      <paraID>271C8235</paraID>
      <start>41</start>
      <end>42</end>
      <status>unmodified</status>
      <modifiedWord/>
      <trackRevisions>false</trackRevisions>
    </reviewItem>
    <reviewItem>
      <errorID>d497c3e9-6668-4c4d-bc04-1d0edc3541fb</errorID>
      <errorWord>)</errorWord>
      <group>L1_Format</group>
      <groupName>格式问题</groupName>
      <ability>L2_HalfPunc</ability>
      <abilityName>全半角检查</abilityName>
      <candidateList>
        <item>）</item>
      </candidateList>
      <explain>文本全半角错误。</explain>
      <paraID>271C8235</paraID>
      <start>55</start>
      <end>56</end>
      <status>unmodified</status>
      <modifiedWord/>
      <trackRevisions>false</trackRevisions>
    </reviewItem>
    <reviewItem>
      <errorID>5f1da172-9540-417f-82b1-83e995fc55c8</errorID>
      <errorWord>ph值</errorWord>
      <group>L1_Word</group>
      <groupName>字词问题</groupName>
      <ability>L2_Typo</ability>
      <abilityName>字词错误</abilityName>
      <candidateList>
        <item>pH酸碱度</item>
      </candidateList>
      <explain/>
      <paraID>6C58FD8A</paraID>
      <start>453</start>
      <end>456</end>
      <status>unmodified</status>
      <modifiedWord/>
      <trackRevisions>false</trackRevisions>
    </reviewItem>
    <reviewItem>
      <errorID>f54e13f6-cae1-4a40-b3b1-0e8780baee1e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6C58FD8A</paraID>
      <start>593</start>
      <end>594</end>
      <status>modified</status>
      <modifiedWord>地</modifiedWord>
      <trackRevisions>false</trackRevisions>
    </reviewItem>
    <reviewItem>
      <errorID>a4bbb0bf-c11f-453e-b84c-196495c47b24</errorID>
      <errorWord>,</errorWord>
      <group>L1_Format</group>
      <groupName>格式问题</groupName>
      <ability>L2_HalfPunc</ability>
      <abilityName>全半角检查</abilityName>
      <candidateList>
        <item>，</item>
      </candidateList>
      <explain>文本全半角错误。</explain>
      <paraID> 91B1D0A</paraID>
      <start>9</start>
      <end>10</end>
      <status>unmodified</status>
      <modifiedWord/>
      <trackRevisions>false</trackRevisions>
    </reviewItem>
    <reviewItem>
      <errorID>38f86242-e121-4871-9ff4-7b29368c417d</errorID>
      <errorWord>,</errorWord>
      <group>L1_Format</group>
      <groupName>格式问题</groupName>
      <ability>L2_HalfPunc</ability>
      <abilityName>全半角检查</abilityName>
      <candidateList>
        <item>，</item>
      </candidateList>
      <explain>文本全半角错误。</explain>
      <paraID>4F5BFCA1</paraID>
      <start>2</start>
      <end>3</end>
      <status>unmodified</status>
      <modifiedWord/>
      <trackRevisions>false</trackRevisions>
    </reviewItem>
    <reviewItem>
      <errorID>de5a1091-2b63-47cb-94fe-d476400d5376</errorID>
      <errorWord>(</errorWord>
      <group>L1_Format</group>
      <groupName>格式问题</groupName>
      <ability>L2_HalfPunc</ability>
      <abilityName>全半角检查</abilityName>
      <candidateList>
        <item>（</item>
      </candidateList>
      <explain>文本全半角错误。</explain>
      <paraID> 421962F</paraID>
      <start>2</start>
      <end>3</end>
      <status>unmodified</status>
      <modifiedWord/>
      <trackRevisions>false</trackRevisions>
    </reviewItem>
    <reviewItem>
      <errorID>b14346d2-231b-4f64-8503-6d5fbe9e7edf</errorID>
      <errorWord>)</errorWord>
      <group>L1_Format</group>
      <groupName>格式问题</groupName>
      <ability>L2_HalfPunc</ability>
      <abilityName>全半角检查</abilityName>
      <candidateList>
        <item>）</item>
      </candidateList>
      <explain>文本全半角错误。</explain>
      <paraID> 421962F</paraID>
      <start>6</start>
      <end>7</end>
      <status>unmodified</status>
      <modifiedWord/>
      <trackRevisions>false</trackRevisions>
    </reviewItem>
    <reviewItem>
      <errorID>e8572929-e186-461e-8d81-7a49b715bdfd</errorID>
      <errorWord>(</errorWord>
      <group>L1_Format</group>
      <groupName>格式问题</groupName>
      <ability>L2_HalfPunc</ability>
      <abilityName>全半角检查</abilityName>
      <candidateList>
        <item>（</item>
      </candidateList>
      <explain>文本全半角错误。</explain>
      <paraID>2F2B38E7</paraID>
      <start>2</start>
      <end>3</end>
      <status>unmodified</status>
      <modifiedWord/>
      <trackRevisions>false</trackRevisions>
    </reviewItem>
    <reviewItem>
      <errorID>394e6954-617d-490d-82a6-e8b2b1a48b20</errorID>
      <errorWord>)</errorWord>
      <group>L1_Format</group>
      <groupName>格式问题</groupName>
      <ability>L2_HalfPunc</ability>
      <abilityName>全半角检查</abilityName>
      <candidateList>
        <item>）</item>
      </candidateList>
      <explain>文本全半角错误。</explain>
      <paraID>2F2B38E7</paraID>
      <start>6</start>
      <end>7</end>
      <status>unmodified</status>
      <modifiedWord/>
      <trackRevisions>false</trackRevisions>
    </reviewItem>
    <reviewItem>
      <errorID>0b1d708f-8565-4415-af71-306b3b72dd44</errorID>
      <errorWord>(</errorWord>
      <group>L1_Format</group>
      <groupName>格式问题</groupName>
      <ability>L2_HalfPunc</ability>
      <abilityName>全半角检查</abilityName>
      <candidateList>
        <item>（</item>
      </candidateList>
      <explain>文本全半角错误。</explain>
      <paraID> DAB1550</paraID>
      <start>6</start>
      <end>7</end>
      <status>unmodified</status>
      <modifiedWord/>
      <trackRevisions>false</trackRevisions>
    </reviewItem>
    <reviewItem>
      <errorID>d8c8761d-bfe8-45e2-b281-53b3877533f5</errorID>
      <errorWord>)</errorWord>
      <group>L1_Format</group>
      <groupName>格式问题</groupName>
      <ability>L2_HalfPunc</ability>
      <abilityName>全半角检查</abilityName>
      <candidateList>
        <item>）</item>
      </candidateList>
      <explain>文本全半角错误。</explain>
      <paraID> DAB1550</paraID>
      <start>10</start>
      <end>11</end>
      <status>unmodified</status>
      <modifiedWord/>
      <trackRevisions>false</trackRevisions>
    </reviewItem>
    <reviewItem>
      <errorID>e06cd73d-6e73-4d48-86e0-e122d0669fce</errorID>
      <errorWord>(</errorWord>
      <group>L1_Format</group>
      <groupName>格式问题</groupName>
      <ability>L2_HalfPunc</ability>
      <abilityName>全半角检查</abilityName>
      <candidateList>
        <item>（</item>
      </candidateList>
      <explain>文本全半角错误。</explain>
      <paraID> 826F40F</paraID>
      <start>6</start>
      <end>7</end>
      <status>unmodified</status>
      <modifiedWord/>
      <trackRevisions>false</trackRevisions>
    </reviewItem>
    <reviewItem>
      <errorID>10350110-9be5-4810-b1b0-a4324db99df9</errorID>
      <errorWord>)</errorWord>
      <group>L1_Format</group>
      <groupName>格式问题</groupName>
      <ability>L2_HalfPunc</ability>
      <abilityName>全半角检查</abilityName>
      <candidateList>
        <item>）</item>
      </candidateList>
      <explain>文本全半角错误。</explain>
      <paraID> 826F40F</paraID>
      <start>10</start>
      <end>11</end>
      <status>unmodified</status>
      <modifiedWord/>
      <trackRevisions>false</trackRevisions>
    </reviewItem>
    <reviewItem>
      <errorID>8aa82806-01c1-4b0d-8bc6-243d728aab70</errorID>
      <errorWord>(</errorWord>
      <group>L1_Format</group>
      <groupName>格式问题</groupName>
      <ability>L2_HalfPunc</ability>
      <abilityName>全半角检查</abilityName>
      <candidateList>
        <item>（</item>
      </candidateList>
      <explain>文本全半角错误。</explain>
      <paraID> 20560DB</paraID>
      <start>8</start>
      <end>9</end>
      <status>unmodified</status>
      <modifiedWord/>
      <trackRevisions>false</trackRevisions>
    </reviewItem>
    <reviewItem>
      <errorID>e3cc3e71-a9ce-480a-9ad0-a44364877810</errorID>
      <errorWord>)</errorWord>
      <group>L1_Format</group>
      <groupName>格式问题</groupName>
      <ability>L2_HalfPunc</ability>
      <abilityName>全半角检查</abilityName>
      <candidateList>
        <item>）</item>
      </candidateList>
      <explain>文本全半角错误。</explain>
      <paraID> 20560DB</paraID>
      <start>12</start>
      <end>13</end>
      <status>unmodified</status>
      <modifiedWord/>
      <trackRevisions>false</trackRevisions>
    </reviewItem>
    <reviewItem>
      <errorID>29f9de20-7158-45d8-9b71-8de4dee9fefa</errorID>
      <errorWord>(</errorWord>
      <group>L1_Format</group>
      <groupName>格式问题</groupName>
      <ability>L2_HalfPunc</ability>
      <abilityName>全半角检查</abilityName>
      <candidateList>
        <item>（</item>
      </candidateList>
      <explain>文本全半角错误。</explain>
      <paraID>3E20A910</paraID>
      <start>6</start>
      <end>7</end>
      <status>unmodified</status>
      <modifiedWord/>
      <trackRevisions>false</trackRevisions>
    </reviewItem>
    <reviewItem>
      <errorID>bbbd9c99-ae1b-45e5-9857-8d0e24b902f9</errorID>
      <errorWord>)</errorWord>
      <group>L1_Format</group>
      <groupName>格式问题</groupName>
      <ability>L2_HalfPunc</ability>
      <abilityName>全半角检查</abilityName>
      <candidateList>
        <item>）</item>
      </candidateList>
      <explain>文本全半角错误。</explain>
      <paraID>3E20A910</paraID>
      <start>10</start>
      <end>11</end>
      <status>unmodified</status>
      <modifiedWord/>
      <trackRevisions>false</trackRevisions>
    </reviewItem>
    <reviewItem>
      <errorID>2b3422b0-75eb-4755-84fa-7573e9a29eca</errorID>
      <errorWord>(</errorWord>
      <group>L1_Format</group>
      <groupName>格式问题</groupName>
      <ability>L2_HalfPunc</ability>
      <abilityName>全半角检查</abilityName>
      <candidateList>
        <item>（</item>
      </candidateList>
      <explain>文本全半角错误。</explain>
      <paraID>54A4604E</paraID>
      <start>4</start>
      <end>5</end>
      <status>unmodified</status>
      <modifiedWord/>
      <trackRevisions>false</trackRevisions>
    </reviewItem>
    <reviewItem>
      <errorID>8028fcf5-00e5-4b3f-a0c3-8b8a90a313b2</errorID>
      <errorWord>)</errorWord>
      <group>L1_Format</group>
      <groupName>格式问题</groupName>
      <ability>L2_HalfPunc</ability>
      <abilityName>全半角检查</abilityName>
      <candidateList>
        <item>）</item>
      </candidateList>
      <explain>文本全半角错误。</explain>
      <paraID>54A4604E</paraID>
      <start>8</start>
      <end>9</end>
      <status>unmodified</status>
      <modifiedWord/>
      <trackRevisions>false</trackRevisions>
    </reviewItem>
    <reviewItem>
      <errorID>ee64a027-7ed0-4bd2-8ac7-7dff92f8905c</errorID>
      <errorWord>(</errorWord>
      <group>L1_Format</group>
      <groupName>格式问题</groupName>
      <ability>L2_HalfPunc</ability>
      <abilityName>全半角检查</abilityName>
      <candidateList>
        <item>（</item>
      </candidateList>
      <explain>文本全半角错误。</explain>
      <paraID>56EDD327</paraID>
      <start>7</start>
      <end>8</end>
      <status>unmodified</status>
      <modifiedWord/>
      <trackRevisions>false</trackRevisions>
    </reviewItem>
    <reviewItem>
      <errorID>397c349f-2a06-4c3f-9b50-933d2c78c1d8</errorID>
      <errorWord>)</errorWord>
      <group>L1_Format</group>
      <groupName>格式问题</groupName>
      <ability>L2_HalfPunc</ability>
      <abilityName>全半角检查</abilityName>
      <candidateList>
        <item>）</item>
      </candidateList>
      <explain>文本全半角错误。</explain>
      <paraID>56EDD327</paraID>
      <start>11</start>
      <end>12</end>
      <status>unmodified</status>
      <modifiedWord/>
      <trackRevisions>false</trackRevisions>
    </reviewItem>
    <reviewItem>
      <errorID>544b7fa5-21f9-4274-a0b2-922283bf6694</errorID>
      <errorWord>几体模型</errorWord>
      <group>L1_Word</group>
      <groupName>字词问题</groupName>
      <ability>L2_Typo</ability>
      <abilityName>字词错误</abilityName>
      <candidateList>
        <item>几何模型</item>
      </candidateList>
      <explain/>
      <paraID>1CA06F43</paraID>
      <start>2</start>
      <end>6</end>
      <status>modified</status>
      <modifiedWord>几何模型</modifiedWord>
      <trackRevisions>false</trackRevisions>
    </reviewItem>
    <reviewItem>
      <errorID>976710b3-d419-4269-b4c0-8d5f47e07b12</errorID>
      <errorWord>(</errorWord>
      <group>L1_Format</group>
      <groupName>格式问题</groupName>
      <ability>L2_HalfPunc</ability>
      <abilityName>全半角检查</abilityName>
      <candidateList>
        <item>（</item>
      </candidateList>
      <explain>文本全半角错误。</explain>
      <paraID>  562AB6</paraID>
      <start>3</start>
      <end>4</end>
      <status>unmodified</status>
      <modifiedWord/>
      <trackRevisions>false</trackRevisions>
    </reviewItem>
    <reviewItem>
      <errorID>d470aeae-ad95-48b3-b30f-c51407431747</errorID>
      <errorWord>)</errorWord>
      <group>L1_Format</group>
      <groupName>格式问题</groupName>
      <ability>L2_HalfPunc</ability>
      <abilityName>全半角检查</abilityName>
      <candidateList>
        <item>）</item>
      </candidateList>
      <explain>文本全半角错误。</explain>
      <paraID>  562AB6</paraID>
      <start>8</start>
      <end>9</end>
      <status>unmodified</status>
      <modifiedWord/>
      <trackRevisions>false</trackRevisions>
    </reviewItem>
    <reviewItem>
      <errorID>83803653-0a5d-4087-b2f0-9aad4f671638</errorID>
      <errorWord>磁器</errorWord>
      <group>L1_Word</group>
      <groupName>字词问题</groupName>
      <ability>L2_Variant</ability>
      <abilityName>异形词</abilityName>
      <candidateList>
        <item>瓷器</item>
      </candidateList>
      <explain>词汇[磁器]的规范词形写作[瓷器]。</explain>
      <paraID>339FACBD</paraID>
      <start>1</start>
      <end>3</end>
      <status>unmodified</status>
      <modifiedWord/>
      <trackRevisions>false</trackRevisions>
    </reviewItem>
    <reviewItem>
      <errorID>d89f17b7-9a22-45a9-be76-0241f0d0522d</errorID>
      <errorWord>,</errorWord>
      <group>L1_Format</group>
      <groupName>格式问题</groupName>
      <ability>L2_HalfPunc</ability>
      <abilityName>全半角检查</abilityName>
      <candidateList>
        <item>，</item>
      </candidateList>
      <explain>文本全半角错误。</explain>
      <paraID>2AA033CD</paraID>
      <start>3</start>
      <end>4</end>
      <status>unmodified</status>
      <modifiedWord/>
      <trackRevisions>false</trackRevisions>
    </reviewItem>
    <reviewItem>
      <errorID>486ac62d-a799-4c95-b1c2-4cd9dfdfd2fa</errorID>
      <errorWord>,</errorWord>
      <group>L1_Format</group>
      <groupName>格式问题</groupName>
      <ability>L2_HalfPunc</ability>
      <abilityName>全半角检查</abilityName>
      <candidateList>
        <item>，</item>
      </candidateList>
      <explain>文本全半角错误。</explain>
      <paraID> 971C9FD</paraID>
      <start>12</start>
      <end>13</end>
      <status>unmodified</status>
      <modifiedWord/>
      <trackRevisions>false</trackRevisions>
    </reviewItem>
    <reviewItem>
      <errorID>4ada4a08-5e17-47b2-84c6-d32e799d7b05</errorID>
      <errorWord>,</errorWord>
      <group>L1_Format</group>
      <groupName>格式问题</groupName>
      <ability>L2_HalfPunc</ability>
      <abilityName>全半角检查</abilityName>
      <candidateList>
        <item>，</item>
      </candidateList>
      <explain>文本全半角错误。</explain>
      <paraID>6AB3F167</paraID>
      <start>12</start>
      <end>13</end>
      <status>unmodified</status>
      <modifiedWord/>
      <trackRevisions>false</trackRevisions>
    </reviewItem>
    <reviewItem>
      <errorID>ba11bdcf-5407-4d99-acb3-d1ce59ebbd71</errorID>
      <errorWord>(</errorWord>
      <group>L1_Format</group>
      <groupName>格式问题</groupName>
      <ability>L2_HalfPunc</ability>
      <abilityName>全半角检查</abilityName>
      <candidateList>
        <item>（</item>
      </candidateList>
      <explain>文本全半角错误。</explain>
      <paraID>7AA612D2</paraID>
      <start>5</start>
      <end>6</end>
      <status>unmodified</status>
      <modifiedWord/>
      <trackRevisions>false</trackRevisions>
    </reviewItem>
    <reviewItem>
      <errorID>bb635837-71a6-415f-938f-9e29b7483fd6</errorID>
      <errorWord>)</errorWord>
      <group>L1_Format</group>
      <groupName>格式问题</groupName>
      <ability>L2_HalfPunc</ability>
      <abilityName>全半角检查</abilityName>
      <candidateList>
        <item>）</item>
      </candidateList>
      <explain>文本全半角错误。</explain>
      <paraID>7AA612D2</paraID>
      <start>11</start>
      <end>12</end>
      <status>unmodified</status>
      <modifiedWord/>
      <trackRevisions>false</trackRevisions>
    </reviewItem>
    <reviewItem>
      <errorID>94738ac5-e637-46de-9a8a-d9fce53f884c</errorID>
      <errorWord>，</errorWord>
      <group>L1_Format</group>
      <groupName>格式问题</groupName>
      <ability>L2_HalfPunc</ability>
      <abilityName>全半角检查</abilityName>
      <candidateList>
        <item>,</item>
      </candidateList>
      <explain>文本全半角错误。</explain>
      <paraID>6C42E8DA</paraID>
      <start>4</start>
      <end>5</end>
      <status>unmodified</status>
      <modifiedWord/>
      <trackRevisions>false</trackRevisions>
    </reviewItem>
    <reviewItem>
      <errorID>c9a3544f-5229-4a76-8799-7e340aa3308c</errorID>
      <errorWord>，</errorWord>
      <group>L1_Format</group>
      <groupName>格式问题</groupName>
      <ability>L2_HalfPunc</ability>
      <abilityName>全半角检查</abilityName>
      <candidateList>
        <item>,</item>
      </candidateList>
      <explain>文本全半角错误。</explain>
      <paraID>673D36C9</paraID>
      <start>4</start>
      <end>5</end>
      <status>unmodified</status>
      <modifiedWord/>
      <trackRevisions>false</trackRevisions>
    </reviewItem>
    <reviewItem>
      <errorID>1c774743-6381-498b-8985-0b6e09a350cb</errorID>
      <errorWord>，</errorWord>
      <group>L1_Format</group>
      <groupName>格式问题</groupName>
      <ability>L2_HalfPunc</ability>
      <abilityName>全半角检查</abilityName>
      <candidateList>
        <item>,</item>
      </candidateList>
      <explain>文本全半角错误。</explain>
      <paraID>10A780C4</paraID>
      <start>4</start>
      <end>5</end>
      <status>unmodified</status>
      <modifiedWord/>
      <trackRevisions>false</trackRevisions>
    </reviewItem>
    <reviewItem>
      <errorID>315d3145-f1ae-4c42-8ec5-a2759eeee5d6</errorID>
      <errorWord>，</errorWord>
      <group>L1_Format</group>
      <groupName>格式问题</groupName>
      <ability>L2_HalfPunc</ability>
      <abilityName>全半角检查</abilityName>
      <candidateList>
        <item>,</item>
      </candidateList>
      <explain>文本全半角错误。</explain>
      <paraID>693A063D</paraID>
      <start>4</start>
      <end>5</end>
      <status>unmodified</status>
      <modifiedWord/>
      <trackRevisions>false</trackRevisions>
    </reviewItem>
    <reviewItem>
      <errorID>79060d10-3498-4399-80b8-403d3feebc50</errorID>
      <errorWord>，</errorWord>
      <group>L1_Format</group>
      <groupName>格式问题</groupName>
      <ability>L2_HalfPunc</ability>
      <abilityName>全半角检查</abilityName>
      <candidateList>
        <item>,</item>
      </candidateList>
      <explain>文本全半角错误。</explain>
      <paraID>7D4F07B4</paraID>
      <start>4</start>
      <end>5</end>
      <status>unmodified</status>
      <modifiedWord/>
      <trackRevisions>false</trackRevisions>
    </reviewItem>
    <reviewItem>
      <errorID>3c1dbcc4-9a8b-4191-a1a3-02b2d76f1abc</errorID>
      <errorWord>，</errorWord>
      <group>L1_Format</group>
      <groupName>格式问题</groupName>
      <ability>L2_HalfPunc</ability>
      <abilityName>全半角检查</abilityName>
      <candidateList>
        <item>,</item>
      </candidateList>
      <explain>文本全半角错误。</explain>
      <paraID>6A59C773</paraID>
      <start>4</start>
      <end>5</end>
      <status>unmodified</status>
      <modifiedWord/>
      <trackRevisions>false</trackRevisions>
    </reviewItem>
    <reviewItem>
      <errorID>f449b7e9-1144-4c1c-abcc-2f9f88e4d25e</errorID>
      <errorWord>，</errorWord>
      <group>L1_Format</group>
      <groupName>格式问题</groupName>
      <ability>L2_HalfPunc</ability>
      <abilityName>全半角检查</abilityName>
      <candidateList>
        <item>,</item>
      </candidateList>
      <explain>文本全半角错误。</explain>
      <paraID> 918BCB8</paraID>
      <start>3</start>
      <end>4</end>
      <status>unmodified</status>
      <modifiedWord/>
      <trackRevisions>false</trackRevisions>
    </reviewItem>
    <reviewItem>
      <errorID>3f559e76-66ed-4a54-8bc1-47637a42588c</errorID>
      <errorWord>，</errorWord>
      <group>L1_Format</group>
      <groupName>格式问题</groupName>
      <ability>L2_HalfPunc</ability>
      <abilityName>全半角检查</abilityName>
      <candidateList>
        <item>,</item>
      </candidateList>
      <explain>文本全半角错误。</explain>
      <paraID>6B7B3D63</paraID>
      <start>5</start>
      <end>6</end>
      <status>unmodified</status>
      <modifiedWord/>
      <trackRevisions>false</trackRevisions>
    </reviewItem>
    <reviewItem>
      <errorID>9f6a99b1-6657-4acc-a6dd-10d3b67512aa</errorID>
      <errorWord>，</errorWord>
      <group>L1_Format</group>
      <groupName>格式问题</groupName>
      <ability>L2_HalfPunc</ability>
      <abilityName>全半角检查</abilityName>
      <candidateList>
        <item>,</item>
      </candidateList>
      <explain>文本全半角错误。</explain>
      <paraID>6B7B3D63</paraID>
      <start>11</start>
      <end>12</end>
      <status>unmodified</status>
      <modifiedWord/>
      <trackRevisions>false</trackRevisions>
    </reviewItem>
    <reviewItem>
      <errorID>c8581e9e-9a3a-4e0f-8781-9f524fbf8786</errorID>
      <errorWord>，</errorWord>
      <group>L1_Format</group>
      <groupName>格式问题</groupName>
      <ability>L2_HalfPunc</ability>
      <abilityName>全半角检查</abilityName>
      <candidateList>
        <item>,</item>
      </candidateList>
      <explain>文本全半角错误。</explain>
      <paraID>6B7B3D63</paraID>
      <start>17</start>
      <end>18</end>
      <status>unmodified</status>
      <modifiedWord/>
      <trackRevisions>false</trackRevisions>
    </reviewItem>
    <reviewItem>
      <errorID>08f78c2a-b35b-4a67-b728-83336a1b40b5</errorID>
      <errorWord>～</errorWord>
      <group>L1_Format</group>
      <groupName>格式问题</groupName>
      <ability>L2_HalfPunc</ability>
      <abilityName>全半角检查</abilityName>
      <candidateList>
        <item>~</item>
      </candidateList>
      <explain>文本全半角错误。</explain>
      <paraID>6A1A967F</paraID>
      <start>2</start>
      <end>3</end>
      <status>unmodified</status>
      <modifiedWord/>
      <trackRevisions>false</trackRevisions>
    </reviewItem>
    <reviewItem>
      <errorID>299b890a-7486-423e-bcdf-b9b8ce5e30be</errorID>
      <errorWord>，</errorWord>
      <group>L1_Format</group>
      <groupName>格式问题</groupName>
      <ability>L2_HalfPunc</ability>
      <abilityName>全半角检查</abilityName>
      <candidateList>
        <item>,</item>
      </candidateList>
      <explain>文本全半角错误。</explain>
      <paraID>6EE0AA8E</paraID>
      <start>4</start>
      <end>5</end>
      <status>unmodified</status>
      <modifiedWord/>
      <trackRevisions>false</trackRevisions>
    </reviewItem>
    <reviewItem>
      <errorID>62cd026f-7806-4fde-934d-4724a28a6c7c</errorID>
      <errorWord>，</errorWord>
      <group>L1_Format</group>
      <groupName>格式问题</groupName>
      <ability>L2_HalfPunc</ability>
      <abilityName>全半角检查</abilityName>
      <candidateList>
        <item>,</item>
      </candidateList>
      <explain>文本全半角错误。</explain>
      <paraID>6EE0AA8E</paraID>
      <start>7</start>
      <end>8</end>
      <status>unmodified</status>
      <modifiedWord/>
      <trackRevisions>false</trackRevisions>
    </reviewItem>
    <reviewItem>
      <errorID>5e087a58-0c2a-49f4-9eca-43df79c9b28b</errorID>
      <errorWord>，</errorWord>
      <group>L1_Format</group>
      <groupName>格式问题</groupName>
      <ability>L2_HalfPunc</ability>
      <abilityName>全半角检查</abilityName>
      <candidateList>
        <item>,</item>
      </candidateList>
      <explain>文本全半角错误。</explain>
      <paraID>6EE0AA8E</paraID>
      <start>10</start>
      <end>11</end>
      <status>unmodified</status>
      <modifiedWord/>
      <trackRevisions>false</trackRevisions>
    </reviewItem>
    <reviewItem>
      <errorID>ecd8db09-b32c-49db-adea-26ad54e04dbc</errorID>
      <errorWord>，</errorWord>
      <group>L1_Format</group>
      <groupName>格式问题</groupName>
      <ability>L2_HalfPunc</ability>
      <abilityName>全半角检查</abilityName>
      <candidateList>
        <item>,</item>
      </candidateList>
      <explain>文本全半角错误。</explain>
      <paraID>6EE0AA8E</paraID>
      <start>13</start>
      <end>14</end>
      <status>unmodified</status>
      <modifiedWord/>
      <trackRevisions>false</trackRevisions>
    </reviewItem>
    <reviewItem>
      <errorID>29179ab5-b927-4c6f-90e1-7a099f093723</errorID>
      <errorWord>有机玻棒</errorWord>
      <group>L1_Word</group>
      <groupName>字词问题</groupName>
      <ability>L2_Typo</ability>
      <abilityName>字词错误</abilityName>
      <candidateList>
        <item>有机玻璃</item>
      </candidateList>
      <explain/>
      <paraID>2DB11CCB</paraID>
      <start>1</start>
      <end>5</end>
      <status>unmodified</status>
      <modifiedWord/>
      <trackRevisions>false</trackRevisions>
    </reviewItem>
    <reviewItem>
      <errorID>337268f0-3704-4561-aba7-0600ffbee6fa</errorID>
      <errorWord>(</errorWord>
      <group>L1_Format</group>
      <groupName>格式问题</groupName>
      <ability>L2_HalfPunc</ability>
      <abilityName>全半角检查</abilityName>
      <candidateList>
        <item>（</item>
      </candidateList>
      <explain>文本全半角错误。</explain>
      <paraID>2DB11CCB</paraID>
      <start>5</start>
      <end>6</end>
      <status>unmodified</status>
      <modifiedWord/>
      <trackRevisions>false</trackRevisions>
    </reviewItem>
    <reviewItem>
      <errorID>d6074cd1-f95c-43e1-9112-39dfecf80422</errorID>
      <errorWord>)</errorWord>
      <group>L1_Format</group>
      <groupName>格式问题</groupName>
      <ability>L2_HalfPunc</ability>
      <abilityName>全半角检查</abilityName>
      <candidateList>
        <item>）</item>
      </candidateList>
      <explain>文本全半角错误。</explain>
      <paraID>2DB11CCB</paraID>
      <start>9</start>
      <end>10</end>
      <status>unmodified</status>
      <modifiedWord/>
      <trackRevisions>false</trackRevisions>
    </reviewItem>
    <reviewItem>
      <errorID>d9b7d4b6-8426-4949-b924-bf97d4751d0a</errorID>
      <errorWord>(</errorWord>
      <group>L1_Format</group>
      <groupName>格式问题</groupName>
      <ability>L2_HalfPunc</ability>
      <abilityName>全半角检查</abilityName>
      <candidateList>
        <item>（</item>
      </candidateList>
      <explain>文本全半角错误。</explain>
      <paraID>4D044A50</paraID>
      <start>2</start>
      <end>3</end>
      <status>unmodified</status>
      <modifiedWord/>
      <trackRevisions>false</trackRevisions>
    </reviewItem>
    <reviewItem>
      <errorID>fd96168f-7d03-43b7-9ea2-24b465e3b467</errorID>
      <errorWord>)</errorWord>
      <group>L1_Format</group>
      <groupName>格式问题</groupName>
      <ability>L2_HalfPunc</ability>
      <abilityName>全半角检查</abilityName>
      <candidateList>
        <item>）</item>
      </candidateList>
      <explain>文本全半角错误。</explain>
      <paraID>4D044A50</paraID>
      <start>6</start>
      <end>7</end>
      <status>unmodified</status>
      <modifiedWord/>
      <trackRevisions>false</trackRevisions>
    </reviewItem>
    <reviewItem>
      <errorID>8ff3d714-a995-4059-bb89-8870c51b177f</errorID>
      <errorWord>玻</errorWord>
      <group>L1_Word</group>
      <groupName>字词问题</groupName>
      <ability>L2_Typo</ability>
      <abilityName>字词错误</abilityName>
      <candidateList>
        <item>玻璃</item>
      </candidateList>
      <explain/>
      <paraID>3E42F585</paraID>
      <start>3</start>
      <end>4</end>
      <status>unmodified</status>
      <modifiedWord/>
      <trackRevisions>false</trackRevisions>
    </reviewItem>
    <reviewItem>
      <errorID>6e780407-1d23-4af2-9016-823e8289f932</errorID>
      <errorWord>(</errorWord>
      <group>L1_Format</group>
      <groupName>格式问题</groupName>
      <ability>L2_HalfPunc</ability>
      <abilityName>全半角检查</abilityName>
      <candidateList>
        <item>（</item>
      </candidateList>
      <explain>文本全半角错误。</explain>
      <paraID>3E42F585</paraID>
      <start>5</start>
      <end>6</end>
      <status>unmodified</status>
      <modifiedWord/>
      <trackRevisions>false</trackRevisions>
    </reviewItem>
    <reviewItem>
      <errorID>f005334b-42ed-4035-bab8-06f406692cd9</errorID>
      <errorWord>)</errorWord>
      <group>L1_Format</group>
      <groupName>格式问题</groupName>
      <ability>L2_HalfPunc</ability>
      <abilityName>全半角检查</abilityName>
      <candidateList>
        <item>）</item>
      </candidateList>
      <explain>文本全半角错误。</explain>
      <paraID>3E42F585</paraID>
      <start>9</start>
      <end>10</end>
      <status>unmodified</status>
      <modifiedWord/>
      <trackRevisions>false</trackRevisions>
    </reviewItem>
    <reviewItem>
      <errorID>71af8c6c-e17f-4140-94c7-4ce8eadc1da9</errorID>
      <errorWord>(</errorWord>
      <group>L1_Format</group>
      <groupName>格式问题</groupName>
      <ability>L2_HalfPunc</ability>
      <abilityName>全半角检查</abilityName>
      <candidateList>
        <item>（</item>
      </candidateList>
      <explain>文本全半角错误。</explain>
      <paraID>134033E0</paraID>
      <start>6</start>
      <end>7</end>
      <status>unmodified</status>
      <modifiedWord/>
      <trackRevisions>false</trackRevisions>
    </reviewItem>
    <reviewItem>
      <errorID>9b48b981-0657-472b-b3a3-f2218821501e</errorID>
      <errorWord>)</errorWord>
      <group>L1_Format</group>
      <groupName>格式问题</groupName>
      <ability>L2_HalfPunc</ability>
      <abilityName>全半角检查</abilityName>
      <candidateList>
        <item>）</item>
      </candidateList>
      <explain>文本全半角错误。</explain>
      <paraID>134033E0</paraID>
      <start>10</start>
      <end>11</end>
      <status>unmodified</status>
      <modifiedWord/>
      <trackRevisions>false</trackRevisions>
    </reviewItem>
    <reviewItem>
      <errorID>4396c02d-2c39-4c57-8358-1f333ac7958b</errorID>
      <errorWord>(</errorWord>
      <group>L1_Format</group>
      <groupName>格式问题</groupName>
      <ability>L2_HalfPunc</ability>
      <abilityName>全半角检查</abilityName>
      <candidateList>
        <item>（</item>
      </candidateList>
      <explain>文本全半角错误。</explain>
      <paraID>405FE9FB</paraID>
      <start>2</start>
      <end>3</end>
      <status>unmodified</status>
      <modifiedWord/>
      <trackRevisions>false</trackRevisions>
    </reviewItem>
    <reviewItem>
      <errorID>b1d76866-be09-45b3-a9b3-bfc087089f21</errorID>
      <errorWord>)</errorWord>
      <group>L1_Format</group>
      <groupName>格式问题</groupName>
      <ability>L2_HalfPunc</ability>
      <abilityName>全半角检查</abilityName>
      <candidateList>
        <item>）</item>
      </candidateList>
      <explain>文本全半角错误。</explain>
      <paraID>405FE9FB</paraID>
      <start>6</start>
      <end>7</end>
      <status>unmodified</status>
      <modifiedWord/>
      <trackRevisions>false</trackRevisions>
    </reviewItem>
    <reviewItem>
      <errorID>e7ebc68a-155e-4e2f-b38a-bd74478bc6f6</errorID>
      <errorWord>(</errorWord>
      <group>L1_Format</group>
      <groupName>格式问题</groupName>
      <ability>L2_HalfPunc</ability>
      <abilityName>全半角检查</abilityName>
      <candidateList>
        <item>（</item>
      </candidateList>
      <explain>文本全半角错误。</explain>
      <paraID> 9381312</paraID>
      <start>6</start>
      <end>7</end>
      <status>unmodified</status>
      <modifiedWord/>
      <trackRevisions>false</trackRevisions>
    </reviewItem>
    <reviewItem>
      <errorID>e0dfad9e-022a-4e6c-bd60-c556b0b66026</errorID>
      <errorWord>)</errorWord>
      <group>L1_Format</group>
      <groupName>格式问题</groupName>
      <ability>L2_HalfPunc</ability>
      <abilityName>全半角检查</abilityName>
      <candidateList>
        <item>）</item>
      </candidateList>
      <explain>文本全半角错误。</explain>
      <paraID> 9381312</paraID>
      <start>10</start>
      <end>11</end>
      <status>unmodified</status>
      <modifiedWord/>
      <trackRevisions>false</trackRevisions>
    </reviewItem>
    <reviewItem>
      <errorID>247f05f6-ec19-4d4e-b876-b0cfd06319ff</errorID>
      <errorWord>，</errorWord>
      <group>L1_Format</group>
      <groupName>格式问题</groupName>
      <ability>L2_HalfPunc</ability>
      <abilityName>全半角检查</abilityName>
      <candidateList>
        <item>,</item>
      </candidateList>
      <explain>文本全半角错误。</explain>
      <paraID>17B9D5D4</paraID>
      <start>3</start>
      <end>4</end>
      <status>unmodified</status>
      <modifiedWord/>
      <trackRevisions>false</trackRevisions>
    </reviewItem>
    <reviewItem>
      <errorID>d6d42566-be64-484e-bcfd-74d62a0367af</errorID>
      <errorWord>，</errorWord>
      <group>L1_Format</group>
      <groupName>格式问题</groupName>
      <ability>L2_HalfPunc</ability>
      <abilityName>全半角检查</abilityName>
      <candidateList>
        <item>,</item>
      </candidateList>
      <explain>文本全半角错误。</explain>
      <paraID>24D2BD83</paraID>
      <start>2</start>
      <end>3</end>
      <status>unmodified</status>
      <modifiedWord/>
      <trackRevisions>false</trackRevisions>
    </reviewItem>
    <reviewItem>
      <errorID>d9f71909-a144-402d-9d07-d4831c46b18a</errorID>
      <errorWord>，</errorWord>
      <group>L1_Format</group>
      <groupName>格式问题</groupName>
      <ability>L2_HalfPunc</ability>
      <abilityName>全半角检查</abilityName>
      <candidateList>
        <item>,</item>
      </candidateList>
      <explain>文本全半角错误。</explain>
      <paraID>60BAC657</paraID>
      <start>2</start>
      <end>3</end>
      <status>unmodified</status>
      <modifiedWord/>
      <trackRevisions>false</trackRevisions>
    </reviewItem>
    <reviewItem>
      <errorID>4aab1b6c-29ff-4dcb-a9e4-3c1466c97c2c</errorID>
      <errorWord>，</errorWord>
      <group>L1_Format</group>
      <groupName>格式问题</groupName>
      <ability>L2_HalfPunc</ability>
      <abilityName>全半角检查</abilityName>
      <candidateList>
        <item>,</item>
      </candidateList>
      <explain>文本全半角错误。</explain>
      <paraID>60BAC657</paraID>
      <start>6</start>
      <end>7</end>
      <status>unmodified</status>
      <modifiedWord/>
      <trackRevisions>false</trackRevisions>
    </reviewItem>
    <reviewItem>
      <errorID>88ddff6d-ddda-4c5a-be82-afc7e81b0dbc</errorID>
      <errorWord>,</errorWord>
      <group>L1_Format</group>
      <groupName>格式问题</groupName>
      <ability>L2_HalfPunc</ability>
      <abilityName>全半角检查</abilityName>
      <candidateList>
        <item>，</item>
      </candidateList>
      <explain>文本全半角错误。</explain>
      <paraID>644A1D8A</paraID>
      <start>16</start>
      <end>17</end>
      <status>unmodified</status>
      <modifiedWord/>
      <trackRevisions>false</trackRevisions>
    </reviewItem>
    <reviewItem>
      <errorID>98ed9cab-2f20-408f-a0ba-a16e3be44c62</errorID>
      <errorWord>,</errorWord>
      <group>L1_Format</group>
      <groupName>格式问题</groupName>
      <ability>L2_HalfPunc</ability>
      <abilityName>全半角检查</abilityName>
      <candidateList>
        <item>，</item>
      </candidateList>
      <explain>文本全半角错误。</explain>
      <paraID>45FC7C7F</paraID>
      <start>16</start>
      <end>17</end>
      <status>unmodified</status>
      <modifiedWord/>
      <trackRevisions>false</trackRevisions>
    </reviewItem>
    <reviewItem>
      <errorID>edd11bed-8f6d-4166-a002-86861d58b118</errorID>
      <errorWord>,</errorWord>
      <group>L1_Format</group>
      <groupName>格式问题</groupName>
      <ability>L2_HalfPunc</ability>
      <abilityName>全半角检查</abilityName>
      <candidateList>
        <item>，</item>
      </candidateList>
      <explain>文本全半角错误。</explain>
      <paraID>21400358</paraID>
      <start>15</start>
      <end>16</end>
      <status>unmodified</status>
      <modifiedWord/>
      <trackRevisions>false</trackRevisions>
    </reviewItem>
    <reviewItem>
      <errorID>2711735f-c8fc-4672-b8c0-bad3a7b3e1b2</errorID>
      <errorWord>,</errorWord>
      <group>L1_Format</group>
      <groupName>格式问题</groupName>
      <ability>L2_HalfPunc</ability>
      <abilityName>全半角检查</abilityName>
      <candidateList>
        <item>，</item>
      </candidateList>
      <explain>文本全半角错误。</explain>
      <paraID>19FC05B9</paraID>
      <start>15</start>
      <end>16</end>
      <status>unmodified</status>
      <modifiedWord/>
      <trackRevisions>false</trackRevisions>
    </reviewItem>
    <reviewItem>
      <errorID>ead1da60-338d-4ebb-a539-3436cbbe921f</errorID>
      <errorWord>(</errorWord>
      <group>L1_Format</group>
      <groupName>格式问题</groupName>
      <ability>L2_HalfPunc</ability>
      <abilityName>全半角检查</abilityName>
      <candidateList>
        <item>（</item>
      </candidateList>
      <explain>文本全半角错误。</explain>
      <paraID>194A0CDB</paraID>
      <start>5</start>
      <end>6</end>
      <status>unmodified</status>
      <modifiedWord/>
      <trackRevisions>false</trackRevisions>
    </reviewItem>
    <reviewItem>
      <errorID>1f7b6469-84b0-414c-af49-ac637a5f7807</errorID>
      <errorWord>)</errorWord>
      <group>L1_Format</group>
      <groupName>格式问题</groupName>
      <ability>L2_HalfPunc</ability>
      <abilityName>全半角检查</abilityName>
      <candidateList>
        <item>）</item>
      </candidateList>
      <explain>文本全半角错误。</explain>
      <paraID>194A0CDB</paraID>
      <start>10</start>
      <end>11</end>
      <status>unmodified</status>
      <modifiedWord/>
      <trackRevisions>false</trackRevisions>
    </reviewItem>
    <reviewItem>
      <errorID>503ecc83-eb00-4bfd-aaf4-707d411cc743</errorID>
      <errorWord>,</errorWord>
      <group>L1_Format</group>
      <groupName>格式问题</groupName>
      <ability>L2_HalfPunc</ability>
      <abilityName>全半角检查</abilityName>
      <candidateList>
        <item>，</item>
      </candidateList>
      <explain>文本全半角错误。</explain>
      <paraID>2EE5CD78</paraID>
      <start>5</start>
      <end>6</end>
      <status>unmodified</status>
      <modifiedWord/>
      <trackRevisions>false</trackRevisions>
    </reviewItem>
    <reviewItem>
      <errorID>7ebca993-27da-43a6-8fe7-caf1febc5814</errorID>
      <errorWord>,</errorWord>
      <group>L1_Format</group>
      <groupName>格式问题</groupName>
      <ability>L2_HalfPunc</ability>
      <abilityName>全半角检查</abilityName>
      <candidateList>
        <item>，</item>
      </candidateList>
      <explain>文本全半角错误。</explain>
      <paraID>71D5B106</paraID>
      <start>2</start>
      <end>3</end>
      <status>unmodified</status>
      <modifiedWord/>
      <trackRevisions>false</trackRevisions>
    </reviewItem>
    <reviewItem>
      <errorID>8eadc27a-c417-4095-bfa4-eb2dc0fea479</errorID>
      <errorWord>,</errorWord>
      <group>L1_Format</group>
      <groupName>格式问题</groupName>
      <ability>L2_HalfPunc</ability>
      <abilityName>全半角检查</abilityName>
      <candidateList>
        <item>，</item>
      </candidateList>
      <explain>文本全半角错误。</explain>
      <paraID>6838923E</paraID>
      <start>2</start>
      <end>3</end>
      <status>unmodified</status>
      <modifiedWord/>
      <trackRevisions>false</trackRevisions>
    </reviewItem>
    <reviewItem>
      <errorID>a1ec792c-ec01-4224-94c9-83240bf5e530</errorID>
      <errorWord>,</errorWord>
      <group>L1_Format</group>
      <groupName>格式问题</groupName>
      <ability>L2_HalfPunc</ability>
      <abilityName>全半角检查</abilityName>
      <candidateList>
        <item>，</item>
      </candidateList>
      <explain>文本全半角错误。</explain>
      <paraID>15480F5A</paraID>
      <start>2</start>
      <end>3</end>
      <status>unmodified</status>
      <modifiedWord/>
      <trackRevisions>false</trackRevisions>
    </reviewItem>
    <reviewItem>
      <errorID>dd1e7906-551b-4018-98d9-db7fe050543b</errorID>
      <errorWord>,</errorWord>
      <group>L1_Format</group>
      <groupName>格式问题</groupName>
      <ability>L2_HalfPunc</ability>
      <abilityName>全半角检查</abilityName>
      <candidateList>
        <item>，</item>
      </candidateList>
      <explain>文本全半角错误。</explain>
      <paraID>67B7286F</paraID>
      <start>2</start>
      <end>3</end>
      <status>unmodified</status>
      <modifiedWord/>
      <trackRevisions>false</trackRevisions>
    </reviewItem>
    <reviewItem>
      <errorID>b4bf49eb-4860-423c-a9f9-4d7d594c71bf</errorID>
      <errorWord>,</errorWord>
      <group>L1_Format</group>
      <groupName>格式问题</groupName>
      <ability>L2_HalfPunc</ability>
      <abilityName>全半角检查</abilityName>
      <candidateList>
        <item>，</item>
      </candidateList>
      <explain>文本全半角错误。</explain>
      <paraID>73BACD1E</paraID>
      <start>3</start>
      <end>4</end>
      <status>unmodified</status>
      <modifiedWord/>
      <trackRevisions>false</trackRevisions>
    </reviewItem>
    <reviewItem>
      <errorID>c86bf935-c821-4abe-8163-a9d515097ec5</errorID>
      <errorWord>,</errorWord>
      <group>L1_Format</group>
      <groupName>格式问题</groupName>
      <ability>L2_HalfPunc</ability>
      <abilityName>全半角检查</abilityName>
      <candidateList>
        <item>，</item>
      </candidateList>
      <explain>文本全半角错误。</explain>
      <paraID>6E13EF68</paraID>
      <start>2</start>
      <end>3</end>
      <status>unmodified</status>
      <modifiedWord/>
      <trackRevisions>false</trackRevisions>
    </reviewItem>
    <reviewItem>
      <errorID>0a38cb56-500d-4e09-b55d-8de3ae788a4a</errorID>
      <errorWord>(</errorWord>
      <group>L1_Format</group>
      <groupName>格式问题</groupName>
      <ability>L2_HalfPunc</ability>
      <abilityName>全半角检查</abilityName>
      <candidateList>
        <item>（</item>
      </candidateList>
      <explain>文本全半角错误。</explain>
      <paraID>6E13EF68</paraID>
      <start>5</start>
      <end>6</end>
      <status>unmodified</status>
      <modifiedWord/>
      <trackRevisions>false</trackRevisions>
    </reviewItem>
    <reviewItem>
      <errorID>6b397c18-95af-4af8-ab10-2819899f0194</errorID>
      <errorWord>)</errorWord>
      <group>L1_Format</group>
      <groupName>格式问题</groupName>
      <ability>L2_HalfPunc</ability>
      <abilityName>全半角检查</abilityName>
      <candidateList>
        <item>）</item>
      </candidateList>
      <explain>文本全半角错误。</explain>
      <paraID>6E13EF68</paraID>
      <start>9</start>
      <end>10</end>
      <status>unmodified</status>
      <modifiedWord/>
      <trackRevisions>false</trackRevisions>
    </reviewItem>
    <reviewItem>
      <errorID>6b9479eb-ad34-4644-a2db-9140c0f7c0cd</errorID>
      <errorWord>,</errorWord>
      <group>L1_Format</group>
      <groupName>格式问题</groupName>
      <ability>L2_HalfPunc</ability>
      <abilityName>全半角检查</abilityName>
      <candidateList>
        <item>，</item>
      </candidateList>
      <explain>文本全半角错误。</explain>
      <paraID>79DEB9DF</paraID>
      <start>2</start>
      <end>3</end>
      <status>unmodified</status>
      <modifiedWord/>
      <trackRevisions>false</trackRevisions>
    </reviewItem>
    <reviewItem>
      <errorID>1b4ca7ba-c650-4f39-aa0d-671e1df72c8c</errorID>
      <errorWord>(</errorWord>
      <group>L1_Format</group>
      <groupName>格式问题</groupName>
      <ability>L2_HalfPunc</ability>
      <abilityName>全半角检查</abilityName>
      <candidateList>
        <item>（</item>
      </candidateList>
      <explain>文本全半角错误。</explain>
      <paraID>79DEB9DF</paraID>
      <start>5</start>
      <end>6</end>
      <status>unmodified</status>
      <modifiedWord/>
      <trackRevisions>false</trackRevisions>
    </reviewItem>
    <reviewItem>
      <errorID>7dd60c41-99bd-4e9c-9067-36a553247630</errorID>
      <errorWord>)</errorWord>
      <group>L1_Format</group>
      <groupName>格式问题</groupName>
      <ability>L2_HalfPunc</ability>
      <abilityName>全半角检查</abilityName>
      <candidateList>
        <item>）</item>
      </candidateList>
      <explain>文本全半角错误。</explain>
      <paraID>79DEB9DF</paraID>
      <start>9</start>
      <end>10</end>
      <status>unmodified</status>
      <modifiedWord/>
      <trackRevisions>false</trackRevisions>
    </reviewItem>
    <reviewItem>
      <errorID>2d511def-7a17-47ea-a1f5-a269286727a4</errorID>
      <errorWord>,</errorWord>
      <group>L1_Format</group>
      <groupName>格式问题</groupName>
      <ability>L2_HalfPunc</ability>
      <abilityName>全半角检查</abilityName>
      <candidateList>
        <item>，</item>
      </candidateList>
      <explain>文本全半角错误。</explain>
      <paraID>74BFB50B</paraID>
      <start>2</start>
      <end>3</end>
      <status>unmodified</status>
      <modifiedWord/>
      <trackRevisions>false</trackRevisions>
    </reviewItem>
    <reviewItem>
      <errorID>21b1a35f-9384-4ce1-b1d5-c9ead324a6db</errorID>
      <errorWord>(</errorWord>
      <group>L1_Format</group>
      <groupName>格式问题</groupName>
      <ability>L2_HalfPunc</ability>
      <abilityName>全半角检查</abilityName>
      <candidateList>
        <item>（</item>
      </candidateList>
      <explain>文本全半角错误。</explain>
      <paraID>74BFB50B</paraID>
      <start>5</start>
      <end>6</end>
      <status>unmodified</status>
      <modifiedWord/>
      <trackRevisions>false</trackRevisions>
    </reviewItem>
    <reviewItem>
      <errorID>2285cb06-f0c3-4be3-aa88-bc4304350172</errorID>
      <errorWord>)</errorWord>
      <group>L1_Format</group>
      <groupName>格式问题</groupName>
      <ability>L2_HalfPunc</ability>
      <abilityName>全半角检查</abilityName>
      <candidateList>
        <item>）</item>
      </candidateList>
      <explain>文本全半角错误。</explain>
      <paraID>74BFB50B</paraID>
      <start>9</start>
      <end>10</end>
      <status>unmodified</status>
      <modifiedWord/>
      <trackRevisions>false</trackRevisions>
    </reviewItem>
    <reviewItem>
      <errorID>ef81a17c-50b0-45a0-94cc-cb12e149c1e0</errorID>
      <errorWord>,</errorWord>
      <group>L1_Format</group>
      <groupName>格式问题</groupName>
      <ability>L2_HalfPunc</ability>
      <abilityName>全半角检查</abilityName>
      <candidateList>
        <item>，</item>
      </candidateList>
      <explain>文本全半角错误。</explain>
      <paraID>59FE5301</paraID>
      <start>2</start>
      <end>3</end>
      <status>unmodified</status>
      <modifiedWord/>
      <trackRevisions>false</trackRevisions>
    </reviewItem>
    <reviewItem>
      <errorID>cd343cb1-ce24-4be1-94e7-ed0e5422e19f</errorID>
      <errorWord>(</errorWord>
      <group>L1_Format</group>
      <groupName>格式问题</groupName>
      <ability>L2_HalfPunc</ability>
      <abilityName>全半角检查</abilityName>
      <candidateList>
        <item>（</item>
      </candidateList>
      <explain>文本全半角错误。</explain>
      <paraID>59FE5301</paraID>
      <start>5</start>
      <end>6</end>
      <status>unmodified</status>
      <modifiedWord/>
      <trackRevisions>false</trackRevisions>
    </reviewItem>
    <reviewItem>
      <errorID>47fefc9a-96a9-461f-a0f0-17002927872c</errorID>
      <errorWord>)</errorWord>
      <group>L1_Format</group>
      <groupName>格式问题</groupName>
      <ability>L2_HalfPunc</ability>
      <abilityName>全半角检查</abilityName>
      <candidateList>
        <item>）</item>
      </candidateList>
      <explain>文本全半角错误。</explain>
      <paraID>59FE5301</paraID>
      <start>9</start>
      <end>10</end>
      <status>unmodified</status>
      <modifiedWord/>
      <trackRevisions>false</trackRevisions>
    </reviewItem>
    <reviewItem>
      <errorID>dfe8b760-e720-4a81-a37b-ef689ad2059e</errorID>
      <errorWord>,</errorWord>
      <group>L1_Format</group>
      <groupName>格式问题</groupName>
      <ability>L2_HalfPunc</ability>
      <abilityName>全半角检查</abilityName>
      <candidateList>
        <item>，</item>
      </candidateList>
      <explain>文本全半角错误。</explain>
      <paraID>146B843D</paraID>
      <start>2</start>
      <end>3</end>
      <status>unmodified</status>
      <modifiedWord/>
      <trackRevisions>false</trackRevisions>
    </reviewItem>
    <reviewItem>
      <errorID>8dcb0d32-247d-4966-8fa5-c67400949aca</errorID>
      <errorWord>～</errorWord>
      <group>L1_Format</group>
      <groupName>格式问题</groupName>
      <ability>L2_HalfPunc</ability>
      <abilityName>全半角检查</abilityName>
      <candidateList>
        <item>~</item>
      </candidateList>
      <explain>文本全半角错误。</explain>
      <paraID>15B613B6</paraID>
      <start>4</start>
      <end>5</end>
      <status>unmodified</status>
      <modifiedWord/>
      <trackRevisions>false</trackRevisions>
    </reviewItem>
    <reviewItem>
      <errorID>37e64baf-f645-4f42-8d06-0301298a2fc8</errorID>
      <errorWord>(</errorWord>
      <group>L1_Format</group>
      <groupName>格式问题</groupName>
      <ability>L2_HalfPunc</ability>
      <abilityName>全半角检查</abilityName>
      <candidateList>
        <item>（</item>
      </candidateList>
      <explain>文本全半角错误。</explain>
      <paraID>2B7176A4</paraID>
      <start>4</start>
      <end>5</end>
      <status>unmodified</status>
      <modifiedWord/>
      <trackRevisions>false</trackRevisions>
    </reviewItem>
    <reviewItem>
      <errorID>6953c434-5ed2-4e17-a9d0-980aff9b4aea</errorID>
      <errorWord>)</errorWord>
      <group>L1_Format</group>
      <groupName>格式问题</groupName>
      <ability>L2_HalfPunc</ability>
      <abilityName>全半角检查</abilityName>
      <candidateList>
        <item>）</item>
      </candidateList>
      <explain>文本全半角错误。</explain>
      <paraID>2B7176A4</paraID>
      <start>7</start>
      <end>8</end>
      <status>unmodified</status>
      <modifiedWord/>
      <trackRevisions>false</trackRevisions>
    </reviewItem>
    <reviewItem>
      <errorID>cb3b666a-efee-411c-b372-bea675402bdc</errorID>
      <errorWord>(</errorWord>
      <group>L1_Format</group>
      <groupName>格式问题</groupName>
      <ability>L2_HalfPunc</ability>
      <abilityName>全半角检查</abilityName>
      <candidateList>
        <item>（</item>
      </candidateList>
      <explain>文本全半角错误。</explain>
      <paraID>62F0B7A2</paraID>
      <start>5</start>
      <end>6</end>
      <status>unmodified</status>
      <modifiedWord/>
      <trackRevisions>false</trackRevisions>
    </reviewItem>
    <reviewItem>
      <errorID>4553fbb7-9261-4ef6-a2f8-0c5108cf6257</errorID>
      <errorWord>)</errorWord>
      <group>L1_Format</group>
      <groupName>格式问题</groupName>
      <ability>L2_HalfPunc</ability>
      <abilityName>全半角检查</abilityName>
      <candidateList>
        <item>）</item>
      </candidateList>
      <explain>文本全半角错误。</explain>
      <paraID>62F0B7A2</paraID>
      <start>8</start>
      <end>9</end>
      <status>unmodified</status>
      <modifiedWord/>
      <trackRevisions>false</trackRevisions>
    </reviewItem>
    <reviewItem>
      <errorID>795e2824-f8f9-42d1-b1e1-1f0b19b0941a</errorID>
      <errorWord>(</errorWord>
      <group>L1_Format</group>
      <groupName>格式问题</groupName>
      <ability>L2_HalfPunc</ability>
      <abilityName>全半角检查</abilityName>
      <candidateList>
        <item>（</item>
      </candidateList>
      <explain>文本全半角错误。</explain>
      <paraID>53C4B2EE</paraID>
      <start>4</start>
      <end>5</end>
      <status>unmodified</status>
      <modifiedWord/>
      <trackRevisions>false</trackRevisions>
    </reviewItem>
    <reviewItem>
      <errorID>f0e1d3eb-c3d0-4c45-882e-dcec149a58cf</errorID>
      <errorWord>)</errorWord>
      <group>L1_Format</group>
      <groupName>格式问题</groupName>
      <ability>L2_HalfPunc</ability>
      <abilityName>全半角检查</abilityName>
      <candidateList>
        <item>）</item>
      </candidateList>
      <explain>文本全半角错误。</explain>
      <paraID>53C4B2EE</paraID>
      <start>9</start>
      <end>10</end>
      <status>unmodified</status>
      <modifiedWord/>
      <trackRevisions>false</trackRevisions>
    </reviewItem>
    <reviewItem>
      <errorID>2d856879-d519-4532-b185-90b1b09659c3</errorID>
      <errorWord>,</errorWord>
      <group>L1_Format</group>
      <groupName>格式问题</groupName>
      <ability>L2_HalfPunc</ability>
      <abilityName>全半角检查</abilityName>
      <candidateList>
        <item>，</item>
      </candidateList>
      <explain>文本全半角错误。</explain>
      <paraID>7D0D881B</paraID>
      <start>2</start>
      <end>3</end>
      <status>unmodified</status>
      <modifiedWord/>
      <trackRevisions>false</trackRevisions>
    </reviewItem>
    <reviewItem>
      <errorID>38545de0-1a5b-4a59-a4d1-9be91edba906</errorID>
      <errorWord>,</errorWord>
      <group>L1_Format</group>
      <groupName>格式问题</groupName>
      <ability>L2_HalfPunc</ability>
      <abilityName>全半角检查</abilityName>
      <candidateList>
        <item>，</item>
      </candidateList>
      <explain>文本全半角错误。</explain>
      <paraID>7D0D881B</paraID>
      <start>5</start>
      <end>6</end>
      <status>unmodified</status>
      <modifiedWord/>
      <trackRevisions>false</trackRevisions>
    </reviewItem>
    <reviewItem>
      <errorID>b95d6b1a-75ea-4b7d-af6f-29e08e3cc853</errorID>
      <errorWord>,</errorWord>
      <group>L1_Format</group>
      <groupName>格式问题</groupName>
      <ability>L2_HalfPunc</ability>
      <abilityName>全半角检查</abilityName>
      <candidateList>
        <item>，</item>
      </candidateList>
      <explain>文本全半角错误。</explain>
      <paraID>7D0D881B</paraID>
      <start>8</start>
      <end>9</end>
      <status>unmodified</status>
      <modifiedWord/>
      <trackRevisions>false</trackRevisions>
    </reviewItem>
    <reviewItem>
      <errorID>dc52ad42-4adc-4d2d-b021-4cb03108df8d</errorID>
      <errorWord>,</errorWord>
      <group>L1_Format</group>
      <groupName>格式问题</groupName>
      <ability>L2_HalfPunc</ability>
      <abilityName>全半角检查</abilityName>
      <candidateList>
        <item>，</item>
      </candidateList>
      <explain>文本全半角错误。</explain>
      <paraID>7D0D881B</paraID>
      <start>12</start>
      <end>13</end>
      <status>unmodified</status>
      <modifiedWord/>
      <trackRevisions>false</trackRevisions>
    </reviewItem>
    <reviewItem>
      <errorID>52d81ed3-07bd-4ce5-989a-e745fe45b4d6</errorID>
      <errorWord>,</errorWord>
      <group>L1_Format</group>
      <groupName>格式问题</groupName>
      <ability>L2_HalfPunc</ability>
      <abilityName>全半角检查</abilityName>
      <candidateList>
        <item>，</item>
      </candidateList>
      <explain>文本全半角错误。</explain>
      <paraID>7D0D881B</paraID>
      <start>16</start>
      <end>17</end>
      <status>unmodified</status>
      <modifiedWord/>
      <trackRevisions>false</trackRevisions>
    </reviewItem>
    <reviewItem>
      <errorID>5bf1ad8f-c9ee-4f06-b773-a19a5a73eda7</errorID>
      <errorWord>,</errorWord>
      <group>L1_Format</group>
      <groupName>格式问题</groupName>
      <ability>L2_HalfPunc</ability>
      <abilityName>全半角检查</abilityName>
      <candidateList>
        <item>，</item>
      </candidateList>
      <explain>文本全半角错误。</explain>
      <paraID>7D0D881B</paraID>
      <start>20</start>
      <end>21</end>
      <status>unmodified</status>
      <modifiedWord/>
      <trackRevisions>false</trackRevisions>
    </reviewItem>
    <reviewItem>
      <errorID>4ac4937e-bd3d-46ef-8f6e-696910ec9ba2</errorID>
      <errorWord>(</errorWord>
      <group>L1_Format</group>
      <groupName>格式问题</groupName>
      <ability>L2_HalfPunc</ability>
      <abilityName>全半角检查</abilityName>
      <candidateList>
        <item>（</item>
      </candidateList>
      <explain>文本全半角错误。</explain>
      <paraID>21F39506</paraID>
      <start>2</start>
      <end>3</end>
      <status>unmodified</status>
      <modifiedWord/>
      <trackRevisions>false</trackRevisions>
    </reviewItem>
    <reviewItem>
      <errorID>9b6cc3cd-9432-4391-99a6-fc40ce9dcbec</errorID>
      <errorWord>)</errorWord>
      <group>L1_Format</group>
      <groupName>格式问题</groupName>
      <ability>L2_HalfPunc</ability>
      <abilityName>全半角检查</abilityName>
      <candidateList>
        <item>）</item>
      </candidateList>
      <explain>文本全半角错误。</explain>
      <paraID>21F39506</paraID>
      <start>6</start>
      <end>7</end>
      <status>unmodified</status>
      <modifiedWord/>
      <trackRevisions>false</trackRevisions>
    </reviewItem>
    <reviewItem>
      <errorID>02065b8f-4000-4505-a7be-a5dba083c180</errorID>
      <errorWord>排萧</errorWord>
      <group>L1_Word</group>
      <groupName>字词问题</groupName>
      <ability>L2_Typo</ability>
      <abilityName>字词错误</abilityName>
      <candidateList>
        <item>排箫</item>
      </candidateList>
      <explain/>
      <paraID>77EB2658</paraID>
      <start>13</start>
      <end>15</end>
      <status>unmodified</status>
      <modifiedWord/>
      <trackRevisions>false</trackRevisions>
    </reviewItem>
    <reviewItem>
      <errorID>5e2c62e3-c5a6-45dd-938a-ea499b3efa7e</errorID>
      <errorWord>制做</errorWord>
      <group>L1_Word</group>
      <groupName>字词问题</groupName>
      <ability>L2_Typo</ability>
      <abilityName>字词错误</abilityName>
      <candidateList>
        <item>制作</item>
      </candidateList>
      <explain>〈动〉制造：～家具。</explain>
      <paraID>42B35089</paraID>
      <start>3</start>
      <end>5</end>
      <status>modified</status>
      <modifiedWord>制作</modifiedWord>
      <trackRevisions>false</trackRevisions>
    </reviewItem>
    <reviewItem>
      <errorID>6b1d76fe-5295-4903-897d-51a11fd5d078</errorID>
      <errorWord>制做</errorWord>
      <group>L1_Word</group>
      <groupName>字词问题</groupName>
      <ability>L2_Typo</ability>
      <abilityName>字词错误</abilityName>
      <candidateList>
        <item>制作</item>
      </candidateList>
      <explain>〈动〉制造：～家具。</explain>
      <paraID>59184A91</paraID>
      <start>3</start>
      <end>5</end>
      <status>modified</status>
      <modifiedWord>制作</modifiedWord>
      <trackRevisions>false</trackRevisions>
    </reviewItem>
    <reviewItem>
      <errorID>ed23efd9-ac01-46c5-bc87-dcda9111be3c</errorID>
      <errorWord>制做</errorWord>
      <group>L1_Word</group>
      <groupName>字词问题</groupName>
      <ability>L2_Typo</ability>
      <abilityName>字词错误</abilityName>
      <candidateList>
        <item>制作</item>
      </candidateList>
      <explain>〈动〉制造：～家具。</explain>
      <paraID>6B07E880</paraID>
      <start>3</start>
      <end>5</end>
      <status>modified</status>
      <modifiedWord>制作</modifiedWord>
      <trackRevisions>false</trackRevisions>
    </reviewItem>
    <reviewItem>
      <errorID>c967c5a1-5050-4aba-8031-0b8730704cf5</errorID>
      <errorWord>制做</errorWord>
      <group>L1_Word</group>
      <groupName>字词问题</groupName>
      <ability>L2_Typo</ability>
      <abilityName>字词错误</abilityName>
      <candidateList>
        <item>制作</item>
      </candidateList>
      <explain>〈动〉制造：～家具。</explain>
      <paraID>53DDB70A</paraID>
      <start>3</start>
      <end>5</end>
      <status>modified</status>
      <modifiedWord>制作</modifiedWord>
      <trackRevisions>false</trackRevisions>
    </reviewItem>
    <reviewItem>
      <errorID>85573b55-0c4c-4bec-9d48-e6261f8a9814</errorID>
      <errorWord>制做</errorWord>
      <group>L1_Word</group>
      <groupName>字词问题</groupName>
      <ability>L2_Typo</ability>
      <abilityName>字词错误</abilityName>
      <candidateList>
        <item>制作</item>
      </candidateList>
      <explain>〈动〉制造：～家具。</explain>
      <paraID>615E050E</paraID>
      <start>3</start>
      <end>5</end>
      <status>modified</status>
      <modifiedWord>制作</modifiedWord>
      <trackRevisions>false</trackRevisions>
    </reviewItem>
    <reviewItem>
      <errorID>3b60dfcb-79db-40e3-aec9-228cacb45cb6</errorID>
      <errorWord>制做</errorWord>
      <group>L1_Word</group>
      <groupName>字词问题</groupName>
      <ability>L2_Typo</ability>
      <abilityName>字词错误</abilityName>
      <candidateList>
        <item>制作</item>
      </candidateList>
      <explain>〈动〉制造：～家具。</explain>
      <paraID> 542D885</paraID>
      <start>3</start>
      <end>5</end>
      <status>modified</status>
      <modifiedWord>制作</modifiedWord>
      <trackRevisions>false</trackRevisions>
    </reviewItem>
    <reviewItem>
      <errorID>388e8c2a-6552-4ecd-8a8f-430751d3b686</errorID>
      <errorWord>致冷</errorWord>
      <group>L1_Word</group>
      <groupName>字词问题</groupName>
      <ability>L2_Typo</ability>
      <abilityName>字词错误</abilityName>
      <candidateList>
        <item>制冷</item>
      </candidateList>
      <explain/>
      <paraID>2BA21E7E</paraID>
      <start>3</start>
      <end>5</end>
      <status>modified</status>
      <modifiedWord>制冷</modifiedWord>
      <trackRevisions>false</trackRevisions>
    </reviewItem>
    <reviewItem>
      <errorID>d79080ba-f9db-419a-8d80-9f5de8b4ea9f</errorID>
      <errorWord>制做</errorWord>
      <group>L1_Word</group>
      <groupName>字词问题</groupName>
      <ability>L2_Typo</ability>
      <abilityName>字词错误</abilityName>
      <candidateList>
        <item>制作</item>
      </candidateList>
      <explain>〈动〉制造：～家具。</explain>
      <paraID>1AF6AEE1</paraID>
      <start>3</start>
      <end>5</end>
      <status>modified</status>
      <modifiedWord>制作</modifiedWord>
      <trackRevisions>false</trackRevisions>
    </reviewItem>
    <reviewItem>
      <errorID>dfbe2f41-eaa1-4afc-9460-15cfb8ca110b</errorID>
      <errorWord>尖咀</errorWord>
      <group>L1_Word</group>
      <groupName>字词问题</groupName>
      <ability>L2_Variant</ability>
      <abilityName>异形词</abilityName>
      <candidateList>
        <item>尖嘴</item>
      </candidateList>
      <explain>词汇[尖咀]的规范词形写作[尖嘴]。</explain>
      <paraID>2D098A42</paraID>
      <start>0</start>
      <end>2</end>
      <status>modified</status>
      <modifiedWord>尖嘴</modifiedWord>
      <trackRevisions>false</trackRevisions>
    </reviewItem>
    <reviewItem>
      <errorID>9b723b98-2b80-4687-bf4c-5d016ee8e5b4</errorID>
      <errorWord>，</errorWord>
      <group>L1_Format</group>
      <groupName>格式问题</groupName>
      <ability>L2_HalfPunc</ability>
      <abilityName>全半角检查</abilityName>
      <candidateList>
        <item>,</item>
      </candidateList>
      <explain>文本全半角错误。</explain>
      <paraID>5E3B638C</paraID>
      <start>3</start>
      <end>4</end>
      <status>unmodified</status>
      <modifiedWord/>
      <trackRevisions>false</trackRevisions>
    </reviewItem>
    <reviewItem>
      <errorID>38cdf78f-ccec-4ba1-a46d-cd4c99698460</errorID>
      <errorWord>～</errorWord>
      <group>L1_Format</group>
      <groupName>格式问题</groupName>
      <ability>L2_HalfPunc</ability>
      <abilityName>全半角检查</abilityName>
      <candidateList>
        <item>~</item>
      </candidateList>
      <explain>文本全半角错误。</explain>
      <paraID>68EBCF63</paraID>
      <start>4</start>
      <end>5</end>
      <status>unmodified</status>
      <modifiedWord/>
      <trackRevisions>false</trackRevisions>
    </reviewItem>
    <reviewItem>
      <errorID>9e2bff4f-85c8-4da6-85a6-6edfb275a337</errorID>
      <errorWord>～</errorWord>
      <group>L1_Format</group>
      <groupName>格式问题</groupName>
      <ability>L2_HalfPunc</ability>
      <abilityName>全半角检查</abilityName>
      <candidateList>
        <item>~</item>
      </candidateList>
      <explain>文本全半角错误。</explain>
      <paraID>66A2B139</paraID>
      <start>4</start>
      <end>5</end>
      <status>unmodified</status>
      <modifiedWord/>
      <trackRevisions>false</trackRevisions>
    </reviewItem>
    <reviewItem>
      <errorID>52605c7f-27d6-4a68-90af-57307922fccb</errorID>
      <errorWord>～</errorWord>
      <group>L1_Format</group>
      <groupName>格式问题</groupName>
      <ability>L2_HalfPunc</ability>
      <abilityName>全半角检查</abilityName>
      <candidateList>
        <item>~</item>
      </candidateList>
      <explain>文本全半角错误。</explain>
      <paraID>778506C1</paraID>
      <start>4</start>
      <end>5</end>
      <status>unmodified</status>
      <modifiedWord/>
      <trackRevisions>false</trackRevisions>
    </reviewItem>
    <reviewItem>
      <errorID>a0f44d39-4fcb-4130-88df-df032d8f66a6</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563FAAA4</paraID>
      <start>19</start>
      <end>21</end>
      <status>unmodified</status>
      <modifiedWord/>
      <trackRevisions>false</trackRevisions>
    </reviewItem>
    <reviewItem>
      <errorID>395fddb0-963d-44ba-b029-412330695659</errorID>
      <errorWord>(</errorWord>
      <group>L1_Format</group>
      <groupName>格式问题</groupName>
      <ability>L2_HalfPunc</ability>
      <abilityName>全半角检查</abilityName>
      <candidateList>
        <item>（</item>
      </candidateList>
      <explain>文本全半角错误。</explain>
      <paraID>563FAAA4</paraID>
      <start>26</start>
      <end>27</end>
      <status>unmodified</status>
      <modifiedWord/>
      <trackRevisions>false</trackRevisions>
    </reviewItem>
    <reviewItem>
      <errorID>ba56794d-2a5b-4ee4-90ca-004c45db7478</errorID>
      <errorWord>)</errorWord>
      <group>L1_Format</group>
      <groupName>格式问题</groupName>
      <ability>L2_HalfPunc</ability>
      <abilityName>全半角检查</abilityName>
      <candidateList>
        <item>）</item>
      </candidateList>
      <explain>文本全半角错误。</explain>
      <paraID>563FAAA4</paraID>
      <start>30</start>
      <end>31</end>
      <status>unmodified</status>
      <modifiedWord/>
      <trackRevisions>false</trackRevisions>
    </reviewItem>
    <reviewItem>
      <errorID>90ccb9b5-3eac-4f09-8d5a-521e040dfd65</errorID>
      <errorWord>，</errorWord>
      <group>L1_Format</group>
      <groupName>格式问题</groupName>
      <ability>L2_HalfPunc</ability>
      <abilityName>全半角检查</abilityName>
      <candidateList>
        <item>, </item>
      </candidateList>
      <explain>文本全半角错误。</explain>
      <paraID>16FF37B8</paraID>
      <start>4</start>
      <end>5</end>
      <status>unmodified</status>
      <modifiedWord/>
      <trackRevisions>false</trackRevisions>
    </reviewItem>
    <reviewItem>
      <errorID>05d2b0fa-67da-4717-9f4c-09f5ece724ac</errorID>
      <errorWord>&gt;</errorWord>
      <group>L1_Punc</group>
      <groupName>标点问题</groupName>
      <ability>L2_Punc</ability>
      <abilityName>标点符号检查</abilityName>
      <candidateList/>
      <explain/>
      <paraID>122F037E</paraID>
      <start>0</start>
      <end>1</end>
      <status>unmodified</status>
      <modifiedWord/>
      <trackRevisions>false</trackRevisions>
    </reviewItem>
    <reviewItem>
      <errorID>ecacd4b8-75f5-4243-8eb3-6b1eea4d3d8a</errorID>
      <errorWord>～</errorWord>
      <group>L1_Format</group>
      <groupName>格式问题</groupName>
      <ability>L2_HalfPunc</ability>
      <abilityName>全半角检查</abilityName>
      <candidateList>
        <item>~</item>
      </candidateList>
      <explain>文本全半角错误。</explain>
      <paraID>49BEBBF0</paraID>
      <start>2</start>
      <end>3</end>
      <status>unmodified</status>
      <modifiedWord/>
      <trackRevisions>false</trackRevisions>
    </reviewItem>
    <reviewItem>
      <errorID>5c4a7a3d-cb05-48c5-bc83-be116741e458</errorID>
      <errorWord>，</errorWord>
      <group>L1_Format</group>
      <groupName>格式问题</groupName>
      <ability>L2_HalfPunc</ability>
      <abilityName>全半角检查</abilityName>
      <candidateList>
        <item>,</item>
      </candidateList>
      <explain>文本全半角错误。</explain>
      <paraID>4560184D</paraID>
      <start>4</start>
      <end>5</end>
      <status>unmodified</status>
      <modifiedWord/>
      <trackRevisions>false</trackRevisions>
    </reviewItem>
    <reviewItem>
      <errorID>b2faa256-8a31-4f61-bd7c-2c7fde45392a</errorID>
      <errorWord>，</errorWord>
      <group>L1_Format</group>
      <groupName>格式问题</groupName>
      <ability>L2_HalfPunc</ability>
      <abilityName>全半角检查</abilityName>
      <candidateList>
        <item>,</item>
      </candidateList>
      <explain>文本全半角错误。</explain>
      <paraID> E8BE20E</paraID>
      <start>4</start>
      <end>5</end>
      <status>unmodified</status>
      <modifiedWord/>
      <trackRevisions>false</trackRevisions>
    </reviewItem>
    <reviewItem>
      <errorID>3e4cba20-d487-4377-b034-0b9479811d0d</errorID>
      <errorWord>(</errorWord>
      <group>L1_Format</group>
      <groupName>格式问题</groupName>
      <ability>L2_HalfPunc</ability>
      <abilityName>全半角检查</abilityName>
      <candidateList>
        <item>（</item>
      </candidateList>
      <explain>文本全半角错误。</explain>
      <paraID>37289F81</paraID>
      <start>8</start>
      <end>9</end>
      <status>unmodified</status>
      <modifiedWord/>
      <trackRevisions>false</trackRevisions>
    </reviewItem>
    <reviewItem>
      <errorID>2d452cc5-5d39-4280-b125-0b5feeb7dcc8</errorID>
      <errorWord>,</errorWord>
      <group>L1_Format</group>
      <groupName>格式问题</groupName>
      <ability>L2_HalfPunc</ability>
      <abilityName>全半角检查</abilityName>
      <candidateList>
        <item>，</item>
      </candidateList>
      <explain>文本全半角错误。</explain>
      <paraID>37289F81</paraID>
      <start>14</start>
      <end>15</end>
      <status>unmodified</status>
      <modifiedWord/>
      <trackRevisions>false</trackRevisions>
    </reviewItem>
    <reviewItem>
      <errorID>2add5038-a6d3-4b03-9367-6073a2181cf2</errorID>
      <errorWord>)</errorWord>
      <group>L1_Format</group>
      <groupName>格式问题</groupName>
      <ability>L2_HalfPunc</ability>
      <abilityName>全半角检查</abilityName>
      <candidateList>
        <item>）</item>
      </candidateList>
      <explain>文本全半角错误。</explain>
      <paraID>37289F81</paraID>
      <start>32</start>
      <end>33</end>
      <status>unmodified</status>
      <modifiedWord/>
      <trackRevisions>false</trackRevisions>
    </reviewItem>
    <reviewItem>
      <errorID>d1ece4b4-2d95-4d8e-b63b-c1a8406f6303</errorID>
      <errorWord>(</errorWord>
      <group>L1_Format</group>
      <groupName>格式问题</groupName>
      <ability>L2_HalfPunc</ability>
      <abilityName>全半角检查</abilityName>
      <candidateList>
        <item>（</item>
      </candidateList>
      <explain>文本全半角错误。</explain>
      <paraID>23586C2E</paraID>
      <start>8</start>
      <end>9</end>
      <status>unmodified</status>
      <modifiedWord/>
      <trackRevisions>false</trackRevisions>
    </reviewItem>
    <reviewItem>
      <errorID>b979b85b-3ef8-484b-b7af-631bcd7f4463</errorID>
      <errorWord>)</errorWord>
      <group>L1_Format</group>
      <groupName>格式问题</groupName>
      <ability>L2_HalfPunc</ability>
      <abilityName>全半角检查</abilityName>
      <candidateList>
        <item>）</item>
      </candidateList>
      <explain>文本全半角错误。</explain>
      <paraID>23586C2E</paraID>
      <start>24</start>
      <end>25</end>
      <status>unmodified</status>
      <modifiedWord/>
      <trackRevisions>false</trackRevisions>
    </reviewItem>
    <reviewItem>
      <errorID>00d8c6ef-eab4-4010-a02a-ed218710c969</errorID>
      <errorWord>(</errorWord>
      <group>L1_Format</group>
      <groupName>格式问题</groupName>
      <ability>L2_HalfPunc</ability>
      <abilityName>全半角检查</abilityName>
      <candidateList>
        <item>（</item>
      </candidateList>
      <explain>文本全半角错误。</explain>
      <paraID>685E1CAD</paraID>
      <start>0</start>
      <end>1</end>
      <status>unmodified</status>
      <modifiedWord/>
      <trackRevisions>false</trackRevisions>
    </reviewItem>
    <reviewItem>
      <errorID>0ccf7d97-2e72-4366-805a-1d885a680f1b</errorID>
      <errorWord>)</errorWord>
      <group>L1_Format</group>
      <groupName>格式问题</groupName>
      <ability>L2_HalfPunc</ability>
      <abilityName>全半角检查</abilityName>
      <candidateList>
        <item>）</item>
      </candidateList>
      <explain>文本全半角错误。</explain>
      <paraID>685E1CAD</paraID>
      <start>4</start>
      <end>5</end>
      <status>unmodified</status>
      <modifiedWord/>
      <trackRevisions>false</trackRevisions>
    </reviewItem>
    <reviewItem>
      <errorID>6009c096-daaf-4728-a2ef-c3ab1aa0f8cf</errorID>
      <errorWord>(</errorWord>
      <group>L1_Format</group>
      <groupName>格式问题</groupName>
      <ability>L2_HalfPunc</ability>
      <abilityName>全半角检查</abilityName>
      <candidateList>
        <item>（</item>
      </candidateList>
      <explain>文本全半角错误。</explain>
      <paraID>54A0FD66</paraID>
      <start>5</start>
      <end>6</end>
      <status>unmodified</status>
      <modifiedWord/>
      <trackRevisions>false</trackRevisions>
    </reviewItem>
    <reviewItem>
      <errorID>7edd0465-4cb1-49fa-9961-723f55362e75</errorID>
      <errorWord>)</errorWord>
      <group>L1_Format</group>
      <groupName>格式问题</groupName>
      <ability>L2_HalfPunc</ability>
      <abilityName>全半角检查</abilityName>
      <candidateList>
        <item>）</item>
      </candidateList>
      <explain>文本全半角错误。</explain>
      <paraID>54A0FD66</paraID>
      <start>8</start>
      <end>9</end>
      <status>unmodified</status>
      <modifiedWord/>
      <trackRevisions>false</trackRevisions>
    </reviewItem>
    <reviewItem>
      <errorID>4ddf15ac-d0d8-4aaf-a38c-4537b26693e4</errorID>
      <errorWord>海蛰</errorWord>
      <group>L1_Word</group>
      <groupName>字词问题</groupName>
      <ability>L2_Typo</ability>
      <abilityName>字词错误</abilityName>
      <candidateList>
        <item>海蜇</item>
      </candidateList>
      <explain/>
      <paraID>1310D026</paraID>
      <start>0</start>
      <end>2</end>
      <status>unmodified</status>
      <modifiedWord/>
      <trackRevisions>false</trackRevisions>
    </reviewItem>
    <reviewItem>
      <errorID>d716f242-f0e5-496b-bad5-98ccf26dcc7e</errorID>
      <errorWord>(</errorWord>
      <group>L1_Format</group>
      <groupName>格式问题</groupName>
      <ability>L2_HalfPunc</ability>
      <abilityName>全半角检查</abilityName>
      <candidateList>
        <item>（</item>
      </candidateList>
      <explain>文本全半角错误。</explain>
      <paraID>736CB8CC</paraID>
      <start>8</start>
      <end>9</end>
      <status>unmodified</status>
      <modifiedWord/>
      <trackRevisions>false</trackRevisions>
    </reviewItem>
    <reviewItem>
      <errorID>1fc550a7-4285-4200-9d77-76f73c123e0d</errorID>
      <errorWord>)</errorWord>
      <group>L1_Format</group>
      <groupName>格式问题</groupName>
      <ability>L2_HalfPunc</ability>
      <abilityName>全半角检查</abilityName>
      <candidateList>
        <item>）</item>
      </candidateList>
      <explain>文本全半角错误。</explain>
      <paraID>736CB8CC</paraID>
      <start>17</start>
      <end>18</end>
      <status>unmodified</status>
      <modifiedWord/>
      <trackRevisions>false</trackRevisions>
    </reviewItem>
    <reviewItem>
      <errorID>14b4e65e-8cea-4ac0-8511-b22af3c1507c</errorID>
      <errorWord>(</errorWord>
      <group>L1_Format</group>
      <groupName>格式问题</groupName>
      <ability>L2_HalfPunc</ability>
      <abilityName>全半角检查</abilityName>
      <candidateList>
        <item>（</item>
      </candidateList>
      <explain>文本全半角错误。</explain>
      <paraID>1134088A</paraID>
      <start>2</start>
      <end>3</end>
      <status>unmodified</status>
      <modifiedWord/>
      <trackRevisions>false</trackRevisions>
    </reviewItem>
    <reviewItem>
      <errorID>81e1efc5-7fc7-42d1-a1f3-cba7e21a894d</errorID>
      <errorWord>)</errorWord>
      <group>L1_Format</group>
      <groupName>格式问题</groupName>
      <ability>L2_HalfPunc</ability>
      <abilityName>全半角检查</abilityName>
      <candidateList>
        <item>）</item>
      </candidateList>
      <explain>文本全半角错误。</explain>
      <paraID>1134088A</paraID>
      <start>4</start>
      <end>5</end>
      <status>unmodified</status>
      <modifiedWord/>
      <trackRevisions>false</trackRevisions>
    </reviewItem>
    <reviewItem>
      <errorID>c832bcf8-6ce5-445e-84e1-58dd7e15525a</errorID>
      <errorWord>(</errorWord>
      <group>L1_Format</group>
      <groupName>格式问题</groupName>
      <ability>L2_HalfPunc</ability>
      <abilityName>全半角检查</abilityName>
      <candidateList>
        <item>（</item>
      </candidateList>
      <explain>文本全半角错误。</explain>
      <paraID>7E1CCE4D</paraID>
      <start>8</start>
      <end>9</end>
      <status>unmodified</status>
      <modifiedWord/>
      <trackRevisions>false</trackRevisions>
    </reviewItem>
    <reviewItem>
      <errorID>48ae7deb-d79f-4a78-96ae-233fe2827b4a</errorID>
      <errorWord>)</errorWord>
      <group>L1_Format</group>
      <groupName>格式问题</groupName>
      <ability>L2_HalfPunc</ability>
      <abilityName>全半角检查</abilityName>
      <candidateList>
        <item>）</item>
      </candidateList>
      <explain>文本全半角错误。</explain>
      <paraID>7E1CCE4D</paraID>
      <start>12</start>
      <end>13</end>
      <status>unmodified</status>
      <modifiedWord/>
      <trackRevisions>false</trackRevisions>
    </reviewItem>
    <reviewItem>
      <errorID>9fd5d761-27e8-482c-a21f-120c9f95a177</errorID>
      <errorWord>)</errorWord>
      <group>L1_Format</group>
      <groupName>格式问题</groupName>
      <ability>L2_HalfPunc</ability>
      <abilityName>全半角检查</abilityName>
      <candidateList>
        <item>）</item>
      </candidateList>
      <explain>文本全半角错误。</explain>
      <paraID>705CD5C9</paraID>
      <start>11</start>
      <end>12</end>
      <status>unmodified</status>
      <modifiedWord/>
      <trackRevisions>false</trackRevisions>
    </reviewItem>
    <reviewItem>
      <errorID>0cfa7cd9-a54e-48aa-ae27-7b7213d8a983</errorID>
      <errorWord>药匙</errorWord>
      <group>L1_Word</group>
      <groupName>字词问题</groupName>
      <ability>L2_Typo</ability>
      <abilityName>字词错误</abilityName>
      <candidateList>
        <item>钥匙</item>
      </candidateList>
      <explain/>
      <paraID>200C82A0</paraID>
      <start>0</start>
      <end>2</end>
      <status>unmodified</status>
      <modifiedWord/>
      <trackRevisions>false</trackRevisions>
    </reviewItem>
    <reviewItem>
      <errorID>90632efa-0327-47c1-a481-165e37f04fe8</errorID>
      <errorWord>～</errorWord>
      <group>L1_Format</group>
      <groupName>格式问题</groupName>
      <ability>L2_HalfPunc</ability>
      <abilityName>全半角检查</abilityName>
      <candidateList>
        <item>~</item>
      </candidateList>
      <explain>文本全半角错误。</explain>
      <paraID> 6C78870</paraID>
      <start>4</start>
      <end>5</end>
      <status>unmodified</status>
      <modifiedWord/>
      <trackRevisions>false</trackRevisions>
    </reviewItem>
    <reviewItem>
      <errorID>d4020b20-44bb-4754-a66c-959eb878112a</errorID>
      <errorWord>～</errorWord>
      <group>L1_Format</group>
      <groupName>格式问题</groupName>
      <ability>L2_HalfPunc</ability>
      <abilityName>全半角检查</abilityName>
      <candidateList>
        <item>~</item>
      </candidateList>
      <explain>文本全半角错误。</explain>
      <paraID>  6042FF</paraID>
      <start>4</start>
      <end>5</end>
      <status>unmodified</status>
      <modifiedWord/>
      <trackRevisions>false</trackRevisions>
    </reviewItem>
    <reviewItem>
      <errorID>098929e1-2e22-4120-be7d-04bb702590d9</errorID>
      <errorWord>记数</errorWord>
      <group>L1_Word</group>
      <groupName>字词问题</groupName>
      <ability>L2_Typo</ability>
      <abilityName>字词错误</abilityName>
      <candidateList>
        <item>计数</item>
      </candidateList>
      <explain>存在发音相同字词的误用。</explain>
      <paraID>2834DE1F</paraID>
      <start>0</start>
      <end>2</end>
      <status>unmodified</status>
      <modifiedWord/>
      <trackRevisions>false</trackRevisions>
    </reviewItem>
    <reviewItem>
      <errorID>2c50004c-4c33-4857-8ad9-05840c743b79</errorID>
      <errorWord>(</errorWord>
      <group>L1_Format</group>
      <groupName>格式问题</groupName>
      <ability>L2_HalfPunc</ability>
      <abilityName>全半角检查</abilityName>
      <candidateList>
        <item>（</item>
      </candidateList>
      <explain>文本全半角错误。</explain>
      <paraID>2834DE1F</paraID>
      <start>5</start>
      <end>6</end>
      <status>unmodified</status>
      <modifiedWord/>
      <trackRevisions>false</trackRevisions>
    </reviewItem>
    <reviewItem>
      <errorID>c6f0aae6-f7c9-499d-92c1-4f2dc7c72668</errorID>
      <errorWord>)</errorWord>
      <group>L1_Format</group>
      <groupName>格式问题</groupName>
      <ability>L2_HalfPunc</ability>
      <abilityName>全半角检查</abilityName>
      <candidateList>
        <item>）</item>
      </candidateList>
      <explain>文本全半角错误。</explain>
      <paraID>2834DE1F</paraID>
      <start>9</start>
      <end>10</end>
      <status>unmodified</status>
      <modifiedWord/>
      <trackRevisions>false</trackRevisions>
    </reviewItem>
    <reviewItem>
      <errorID>df3c05c4-55da-4c8e-84c7-5fb45c403980</errorID>
      <errorWord>(</errorWord>
      <group>L1_Format</group>
      <groupName>格式问题</groupName>
      <ability>L2_HalfPunc</ability>
      <abilityName>全半角检查</abilityName>
      <candidateList>
        <item>（</item>
      </candidateList>
      <explain>文本全半角错误。</explain>
      <paraID>66E6AE41</paraID>
      <start>3</start>
      <end>4</end>
      <status>unmodified</status>
      <modifiedWord/>
      <trackRevisions>false</trackRevisions>
    </reviewItem>
    <reviewItem>
      <errorID>4b12586e-8ff3-4179-9e54-5a5140f2124a</errorID>
      <errorWord>)</errorWord>
      <group>L1_Format</group>
      <groupName>格式问题</groupName>
      <ability>L2_HalfPunc</ability>
      <abilityName>全半角检查</abilityName>
      <candidateList>
        <item>）</item>
      </candidateList>
      <explain>文本全半角错误。</explain>
      <paraID>66E6AE41</paraID>
      <start>9</start>
      <end>10</end>
      <status>unmodified</status>
      <modifiedWord/>
      <trackRevisions>false</trackRevisions>
    </reviewItem>
    <reviewItem>
      <errorID>248d842e-bd8b-4c87-9c4d-c11be7993517</errorID>
      <errorWord>,</errorWord>
      <group>L1_Format</group>
      <groupName>格式问题</groupName>
      <ability>L2_HalfPunc</ability>
      <abilityName>全半角检查</abilityName>
      <candidateList>
        <item>，</item>
      </candidateList>
      <explain>文本全半角错误。</explain>
      <paraID>563C280A</paraID>
      <start>3</start>
      <end>4</end>
      <status>unmodified</status>
      <modifiedWord/>
      <trackRevisions>false</trackRevisions>
    </reviewItem>
    <reviewItem>
      <errorID>e300b2e6-fa80-4957-a357-2455d9f69d4d</errorID>
      <errorWord>,</errorWord>
      <group>L1_Format</group>
      <groupName>格式问题</groupName>
      <ability>L2_HalfPunc</ability>
      <abilityName>全半角检查</abilityName>
      <candidateList>
        <item>，</item>
      </candidateList>
      <explain>文本全半角错误。</explain>
      <paraID>31DCEDD9</paraID>
      <start>3</start>
      <end>4</end>
      <status>unmodified</status>
      <modifiedWord/>
      <trackRevisions>false</trackRevisions>
    </reviewItem>
    <reviewItem>
      <errorID>fdab3ea0-a2fc-4b2e-8156-72812e2ba416</errorID>
      <errorWord>(</errorWord>
      <group>L1_Format</group>
      <groupName>格式问题</groupName>
      <ability>L2_HalfPunc</ability>
      <abilityName>全半角检查</abilityName>
      <candidateList>
        <item>（</item>
      </candidateList>
      <explain>文本全半角错误。</explain>
      <paraID>3FA9CBBB</paraID>
      <start>4</start>
      <end>5</end>
      <status>unmodified</status>
      <modifiedWord/>
      <trackRevisions>false</trackRevisions>
    </reviewItem>
    <reviewItem>
      <errorID>d9423fbf-a94e-462f-9201-c77f6ee356af</errorID>
      <errorWord>)</errorWord>
      <group>L1_Format</group>
      <groupName>格式问题</groupName>
      <ability>L2_HalfPunc</ability>
      <abilityName>全半角检查</abilityName>
      <candidateList>
        <item>）</item>
      </candidateList>
      <explain>文本全半角错误。</explain>
      <paraID>3FA9CBBB</paraID>
      <start>8</start>
      <end>9</end>
      <status>unmodified</status>
      <modifiedWord/>
      <trackRevisions>false</trackRevisions>
    </reviewItem>
    <reviewItem>
      <errorID>e42262f1-f3f1-4904-b403-fccd5c8e5c3d</errorID>
      <errorWord>,</errorWord>
      <group>L1_Format</group>
      <groupName>格式问题</groupName>
      <ability>L2_HalfPunc</ability>
      <abilityName>全半角检查</abilityName>
      <candidateList>
        <item>，</item>
      </candidateList>
      <explain>文本全半角错误。</explain>
      <paraID>11EB410F</paraID>
      <start>3</start>
      <end>4</end>
      <status>unmodified</status>
      <modifiedWord/>
      <trackRevisions>false</trackRevisions>
    </reviewItem>
    <reviewItem>
      <errorID>c7e7d828-8e37-4b3f-8272-aa29cd6cd268</errorID>
      <errorWord>,</errorWord>
      <group>L1_Format</group>
      <groupName>格式问题</groupName>
      <ability>L2_HalfPunc</ability>
      <abilityName>全半角检查</abilityName>
      <candidateList>
        <item>，</item>
      </candidateList>
      <explain>文本全半角错误。</explain>
      <paraID>2AA160C9</paraID>
      <start>3</start>
      <end>4</end>
      <status>unmodified</status>
      <modifiedWord/>
      <trackRevisions>false</trackRevisions>
    </reviewItem>
    <reviewItem>
      <errorID>90ab3521-149b-488c-a46c-809a89a9f7d3</errorID>
      <errorWord>,</errorWord>
      <group>L1_Format</group>
      <groupName>格式问题</groupName>
      <ability>L2_HalfPunc</ability>
      <abilityName>全半角检查</abilityName>
      <candidateList>
        <item>，</item>
      </candidateList>
      <explain>文本全半角错误。</explain>
      <paraID>27396A4C</paraID>
      <start>3</start>
      <end>4</end>
      <status>unmodified</status>
      <modifiedWord/>
      <trackRevisions>false</trackRevisions>
    </reviewItem>
    <reviewItem>
      <errorID>e2050186-a075-46ad-8c29-0e6f245d3da9</errorID>
      <errorWord>,</errorWord>
      <group>L1_Format</group>
      <groupName>格式问题</groupName>
      <ability>L2_HalfPunc</ability>
      <abilityName>全半角检查</abilityName>
      <candidateList>
        <item>，</item>
      </candidateList>
      <explain>文本全半角错误。</explain>
      <paraID> A1F9B85</paraID>
      <start>3</start>
      <end>4</end>
      <status>unmodified</status>
      <modifiedWord/>
      <trackRevisions>false</trackRevisions>
    </reviewItem>
    <reviewItem>
      <errorID>f9be9e5a-1b21-4e1f-9f55-53e3758f801e</errorID>
      <errorWord>,</errorWord>
      <group>L1_Format</group>
      <groupName>格式问题</groupName>
      <ability>L2_HalfPunc</ability>
      <abilityName>全半角检查</abilityName>
      <candidateList>
        <item>，</item>
      </candidateList>
      <explain>文本全半角错误。</explain>
      <paraID>61E650F5</paraID>
      <start>3</start>
      <end>4</end>
      <status>unmodified</status>
      <modifiedWord/>
      <trackRevisions>false</trackRevisions>
    </reviewItem>
    <reviewItem>
      <errorID>346ee34a-089e-4dfe-af73-e7ea3ed08116</errorID>
      <errorWord>,</errorWord>
      <group>L1_Format</group>
      <groupName>格式问题</groupName>
      <ability>L2_HalfPunc</ability>
      <abilityName>全半角检查</abilityName>
      <candidateList>
        <item>，</item>
      </candidateList>
      <explain>文本全半角错误。</explain>
      <paraID>3C84E0C8</paraID>
      <start>3</start>
      <end>4</end>
      <status>unmodified</status>
      <modifiedWord/>
      <trackRevisions>false</trackRevisions>
    </reviewItem>
    <reviewItem>
      <errorID>dd8886ab-3bcc-464f-b752-806f5cc95425</errorID>
      <errorWord>盒</errorWord>
      <group>L1_Word</group>
      <groupName>字词问题</groupName>
      <ability>L2_Typo</ability>
      <abilityName>字词错误</abilityName>
      <candidateList>
        <item>和</item>
      </candidateList>
      <explain>〈量〉用于洗东西换水的次数或一剂药煎的次数：衣裳已经洗了三～｜二～药。</explain>
      <paraID>707177D9</paraID>
      <start>2</start>
      <end>3</end>
      <status>unmodified</status>
      <modifiedWord/>
      <trackRevisions>false</trackRevisions>
    </reviewItem>
    <reviewItem>
      <errorID>caf68c1d-4c8b-4770-b168-3094e4cf9617</errorID>
      <errorWord>(</errorWord>
      <group>L1_Format</group>
      <groupName>格式问题</groupName>
      <ability>L2_HalfPunc</ability>
      <abilityName>全半角检查</abilityName>
      <candidateList>
        <item>（</item>
      </candidateList>
      <explain>文本全半角错误。</explain>
      <paraID>1235BE98</paraID>
      <start>3</start>
      <end>4</end>
      <status>unmodified</status>
      <modifiedWord/>
      <trackRevisions>false</trackRevisions>
    </reviewItem>
    <reviewItem>
      <errorID>8913b2bf-d8bf-441e-adf5-8ad5d6ddc55c</errorID>
      <errorWord>)</errorWord>
      <group>L1_Format</group>
      <groupName>格式问题</groupName>
      <ability>L2_HalfPunc</ability>
      <abilityName>全半角检查</abilityName>
      <candidateList>
        <item>）</item>
      </candidateList>
      <explain>文本全半角错误。</explain>
      <paraID>1235BE98</paraID>
      <start>7</start>
      <end>8</end>
      <status>unmodified</status>
      <modifiedWord/>
      <trackRevisions>false</trackRevisions>
    </reviewItem>
    <reviewItem>
      <errorID>08ceb998-5249-4ac3-9064-332a2898dd49</errorID>
      <errorWord>《政府采购法》</errorWord>
      <group>L1_Word</group>
      <groupName>字词问题</groupName>
      <ability>L2_Typo</ability>
      <abilityName>字词错误</abilityName>
      <candidateList>
        <item>《中华人民共和国政府采购法》</item>
      </candidateList>
      <explain/>
      <paraID>5AB0BD54</paraID>
      <start>135</start>
      <end>142</end>
      <status>unmodified</status>
      <modifiedWord/>
      <trackRevisions>false</trackRevisions>
    </reviewItem>
    <reviewItem>
      <errorID>085a67e6-745e-4376-a47e-5d4b1686af03</errorID>
      <errorWord>．</errorWord>
      <group>L1_Format</group>
      <groupName>格式问题</groupName>
      <ability>L2_HalfPunc</ability>
      <abilityName>全半角检查</abilityName>
      <candidateList>
        <item>。</item>
      </candidateList>
      <explain>文本全半角错误。</explain>
      <paraID>64AF5D3E</paraID>
      <start>4</start>
      <end>5</end>
      <status>unmodified</status>
      <modifiedWord/>
      <trackRevisions>false</trackRevisions>
    </reviewItem>
    <reviewItem>
      <errorID>a6f6b624-62a9-464c-b051-69d57b3e8256</errorID>
      <errorWord>签定</errorWord>
      <group>L1_Word</group>
      <groupName>字词问题</groupName>
      <ability>L2_Typo</ability>
      <abilityName>字词错误</abilityName>
      <candidateList>
        <item>签订</item>
      </candidateList>
      <explain>〈动〉订立条约或合同并签字：两国～了贸易议定书和支付协定。</explain>
      <paraID>4F4CD96B</paraID>
      <start>6</start>
      <end>8</end>
      <status>unmodified</status>
      <modifiedWord/>
      <trackRevisions>false</trackRevisions>
    </reviewItem>
    <reviewItem>
      <errorID>b6d6e3fe-a21e-4563-a2ca-2de15d3123f8</errorID>
      <errorWord>(</errorWord>
      <group>L1_Format</group>
      <groupName>格式问题</groupName>
      <ability>L2_HalfPunc</ability>
      <abilityName>全半角检查</abilityName>
      <candidateList>
        <item>（</item>
      </candidateList>
      <explain>文本全半角错误。</explain>
      <paraID>1F6ADDFC</paraID>
      <start>25</start>
      <end>26</end>
      <status>unmodified</status>
      <modifiedWord/>
      <trackRevisions>false</trackRevisions>
    </reviewItem>
    <reviewItem>
      <errorID>ca8e1248-3e39-4fa5-a10c-50b49a38ce0a</errorID>
      <errorWord>)</errorWord>
      <group>L1_Format</group>
      <groupName>格式问题</groupName>
      <ability>L2_HalfPunc</ability>
      <abilityName>全半角检查</abilityName>
      <candidateList>
        <item>）</item>
      </candidateList>
      <explain>文本全半角错误。</explain>
      <paraID>1F6ADDFC</paraID>
      <start>36</start>
      <end>37</end>
      <status>unmodified</status>
      <modifiedWord/>
      <trackRevisions>false</trackRevisions>
    </reviewItem>
    <reviewItem>
      <errorID>62c18e2f-dd99-4f3e-abb1-203795394e93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768A0887</paraID>
      <start>0</start>
      <end>2</end>
      <status>unmodified</status>
      <modifiedWord/>
      <trackRevisions>false</trackRevisions>
    </reviewItem>
    <reviewItem>
      <errorID>6c0b0710-b35b-40d7-9e70-e1c3f6bcddc8</errorID>
      <errorWord>,</errorWord>
      <group>L1_Format</group>
      <groupName>格式问题</groupName>
      <ability>L2_HalfPunc</ability>
      <abilityName>全半角检查</abilityName>
      <candidateList>
        <item>，</item>
      </candidateList>
      <explain>文本全半角错误。</explain>
      <paraID>2E15BD2B</paraID>
      <start>18</start>
      <end>19</end>
      <status>unmodified</status>
      <modifiedWord/>
      <trackRevisions>false</trackRevisions>
    </reviewItem>
    <reviewItem>
      <errorID>91aeafd8-c9eb-4d5a-9bed-fc56e61c4bd3</errorID>
      <errorWord>（</errorWord>
      <group>L1_Punc</group>
      <groupName>标点问题</groupName>
      <ability>L2_Punc</ability>
      <abilityName>标点符号检查</abilityName>
      <candidateList/>
      <explain>同一形式括号套用。</explain>
      <paraID> EFDC285</paraID>
      <start>28</start>
      <end>29</end>
      <status>unmodified</status>
      <modifiedWord/>
      <trackRevisions>false</trackRevisions>
    </reviewItem>
    <reviewItem>
      <errorID>fcff3cac-acf5-466b-9665-e1c996fffd9e</errorID>
      <errorWord>[2020]52号</errorWord>
      <group>L1_Knowledge</group>
      <groupName>知识性问题</groupName>
      <ability>L2_Knowledge</ability>
      <abilityName>其他知识</abilityName>
      <candidateList>
        <item>〔2020〕52号</item>
      </candidateList>
      <explain>发文字号格式错误。</explain>
      <paraID> EFDC285</paraID>
      <start>32</start>
      <end>41</end>
      <status>unmodified</status>
      <modifiedWord/>
      <trackRevisions>false</trackRevisions>
    </reviewItem>
    <reviewItem>
      <errorID>4d75d21c-9151-4e4b-834f-daaa37ae71a0</errorID>
      <errorWord>）</errorWord>
      <group>L1_Punc</group>
      <groupName>标点问题</groupName>
      <ability>L2_Punc</ability>
      <abilityName>标点符号检查</abilityName>
      <candidateList/>
      <explain>同一形式括号套用。</explain>
      <paraID> EFDC285</paraID>
      <start>41</start>
      <end>42</end>
      <status>unmodified</status>
      <modifiedWord/>
      <trackRevisions>false</trackRevisions>
    </reviewItem>
    <reviewItem>
      <errorID>8c01cee0-443b-42de-9b4d-1a962f7e316b</errorID>
      <errorWord>上述的</errorWord>
      <group>L1_Word</group>
      <groupName>字词问题</groupName>
      <ability>L2_Typo</ability>
      <abilityName>字词错误</abilityName>
      <candidateList>
        <item>上述</item>
      </candidateList>
      <explain>〈形〉属性词。上面所说的：～各条，望切实执行。</explain>
      <paraID> 34B1D41</paraID>
      <start>4</start>
      <end>7</end>
      <status>unmodified</status>
      <modifiedWord/>
      <trackRevisions>false</trackRevisions>
    </reviewItem>
    <reviewItem>
      <errorID>3ffe9e84-6ac6-47e2-8a34-ce2c1f4a300b</errorID>
      <errorWord>终生</errorWord>
      <group>L1_Word</group>
      <groupName>字词问题</groupName>
      <ability>L2_Typo</ability>
      <abilityName>字词错误</abilityName>
      <candidateList>
        <item>终身</item>
      </candidateList>
      <explain/>
      <paraID> 34B1D41</paraID>
      <start>66</start>
      <end>68</end>
      <status>modified</status>
      <modifiedWord>终身</modifiedWord>
      <trackRevisions>false</trackRevisions>
    </reviewItem>
    <reviewItem>
      <errorID>798ee2ae-e628-490d-9813-788789af21d7</errorID>
      <errorWord>,</errorWord>
      <group>L1_Format</group>
      <groupName>格式问题</groupName>
      <ability>L2_HalfPunc</ability>
      <abilityName>全半角检查</abilityName>
      <candidateList>
        <item>，</item>
      </candidateList>
      <explain>文本全半角错误。</explain>
      <paraID>  10ECF9</paraID>
      <start>58</start>
      <end>59</end>
      <status>unmodified</status>
      <modifiedWord/>
      <trackRevisions>false</trackRevisions>
    </reviewItem>
    <reviewItem>
      <errorID>4f4b964f-3e47-4e74-809f-5f3c5e157c9b</errorID>
      <errorWord>,</errorWord>
      <group>L1_Format</group>
      <groupName>格式问题</groupName>
      <ability>L2_HalfPunc</ability>
      <abilityName>全半角检查</abilityName>
      <candidateList>
        <item>，</item>
      </candidateList>
      <explain>文本全半角错误。</explain>
      <paraID>  10ECF9</paraID>
      <start>96</start>
      <end>97</end>
      <status>unmodified</status>
      <modifiedWord/>
      <trackRevisions>false</trackRevisions>
    </reviewItem>
    <reviewItem>
      <errorID>8f992fde-ab5f-4231-93ad-1604ab4b2a40</errorID>
      <errorWord>,</errorWord>
      <group>L1_Format</group>
      <groupName>格式问题</groupName>
      <ability>L2_HalfPunc</ability>
      <abilityName>全半角检查</abilityName>
      <candidateList>
        <item>，</item>
      </candidateList>
      <explain>文本全半角错误。</explain>
      <paraID>  10ECF9</paraID>
      <start>106</start>
      <end>107</end>
      <status>unmodified</status>
      <modifiedWord/>
      <trackRevisions>false</trackRevisions>
    </reviewItem>
    <reviewItem>
      <errorID>9a075be7-a5c5-4e42-b06f-0b36cba6c7b1</errorID>
      <errorWord>,</errorWord>
      <group>L1_Format</group>
      <groupName>格式问题</groupName>
      <ability>L2_HalfPunc</ability>
      <abilityName>全半角检查</abilityName>
      <candidateList>
        <item>，</item>
      </candidateList>
      <explain>文本全半角错误。</explain>
      <paraID>  10ECF9</paraID>
      <start>125</start>
      <end>126</end>
      <status>unmodified</status>
      <modifiedWord/>
      <trackRevisions>false</trackRevisions>
    </reviewItem>
    <reviewItem>
      <errorID>3c80d5fe-f311-4b70-a404-5040171fa231</errorID>
      <errorWord>,</errorWord>
      <group>L1_Format</group>
      <groupName>格式问题</groupName>
      <ability>L2_HalfPunc</ability>
      <abilityName>全半角检查</abilityName>
      <candidateList>
        <item>，</item>
      </candidateList>
      <explain>文本全半角错误。</explain>
      <paraID>3DC293D4</paraID>
      <start>12</start>
      <end>13</end>
      <status>unmodified</status>
      <modifiedWord/>
      <trackRevisions>false</trackRevisions>
    </reviewItem>
    <reviewItem>
      <errorID>226ca0a1-190b-4ce4-80c7-23705f0dfeac</errorID>
      <errorWord>《民法典》</errorWord>
      <group>L1_Word</group>
      <groupName>字词问题</groupName>
      <ability>L2_Typo</ability>
      <abilityName>字词错误</abilityName>
      <candidateList>
        <item>《中华人民共和国民法典》</item>
      </candidateList>
      <explain/>
      <paraID>3DC293D4</paraID>
      <start>85</start>
      <end>97</end>
      <status>modified</status>
      <modifiedWord>《中华人民共和国民法典》</modifiedWord>
      <trackRevisions>false</trackRevisions>
    </reviewItem>
    <reviewItem>
      <errorID>0505e981-2fbf-4d87-9f29-578e3b074b0f</errorID>
      <errorWord>,</errorWord>
      <group>L1_Format</group>
      <groupName>格式问题</groupName>
      <ability>L2_HalfPunc</ability>
      <abilityName>全半角检查</abilityName>
      <candidateList>
        <item>，</item>
      </candidateList>
      <explain>文本全半角错误。</explain>
      <paraID>3DC293D4</paraID>
      <start>125</start>
      <end>126</end>
      <status>unmodified</status>
      <modifiedWord/>
      <trackRevisions>false</trackRevisions>
    </reviewItem>
    <reviewItem>
      <errorID>925d04af-380e-4a27-8600-0d2468d460a6</errorID>
      <errorWord>,</errorWord>
      <group>L1_Format</group>
      <groupName>格式问题</groupName>
      <ability>L2_HalfPunc</ability>
      <abilityName>全半角检查</abilityName>
      <candidateList>
        <item>，</item>
      </candidateList>
      <explain>文本全半角错误。</explain>
      <paraID>52BACDE9</paraID>
      <start>23</start>
      <end>24</end>
      <status>unmodified</status>
      <modifiedWord/>
      <trackRevisions>false</trackRevisions>
    </reviewItem>
    <reviewItem>
      <errorID>28dce26c-aaf9-4fda-9d6b-b13c21bc4401</errorID>
      <errorWord>并</errorWord>
      <group>L1_Word</group>
      <groupName>字词问题</groupName>
      <ability>L2_Typo</ability>
      <abilityName>字词错误</abilityName>
      <candidateList>
        <item>并经</item>
      </candidateList>
      <explain/>
      <paraID>79F4C9E2</paraID>
      <start>32</start>
      <end>34</end>
      <status>modified</status>
      <modifiedWord>并经</modifiedWord>
      <trackRevisions>false</trackRevisions>
    </reviewItem>
    <reviewItem>
      <errorID>8e853259-c0a4-40ba-8cf7-41593ed8e8f8</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71575EFB</paraID>
      <start>15</start>
      <end>25</end>
      <status>modified</status>
      <modifiedWord>中华人民共和国民法典</modifiedWord>
      <trackRevisions>false</trackRevisions>
    </reviewItem>
    <reviewItem>
      <errorID>318a3eb8-7397-45f6-be48-34cb99c21b9e</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71575EFB</paraID>
      <start>28</start>
      <end>40</end>
      <status>modified</status>
      <modifiedWord>中华人民共和国政府采购法</modifiedWord>
      <trackRevisions>false</trackRevisions>
    </reviewItem>
    <reviewItem>
      <errorID>7e88eb16-4f2e-4266-a5b3-e4868048102a</errorID>
      <errorWord>》</errorWord>
      <group>L1_Word</group>
      <groupName>字词问题</groupName>
      <ability>L2_Typo</ability>
      <abilityName>字词错误</abilityName>
      <candidateList>
        <item>》等</item>
      </candidateList>
      <explain/>
      <paraID>71575EFB</paraID>
      <start>40</start>
      <end>42</end>
      <status>modified</status>
      <modifiedWord>》等</modifiedWord>
      <trackRevisions>false</trackRevisions>
    </reviewItem>
    <reviewItem>
      <errorID>7e870967-e2c6-467b-94cf-6dc2da99a234</errorID>
      <errorWord>．</errorWord>
      <group>L1_Format</group>
      <groupName>格式问题</groupName>
      <ability>L2_HalfPunc</ability>
      <abilityName>全半角检查</abilityName>
      <candidateList>
        <item>。</item>
      </candidateList>
      <explain>文本全半角错误。</explain>
      <paraID>423BA687</paraID>
      <start>4</start>
      <end>5</end>
      <status>unmodified</status>
      <modifiedWord/>
      <trackRevisions>false</trackRevisions>
    </reviewItem>
    <reviewItem>
      <errorID>6a9f0731-07a5-4a44-8462-68d74f6a6ad6</errorID>
      <errorWord>【2022】3号</errorWord>
      <group>L1_Knowledge</group>
      <groupName>知识性问题</groupName>
      <ability>L2_Knowledge</ability>
      <abilityName>其他知识</abilityName>
      <candidateList>
        <item>〔2022〕3号</item>
      </candidateList>
      <explain>发文字号格式错误。</explain>
      <paraID>48E03568</paraID>
      <start>106</start>
      <end>114</end>
      <status>ignored</status>
      <modifiedWord/>
      <trackRevisions>false</trackRevisions>
    </reviewItem>
    <reviewItem>
      <errorID>6380a049-16e7-408a-9c8e-df3887e48bb0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7B1AB535</paraID>
      <start>0</start>
      <end>2</end>
      <status>unmodified</status>
      <modifiedWord/>
      <trackRevisions>false</trackRevisions>
    </reviewItem>
    <reviewItem>
      <errorID>bcac90b4-c77d-447f-8677-5da8bbb4e1e6</errorID>
      <errorWord>：）</errorWord>
      <group>L1_Punc</group>
      <groupName>标点问题</groupName>
      <ability>L2_Punc</ability>
      <abilityName>标点符号检查</abilityName>
      <candidateList>
        <item>）</item>
      </candidateList>
      <explain/>
      <paraID>7B1AB535</paraID>
      <start>18</start>
      <end>20</end>
      <status>unmodified</status>
      <modifiedWord/>
      <trackRevisions>false</trackRevisions>
    </reviewItem>
    <reviewItem>
      <errorID>d0977d4e-ea43-489b-a8f3-368855d44fa5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5E780434</paraID>
      <start>0</start>
      <end>2</end>
      <status>unmodified</status>
      <modifiedWord/>
      <trackRevisions>false</trackRevisions>
    </reviewItem>
    <reviewItem>
      <errorID>e90a4246-a82c-4efb-853c-70de487d7736</errorID>
      <errorWord>(</errorWord>
      <group>L1_Format</group>
      <groupName>格式问题</groupName>
      <ability>L2_HalfPunc</ability>
      <abilityName>全半角检查</abilityName>
      <candidateList>
        <item>（</item>
      </candidateList>
      <explain>文本全半角错误。</explain>
      <paraID>6A133315</paraID>
      <start>5</start>
      <end>6</end>
      <status>unmodified</status>
      <modifiedWord/>
      <trackRevisions>false</trackRevisions>
    </reviewItem>
    <reviewItem>
      <errorID>fcbff175-01f5-4295-8b4c-ea33ba673da3</errorID>
      <errorWord>)</errorWord>
      <group>L1_Format</group>
      <groupName>格式问题</groupName>
      <ability>L2_HalfPunc</ability>
      <abilityName>全半角检查</abilityName>
      <candidateList>
        <item>）</item>
      </candidateList>
      <explain>文本全半角错误。</explain>
      <paraID>6A133315</paraID>
      <start>8</start>
      <end>9</end>
      <status>unmodified</status>
      <modifiedWord/>
      <trackRevisions>false</trackRevisions>
    </reviewItem>
    <reviewItem>
      <errorID>f7f2698f-8628-42fc-bfbd-207367528375</errorID>
      <errorWord>（</errorWord>
      <group>L1_Punc</group>
      <groupName>标点问题</groupName>
      <ability>L2_Punc</ability>
      <abilityName>标点符号检查</abilityName>
      <candidateList/>
      <explain>同一形式括号套用。</explain>
      <paraID>1704D5F6</paraID>
      <start>67</start>
      <end>68</end>
      <status>unmodified</status>
      <modifiedWord/>
      <trackRevisions>false</trackRevisions>
    </reviewItem>
    <reviewItem>
      <errorID>1c66e22e-32a6-4b4b-96df-ff0271f71e71</errorID>
      <errorWord>）</errorWord>
      <group>L1_Punc</group>
      <groupName>标点问题</groupName>
      <ability>L2_Punc</ability>
      <abilityName>标点符号检查</abilityName>
      <candidateList/>
      <explain>同一形式括号套用。</explain>
      <paraID>1704D5F6</paraID>
      <start>70</start>
      <end>71</end>
      <status>unmodified</status>
      <modifiedWord/>
      <trackRevisions>false</trackRevisions>
    </reviewItem>
    <reviewItem>
      <errorID>c9a7d9e1-c42a-49bf-97fd-a10d71f778fb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65FFF629</paraID>
      <start>0</start>
      <end>2</end>
      <status>unmodified</status>
      <modifiedWord/>
      <trackRevisions>false</trackRevisions>
    </reviewItem>
    <reviewItem>
      <errorID>6af28317-6faf-4078-a5c5-ff8c83fe2515</errorID>
      <errorWord>。。</errorWord>
      <group>L1_Punc</group>
      <groupName>标点问题</groupName>
      <ability>L2_Punc</ability>
      <abilityName>标点符号检查</abilityName>
      <candidateList>
        <item>。</item>
      </candidateList>
      <explain/>
      <paraID>65FFF629</paraID>
      <start>158</start>
      <end>160</end>
      <status>unmodified</status>
      <modifiedWord/>
      <trackRevisions>false</trackRevisions>
    </reviewItem>
    <reviewItem>
      <errorID>44e62d40-5dc4-4232-9094-6c94e00255b2</errorID>
      <errorWord>〔2017〕 141号</errorWord>
      <group>L1_Knowledge</group>
      <groupName>知识性问题</groupName>
      <ability>L2_Knowledge</ability>
      <abilityName>其他知识</abilityName>
      <candidateList>
        <item>〔2017〕141号</item>
      </candidateList>
      <explain>发文字号格式错误。</explain>
      <paraID>3AA66088</paraID>
      <start>49</start>
      <end>60</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9517A00-259D-4304-81B5-548BBB542F2C}"/>
</file>

<file path=docProps/app.xml><?xml version="1.0" encoding="utf-8"?>
<Properties xmlns="http://schemas.openxmlformats.org/officeDocument/2006/extended-properties" xmlns:vt="http://schemas.openxmlformats.org/officeDocument/2006/docPropsVTypes">
  <Application>ONLYOFFICE/7.2.1.34</Application>
  <Company>l</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宗玲</cp:lastModifiedBy>
  <cp:revision>14</cp:revision>
  <dcterms:created xsi:type="dcterms:W3CDTF">2023-12-27T05:40:00Z</dcterms:created>
  <dcterms:modified xsi:type="dcterms:W3CDTF">2026-04-08T03:03:31Z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7ADD827DD64C4E6181FE07FC18BF7438_13</vt:lpwstr>
  </property>
  <property fmtid="{D5CDD505-2E9C-101B-9397-08002B2CF9AE}" pid="4" name="KSOTemplateDocerSaveRecord">
    <vt:lpwstr>eyJoZGlkIjoiODYzZWViNDJkM2RjNmU3M2Y4YmJkZmE2YTc2MWY0YmIiLCJ1c2VySWQiOiIxNTg3MTc0NDMwIn0=</vt:lpwstr>
  </property>
</Properties>
</file>