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785" w:hanging="785"/>
        <w:jc w:val="center"/>
        <w:spacing w:after="312"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ind w:left="1028" w:hanging="1028"/>
        <w:jc w:val="center"/>
        <w:spacing w:after="312" w:line="720" w:lineRule="auto"/>
        <w:rPr>
          <w:rFonts w:hint="eastAsia" w:ascii="宋体" w:hAnsi="宋体" w:eastAsia="宋体"/>
          <w:b/>
          <w:color w:val="auto"/>
          <w:sz w:val="60"/>
          <w:szCs w:val="60"/>
          <w:highlight w:val="none"/>
        </w:rPr>
      </w:pPr>
      <w:r>
        <w:rPr>
          <w:rFonts w:hint="eastAsia" w:ascii="宋体" w:hAnsi="宋体" w:eastAsia="宋体"/>
          <w:b/>
          <w:color w:val="auto"/>
          <w:spacing w:val="242"/>
          <w:sz w:val="60"/>
          <w:szCs w:val="60"/>
          <w:highlight w:val="none"/>
        </w:rPr>
        <w:t xml:space="preserve">公开招标文</w:t>
      </w:r>
      <w:r>
        <w:rPr>
          <w:rFonts w:hint="eastAsia" w:ascii="宋体" w:hAnsi="宋体" w:eastAsia="宋体"/>
          <w:b/>
          <w:color w:val="auto"/>
          <w:spacing w:val="0"/>
          <w:sz w:val="60"/>
          <w:szCs w:val="60"/>
          <w:highlight w:val="none"/>
        </w:rPr>
        <w:t xml:space="preserve">件</w:t>
      </w:r>
      <w:r/>
    </w:p>
    <w:p>
      <w:pPr>
        <w:ind w:left="570" w:hanging="570"/>
        <w:jc w:val="center"/>
        <w:spacing w:line="360" w:lineRule="auto"/>
        <w:rPr>
          <w:rFonts w:hint="eastAsia" w:ascii="宋体" w:hAnsi="宋体" w:eastAsia="宋体"/>
          <w:color w:val="auto"/>
          <w:sz w:val="60"/>
          <w:szCs w:val="60"/>
          <w:highlight w:val="none"/>
        </w:rPr>
      </w:pPr>
      <w:r>
        <w:rPr>
          <w:rFonts w:hint="eastAsia" w:ascii="宋体" w:hAnsi="宋体" w:eastAsia="宋体"/>
          <w:color w:val="auto"/>
          <w:sz w:val="60"/>
          <w:szCs w:val="60"/>
          <w:highlight w:val="none"/>
        </w:rPr>
      </w:r>
      <w:r/>
    </w:p>
    <w:p>
      <w:pPr>
        <w:ind w:left="0" w:firstLine="0"/>
        <w:jc w:val="left"/>
        <w:spacing w:line="360" w:lineRule="auto"/>
        <w:tabs>
          <w:tab w:val="left" w:pos="5609" w:leader="none"/>
        </w:tabs>
        <w:rPr>
          <w:rFonts w:hint="eastAsia" w:ascii="宋体" w:hAnsi="宋体" w:eastAsia="宋体"/>
          <w:bCs/>
          <w:color w:val="auto"/>
          <w:sz w:val="30"/>
          <w:szCs w:val="30"/>
          <w:highlight w:val="none"/>
        </w:rPr>
      </w:pPr>
      <w:r>
        <w:rPr>
          <w:rFonts w:ascii="宋体" w:hAnsi="宋体" w:eastAsia="宋体"/>
          <w:bCs/>
          <w:color w:val="auto"/>
          <w:sz w:val="30"/>
          <w:szCs w:val="30"/>
          <w:highlight w:val="none"/>
        </w:rPr>
        <w:t xml:space="preserve">项目名称：</w:t>
      </w:r>
      <w:r>
        <w:rPr>
          <w:rFonts w:hint="eastAsia" w:ascii="宋体" w:hAnsi="宋体" w:eastAsia="宋体"/>
          <w:bCs/>
          <w:color w:val="auto"/>
          <w:sz w:val="30"/>
          <w:szCs w:val="30"/>
          <w:highlight w:val="none"/>
          <w:lang w:eastAsia="zh-CN"/>
        </w:rPr>
        <w:t xml:space="preserve">常州市新北区奔牛人民医院全身彩超机采购项目</w:t>
      </w:r>
      <w:r/>
    </w:p>
    <w:p>
      <w:pPr>
        <w:ind w:left="1500" w:hanging="1500"/>
        <w:jc w:val="left"/>
        <w:spacing w:line="360" w:lineRule="auto"/>
        <w:tabs>
          <w:tab w:val="left" w:pos="5609" w:leader="none"/>
        </w:tabs>
        <w:rPr>
          <w:rFonts w:hint="default" w:ascii="宋体" w:hAnsi="宋体" w:eastAsia="宋体"/>
          <w:bCs/>
          <w:color w:val="auto"/>
          <w:highlight w:val="none"/>
          <w:lang w:val="en-US" w:eastAsia="zh-CN"/>
        </w:rPr>
      </w:pPr>
      <w:r>
        <w:rPr>
          <w:rFonts w:ascii="宋体" w:hAnsi="宋体" w:eastAsia="宋体"/>
          <w:bCs/>
          <w:color w:val="auto"/>
          <w:sz w:val="30"/>
          <w:szCs w:val="30"/>
          <w:highlight w:val="none"/>
        </w:rPr>
        <w:t xml:space="preserve">项目编号：</w:t>
      </w:r>
      <w:r>
        <w:rPr>
          <w:rFonts w:hint="eastAsia" w:ascii="宋体" w:hAnsi="宋体" w:eastAsia="宋体"/>
          <w:bCs/>
          <w:color w:val="auto"/>
          <w:sz w:val="30"/>
          <w:szCs w:val="30"/>
          <w:highlight w:val="none"/>
          <w:lang w:eastAsia="zh-CN"/>
        </w:rPr>
        <w:t xml:space="preserve">JSZC-320411006-CZJC-G2026-0025</w:t>
      </w:r>
      <w:r/>
    </w:p>
    <w:p>
      <w:pPr>
        <w:ind w:left="285" w:hanging="285"/>
        <w:jc w:val="left"/>
        <w:spacing w:line="360" w:lineRule="auto"/>
        <w:tabs>
          <w:tab w:val="left" w:pos="5609"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color w:val="auto"/>
          <w:sz w:val="28"/>
          <w:szCs w:val="28"/>
          <w:highlight w:val="none"/>
          <w:lang w:eastAsia="zh-CN"/>
        </w:rPr>
        <w:t xml:space="preserve">常州市新北区奔牛人民医院</w:t>
      </w:r>
      <w:r/>
    </w:p>
    <w:p>
      <w:pPr>
        <w:ind w:left="285" w:hanging="285"/>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710"/>
          <w:rFonts w:hint="eastAsia" w:ascii="宋体" w:hAnsi="宋体" w:eastAsia="宋体"/>
          <w:color w:val="auto"/>
          <w:sz w:val="30"/>
          <w:szCs w:val="30"/>
          <w:highlight w:val="none"/>
        </w:rPr>
        <w:t xml:space="preserve">常州金诚招投标有限公司</w:t>
      </w:r>
      <w:r/>
    </w:p>
    <w:p>
      <w:pPr>
        <w:ind w:left="343" w:hanging="343"/>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目录</w:t>
      </w:r>
      <w:r/>
    </w:p>
    <w:p>
      <w:pPr>
        <w:pStyle w:val="694"/>
        <w:tabs>
          <w:tab w:val="right" w:pos="8306" w:leader="dot"/>
        </w:tabs>
        <w:rPr>
          <w:color w:val="auto"/>
          <w:highlight w:val="none"/>
        </w:rPr>
      </w:pPr>
      <w:r>
        <w:rPr>
          <w:b w:val="0"/>
          <w:bCs/>
          <w:color w:val="auto"/>
          <w:sz w:val="36"/>
          <w:szCs w:val="36"/>
          <w:highlight w:val="none"/>
        </w:rPr>
        <w:fldChar w:fldCharType="begin"/>
      </w:r>
      <w:r>
        <w:rPr>
          <w:b w:val="0"/>
          <w:bCs/>
          <w:color w:val="auto"/>
          <w:sz w:val="36"/>
          <w:szCs w:val="36"/>
          <w:highlight w:val="none"/>
        </w:rPr>
        <w:instrText xml:space="preserve"> TOC \o "1-1" \h \z \u </w:instrText>
      </w:r>
      <w:r>
        <w:rPr>
          <w:b w:val="0"/>
          <w:bCs/>
          <w:color w:val="auto"/>
          <w:sz w:val="36"/>
          <w:szCs w:val="36"/>
          <w:highlight w:val="none"/>
        </w:rPr>
        <w:fldChar w:fldCharType="separate"/>
      </w:r>
      <w:r>
        <w:rPr>
          <w:bCs/>
          <w:color w:val="auto"/>
          <w:szCs w:val="36"/>
          <w:highlight w:val="none"/>
        </w:rPr>
        <w:fldChar w:fldCharType="begin"/>
      </w:r>
      <w:r>
        <w:rPr>
          <w:bCs/>
          <w:color w:val="auto"/>
          <w:szCs w:val="36"/>
          <w:highlight w:val="none"/>
        </w:rPr>
        <w:instrText xml:space="preserve"> HYPERLINK \l _Toc32652 </w:instrText>
      </w:r>
      <w:r>
        <w:rPr>
          <w:bCs/>
          <w:color w:val="auto"/>
          <w:szCs w:val="36"/>
          <w:highlight w:val="none"/>
        </w:rPr>
        <w:fldChar w:fldCharType="separate"/>
      </w:r>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r>
        <w:rPr>
          <w:color w:val="auto"/>
          <w:highlight w:val="none"/>
        </w:rPr>
        <w:tab/>
      </w:r>
      <w:r>
        <w:rPr>
          <w:color w:val="auto"/>
          <w:highlight w:val="none"/>
        </w:rPr>
        <w:fldChar w:fldCharType="begin"/>
      </w:r>
      <w:r>
        <w:rPr>
          <w:color w:val="auto"/>
          <w:highlight w:val="none"/>
        </w:rPr>
        <w:instrText xml:space="preserve"> PAGEREF _Toc32652 \h </w:instrText>
      </w:r>
      <w:r>
        <w:rPr>
          <w:color w:val="auto"/>
          <w:highlight w:val="none"/>
        </w:rPr>
        <w:fldChar w:fldCharType="separate"/>
      </w:r>
      <w:r>
        <w:rPr>
          <w:color w:val="auto"/>
          <w:highlight w:val="none"/>
        </w:rPr>
        <w:t xml:space="preserve">1</w:t>
      </w:r>
      <w:r>
        <w:rPr>
          <w:color w:val="auto"/>
          <w:highlight w:val="none"/>
        </w:rPr>
        <w:fldChar w:fldCharType="end"/>
      </w:r>
      <w:r>
        <w:rPr>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_Toc14667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_Toc14667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_Toc32203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r>
        <w:rPr>
          <w:color w:val="auto"/>
          <w:highlight w:val="none"/>
        </w:rPr>
        <w:tab/>
      </w:r>
      <w:r>
        <w:rPr>
          <w:color w:val="auto"/>
          <w:highlight w:val="none"/>
        </w:rPr>
        <w:fldChar w:fldCharType="begin"/>
      </w:r>
      <w:r>
        <w:rPr>
          <w:color w:val="auto"/>
          <w:highlight w:val="none"/>
        </w:rPr>
        <w:instrText xml:space="preserve"> PAGEREF _Toc32203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宋体"/>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_Toc15236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r>
        <w:rPr>
          <w:color w:val="auto"/>
          <w:highlight w:val="none"/>
        </w:rPr>
        <w:tab/>
      </w:r>
      <w:r>
        <w:rPr>
          <w:color w:val="auto"/>
          <w:highlight w:val="none"/>
        </w:rPr>
        <w:fldChar w:fldCharType="begin"/>
      </w:r>
      <w:r>
        <w:rPr>
          <w:color w:val="auto"/>
          <w:highlight w:val="none"/>
        </w:rPr>
        <w:instrText xml:space="preserve"> PAGEREF _Toc15236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eastAsia="宋体" w:cs="宋体"/>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_Toc32609 </w:instrText>
      </w:r>
      <w:r>
        <w:rPr>
          <w:rFonts w:ascii="宋体" w:hAnsi="宋体" w:eastAsia="宋体" w:cs="宋体"/>
          <w:bCs/>
          <w:color w:val="auto"/>
          <w:szCs w:val="36"/>
          <w:highlight w:val="none"/>
        </w:rPr>
        <w:fldChar w:fldCharType="separate"/>
      </w:r>
      <w:r>
        <w:rPr>
          <w:rFonts w:hint="eastAsia" w:ascii="宋体" w:hAnsi="宋体" w:eastAsia="宋体"/>
          <w:color w:val="auto"/>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_Toc32609 \h </w:instrText>
      </w:r>
      <w:r>
        <w:rPr>
          <w:color w:val="auto"/>
          <w:highlight w:val="none"/>
        </w:rPr>
        <w:fldChar w:fldCharType="separate"/>
      </w:r>
      <w:r>
        <w:rPr>
          <w:color w:val="auto"/>
          <w:highlight w:val="none"/>
        </w:rPr>
        <w:t xml:space="preserve">35</w:t>
      </w:r>
      <w:r>
        <w:rPr>
          <w:color w:val="auto"/>
          <w:highlight w:val="none"/>
        </w:rPr>
        <w:fldChar w:fldCharType="end"/>
      </w:r>
      <w:r>
        <w:rPr>
          <w:rFonts w:ascii="宋体" w:hAnsi="宋体" w:eastAsia="宋体" w:cs="宋体"/>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_Toc8351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r>
        <w:rPr>
          <w:color w:val="auto"/>
          <w:highlight w:val="none"/>
        </w:rPr>
        <w:tab/>
      </w:r>
      <w:r>
        <w:rPr>
          <w:color w:val="auto"/>
          <w:highlight w:val="none"/>
        </w:rPr>
        <w:fldChar w:fldCharType="begin"/>
      </w:r>
      <w:r>
        <w:rPr>
          <w:color w:val="auto"/>
          <w:highlight w:val="none"/>
        </w:rPr>
        <w:instrText xml:space="preserve"> PAGEREF _Toc8351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eastAsia="宋体" w:cs="宋体"/>
          <w:bCs/>
          <w:color w:val="auto"/>
          <w:szCs w:val="36"/>
          <w:highlight w:val="none"/>
        </w:rPr>
        <w:fldChar w:fldCharType="end"/>
      </w:r>
      <w:r/>
    </w:p>
    <w:p>
      <w:pPr>
        <w:pStyle w:val="694"/>
        <w:tabs>
          <w:tab w:val="right" w:pos="8306" w:leader="dot"/>
        </w:tabs>
        <w:rPr>
          <w:color w:val="auto"/>
          <w:highlight w:val="none"/>
        </w:rPr>
      </w:pPr>
      <w:r>
        <w:rPr>
          <w:rFonts w:ascii="宋体" w:hAnsi="宋体" w:eastAsia="宋体" w:cs="宋体"/>
          <w:bCs/>
          <w:color w:val="auto"/>
          <w:szCs w:val="36"/>
          <w:highlight w:val="none"/>
        </w:rPr>
        <w:fldChar w:fldCharType="begin"/>
      </w:r>
      <w:r>
        <w:rPr>
          <w:rFonts w:ascii="宋体" w:hAnsi="宋体" w:eastAsia="宋体" w:cs="宋体"/>
          <w:bCs/>
          <w:color w:val="auto"/>
          <w:szCs w:val="36"/>
          <w:highlight w:val="none"/>
        </w:rPr>
        <w:instrText xml:space="preserve"> HYPERLINK \l _Toc2704 </w:instrText>
      </w:r>
      <w:r>
        <w:rPr>
          <w:rFonts w:ascii="宋体" w:hAnsi="宋体" w:eastAsia="宋体" w:cs="宋体"/>
          <w:bCs/>
          <w:color w:val="auto"/>
          <w:szCs w:val="36"/>
          <w:highlight w:val="none"/>
        </w:rPr>
        <w:fldChar w:fldCharType="separate"/>
      </w:r>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r>
        <w:rPr>
          <w:color w:val="auto"/>
          <w:highlight w:val="none"/>
        </w:rPr>
        <w:tab/>
      </w:r>
      <w:r>
        <w:rPr>
          <w:color w:val="auto"/>
          <w:highlight w:val="none"/>
        </w:rPr>
        <w:fldChar w:fldCharType="begin"/>
      </w:r>
      <w:r>
        <w:rPr>
          <w:color w:val="auto"/>
          <w:highlight w:val="none"/>
        </w:rPr>
        <w:instrText xml:space="preserve"> PAGEREF _Toc2704 \h </w:instrText>
      </w:r>
      <w:r>
        <w:rPr>
          <w:color w:val="auto"/>
          <w:highlight w:val="none"/>
        </w:rPr>
        <w:fldChar w:fldCharType="separate"/>
      </w:r>
      <w:r>
        <w:rPr>
          <w:color w:val="auto"/>
          <w:highlight w:val="none"/>
        </w:rPr>
        <w:t xml:space="preserve">52</w:t>
      </w:r>
      <w:r>
        <w:rPr>
          <w:color w:val="auto"/>
          <w:highlight w:val="none"/>
        </w:rPr>
        <w:fldChar w:fldCharType="end"/>
      </w:r>
      <w:r>
        <w:rPr>
          <w:rFonts w:ascii="宋体" w:hAnsi="宋体" w:eastAsia="宋体" w:cs="宋体"/>
          <w:bCs/>
          <w:color w:val="auto"/>
          <w:szCs w:val="36"/>
          <w:highlight w:val="none"/>
        </w:rPr>
        <w:fldChar w:fldCharType="end"/>
      </w:r>
      <w:r/>
    </w:p>
    <w:p>
      <w:pPr>
        <w:ind w:left="199" w:hanging="199"/>
        <w:widowControl/>
        <w:rPr>
          <w:rFonts w:hint="eastAsia" w:ascii="宋体" w:hAnsi="宋体" w:eastAsia="宋体"/>
          <w:bCs/>
          <w:color w:val="auto"/>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auto"/>
          <w:szCs w:val="36"/>
          <w:highlight w:val="none"/>
        </w:rPr>
        <w:fldChar w:fldCharType="end"/>
      </w:r>
      <w:r/>
    </w:p>
    <w:p>
      <w:pPr>
        <w:pStyle w:val="679"/>
        <w:ind w:left="343" w:hanging="343"/>
        <w:rPr>
          <w:rFonts w:hint="eastAsia" w:ascii="宋体" w:hAnsi="宋体" w:eastAsia="宋体"/>
          <w:color w:val="auto"/>
          <w:sz w:val="60"/>
          <w:szCs w:val="60"/>
          <w:highlight w:val="none"/>
        </w:rPr>
      </w:pPr>
      <w:r/>
      <w:bookmarkStart w:id="0" w:name="_Toc32652"/>
      <w:r>
        <w:rPr>
          <w:rFonts w:ascii="宋体" w:hAnsi="宋体" w:eastAsia="宋体"/>
          <w:color w:val="auto"/>
          <w:highlight w:val="none"/>
        </w:rPr>
        <w:t xml:space="preserve">第一章</w:t>
      </w:r>
      <w:r>
        <w:rPr>
          <w:rFonts w:hint="eastAsia" w:ascii="宋体" w:hAnsi="宋体" w:eastAsia="宋体"/>
          <w:color w:val="auto"/>
          <w:highlight w:val="none"/>
        </w:rPr>
        <w:t xml:space="preserve"> 投标邀请</w:t>
      </w:r>
      <w:bookmarkEnd w:id="0"/>
      <w:r/>
      <w:r/>
    </w:p>
    <w:tbl>
      <w:tblPr>
        <w:tblStyle w:val="701"/>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710"/>
                <w:rFonts w:hint="eastAsia" w:ascii="宋体" w:hAnsi="宋体" w:eastAsia="宋体" w:cs="仿宋_GB2312"/>
                <w:bCs/>
                <w:color w:val="auto"/>
                <w:spacing w:val="2"/>
                <w:sz w:val="24"/>
                <w:highlight w:val="none"/>
              </w:rPr>
            </w:pPr>
            <w:r>
              <w:rPr>
                <w:rStyle w:val="710"/>
                <w:rFonts w:hint="eastAsia" w:ascii="宋体" w:hAnsi="宋体" w:eastAsia="宋体" w:cs="仿宋_GB2312"/>
                <w:bCs/>
                <w:color w:val="auto"/>
                <w:spacing w:val="2"/>
                <w:sz w:val="24"/>
                <w:highlight w:val="none"/>
              </w:rPr>
              <w:t xml:space="preserve">项目概况</w:t>
            </w:r>
            <w:r/>
          </w:p>
          <w:p>
            <w:pPr>
              <w:ind w:firstLine="480"/>
              <w:spacing w:line="360" w:lineRule="auto"/>
              <w:rPr>
                <w:rStyle w:val="710"/>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常州市新北区奔牛人民医院全身彩超机采购项目</w:t>
            </w:r>
            <w:r>
              <w:rPr>
                <w:rFonts w:ascii="宋体" w:hAnsi="宋体" w:eastAsia="宋体"/>
                <w:color w:val="auto"/>
                <w:sz w:val="24"/>
                <w:szCs w:val="24"/>
                <w:highlight w:val="none"/>
              </w:rPr>
              <w:t xml:space="preserve">的潜在</w:t>
            </w:r>
            <w:r>
              <w:rPr>
                <w:rFonts w:hint="eastAsia" w:ascii="宋体" w:hAnsi="宋体" w:eastAsia="宋体"/>
                <w:color w:val="auto"/>
                <w:sz w:val="24"/>
                <w:szCs w:val="24"/>
                <w:highlight w:val="none"/>
              </w:rPr>
              <w:t xml:space="preserve">投标人</w:t>
            </w:r>
            <w:r>
              <w:rPr>
                <w:rFonts w:ascii="宋体" w:hAnsi="宋体" w:eastAsia="宋体"/>
                <w:color w:val="auto"/>
                <w:sz w:val="24"/>
                <w:szCs w:val="24"/>
                <w:highlight w:val="none"/>
              </w:rPr>
              <w:t xml:space="preserve">应在</w:t>
            </w:r>
            <w:r>
              <w:rPr>
                <w:rFonts w:hint="eastAsia" w:ascii="宋体" w:hAnsi="宋体" w:eastAsia="宋体"/>
                <w:color w:val="auto"/>
                <w:sz w:val="24"/>
                <w:szCs w:val="24"/>
                <w:highlight w:val="none"/>
              </w:rPr>
              <w:t xml:space="preserve">“苏采云”系统</w:t>
            </w:r>
            <w:r>
              <w:rPr>
                <w:rFonts w:ascii="宋体" w:hAnsi="宋体" w:eastAsia="宋体"/>
                <w:color w:val="auto"/>
                <w:sz w:val="24"/>
                <w:szCs w:val="24"/>
                <w:highlight w:val="none"/>
              </w:rPr>
              <w:t xml:space="preserve">获取</w:t>
            </w:r>
            <w:r>
              <w:rPr>
                <w:rFonts w:hint="eastAsia" w:ascii="宋体" w:hAnsi="宋体" w:eastAsia="宋体"/>
                <w:color w:val="auto"/>
                <w:sz w:val="24"/>
                <w:szCs w:val="24"/>
                <w:highlight w:val="none"/>
              </w:rPr>
              <w:t xml:space="preserve">招标</w:t>
            </w:r>
            <w:r>
              <w:rPr>
                <w:rFonts w:ascii="宋体" w:hAnsi="宋体" w:eastAsia="宋体"/>
                <w:color w:val="auto"/>
                <w:sz w:val="24"/>
                <w:szCs w:val="24"/>
                <w:highlight w:val="none"/>
              </w:rPr>
              <w:t xml:space="preserve">文件，并于</w:t>
            </w:r>
            <w:r>
              <w:rPr>
                <w:rFonts w:hint="eastAsia" w:ascii="宋体" w:hAnsi="宋体" w:eastAsia="宋体"/>
                <w:color w:val="ff0000"/>
                <w:sz w:val="24"/>
                <w:szCs w:val="24"/>
                <w:highlight w:val="none"/>
              </w:rPr>
              <w:t xml:space="preserve">2026年</w:t>
            </w:r>
            <w:r>
              <w:rPr>
                <w:rFonts w:hint="eastAsia" w:ascii="宋体" w:hAnsi="宋体" w:eastAsia="宋体"/>
                <w:color w:val="ff0000"/>
                <w:sz w:val="24"/>
                <w:szCs w:val="24"/>
                <w:highlight w:val="none"/>
                <w:lang w:val="en-US" w:eastAsia="zh-CN"/>
              </w:rPr>
              <w:t xml:space="preserve">4月27日14点00分</w:t>
            </w:r>
            <w:r>
              <w:rPr>
                <w:rFonts w:ascii="宋体" w:hAnsi="宋体" w:eastAsia="宋体"/>
                <w:color w:val="auto"/>
                <w:sz w:val="24"/>
                <w:szCs w:val="24"/>
                <w:highlight w:val="none"/>
              </w:rPr>
              <w:t xml:space="preserve">（北京时间）前提交</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文件。</w:t>
            </w:r>
            <w:r/>
          </w:p>
        </w:tc>
      </w:tr>
    </w:tbl>
    <w:p>
      <w:pPr>
        <w:ind w:left="229" w:hanging="229"/>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JSZC-320411006-CZJC-G2026-0025</w:t>
      </w:r>
      <w:r/>
    </w:p>
    <w:p>
      <w:pPr>
        <w:ind w:firstLine="480"/>
        <w:spacing w:line="360" w:lineRule="auto"/>
        <w:rPr>
          <w:rStyle w:val="710"/>
          <w:rFonts w:hint="eastAsia" w:ascii="宋体" w:hAnsi="宋体" w:eastAsia="宋体"/>
          <w:bCs/>
          <w:color w:val="auto"/>
          <w:sz w:val="24"/>
          <w:highlight w:val="none"/>
        </w:rPr>
      </w:pPr>
      <w:r>
        <w:rPr>
          <w:rFonts w:ascii="宋体" w:hAnsi="宋体" w:eastAsia="宋体"/>
          <w:color w:val="auto"/>
          <w:sz w:val="24"/>
          <w:szCs w:val="24"/>
          <w:highlight w:val="none"/>
        </w:rPr>
        <w:t xml:space="preserve">2.项目名称：</w:t>
      </w:r>
      <w:r>
        <w:rPr>
          <w:rFonts w:hint="eastAsia" w:ascii="宋体" w:hAnsi="宋体" w:eastAsia="宋体"/>
          <w:bCs/>
          <w:color w:val="auto"/>
          <w:sz w:val="24"/>
          <w:highlight w:val="none"/>
          <w:lang w:eastAsia="zh-CN"/>
        </w:rPr>
        <w:t xml:space="preserve">常州市新北区奔牛人民医院全身彩超机采购项目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w:t>
      </w:r>
      <w:r>
        <w:rPr>
          <w:rFonts w:hint="eastAsia" w:ascii="宋体" w:hAnsi="宋体" w:eastAsia="宋体"/>
          <w:color w:val="auto"/>
          <w:sz w:val="24"/>
          <w:szCs w:val="24"/>
          <w:highlight w:val="none"/>
        </w:rPr>
        <w:t xml:space="preserve">公开招标</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4.项目预算：</w:t>
      </w:r>
      <w:r>
        <w:rPr>
          <w:rFonts w:hint="eastAsia" w:ascii="宋体" w:hAnsi="宋体" w:eastAsia="宋体"/>
          <w:color w:val="auto"/>
          <w:sz w:val="24"/>
          <w:szCs w:val="24"/>
          <w:highlight w:val="none"/>
          <w:lang w:eastAsia="zh-CN"/>
        </w:rPr>
        <w:t xml:space="preserve">284万元</w:t>
      </w:r>
      <w:r/>
    </w:p>
    <w:p>
      <w:pPr>
        <w:ind w:firstLine="480"/>
        <w:spacing w:line="360" w:lineRule="auto"/>
        <w:rPr>
          <w:rFonts w:hint="eastAsia" w:ascii="宋体" w:hAnsi="宋体" w:eastAsia="宋体"/>
          <w:color w:val="auto"/>
          <w:sz w:val="24"/>
          <w:szCs w:val="24"/>
          <w:highlight w:val="none"/>
          <w:lang w:eastAsia="zh-CN"/>
        </w:rPr>
      </w:pPr>
      <w:r/>
      <w:bookmarkStart w:id="1" w:name="OLE_LINK1"/>
      <w:r>
        <w:rPr>
          <w:rFonts w:hint="eastAsia" w:ascii="宋体" w:hAnsi="宋体" w:eastAsia="宋体"/>
          <w:color w:val="auto"/>
          <w:sz w:val="24"/>
          <w:szCs w:val="24"/>
          <w:highlight w:val="none"/>
        </w:rPr>
        <w:t xml:space="preserve">5.最高限价</w:t>
      </w:r>
      <w:r>
        <w:rPr>
          <w:rFonts w:ascii="宋体" w:hAnsi="宋体" w:eastAsia="宋体"/>
          <w:color w:val="auto"/>
          <w:sz w:val="24"/>
          <w:szCs w:val="24"/>
          <w:highlight w:val="none"/>
        </w:rPr>
        <w:t xml:space="preserve">：</w:t>
      </w:r>
      <w:bookmarkEnd w:id="1"/>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lang w:val="en-US" w:eastAsia="zh-CN"/>
        </w:rPr>
        <w:t xml:space="preserve">84</w:t>
      </w:r>
      <w:r>
        <w:rPr>
          <w:rFonts w:hint="eastAsia" w:ascii="宋体" w:hAnsi="宋体" w:eastAsia="宋体"/>
          <w:color w:val="auto"/>
          <w:sz w:val="24"/>
          <w:szCs w:val="24"/>
          <w:highlight w:val="none"/>
          <w:lang w:eastAsia="zh-CN"/>
        </w:rPr>
        <w:t xml:space="preserve">万元</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lang w:val="en-US" w:eastAsia="zh-CN"/>
        </w:rPr>
        <w:t xml:space="preserve">6</w:t>
      </w:r>
      <w:r>
        <w:rPr>
          <w:rFonts w:ascii="宋体" w:hAnsi="宋体" w:eastAsia="宋体"/>
          <w:color w:val="auto"/>
          <w:sz w:val="24"/>
          <w:szCs w:val="24"/>
          <w:highlight w:val="none"/>
        </w:rPr>
        <w:t xml:space="preserve">.采购需求：</w:t>
      </w:r>
      <w:r>
        <w:rPr>
          <w:rFonts w:hint="eastAsia" w:ascii="宋体" w:hAnsi="宋体" w:eastAsia="宋体"/>
          <w:color w:val="auto"/>
          <w:sz w:val="24"/>
          <w:szCs w:val="24"/>
          <w:highlight w:val="none"/>
          <w:lang w:eastAsia="zh-CN"/>
        </w:rPr>
        <w:t xml:space="preserve">常州市新北区奔牛人民医院</w:t>
      </w:r>
      <w:r>
        <w:rPr>
          <w:rFonts w:hint="eastAsia" w:ascii="宋体" w:hAnsi="宋体" w:eastAsia="宋体"/>
          <w:color w:val="auto"/>
          <w:sz w:val="24"/>
          <w:szCs w:val="24"/>
          <w:highlight w:val="none"/>
        </w:rPr>
        <w:t xml:space="preserve">需采购</w:t>
      </w:r>
      <w:r>
        <w:rPr>
          <w:rFonts w:hint="eastAsia" w:ascii="宋体" w:hAnsi="宋体" w:eastAsia="宋体"/>
          <w:color w:val="auto"/>
          <w:sz w:val="24"/>
          <w:szCs w:val="24"/>
          <w:highlight w:val="none"/>
          <w:lang w:val="en-US" w:eastAsia="zh-CN"/>
        </w:rPr>
        <w:t xml:space="preserve">彩色</w:t>
      </w:r>
      <w:r>
        <w:rPr>
          <w:rFonts w:hint="eastAsia" w:ascii="宋体" w:hAnsi="宋体" w:eastAsia="宋体"/>
          <w:color w:val="auto"/>
          <w:sz w:val="24"/>
          <w:szCs w:val="24"/>
          <w:highlight w:val="none"/>
        </w:rPr>
        <w:t xml:space="preserve">多普勒超声诊断仪</w:t>
      </w:r>
      <w:r>
        <w:rPr>
          <w:rFonts w:hint="eastAsia" w:ascii="宋体" w:hAnsi="宋体" w:eastAsia="宋体"/>
          <w:color w:val="auto"/>
          <w:sz w:val="24"/>
          <w:szCs w:val="24"/>
          <w:highlight w:val="none"/>
          <w:lang w:val="en-US" w:eastAsia="zh-CN"/>
        </w:rPr>
        <w:t xml:space="preserve">2套。</w:t>
      </w:r>
      <w:r>
        <w:rPr>
          <w:rFonts w:hint="eastAsia" w:ascii="宋体" w:hAnsi="宋体" w:eastAsia="宋体"/>
          <w:color w:val="auto"/>
          <w:sz w:val="24"/>
          <w:szCs w:val="24"/>
          <w:highlight w:val="none"/>
        </w:rPr>
        <w:t xml:space="preserve">具体内容包括：设备的制造（采购）、运输、装卸、安装、调试、测试、售后服务、技术培训等，直至通过相关部门的验收以及质量保修、免费维保等全部工作。</w:t>
      </w:r>
      <w:r>
        <w:rPr>
          <w:rFonts w:hint="eastAsia" w:ascii="宋体" w:hAnsi="宋体" w:eastAsia="宋体"/>
          <w:color w:val="auto"/>
          <w:sz w:val="24"/>
          <w:highlight w:val="none"/>
        </w:rPr>
        <w:t xml:space="preserve">具体详见招标文件。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.合同履行期限：</w:t>
      </w:r>
      <w:r>
        <w:rPr>
          <w:rFonts w:hint="eastAsia" w:ascii="宋体" w:hAnsi="宋体"/>
          <w:color w:val="auto"/>
          <w:sz w:val="24"/>
          <w:szCs w:val="24"/>
          <w:highlight w:val="none"/>
        </w:rPr>
        <w:t xml:space="preserve">自合同签订之日起</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日内完成所有货物的交付及安装调试。</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8.本项目是否接受联合体：□是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rPr>
          <w:rFonts w:hint="eastAsia" w:ascii="宋体" w:hAnsi="宋体" w:eastAsia="宋体"/>
          <w:color w:val="auto"/>
          <w:sz w:val="24"/>
          <w:szCs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3.3其他特定资格要求：</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3.3.1满足以下两项中任意一项要求</w:t>
      </w:r>
      <w:r>
        <w:rPr>
          <w:rFonts w:hint="eastAsia" w:ascii="宋体" w:hAnsi="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hint="eastAsia" w:ascii="宋体" w:hAnsi="宋体" w:eastAsia="宋体" w:cs="宋体"/>
          <w:color w:val="auto"/>
          <w:sz w:val="24"/>
          <w:highlight w:val="none"/>
        </w:rPr>
        <w:t xml:space="preserve">投标人为所投产品制造商:具有有效期内的医疗器械生产许可证；</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投标人为所投产品经销商:具有有效期内的医疗器械经营许可证；</w:t>
      </w:r>
      <w:r/>
    </w:p>
    <w:p>
      <w:pPr>
        <w:ind w:firstLine="480"/>
        <w:spacing w:line="360" w:lineRule="auto"/>
        <w:rPr>
          <w:rFonts w:hint="eastAsia" w:ascii="宋体" w:hAnsi="宋体"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4"/>
          <w:szCs w:val="24"/>
          <w:highlight w:val="none"/>
        </w:rPr>
        <w:t xml:space="preserve">3.3.2</w:t>
      </w:r>
      <w:r>
        <w:rPr>
          <w:rFonts w:hint="eastAsia" w:ascii="宋体" w:hAnsi="宋体" w:cs="宋体"/>
          <w:color w:val="auto"/>
          <w:sz w:val="24"/>
          <w:highlight w:val="none"/>
        </w:rPr>
        <w:t xml:space="preserve">所投产品</w:t>
      </w:r>
      <w:r>
        <w:rPr>
          <w:rFonts w:hint="eastAsia" w:ascii="宋体" w:hAnsi="宋体" w:cs="宋体"/>
          <w:color w:val="auto"/>
          <w:sz w:val="24"/>
          <w:highlight w:val="none"/>
          <w:lang w:val="en-US" w:eastAsia="zh-CN"/>
        </w:rPr>
        <w:t xml:space="preserve">主机具有</w:t>
      </w:r>
      <w:r>
        <w:rPr>
          <w:rFonts w:hint="eastAsia" w:ascii="宋体" w:hAnsi="宋体" w:cs="宋体"/>
          <w:color w:val="auto"/>
          <w:sz w:val="24"/>
          <w:highlight w:val="none"/>
        </w:rPr>
        <w:t xml:space="preserve">有效的</w:t>
      </w:r>
      <w:r>
        <w:rPr>
          <w:rFonts w:hint="eastAsia" w:ascii="宋体" w:hAnsi="宋体" w:cs="宋体"/>
          <w:color w:val="auto"/>
          <w:sz w:val="24"/>
          <w:highlight w:val="none"/>
          <w:lang w:val="en-US" w:eastAsia="zh-CN"/>
        </w:rPr>
        <w:t xml:space="preserve">第三类</w:t>
      </w:r>
      <w:r>
        <w:rPr>
          <w:rFonts w:hint="eastAsia" w:ascii="宋体" w:hAnsi="宋体" w:cs="宋体"/>
          <w:color w:val="auto"/>
          <w:sz w:val="24"/>
          <w:highlight w:val="none"/>
        </w:rPr>
        <w:t xml:space="preserve">医疗器械注册证</w:t>
      </w:r>
      <w:r>
        <w:rPr>
          <w:rFonts w:hint="eastAsia" w:ascii="宋体" w:hAnsi="宋体" w:cs="宋体"/>
          <w:color w:val="auto"/>
          <w:sz w:val="24"/>
          <w:highlight w:val="none"/>
          <w:lang w:eastAsia="zh-CN"/>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三、获取招标文件</w:t>
      </w:r>
      <w:r/>
    </w:p>
    <w:p>
      <w:pPr>
        <w:pStyle w:val="686"/>
        <w:ind w:firstLine="480"/>
        <w:rPr>
          <w:rFonts w:hint="eastAsia" w:ascii="宋体" w:hAnsi="宋体"/>
          <w:color w:val="auto"/>
          <w:sz w:val="24"/>
          <w:highlight w:val="none"/>
        </w:rPr>
      </w:pPr>
      <w:r>
        <w:rPr>
          <w:rFonts w:ascii="宋体" w:hAnsi="宋体"/>
          <w:color w:val="auto"/>
          <w:sz w:val="24"/>
          <w:highlight w:val="none"/>
        </w:rPr>
        <w:t xml:space="preserve">1.时间：</w:t>
      </w:r>
      <w:r>
        <w:rPr>
          <w:rFonts w:hint="eastAsia" w:ascii="宋体" w:hAnsi="宋体" w:cs="宋体"/>
          <w:color w:val="auto"/>
          <w:sz w:val="24"/>
          <w:highlight w:val="none"/>
        </w:rPr>
        <w:t xml:space="preserve">自招标文件公告发布之日起5个工作日。</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2.地点：</w:t>
      </w:r>
      <w:r>
        <w:rPr>
          <w:rFonts w:hint="eastAsia" w:ascii="宋体" w:hAnsi="宋体" w:eastAsia="宋体"/>
          <w:color w:val="auto"/>
          <w:sz w:val="24"/>
          <w:highlight w:val="none"/>
        </w:rPr>
        <w:t xml:space="preserve">“苏采云”系统</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3.方式：供应商持CA数字认证证书登录</w:t>
      </w:r>
      <w:r>
        <w:rPr>
          <w:rFonts w:hint="eastAsia" w:ascii="宋体" w:hAnsi="宋体" w:eastAsia="宋体"/>
          <w:color w:val="auto"/>
          <w:sz w:val="24"/>
          <w:highlight w:val="none"/>
        </w:rPr>
        <w:t xml:space="preserve">“苏采云”系统（http://jszfcg.jsczt.cn/jszc/login）</w:t>
      </w:r>
      <w:r>
        <w:rPr>
          <w:rFonts w:ascii="宋体" w:hAnsi="宋体" w:eastAsia="宋体"/>
          <w:color w:val="auto"/>
          <w:sz w:val="24"/>
          <w:highlight w:val="none"/>
        </w:rPr>
        <w:t xml:space="preserve">获取电子版招标文件。</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4.售价：</w:t>
      </w:r>
      <w:r>
        <w:rPr>
          <w:rFonts w:hint="eastAsia" w:ascii="宋体" w:hAnsi="宋体" w:eastAsia="宋体"/>
          <w:color w:val="auto"/>
          <w:sz w:val="24"/>
          <w:highlight w:val="none"/>
        </w:rPr>
        <w:t xml:space="preserve">0元</w:t>
      </w:r>
      <w:r>
        <w:rPr>
          <w:rFonts w:ascii="宋体" w:hAnsi="宋体" w:eastAsia="宋体"/>
          <w:color w:val="auto"/>
          <w:sz w:val="24"/>
          <w:highlight w:val="none"/>
        </w:rPr>
        <w:t xml:space="preserve">。</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w:t>
      </w:r>
      <w:r>
        <w:rPr>
          <w:rFonts w:ascii="宋体" w:hAnsi="宋体" w:eastAsia="宋体"/>
          <w:b/>
          <w:color w:val="auto"/>
          <w:sz w:val="24"/>
          <w:szCs w:val="24"/>
          <w:highlight w:val="none"/>
        </w:rPr>
        <w:t xml:space="preserve">提交投标文件截止时间、开标时间和地点</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投标截止时间、开标时间：</w:t>
      </w:r>
      <w:r>
        <w:rPr>
          <w:rFonts w:hint="eastAsia" w:ascii="宋体" w:hAnsi="宋体" w:eastAsia="宋体"/>
          <w:color w:val="ff0000"/>
          <w:sz w:val="24"/>
          <w:szCs w:val="24"/>
          <w:highlight w:val="none"/>
        </w:rPr>
        <w:t xml:space="preserve">2026年</w:t>
      </w:r>
      <w:r>
        <w:rPr>
          <w:rFonts w:hint="eastAsia" w:ascii="宋体" w:hAnsi="宋体" w:eastAsia="宋体"/>
          <w:color w:val="ff0000"/>
          <w:sz w:val="24"/>
          <w:szCs w:val="24"/>
          <w:highlight w:val="none"/>
          <w:lang w:val="en-US" w:eastAsia="zh-CN"/>
        </w:rPr>
        <w:t xml:space="preserve">4月27日14点00分</w:t>
      </w:r>
      <w:r>
        <w:rPr>
          <w:rFonts w:ascii="宋体" w:hAnsi="宋体" w:eastAsia="宋体"/>
          <w:color w:val="auto"/>
          <w:sz w:val="24"/>
          <w:szCs w:val="24"/>
          <w:highlight w:val="none"/>
        </w:rPr>
        <w:t xml:space="preserve">（北京时间）。</w:t>
      </w:r>
      <w:r/>
    </w:p>
    <w:p>
      <w:pPr>
        <w:pStyle w:val="686"/>
        <w:ind w:firstLine="480"/>
        <w:rPr>
          <w:rFonts w:hint="eastAsia" w:ascii="宋体" w:hAnsi="宋体"/>
          <w:color w:val="auto"/>
          <w:sz w:val="24"/>
          <w:highlight w:val="none"/>
        </w:rPr>
      </w:pPr>
      <w:r/>
      <w:bookmarkStart w:id="2" w:name="_Toc28359007"/>
      <w:r/>
      <w:bookmarkStart w:id="3" w:name="_Toc35393625"/>
      <w:r/>
      <w:bookmarkStart w:id="4" w:name="_Toc28359084"/>
      <w:r/>
      <w:bookmarkStart w:id="5" w:name="_Toc35393794"/>
      <w:r>
        <w:rPr>
          <w:rFonts w:ascii="宋体" w:hAnsi="宋体"/>
          <w:color w:val="auto"/>
          <w:sz w:val="24"/>
          <w:highlight w:val="none"/>
        </w:rPr>
        <w:t xml:space="preserve">地点：</w:t>
      </w:r>
      <w:r>
        <w:rPr>
          <w:rFonts w:hint="eastAsia" w:ascii="宋体" w:hAnsi="宋体" w:cstheme="minorBidi"/>
          <w:color w:val="auto"/>
          <w:sz w:val="24"/>
          <w:szCs w:val="22"/>
          <w:highlight w:val="none"/>
        </w:rPr>
        <w:t xml:space="preserve">“苏采云”系统“开标大厅”。</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五</w:t>
      </w:r>
      <w:r>
        <w:rPr>
          <w:rFonts w:ascii="宋体" w:hAnsi="宋体" w:eastAsia="宋体"/>
          <w:b/>
          <w:color w:val="auto"/>
          <w:sz w:val="24"/>
          <w:szCs w:val="24"/>
          <w:highlight w:val="none"/>
        </w:rPr>
        <w:t xml:space="preserve">、公告期限</w:t>
      </w:r>
      <w:bookmarkEnd w:id="2"/>
      <w:r/>
      <w:bookmarkEnd w:id="3"/>
      <w:r/>
      <w:bookmarkEnd w:id="4"/>
      <w:r/>
      <w:bookmarkEnd w:id="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个工作日。</w:t>
      </w:r>
      <w:r/>
    </w:p>
    <w:p>
      <w:pPr>
        <w:ind w:left="229" w:hanging="229"/>
        <w:spacing w:line="360" w:lineRule="auto"/>
        <w:rPr>
          <w:rFonts w:hint="eastAsia" w:ascii="宋体" w:hAnsi="宋体" w:eastAsia="宋体"/>
          <w:b/>
          <w:color w:val="auto"/>
          <w:sz w:val="24"/>
          <w:szCs w:val="24"/>
          <w:highlight w:val="none"/>
        </w:rPr>
      </w:pPr>
      <w:r/>
      <w:bookmarkStart w:id="6" w:name="_Toc35393795"/>
      <w:r/>
      <w:bookmarkStart w:id="7" w:name="_Toc35393626"/>
      <w:r>
        <w:rPr>
          <w:rFonts w:hint="eastAsia" w:ascii="宋体" w:hAnsi="宋体" w:eastAsia="宋体"/>
          <w:b/>
          <w:color w:val="auto"/>
          <w:sz w:val="24"/>
          <w:szCs w:val="24"/>
          <w:highlight w:val="none"/>
        </w:rPr>
        <w:t xml:space="preserve">六</w:t>
      </w:r>
      <w:r>
        <w:rPr>
          <w:rFonts w:ascii="宋体" w:hAnsi="宋体" w:eastAsia="宋体"/>
          <w:b/>
          <w:color w:val="auto"/>
          <w:sz w:val="24"/>
          <w:szCs w:val="24"/>
          <w:highlight w:val="none"/>
        </w:rPr>
        <w:t xml:space="preserve">、其他补充事宜</w:t>
      </w:r>
      <w:bookmarkEnd w:id="6"/>
      <w:r/>
      <w:bookmarkEnd w:id="7"/>
      <w:r/>
      <w:r/>
    </w:p>
    <w:p>
      <w:pPr>
        <w:ind w:firstLine="480"/>
        <w:jc w:val="left"/>
        <w:spacing w:line="360" w:lineRule="auto"/>
        <w:rPr>
          <w:rFonts w:hint="eastAsia" w:ascii="宋体" w:hAnsi="宋体" w:eastAsia="宋体"/>
          <w:b/>
          <w:color w:val="auto"/>
          <w:sz w:val="24"/>
          <w:szCs w:val="24"/>
          <w:highlight w:val="none"/>
        </w:rPr>
      </w:pPr>
      <w:r/>
      <w:bookmarkStart w:id="8" w:name="_Toc28359008"/>
      <w:r/>
      <w:bookmarkStart w:id="9" w:name="_Toc35393796"/>
      <w:r/>
      <w:bookmarkStart w:id="10" w:name="_Toc35393627"/>
      <w:r/>
      <w:bookmarkStart w:id="11" w:name="_Toc28359085"/>
      <w:r>
        <w:rPr>
          <w:rFonts w:hint="eastAsia" w:ascii="宋体" w:hAnsi="宋体" w:eastAsia="宋体"/>
          <w:color w:val="auto"/>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 根据省财政厅《关于更换全省政府采购交易系统C A数字证书和电子签章的通知》（苏财</w:t>
      </w:r>
      <w:r>
        <w:rPr>
          <w:rFonts w:hint="eastAsia" w:ascii="宋体" w:hAnsi="宋体" w:eastAsia="宋体"/>
          <w:color w:val="auto"/>
          <w:sz w:val="24"/>
          <w:szCs w:val="24"/>
          <w:highlight w:val="none"/>
        </w:rPr>
        <w:t xml:space="preserve">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w:t>
      </w:r>
      <w:r>
        <w:rPr>
          <w:rFonts w:ascii="宋体" w:hAnsi="宋体" w:eastAsia="宋体"/>
          <w:b/>
          <w:color w:val="auto"/>
          <w:sz w:val="24"/>
          <w:szCs w:val="24"/>
          <w:highlight w:val="none"/>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bookmarkStart w:id="12" w:name="_Toc28359009"/>
      <w:r/>
      <w:bookmarkStart w:id="13" w:name="_Toc28359086"/>
      <w:r>
        <w:rPr>
          <w:rFonts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常州市新北区奔牛人民医院</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地    址：</w:t>
      </w:r>
      <w:r>
        <w:rPr>
          <w:rFonts w:hint="eastAsia" w:ascii="宋体" w:hAnsi="宋体" w:eastAsia="宋体"/>
          <w:color w:val="auto"/>
          <w:sz w:val="24"/>
          <w:szCs w:val="24"/>
          <w:highlight w:val="none"/>
          <w:lang w:eastAsia="zh-CN"/>
        </w:rPr>
        <w:t xml:space="preserve">常州市新北区天禧南路92号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eastAsia="zh-CN"/>
        </w:rPr>
        <w:t xml:space="preserve">汪女士</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lang w:eastAsia="zh-CN"/>
        </w:rPr>
        <w:t xml:space="preserve">0519-83215332</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2"/>
      <w:r/>
      <w:bookmarkEnd w:id="13"/>
      <w:r/>
      <w:r/>
    </w:p>
    <w:p>
      <w:pPr>
        <w:ind w:firstLine="480"/>
        <w:spacing w:line="360" w:lineRule="auto"/>
        <w:rPr>
          <w:rFonts w:hint="eastAsia" w:ascii="宋体" w:hAnsi="宋体" w:eastAsia="宋体"/>
          <w:color w:val="auto"/>
          <w:sz w:val="24"/>
          <w:szCs w:val="24"/>
          <w:highlight w:val="none"/>
        </w:rPr>
      </w:pPr>
      <w:r/>
      <w:bookmarkStart w:id="14" w:name="_Toc28359010"/>
      <w:r/>
      <w:bookmarkStart w:id="15" w:name="_Toc28359087"/>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联系方式：0519-85183350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4"/>
      <w:r/>
      <w:bookmarkEnd w:id="15"/>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rPr>
        <w:t xml:space="preserve">袁涵</w:t>
      </w:r>
      <w:r/>
    </w:p>
    <w:p>
      <w:pPr>
        <w:ind w:firstLine="480"/>
        <w:spacing w:line="360" w:lineRule="auto"/>
        <w:rPr>
          <w:rFonts w:hint="eastAsia" w:ascii="宋体" w:hAnsi="宋体" w:eastAsia="宋体"/>
          <w:color w:val="auto"/>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话：0519-85183350</w:t>
      </w:r>
      <w:r/>
    </w:p>
    <w:p>
      <w:pPr>
        <w:pStyle w:val="679"/>
        <w:ind w:left="343" w:hanging="343"/>
        <w:rPr>
          <w:rFonts w:hint="eastAsia" w:ascii="宋体" w:hAnsi="宋体" w:eastAsia="宋体"/>
          <w:color w:val="auto"/>
          <w:highlight w:val="none"/>
        </w:rPr>
      </w:pPr>
      <w:r/>
      <w:bookmarkStart w:id="16" w:name="_Toc14667"/>
      <w:r>
        <w:rPr>
          <w:rFonts w:hint="eastAsia" w:ascii="宋体" w:hAnsi="宋体" w:eastAsia="宋体"/>
          <w:color w:val="auto"/>
          <w:highlight w:val="none"/>
        </w:rPr>
        <w:t xml:space="preserve">第二章 投标人须知</w:t>
      </w:r>
      <w:bookmarkEnd w:id="16"/>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须知资料表</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本表是对投标人须知的具体补充和修改，如有矛盾，均以本资料表为准。</w:t>
      </w:r>
      <w:r/>
    </w:p>
    <w:p>
      <w:pPr>
        <w:ind w:left="228" w:hanging="228"/>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标记</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的选项意为适用于本项目，标记</w:t>
      </w:r>
      <w:r>
        <w:rPr>
          <w:rFonts w:hint="eastAsia" w:ascii="宋体" w:hAnsi="宋体" w:eastAsia="宋体"/>
          <w:color w:val="auto"/>
          <w:sz w:val="24"/>
          <w:highlight w:val="none"/>
        </w:rPr>
        <w:t xml:space="preserve">“</w:t>
      </w:r>
      <w:r>
        <w:rPr>
          <w:rFonts w:ascii="宋体" w:hAnsi="宋体" w:eastAsia="宋体"/>
          <w:color w:val="auto"/>
          <w:sz w:val="24"/>
          <w:szCs w:val="24"/>
          <w:highlight w:val="none"/>
        </w:rPr>
        <w:t xml:space="preserve">□</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的选项意为不适用于本项目</w:t>
      </w:r>
      <w:r>
        <w:rPr>
          <w:rFonts w:ascii="宋体" w:hAnsi="宋体" w:eastAsia="宋体"/>
          <w:color w:val="auto"/>
          <w:sz w:val="24"/>
          <w:szCs w:val="24"/>
          <w:highlight w:val="none"/>
        </w:rPr>
        <w:t xml:space="preserve">。</w:t>
      </w:r>
      <w:r/>
    </w:p>
    <w:tbl>
      <w:tblPr>
        <w:tblStyle w:val="683"/>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□服务</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□关于核心产品本项目不适用。</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□本项目为单一产品采购项目。</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本项目为非单一产品采购项目，核心产品为：</w:t>
            </w:r>
            <w:r>
              <w:rPr>
                <w:rFonts w:hint="eastAsia" w:ascii="宋体" w:hAnsi="宋体" w:eastAsia="宋体"/>
                <w:color w:val="auto"/>
                <w:sz w:val="24"/>
                <w:szCs w:val="24"/>
                <w:highlight w:val="none"/>
                <w:lang w:val="en-US" w:eastAsia="zh-CN"/>
              </w:rPr>
              <w:t xml:space="preserve">彩色</w:t>
            </w:r>
            <w:r>
              <w:rPr>
                <w:rFonts w:hint="eastAsia" w:ascii="宋体" w:hAnsi="宋体" w:eastAsia="宋体"/>
                <w:color w:val="auto"/>
                <w:sz w:val="24"/>
                <w:szCs w:val="24"/>
                <w:highlight w:val="none"/>
              </w:rPr>
              <w:t xml:space="preserve">多普勒超声诊断仪</w:t>
            </w:r>
            <w:r>
              <w:rPr>
                <w:rFonts w:hint="eastAsia" w:ascii="宋体" w:hAnsi="宋体" w:eastAsia="宋体"/>
                <w:bCs/>
                <w:color w:val="auto"/>
                <w:sz w:val="24"/>
                <w:highlight w:val="none"/>
                <w:lang w:eastAsia="zh-CN"/>
              </w:rPr>
              <w:t xml:space="preserve">（</w:t>
            </w:r>
            <w:r>
              <w:rPr>
                <w:rFonts w:hint="eastAsia" w:ascii="宋体" w:hAnsi="宋体" w:eastAsia="宋体"/>
                <w:bCs/>
                <w:color w:val="auto"/>
                <w:sz w:val="24"/>
                <w:highlight w:val="none"/>
                <w:lang w:val="en-US" w:eastAsia="zh-CN"/>
              </w:rPr>
              <w:t xml:space="preserve">配置心脏探头</w:t>
            </w:r>
            <w:r>
              <w:rPr>
                <w:rFonts w:hint="eastAsia" w:ascii="宋体" w:hAnsi="宋体" w:eastAsia="宋体"/>
                <w:bCs/>
                <w:color w:val="auto"/>
                <w:sz w:val="24"/>
                <w:highlight w:val="none"/>
                <w:lang w:eastAsia="zh-CN"/>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□召开，召开时间：__年_月_日_点_分</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召开地点：____________</w:t>
            </w:r>
            <w:r>
              <w:rPr>
                <w:rFonts w:hint="eastAsia" w:ascii="宋体" w:hAnsi="宋体" w:eastAsia="宋体"/>
                <w:color w:val="auto"/>
                <w:sz w:val="24"/>
                <w:szCs w:val="24"/>
                <w:highlight w:val="none"/>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投标样品递交：</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不需要</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□需要，具体要求如下：</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（1）样品制作的标准和要求：</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（2）是否需要随样品提交相关检测报告：</w:t>
            </w:r>
            <w:r>
              <w:rPr>
                <w:rFonts w:hint="eastAsia" w:ascii="宋体" w:hAnsi="宋体" w:eastAsia="宋体"/>
                <w:color w:val="auto"/>
                <w:sz w:val="24"/>
                <w:szCs w:val="24"/>
                <w:highlight w:val="none"/>
              </w:rPr>
              <w:t xml:space="preserve">详见采购需求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（3）样品递交要求：</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（4）未中标人样品退还：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（5）中标人样品保管、封存及退还：</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（6）其他要求（如有）：</w:t>
            </w:r>
            <w:r>
              <w:rPr>
                <w:rFonts w:hint="eastAsia" w:ascii="宋体" w:hAnsi="宋体" w:eastAsia="宋体"/>
                <w:color w:val="auto"/>
                <w:sz w:val="24"/>
                <w:szCs w:val="24"/>
                <w:highlight w:val="none"/>
              </w:rPr>
              <w:t xml:space="preserve">详见</w:t>
            </w:r>
            <w:r>
              <w:rPr>
                <w:rFonts w:ascii="宋体" w:hAnsi="宋体" w:eastAsia="宋体"/>
                <w:color w:val="auto"/>
                <w:sz w:val="24"/>
                <w:szCs w:val="24"/>
                <w:highlight w:val="none"/>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本项目采购标的对应的中小企业划分标准所属行业：</w:t>
            </w:r>
            <w:r>
              <w:rPr>
                <w:rFonts w:hint="eastAsia" w:ascii="宋体" w:hAnsi="宋体" w:eastAsia="宋体"/>
                <w:color w:val="auto"/>
                <w:sz w:val="24"/>
                <w:szCs w:val="24"/>
                <w:highlight w:val="none"/>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5.8</w:t>
            </w:r>
            <w:r/>
          </w:p>
        </w:tc>
        <w:tc>
          <w:tcPr>
            <w:tcW w:w="1701" w:type="dxa"/>
            <w:vAlign w:val="center"/>
            <w:textDirection w:val="lrTb"/>
            <w:noWrap w:val="false"/>
          </w:tcPr>
          <w:p>
            <w:pPr>
              <w:ind w:left="228" w:hanging="228"/>
              <w:jc w:val="center"/>
              <w:spacing w:line="276"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6483" w:type="dxa"/>
            <w:vAlign w:val="center"/>
            <w:textDirection w:val="lrTb"/>
            <w:noWrap w:val="false"/>
          </w:tcPr>
          <w:p>
            <w:pPr>
              <w:ind w:left="0" w:firstLine="480"/>
              <w:jc w:val="left"/>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关于对采购本国产品给予政策支持，</w:t>
            </w:r>
            <w:r>
              <w:rPr>
                <w:rFonts w:hint="eastAsia" w:ascii="宋体" w:hAnsi="宋体" w:eastAsia="宋体" w:cs="宋体"/>
                <w:color w:val="auto"/>
                <w:sz w:val="24"/>
                <w:szCs w:val="24"/>
                <w:highlight w:val="none"/>
                <w:lang w:val="en-US" w:eastAsia="zh-CN"/>
              </w:rPr>
              <w:t xml:space="preserve">本项目：适用。</w:t>
            </w:r>
            <w:r/>
          </w:p>
          <w:p>
            <w:pPr>
              <w:ind w:left="0" w:firstLine="480"/>
              <w:jc w:val="left"/>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政府采购活动中既有本国产品又有非本国产品参与竞争的，依法对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国产品给予价格评审优惠，对本国产品的报价给予20%的价格扣除，用扣除后的价格参与评审</w:t>
            </w:r>
            <w:r>
              <w:rPr>
                <w:rFonts w:hint="eastAsia" w:ascii="宋体" w:hAnsi="宋体" w:eastAsia="宋体" w:cs="宋体"/>
                <w:color w:val="auto"/>
                <w:sz w:val="24"/>
                <w:szCs w:val="24"/>
                <w:highlight w:val="none"/>
                <w:lang w:eastAsia="zh-CN"/>
              </w:rPr>
              <w:t xml:space="preserve">。</w:t>
            </w:r>
            <w:r/>
          </w:p>
          <w:p>
            <w:pPr>
              <w:ind w:left="0" w:firstLine="480"/>
              <w:jc w:val="left"/>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当采购项目或者采购包中含有多种产品，供应商为该采购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或者采购包提供的符合本国产品标准的产品成本之和占该供应商提供的全部产品成本之和的比例达到80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以上时，依法对该供应商提供的全部产品给予价格评审优惠，即对该供应商提供的全部产品的</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报价给予20%的价格扣除，用扣除后的价格参与</w:t>
            </w:r>
            <w:r>
              <w:rPr>
                <w:rFonts w:hint="eastAsia" w:ascii="宋体" w:hAnsi="宋体" w:eastAsia="宋体" w:cs="宋体"/>
                <w:color w:val="auto"/>
                <w:sz w:val="24"/>
                <w:szCs w:val="24"/>
                <w:highlight w:val="none"/>
                <w:lang w:val="en-US" w:eastAsia="zh-CN"/>
              </w:rPr>
              <w:t xml:space="preserve">评审。</w:t>
            </w:r>
            <w:r/>
          </w:p>
          <w:p>
            <w:pPr>
              <w:ind w:left="228" w:hanging="228"/>
              <w:jc w:val="left"/>
              <w:spacing w:line="276"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lang w:eastAsia="zh-CN"/>
              </w:rPr>
              <w:t xml:space="preserve">招标文件“第</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章 </w:t>
            </w:r>
            <w:r>
              <w:rPr>
                <w:rFonts w:hint="eastAsia" w:ascii="宋体" w:hAnsi="宋体" w:eastAsia="宋体" w:cs="宋体"/>
                <w:color w:val="auto"/>
                <w:sz w:val="24"/>
                <w:szCs w:val="24"/>
                <w:highlight w:val="none"/>
              </w:rPr>
              <w:t xml:space="preserve">评标程序、评标方法和评标标准</w:t>
            </w:r>
            <w:r>
              <w:rPr>
                <w:rFonts w:hint="eastAsia" w:ascii="宋体" w:hAnsi="宋体" w:eastAsia="宋体" w:cs="宋体"/>
                <w:color w:val="auto"/>
                <w:sz w:val="24"/>
                <w:szCs w:val="24"/>
                <w:highlight w:val="none"/>
                <w:lang w:eastAsia="zh-CN"/>
              </w:rPr>
              <w:t xml:space="preserve">”。</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投标报价的特殊规定：</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无</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□有，具体情形：</w:t>
            </w:r>
            <w:r>
              <w:rPr>
                <w:rFonts w:hint="eastAsia"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自提交投标文件的截止之日起算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本项目的非主体、非关键性工作是否允许分包：</w:t>
            </w:r>
            <w:r/>
          </w:p>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w:t>
            </w:r>
            <w:r/>
          </w:p>
          <w:p>
            <w:pPr>
              <w:ind w:left="228" w:hanging="228"/>
              <w:jc w:val="lef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w:t>
            </w:r>
            <w:r>
              <w:rPr>
                <w:rFonts w:hint="eastAsia" w:ascii="宋体" w:hAnsi="宋体" w:eastAsia="宋体"/>
                <w:color w:val="auto"/>
                <w:sz w:val="24"/>
                <w:szCs w:val="24"/>
                <w:highlight w:val="none"/>
                <w:u w:val="single"/>
              </w:rPr>
              <w:t xml:space="preserve">    </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rPr>
                <w:rFonts w:hint="eastAsia" w:ascii="宋体" w:hAnsi="宋体" w:eastAsia="宋体"/>
                <w:color w:val="auto"/>
                <w:sz w:val="24"/>
                <w:szCs w:val="24"/>
                <w:highlight w:val="none"/>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联系电话：0519</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85183350；</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ind w:left="228" w:hanging="228"/>
              <w:jc w:val="left"/>
              <w:spacing w:line="276" w:lineRule="auto"/>
              <w:rPr>
                <w:rFonts w:hint="eastAsia" w:ascii="宋体" w:hAnsi="宋体" w:eastAsia="宋体"/>
                <w:color w:val="auto"/>
                <w:sz w:val="24"/>
                <w:highlight w:val="none"/>
                <w:lang w:val="zh-TW"/>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中标人</w:t>
            </w:r>
            <w:r/>
          </w:p>
          <w:p>
            <w:pPr>
              <w:jc w:val="left"/>
              <w:spacing w:before="84" w:after="84"/>
              <w:rPr>
                <w:rFonts w:hint="eastAsia" w:ascii="宋体" w:hAnsi="宋体" w:eastAsia="宋体"/>
                <w:color w:val="auto"/>
                <w:sz w:val="24"/>
                <w:szCs w:val="24"/>
                <w:highlight w:val="none"/>
                <w:lang w:val="en-US" w:eastAsia="zh-CN"/>
              </w:rPr>
            </w:pPr>
            <w:r>
              <w:rPr>
                <w:rFonts w:ascii="宋体" w:hAnsi="宋体" w:eastAsia="宋体"/>
                <w:color w:val="auto"/>
                <w:sz w:val="24"/>
                <w:highlight w:val="none"/>
                <w:lang w:val="zh-TW"/>
              </w:rPr>
              <w:t xml:space="preserve">收费标准：</w:t>
            </w:r>
            <w:r>
              <w:rPr>
                <w:rFonts w:hint="eastAsia" w:ascii="宋体" w:hAnsi="宋体" w:eastAsia="宋体"/>
                <w:color w:val="auto"/>
                <w:sz w:val="24"/>
                <w:szCs w:val="24"/>
                <w:highlight w:val="none"/>
                <w:lang w:val="en-US" w:eastAsia="zh-CN"/>
              </w:rPr>
              <w:t xml:space="preserve">代理</w:t>
            </w:r>
            <w:r>
              <w:rPr>
                <w:rFonts w:hint="eastAsia" w:ascii="宋体" w:hAnsi="宋体" w:eastAsia="宋体"/>
                <w:color w:val="auto"/>
                <w:sz w:val="24"/>
                <w:szCs w:val="24"/>
                <w:highlight w:val="none"/>
              </w:rPr>
              <w:t xml:space="preserve">服务费按照下列标准</w:t>
            </w:r>
            <w:r>
              <w:rPr>
                <w:rFonts w:hint="eastAsia" w:ascii="宋体" w:hAnsi="宋体" w:eastAsia="宋体"/>
                <w:color w:val="auto"/>
                <w:sz w:val="24"/>
                <w:szCs w:val="24"/>
                <w:highlight w:val="none"/>
                <w:lang w:val="en-US" w:eastAsia="zh-CN"/>
              </w:rPr>
              <w:t xml:space="preserve">的60%</w:t>
            </w:r>
            <w:r>
              <w:rPr>
                <w:rFonts w:hint="eastAsia" w:ascii="宋体" w:hAnsi="宋体" w:eastAsia="宋体"/>
                <w:color w:val="auto"/>
                <w:sz w:val="24"/>
                <w:szCs w:val="24"/>
                <w:highlight w:val="none"/>
              </w:rPr>
              <w:t xml:space="preserve">收取</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中标服务收费按此计算方法不足人民币2000元的，按人民币2000元收取。</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color w:val="auto"/>
                      <w:szCs w:val="21"/>
                      <w:highlight w:val="none"/>
                    </w:rPr>
                    <w:t xml:space="preserve">服</w:t>
                  </w:r>
                  <w:r/>
                </w:p>
                <w:p>
                  <w:pPr>
                    <w:ind w:firstLine="211"/>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费　　　　务</w:t>
                  </w:r>
                  <w:r/>
                </w:p>
                <w:p>
                  <w:pPr>
                    <w:ind w:firstLine="1004"/>
                    <w:spacing w:line="4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color w:val="auto"/>
                      <w:szCs w:val="21"/>
                      <w:highlight w:val="none"/>
                    </w:rPr>
                    <w:t xml:space="preserve">率　　类</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型</w:t>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中标</w:t>
                  </w:r>
                  <w:r>
                    <w:rPr>
                      <w:rFonts w:hint="eastAsia" w:ascii="宋体" w:hAnsi="宋体" w:eastAsia="宋体" w:cs="宋体"/>
                      <w:b/>
                      <w:color w:val="auto"/>
                      <w:szCs w:val="21"/>
                      <w:highlight w:val="none"/>
                    </w:rPr>
                    <w:t xml:space="preserve">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val="0"/>
                      <w:bCs/>
                      <w:color w:val="auto"/>
                      <w:szCs w:val="21"/>
                      <w:highlight w:val="none"/>
                    </w:rPr>
                  </w:pPr>
                  <w:r>
                    <w:rPr>
                      <w:rFonts w:hint="eastAsia" w:ascii="宋体" w:hAnsi="宋体" w:cs="宋体"/>
                      <w:b/>
                      <w:color w:val="auto"/>
                      <w:szCs w:val="21"/>
                      <w:highlight w:val="none"/>
                      <w:lang w:val="en-US" w:eastAsia="zh-CN"/>
                    </w:rPr>
                    <w:t xml:space="preserve">货物</w:t>
                  </w:r>
                  <w:r>
                    <w:rPr>
                      <w:rFonts w:hint="eastAsia" w:ascii="宋体" w:hAnsi="宋体" w:eastAsia="宋体" w:cs="宋体"/>
                      <w:b/>
                      <w:color w:val="auto"/>
                      <w:szCs w:val="21"/>
                      <w:highlight w:val="none"/>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100以下</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100-500</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备注：按差额定率累进法计算。</w:t>
                  </w:r>
                  <w:r/>
                </w:p>
              </w:tc>
            </w:tr>
          </w:tbl>
          <w:p>
            <w:pPr>
              <w:jc w:val="left"/>
              <w:spacing w:line="276" w:lineRule="auto"/>
              <w:rPr>
                <w:rFonts w:hint="eastAsia" w:ascii="宋体" w:hAnsi="宋体" w:eastAsia="宋体"/>
                <w:color w:val="auto"/>
                <w:sz w:val="24"/>
                <w:highlight w:val="none"/>
                <w:lang w:val="zh-TW"/>
              </w:rPr>
            </w:pPr>
            <w:r>
              <w:rPr>
                <w:rFonts w:ascii="宋体" w:hAnsi="宋体" w:eastAsia="宋体"/>
                <w:b/>
                <w:bCs/>
                <w:color w:val="auto"/>
                <w:sz w:val="24"/>
                <w:szCs w:val="24"/>
                <w:highlight w:val="none"/>
              </w:rPr>
              <w:t xml:space="preserve">缴纳时间：</w:t>
            </w:r>
            <w:r>
              <w:rPr>
                <w:rFonts w:hint="eastAsia" w:ascii="宋体" w:hAnsi="宋体" w:eastAsia="宋体"/>
                <w:color w:val="auto"/>
                <w:sz w:val="24"/>
                <w:highlight w:val="none"/>
              </w:rPr>
              <w:t xml:space="preserve">成交后，领取</w:t>
            </w:r>
            <w:r>
              <w:rPr>
                <w:rFonts w:hint="eastAsia" w:ascii="宋体" w:hAnsi="宋体" w:eastAsia="宋体"/>
                <w:color w:val="auto"/>
                <w:sz w:val="24"/>
                <w:highlight w:val="none"/>
                <w:lang w:val="en-US" w:eastAsia="zh-CN"/>
              </w:rPr>
              <w:t xml:space="preserve">中标(</w:t>
            </w:r>
            <w:r>
              <w:rPr>
                <w:rFonts w:hint="eastAsia" w:ascii="宋体" w:hAnsi="宋体" w:eastAsia="宋体"/>
                <w:color w:val="auto"/>
                <w:sz w:val="24"/>
                <w:highlight w:val="none"/>
              </w:rPr>
              <w:t xml:space="preserve">成交</w:t>
            </w:r>
            <w:r>
              <w:rPr>
                <w:rFonts w:hint="eastAsia" w:ascii="宋体" w:hAnsi="宋体" w:eastAsia="宋体"/>
                <w:color w:val="auto"/>
                <w:sz w:val="24"/>
                <w:highlight w:val="none"/>
                <w:lang w:val="en-US" w:eastAsia="zh-CN"/>
              </w:rPr>
              <w:t xml:space="preserve">)</w:t>
            </w:r>
            <w:r>
              <w:rPr>
                <w:rFonts w:hint="eastAsia" w:ascii="宋体" w:hAnsi="宋体" w:eastAsia="宋体"/>
                <w:color w:val="auto"/>
                <w:sz w:val="24"/>
                <w:highlight w:val="none"/>
              </w:rPr>
              <w:t xml:space="preserve">通知书前</w:t>
            </w:r>
            <w:r>
              <w:rPr>
                <w:rFonts w:ascii="宋体" w:hAnsi="宋体" w:eastAsia="宋体"/>
                <w:color w:val="auto"/>
                <w:sz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ind w:left="228" w:hanging="228"/>
              <w:jc w:val="left"/>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中标人在签订合同前向代理机构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lang w:val="en-US" w:eastAsia="zh-CN"/>
              </w:rPr>
              <w:t xml:space="preserve">2</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w:t>
            </w:r>
            <w:r>
              <w:rPr>
                <w:rFonts w:ascii="宋体" w:hAnsi="宋体" w:eastAsia="宋体"/>
                <w:color w:val="auto"/>
                <w:sz w:val="24"/>
                <w:szCs w:val="24"/>
                <w:highlight w:val="none"/>
              </w:rPr>
              <w:t xml:space="preserve">投标文件，</w:t>
            </w:r>
            <w:r>
              <w:rPr>
                <w:rFonts w:hint="eastAsia" w:ascii="宋体" w:hAnsi="宋体" w:eastAsia="宋体"/>
                <w:color w:val="auto"/>
                <w:sz w:val="24"/>
                <w:szCs w:val="24"/>
                <w:highlight w:val="none"/>
              </w:rPr>
              <w:t xml:space="preserve">纸质投标文件内容需与电子投标文件一致。</w:t>
            </w:r>
            <w:r/>
          </w:p>
        </w:tc>
      </w:tr>
    </w:tbl>
    <w:p>
      <w:pPr>
        <w:ind w:left="228" w:hanging="228"/>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left="228" w:hanging="228"/>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w:t>
      </w:r>
      <w:r>
        <w:rPr>
          <w:rFonts w:ascii="宋体" w:hAnsi="宋体" w:eastAsia="宋体"/>
          <w:b/>
          <w:color w:val="auto"/>
          <w:sz w:val="28"/>
          <w:szCs w:val="28"/>
          <w:highlight w:val="none"/>
        </w:rPr>
        <w:t xml:space="preserve">须知</w:t>
      </w:r>
      <w:r/>
    </w:p>
    <w:p>
      <w:pPr>
        <w:ind w:left="267" w:hanging="267"/>
        <w:jc w:val="center"/>
        <w:spacing w:line="360" w:lineRule="auto"/>
        <w:rPr>
          <w:rFonts w:hint="eastAsia" w:ascii="宋体" w:hAnsi="宋体" w:eastAsia="宋体"/>
          <w:b/>
          <w:color w:val="auto"/>
          <w:sz w:val="28"/>
          <w:szCs w:val="28"/>
          <w:highlight w:val="none"/>
        </w:rPr>
      </w:pPr>
      <w:r/>
      <w:bookmarkStart w:id="17" w:name="_Toc264969208"/>
      <w:r/>
      <w:bookmarkStart w:id="18" w:name="_Toc151193832"/>
      <w:r/>
      <w:bookmarkStart w:id="19" w:name="_Toc142311020"/>
      <w:r/>
      <w:bookmarkStart w:id="20" w:name="_Toc305158860"/>
      <w:r/>
      <w:bookmarkStart w:id="21" w:name="_Toc151193688"/>
      <w:r/>
      <w:bookmarkStart w:id="22" w:name="_Toc195842883"/>
      <w:r/>
      <w:bookmarkStart w:id="23" w:name="_Toc151193906"/>
      <w:r/>
      <w:bookmarkStart w:id="24" w:name="_Toc305158786"/>
      <w:r/>
      <w:bookmarkStart w:id="25" w:name="_Toc226965791"/>
      <w:r/>
      <w:bookmarkStart w:id="26" w:name="_Toc150774618"/>
      <w:r/>
      <w:bookmarkStart w:id="27" w:name="_Toc151193616"/>
      <w:r/>
      <w:bookmarkStart w:id="28" w:name="_Toc265228356"/>
      <w:r/>
      <w:bookmarkStart w:id="29" w:name="_Toc151193760"/>
      <w:r/>
      <w:bookmarkStart w:id="30" w:name="_Toc151190145"/>
      <w:r/>
      <w:bookmarkStart w:id="31" w:name="_Toc150509269"/>
      <w:r/>
      <w:bookmarkStart w:id="32" w:name="_Toc226309762"/>
      <w:r/>
      <w:bookmarkStart w:id="33" w:name="_Toc150480756"/>
      <w:r/>
      <w:bookmarkStart w:id="34" w:name="_Toc226965708"/>
      <w:r/>
      <w:bookmarkStart w:id="35" w:name="_Toc150774723"/>
      <w:r/>
      <w:bookmarkStart w:id="36" w:name="_Toc226337214"/>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714"/>
        <w:numPr>
          <w:ilvl w:val="0"/>
          <w:numId w:val="2"/>
        </w:numPr>
        <w:jc w:val="left"/>
        <w:spacing w:line="360" w:lineRule="auto"/>
        <w:rPr>
          <w:rFonts w:hint="eastAsia" w:ascii="宋体" w:hAnsi="宋体" w:eastAsia="宋体"/>
          <w:color w:val="auto"/>
          <w:sz w:val="24"/>
          <w:szCs w:val="24"/>
          <w:highlight w:val="none"/>
        </w:rPr>
      </w:pPr>
      <w:r/>
      <w:bookmarkStart w:id="37" w:name="_Toc305158787"/>
      <w:r/>
      <w:bookmarkStart w:id="38" w:name="_Toc264969209"/>
      <w:r/>
      <w:bookmarkStart w:id="39" w:name="_Toc265228357"/>
      <w:r/>
      <w:bookmarkStart w:id="40" w:name="_Toc305158861"/>
      <w:r/>
      <w:bookmarkStart w:id="41" w:name="_Toc150774727"/>
      <w:r/>
      <w:bookmarkStart w:id="42" w:name="_Toc226965795"/>
      <w:r/>
      <w:bookmarkStart w:id="43" w:name="_Toc151193910"/>
      <w:r/>
      <w:bookmarkStart w:id="44" w:name="_Toc226337218"/>
      <w:r/>
      <w:bookmarkStart w:id="45" w:name="_Toc127151522"/>
      <w:r/>
      <w:bookmarkStart w:id="46" w:name="_Toc264969212"/>
      <w:r/>
      <w:bookmarkStart w:id="47" w:name="_Toc520356146"/>
      <w:r/>
      <w:bookmarkStart w:id="48" w:name="_Toc151193692"/>
      <w:r/>
      <w:bookmarkStart w:id="49" w:name="_Toc195842887"/>
      <w:r/>
      <w:bookmarkStart w:id="50" w:name="_Toc305158790"/>
      <w:r/>
      <w:bookmarkStart w:id="51" w:name="_Toc150509273"/>
      <w:r/>
      <w:bookmarkStart w:id="52" w:name="_Toc226309766"/>
      <w:r/>
      <w:bookmarkStart w:id="53" w:name="_Toc142311024"/>
      <w:r/>
      <w:bookmarkStart w:id="54" w:name="_Toc151190149"/>
      <w:r/>
      <w:bookmarkStart w:id="55" w:name="_Toc151193836"/>
      <w:r/>
      <w:bookmarkStart w:id="56" w:name="_Toc150480760"/>
      <w:r/>
      <w:bookmarkStart w:id="57" w:name="_Toc150774622"/>
      <w:r/>
      <w:bookmarkStart w:id="58" w:name="_Toc226965712"/>
      <w:r/>
      <w:bookmarkStart w:id="59" w:name="_Toc151193764"/>
      <w:r/>
      <w:bookmarkStart w:id="60" w:name="_Toc305158864"/>
      <w:r/>
      <w:bookmarkStart w:id="61" w:name="_Toc151193620"/>
      <w:r/>
      <w:bookmarkStart w:id="62" w:name="_Toc265228360"/>
      <w:r>
        <w:rPr>
          <w:rFonts w:ascii="宋体" w:hAnsi="宋体" w:eastAsia="宋体"/>
          <w:color w:val="auto"/>
          <w:sz w:val="24"/>
          <w:highlight w:val="none"/>
        </w:rPr>
        <w:t xml:space="preserve">采购人、采购代理机构、投标人</w:t>
      </w:r>
      <w:bookmarkEnd w:id="37"/>
      <w:r/>
      <w:bookmarkEnd w:id="38"/>
      <w:r/>
      <w:bookmarkEnd w:id="39"/>
      <w:r/>
      <w:bookmarkEnd w:id="40"/>
      <w:r>
        <w:rPr>
          <w:rFonts w:hint="eastAsia" w:ascii="宋体" w:hAnsi="宋体" w:eastAsia="宋体"/>
          <w:color w:val="auto"/>
          <w:sz w:val="24"/>
          <w:highlight w:val="none"/>
        </w:rPr>
        <w:t xml:space="preserve">、联合体</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投标人（也称</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714"/>
        <w:numPr>
          <w:ilvl w:val="0"/>
          <w:numId w:val="3"/>
        </w:numPr>
        <w:jc w:val="left"/>
        <w:spacing w:line="360" w:lineRule="auto"/>
        <w:rPr>
          <w:rFonts w:hint="eastAsia" w:ascii="宋体" w:hAnsi="宋体" w:eastAsia="宋体"/>
          <w:color w:val="auto"/>
          <w:sz w:val="24"/>
          <w:szCs w:val="24"/>
          <w:highlight w:val="none"/>
        </w:rPr>
      </w:pPr>
      <w:r/>
      <w:bookmarkStart w:id="63" w:name="_Toc164229215"/>
      <w:r/>
      <w:bookmarkStart w:id="64" w:name="_Toc127161434"/>
      <w:r/>
      <w:bookmarkStart w:id="65" w:name="_Toc226965710"/>
      <w:r/>
      <w:bookmarkStart w:id="66" w:name="_Toc127151520"/>
      <w:r/>
      <w:bookmarkStart w:id="67" w:name="_Toc151193762"/>
      <w:r/>
      <w:bookmarkStart w:id="68" w:name="_Toc151193618"/>
      <w:r/>
      <w:bookmarkStart w:id="69" w:name="_Toc226965793"/>
      <w:r/>
      <w:bookmarkStart w:id="70" w:name="_Toc164608789"/>
      <w:r/>
      <w:bookmarkStart w:id="71" w:name="_Toc265228358"/>
      <w:r/>
      <w:bookmarkStart w:id="72" w:name="_Toc142311022"/>
      <w:r/>
      <w:bookmarkStart w:id="73" w:name="_Toc164351614"/>
      <w:r/>
      <w:bookmarkStart w:id="74" w:name="_Toc226337216"/>
      <w:r/>
      <w:bookmarkStart w:id="75" w:name="_Toc305158862"/>
      <w:r/>
      <w:bookmarkStart w:id="76" w:name="_Toc151193690"/>
      <w:r/>
      <w:bookmarkStart w:id="77" w:name="_Toc150774725"/>
      <w:r/>
      <w:bookmarkStart w:id="78" w:name="_Toc150774620"/>
      <w:r/>
      <w:bookmarkStart w:id="79" w:name="_Toc151193834"/>
      <w:r/>
      <w:bookmarkStart w:id="80" w:name="_Toc150509271"/>
      <w:r/>
      <w:bookmarkStart w:id="81" w:name="_Toc164608634"/>
      <w:r/>
      <w:bookmarkStart w:id="82" w:name="_Toc195842885"/>
      <w:r/>
      <w:bookmarkStart w:id="83" w:name="_Toc151190147"/>
      <w:r/>
      <w:bookmarkStart w:id="84" w:name="_Toc151193908"/>
      <w:r/>
      <w:bookmarkStart w:id="85" w:name="_Toc127151721"/>
      <w:r/>
      <w:bookmarkStart w:id="86" w:name="_Toc226309764"/>
      <w:r/>
      <w:bookmarkStart w:id="87" w:name="_Toc150480758"/>
      <w:r/>
      <w:bookmarkStart w:id="88" w:name="_Toc264969210"/>
      <w:r/>
      <w:bookmarkStart w:id="89" w:name="_Toc149720813"/>
      <w:r/>
      <w:bookmarkStart w:id="90" w:name="_Toc164229361"/>
      <w:r/>
      <w:bookmarkStart w:id="91" w:name="_Toc305158788"/>
      <w:r>
        <w:rPr>
          <w:rFonts w:ascii="宋体" w:hAnsi="宋体" w:eastAsia="宋体"/>
          <w:color w:val="auto"/>
          <w:sz w:val="24"/>
          <w:highlight w:val="none"/>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color w:val="auto"/>
          <w:sz w:val="24"/>
          <w:highlight w:val="none"/>
        </w:rPr>
        <w:t xml:space="preserve">、项目属性、科研仪器设备采购、核心产品</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项目属性见《投标人须知资料表》</w:t>
      </w:r>
      <w:r>
        <w:rPr>
          <w:rFonts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是否属于科研仪器设备采购见《投标人须知资料表》</w:t>
      </w:r>
      <w:r>
        <w:rPr>
          <w:rFonts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核心产品见《投标人须知资料表》</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现场考察、</w:t>
      </w:r>
      <w:r>
        <w:rPr>
          <w:rFonts w:hint="eastAsia" w:ascii="宋体" w:hAnsi="宋体" w:eastAsia="宋体"/>
          <w:color w:val="auto"/>
          <w:sz w:val="24"/>
          <w:highlight w:val="none"/>
        </w:rPr>
        <w:t xml:space="preserve">开标</w:t>
      </w:r>
      <w:r>
        <w:rPr>
          <w:rFonts w:ascii="宋体" w:hAnsi="宋体" w:eastAsia="宋体"/>
          <w:color w:val="auto"/>
          <w:sz w:val="24"/>
          <w:highlight w:val="none"/>
        </w:rPr>
        <w:t xml:space="preserve">前答疑会</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若《投标人须知资料表》中规定了组织现场考察、召开开标前答疑会，则投标人应按要求在规定的时间和地点参加</w:t>
      </w:r>
      <w:r>
        <w:rPr>
          <w:rFonts w:ascii="宋体" w:hAnsi="宋体" w:eastAsia="宋体"/>
          <w:color w:val="auto"/>
          <w:sz w:val="24"/>
          <w:szCs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样品</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样品的评审方法以及评审标准等内容见第四章《评标方法和评标标准》</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政府采购政策（包括但不限于下列具体政策要求）</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进口产品</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中小企业、监狱企业及残疾人福利性单位</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中小企业定义</w:t>
      </w:r>
      <w:r/>
    </w:p>
    <w:p>
      <w:pPr>
        <w:pStyle w:val="714"/>
        <w:numPr>
          <w:ilvl w:val="3"/>
          <w:numId w:val="3"/>
        </w:numPr>
        <w:ind w:left="1701"/>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中小企业</w:t>
      </w:r>
      <w:r>
        <w:rPr>
          <w:rFonts w:ascii="宋体" w:hAnsi="宋体" w:eastAsia="宋体"/>
          <w:color w:val="auto"/>
          <w:sz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供应商提供的货物、工程或者服务符合下列情形的，享受中小企业扶持政策</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在货物采购项目中，供应商提供的货物既有中小企业制造货物，也有大型企业制造货物的，不享受中小企业扶持政策</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残疾人福利单位定义：享受政府采购支持政策的残疾人福利性单位应当同时满足以下条件：</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通过银行等金融机构向安置的每位残疾人，按月支付了不低于单位所在区县适用的经省级人民政府批准的月最低工资标准的工资</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714"/>
        <w:numPr>
          <w:ilvl w:val="3"/>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本项目是否专门面向中小企业预留采购份额见第一章《</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邀请》</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采购标的对应的中小企业划分标准所属行业见《</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须知资料表》</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小微企业价格评审优惠的政策调整：见第三章《评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非政府强制采购的节能产品或环境标志产品，依据品目清单和认证证书实施政府优先采购。优先采购的具体规定见第三章《评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方法和评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标准》（如涉及）</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《关于印发〈商品包装政府采购需求标准（试行）〉、〈快递包装政府采购需求标准（试行）〉的通知》（财办库〔2020〕123号）</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精神</w:t>
      </w:r>
      <w:r>
        <w:rPr>
          <w:rFonts w:hint="eastAsia" w:ascii="宋体" w:hAnsi="宋体" w:eastAsia="宋体"/>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auto"/>
          <w:sz w:val="24"/>
          <w:highlight w:val="none"/>
        </w:rPr>
        <w:t xml:space="preserve">五</w:t>
      </w:r>
      <w:r>
        <w:rPr>
          <w:rFonts w:ascii="宋体" w:hAnsi="宋体" w:eastAsia="宋体"/>
          <w:color w:val="auto"/>
          <w:sz w:val="24"/>
          <w:highlight w:val="none"/>
        </w:rPr>
        <w:t xml:space="preserve">章《采购需求》（如涉及）</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hint="eastAsia" w:ascii="宋体" w:hAnsi="宋体" w:eastAsia="宋体"/>
          <w:b/>
          <w:color w:val="auto"/>
          <w:sz w:val="24"/>
          <w:highlight w:val="none"/>
        </w:rPr>
        <w:t xml:space="preserve">投标</w:t>
      </w:r>
      <w:r>
        <w:rPr>
          <w:rFonts w:ascii="宋体" w:hAnsi="宋体" w:eastAsia="宋体"/>
          <w:b/>
          <w:color w:val="auto"/>
          <w:sz w:val="24"/>
          <w:highlight w:val="none"/>
        </w:rPr>
        <w:t xml:space="preserve">无效</w:t>
      </w:r>
      <w:r>
        <w:rPr>
          <w:rFonts w:ascii="宋体" w:hAnsi="宋体" w:eastAsia="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政府采购创新产品政策</w:t>
      </w:r>
      <w:r/>
    </w:p>
    <w:p>
      <w:pPr>
        <w:pStyle w:val="714"/>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714"/>
        <w:numPr>
          <w:ilvl w:val="2"/>
          <w:numId w:val="3"/>
        </w:numPr>
        <w:jc w:val="left"/>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14"/>
        <w:numPr>
          <w:ilvl w:val="2"/>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w:t>
      </w:r>
      <w:r>
        <w:rPr>
          <w:rFonts w:hint="eastAsia" w:ascii="宋体" w:hAnsi="宋体" w:eastAsia="宋体" w:cs="宋体"/>
          <w:color w:val="auto"/>
          <w:sz w:val="24"/>
          <w:highlight w:val="none"/>
        </w:rPr>
        <w:t xml:space="preserve">招标</w:t>
      </w:r>
      <w:r>
        <w:rPr>
          <w:rFonts w:ascii="宋体" w:hAnsi="宋体" w:eastAsia="宋体" w:cs="宋体"/>
          <w:color w:val="auto"/>
          <w:sz w:val="24"/>
          <w:highlight w:val="none"/>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4"/>
        <w:numPr>
          <w:ilvl w:val="2"/>
          <w:numId w:val="3"/>
        </w:numPr>
        <w:jc w:val="left"/>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）,依据相关需求标准确定采购需求，在招标文件和采购合同中载明具体需求、履约验收条款和违约责任。</w:t>
      </w:r>
      <w:r/>
    </w:p>
    <w:p>
      <w:pPr>
        <w:pStyle w:val="714"/>
        <w:numPr>
          <w:ilvl w:val="2"/>
          <w:numId w:val="3"/>
        </w:num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pStyle w:val="714"/>
        <w:ind w:left="1418" w:firstLine="0"/>
        <w:jc w:val="left"/>
        <w:spacing w:line="360" w:lineRule="auto"/>
        <w:rPr>
          <w:rFonts w:hint="eastAsia" w:ascii="宋体" w:hAnsi="宋体" w:eastAsia="宋体"/>
          <w:color w:val="auto"/>
          <w:sz w:val="24"/>
          <w:szCs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w:t>
      </w:r>
      <w:r>
        <w:rPr>
          <w:rFonts w:hint="eastAsia" w:ascii="宋体" w:hAnsi="宋体"/>
          <w:color w:val="auto"/>
          <w:sz w:val="24"/>
          <w:highlight w:val="none"/>
          <w:lang w:val="en-US" w:eastAsia="zh-CN"/>
        </w:rPr>
        <w:t xml:space="preserve">及财政部、工业和信息化部关于贯彻落实《国务院办公厅关于在政府采购中实施本国产品标准及相关政策的通知》的意见（财库〔2025〕30号）</w:t>
      </w:r>
      <w:r>
        <w:rPr>
          <w:rFonts w:hint="eastAsia" w:ascii="宋体" w:hAnsi="宋体"/>
          <w:color w:val="auto"/>
          <w:sz w:val="24"/>
          <w:highlight w:val="none"/>
        </w:rPr>
        <w:t xml:space="preserve">要求，在政府采购中实施本国产品标准及相关支持政策。</w:t>
      </w:r>
      <w:r/>
    </w:p>
    <w:p>
      <w:pPr>
        <w:pStyle w:val="714"/>
        <w:numPr>
          <w:ilvl w:val="0"/>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费用</w:t>
      </w:r>
      <w:r/>
    </w:p>
    <w:p>
      <w:pPr>
        <w:pStyle w:val="714"/>
        <w:numPr>
          <w:ilvl w:val="1"/>
          <w:numId w:val="3"/>
        </w:numPr>
        <w:jc w:val="left"/>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、招标</w:t>
      </w:r>
      <w:r>
        <w:rPr>
          <w:rFonts w:ascii="宋体" w:hAnsi="宋体" w:eastAsia="宋体"/>
          <w:b/>
          <w:color w:val="auto"/>
          <w:sz w:val="28"/>
          <w:szCs w:val="28"/>
          <w:highlight w:val="none"/>
        </w:rPr>
        <w:t xml:space="preserve">文件</w:t>
      </w:r>
      <w:r/>
    </w:p>
    <w:p>
      <w:pPr>
        <w:pStyle w:val="714"/>
        <w:numPr>
          <w:ilvl w:val="0"/>
          <w:numId w:val="3"/>
        </w:numPr>
        <w:jc w:val="left"/>
        <w:spacing w:line="360" w:lineRule="auto"/>
        <w:rPr>
          <w:rFonts w:hint="eastAsia" w:ascii="宋体" w:hAnsi="宋体" w:eastAsia="宋体"/>
          <w:color w:val="auto"/>
          <w:sz w:val="24"/>
          <w:szCs w:val="24"/>
          <w:highlight w:val="none"/>
        </w:rPr>
      </w:pPr>
      <w:r/>
      <w:bookmarkStart w:id="92" w:name="_Toc127161437"/>
      <w:r/>
      <w:bookmarkStart w:id="93" w:name="_Toc305158865"/>
      <w:r/>
      <w:bookmarkStart w:id="94" w:name="_Toc305158791"/>
      <w:r/>
      <w:bookmarkStart w:id="95" w:name="_Toc127151724"/>
      <w:r/>
      <w:bookmarkStart w:id="96" w:name="_Toc164351617"/>
      <w:r/>
      <w:bookmarkStart w:id="97" w:name="_Toc151193621"/>
      <w:r/>
      <w:bookmarkStart w:id="98" w:name="_Toc149720816"/>
      <w:r/>
      <w:bookmarkStart w:id="99" w:name="_Toc520356147"/>
      <w:r/>
      <w:bookmarkStart w:id="100" w:name="_Toc151193765"/>
      <w:r/>
      <w:bookmarkStart w:id="101" w:name="_Toc265228361"/>
      <w:r/>
      <w:bookmarkStart w:id="102" w:name="_Toc151193693"/>
      <w:r/>
      <w:bookmarkStart w:id="103" w:name="_Toc164229364"/>
      <w:r/>
      <w:bookmarkStart w:id="104" w:name="_Toc164608792"/>
      <w:r/>
      <w:bookmarkStart w:id="105" w:name="_Toc150774623"/>
      <w:r/>
      <w:bookmarkStart w:id="106" w:name="_Toc164229218"/>
      <w:r/>
      <w:bookmarkStart w:id="107" w:name="_Toc150509274"/>
      <w:r/>
      <w:bookmarkStart w:id="108" w:name="_Toc264969213"/>
      <w:r/>
      <w:bookmarkStart w:id="109" w:name="_Toc142311025"/>
      <w:r/>
      <w:bookmarkStart w:id="110" w:name="_Toc127151523"/>
      <w:r/>
      <w:bookmarkStart w:id="111" w:name="_Toc226965713"/>
      <w:r/>
      <w:bookmarkStart w:id="112" w:name="_Toc164608637"/>
      <w:r/>
      <w:bookmarkStart w:id="113" w:name="_Toc226965796"/>
      <w:r/>
      <w:bookmarkStart w:id="114" w:name="_Toc151193911"/>
      <w:r/>
      <w:bookmarkStart w:id="115" w:name="_Toc150480761"/>
      <w:r/>
      <w:bookmarkStart w:id="116" w:name="_Toc151190150"/>
      <w:r/>
      <w:bookmarkStart w:id="117" w:name="_Toc226309767"/>
      <w:r/>
      <w:bookmarkStart w:id="118" w:name="_Toc226337219"/>
      <w:r/>
      <w:bookmarkStart w:id="119" w:name="_Toc195842888"/>
      <w:r/>
      <w:bookmarkStart w:id="120" w:name="_Toc151193837"/>
      <w:r/>
      <w:bookmarkStart w:id="121" w:name="_Toc150774728"/>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color w:val="auto"/>
          <w:sz w:val="24"/>
          <w:highlight w:val="none"/>
        </w:rPr>
        <w:t xml:space="preserve">成</w:t>
      </w:r>
      <w:r/>
    </w:p>
    <w:p>
      <w:pPr>
        <w:pStyle w:val="714"/>
        <w:numPr>
          <w:ilvl w:val="1"/>
          <w:numId w:val="3"/>
        </w:num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文件包括以下部分：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第一章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邀请</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第二章</w:t>
      </w:r>
      <w:r>
        <w:rPr>
          <w:rFonts w:hint="eastAsia" w:ascii="宋体" w:hAnsi="宋体" w:eastAsia="宋体"/>
          <w:color w:val="auto"/>
          <w:sz w:val="24"/>
          <w:szCs w:val="24"/>
          <w:highlight w:val="none"/>
        </w:rPr>
        <w:t xml:space="preserve">  投标人</w:t>
      </w:r>
      <w:r>
        <w:rPr>
          <w:rFonts w:ascii="宋体" w:hAnsi="宋体" w:eastAsia="宋体"/>
          <w:color w:val="auto"/>
          <w:sz w:val="24"/>
          <w:szCs w:val="24"/>
          <w:highlight w:val="none"/>
        </w:rPr>
        <w:t xml:space="preserve">须知</w:t>
      </w:r>
      <w:r/>
    </w:p>
    <w:p>
      <w:pPr>
        <w:ind w:firstLine="96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资格审查</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四</w:t>
      </w:r>
      <w:r>
        <w:rPr>
          <w:rFonts w:ascii="宋体" w:hAnsi="宋体" w:eastAsia="宋体"/>
          <w:color w:val="auto"/>
          <w:sz w:val="24"/>
          <w:szCs w:val="24"/>
          <w:highlight w:val="none"/>
        </w:rPr>
        <w:t xml:space="preserve">章评</w:t>
      </w:r>
      <w:r>
        <w:rPr>
          <w:rFonts w:hint="eastAsia" w:ascii="宋体" w:hAnsi="宋体" w:eastAsia="宋体"/>
          <w:color w:val="auto"/>
          <w:sz w:val="24"/>
          <w:szCs w:val="24"/>
          <w:highlight w:val="none"/>
        </w:rPr>
        <w:t xml:space="preserve">标程序、评标</w:t>
      </w:r>
      <w:r>
        <w:rPr>
          <w:rFonts w:ascii="宋体" w:hAnsi="宋体" w:eastAsia="宋体"/>
          <w:color w:val="auto"/>
          <w:sz w:val="24"/>
          <w:szCs w:val="24"/>
          <w:highlight w:val="none"/>
        </w:rPr>
        <w:t xml:space="preserve">方法和评标标准</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五</w:t>
      </w:r>
      <w:r>
        <w:rPr>
          <w:rFonts w:ascii="宋体" w:hAnsi="宋体" w:eastAsia="宋体"/>
          <w:color w:val="auto"/>
          <w:sz w:val="24"/>
          <w:szCs w:val="24"/>
          <w:highlight w:val="none"/>
        </w:rPr>
        <w:t xml:space="preserve">章采购需求</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六</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拟签订的</w:t>
      </w:r>
      <w:r>
        <w:rPr>
          <w:rFonts w:ascii="宋体" w:hAnsi="宋体" w:eastAsia="宋体"/>
          <w:color w:val="auto"/>
          <w:sz w:val="24"/>
          <w:szCs w:val="24"/>
          <w:highlight w:val="none"/>
        </w:rPr>
        <w:t xml:space="preserve">合同文本</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第</w:t>
      </w:r>
      <w:r>
        <w:rPr>
          <w:rFonts w:hint="eastAsia" w:ascii="宋体" w:hAnsi="宋体" w:eastAsia="宋体"/>
          <w:color w:val="auto"/>
          <w:sz w:val="24"/>
          <w:szCs w:val="24"/>
          <w:highlight w:val="none"/>
        </w:rPr>
        <w:t xml:space="preserve">七</w:t>
      </w:r>
      <w:r>
        <w:rPr>
          <w:rFonts w:ascii="宋体" w:hAnsi="宋体" w:eastAsia="宋体"/>
          <w:color w:val="auto"/>
          <w:sz w:val="24"/>
          <w:szCs w:val="24"/>
          <w:highlight w:val="none"/>
        </w:rPr>
        <w:t xml:space="preserve">章</w:t>
      </w:r>
      <w:r>
        <w:rPr>
          <w:rFonts w:hint="eastAsia" w:ascii="宋体" w:hAnsi="宋体" w:eastAsia="宋体"/>
          <w:color w:val="auto"/>
          <w:sz w:val="24"/>
          <w:szCs w:val="24"/>
          <w:highlight w:val="none"/>
        </w:rPr>
        <w:t xml:space="preserve">  投标</w:t>
      </w:r>
      <w:r>
        <w:rPr>
          <w:rFonts w:ascii="宋体" w:hAnsi="宋体" w:eastAsia="宋体"/>
          <w:color w:val="auto"/>
          <w:sz w:val="24"/>
          <w:szCs w:val="24"/>
          <w:highlight w:val="none"/>
        </w:rPr>
        <w:t xml:space="preserve">文件格式</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对招标文件的澄清或修改</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采购人或采购代理机构对已发出的招标文件进行必要澄清或者修改的，将在原公告发布媒体上以</w:t>
      </w:r>
      <w:r>
        <w:rPr>
          <w:rFonts w:hint="eastAsia" w:ascii="宋体" w:hAnsi="宋体" w:eastAsia="宋体"/>
          <w:color w:val="auto"/>
          <w:sz w:val="24"/>
          <w:highlight w:val="none"/>
        </w:rPr>
        <w:t xml:space="preserve">发布</w:t>
      </w:r>
      <w:r>
        <w:rPr>
          <w:rFonts w:ascii="宋体" w:hAnsi="宋体" w:eastAsia="宋体"/>
          <w:color w:val="auto"/>
          <w:sz w:val="24"/>
          <w:highlight w:val="none"/>
        </w:rPr>
        <w:t xml:space="preserve">更正公告</w:t>
      </w:r>
      <w:r>
        <w:rPr>
          <w:rFonts w:hint="eastAsia" w:ascii="宋体" w:hAnsi="宋体" w:eastAsia="宋体"/>
          <w:color w:val="auto"/>
          <w:sz w:val="24"/>
          <w:highlight w:val="none"/>
        </w:rPr>
        <w:t xml:space="preserve">的</w:t>
      </w:r>
      <w:r>
        <w:rPr>
          <w:rFonts w:ascii="宋体" w:hAnsi="宋体" w:eastAsia="宋体"/>
          <w:color w:val="auto"/>
          <w:sz w:val="24"/>
          <w:highlight w:val="none"/>
        </w:rPr>
        <w:t xml:space="preserve">形式通知所有获取招标文件的潜在投标人</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文件的编制</w:t>
      </w:r>
      <w:r/>
    </w:p>
    <w:p>
      <w:pPr>
        <w:pStyle w:val="714"/>
        <w:numPr>
          <w:ilvl w:val="0"/>
          <w:numId w:val="3"/>
        </w:numPr>
        <w:jc w:val="left"/>
        <w:spacing w:line="360" w:lineRule="auto"/>
        <w:rPr>
          <w:rFonts w:hint="eastAsia" w:ascii="宋体" w:hAnsi="宋体" w:eastAsia="宋体"/>
          <w:color w:val="auto"/>
          <w:sz w:val="24"/>
          <w:highlight w:val="none"/>
        </w:rPr>
      </w:pPr>
      <w:r/>
      <w:bookmarkStart w:id="122" w:name="_Toc226309771"/>
      <w:r/>
      <w:bookmarkStart w:id="123" w:name="_Toc516367021"/>
      <w:r/>
      <w:bookmarkStart w:id="124" w:name="_Toc164351621"/>
      <w:r/>
      <w:bookmarkStart w:id="125" w:name="_Toc127151728"/>
      <w:r/>
      <w:bookmarkStart w:id="126" w:name="_Toc226337223"/>
      <w:r/>
      <w:bookmarkStart w:id="127" w:name="_Toc226965717"/>
      <w:r/>
      <w:bookmarkStart w:id="128" w:name="_Toc149720820"/>
      <w:r/>
      <w:bookmarkStart w:id="129" w:name="_Toc151193625"/>
      <w:r/>
      <w:bookmarkStart w:id="130" w:name="_Toc305158869"/>
      <w:r/>
      <w:bookmarkStart w:id="131" w:name="_Toc127151527"/>
      <w:r/>
      <w:bookmarkStart w:id="132" w:name="_Toc151193915"/>
      <w:r/>
      <w:bookmarkStart w:id="133" w:name="_Toc150774732"/>
      <w:r/>
      <w:bookmarkStart w:id="134" w:name="_Toc150480765"/>
      <w:r/>
      <w:bookmarkStart w:id="135" w:name="_Toc305158795"/>
      <w:r/>
      <w:bookmarkStart w:id="136" w:name="_Toc264969217"/>
      <w:r/>
      <w:bookmarkStart w:id="137" w:name="_Toc164608796"/>
      <w:r/>
      <w:bookmarkStart w:id="138" w:name="_Toc150774627"/>
      <w:r/>
      <w:bookmarkStart w:id="139" w:name="_Toc151193769"/>
      <w:r/>
      <w:bookmarkStart w:id="140" w:name="_Toc164608641"/>
      <w:r/>
      <w:bookmarkStart w:id="141" w:name="_Toc265228365"/>
      <w:r/>
      <w:bookmarkStart w:id="142" w:name="_Toc520356151"/>
      <w:r/>
      <w:bookmarkStart w:id="143" w:name="_Toc195842892"/>
      <w:r/>
      <w:bookmarkStart w:id="144" w:name="_Toc151190154"/>
      <w:r/>
      <w:bookmarkStart w:id="145" w:name="_Toc151193841"/>
      <w:r/>
      <w:bookmarkStart w:id="146" w:name="_Toc226965800"/>
      <w:r/>
      <w:bookmarkStart w:id="147" w:name="_Toc164229222"/>
      <w:r/>
      <w:bookmarkStart w:id="148" w:name="_Toc164229368"/>
      <w:r/>
      <w:bookmarkStart w:id="149" w:name="_Toc150509278"/>
      <w:r/>
      <w:bookmarkStart w:id="150" w:name="_Toc151193697"/>
      <w:r/>
      <w:bookmarkStart w:id="151" w:name="_Toc142311029"/>
      <w:r/>
      <w:bookmarkStart w:id="152" w:name="_Toc127161441"/>
      <w:r>
        <w:rPr>
          <w:rFonts w:ascii="宋体" w:hAnsi="宋体" w:eastAsia="宋体"/>
          <w:color w:val="auto"/>
          <w:sz w:val="24"/>
          <w:highlight w:val="none"/>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olor w:val="auto"/>
          <w:sz w:val="24"/>
          <w:highlight w:val="none"/>
        </w:rPr>
        <w:t xml:space="preserve">及投标语言</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auto"/>
          <w:sz w:val="24"/>
          <w:highlight w:val="none"/>
        </w:rPr>
        <w:t xml:space="preserve">无效投标</w:t>
      </w:r>
      <w:r>
        <w:rPr>
          <w:rFonts w:hint="eastAsia" w:ascii="宋体" w:hAnsi="宋体" w:eastAsia="宋体"/>
          <w:b/>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除招标文件有特殊要求外，本项目投标所使用的计量单位，应采用中华人民共和国法定计量单位</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bookmarkStart w:id="153" w:name="_Toc516367022"/>
      <w:r/>
      <w:bookmarkStart w:id="154" w:name="_Ref467306195"/>
      <w:r/>
      <w:bookmarkStart w:id="155" w:name="_Ref467306676"/>
      <w:r/>
      <w:bookmarkStart w:id="156" w:name="_Toc150774733"/>
      <w:r/>
      <w:bookmarkStart w:id="157" w:name="_Toc520356152"/>
      <w:r/>
      <w:bookmarkStart w:id="158" w:name="_Toc127151729"/>
      <w:r/>
      <w:bookmarkStart w:id="159" w:name="_Toc151193698"/>
      <w:r/>
      <w:bookmarkStart w:id="160" w:name="_Toc127161442"/>
      <w:r/>
      <w:bookmarkStart w:id="161" w:name="_Toc151193916"/>
      <w:r/>
      <w:bookmarkStart w:id="162" w:name="_Toc142311030"/>
      <w:r/>
      <w:bookmarkStart w:id="163" w:name="_Toc226309772"/>
      <w:r/>
      <w:bookmarkStart w:id="164" w:name="_Toc164608797"/>
      <w:r/>
      <w:bookmarkStart w:id="165" w:name="_Toc226965801"/>
      <w:r/>
      <w:bookmarkStart w:id="166" w:name="_Toc151190155"/>
      <w:r/>
      <w:bookmarkStart w:id="167" w:name="_Toc305158870"/>
      <w:r/>
      <w:bookmarkStart w:id="168" w:name="_Toc150480766"/>
      <w:r/>
      <w:bookmarkStart w:id="169" w:name="_Toc164351622"/>
      <w:r/>
      <w:bookmarkStart w:id="170" w:name="_Toc127151528"/>
      <w:r/>
      <w:bookmarkStart w:id="171" w:name="_Toc305158796"/>
      <w:r/>
      <w:bookmarkStart w:id="172" w:name="_Toc164229223"/>
      <w:r/>
      <w:bookmarkStart w:id="173" w:name="_Toc164608642"/>
      <w:r/>
      <w:bookmarkStart w:id="174" w:name="_Toc150509279"/>
      <w:r/>
      <w:bookmarkStart w:id="175" w:name="_Toc150774628"/>
      <w:r/>
      <w:bookmarkStart w:id="176" w:name="_Toc149720821"/>
      <w:r/>
      <w:bookmarkStart w:id="177" w:name="_Toc264969218"/>
      <w:r/>
      <w:bookmarkStart w:id="178" w:name="_Toc151193842"/>
      <w:r/>
      <w:bookmarkStart w:id="179" w:name="_Toc265228366"/>
      <w:r/>
      <w:bookmarkStart w:id="180" w:name="_Toc195842893"/>
      <w:r/>
      <w:bookmarkStart w:id="181" w:name="_Toc151193626"/>
      <w:r/>
      <w:bookmarkStart w:id="182" w:name="_Toc226337224"/>
      <w:r/>
      <w:bookmarkStart w:id="183" w:name="_Toc151193770"/>
      <w:r/>
      <w:bookmarkStart w:id="184" w:name="_Toc226965718"/>
      <w:r/>
      <w:bookmarkStart w:id="185" w:name="_Toc164229369"/>
      <w:r>
        <w:rPr>
          <w:rFonts w:ascii="宋体" w:hAnsi="宋体" w:eastAsia="宋体"/>
          <w:color w:val="auto"/>
          <w:sz w:val="24"/>
          <w:highlight w:val="none"/>
        </w:rPr>
        <w:t xml:space="preserve">投标文件</w:t>
      </w:r>
      <w:bookmarkEnd w:id="153"/>
      <w:r/>
      <w:bookmarkEnd w:id="154"/>
      <w:r/>
      <w:bookmarkEnd w:id="155"/>
      <w:r>
        <w:rPr>
          <w:rFonts w:ascii="宋体" w:hAnsi="宋体" w:eastAsia="宋体"/>
          <w:color w:val="auto"/>
          <w:sz w:val="24"/>
          <w:highlight w:val="none"/>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投标人编写的投标文件应包括资格证明文件、符合性证明文件、投标分项报价表、技术要求响应及偏离表、商务要求响应及偏离表、其他证明文件、投标函、开标一览表等部分。</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对于招标文件中标记了“实质性格式”文件的，</w:t>
      </w:r>
      <w:r>
        <w:rPr>
          <w:rFonts w:ascii="宋体" w:hAnsi="宋体" w:eastAsia="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。未标记“实质性格式”的文件和招标文件未提供格式的内容，可由投标人自行编写。</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第四章《评标程序、评标方法和评标标准》中涉及的证明文件</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发布的招标文件不一致，请以“江苏政府采购网”</w:t>
      </w:r>
      <w:r>
        <w:rPr>
          <w:rFonts w:hint="eastAsia" w:ascii="宋体" w:hAnsi="宋体" w:eastAsia="宋体" w:cs="宋体"/>
          <w:color w:val="auto"/>
          <w:sz w:val="24"/>
          <w:szCs w:val="24"/>
          <w:highlight w:val="none"/>
        </w:rPr>
        <w:t xml:space="preserve"> 、</w:t>
      </w:r>
      <w:r>
        <w:rPr>
          <w:rFonts w:hint="eastAsia" w:ascii="宋体" w:hAnsi="宋体" w:eastAsia="宋体"/>
          <w:color w:val="auto"/>
          <w:sz w:val="24"/>
          <w:szCs w:val="24"/>
          <w:highlight w:val="none"/>
        </w:rPr>
        <w:t xml:space="preserve">“常州市政府采购网”</w:t>
      </w:r>
      <w:r>
        <w:rPr>
          <w:rFonts w:hint="eastAsia" w:ascii="宋体" w:hAnsi="宋体" w:eastAsia="宋体"/>
          <w:color w:val="auto"/>
          <w:sz w:val="24"/>
          <w:highlight w:val="none"/>
        </w:rPr>
        <w:t xml:space="preserve">发布的招标文件为准。</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w:t>
      </w: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均以人民币报价</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投标人的报价应包括为完成本项目所发生的一切费用和税费，招标人将不再支付报价以外的任何费用。</w:t>
      </w:r>
      <w:r>
        <w:rPr>
          <w:rFonts w:hint="eastAsia" w:ascii="宋体" w:hAnsi="宋体" w:eastAsia="宋体"/>
          <w:color w:val="auto"/>
          <w:sz w:val="24"/>
          <w:highlight w:val="none"/>
        </w:rPr>
        <w:t xml:space="preserve">投标人的报价应包括但不限于下列内容，《投标人须知资料表》中有特殊规定的，从其规定。</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按照招标文件要求完成本项目的全部相关服务费用</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投标人不能提供任何有选择性或可调整的报价，否则其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保证金</w:t>
      </w:r>
      <w:r>
        <w:rPr>
          <w:rFonts w:hint="eastAsia" w:ascii="宋体" w:hAnsi="宋体" w:eastAsia="宋体"/>
          <w:color w:val="auto"/>
          <w:sz w:val="24"/>
          <w:highlight w:val="none"/>
        </w:rPr>
        <w:t xml:space="preserve">：根据江苏省和常州市的相关文件规定，免收保证金</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有效期</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w:t>
      </w:r>
      <w:r>
        <w:rPr>
          <w:rFonts w:hint="eastAsia" w:ascii="宋体" w:hAnsi="宋体" w:eastAsia="宋体"/>
          <w:color w:val="auto"/>
          <w:sz w:val="24"/>
          <w:highlight w:val="none"/>
        </w:rPr>
        <w:t xml:space="preserve">文件</w:t>
      </w:r>
      <w:r>
        <w:rPr>
          <w:rFonts w:ascii="宋体" w:hAnsi="宋体" w:eastAsia="宋体"/>
          <w:color w:val="auto"/>
          <w:sz w:val="24"/>
          <w:highlight w:val="none"/>
        </w:rPr>
        <w:t xml:space="preserve">应在本招标文件《投标人须知资料表》中规定的投标有效期内保持有效，投标有效期少于招标文件规定期限的，其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bookmarkStart w:id="186" w:name="_Toc164229228"/>
      <w:r/>
      <w:bookmarkStart w:id="187" w:name="_Toc149720826"/>
      <w:r/>
      <w:bookmarkStart w:id="188" w:name="_Toc164351627"/>
      <w:r/>
      <w:bookmarkStart w:id="189" w:name="_Toc305158801"/>
      <w:r/>
      <w:bookmarkStart w:id="190" w:name="_Toc151193703"/>
      <w:r/>
      <w:bookmarkStart w:id="191" w:name="_Toc127151533"/>
      <w:r/>
      <w:bookmarkStart w:id="192" w:name="_Toc150509284"/>
      <w:r/>
      <w:bookmarkStart w:id="193" w:name="_Toc164229374"/>
      <w:r/>
      <w:bookmarkStart w:id="194" w:name="_Toc226965723"/>
      <w:r/>
      <w:bookmarkStart w:id="195" w:name="_Toc142311035"/>
      <w:r/>
      <w:bookmarkStart w:id="196" w:name="_Toc226965806"/>
      <w:r/>
      <w:bookmarkStart w:id="197" w:name="_Toc520356158"/>
      <w:r/>
      <w:bookmarkStart w:id="198" w:name="_Toc151190160"/>
      <w:r/>
      <w:bookmarkStart w:id="199" w:name="_Toc150774738"/>
      <w:r/>
      <w:bookmarkStart w:id="200" w:name="_Toc150480771"/>
      <w:r/>
      <w:bookmarkStart w:id="201" w:name="_Toc151193775"/>
      <w:r/>
      <w:bookmarkStart w:id="202" w:name="_Toc265228371"/>
      <w:r/>
      <w:bookmarkStart w:id="203" w:name="_Toc151193631"/>
      <w:r/>
      <w:bookmarkStart w:id="204" w:name="_Toc226309777"/>
      <w:r/>
      <w:bookmarkStart w:id="205" w:name="_Toc127151734"/>
      <w:r/>
      <w:bookmarkStart w:id="206" w:name="_Toc164608647"/>
      <w:r/>
      <w:bookmarkStart w:id="207" w:name="_Toc164608802"/>
      <w:r/>
      <w:bookmarkStart w:id="208" w:name="_Toc264969223"/>
      <w:r/>
      <w:bookmarkStart w:id="209" w:name="_Toc151193921"/>
      <w:r/>
      <w:bookmarkStart w:id="210" w:name="_Toc305158875"/>
      <w:r/>
      <w:bookmarkStart w:id="211" w:name="_Toc150774633"/>
      <w:r/>
      <w:bookmarkStart w:id="212" w:name="_Toc226337229"/>
      <w:r/>
      <w:bookmarkStart w:id="213" w:name="_Toc195842898"/>
      <w:r/>
      <w:bookmarkStart w:id="214" w:name="_Toc151193847"/>
      <w:r/>
      <w:bookmarkStart w:id="215" w:name="_Toc127161447"/>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olor w:val="auto"/>
          <w:sz w:val="24"/>
          <w:highlight w:val="none"/>
        </w:rPr>
        <w:t xml:space="preserve">制作、密封与盖章</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招标文件要求签字的内容，</w:t>
      </w:r>
      <w:r>
        <w:rPr>
          <w:rFonts w:hint="eastAsia" w:ascii="宋体" w:hAnsi="宋体" w:eastAsia="宋体"/>
          <w:color w:val="auto"/>
          <w:sz w:val="24"/>
          <w:highlight w:val="none"/>
        </w:rPr>
        <w:t xml:space="preserve">可以使用电子签章或使用原件的电子件（电子件指扫描件、照片等形式电子文件）；要求</w:t>
      </w:r>
      <w:r>
        <w:rPr>
          <w:rFonts w:ascii="宋体" w:hAnsi="宋体" w:eastAsia="宋体"/>
          <w:color w:val="auto"/>
          <w:sz w:val="24"/>
          <w:highlight w:val="none"/>
        </w:rPr>
        <w:t xml:space="preserve">第三方出具的加盖公章原件（如联合协议、分包意向协议、制造商授权书等），投标文件中应使用原件的电子件</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招标文件要求加盖公章的内容，</w:t>
      </w:r>
      <w:r>
        <w:rPr>
          <w:rFonts w:hint="eastAsia" w:ascii="宋体" w:hAnsi="宋体" w:eastAsia="宋体"/>
          <w:color w:val="auto"/>
          <w:sz w:val="24"/>
          <w:highlight w:val="none"/>
        </w:rPr>
        <w:t xml:space="preserve">一般</w:t>
      </w:r>
      <w:r>
        <w:rPr>
          <w:rFonts w:ascii="宋体" w:hAnsi="宋体" w:eastAsia="宋体"/>
          <w:color w:val="auto"/>
          <w:sz w:val="24"/>
          <w:highlight w:val="none"/>
        </w:rPr>
        <w:t xml:space="preserve">通过投标文件编制工具加盖电子签章</w:t>
      </w:r>
      <w:r>
        <w:rPr>
          <w:rFonts w:hint="eastAsia" w:ascii="宋体" w:hAnsi="宋体" w:eastAsia="宋体"/>
          <w:color w:val="auto"/>
          <w:sz w:val="24"/>
          <w:highlight w:val="none"/>
        </w:rPr>
        <w:t xml:space="preserve">。</w:t>
      </w:r>
      <w:r/>
    </w:p>
    <w:p>
      <w:pPr>
        <w:ind w:left="267" w:hanging="267"/>
        <w:jc w:val="center"/>
        <w:spacing w:line="360" w:lineRule="auto"/>
        <w:rPr>
          <w:rFonts w:hint="eastAsia" w:ascii="宋体" w:hAnsi="宋体" w:eastAsia="宋体"/>
          <w:color w:val="auto"/>
          <w:sz w:val="24"/>
          <w:highlight w:val="none"/>
        </w:rPr>
      </w:pPr>
      <w:r/>
      <w:bookmarkStart w:id="216" w:name="_Toc264969224"/>
      <w:r/>
      <w:bookmarkStart w:id="217" w:name="_Toc151193848"/>
      <w:r/>
      <w:bookmarkStart w:id="218" w:name="_Toc150774739"/>
      <w:r/>
      <w:bookmarkStart w:id="219" w:name="_Toc151193776"/>
      <w:r/>
      <w:bookmarkStart w:id="220" w:name="_Toc151193632"/>
      <w:r/>
      <w:bookmarkStart w:id="221" w:name="_Toc127151534"/>
      <w:r/>
      <w:bookmarkStart w:id="222" w:name="_Toc520356159"/>
      <w:r/>
      <w:bookmarkStart w:id="223" w:name="_Toc305158802"/>
      <w:r/>
      <w:bookmarkStart w:id="224" w:name="_Toc226309778"/>
      <w:r/>
      <w:bookmarkStart w:id="225" w:name="_Toc150774634"/>
      <w:r/>
      <w:bookmarkStart w:id="226" w:name="_Toc142311036"/>
      <w:r/>
      <w:bookmarkStart w:id="227" w:name="_Toc151193704"/>
      <w:r/>
      <w:bookmarkStart w:id="228" w:name="_Toc265228372"/>
      <w:r/>
      <w:bookmarkStart w:id="229" w:name="_Toc226965807"/>
      <w:r/>
      <w:bookmarkStart w:id="230" w:name="_Toc226965724"/>
      <w:r/>
      <w:bookmarkStart w:id="231" w:name="_Toc195842899"/>
      <w:r/>
      <w:bookmarkStart w:id="232" w:name="_Toc226337230"/>
      <w:r/>
      <w:bookmarkStart w:id="233" w:name="_Toc150509285"/>
      <w:r/>
      <w:bookmarkStart w:id="234" w:name="_Toc151190161"/>
      <w:r/>
      <w:bookmarkStart w:id="235" w:name="_Toc151193922"/>
      <w:r/>
      <w:bookmarkStart w:id="236" w:name="_Toc150480772"/>
      <w:r/>
      <w:bookmarkStart w:id="237" w:name="_Toc305158876"/>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、投标</w:t>
      </w:r>
      <w:r>
        <w:rPr>
          <w:rFonts w:ascii="宋体" w:hAnsi="宋体" w:eastAsia="宋体"/>
          <w:b/>
          <w:color w:val="auto"/>
          <w:sz w:val="28"/>
          <w:szCs w:val="28"/>
          <w:highlight w:val="none"/>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714"/>
        <w:numPr>
          <w:ilvl w:val="0"/>
          <w:numId w:val="3"/>
        </w:numPr>
        <w:jc w:val="left"/>
        <w:spacing w:line="360" w:lineRule="auto"/>
        <w:rPr>
          <w:rFonts w:hint="eastAsia" w:ascii="宋体" w:hAnsi="宋体" w:eastAsia="宋体"/>
          <w:color w:val="auto"/>
          <w:sz w:val="24"/>
          <w:highlight w:val="none"/>
        </w:rPr>
      </w:pPr>
      <w:r/>
      <w:bookmarkStart w:id="238" w:name="_Toc142311037"/>
      <w:r/>
      <w:bookmarkStart w:id="239" w:name="_Toc305158803"/>
      <w:r/>
      <w:bookmarkStart w:id="240" w:name="_Toc150774740"/>
      <w:r/>
      <w:bookmarkStart w:id="241" w:name="_Toc150509286"/>
      <w:r/>
      <w:bookmarkStart w:id="242" w:name="_Toc520356160"/>
      <w:r/>
      <w:bookmarkStart w:id="243" w:name="_Toc150480773"/>
      <w:r/>
      <w:bookmarkStart w:id="244" w:name="_Toc195842900"/>
      <w:r/>
      <w:bookmarkStart w:id="245" w:name="_Toc226965808"/>
      <w:r/>
      <w:bookmarkStart w:id="246" w:name="_Toc226965725"/>
      <w:r/>
      <w:bookmarkStart w:id="247" w:name="_Toc164229230"/>
      <w:r/>
      <w:bookmarkStart w:id="248" w:name="_Toc151193705"/>
      <w:r/>
      <w:bookmarkStart w:id="249" w:name="_Toc226337231"/>
      <w:r/>
      <w:bookmarkStart w:id="250" w:name="_Toc127151736"/>
      <w:r/>
      <w:bookmarkStart w:id="251" w:name="_Toc127151535"/>
      <w:r/>
      <w:bookmarkStart w:id="252" w:name="_Toc149720828"/>
      <w:r/>
      <w:bookmarkStart w:id="253" w:name="_Toc151193849"/>
      <w:r/>
      <w:bookmarkStart w:id="254" w:name="_Toc226309779"/>
      <w:r/>
      <w:bookmarkStart w:id="255" w:name="_Toc164229376"/>
      <w:r/>
      <w:bookmarkStart w:id="256" w:name="_Toc305158877"/>
      <w:r/>
      <w:bookmarkStart w:id="257" w:name="_Toc164608649"/>
      <w:r/>
      <w:bookmarkStart w:id="258" w:name="_Toc264969225"/>
      <w:r/>
      <w:bookmarkStart w:id="259" w:name="_Toc127161449"/>
      <w:r/>
      <w:bookmarkStart w:id="260" w:name="_Toc150774635"/>
      <w:r/>
      <w:bookmarkStart w:id="261" w:name="_Toc265228373"/>
      <w:r/>
      <w:bookmarkStart w:id="262" w:name="_Toc151193777"/>
      <w:r/>
      <w:bookmarkStart w:id="263" w:name="_Toc151190162"/>
      <w:r/>
      <w:bookmarkStart w:id="264" w:name="_Toc151193923"/>
      <w:r/>
      <w:bookmarkStart w:id="265" w:name="_Toc151193633"/>
      <w:r/>
      <w:bookmarkStart w:id="266" w:name="_Toc164351629"/>
      <w:r/>
      <w:bookmarkStart w:id="267" w:name="_Toc164608804"/>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color w:val="auto"/>
          <w:sz w:val="24"/>
          <w:highlight w:val="none"/>
        </w:rPr>
        <w:t xml:space="preserve">提交</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本项目使用</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。投标人根据招标文件及</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供应商操作手册要求编制、生成并提交电子投标文件</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采购人及采购代理机构拒绝接受通过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以外任何形式提交的投标文件</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bookmarkStart w:id="268" w:name="_Toc150774636"/>
      <w:r/>
      <w:bookmarkStart w:id="269" w:name="_Toc265228374"/>
      <w:r/>
      <w:bookmarkStart w:id="270" w:name="_Toc164351630"/>
      <w:r/>
      <w:bookmarkStart w:id="271" w:name="_Toc142311038"/>
      <w:r/>
      <w:bookmarkStart w:id="272" w:name="_Toc127151737"/>
      <w:r/>
      <w:bookmarkStart w:id="273" w:name="_Toc520356161"/>
      <w:r/>
      <w:bookmarkStart w:id="274" w:name="_Toc226337232"/>
      <w:r/>
      <w:bookmarkStart w:id="275" w:name="_Toc151193634"/>
      <w:r/>
      <w:bookmarkStart w:id="276" w:name="_Toc164229231"/>
      <w:r/>
      <w:bookmarkStart w:id="277" w:name="_Toc164229377"/>
      <w:r/>
      <w:bookmarkStart w:id="278" w:name="_Toc226965809"/>
      <w:r/>
      <w:bookmarkStart w:id="279" w:name="_Toc164608805"/>
      <w:r/>
      <w:bookmarkStart w:id="280" w:name="_Toc151193706"/>
      <w:r/>
      <w:bookmarkStart w:id="281" w:name="_Toc151193778"/>
      <w:r/>
      <w:bookmarkStart w:id="282" w:name="_Toc305158878"/>
      <w:r/>
      <w:bookmarkStart w:id="283" w:name="_Toc150509287"/>
      <w:r/>
      <w:bookmarkStart w:id="284" w:name="_Toc150774741"/>
      <w:r/>
      <w:bookmarkStart w:id="285" w:name="_Toc305158804"/>
      <w:r/>
      <w:bookmarkStart w:id="286" w:name="_Toc151193924"/>
      <w:r/>
      <w:bookmarkStart w:id="287" w:name="_Toc151193850"/>
      <w:r/>
      <w:bookmarkStart w:id="288" w:name="_Toc127161450"/>
      <w:r/>
      <w:bookmarkStart w:id="289" w:name="_Toc151190163"/>
      <w:r/>
      <w:bookmarkStart w:id="290" w:name="_Toc226965726"/>
      <w:r/>
      <w:bookmarkStart w:id="291" w:name="_Toc150480774"/>
      <w:r/>
      <w:bookmarkStart w:id="292" w:name="_Toc226309780"/>
      <w:r/>
      <w:bookmarkStart w:id="293" w:name="_Toc164608650"/>
      <w:r/>
      <w:bookmarkStart w:id="294" w:name="_Toc127151536"/>
      <w:r/>
      <w:bookmarkStart w:id="295" w:name="_Toc264969226"/>
      <w:r/>
      <w:bookmarkStart w:id="296" w:name="_Toc149720829"/>
      <w:r/>
      <w:bookmarkStart w:id="297" w:name="_Toc195842901"/>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color w:val="auto"/>
          <w:sz w:val="24"/>
          <w:highlight w:val="none"/>
        </w:rPr>
        <w:t xml:space="preserve">时间</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投标人应在招标文件要求提交投标文件截止时间前，将电子投标文件提交至</w:t>
      </w:r>
      <w:r>
        <w:rPr>
          <w:rFonts w:hint="eastAsia" w:ascii="宋体" w:hAnsi="宋体" w:eastAsia="宋体"/>
          <w:color w:val="auto"/>
          <w:sz w:val="24"/>
          <w:highlight w:val="none"/>
        </w:rPr>
        <w:t xml:space="preserve">“苏采云”系统。</w:t>
      </w:r>
      <w:r/>
    </w:p>
    <w:p>
      <w:pPr>
        <w:pStyle w:val="714"/>
        <w:numPr>
          <w:ilvl w:val="0"/>
          <w:numId w:val="3"/>
        </w:numPr>
        <w:jc w:val="left"/>
        <w:spacing w:line="360" w:lineRule="auto"/>
        <w:rPr>
          <w:rFonts w:hint="eastAsia" w:ascii="宋体" w:hAnsi="宋体" w:eastAsia="宋体"/>
          <w:color w:val="auto"/>
          <w:sz w:val="24"/>
          <w:highlight w:val="none"/>
        </w:rPr>
      </w:pPr>
      <w:r/>
      <w:bookmarkStart w:id="298" w:name="_Toc226965810"/>
      <w:r/>
      <w:bookmarkStart w:id="299" w:name="_Toc150480775"/>
      <w:r/>
      <w:bookmarkStart w:id="300" w:name="_Toc226309781"/>
      <w:r/>
      <w:bookmarkStart w:id="301" w:name="_Toc520356162"/>
      <w:r/>
      <w:bookmarkStart w:id="302" w:name="_Toc150509288"/>
      <w:r/>
      <w:bookmarkStart w:id="303" w:name="_Toc164608806"/>
      <w:r/>
      <w:bookmarkStart w:id="304" w:name="_Toc127151738"/>
      <w:r/>
      <w:bookmarkStart w:id="305" w:name="_Toc226965727"/>
      <w:r/>
      <w:bookmarkStart w:id="306" w:name="_Toc305158879"/>
      <w:r/>
      <w:bookmarkStart w:id="307" w:name="_Toc164229378"/>
      <w:r/>
      <w:bookmarkStart w:id="308" w:name="_Toc265228375"/>
      <w:r/>
      <w:bookmarkStart w:id="309" w:name="_Toc127161451"/>
      <w:r/>
      <w:bookmarkStart w:id="310" w:name="_Toc151193925"/>
      <w:r/>
      <w:bookmarkStart w:id="311" w:name="_Toc142311039"/>
      <w:r/>
      <w:bookmarkStart w:id="312" w:name="_Toc151190164"/>
      <w:r/>
      <w:bookmarkStart w:id="313" w:name="_Toc151193635"/>
      <w:r/>
      <w:bookmarkStart w:id="314" w:name="_Toc195842902"/>
      <w:r/>
      <w:bookmarkStart w:id="315" w:name="_Toc164351631"/>
      <w:r/>
      <w:bookmarkStart w:id="316" w:name="_Toc150774742"/>
      <w:r/>
      <w:bookmarkStart w:id="317" w:name="_Toc264969227"/>
      <w:r/>
      <w:bookmarkStart w:id="318" w:name="_Toc305158805"/>
      <w:r/>
      <w:bookmarkStart w:id="319" w:name="_Toc164229232"/>
      <w:r/>
      <w:bookmarkStart w:id="320" w:name="_Toc149720830"/>
      <w:r/>
      <w:bookmarkStart w:id="321" w:name="_Toc226337233"/>
      <w:r/>
      <w:bookmarkStart w:id="322" w:name="_Toc150774637"/>
      <w:r/>
      <w:bookmarkStart w:id="323" w:name="_Toc151193851"/>
      <w:r/>
      <w:bookmarkStart w:id="324" w:name="_Toc127151537"/>
      <w:r/>
      <w:bookmarkStart w:id="325" w:name="_Toc164608651"/>
      <w:r/>
      <w:bookmarkStart w:id="326" w:name="_Toc151193779"/>
      <w:r/>
      <w:bookmarkStart w:id="327" w:name="_Toc151193707"/>
      <w:r>
        <w:rPr>
          <w:rFonts w:hint="eastAsia" w:ascii="宋体" w:hAnsi="宋体" w:eastAsia="宋体"/>
          <w:color w:val="auto"/>
          <w:sz w:val="24"/>
          <w:highlight w:val="none"/>
        </w:rPr>
        <w:t xml:space="preserve">投标</w:t>
      </w:r>
      <w:r>
        <w:rPr>
          <w:rFonts w:ascii="宋体" w:hAnsi="宋体" w:eastAsia="宋体"/>
          <w:color w:val="auto"/>
          <w:sz w:val="24"/>
          <w:highlight w:val="none"/>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投标截止时间前，投标人可以通过</w:t>
      </w:r>
      <w:r>
        <w:rPr>
          <w:rFonts w:hint="eastAsia" w:ascii="宋体" w:hAnsi="宋体" w:eastAsia="宋体"/>
          <w:color w:val="auto"/>
          <w:sz w:val="24"/>
          <w:highlight w:val="none"/>
        </w:rPr>
        <w:t xml:space="preserve">“苏采云”系统</w:t>
      </w:r>
      <w:r>
        <w:rPr>
          <w:rFonts w:ascii="宋体" w:hAnsi="宋体" w:eastAsia="宋体"/>
          <w:color w:val="auto"/>
          <w:sz w:val="24"/>
          <w:highlight w:val="none"/>
        </w:rPr>
        <w:t xml:space="preserve">对所提交的投标文件进行补充、修改或者撤回</w:t>
      </w:r>
      <w:r>
        <w:rPr>
          <w:rFonts w:hint="eastAsia" w:ascii="宋体" w:hAnsi="宋体" w:eastAsia="宋体"/>
          <w:color w:val="auto"/>
          <w:sz w:val="24"/>
          <w:highlight w:val="none"/>
        </w:rPr>
        <w:t xml:space="preserve">。具体操作方法见《操作手册》。</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投标人对投标文件的补充、修改的内容应当按照招标文件要求签署、加盖公章，作为投标文件的组成部分</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在投标截止时间至招标文件中规定的投标有效期满之间的这段时间内，投标人不得撤回其投标。</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p>
    <w:p>
      <w:pPr>
        <w:ind w:left="267" w:hanging="267"/>
        <w:jc w:val="center"/>
        <w:spacing w:line="360" w:lineRule="auto"/>
        <w:rPr>
          <w:rFonts w:hint="eastAsia" w:ascii="宋体" w:hAnsi="宋体" w:eastAsia="宋体"/>
          <w:b/>
          <w:color w:val="auto"/>
          <w:sz w:val="28"/>
          <w:szCs w:val="28"/>
          <w:highlight w:val="none"/>
        </w:rPr>
      </w:pPr>
      <w:r/>
      <w:bookmarkStart w:id="328" w:name="_Toc305158806"/>
      <w:r/>
      <w:bookmarkStart w:id="329" w:name="_Toc151193780"/>
      <w:r/>
      <w:bookmarkStart w:id="330" w:name="_Toc142311040"/>
      <w:r/>
      <w:bookmarkStart w:id="331" w:name="_Toc127151538"/>
      <w:r/>
      <w:bookmarkStart w:id="332" w:name="_Toc151193636"/>
      <w:r/>
      <w:bookmarkStart w:id="333" w:name="_Toc265228376"/>
      <w:r/>
      <w:bookmarkStart w:id="334" w:name="_Toc150774743"/>
      <w:r/>
      <w:bookmarkStart w:id="335" w:name="_Toc226337234"/>
      <w:r/>
      <w:bookmarkStart w:id="336" w:name="_Toc195842903"/>
      <w:r/>
      <w:bookmarkStart w:id="337" w:name="_Toc520356163"/>
      <w:r/>
      <w:bookmarkStart w:id="338" w:name="_Toc150480776"/>
      <w:r/>
      <w:bookmarkStart w:id="339" w:name="_Toc150774638"/>
      <w:r/>
      <w:bookmarkStart w:id="340" w:name="_Toc264969228"/>
      <w:r/>
      <w:bookmarkStart w:id="341" w:name="_Toc150509289"/>
      <w:r/>
      <w:bookmarkStart w:id="342" w:name="_Toc226309782"/>
      <w:r/>
      <w:bookmarkStart w:id="343" w:name="_Toc226965811"/>
      <w:r/>
      <w:bookmarkStart w:id="344" w:name="_Toc305158880"/>
      <w:r/>
      <w:bookmarkStart w:id="345" w:name="_Toc151193926"/>
      <w:r/>
      <w:bookmarkStart w:id="346" w:name="_Toc226965728"/>
      <w:r/>
      <w:bookmarkStart w:id="347" w:name="_Toc151193708"/>
      <w:r/>
      <w:bookmarkStart w:id="348" w:name="_Toc151193852"/>
      <w:r/>
      <w:bookmarkStart w:id="349" w:name="_Toc151190165"/>
      <w:r>
        <w:rPr>
          <w:rFonts w:ascii="宋体" w:hAnsi="宋体" w:eastAsia="宋体"/>
          <w:b/>
          <w:color w:val="auto"/>
          <w:sz w:val="28"/>
          <w:szCs w:val="28"/>
          <w:highlight w:val="none"/>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开标、资格审查及评标</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采购人或采购代理机构将按招标文件的规定，在投标截止时间的同一时间和招标文件预先确定的地点组织开标</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本项目开标采用不见面招投标模式</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使用</w:t>
      </w:r>
      <w:r>
        <w:rPr>
          <w:rFonts w:hint="eastAsia" w:ascii="宋体" w:hAnsi="宋体" w:eastAsia="宋体"/>
          <w:color w:val="auto"/>
          <w:sz w:val="24"/>
          <w:highlight w:val="none"/>
        </w:rPr>
        <w:t xml:space="preserve">“苏采云”系统在线进行开标</w:t>
      </w:r>
      <w:r>
        <w:rPr>
          <w:rFonts w:ascii="宋体" w:hAnsi="宋体" w:eastAsia="宋体"/>
          <w:color w:val="auto"/>
          <w:sz w:val="24"/>
          <w:highlight w:val="none"/>
        </w:rPr>
        <w:t xml:space="preserve">。投标人应在规定的时间内对投标文件进行解密，因非系统原因导致的解密失败，视为</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开标过程将使用</w:t>
      </w:r>
      <w:r>
        <w:rPr>
          <w:rFonts w:hint="eastAsia" w:ascii="宋体" w:hAnsi="宋体" w:eastAsia="宋体"/>
          <w:color w:val="auto"/>
          <w:sz w:val="24"/>
          <w:highlight w:val="none"/>
        </w:rPr>
        <w:t xml:space="preserve">“苏采云”系统公</w:t>
      </w:r>
      <w:r>
        <w:rPr>
          <w:rFonts w:ascii="宋体" w:hAnsi="宋体" w:eastAsia="宋体"/>
          <w:color w:val="auto"/>
          <w:sz w:val="24"/>
          <w:highlight w:val="none"/>
        </w:rPr>
        <w:t xml:space="preserve">布投标人名称、投标价格和招标文件规定的需要宣布的其他内容并进行记录，并由参加开标的各投标人代表</w:t>
      </w:r>
      <w:r>
        <w:rPr>
          <w:rFonts w:hint="eastAsia" w:ascii="宋体" w:hAnsi="宋体" w:eastAsia="宋体"/>
          <w:color w:val="auto"/>
          <w:sz w:val="24"/>
          <w:highlight w:val="none"/>
        </w:rPr>
        <w:t xml:space="preserve">在规定时间内</w:t>
      </w:r>
      <w:r>
        <w:rPr>
          <w:rFonts w:ascii="宋体" w:hAnsi="宋体" w:eastAsia="宋体"/>
          <w:color w:val="auto"/>
          <w:sz w:val="24"/>
          <w:highlight w:val="none"/>
        </w:rPr>
        <w:t xml:space="preserve">确认</w:t>
      </w:r>
      <w:r>
        <w:rPr>
          <w:rFonts w:hint="eastAsia" w:ascii="宋体" w:hAnsi="宋体" w:eastAsia="宋体"/>
          <w:color w:val="auto"/>
          <w:sz w:val="24"/>
          <w:highlight w:val="none"/>
        </w:rPr>
        <w:t xml:space="preserve">。投标人超过规定时间未确认但是未提出疑义的，系统将视同已确认。</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本项目（每标段）</w:t>
      </w:r>
      <w:r>
        <w:rPr>
          <w:rFonts w:ascii="宋体" w:hAnsi="宋体" w:eastAsia="宋体"/>
          <w:color w:val="auto"/>
          <w:sz w:val="24"/>
          <w:highlight w:val="none"/>
        </w:rPr>
        <w:t xml:space="preserve">投标人不足3家的，不予开标</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投标人须在开标前使用“验证CA”功能验证本地计算机的控件环境是否正常，并且在开标</w:t>
      </w:r>
      <w:r>
        <w:rPr>
          <w:rFonts w:hint="eastAsia" w:ascii="宋体" w:hAnsi="宋体" w:eastAsia="宋体"/>
          <w:color w:val="auto"/>
          <w:sz w:val="24"/>
          <w:highlight w:val="none"/>
        </w:rPr>
        <w:t xml:space="preserve">评审</w:t>
      </w:r>
      <w:r>
        <w:rPr>
          <w:rFonts w:ascii="宋体" w:hAnsi="宋体" w:eastAsia="宋体"/>
          <w:color w:val="auto"/>
          <w:sz w:val="24"/>
          <w:highlight w:val="none"/>
        </w:rPr>
        <w:t xml:space="preserve">过程中不可随意更换</w:t>
      </w:r>
      <w:r>
        <w:rPr>
          <w:rFonts w:hint="eastAsia" w:ascii="宋体" w:hAnsi="宋体" w:eastAsia="宋体"/>
          <w:color w:val="auto"/>
          <w:sz w:val="24"/>
          <w:highlight w:val="none"/>
        </w:rPr>
        <w:t xml:space="preserve">计算机</w:t>
      </w:r>
      <w:r>
        <w:rPr>
          <w:rFonts w:ascii="宋体" w:hAnsi="宋体" w:eastAsia="宋体"/>
          <w:color w:val="auto"/>
          <w:sz w:val="24"/>
          <w:highlight w:val="none"/>
        </w:rPr>
        <w:t xml:space="preserve">，必须使用验证成功的计算机进行操作，否则造成相应后果由投标</w:t>
      </w:r>
      <w:r>
        <w:rPr>
          <w:rFonts w:hint="eastAsia" w:ascii="宋体" w:hAnsi="宋体" w:eastAsia="宋体"/>
          <w:color w:val="auto"/>
          <w:sz w:val="24"/>
          <w:highlight w:val="none"/>
        </w:rPr>
        <w:t xml:space="preserve">人</w:t>
      </w:r>
      <w:r>
        <w:rPr>
          <w:rFonts w:ascii="宋体" w:hAnsi="宋体" w:eastAsia="宋体"/>
          <w:color w:val="auto"/>
          <w:sz w:val="24"/>
          <w:highlight w:val="none"/>
        </w:rPr>
        <w:t xml:space="preserve">自行承担。本地计算机</w:t>
      </w:r>
      <w:r>
        <w:rPr>
          <w:rFonts w:hint="eastAsia" w:ascii="宋体" w:hAnsi="宋体" w:eastAsia="宋体"/>
          <w:color w:val="auto"/>
          <w:sz w:val="24"/>
          <w:highlight w:val="none"/>
        </w:rPr>
        <w:t xml:space="preserve">要求安装摄像头、麦克风和音箱，保持网络通畅。</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因本项目</w:t>
      </w:r>
      <w:r>
        <w:rPr>
          <w:rFonts w:ascii="宋体" w:hAnsi="宋体" w:eastAsia="宋体"/>
          <w:color w:val="auto"/>
          <w:sz w:val="24"/>
          <w:highlight w:val="none"/>
        </w:rPr>
        <w:t xml:space="preserve">采用不见面交易的</w:t>
      </w:r>
      <w:r>
        <w:rPr>
          <w:rFonts w:hint="eastAsia" w:ascii="宋体" w:hAnsi="宋体" w:eastAsia="宋体"/>
          <w:color w:val="auto"/>
          <w:sz w:val="24"/>
          <w:highlight w:val="none"/>
        </w:rPr>
        <w:t xml:space="preserve">方式</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开标、评审</w:t>
      </w:r>
      <w:r>
        <w:rPr>
          <w:rFonts w:ascii="宋体" w:hAnsi="宋体" w:eastAsia="宋体"/>
          <w:color w:val="auto"/>
          <w:sz w:val="24"/>
          <w:highlight w:val="none"/>
        </w:rPr>
        <w:t xml:space="preserve">过程中，</w:t>
      </w:r>
      <w:r>
        <w:rPr>
          <w:rFonts w:hint="eastAsia" w:ascii="宋体" w:hAnsi="宋体" w:eastAsia="宋体"/>
          <w:color w:val="auto"/>
          <w:sz w:val="24"/>
          <w:highlight w:val="none"/>
        </w:rPr>
        <w:t xml:space="preserve">供应商</w:t>
      </w:r>
      <w:r>
        <w:rPr>
          <w:rFonts w:ascii="宋体" w:hAnsi="宋体" w:eastAsia="宋体"/>
          <w:color w:val="auto"/>
          <w:sz w:val="24"/>
          <w:highlight w:val="none"/>
        </w:rPr>
        <w:t xml:space="preserve">需</w:t>
      </w:r>
      <w:r>
        <w:rPr>
          <w:rFonts w:hint="eastAsia" w:ascii="宋体" w:hAnsi="宋体" w:eastAsia="宋体"/>
          <w:color w:val="auto"/>
          <w:sz w:val="24"/>
          <w:highlight w:val="none"/>
        </w:rPr>
        <w:t xml:space="preserve">要</w:t>
      </w:r>
      <w:r>
        <w:rPr>
          <w:rFonts w:ascii="宋体" w:hAnsi="宋体" w:eastAsia="宋体"/>
          <w:color w:val="auto"/>
          <w:sz w:val="24"/>
          <w:highlight w:val="none"/>
        </w:rPr>
        <w:t xml:space="preserve">保持操作计算机前有相关责任人</w:t>
      </w:r>
      <w:r>
        <w:rPr>
          <w:rFonts w:hint="eastAsia" w:ascii="宋体" w:hAnsi="宋体" w:eastAsia="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如果在</w:t>
      </w:r>
      <w:r>
        <w:rPr>
          <w:rFonts w:ascii="宋体" w:hAnsi="宋体" w:eastAsia="宋体"/>
          <w:color w:val="auto"/>
          <w:sz w:val="24"/>
          <w:highlight w:val="none"/>
        </w:rPr>
        <w:t xml:space="preserve">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过程中出现以下情形，导致</w:t>
      </w:r>
      <w:r>
        <w:rPr>
          <w:rFonts w:hint="eastAsia" w:ascii="宋体" w:hAnsi="宋体" w:eastAsia="宋体"/>
          <w:color w:val="auto"/>
          <w:sz w:val="24"/>
          <w:highlight w:val="none"/>
        </w:rPr>
        <w:t xml:space="preserve">““苏采云”系统”系统</w:t>
      </w:r>
      <w:r>
        <w:rPr>
          <w:rFonts w:ascii="宋体" w:hAnsi="宋体" w:eastAsia="宋体"/>
          <w:color w:val="auto"/>
          <w:sz w:val="24"/>
          <w:highlight w:val="none"/>
        </w:rPr>
        <w:t xml:space="preserve">无法正常运行，或者无法保证</w:t>
      </w:r>
      <w:r>
        <w:rPr>
          <w:rFonts w:hint="eastAsia" w:ascii="宋体" w:hAnsi="宋体" w:eastAsia="宋体"/>
          <w:color w:val="auto"/>
          <w:sz w:val="24"/>
          <w:highlight w:val="none"/>
        </w:rPr>
        <w:t xml:space="preserve">本项目采购活动</w:t>
      </w:r>
      <w:r>
        <w:rPr>
          <w:rFonts w:ascii="宋体" w:hAnsi="宋体" w:eastAsia="宋体"/>
          <w:color w:val="auto"/>
          <w:sz w:val="24"/>
          <w:highlight w:val="none"/>
        </w:rPr>
        <w:t xml:space="preserve">的公平、公正和安全时，</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以延缓或者暂停采购活动，情况严重的可以终止采购</w:t>
      </w:r>
      <w:r>
        <w:rPr>
          <w:rFonts w:ascii="宋体" w:hAnsi="宋体" w:eastAsia="宋体"/>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病毒发作导致平台</w:t>
      </w:r>
      <w:r>
        <w:rPr>
          <w:rFonts w:hint="eastAsia" w:ascii="宋体" w:hAnsi="宋体" w:eastAsia="宋体"/>
          <w:color w:val="auto"/>
          <w:sz w:val="24"/>
          <w:highlight w:val="none"/>
        </w:rPr>
        <w:t xml:space="preserve">系统</w:t>
      </w:r>
      <w:r>
        <w:rPr>
          <w:rFonts w:ascii="宋体" w:hAnsi="宋体" w:eastAsia="宋体"/>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olor w:val="auto"/>
          <w:sz w:val="24"/>
          <w:highlight w:val="none"/>
        </w:rPr>
        <w:t xml:space="preserve">其他无法保证</w:t>
      </w:r>
      <w:r>
        <w:rPr>
          <w:rFonts w:hint="eastAsia" w:ascii="宋体" w:hAnsi="宋体" w:eastAsia="宋体"/>
          <w:color w:val="auto"/>
          <w:sz w:val="24"/>
          <w:highlight w:val="none"/>
        </w:rPr>
        <w:t xml:space="preserve">本次采购活动</w:t>
      </w:r>
      <w:r>
        <w:rPr>
          <w:rFonts w:ascii="宋体" w:hAnsi="宋体" w:eastAsia="宋体"/>
          <w:color w:val="auto"/>
          <w:sz w:val="24"/>
          <w:highlight w:val="none"/>
        </w:rPr>
        <w:t xml:space="preserve">的公平、公正和安全的情况。出现</w:t>
      </w:r>
      <w:r>
        <w:rPr>
          <w:rFonts w:hint="eastAsia" w:ascii="宋体" w:hAnsi="宋体" w:eastAsia="宋体"/>
          <w:color w:val="auto"/>
          <w:sz w:val="24"/>
          <w:highlight w:val="none"/>
        </w:rPr>
        <w:t xml:space="preserve">上述</w:t>
      </w:r>
      <w:r>
        <w:rPr>
          <w:rFonts w:ascii="宋体" w:hAnsi="宋体" w:eastAsia="宋体"/>
          <w:color w:val="auto"/>
          <w:sz w:val="24"/>
          <w:highlight w:val="none"/>
        </w:rPr>
        <w:t xml:space="preserve">情形，不影响采购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代理机构</w:t>
      </w:r>
      <w:r>
        <w:rPr>
          <w:rFonts w:ascii="宋体" w:hAnsi="宋体" w:eastAsia="宋体"/>
          <w:color w:val="auto"/>
          <w:sz w:val="24"/>
          <w:highlight w:val="none"/>
        </w:rPr>
        <w:t xml:space="preserve">可以待上述情形消除后继续组织</w:t>
      </w:r>
      <w:r>
        <w:rPr>
          <w:rFonts w:hint="eastAsia" w:ascii="宋体" w:hAnsi="宋体" w:eastAsia="宋体"/>
          <w:color w:val="auto"/>
          <w:sz w:val="24"/>
          <w:highlight w:val="none"/>
        </w:rPr>
        <w:t xml:space="preserve">不见面</w:t>
      </w:r>
      <w:r>
        <w:rPr>
          <w:rFonts w:ascii="宋体" w:hAnsi="宋体" w:eastAsia="宋体"/>
          <w:color w:val="auto"/>
          <w:sz w:val="24"/>
          <w:highlight w:val="none"/>
        </w:rPr>
        <w:t xml:space="preserve">交易</w:t>
      </w:r>
      <w:r>
        <w:rPr>
          <w:rFonts w:hint="eastAsia" w:ascii="宋体" w:hAnsi="宋体" w:eastAsia="宋体"/>
          <w:color w:val="auto"/>
          <w:sz w:val="24"/>
          <w:highlight w:val="none"/>
        </w:rPr>
        <w:t xml:space="preserve">采购</w:t>
      </w:r>
      <w:r>
        <w:rPr>
          <w:rFonts w:ascii="宋体" w:hAnsi="宋体" w:eastAsia="宋体"/>
          <w:color w:val="auto"/>
          <w:sz w:val="24"/>
          <w:highlight w:val="none"/>
        </w:rPr>
        <w:t xml:space="preserve">活动，也可以决定某些环节以纸质形式进行；影响或可能影响采购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公平、公正性的，应当</w:t>
      </w:r>
      <w:r>
        <w:rPr>
          <w:rFonts w:hint="eastAsia" w:ascii="宋体" w:hAnsi="宋体" w:eastAsia="宋体"/>
          <w:color w:val="auto"/>
          <w:sz w:val="24"/>
          <w:highlight w:val="none"/>
        </w:rPr>
        <w:t xml:space="preserve">终止本次项目，</w:t>
      </w:r>
      <w:r>
        <w:rPr>
          <w:rFonts w:ascii="宋体" w:hAnsi="宋体" w:eastAsia="宋体"/>
          <w:color w:val="auto"/>
          <w:sz w:val="24"/>
          <w:highlight w:val="none"/>
        </w:rPr>
        <w:t xml:space="preserve">重新</w:t>
      </w:r>
      <w:r>
        <w:rPr>
          <w:rFonts w:hint="eastAsia" w:ascii="宋体" w:hAnsi="宋体" w:eastAsia="宋体"/>
          <w:color w:val="auto"/>
          <w:sz w:val="24"/>
          <w:highlight w:val="none"/>
        </w:rPr>
        <w:t xml:space="preserve">组织</w:t>
      </w:r>
      <w:r>
        <w:rPr>
          <w:rFonts w:ascii="宋体" w:hAnsi="宋体" w:eastAsia="宋体"/>
          <w:color w:val="auto"/>
          <w:sz w:val="24"/>
          <w:highlight w:val="none"/>
        </w:rPr>
        <w:t xml:space="preserve">采购。</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资格审查</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见第三章《资格审查》</w:t>
      </w:r>
      <w:r/>
    </w:p>
    <w:p>
      <w:pPr>
        <w:pStyle w:val="714"/>
        <w:numPr>
          <w:ilvl w:val="0"/>
          <w:numId w:val="3"/>
        </w:numPr>
        <w:jc w:val="left"/>
        <w:spacing w:line="360" w:lineRule="auto"/>
        <w:rPr>
          <w:rFonts w:hint="eastAsia" w:ascii="宋体" w:hAnsi="宋体" w:eastAsia="宋体"/>
          <w:color w:val="auto"/>
          <w:sz w:val="24"/>
          <w:highlight w:val="none"/>
        </w:rPr>
      </w:pPr>
      <w:r/>
      <w:bookmarkStart w:id="350" w:name="_Toc149720833"/>
      <w:r/>
      <w:bookmarkStart w:id="351" w:name="_Toc305158808"/>
      <w:r/>
      <w:bookmarkStart w:id="352" w:name="_Toc164351634"/>
      <w:r/>
      <w:bookmarkStart w:id="353" w:name="_Toc151193782"/>
      <w:r/>
      <w:bookmarkStart w:id="354" w:name="_Toc164608809"/>
      <w:r/>
      <w:bookmarkStart w:id="355" w:name="_Toc150509291"/>
      <w:r/>
      <w:bookmarkStart w:id="356" w:name="_Toc142311042"/>
      <w:r/>
      <w:bookmarkStart w:id="357" w:name="_Toc151193854"/>
      <w:r/>
      <w:bookmarkStart w:id="358" w:name="_Toc226965730"/>
      <w:r/>
      <w:bookmarkStart w:id="359" w:name="_Toc127161454"/>
      <w:r/>
      <w:bookmarkStart w:id="360" w:name="_Toc226337236"/>
      <w:r/>
      <w:bookmarkStart w:id="361" w:name="_Toc164229235"/>
      <w:r/>
      <w:bookmarkStart w:id="362" w:name="_Toc226309784"/>
      <w:r/>
      <w:bookmarkStart w:id="363" w:name="_Toc151193928"/>
      <w:r/>
      <w:bookmarkStart w:id="364" w:name="_Toc264969230"/>
      <w:r/>
      <w:bookmarkStart w:id="365" w:name="_Toc151190167"/>
      <w:r/>
      <w:bookmarkStart w:id="366" w:name="_Toc164229381"/>
      <w:r/>
      <w:bookmarkStart w:id="367" w:name="_Toc226965813"/>
      <w:r/>
      <w:bookmarkStart w:id="368" w:name="_Toc127151741"/>
      <w:r/>
      <w:bookmarkStart w:id="369" w:name="_Toc195842905"/>
      <w:r/>
      <w:bookmarkStart w:id="370" w:name="_Toc305158882"/>
      <w:r/>
      <w:bookmarkStart w:id="371" w:name="_Toc151193638"/>
      <w:r/>
      <w:bookmarkStart w:id="372" w:name="_Toc164608654"/>
      <w:r/>
      <w:bookmarkStart w:id="373" w:name="_Toc150480778"/>
      <w:r/>
      <w:bookmarkStart w:id="374" w:name="_Toc265228378"/>
      <w:r/>
      <w:bookmarkStart w:id="375" w:name="_Toc150774745"/>
      <w:r/>
      <w:bookmarkStart w:id="376" w:name="_Toc127151540"/>
      <w:r/>
      <w:bookmarkStart w:id="377" w:name="_Toc151193710"/>
      <w:r/>
      <w:bookmarkStart w:id="378" w:name="_Toc150774640"/>
      <w:r>
        <w:rPr>
          <w:rFonts w:ascii="宋体" w:hAnsi="宋体" w:eastAsia="宋体"/>
          <w:color w:val="auto"/>
          <w:sz w:val="24"/>
          <w:highlight w:val="none"/>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评标委员会根据政府采购有关规定和本次招标采购项目的特点进行组建，并负责具体评标事务，独立履行职责</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评审专家须符合</w:t>
      </w:r>
      <w:r>
        <w:rPr>
          <w:rFonts w:hint="eastAsia" w:ascii="宋体" w:hAnsi="宋体" w:eastAsia="宋体"/>
          <w:color w:val="auto"/>
          <w:sz w:val="24"/>
          <w:highlight w:val="none"/>
        </w:rPr>
        <w:t xml:space="preserve">相关</w:t>
      </w:r>
      <w:r>
        <w:rPr>
          <w:rFonts w:ascii="宋体" w:hAnsi="宋体" w:eastAsia="宋体"/>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评标程序、评标方法和评标标准</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见第四章《评标程序、评标方法和评标标准》</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714"/>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714"/>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在评审过程中，投标人不得以任何行为影响评审过程，否则其投标文件将被作为无效投标文件。</w:t>
      </w:r>
      <w:r/>
    </w:p>
    <w:p>
      <w:pPr>
        <w:pStyle w:val="714"/>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color w:val="auto"/>
          <w:sz w:val="28"/>
          <w:szCs w:val="28"/>
          <w:highlight w:val="none"/>
        </w:rPr>
      </w:pPr>
      <w:r/>
      <w:bookmarkStart w:id="379" w:name="_Toc520356169"/>
      <w:r/>
      <w:bookmarkStart w:id="380" w:name="_Toc305158813"/>
      <w:r/>
      <w:bookmarkStart w:id="381" w:name="_Toc305158887"/>
      <w:r/>
      <w:bookmarkStart w:id="382" w:name="_Toc151193643"/>
      <w:r/>
      <w:bookmarkStart w:id="383" w:name="_Toc265228383"/>
      <w:r/>
      <w:bookmarkStart w:id="384" w:name="_Toc151193859"/>
      <w:r/>
      <w:bookmarkStart w:id="385" w:name="_Toc150480783"/>
      <w:r/>
      <w:bookmarkStart w:id="386" w:name="_Toc226965818"/>
      <w:r/>
      <w:bookmarkStart w:id="387" w:name="_Toc195842910"/>
      <w:r/>
      <w:bookmarkStart w:id="388" w:name="_Toc264969235"/>
      <w:r/>
      <w:bookmarkStart w:id="389" w:name="_Toc151190172"/>
      <w:r/>
      <w:bookmarkStart w:id="390" w:name="_Toc151193787"/>
      <w:r/>
      <w:bookmarkStart w:id="391" w:name="_Toc151193715"/>
      <w:r/>
      <w:bookmarkStart w:id="392" w:name="_Toc226337241"/>
      <w:r/>
      <w:bookmarkStart w:id="393" w:name="_Toc151193933"/>
      <w:r/>
      <w:bookmarkStart w:id="394" w:name="_Toc150509296"/>
      <w:r/>
      <w:bookmarkStart w:id="395" w:name="_Toc226965735"/>
      <w:r/>
      <w:bookmarkStart w:id="396" w:name="_Toc150774645"/>
      <w:r/>
      <w:bookmarkStart w:id="397" w:name="_Toc150774750"/>
      <w:r/>
      <w:bookmarkStart w:id="398" w:name="_Toc226309789"/>
      <w:r/>
      <w:bookmarkStart w:id="399" w:name="_Toc127151545"/>
      <w:r/>
      <w:bookmarkStart w:id="400" w:name="_Toc142311047"/>
      <w:r>
        <w:rPr>
          <w:rFonts w:ascii="宋体" w:hAnsi="宋体" w:eastAsia="宋体"/>
          <w:b/>
          <w:color w:val="auto"/>
          <w:sz w:val="28"/>
          <w:szCs w:val="28"/>
          <w:highlight w:val="none"/>
        </w:rPr>
        <w:t xml:space="preserve">六</w:t>
      </w:r>
      <w:bookmarkEnd w:id="37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color w:val="auto"/>
          <w:sz w:val="28"/>
          <w:szCs w:val="28"/>
          <w:highlight w:val="none"/>
        </w:rPr>
        <w:t xml:space="preserve">中标</w:t>
      </w:r>
      <w:r/>
    </w:p>
    <w:p>
      <w:pPr>
        <w:pStyle w:val="714"/>
        <w:numPr>
          <w:ilvl w:val="0"/>
          <w:numId w:val="3"/>
        </w:numPr>
        <w:jc w:val="left"/>
        <w:spacing w:line="360" w:lineRule="auto"/>
        <w:rPr>
          <w:rFonts w:hint="eastAsia" w:ascii="宋体" w:hAnsi="宋体" w:eastAsia="宋体"/>
          <w:color w:val="auto"/>
          <w:sz w:val="24"/>
          <w:highlight w:val="none"/>
        </w:rPr>
      </w:pPr>
      <w:r/>
      <w:bookmarkStart w:id="401" w:name="_Toc164229388"/>
      <w:r/>
      <w:bookmarkStart w:id="402" w:name="_Toc305158889"/>
      <w:r/>
      <w:bookmarkStart w:id="403" w:name="_Toc142311049"/>
      <w:r/>
      <w:bookmarkStart w:id="404" w:name="_Toc264969237"/>
      <w:r/>
      <w:bookmarkStart w:id="405" w:name="_Toc164608661"/>
      <w:r/>
      <w:bookmarkStart w:id="406" w:name="_Toc305158815"/>
      <w:r/>
      <w:bookmarkStart w:id="407" w:name="_Toc164229242"/>
      <w:r/>
      <w:bookmarkStart w:id="408" w:name="_Toc150774647"/>
      <w:r/>
      <w:bookmarkStart w:id="409" w:name="_Toc150774752"/>
      <w:r/>
      <w:bookmarkStart w:id="410" w:name="_Toc150480785"/>
      <w:r/>
      <w:bookmarkStart w:id="411" w:name="_Toc151193935"/>
      <w:r/>
      <w:bookmarkStart w:id="412" w:name="_Toc226337243"/>
      <w:r/>
      <w:bookmarkStart w:id="413" w:name="_Toc195842912"/>
      <w:r/>
      <w:bookmarkStart w:id="414" w:name="_Toc164351641"/>
      <w:r/>
      <w:bookmarkStart w:id="415" w:name="_Toc151193717"/>
      <w:r/>
      <w:bookmarkStart w:id="416" w:name="_Toc151193645"/>
      <w:r/>
      <w:bookmarkStart w:id="417" w:name="_Toc149720840"/>
      <w:r/>
      <w:bookmarkStart w:id="418" w:name="_Toc226309791"/>
      <w:r/>
      <w:bookmarkStart w:id="419" w:name="_Toc226965737"/>
      <w:r/>
      <w:bookmarkStart w:id="420" w:name="_Toc127161461"/>
      <w:r/>
      <w:bookmarkStart w:id="421" w:name="_Toc127151748"/>
      <w:r/>
      <w:bookmarkStart w:id="422" w:name="_Toc151193789"/>
      <w:r/>
      <w:bookmarkStart w:id="423" w:name="_Toc226965820"/>
      <w:r/>
      <w:bookmarkStart w:id="424" w:name="_Toc164608816"/>
      <w:r/>
      <w:bookmarkStart w:id="425" w:name="_Toc127151547"/>
      <w:r/>
      <w:bookmarkStart w:id="426" w:name="_Toc265228385"/>
      <w:r/>
      <w:bookmarkStart w:id="427" w:name="_Toc150509298"/>
      <w:r/>
      <w:bookmarkStart w:id="428" w:name="_Toc151193861"/>
      <w:r/>
      <w:bookmarkStart w:id="429" w:name="_Toc151190174"/>
      <w:r>
        <w:rPr>
          <w:rFonts w:ascii="宋体" w:hAnsi="宋体" w:eastAsia="宋体"/>
          <w:color w:val="auto"/>
          <w:sz w:val="24"/>
          <w:highlight w:val="none"/>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olor w:val="auto"/>
          <w:sz w:val="24"/>
          <w:highlight w:val="none"/>
        </w:rPr>
        <w:t xml:space="preserve">中标人</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采购人将在评标报告确定的中标候选人名单中按顺序确定中标人，中标候选人并列的，由采购人</w:t>
      </w:r>
      <w:r>
        <w:rPr>
          <w:rFonts w:hint="eastAsia" w:ascii="宋体" w:hAnsi="宋体" w:eastAsia="宋体"/>
          <w:color w:val="auto"/>
          <w:sz w:val="24"/>
          <w:highlight w:val="none"/>
        </w:rPr>
        <w:t xml:space="preserve">依法</w:t>
      </w:r>
      <w:r>
        <w:rPr>
          <w:rFonts w:ascii="宋体" w:hAnsi="宋体" w:eastAsia="宋体"/>
          <w:color w:val="auto"/>
          <w:sz w:val="24"/>
          <w:highlight w:val="none"/>
        </w:rPr>
        <w:t xml:space="preserve">确定</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bookmarkStart w:id="430" w:name="_Toc305158817"/>
      <w:r/>
      <w:bookmarkStart w:id="431" w:name="_Toc305158891"/>
      <w:r>
        <w:rPr>
          <w:rFonts w:ascii="宋体" w:hAnsi="宋体" w:eastAsia="宋体"/>
          <w:color w:val="auto"/>
          <w:sz w:val="24"/>
          <w:highlight w:val="none"/>
        </w:rPr>
        <w:t xml:space="preserve">中标公告与中标通知书</w:t>
      </w:r>
      <w:bookmarkEnd w:id="430"/>
      <w:r/>
      <w:bookmarkEnd w:id="431"/>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采购人或采购代理机构自中标人确定之日起2个工作日内，</w:t>
      </w:r>
      <w:r>
        <w:rPr>
          <w:rFonts w:ascii="宋体" w:hAnsi="宋体" w:eastAsia="宋体"/>
          <w:color w:val="auto"/>
          <w:sz w:val="24"/>
          <w:highlight w:val="none"/>
        </w:rPr>
        <w:t xml:space="preserve">在</w:t>
      </w:r>
      <w:r>
        <w:rPr>
          <w:rFonts w:hint="eastAsia" w:ascii="宋体" w:hAnsi="宋体" w:eastAsia="宋体"/>
          <w:color w:val="auto"/>
          <w:sz w:val="24"/>
          <w:highlight w:val="none"/>
        </w:rPr>
        <w:t xml:space="preserve">常州市政府采购网、</w:t>
      </w:r>
      <w:r>
        <w:rPr>
          <w:rFonts w:hint="eastAsia" w:ascii="宋体" w:hAnsi="宋体" w:eastAsia="宋体"/>
          <w:color w:val="auto"/>
          <w:sz w:val="24"/>
          <w:szCs w:val="24"/>
          <w:highlight w:val="none"/>
        </w:rPr>
        <w:t xml:space="preserve">常州金诚招投标有限公司网</w:t>
      </w:r>
      <w:r>
        <w:rPr>
          <w:rFonts w:ascii="宋体" w:hAnsi="宋体" w:eastAsia="宋体"/>
          <w:color w:val="auto"/>
          <w:sz w:val="24"/>
          <w:highlight w:val="none"/>
        </w:rPr>
        <w:t xml:space="preserve">公告中标结果</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同时向中标人发出中标通知书，</w:t>
      </w:r>
      <w:r>
        <w:rPr>
          <w:rFonts w:ascii="宋体" w:hAnsi="宋体" w:eastAsia="宋体"/>
          <w:color w:val="auto"/>
          <w:sz w:val="24"/>
          <w:highlight w:val="none"/>
        </w:rPr>
        <w:t xml:space="preserve">中标公告期限为1个工作日</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废标</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在招标采购中，出现下列情形之一的，应予废标</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符合专业条件的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或者对招标文件作实质响应的</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不足三家的</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投标人的报价均超过了采购预算，采购人不能支付的</w:t>
      </w:r>
      <w:r>
        <w:rPr>
          <w:rFonts w:hint="eastAsia" w:ascii="宋体" w:hAnsi="宋体" w:eastAsia="宋体"/>
          <w:color w:val="auto"/>
          <w:sz w:val="24"/>
          <w:szCs w:val="20"/>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因重大变故，采购任务取消的</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平台系统</w:t>
      </w:r>
      <w:r>
        <w:rPr>
          <w:rFonts w:ascii="宋体" w:hAnsi="宋体" w:eastAsia="宋体"/>
          <w:color w:val="auto"/>
          <w:sz w:val="24"/>
          <w:highlight w:val="none"/>
        </w:rPr>
        <w:t xml:space="preserve">出现</w:t>
      </w:r>
      <w:r>
        <w:rPr>
          <w:rFonts w:hint="eastAsia" w:ascii="宋体" w:hAnsi="宋体" w:eastAsia="宋体"/>
          <w:color w:val="auto"/>
          <w:sz w:val="24"/>
          <w:highlight w:val="none"/>
        </w:rPr>
        <w:t xml:space="preserve">序号18.8的所述</w:t>
      </w:r>
      <w:r>
        <w:rPr>
          <w:rFonts w:ascii="宋体" w:hAnsi="宋体" w:eastAsia="宋体"/>
          <w:color w:val="auto"/>
          <w:sz w:val="24"/>
          <w:highlight w:val="none"/>
        </w:rPr>
        <w:t xml:space="preserve">情形，</w:t>
      </w:r>
      <w:r>
        <w:rPr>
          <w:rFonts w:hint="eastAsia" w:ascii="宋体" w:hAnsi="宋体" w:eastAsia="宋体"/>
          <w:color w:val="auto"/>
          <w:sz w:val="24"/>
          <w:highlight w:val="none"/>
        </w:rPr>
        <w:t xml:space="preserve">情况严重且</w:t>
      </w:r>
      <w:r>
        <w:rPr>
          <w:rFonts w:ascii="宋体" w:hAnsi="宋体" w:eastAsia="宋体"/>
          <w:color w:val="auto"/>
          <w:sz w:val="24"/>
          <w:highlight w:val="none"/>
        </w:rPr>
        <w:t xml:space="preserve">影响采购</w:t>
      </w:r>
      <w:r>
        <w:rPr>
          <w:rFonts w:hint="eastAsia" w:ascii="宋体" w:hAnsi="宋体" w:eastAsia="宋体"/>
          <w:color w:val="auto"/>
          <w:sz w:val="24"/>
          <w:highlight w:val="none"/>
        </w:rPr>
        <w:t xml:space="preserve">活动</w:t>
      </w:r>
      <w:r>
        <w:rPr>
          <w:rFonts w:ascii="宋体" w:hAnsi="宋体" w:eastAsia="宋体"/>
          <w:color w:val="auto"/>
          <w:sz w:val="24"/>
          <w:highlight w:val="none"/>
        </w:rPr>
        <w:t xml:space="preserve">公平、公正性的</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bookmarkStart w:id="432" w:name="_Toc150774755"/>
      <w:r/>
      <w:bookmarkStart w:id="433" w:name="_Toc127151751"/>
      <w:r/>
      <w:bookmarkStart w:id="434" w:name="_Ref467306377"/>
      <w:r/>
      <w:bookmarkStart w:id="435" w:name="_Toc151193864"/>
      <w:r/>
      <w:bookmarkStart w:id="436" w:name="_Toc520356175"/>
      <w:r/>
      <w:bookmarkStart w:id="437" w:name="_Toc265228388"/>
      <w:r/>
      <w:bookmarkStart w:id="438" w:name="_Toc142311052"/>
      <w:r/>
      <w:bookmarkStart w:id="439" w:name="_Toc127151550"/>
      <w:r/>
      <w:bookmarkStart w:id="440" w:name="_Toc305158892"/>
      <w:r/>
      <w:bookmarkStart w:id="441" w:name="_Ref467307204"/>
      <w:r/>
      <w:bookmarkStart w:id="442" w:name="_Toc164608664"/>
      <w:r/>
      <w:bookmarkStart w:id="443" w:name="_Toc149720843"/>
      <w:r/>
      <w:bookmarkStart w:id="444" w:name="_Toc305158818"/>
      <w:r/>
      <w:bookmarkStart w:id="445" w:name="_Toc127161464"/>
      <w:r/>
      <w:bookmarkStart w:id="446" w:name="_Toc226965823"/>
      <w:r/>
      <w:bookmarkStart w:id="447" w:name="_Toc151190177"/>
      <w:r/>
      <w:bookmarkStart w:id="448" w:name="_Toc150774650"/>
      <w:r/>
      <w:bookmarkStart w:id="449" w:name="_Toc150480788"/>
      <w:r/>
      <w:bookmarkStart w:id="450" w:name="_Toc226965740"/>
      <w:r/>
      <w:bookmarkStart w:id="451" w:name="_Ref467307062"/>
      <w:r/>
      <w:bookmarkStart w:id="452" w:name="_Ref467306978"/>
      <w:r/>
      <w:bookmarkStart w:id="453" w:name="_Toc164351644"/>
      <w:r/>
      <w:bookmarkStart w:id="454" w:name="_Toc264969240"/>
      <w:r/>
      <w:bookmarkStart w:id="455" w:name="_Toc226309794"/>
      <w:r/>
      <w:bookmarkStart w:id="456" w:name="_Toc195842915"/>
      <w:r/>
      <w:bookmarkStart w:id="457" w:name="_Toc164229391"/>
      <w:r/>
      <w:bookmarkStart w:id="458" w:name="_Toc151193938"/>
      <w:r/>
      <w:bookmarkStart w:id="459" w:name="_Toc164229245"/>
      <w:r/>
      <w:bookmarkStart w:id="460" w:name="_Toc226337246"/>
      <w:r/>
      <w:bookmarkStart w:id="461" w:name="_Toc164608819"/>
      <w:r/>
      <w:bookmarkStart w:id="462" w:name="_Toc151193720"/>
      <w:r/>
      <w:bookmarkStart w:id="463" w:name="_Toc150509301"/>
      <w:r/>
      <w:bookmarkStart w:id="464" w:name="_Toc151193648"/>
      <w:r/>
      <w:bookmarkStart w:id="465" w:name="_Toc151193792"/>
      <w:r>
        <w:rPr>
          <w:rFonts w:ascii="宋体" w:hAnsi="宋体" w:eastAsia="宋体"/>
          <w:color w:val="auto"/>
          <w:sz w:val="24"/>
          <w:highlight w:val="none"/>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中标人</w:t>
      </w:r>
      <w:r>
        <w:rPr>
          <w:rFonts w:hint="eastAsia" w:ascii="宋体" w:hAnsi="宋体" w:eastAsia="宋体"/>
          <w:color w:val="auto"/>
          <w:sz w:val="24"/>
          <w:highlight w:val="none"/>
        </w:rPr>
        <w:t xml:space="preserve">拒绝</w:t>
      </w:r>
      <w:r>
        <w:rPr>
          <w:rFonts w:ascii="宋体" w:hAnsi="宋体" w:eastAsia="宋体"/>
          <w:color w:val="auto"/>
          <w:sz w:val="24"/>
          <w:highlight w:val="none"/>
        </w:rPr>
        <w:t xml:space="preserve">与采购人签订合同的，采购人</w:t>
      </w:r>
      <w:r>
        <w:rPr>
          <w:rFonts w:hint="eastAsia" w:ascii="宋体" w:hAnsi="宋体" w:eastAsia="宋体"/>
          <w:color w:val="auto"/>
          <w:sz w:val="24"/>
          <w:highlight w:val="none"/>
        </w:rPr>
        <w:t xml:space="preserve">可以</w:t>
      </w:r>
      <w:r>
        <w:rPr>
          <w:rFonts w:ascii="宋体" w:hAnsi="宋体" w:eastAsia="宋体"/>
          <w:color w:val="auto"/>
          <w:sz w:val="24"/>
          <w:highlight w:val="none"/>
        </w:rPr>
        <w:t xml:space="preserve">按照评</w:t>
      </w:r>
      <w:r>
        <w:rPr>
          <w:rFonts w:hint="eastAsia" w:ascii="宋体" w:hAnsi="宋体" w:eastAsia="宋体"/>
          <w:color w:val="auto"/>
          <w:sz w:val="24"/>
          <w:highlight w:val="none"/>
        </w:rPr>
        <w:t xml:space="preserve">标</w:t>
      </w:r>
      <w:r>
        <w:rPr>
          <w:rFonts w:ascii="宋体" w:hAnsi="宋体" w:eastAsia="宋体"/>
          <w:color w:val="auto"/>
          <w:sz w:val="24"/>
          <w:highlight w:val="none"/>
        </w:rPr>
        <w:t xml:space="preserve">报告推荐的中标候选人名单排序，确定下一候选人为中标人，</w:t>
      </w:r>
      <w:r>
        <w:rPr>
          <w:rFonts w:hint="eastAsia" w:ascii="宋体" w:hAnsi="宋体" w:eastAsia="宋体"/>
          <w:color w:val="auto"/>
          <w:sz w:val="24"/>
          <w:highlight w:val="none"/>
        </w:rPr>
        <w:t xml:space="preserve">也可以</w:t>
      </w:r>
      <w:r>
        <w:rPr>
          <w:rFonts w:ascii="宋体" w:hAnsi="宋体" w:eastAsia="宋体"/>
          <w:color w:val="auto"/>
          <w:sz w:val="24"/>
          <w:highlight w:val="none"/>
        </w:rPr>
        <w:t xml:space="preserve">重新开展政府采购活动</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联合体中标的，联合体各方应当共同与采购人签订合同，就中标项目向采购人承担连带责任</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auto"/>
          <w:sz w:val="24"/>
          <w:highlight w:val="none"/>
        </w:rPr>
        <w:t xml:space="preserve">，</w:t>
      </w:r>
      <w:r>
        <w:rPr>
          <w:rFonts w:ascii="宋体" w:hAnsi="宋体" w:eastAsia="宋体"/>
          <w:color w:val="auto"/>
          <w:sz w:val="24"/>
          <w:highlight w:val="none"/>
        </w:rPr>
        <w:t xml:space="preserve">否则</w:t>
      </w:r>
      <w:r>
        <w:rPr>
          <w:rFonts w:ascii="宋体" w:hAnsi="宋体" w:eastAsia="宋体"/>
          <w:b/>
          <w:color w:val="auto"/>
          <w:sz w:val="24"/>
          <w:highlight w:val="none"/>
        </w:rPr>
        <w:t xml:space="preserve">投标无效</w:t>
      </w:r>
      <w:r>
        <w:rPr>
          <w:rFonts w:ascii="宋体" w:hAnsi="宋体" w:eastAsia="宋体"/>
          <w:color w:val="auto"/>
          <w:sz w:val="24"/>
          <w:highlight w:val="none"/>
        </w:rPr>
        <w:t xml:space="preserve">。中标人就采购项目和分包项目向采购人负责，分包供应商就分包项目承担责任</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投标人认为</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auto"/>
          <w:sz w:val="24"/>
          <w:highlight w:val="none"/>
        </w:rPr>
        <w:t xml:space="preserve">采购人委托采购代理机构采购的，采购代理机构在委托授权范围内作出答复。</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ascii="宋体" w:hAnsi="宋体" w:eastAsia="宋体"/>
          <w:color w:val="auto"/>
          <w:sz w:val="24"/>
          <w:highlight w:val="none"/>
        </w:rPr>
        <w:t xml:space="preserve">http://gk</w:t>
      </w:r>
      <w:bookmarkStart w:id="466" w:name="_Hlt100654014"/>
      <w:r>
        <w:rPr>
          <w:rFonts w:ascii="宋体" w:hAnsi="宋体" w:eastAsia="宋体"/>
          <w:color w:val="auto"/>
          <w:sz w:val="24"/>
          <w:highlight w:val="none"/>
        </w:rPr>
        <w:t xml:space="preserve">s</w:t>
      </w:r>
      <w:bookmarkEnd w:id="466"/>
      <w:r>
        <w:rPr>
          <w:rFonts w:ascii="宋体" w:hAnsi="宋体" w:eastAsia="宋体"/>
          <w:color w:val="auto"/>
          <w:sz w:val="24"/>
          <w:highlight w:val="none"/>
        </w:rPr>
        <w:t xml:space="preserve">.m</w:t>
      </w:r>
      <w:bookmarkStart w:id="467" w:name="_Hlt100653993"/>
      <w:r/>
      <w:bookmarkStart w:id="468" w:name="_Hlt100653994"/>
      <w:r>
        <w:rPr>
          <w:rFonts w:ascii="宋体" w:hAnsi="宋体" w:eastAsia="宋体"/>
          <w:color w:val="auto"/>
          <w:sz w:val="24"/>
          <w:highlight w:val="none"/>
        </w:rPr>
        <w:t xml:space="preserve">o</w:t>
      </w:r>
      <w:bookmarkEnd w:id="467"/>
      <w:r/>
      <w:bookmarkEnd w:id="468"/>
      <w:r/>
      <w:bookmarkStart w:id="469" w:name="_Hlt101169156"/>
      <w:r>
        <w:rPr>
          <w:rFonts w:ascii="宋体" w:hAnsi="宋体" w:eastAsia="宋体"/>
          <w:color w:val="auto"/>
          <w:sz w:val="24"/>
          <w:highlight w:val="none"/>
        </w:rPr>
        <w:t xml:space="preserve">f</w:t>
      </w:r>
      <w:bookmarkEnd w:id="469"/>
      <w:r>
        <w:rPr>
          <w:rFonts w:ascii="宋体" w:hAnsi="宋体" w:eastAsia="宋体"/>
          <w:color w:val="auto"/>
          <w:sz w:val="24"/>
          <w:highlight w:val="none"/>
        </w:rPr>
        <w:t xml:space="preserve">.gov.cn/ztztz/zhengfucaigouguanli/201802/t20180201_2804589.htm</w:t>
      </w:r>
      <w:r>
        <w:rPr>
          <w:rFonts w:ascii="宋体" w:hAnsi="宋体" w:eastAsia="宋体"/>
          <w:color w:val="auto"/>
          <w:sz w:val="24"/>
          <w:highlight w:val="none"/>
        </w:rPr>
        <w:fldChar w:fldCharType="end"/>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auto"/>
          <w:sz w:val="24"/>
          <w:highlight w:val="none"/>
        </w:rPr>
        <w:t xml:space="preserve">。</w:t>
      </w:r>
      <w:r/>
    </w:p>
    <w:p>
      <w:pPr>
        <w:pStyle w:val="714"/>
        <w:numPr>
          <w:ilvl w:val="2"/>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接收询问和质疑的联系部门、联系电话和通讯地址见《投标人须知资料表》</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714"/>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auto"/>
          <w:sz w:val="24"/>
          <w:highlight w:val="none"/>
        </w:rPr>
        <w:t xml:space="preserve">。</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714"/>
        <w:numPr>
          <w:ilvl w:val="0"/>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中标人在签订合同前向代理机构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lang w:val="en-US" w:eastAsia="zh-CN"/>
        </w:rPr>
        <w:t xml:space="preserve">2</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w:t>
      </w:r>
      <w:r>
        <w:rPr>
          <w:rFonts w:ascii="宋体" w:hAnsi="宋体" w:eastAsia="宋体"/>
          <w:b/>
          <w:bCs/>
          <w:color w:val="auto"/>
          <w:sz w:val="24"/>
          <w:highlight w:val="none"/>
        </w:rPr>
        <w:t xml:space="preserve">投标文件</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正本、副本各一本，副本可通过正本复印</w:t>
      </w:r>
      <w:r>
        <w:rPr>
          <w:rFonts w:hint="eastAsia" w:ascii="宋体" w:hAnsi="宋体" w:eastAsia="宋体"/>
          <w:b/>
          <w:bCs/>
          <w:color w:val="auto"/>
          <w:sz w:val="24"/>
          <w:highlight w:val="none"/>
          <w:lang w:eastAsia="zh-CN"/>
        </w:rPr>
        <w:t xml:space="preserve">）。</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纸质投标文件需与“苏采云”系统的投标文件一致，中标人应按照要求签字、盖章。</w:t>
      </w:r>
      <w:r/>
    </w:p>
    <w:p>
      <w:pPr>
        <w:pStyle w:val="714"/>
        <w:numPr>
          <w:ilvl w:val="1"/>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pStyle w:val="679"/>
        <w:ind w:left="343" w:hanging="343"/>
        <w:rPr>
          <w:rFonts w:hint="eastAsia" w:ascii="宋体" w:hAnsi="宋体" w:eastAsia="宋体"/>
          <w:color w:val="auto"/>
          <w:highlight w:val="none"/>
        </w:rPr>
      </w:pPr>
      <w:r/>
      <w:bookmarkStart w:id="470" w:name="_Toc32203"/>
      <w:r/>
      <w:bookmarkStart w:id="471" w:name="_Toc104818927"/>
      <w:r>
        <w:rPr>
          <w:rFonts w:ascii="宋体" w:hAnsi="宋体" w:eastAsia="宋体"/>
          <w:color w:val="auto"/>
          <w:highlight w:val="none"/>
        </w:rPr>
        <w:t xml:space="preserve">第三章</w:t>
      </w:r>
      <w:r>
        <w:rPr>
          <w:rFonts w:hint="eastAsia" w:ascii="宋体" w:hAnsi="宋体" w:eastAsia="宋体"/>
          <w:color w:val="auto"/>
          <w:highlight w:val="none"/>
        </w:rPr>
        <w:t xml:space="preserve"> 资格审查</w:t>
      </w:r>
      <w:bookmarkEnd w:id="470"/>
      <w:r/>
      <w:r/>
    </w:p>
    <w:p>
      <w:pPr>
        <w:ind w:left="229" w:hanging="229"/>
        <w:jc w:val="center"/>
        <w:spacing w:line="360" w:lineRule="auto"/>
        <w:rPr>
          <w:rFonts w:hint="eastAsia" w:ascii="宋体" w:hAnsi="宋体" w:eastAsia="宋体"/>
          <w:b/>
          <w:color w:val="auto"/>
          <w:sz w:val="24"/>
          <w:szCs w:val="24"/>
          <w:highlight w:val="none"/>
        </w:rPr>
      </w:pPr>
      <w:r/>
      <w:bookmarkStart w:id="472" w:name="_Toc99301422"/>
      <w:r>
        <w:rPr>
          <w:rFonts w:ascii="宋体" w:hAnsi="宋体" w:eastAsia="宋体"/>
          <w:b/>
          <w:color w:val="auto"/>
          <w:sz w:val="24"/>
          <w:szCs w:val="24"/>
          <w:highlight w:val="none"/>
        </w:rPr>
        <w:t xml:space="preserve">一、资格审查程序</w:t>
      </w:r>
      <w:bookmarkEnd w:id="472"/>
      <w:r/>
      <w:r/>
    </w:p>
    <w:p>
      <w:pPr>
        <w:pStyle w:val="714"/>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开标结束后，采购人将根据《资格审查要求》中的规定，对投标人进行资格审查，并形成资格审查结果</w:t>
      </w:r>
      <w:r>
        <w:rPr>
          <w:rFonts w:ascii="宋体" w:hAnsi="宋体" w:eastAsia="宋体"/>
          <w:color w:val="auto"/>
          <w:sz w:val="24"/>
          <w:szCs w:val="24"/>
          <w:highlight w:val="none"/>
        </w:rPr>
        <w:t xml:space="preserve">。</w:t>
      </w:r>
      <w:r/>
    </w:p>
    <w:p>
      <w:pPr>
        <w:pStyle w:val="714"/>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《资格审查要求》中对格式有要求的，除招标文件另有规定外，均为“实质性格式”文件</w:t>
      </w:r>
      <w:r>
        <w:rPr>
          <w:rFonts w:ascii="宋体" w:hAnsi="宋体" w:eastAsia="宋体"/>
          <w:color w:val="auto"/>
          <w:sz w:val="24"/>
          <w:szCs w:val="24"/>
          <w:highlight w:val="none"/>
        </w:rPr>
        <w:t xml:space="preserve">。</w:t>
      </w:r>
      <w:r/>
    </w:p>
    <w:p>
      <w:pPr>
        <w:pStyle w:val="714"/>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投标人《资格证明文件》有任何一项不符合《资格审查要求》的，资格审查不合格，其投标无效。</w:t>
      </w:r>
      <w:r/>
    </w:p>
    <w:p>
      <w:pPr>
        <w:pStyle w:val="714"/>
        <w:numPr>
          <w:ilvl w:val="0"/>
          <w:numId w:val="4"/>
        </w:num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资格审查合格的投标人不足3家的，不进行评标。</w:t>
      </w:r>
      <w:r/>
    </w:p>
    <w:p>
      <w:pPr>
        <w:ind w:left="229" w:hanging="229"/>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二、资格审查要求</w:t>
      </w:r>
      <w:r/>
    </w:p>
    <w:tbl>
      <w:tblPr>
        <w:tblStyle w:val="683"/>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29"/>
        <w:gridCol w:w="4475"/>
        <w:gridCol w:w="1747"/>
      </w:tblGrid>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序号</w:t>
            </w:r>
            <w:r/>
          </w:p>
        </w:tc>
        <w:tc>
          <w:tcPr>
            <w:tcW w:w="1124"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审查因素</w:t>
            </w:r>
            <w:r/>
          </w:p>
        </w:tc>
        <w:tc>
          <w:tcPr>
            <w:tcW w:w="247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审查内容</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具体规定见第一章《投标邀请》</w:t>
            </w:r>
            <w:r/>
          </w:p>
        </w:tc>
        <w:tc>
          <w:tcPr>
            <w:tcW w:w="968"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1</w:t>
            </w:r>
            <w:r>
              <w:rPr>
                <w:rFonts w:hint="eastAsia" w:ascii="宋体" w:hAnsi="宋体" w:eastAsia="宋体"/>
                <w:color w:val="auto"/>
                <w:szCs w:val="21"/>
                <w:highlight w:val="none"/>
              </w:rPr>
              <w:t xml:space="preserve">-1</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投标人资格声明函</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提供了符合招标文件要求的《</w:t>
            </w:r>
            <w:r>
              <w:rPr>
                <w:rFonts w:hint="eastAsia" w:ascii="宋体" w:hAnsi="宋体" w:eastAsia="宋体"/>
                <w:color w:val="auto"/>
                <w:szCs w:val="21"/>
                <w:highlight w:val="none"/>
              </w:rPr>
              <w:t xml:space="preserve">投标人资格声明函</w:t>
            </w:r>
            <w:r>
              <w:rPr>
                <w:rFonts w:ascii="宋体" w:hAnsi="宋体" w:eastAsia="宋体"/>
                <w:color w:val="auto"/>
                <w:szCs w:val="21"/>
                <w:highlight w:val="none"/>
              </w:rPr>
              <w:t xml:space="preserve">》</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投标人营业执照</w:t>
            </w:r>
            <w:r/>
          </w:p>
        </w:tc>
        <w:tc>
          <w:tcPr>
            <w:tcW w:w="2479"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1-3</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投标人信用记录</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ascii="宋体" w:hAnsi="宋体" w:eastAsia="宋体"/>
                <w:color w:val="auto"/>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截止时点：投标截止时间以后、</w:t>
            </w:r>
            <w:r>
              <w:rPr>
                <w:rFonts w:hint="eastAsia" w:ascii="宋体" w:hAnsi="宋体" w:eastAsia="宋体"/>
                <w:color w:val="auto"/>
                <w:szCs w:val="21"/>
                <w:highlight w:val="none"/>
              </w:rPr>
              <w:t xml:space="preserve">资格审查阶段采购人或</w:t>
            </w:r>
            <w:r>
              <w:rPr>
                <w:rFonts w:ascii="宋体" w:hAnsi="宋体" w:eastAsia="宋体"/>
                <w:color w:val="auto"/>
                <w:szCs w:val="21"/>
                <w:highlight w:val="none"/>
              </w:rPr>
              <w:t xml:space="preserve">采购代理机构的实际查询时间；</w:t>
            </w:r>
            <w:r/>
          </w:p>
          <w:p>
            <w:pPr>
              <w:ind w:left="199" w:hanging="199"/>
              <w:tabs>
                <w:tab w:val="left" w:pos="900" w:leader="none"/>
                <w:tab w:val="left" w:pos="1980" w:leader="none"/>
              </w:tabs>
              <w:rPr>
                <w:rFonts w:hint="eastAsia" w:ascii="宋体" w:hAnsi="宋体" w:eastAsia="宋体"/>
                <w:color w:val="auto"/>
                <w:szCs w:val="21"/>
                <w:highlight w:val="none"/>
              </w:rPr>
            </w:pPr>
            <w:r>
              <w:rPr>
                <w:rFonts w:ascii="宋体" w:hAnsi="宋体" w:eastAsia="宋体"/>
                <w:color w:val="auto"/>
                <w:szCs w:val="21"/>
                <w:highlight w:val="none"/>
              </w:rPr>
              <w:t xml:space="preserve">信用信息查询记录和证据留存具体方式：查询结果网页打印页作为查询记录和证据，与其他</w:t>
            </w:r>
            <w:r>
              <w:rPr>
                <w:rFonts w:hint="eastAsia" w:ascii="宋体" w:hAnsi="宋体" w:eastAsia="宋体"/>
                <w:color w:val="auto"/>
                <w:szCs w:val="21"/>
                <w:highlight w:val="none"/>
              </w:rPr>
              <w:t xml:space="preserve">招标</w:t>
            </w:r>
            <w:r>
              <w:rPr>
                <w:rFonts w:ascii="宋体" w:hAnsi="宋体" w:eastAsia="宋体"/>
                <w:color w:val="auto"/>
                <w:szCs w:val="21"/>
                <w:highlight w:val="none"/>
              </w:rPr>
              <w:t xml:space="preserve">文件一并保存；</w:t>
            </w:r>
            <w:r/>
          </w:p>
          <w:p>
            <w:pPr>
              <w:ind w:left="199" w:hanging="199"/>
              <w:rPr>
                <w:rFonts w:hint="eastAsia" w:ascii="宋体" w:hAnsi="宋体" w:eastAsia="宋体"/>
                <w:color w:val="auto"/>
                <w:szCs w:val="21"/>
                <w:highlight w:val="none"/>
              </w:rPr>
            </w:pPr>
            <w:r>
              <w:rPr>
                <w:rFonts w:ascii="宋体" w:hAnsi="宋体" w:eastAsia="宋体"/>
                <w:color w:val="auto"/>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ascii="宋体" w:hAnsi="宋体" w:eastAsia="宋体"/>
                <w:color w:val="auto"/>
                <w:szCs w:val="21"/>
                <w:highlight w:val="none"/>
              </w:rPr>
              <w:t xml:space="preserve">无须投标人提供，由采购代理机构查询。</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p>
        </w:tc>
        <w:tc>
          <w:tcPr>
            <w:tcW w:w="1124" w:type="pct"/>
            <w:vAlign w:val="center"/>
            <w:textDirection w:val="lrTb"/>
            <w:noWrap w:val="false"/>
          </w:tcPr>
          <w:p>
            <w:pPr>
              <w:ind w:left="199" w:hanging="199"/>
              <w:rPr>
                <w:rFonts w:hint="eastAsia" w:ascii="宋体" w:hAnsi="宋体" w:eastAsia="宋体"/>
                <w:color w:val="auto"/>
                <w:szCs w:val="21"/>
                <w:highlight w:val="none"/>
              </w:rPr>
            </w:pPr>
            <w:r>
              <w:rPr>
                <w:rFonts w:hint="eastAsia" w:ascii="宋体" w:hAnsi="宋体" w:eastAsia="宋体"/>
                <w:color w:val="auto"/>
                <w:szCs w:val="21"/>
                <w:highlight w:val="none"/>
              </w:rPr>
              <w:t xml:space="preserve">其他特定资格要求</w:t>
            </w:r>
            <w:r/>
          </w:p>
        </w:tc>
        <w:tc>
          <w:tcPr>
            <w:tcW w:w="2479" w:type="pct"/>
            <w:vAlign w:val="center"/>
            <w:textDirection w:val="lrTb"/>
            <w:noWrap w:val="false"/>
          </w:tcPr>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1、满足以下两项中任意一项要求：</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1）投标人为所投产品制造商:具有有效期内的医疗器械生产许可证；</w:t>
            </w:r>
            <w:r/>
          </w:p>
          <w:p>
            <w:pPr>
              <w:ind w:left="199" w:hanging="199"/>
              <w:jc w:val="left"/>
              <w:rPr>
                <w:rFonts w:hint="eastAsia" w:ascii="宋体" w:hAnsi="宋体" w:eastAsia="宋体"/>
                <w:color w:val="auto"/>
                <w:szCs w:val="21"/>
                <w:highlight w:val="none"/>
              </w:rPr>
            </w:pPr>
            <w:r>
              <w:rPr>
                <w:rFonts w:hint="eastAsia" w:ascii="宋体" w:hAnsi="宋体" w:eastAsia="宋体"/>
                <w:color w:val="auto"/>
                <w:szCs w:val="21"/>
                <w:highlight w:val="none"/>
              </w:rPr>
              <w:t xml:space="preserve">2）投标人为所投产品经销商:具有有效期内的医疗器械经营许可证；</w:t>
            </w:r>
            <w:r/>
          </w:p>
          <w:p>
            <w:pPr>
              <w:ind w:left="199" w:hanging="199"/>
              <w:jc w:val="left"/>
              <w:rPr>
                <w:rFonts w:hint="eastAsia" w:ascii="宋体" w:hAnsi="宋体" w:eastAsia="宋体"/>
                <w:color w:val="auto"/>
                <w:szCs w:val="21"/>
                <w:highlight w:val="none"/>
                <w:lang w:eastAsia="zh-CN"/>
              </w:rPr>
            </w:pPr>
            <w:r>
              <w:rPr>
                <w:rFonts w:hint="eastAsia" w:ascii="宋体" w:hAnsi="宋体" w:eastAsia="宋体"/>
                <w:color w:val="auto"/>
                <w:szCs w:val="21"/>
                <w:highlight w:val="none"/>
              </w:rPr>
              <w:t xml:space="preserve">2、所投产品主机</w:t>
            </w:r>
            <w:r>
              <w:rPr>
                <w:rFonts w:hint="eastAsia" w:ascii="宋体" w:hAnsi="宋体" w:eastAsia="宋体"/>
                <w:color w:val="auto"/>
                <w:szCs w:val="21"/>
                <w:highlight w:val="none"/>
                <w:lang w:val="en-US" w:eastAsia="zh-CN"/>
              </w:rPr>
              <w:t xml:space="preserve">具有</w:t>
            </w:r>
            <w:r>
              <w:rPr>
                <w:rFonts w:hint="eastAsia" w:ascii="宋体" w:hAnsi="宋体" w:eastAsia="宋体"/>
                <w:color w:val="auto"/>
                <w:szCs w:val="21"/>
                <w:highlight w:val="none"/>
              </w:rPr>
              <w:t xml:space="preserve">有效的第三类医疗器械注册证</w:t>
            </w:r>
            <w:r/>
          </w:p>
        </w:tc>
        <w:tc>
          <w:tcPr>
            <w:tcW w:w="968" w:type="pct"/>
            <w:vAlign w:val="center"/>
            <w:textDirection w:val="lrTb"/>
            <w:noWrap w:val="false"/>
          </w:tcPr>
          <w:p>
            <w:pPr>
              <w:ind w:left="199" w:hanging="199"/>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提供相关证明材料扫描件加盖公章</w:t>
            </w:r>
            <w:r/>
          </w:p>
        </w:tc>
      </w:tr>
    </w:tbl>
    <w:p>
      <w:pPr>
        <w:ind w:left="228" w:hanging="228"/>
        <w:rPr>
          <w:rFonts w:hint="eastAsia" w:ascii="宋体" w:hAnsi="宋体"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auto"/>
          <w:sz w:val="24"/>
          <w:highlight w:val="none"/>
        </w:rPr>
        <w:br w:type="page" w:clear="all"/>
      </w:r>
      <w:r/>
    </w:p>
    <w:p>
      <w:pPr>
        <w:pStyle w:val="679"/>
        <w:ind w:left="343" w:hanging="343"/>
        <w:rPr>
          <w:rFonts w:hint="eastAsia" w:ascii="宋体" w:hAnsi="宋体" w:eastAsia="宋体"/>
          <w:color w:val="auto"/>
          <w:highlight w:val="none"/>
        </w:rPr>
      </w:pPr>
      <w:r/>
      <w:bookmarkStart w:id="473" w:name="_Toc15236"/>
      <w:r>
        <w:rPr>
          <w:rFonts w:ascii="宋体" w:hAnsi="宋体" w:eastAsia="宋体"/>
          <w:color w:val="auto"/>
          <w:highlight w:val="none"/>
        </w:rPr>
        <w:t xml:space="preserve">第</w:t>
      </w:r>
      <w:r>
        <w:rPr>
          <w:rFonts w:hint="eastAsia" w:ascii="宋体" w:hAnsi="宋体" w:eastAsia="宋体"/>
          <w:color w:val="auto"/>
          <w:highlight w:val="none"/>
        </w:rPr>
        <w:t xml:space="preserve">四</w:t>
      </w:r>
      <w:r>
        <w:rPr>
          <w:rFonts w:ascii="宋体" w:hAnsi="宋体" w:eastAsia="宋体"/>
          <w:color w:val="auto"/>
          <w:highlight w:val="none"/>
        </w:rPr>
        <w:t xml:space="preserve">章评</w:t>
      </w:r>
      <w:r>
        <w:rPr>
          <w:rFonts w:hint="eastAsia" w:ascii="宋体" w:hAnsi="宋体" w:eastAsia="宋体"/>
          <w:color w:val="auto"/>
          <w:highlight w:val="none"/>
        </w:rPr>
        <w:t xml:space="preserve">标程序、评标</w:t>
      </w:r>
      <w:r>
        <w:rPr>
          <w:rFonts w:ascii="宋体" w:hAnsi="宋体" w:eastAsia="宋体"/>
          <w:color w:val="auto"/>
          <w:highlight w:val="none"/>
        </w:rPr>
        <w:t xml:space="preserve">方法和评</w:t>
      </w:r>
      <w:r>
        <w:rPr>
          <w:rFonts w:hint="eastAsia" w:ascii="宋体" w:hAnsi="宋体" w:eastAsia="宋体"/>
          <w:color w:val="auto"/>
          <w:highlight w:val="none"/>
        </w:rPr>
        <w:t xml:space="preserve">标</w:t>
      </w:r>
      <w:r>
        <w:rPr>
          <w:rFonts w:ascii="宋体" w:hAnsi="宋体" w:eastAsia="宋体"/>
          <w:color w:val="auto"/>
          <w:highlight w:val="none"/>
        </w:rPr>
        <w:t xml:space="preserve">标准</w:t>
      </w:r>
      <w:bookmarkEnd w:id="471"/>
      <w:r/>
      <w:bookmarkEnd w:id="473"/>
      <w:r/>
      <w:r/>
    </w:p>
    <w:p>
      <w:pPr>
        <w:ind w:left="267" w:hanging="267"/>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w:t>
      </w:r>
      <w:r>
        <w:rPr>
          <w:rFonts w:hint="eastAsia" w:ascii="宋体" w:hAnsi="宋体" w:eastAsia="宋体"/>
          <w:b/>
          <w:color w:val="auto"/>
          <w:sz w:val="28"/>
          <w:szCs w:val="28"/>
          <w:highlight w:val="none"/>
        </w:rPr>
        <w:t xml:space="preserve">标</w:t>
      </w:r>
      <w:r>
        <w:rPr>
          <w:rFonts w:ascii="宋体" w:hAnsi="宋体" w:eastAsia="宋体"/>
          <w:b/>
          <w:color w:val="auto"/>
          <w:sz w:val="28"/>
          <w:szCs w:val="28"/>
          <w:highlight w:val="none"/>
        </w:rPr>
        <w:t xml:space="preserve">程序</w:t>
      </w:r>
      <w:r/>
    </w:p>
    <w:p>
      <w:pPr>
        <w:pStyle w:val="714"/>
        <w:numPr>
          <w:ilvl w:val="0"/>
          <w:numId w:val="5"/>
        </w:numPr>
        <w:jc w:val="left"/>
        <w:spacing w:line="360" w:lineRule="auto"/>
        <w:rPr>
          <w:rFonts w:hint="eastAsia" w:ascii="宋体" w:hAnsi="宋体" w:eastAsia="宋体"/>
          <w:color w:val="auto"/>
          <w:sz w:val="24"/>
          <w:highlight w:val="none"/>
        </w:rPr>
      </w:pPr>
      <w:r/>
      <w:bookmarkStart w:id="474" w:name="_Toc127151541"/>
      <w:r/>
      <w:bookmarkStart w:id="475" w:name="_Toc164229382"/>
      <w:r/>
      <w:bookmarkStart w:id="476" w:name="_Toc264969231"/>
      <w:r/>
      <w:bookmarkStart w:id="477" w:name="_Toc226965731"/>
      <w:r/>
      <w:bookmarkStart w:id="478" w:name="_Toc150774641"/>
      <w:r/>
      <w:bookmarkStart w:id="479" w:name="_Toc150509292"/>
      <w:r/>
      <w:bookmarkStart w:id="480" w:name="_Toc142311043"/>
      <w:r/>
      <w:bookmarkStart w:id="481" w:name="_Toc127151742"/>
      <w:r/>
      <w:bookmarkStart w:id="482" w:name="_Toc305158809"/>
      <w:r/>
      <w:bookmarkStart w:id="483" w:name="_Toc305158883"/>
      <w:r/>
      <w:bookmarkStart w:id="484" w:name="_Toc150774746"/>
      <w:r/>
      <w:bookmarkStart w:id="485" w:name="_Toc127161455"/>
      <w:r/>
      <w:bookmarkStart w:id="486" w:name="_Toc164229236"/>
      <w:r/>
      <w:bookmarkStart w:id="487" w:name="_Toc151193929"/>
      <w:r/>
      <w:bookmarkStart w:id="488" w:name="_Toc151193855"/>
      <w:r/>
      <w:bookmarkStart w:id="489" w:name="_Toc149720834"/>
      <w:r/>
      <w:bookmarkStart w:id="490" w:name="_Toc164608810"/>
      <w:r/>
      <w:bookmarkStart w:id="491" w:name="_Toc226965814"/>
      <w:r/>
      <w:bookmarkStart w:id="492" w:name="_Toc151193711"/>
      <w:r/>
      <w:bookmarkStart w:id="493" w:name="_Toc265228379"/>
      <w:r/>
      <w:bookmarkStart w:id="494" w:name="_Toc151190168"/>
      <w:r/>
      <w:bookmarkStart w:id="495" w:name="_Toc150480779"/>
      <w:r/>
      <w:bookmarkStart w:id="496" w:name="_Toc226309785"/>
      <w:r/>
      <w:bookmarkStart w:id="497" w:name="_Toc151193783"/>
      <w:r/>
      <w:bookmarkStart w:id="498" w:name="_Toc226337237"/>
      <w:r/>
      <w:bookmarkStart w:id="499" w:name="_Toc164351635"/>
      <w:r/>
      <w:bookmarkStart w:id="500" w:name="_Toc151193639"/>
      <w:r/>
      <w:bookmarkStart w:id="501" w:name="_Toc164608655"/>
      <w:r/>
      <w:bookmarkStart w:id="502" w:name="_Toc195842906"/>
      <w:r>
        <w:rPr>
          <w:rFonts w:ascii="宋体" w:hAnsi="宋体" w:eastAsia="宋体"/>
          <w:color w:val="auto"/>
          <w:sz w:val="24"/>
          <w:highlight w:val="none"/>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评标委员会对资格审查合格的投标人的投标文件进行符合性审查，以确定其是否满足招标文件的实质性要求</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评标委员会根据《符合性审查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eastAsia="宋体"/>
          <w:color w:val="auto"/>
          <w:sz w:val="24"/>
          <w:highlight w:val="none"/>
        </w:rPr>
        <w:t xml:space="preserve">投标人《商务技术文件》有任何一项不符合</w:t>
      </w:r>
      <w:r>
        <w:rPr>
          <w:rFonts w:ascii="宋体" w:hAnsi="宋体" w:eastAsia="宋体"/>
          <w:color w:val="auto"/>
          <w:sz w:val="24"/>
          <w:highlight w:val="none"/>
        </w:rPr>
        <w:t xml:space="preserve">《符合性审查</w:t>
      </w:r>
      <w:r>
        <w:rPr>
          <w:rFonts w:hint="eastAsia" w:ascii="宋体" w:hAnsi="宋体" w:eastAsia="宋体"/>
          <w:color w:val="auto"/>
          <w:sz w:val="24"/>
          <w:highlight w:val="none"/>
        </w:rPr>
        <w:t xml:space="preserve">要求</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要求的，</w:t>
      </w:r>
      <w:r>
        <w:rPr>
          <w:rFonts w:hint="eastAsia"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ind w:left="200" w:hanging="200"/>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683"/>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投标函、</w:t>
            </w:r>
            <w:r>
              <w:rPr>
                <w:rFonts w:hint="eastAsia" w:ascii="宋体" w:hAnsi="宋体" w:eastAsia="宋体"/>
                <w:color w:val="auto"/>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按招标文件要求提供</w:t>
            </w:r>
            <w:r>
              <w:rPr>
                <w:rFonts w:hint="eastAsia" w:ascii="宋体" w:hAnsi="宋体" w:eastAsia="宋体"/>
                <w:color w:val="auto"/>
                <w:szCs w:val="21"/>
                <w:highlight w:val="none"/>
              </w:rPr>
              <w:t xml:space="preserve">投标函、法定代表人资格证明书</w:t>
            </w:r>
            <w:r>
              <w:rPr>
                <w:rFonts w:hint="eastAsia" w:ascii="宋体" w:hAnsi="宋体" w:eastAsia="宋体"/>
                <w:b/>
                <w:bCs/>
                <w:color w:val="auto"/>
                <w:szCs w:val="21"/>
                <w:highlight w:val="none"/>
              </w:rPr>
              <w:t xml:space="preserve">、</w:t>
            </w:r>
            <w:r>
              <w:rPr>
                <w:rFonts w:hint="eastAsia" w:ascii="宋体" w:hAnsi="宋体" w:eastAsia="宋体"/>
                <w:color w:val="auto"/>
                <w:szCs w:val="21"/>
                <w:highlight w:val="none"/>
              </w:rPr>
              <w:t xml:space="preserve">政府采购供应商信用承</w:t>
            </w:r>
            <w:r>
              <w:rPr>
                <w:rFonts w:hint="eastAsia" w:ascii="宋体" w:hAnsi="宋体" w:eastAsia="宋体"/>
                <w:color w:val="auto"/>
                <w:szCs w:val="21"/>
                <w:highlight w:val="none"/>
              </w:rPr>
              <w:t xml:space="preserve">诺书</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将一个采购包中的内容拆开投标；</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超过招标文件中规定的项目/采购包预算金额或者项目/采购包最高限价</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hint="eastAsia" w:ascii="宋体" w:hAnsi="宋体" w:eastAsia="宋体"/>
                <w:color w:val="auto"/>
                <w:szCs w:val="21"/>
                <w:highlight w:val="none"/>
              </w:rPr>
              <w:t xml:space="preserve">出现可选择性或可调整的报价（招标文件另有规定的除外）</w:t>
            </w:r>
            <w:r>
              <w:rPr>
                <w:rFonts w:ascii="宋体" w:hAnsi="宋体" w:eastAsia="宋体"/>
                <w:color w:val="auto"/>
                <w:szCs w:val="21"/>
                <w:highlight w:val="none"/>
              </w:rPr>
              <w:t xml:space="preserve">；</w:t>
            </w:r>
            <w:r>
              <w:rPr>
                <w:rFonts w:hint="eastAsia" w:ascii="宋体" w:hAnsi="宋体" w:eastAsia="宋体"/>
                <w:b/>
                <w:color w:val="auto"/>
                <w:szCs w:val="21"/>
                <w:highlight w:val="none"/>
              </w:rPr>
              <w:t xml:space="preserve">提供《开标一览表》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投标文件中承诺的投标有效期</w:t>
            </w:r>
            <w:r>
              <w:rPr>
                <w:rFonts w:hint="eastAsia" w:ascii="宋体" w:hAnsi="宋体" w:eastAsia="宋体"/>
                <w:color w:val="auto"/>
                <w:szCs w:val="21"/>
                <w:highlight w:val="none"/>
              </w:rPr>
              <w:t xml:space="preserve">满足</w:t>
            </w:r>
            <w:r>
              <w:rPr>
                <w:rFonts w:ascii="宋体" w:hAnsi="宋体" w:eastAsia="宋体"/>
                <w:color w:val="auto"/>
                <w:szCs w:val="21"/>
                <w:highlight w:val="none"/>
              </w:rPr>
              <w:t xml:space="preserve">招标文件中载明的投标有效期的；</w:t>
            </w:r>
            <w:r>
              <w:rPr>
                <w:rFonts w:hint="eastAsia" w:ascii="宋体" w:hAnsi="宋体" w:eastAsia="宋体"/>
                <w:color w:val="auto"/>
                <w:szCs w:val="21"/>
                <w:highlight w:val="none"/>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按照招标文件要求签署、加盖公章的；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w:t>
            </w:r>
            <w:r>
              <w:rPr>
                <w:rFonts w:ascii="宋体" w:hAnsi="宋体" w:eastAsia="宋体"/>
                <w:color w:val="auto"/>
                <w:szCs w:val="21"/>
                <w:highlight w:val="none"/>
              </w:rPr>
              <w:t xml:space="preserve">“实质性格式”的</w:t>
            </w:r>
            <w:r>
              <w:rPr>
                <w:rFonts w:hint="eastAsia" w:ascii="宋体" w:hAnsi="宋体" w:eastAsia="宋体"/>
                <w:color w:val="auto"/>
                <w:szCs w:val="21"/>
                <w:highlight w:val="none"/>
              </w:rPr>
              <w:t xml:space="preserve">文件均按</w:t>
            </w:r>
            <w:r>
              <w:rPr>
                <w:rFonts w:ascii="宋体" w:hAnsi="宋体" w:eastAsia="宋体"/>
                <w:color w:val="auto"/>
                <w:szCs w:val="21"/>
                <w:highlight w:val="none"/>
              </w:rPr>
              <w:t xml:space="preserve">招标文件</w:t>
            </w:r>
            <w:r>
              <w:rPr>
                <w:rFonts w:hint="eastAsia" w:ascii="宋体" w:hAnsi="宋体" w:eastAsia="宋体"/>
                <w:color w:val="auto"/>
                <w:szCs w:val="21"/>
                <w:highlight w:val="none"/>
              </w:rPr>
              <w:t xml:space="preserve">要求提供；除前面已提供的实质性格式文件以外，</w:t>
            </w:r>
            <w:r>
              <w:rPr>
                <w:rFonts w:hint="eastAsia" w:ascii="宋体" w:hAnsi="宋体" w:eastAsia="宋体"/>
                <w:b/>
                <w:color w:val="auto"/>
                <w:szCs w:val="21"/>
                <w:highlight w:val="none"/>
              </w:rPr>
              <w:t xml:space="preserve">还需提供：合同条款偏离表，采购需求偏离表</w:t>
            </w:r>
            <w:r>
              <w:rPr>
                <w:rFonts w:hint="eastAsia" w:ascii="宋体" w:hAnsi="宋体" w:eastAsia="宋体"/>
                <w:color w:val="auto"/>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投标文件满足招标文件</w:t>
            </w:r>
            <w:r>
              <w:rPr>
                <w:rFonts w:ascii="宋体" w:hAnsi="宋体" w:eastAsia="宋体"/>
                <w:color w:val="auto"/>
                <w:szCs w:val="21"/>
                <w:highlight w:val="none"/>
              </w:rPr>
              <w:t xml:space="preserve">第五章《采购需求》</w:t>
            </w:r>
            <w:r>
              <w:rPr>
                <w:rFonts w:ascii="宋体" w:hAnsi="宋体" w:eastAsia="宋体"/>
                <w:color w:val="auto"/>
                <w:szCs w:val="21"/>
                <w:highlight w:val="none"/>
              </w:rPr>
              <w:t xml:space="preserve">中</w:t>
            </w:r>
            <w:r>
              <w:rPr>
                <w:rFonts w:ascii="宋体" w:hAnsi="宋体" w:eastAsia="宋体" w:cs="Segoe UI Symbol"/>
                <w:color w:val="auto"/>
                <w:szCs w:val="21"/>
                <w:highlight w:val="none"/>
              </w:rPr>
              <w:t xml:space="preserve">★</w:t>
            </w:r>
            <w:r>
              <w:rPr>
                <w:rFonts w:ascii="宋体" w:hAnsi="宋体" w:eastAsia="宋体"/>
                <w:color w:val="auto"/>
                <w:szCs w:val="21"/>
                <w:highlight w:val="none"/>
              </w:rPr>
              <w:t xml:space="preserve">号条款要求的</w:t>
            </w:r>
            <w:r>
              <w:rPr>
                <w:rFonts w:hint="eastAsia" w:ascii="宋体" w:hAnsi="宋体" w:eastAsia="宋体"/>
                <w:color w:val="auto"/>
                <w:szCs w:val="21"/>
                <w:highlight w:val="none"/>
              </w:rPr>
              <w:t xml:space="preserve">。</w:t>
            </w:r>
            <w:r>
              <w:rPr>
                <w:rFonts w:hint="eastAsia" w:ascii="宋体" w:hAnsi="宋体" w:eastAsia="宋体"/>
                <w:b/>
                <w:bCs/>
                <w:color w:val="auto"/>
                <w:szCs w:val="21"/>
                <w:highlight w:val="none"/>
              </w:rPr>
              <w:t xml:space="preserve">（如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的，按照序号逐项提供相关证明材料；如</w:t>
            </w:r>
            <w:r>
              <w:rPr>
                <w:rFonts w:ascii="宋体" w:hAnsi="宋体" w:eastAsia="宋体"/>
                <w:b/>
                <w:bCs/>
                <w:color w:val="auto"/>
                <w:szCs w:val="21"/>
                <w:highlight w:val="none"/>
              </w:rPr>
              <w:t xml:space="preserve">第五章《采购需求》中</w:t>
            </w:r>
            <w:r>
              <w:rPr>
                <w:rFonts w:hint="eastAsia" w:ascii="宋体" w:hAnsi="宋体" w:eastAsia="宋体"/>
                <w:b/>
                <w:bCs/>
                <w:color w:val="auto"/>
                <w:szCs w:val="21"/>
                <w:highlight w:val="none"/>
              </w:rPr>
              <w:t xml:space="preserve">没有</w:t>
            </w:r>
            <w:r>
              <w:rPr>
                <w:rFonts w:ascii="宋体" w:hAnsi="宋体" w:eastAsia="宋体" w:cs="Segoe UI Symbol"/>
                <w:b/>
                <w:bCs/>
                <w:color w:val="auto"/>
                <w:szCs w:val="21"/>
                <w:highlight w:val="none"/>
              </w:rPr>
              <w:t xml:space="preserve">★</w:t>
            </w:r>
            <w:r>
              <w:rPr>
                <w:rFonts w:ascii="宋体" w:hAnsi="宋体" w:eastAsia="宋体"/>
                <w:b/>
                <w:bCs/>
                <w:color w:val="auto"/>
                <w:szCs w:val="21"/>
                <w:highlight w:val="none"/>
              </w:rPr>
              <w:t xml:space="preserve">号条款要求</w:t>
            </w:r>
            <w:r>
              <w:rPr>
                <w:rFonts w:hint="eastAsia" w:ascii="宋体" w:hAnsi="宋体" w:eastAsia="宋体"/>
                <w:b/>
                <w:bCs/>
                <w:color w:val="auto"/>
                <w:szCs w:val="21"/>
                <w:highlight w:val="none"/>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9</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分包承担主体具备《投标人须知资料表》载明的资质条件</w:t>
            </w:r>
            <w:r>
              <w:rPr>
                <w:rFonts w:hint="eastAsia" w:ascii="宋体" w:hAnsi="宋体" w:eastAsia="宋体"/>
                <w:color w:val="auto"/>
                <w:szCs w:val="21"/>
                <w:highlight w:val="none"/>
              </w:rPr>
              <w:t xml:space="preserve">且</w:t>
            </w:r>
            <w:r>
              <w:rPr>
                <w:rFonts w:ascii="宋体" w:hAnsi="宋体" w:eastAsia="宋体"/>
                <w:color w:val="auto"/>
                <w:szCs w:val="21"/>
                <w:highlight w:val="none"/>
              </w:rPr>
              <w:t xml:space="preserve">提供</w:t>
            </w:r>
            <w:r>
              <w:rPr>
                <w:rFonts w:hint="eastAsia" w:ascii="宋体" w:hAnsi="宋体" w:eastAsia="宋体"/>
                <w:color w:val="auto"/>
                <w:szCs w:val="21"/>
                <w:highlight w:val="none"/>
              </w:rPr>
              <w:t xml:space="preserve">了</w:t>
            </w:r>
            <w:r>
              <w:rPr>
                <w:rFonts w:ascii="宋体" w:hAnsi="宋体" w:eastAsia="宋体"/>
                <w:color w:val="auto"/>
                <w:szCs w:val="21"/>
                <w:highlight w:val="none"/>
              </w:rPr>
              <w:t xml:space="preserve">资质证书</w:t>
            </w:r>
            <w:r>
              <w:rPr>
                <w:rFonts w:hint="eastAsia" w:ascii="宋体" w:hAnsi="宋体" w:eastAsia="宋体"/>
                <w:color w:val="auto"/>
                <w:szCs w:val="21"/>
                <w:highlight w:val="none"/>
              </w:rPr>
              <w:t xml:space="preserve">（如有）</w:t>
            </w:r>
            <w:r>
              <w:rPr>
                <w:rFonts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10</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分包意向协议</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按招标文件规定签订并提供分包意向协议原件；</w:t>
            </w:r>
            <w:r>
              <w:rPr>
                <w:rFonts w:hint="eastAsia" w:ascii="宋体" w:hAnsi="宋体" w:eastAsia="宋体"/>
                <w:color w:val="auto"/>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11</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w:t>
            </w:r>
            <w:r>
              <w:rPr>
                <w:rFonts w:ascii="宋体" w:hAnsi="宋体" w:eastAsia="宋体"/>
                <w:color w:val="auto"/>
                <w:szCs w:val="21"/>
                <w:highlight w:val="none"/>
              </w:rPr>
              <w:t xml:space="preserve">，或投标文件报价出现前后不一致</w:t>
            </w:r>
            <w:r>
              <w:rPr>
                <w:rFonts w:hint="eastAsia" w:ascii="宋体" w:hAnsi="宋体" w:eastAsia="宋体"/>
                <w:color w:val="auto"/>
                <w:szCs w:val="21"/>
                <w:highlight w:val="none"/>
              </w:rPr>
              <w:t xml:space="preserve">时</w:t>
            </w:r>
            <w:r>
              <w:rPr>
                <w:rFonts w:ascii="宋体" w:hAnsi="宋体" w:eastAsia="宋体"/>
                <w:color w:val="auto"/>
                <w:szCs w:val="21"/>
                <w:highlight w:val="none"/>
              </w:rPr>
              <w:t xml:space="preserve">，投标人对修正后的报价予</w:t>
            </w:r>
            <w:r>
              <w:rPr>
                <w:rFonts w:hint="eastAsia" w:ascii="宋体" w:hAnsi="宋体" w:eastAsia="宋体"/>
                <w:color w:val="auto"/>
                <w:szCs w:val="21"/>
                <w:highlight w:val="none"/>
              </w:rPr>
              <w:t xml:space="preserve">以</w:t>
            </w:r>
            <w:r>
              <w:rPr>
                <w:rFonts w:ascii="宋体" w:hAnsi="宋体" w:eastAsia="宋体"/>
                <w:color w:val="auto"/>
                <w:szCs w:val="21"/>
                <w:highlight w:val="none"/>
              </w:rPr>
              <w:t xml:space="preserve">确认；（如有</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12</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w:t>
            </w:r>
            <w:r>
              <w:rPr>
                <w:rFonts w:hint="eastAsia" w:ascii="宋体" w:hAnsi="宋体" w:eastAsia="宋体" w:cs="宋体"/>
                <w:color w:val="auto"/>
                <w:szCs w:val="21"/>
                <w:highlight w:val="none"/>
                <w:lang w:val="en-US" w:eastAsia="zh-CN"/>
              </w:rPr>
              <w:t xml:space="preserve">标委员会</w:t>
            </w:r>
            <w:r>
              <w:rPr>
                <w:rFonts w:hint="eastAsia" w:ascii="宋体" w:hAnsi="宋体" w:eastAsia="宋体" w:cs="宋体"/>
                <w:color w:val="auto"/>
                <w:szCs w:val="21"/>
                <w:highlight w:val="none"/>
              </w:rPr>
              <w:t xml:space="preserve">审查，按照《关于推动解决政府采购异常低价问题的通知》(财库〔2026〕2号)规定，自2026年2月1日起，政府采购评审中出现异常低价情形，</w:t>
            </w:r>
            <w:r>
              <w:rPr>
                <w:rFonts w:hint="eastAsia" w:ascii="宋体" w:hAnsi="宋体" w:cs="宋体"/>
                <w:color w:val="auto"/>
                <w:szCs w:val="21"/>
                <w:highlight w:val="none"/>
                <w:lang w:val="en-US" w:eastAsia="zh-CN"/>
              </w:rPr>
              <w:t xml:space="preserve">即</w:t>
            </w:r>
            <w:r>
              <w:rPr>
                <w:rFonts w:hint="eastAsia" w:ascii="宋体" w:hAnsi="宋体" w:eastAsia="宋体"/>
                <w:color w:val="auto"/>
                <w:szCs w:val="21"/>
                <w:highlight w:val="none"/>
                <w:lang w:val="en-US" w:eastAsia="zh-CN"/>
              </w:rPr>
              <w:t xml:space="preserve">下文2.2的情形之一</w:t>
            </w:r>
            <w:r>
              <w:rPr>
                <w:rFonts w:hint="eastAsia" w:ascii="宋体" w:hAnsi="宋体"/>
                <w:color w:val="auto"/>
                <w:szCs w:val="21"/>
                <w:highlight w:val="none"/>
                <w:lang w:val="en-US" w:eastAsia="zh-CN"/>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lang w:val="en-US" w:eastAsia="zh-CN"/>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lang w:val="en-US" w:eastAsia="zh-CN"/>
              </w:rPr>
              <w:t xml:space="preserve">启动异常低价投标审查程序</w:t>
            </w:r>
            <w:r>
              <w:rPr>
                <w:rFonts w:hint="eastAsia" w:ascii="宋体" w:hAnsi="宋体" w:eastAsia="宋体"/>
                <w:color w:val="auto"/>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13</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进口产品</w:t>
            </w:r>
            <w:r/>
          </w:p>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（如有）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招标文件</w:t>
            </w:r>
            <w:r>
              <w:rPr>
                <w:rFonts w:ascii="宋体" w:hAnsi="宋体" w:eastAsia="宋体"/>
                <w:color w:val="auto"/>
                <w:szCs w:val="21"/>
                <w:highlight w:val="none"/>
              </w:rPr>
              <w:t xml:space="preserve">不接受进口产品投标</w:t>
            </w:r>
            <w:r>
              <w:rPr>
                <w:rFonts w:hint="eastAsia" w:ascii="宋体" w:hAnsi="宋体" w:eastAsia="宋体"/>
                <w:color w:val="auto"/>
                <w:szCs w:val="21"/>
                <w:highlight w:val="none"/>
              </w:rPr>
              <w:t xml:space="preserve">的内容时</w:t>
            </w:r>
            <w:r>
              <w:rPr>
                <w:rFonts w:ascii="宋体" w:hAnsi="宋体" w:eastAsia="宋体"/>
                <w:color w:val="auto"/>
                <w:szCs w:val="21"/>
                <w:highlight w:val="none"/>
              </w:rPr>
              <w:t xml:space="preserve">，</w:t>
            </w:r>
            <w:r>
              <w:rPr>
                <w:rFonts w:hint="eastAsia" w:ascii="宋体" w:hAnsi="宋体" w:eastAsia="宋体"/>
                <w:color w:val="auto"/>
                <w:szCs w:val="21"/>
                <w:highlight w:val="none"/>
              </w:rPr>
              <w:t xml:space="preserve">投标人所投产品非进口产品的；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14</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国家有关部门对投标人的投标产品有强制性规定或要求的（如相应技术、安全、节能和环保等），投标人的投标产品</w:t>
            </w:r>
            <w:r>
              <w:rPr>
                <w:rFonts w:hint="eastAsia" w:ascii="宋体" w:hAnsi="宋体" w:eastAsia="宋体"/>
                <w:color w:val="auto"/>
                <w:szCs w:val="21"/>
                <w:highlight w:val="none"/>
              </w:rPr>
              <w:t xml:space="preserve">应</w:t>
            </w:r>
            <w:r>
              <w:rPr>
                <w:rFonts w:ascii="宋体" w:hAnsi="宋体" w:eastAsia="宋体"/>
                <w:color w:val="auto"/>
                <w:szCs w:val="21"/>
                <w:highlight w:val="none"/>
              </w:rPr>
              <w:t xml:space="preserve">符合相应规定或要求</w:t>
            </w:r>
            <w:r>
              <w:rPr>
                <w:rFonts w:hint="eastAsia" w:ascii="宋体" w:hAnsi="宋体" w:eastAsia="宋体"/>
                <w:color w:val="auto"/>
                <w:szCs w:val="21"/>
                <w:highlight w:val="none"/>
              </w:rPr>
              <w:t xml:space="preserve">，并提供证明文件：</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投标产品如涉及计算机信息系统安全专用产品的，须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公安部颁发的计算机信息系统安全专用产品销售许可证；</w:t>
            </w:r>
            <w:r/>
          </w:p>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投标产品如有属于开展国家信息安全产品认证产品范围的，须</w:t>
            </w:r>
            <w:r>
              <w:rPr>
                <w:rFonts w:hint="eastAsia" w:ascii="宋体" w:hAnsi="宋体" w:eastAsia="宋体"/>
                <w:color w:val="auto"/>
                <w:szCs w:val="21"/>
                <w:highlight w:val="none"/>
              </w:rPr>
              <w:t xml:space="preserve">提供</w:t>
            </w:r>
            <w:r>
              <w:rPr>
                <w:rFonts w:ascii="宋体" w:hAnsi="宋体" w:eastAsia="宋体"/>
                <w:color w:val="auto"/>
                <w:szCs w:val="21"/>
                <w:highlight w:val="none"/>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15</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16</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17</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投标文件</w:t>
            </w:r>
            <w:r>
              <w:rPr>
                <w:rFonts w:hint="eastAsia" w:ascii="宋体" w:hAnsi="宋体" w:eastAsia="宋体"/>
                <w:color w:val="auto"/>
                <w:szCs w:val="21"/>
                <w:highlight w:val="none"/>
              </w:rPr>
              <w:t xml:space="preserve">未</w:t>
            </w:r>
            <w:r>
              <w:rPr>
                <w:rFonts w:ascii="宋体" w:hAnsi="宋体" w:eastAsia="宋体"/>
                <w:color w:val="auto"/>
                <w:szCs w:val="21"/>
                <w:highlight w:val="none"/>
              </w:rPr>
              <w:t xml:space="preserve">含有采购人不能接受的附加条件的；</w:t>
            </w:r>
            <w:r>
              <w:rPr>
                <w:rFonts w:hint="eastAsia" w:ascii="宋体" w:hAnsi="宋体" w:eastAsia="宋体"/>
                <w:color w:val="auto"/>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ascii="宋体" w:hAnsi="宋体" w:eastAsia="宋体"/>
                <w:color w:val="auto"/>
                <w:szCs w:val="21"/>
                <w:highlight w:val="none"/>
              </w:rPr>
              <w:t xml:space="preserve">8</w:t>
            </w:r>
            <w:r/>
          </w:p>
        </w:tc>
        <w:tc>
          <w:tcPr>
            <w:tcW w:w="1813" w:type="dxa"/>
            <w:vAlign w:val="center"/>
            <w:textDirection w:val="lrTb"/>
            <w:noWrap w:val="false"/>
          </w:tcPr>
          <w:p>
            <w:pPr>
              <w:ind w:left="199" w:hanging="199"/>
              <w:jc w:val="center"/>
              <w:widowControl/>
              <w:rPr>
                <w:rFonts w:hint="eastAsia" w:ascii="宋体" w:hAnsi="宋体" w:eastAsia="宋体"/>
                <w:color w:val="auto"/>
                <w:szCs w:val="21"/>
                <w:highlight w:val="none"/>
              </w:rPr>
            </w:pPr>
            <w:r>
              <w:rPr>
                <w:rFonts w:ascii="宋体" w:hAnsi="宋体" w:eastAsia="宋体"/>
                <w:color w:val="auto"/>
                <w:szCs w:val="21"/>
                <w:highlight w:val="none"/>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olor w:val="auto"/>
                <w:szCs w:val="21"/>
                <w:highlight w:val="none"/>
              </w:rPr>
            </w:pPr>
            <w:r>
              <w:rPr>
                <w:rFonts w:ascii="宋体" w:hAnsi="宋体" w:eastAsia="宋体"/>
                <w:color w:val="auto"/>
                <w:szCs w:val="21"/>
                <w:highlight w:val="none"/>
              </w:rPr>
              <w:t xml:space="preserve">投标人、投标文件</w:t>
            </w:r>
            <w:r>
              <w:rPr>
                <w:rFonts w:hint="eastAsia" w:ascii="宋体" w:hAnsi="宋体" w:eastAsia="宋体"/>
                <w:color w:val="auto"/>
                <w:szCs w:val="21"/>
                <w:highlight w:val="none"/>
              </w:rPr>
              <w:t xml:space="preserve">不存在</w:t>
            </w:r>
            <w:r>
              <w:rPr>
                <w:rFonts w:ascii="宋体" w:hAnsi="宋体" w:eastAsia="宋体"/>
                <w:color w:val="auto"/>
                <w:szCs w:val="21"/>
                <w:highlight w:val="none"/>
              </w:rPr>
              <w:t xml:space="preserve">不符合法律、法规和招标文件规定的其他无效情形。</w:t>
            </w:r>
            <w:r>
              <w:rPr>
                <w:rFonts w:hint="eastAsia" w:ascii="宋体" w:hAnsi="宋体" w:eastAsia="宋体"/>
                <w:color w:val="auto"/>
                <w:szCs w:val="21"/>
                <w:highlight w:val="none"/>
              </w:rPr>
              <w:t xml:space="preserve">（由评委审查，无需供应商提供材料）</w:t>
            </w:r>
            <w:r/>
          </w:p>
        </w:tc>
      </w:tr>
    </w:tbl>
    <w:p>
      <w:pPr>
        <w:pStyle w:val="714"/>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投标文件有关事项的澄清或者说明</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评标过程中，评标委员会将</w:t>
      </w:r>
      <w:r>
        <w:rPr>
          <w:rFonts w:hint="eastAsia" w:ascii="宋体" w:hAnsi="宋体" w:eastAsia="宋体"/>
          <w:color w:val="auto"/>
          <w:sz w:val="24"/>
          <w:highlight w:val="none"/>
        </w:rPr>
        <w:t xml:space="preserve">通过“苏采云”系统系统</w:t>
      </w:r>
      <w:r>
        <w:rPr>
          <w:rFonts w:ascii="宋体" w:hAnsi="宋体" w:eastAsia="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auto"/>
          <w:sz w:val="24"/>
          <w:highlight w:val="none"/>
        </w:rPr>
        <w:t xml:space="preserve">电子</w:t>
      </w:r>
      <w:r>
        <w:rPr>
          <w:rFonts w:ascii="宋体" w:hAnsi="宋体" w:eastAsia="宋体"/>
          <w:color w:val="auto"/>
          <w:sz w:val="24"/>
          <w:highlight w:val="none"/>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auto"/>
          <w:sz w:val="24"/>
          <w:highlight w:val="none"/>
        </w:rPr>
        <w:t xml:space="preserve">。</w:t>
      </w:r>
      <w:r>
        <w:rPr>
          <w:rFonts w:hint="eastAsia" w:ascii="宋体" w:hAnsi="宋体" w:eastAsia="宋体"/>
          <w:color w:val="auto"/>
          <w:sz w:val="24"/>
          <w:szCs w:val="24"/>
          <w:highlight w:val="none"/>
        </w:rPr>
        <w:t xml:space="preserve">接到评标委员会澄清、说明和补正要求的投标人如未按规定做出澄清、说明和补正，其风险由投标人自行承担。</w:t>
      </w:r>
      <w:r/>
    </w:p>
    <w:p>
      <w:pPr>
        <w:pStyle w:val="714"/>
        <w:numPr>
          <w:ilvl w:val="1"/>
          <w:numId w:val="5"/>
        </w:numPr>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评审过程中出现下列情形之一的，</w:t>
      </w:r>
      <w:r>
        <w:rPr>
          <w:rFonts w:hint="eastAsia" w:ascii="宋体" w:hAnsi="宋体" w:cs="宋体"/>
          <w:color w:val="auto"/>
          <w:sz w:val="24"/>
          <w:highlight w:val="none"/>
        </w:rPr>
        <w:t xml:space="preserve">评标委员会</w:t>
      </w:r>
      <w:r>
        <w:rPr>
          <w:rFonts w:ascii="宋体" w:hAnsi="宋体" w:cs="宋体"/>
          <w:color w:val="auto"/>
          <w:sz w:val="24"/>
          <w:highlight w:val="none"/>
        </w:rPr>
        <w:t xml:space="preserve">应当启动异常低价投标审查</w:t>
      </w:r>
      <w:r>
        <w:rPr>
          <w:rFonts w:hint="eastAsia" w:ascii="宋体" w:hAnsi="宋体" w:cs="宋体"/>
          <w:color w:val="auto"/>
          <w:sz w:val="24"/>
          <w:highlight w:val="none"/>
        </w:rPr>
        <w:t xml:space="preserve">程序：</w:t>
      </w:r>
      <w:r/>
    </w:p>
    <w:p>
      <w:pPr>
        <w:pStyle w:val="714"/>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%的，即投标（响应）报价&lt;全部通过符合性审查供应商投标（响应）报价平均值×</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p>
    <w:p>
      <w:pPr>
        <w:pStyle w:val="714"/>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%的，即投标（响应）报价&lt;通过符合性审查的次低报价供应商投标（响应）报价×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pStyle w:val="714"/>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投标（响应）报价低于采购项目最高限价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%的，即投标（响应）报价&lt;采购项目最高限价×</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rPr>
        <w:t xml:space="preserve">%；</w:t>
      </w:r>
      <w:r/>
    </w:p>
    <w:p>
      <w:pPr>
        <w:pStyle w:val="714"/>
        <w:numPr>
          <w:ilvl w:val="2"/>
          <w:numId w:val="5"/>
        </w:num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pStyle w:val="714"/>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14"/>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 xml:space="preserve">无效投标</w:t>
      </w:r>
      <w:r>
        <w:rPr>
          <w:rFonts w:hint="eastAsia" w:ascii="宋体" w:hAnsi="宋体" w:cs="宋体"/>
          <w:color w:val="auto"/>
          <w:sz w:val="24"/>
          <w:highlight w:val="none"/>
        </w:rPr>
        <w:t xml:space="preserve">（响应）处理。 </w:t>
      </w:r>
      <w:r/>
    </w:p>
    <w:p>
      <w:pPr>
        <w:pStyle w:val="714"/>
        <w:numPr>
          <w:ilvl w:val="0"/>
          <w:numId w:val="0"/>
        </w:numPr>
        <w:ind w:left="567"/>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14"/>
        <w:numPr>
          <w:ilvl w:val="0"/>
          <w:numId w:val="0"/>
        </w:numPr>
        <w:ind w:left="567"/>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highlight w:val="none"/>
        </w:rPr>
        <w:t xml:space="preserve">规定</w:t>
      </w:r>
      <w:r>
        <w:rPr>
          <w:rFonts w:ascii="宋体" w:hAnsi="宋体" w:eastAsia="宋体"/>
          <w:color w:val="auto"/>
          <w:sz w:val="24"/>
          <w:highlight w:val="none"/>
        </w:rPr>
        <w:t xml:space="preserve">的时间内对此进行书面确认，投标人不确认的，视为将一个采购包中的内容拆开投标，其</w:t>
      </w:r>
      <w:r>
        <w:rPr>
          <w:rFonts w:ascii="宋体" w:hAnsi="宋体" w:eastAsia="宋体"/>
          <w:b/>
          <w:color w:val="auto"/>
          <w:sz w:val="24"/>
          <w:highlight w:val="none"/>
        </w:rPr>
        <w:t xml:space="preserve">投标无效</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投标文件报价出现前后不一致的，按照下列规定修正</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招标文件对于报价修正是否另有规定：</w:t>
      </w:r>
      <w:r/>
    </w:p>
    <w:p>
      <w:pPr>
        <w:ind w:firstLine="960"/>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96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2.4.2.2—2.4.7项规定修正</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投标文件中开标一览表（报价表）内容与投标文件中相应内容不一致的，以开标一览表（报价表）为准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单价金额小数点或者百分比有明显错位的，以开标一览表的总价为准，并修改单价</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同时出现两种以上不一致的，按照前款规定的顺序修正。</w:t>
      </w:r>
      <w:r>
        <w:rPr>
          <w:rFonts w:hint="eastAsia" w:ascii="宋体" w:hAnsi="宋体" w:eastAsia="宋体"/>
          <w:color w:val="auto"/>
          <w:sz w:val="24"/>
          <w:highlight w:val="none"/>
        </w:rPr>
        <w:t xml:space="preserve">评标委员会</w:t>
      </w:r>
      <w:r>
        <w:rPr>
          <w:rFonts w:hint="eastAsia" w:ascii="宋体" w:hAnsi="宋体" w:eastAsia="宋体"/>
          <w:bCs/>
          <w:color w:val="auto"/>
          <w:sz w:val="24"/>
          <w:highlight w:val="none"/>
        </w:rPr>
        <w:t xml:space="preserve">将按上述修正错误的方法调整投标文件中的投标报价，并</w:t>
      </w:r>
      <w:r>
        <w:rPr>
          <w:rFonts w:ascii="宋体" w:hAnsi="宋体" w:eastAsia="宋体"/>
          <w:bCs/>
          <w:color w:val="auto"/>
          <w:sz w:val="24"/>
          <w:highlight w:val="none"/>
        </w:rPr>
        <w:t xml:space="preserve">通过</w:t>
      </w:r>
      <w:r>
        <w:rPr>
          <w:rFonts w:hint="eastAsia" w:ascii="宋体" w:hAnsi="宋体" w:eastAsia="宋体"/>
          <w:bCs/>
          <w:color w:val="auto"/>
          <w:sz w:val="24"/>
          <w:highlight w:val="none"/>
        </w:rPr>
        <w:t xml:space="preserve">“</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告知</w:t>
      </w:r>
      <w:r>
        <w:rPr>
          <w:rFonts w:ascii="宋体" w:hAnsi="宋体" w:eastAsia="宋体"/>
          <w:bCs/>
          <w:color w:val="auto"/>
          <w:sz w:val="24"/>
          <w:highlight w:val="none"/>
        </w:rPr>
        <w:t xml:space="preserve">投标人</w:t>
      </w:r>
      <w:r>
        <w:rPr>
          <w:rFonts w:hint="eastAsia" w:ascii="宋体" w:hAnsi="宋体" w:eastAsia="宋体"/>
          <w:bCs/>
          <w:color w:val="auto"/>
          <w:sz w:val="24"/>
          <w:highlight w:val="none"/>
        </w:rPr>
        <w:t xml:space="preserve">，</w:t>
      </w:r>
      <w:r>
        <w:rPr>
          <w:rFonts w:ascii="宋体" w:hAnsi="宋体" w:eastAsia="宋体"/>
          <w:color w:val="auto"/>
          <w:sz w:val="24"/>
          <w:highlight w:val="none"/>
        </w:rPr>
        <w:t xml:space="preserve">修正后的报价经投标人书面确认后产生约束力，投标人不确认的，其</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一</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：只有符合第二章《投标人须知》5.2条规定情形的，可以享受中小企业扶持政策，用扣除后的价格参加评审；否则，评标时价格不予扣除。</w:t>
      </w:r>
      <w:r/>
    </w:p>
    <w:p>
      <w:pPr>
        <w:pStyle w:val="714"/>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对于未预留份额专门面向中小企业采购的采购项目，以及预留份额项目中的非预留部分采购包，对小微企业报价给予20%的扣除，用扣除后的价格参加评审。</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组成联合体或者允许大中型企业向一家或者多家</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分包的采购项目，对于联合协议或者分包意向协议约定</w:t>
      </w:r>
      <w:r>
        <w:rPr>
          <w:rFonts w:ascii="宋体" w:hAnsi="宋体" w:eastAsia="宋体"/>
          <w:b/>
          <w:color w:val="auto"/>
          <w:sz w:val="24"/>
          <w:highlight w:val="none"/>
        </w:rPr>
        <w:t xml:space="preserve">小微企业</w:t>
      </w:r>
      <w:r>
        <w:rPr>
          <w:rFonts w:ascii="宋体" w:hAnsi="宋体" w:eastAsia="宋体"/>
          <w:color w:val="auto"/>
          <w:sz w:val="24"/>
          <w:highlight w:val="none"/>
        </w:rPr>
        <w:t xml:space="preserve">的合同份额占到合同总金额 30%以上的联合体或者大中型企业的报价给予</w:t>
      </w:r>
      <w:r>
        <w:rPr>
          <w:rFonts w:hint="eastAsia" w:ascii="宋体" w:hAnsi="宋体" w:eastAsia="宋体"/>
          <w:color w:val="auto"/>
          <w:sz w:val="24"/>
          <w:highlight w:val="none"/>
          <w:u w:val="single"/>
        </w:rPr>
        <w:t xml:space="preserve">3</w:t>
      </w:r>
      <w:r>
        <w:rPr>
          <w:rFonts w:ascii="宋体" w:hAnsi="宋体" w:eastAsia="宋体"/>
          <w:color w:val="auto"/>
          <w:sz w:val="24"/>
          <w:highlight w:val="none"/>
        </w:rPr>
        <w:t xml:space="preserve">%的扣除，用扣除后的价格参加评审。</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残疾人福利性单位按招标文件要求提供了《残疾人福利性单位声明函》（见附件）的，视同小微企业</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二</w:t>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lang w:val="en-US" w:eastAsia="zh-CN"/>
        </w:rPr>
        <w:t xml:space="preserve">8</w:t>
      </w:r>
      <w:r>
        <w:rPr>
          <w:rFonts w:ascii="宋体" w:hAnsi="宋体" w:eastAsia="宋体"/>
          <w:color w:val="auto"/>
          <w:sz w:val="24"/>
          <w:highlight w:val="none"/>
        </w:rPr>
        <w:t xml:space="preserve">条规定情形的</w:t>
      </w:r>
      <w:r>
        <w:rPr>
          <w:rFonts w:hint="eastAsia" w:ascii="宋体" w:hAnsi="宋体" w:eastAsiaTheme="minorEastAsia" w:cstheme="minorBidi"/>
          <w:color w:val="auto"/>
          <w:sz w:val="24"/>
          <w:szCs w:val="22"/>
          <w:highlight w:val="none"/>
          <w:lang w:val="en-US" w:eastAsia="zh-CN" w:bidi="ar-SA"/>
        </w:rPr>
        <w:t xml:space="preserve">，依法对本国产品给予价格评审优惠，对本国产品的报价给予</w:t>
      </w:r>
      <w:r>
        <w:rPr>
          <w:rFonts w:hint="eastAsia" w:ascii="宋体" w:hAnsi="宋体" w:eastAsiaTheme="minorEastAsia" w:cstheme="minorBidi"/>
          <w:b/>
          <w:bCs/>
          <w:color w:val="auto"/>
          <w:sz w:val="24"/>
          <w:szCs w:val="22"/>
          <w:highlight w:val="none"/>
          <w:lang w:val="en-US" w:eastAsia="zh-CN" w:bidi="ar-SA"/>
        </w:rPr>
        <w:t xml:space="preserve">20</w:t>
      </w:r>
      <w:r>
        <w:rPr>
          <w:rFonts w:hint="eastAsia" w:ascii="宋体" w:hAnsi="宋体" w:eastAsiaTheme="minorEastAsia" w:cstheme="minorBidi"/>
          <w:color w:val="auto"/>
          <w:sz w:val="24"/>
          <w:szCs w:val="22"/>
          <w:highlight w:val="none"/>
          <w:lang w:val="en-US" w:eastAsia="zh-CN" w:bidi="ar-SA"/>
        </w:rPr>
        <w:t xml:space="preserve">%的价格扣除，用扣除后的价格参与评审。</w:t>
      </w:r>
      <w:r/>
    </w:p>
    <w:p>
      <w:pPr>
        <w:pStyle w:val="714"/>
        <w:numPr>
          <w:ilvl w:val="2"/>
          <w:numId w:val="5"/>
        </w:numPr>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eastAsiaTheme="minorEastAsia" w:cstheme="minorEastAsia"/>
          <w:color w:val="auto"/>
          <w:sz w:val="24"/>
          <w:szCs w:val="24"/>
          <w:highlight w:val="none"/>
        </w:rPr>
        <w:t xml:space="preserve">评审优惠，对本国产品的报价给予 20%的价格扣除，用扣除后的价格参与评审。</w:t>
      </w:r>
      <w:r/>
    </w:p>
    <w:p>
      <w:pPr>
        <w:pStyle w:val="714"/>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14"/>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714"/>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14"/>
        <w:numPr>
          <w:ilvl w:val="2"/>
          <w:numId w:val="5"/>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14"/>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投标文件的比较和评价</w:t>
      </w:r>
      <w:r>
        <w:rPr>
          <w:rFonts w:hint="eastAsia" w:ascii="宋体" w:hAnsi="宋体" w:eastAsia="宋体"/>
          <w:b/>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评标方法和评标标准</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本项目采用的评标方法为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auto"/>
          <w:sz w:val="24"/>
          <w:highlight w:val="none"/>
        </w:rPr>
        <w:t xml:space="preserve">，招标文件中没有规定的评标标准不得作为评审的依据。</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最低评标价法，指投标文件满足招标文件全部实质性要求，且投标报价最低的投标人为中标候选人的评标方法</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auto"/>
          <w:sz w:val="24"/>
          <w:highlight w:val="none"/>
        </w:rPr>
        <w:t xml:space="preserve">投标无效</w:t>
      </w:r>
      <w:r>
        <w:rPr>
          <w:rFonts w:hint="eastAsia" w:ascii="宋体" w:hAnsi="宋体" w:eastAsia="宋体"/>
          <w:b/>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714"/>
        <w:numPr>
          <w:ilvl w:val="2"/>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714"/>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确定中标候选人名单</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auto"/>
          <w:sz w:val="24"/>
          <w:highlight w:val="none"/>
        </w:rPr>
        <w:t xml:space="preserve">。</w:t>
      </w:r>
      <w:r/>
    </w:p>
    <w:p>
      <w:pPr>
        <w:ind w:left="1134" w:firstLine="240"/>
        <w:jc w:val="left"/>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highlight w:val="none"/>
        </w:rPr>
        <w:t xml:space="preserve">随机抽取</w:t>
      </w:r>
      <w:r/>
    </w:p>
    <w:p>
      <w:pPr>
        <w:ind w:left="1134" w:firstLine="240"/>
        <w:jc w:val="left"/>
        <w:spacing w:line="360"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w:t>
      </w:r>
      <w:r>
        <w:rPr>
          <w:rFonts w:ascii="宋体" w:hAnsi="宋体" w:eastAsia="宋体"/>
          <w:color w:val="auto"/>
          <w:sz w:val="24"/>
          <w:highlight w:val="none"/>
        </w:rPr>
        <w:t xml:space="preserve">其他方式，具体要求：_____</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评标委员会要对评分汇总情况进行复核，特别是对排名第一的、报价最低的、投标或</w:t>
      </w:r>
      <w:r>
        <w:rPr>
          <w:rFonts w:hint="eastAsia" w:ascii="宋体" w:hAnsi="宋体" w:eastAsia="宋体"/>
          <w:color w:val="auto"/>
          <w:sz w:val="24"/>
          <w:highlight w:val="none"/>
        </w:rPr>
        <w:t xml:space="preserve">响应</w:t>
      </w:r>
      <w:r>
        <w:rPr>
          <w:rFonts w:ascii="宋体" w:hAnsi="宋体" w:eastAsia="宋体"/>
          <w:color w:val="auto"/>
          <w:sz w:val="24"/>
          <w:highlight w:val="none"/>
        </w:rPr>
        <w:t xml:space="preserve">文件被认定为无效的情形进行重点复核</w:t>
      </w:r>
      <w:r>
        <w:rPr>
          <w:rFonts w:hint="eastAsia" w:ascii="宋体" w:hAnsi="宋体" w:eastAsia="宋体"/>
          <w:color w:val="auto"/>
          <w:sz w:val="24"/>
          <w:highlight w:val="none"/>
        </w:rPr>
        <w:t xml:space="preserve">。</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评标委员会将根据各投标人的评标排序，依次推荐本项目（</w:t>
      </w:r>
      <w:r>
        <w:rPr>
          <w:rFonts w:hint="eastAsia" w:ascii="宋体" w:hAnsi="宋体" w:eastAsia="宋体"/>
          <w:color w:val="auto"/>
          <w:sz w:val="24"/>
          <w:highlight w:val="none"/>
        </w:rPr>
        <w:t xml:space="preserve">各</w:t>
      </w:r>
      <w:r>
        <w:rPr>
          <w:rFonts w:ascii="宋体" w:hAnsi="宋体" w:eastAsia="宋体"/>
          <w:color w:val="auto"/>
          <w:sz w:val="24"/>
          <w:highlight w:val="none"/>
        </w:rPr>
        <w:t xml:space="preserve">采购包）的中标候选人，起草并签署评标报告</w:t>
      </w:r>
      <w:r>
        <w:rPr>
          <w:rFonts w:hint="eastAsia" w:ascii="宋体" w:hAnsi="宋体" w:eastAsia="宋体"/>
          <w:color w:val="auto"/>
          <w:sz w:val="24"/>
          <w:highlight w:val="none"/>
        </w:rPr>
        <w:t xml:space="preserve">。</w:t>
      </w:r>
      <w:r/>
    </w:p>
    <w:p>
      <w:pPr>
        <w:pStyle w:val="714"/>
        <w:numPr>
          <w:ilvl w:val="0"/>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714"/>
        <w:numPr>
          <w:ilvl w:val="1"/>
          <w:numId w:val="5"/>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714"/>
        <w:numPr>
          <w:ilvl w:val="0"/>
          <w:numId w:val="5"/>
        </w:numPr>
        <w:jc w:val="left"/>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未通过资格审查或符合性审查的投标人，评标委员会将在“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w:t>
      </w:r>
      <w:r>
        <w:rPr>
          <w:rFonts w:ascii="宋体" w:hAnsi="宋体" w:eastAsia="宋体"/>
          <w:bCs/>
          <w:color w:val="auto"/>
          <w:sz w:val="24"/>
          <w:highlight w:val="none"/>
        </w:rPr>
        <w:t xml:space="preserve">评标结束后，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pStyle w:val="714"/>
        <w:numPr>
          <w:ilvl w:val="0"/>
          <w:numId w:val="5"/>
        </w:numPr>
        <w:jc w:val="left"/>
        <w:spacing w:line="360" w:lineRule="auto"/>
        <w:rPr>
          <w:rFonts w:hint="eastAsia" w:ascii="宋体" w:hAnsi="宋体" w:eastAsia="宋体"/>
          <w:color w:val="auto"/>
          <w:sz w:val="24"/>
          <w:highlight w:val="none"/>
        </w:rPr>
      </w:pPr>
      <w:r/>
      <w:bookmarkStart w:id="503" w:name="_Hlk159067375"/>
      <w:r>
        <w:rPr>
          <w:rFonts w:hint="eastAsia" w:ascii="宋体" w:hAnsi="宋体" w:eastAsia="宋体"/>
          <w:color w:val="auto"/>
          <w:sz w:val="24"/>
          <w:szCs w:val="24"/>
          <w:highlight w:val="none"/>
        </w:rPr>
        <w:t xml:space="preserve">采用综合评分法的项目，未中标的投标人可于中标结果公告期限届满之日起通过“苏采云”系统查看自己的评审得分及排序情况。</w:t>
      </w:r>
      <w:bookmarkEnd w:id="503"/>
      <w:r/>
      <w:r/>
    </w:p>
    <w:p>
      <w:pPr>
        <w:pStyle w:val="714"/>
        <w:numPr>
          <w:ilvl w:val="0"/>
          <w:numId w:val="5"/>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r>
      <w:r/>
    </w:p>
    <w:p>
      <w:pPr>
        <w:jc w:val="center"/>
        <w:rPr>
          <w:b/>
          <w:bCs/>
          <w:color w:val="auto"/>
          <w:sz w:val="28"/>
          <w:szCs w:val="28"/>
          <w:highlight w:val="none"/>
        </w:rPr>
      </w:pPr>
      <w:r/>
      <w:bookmarkStart w:id="504" w:name="_Hlk199920233"/>
      <w:r/>
      <w:bookmarkStart w:id="505" w:name="_Toc104818929"/>
      <w:r>
        <w:rPr>
          <w:rFonts w:hint="eastAsia"/>
          <w:b/>
          <w:bCs/>
          <w:color w:val="auto"/>
          <w:sz w:val="28"/>
          <w:szCs w:val="28"/>
          <w:highlight w:val="none"/>
        </w:rPr>
        <w:t xml:space="preserve">二、</w:t>
      </w:r>
      <w:r>
        <w:rPr>
          <w:b/>
          <w:bCs/>
          <w:color w:val="auto"/>
          <w:sz w:val="28"/>
          <w:szCs w:val="28"/>
          <w:highlight w:val="none"/>
        </w:rPr>
        <w:t xml:space="preserve">评</w:t>
      </w:r>
      <w:r>
        <w:rPr>
          <w:rFonts w:hint="eastAsia"/>
          <w:b/>
          <w:bCs/>
          <w:color w:val="auto"/>
          <w:sz w:val="28"/>
          <w:szCs w:val="28"/>
          <w:highlight w:val="none"/>
        </w:rPr>
        <w:t xml:space="preserve">标</w:t>
      </w:r>
      <w:r>
        <w:rPr>
          <w:b/>
          <w:bCs/>
          <w:color w:val="auto"/>
          <w:sz w:val="28"/>
          <w:szCs w:val="28"/>
          <w:highlight w:val="none"/>
        </w:rPr>
        <w:t xml:space="preserve">标准</w:t>
      </w:r>
      <w:r/>
    </w:p>
    <w:tbl>
      <w:tblPr>
        <w:tblStyle w:val="683"/>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18"/>
              <w:spacing w:before="0" w:after="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62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color w:val="auto"/>
                <w:spacing w:val="2"/>
                <w:sz w:val="21"/>
                <w:szCs w:val="21"/>
                <w:highlight w:val="none"/>
              </w:rPr>
            </w:pPr>
            <w:r/>
            <w:bookmarkStart w:id="506" w:name="OLE_LINK13"/>
            <w:r/>
            <w:bookmarkStart w:id="507" w:name="OLE_LINK5"/>
            <w:r>
              <w:rPr>
                <w:rFonts w:hint="eastAsia" w:ascii="宋体" w:hAnsi="宋体"/>
                <w:color w:val="auto"/>
                <w:spacing w:val="2"/>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auto"/>
                <w:sz w:val="21"/>
                <w:szCs w:val="21"/>
                <w:highlight w:val="none"/>
                <w:lang w:val="zh-CN"/>
              </w:rPr>
              <w:t xml:space="preserve">小数点后保留2位</w:t>
            </w:r>
            <w:r>
              <w:rPr>
                <w:rFonts w:hint="eastAsia" w:ascii="宋体" w:hAnsi="宋体"/>
                <w:color w:val="auto"/>
                <w:spacing w:val="2"/>
                <w:sz w:val="21"/>
                <w:szCs w:val="21"/>
                <w:highlight w:val="none"/>
              </w:rPr>
              <w:t xml:space="preserve">：</w:t>
            </w:r>
            <w:r/>
          </w:p>
          <w:p>
            <w:pPr>
              <w:ind w:firstLine="420"/>
              <w:jc w:val="left"/>
              <w:spacing w:line="276" w:lineRule="auto"/>
              <w:rPr>
                <w:rFonts w:hint="eastAsia" w:ascii="宋体" w:hAnsi="宋体"/>
                <w:color w:val="auto"/>
                <w:spacing w:val="2"/>
                <w:sz w:val="21"/>
                <w:szCs w:val="21"/>
                <w:highlight w:val="none"/>
              </w:rPr>
            </w:pPr>
            <w:r>
              <w:rPr>
                <w:rFonts w:hint="eastAsia" w:ascii="宋体" w:hAnsi="宋体"/>
                <w:color w:val="auto"/>
                <w:spacing w:val="2"/>
                <w:sz w:val="21"/>
                <w:szCs w:val="21"/>
                <w:highlight w:val="none"/>
              </w:rPr>
              <w:t xml:space="preserve">投标报价得分＝（评标基准价/投标报价）×分值。</w:t>
            </w:r>
            <w:bookmarkEnd w:id="506"/>
            <w:r/>
          </w:p>
          <w:p>
            <w:pPr>
              <w:rPr>
                <w:rFonts w:hint="eastAsia" w:ascii="宋体" w:hAnsi="宋体" w:eastAsia="宋体" w:cs="宋体"/>
                <w:color w:val="auto"/>
                <w:sz w:val="21"/>
                <w:szCs w:val="21"/>
                <w:highlight w:val="none"/>
              </w:rPr>
            </w:pPr>
            <w:r>
              <w:rPr>
                <w:rFonts w:hint="eastAsia" w:ascii="宋体" w:hAnsi="宋体"/>
                <w:color w:val="auto"/>
                <w:spacing w:val="2"/>
                <w:sz w:val="21"/>
                <w:szCs w:val="21"/>
                <w:highlight w:val="none"/>
              </w:rPr>
              <w:t xml:space="preserve">注意：</w:t>
            </w:r>
            <w:bookmarkEnd w:id="507"/>
            <w:r>
              <w:rPr>
                <w:rFonts w:hint="eastAsia" w:ascii="宋体" w:hAnsi="宋体" w:cs="宋体"/>
                <w:color w:val="auto"/>
                <w:sz w:val="21"/>
                <w:szCs w:val="21"/>
                <w:highlight w:val="none"/>
              </w:rPr>
              <w:t xml:space="preserve">评审委员会认为投标人的报价属于应当启动异常低价投标审查程序范畴的，应当要求其在评审现场合理的时间内提供书面说明</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此处投标报价指经过报价修正，及因落实政府采购政策进行价格调整后的报价。</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22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22"/>
              <w:ind w:right="95"/>
              <w:jc w:val="center"/>
              <w:spacing w:before="3"/>
              <w:rPr>
                <w:rFonts w:hint="eastAsia"/>
                <w:color w:val="auto"/>
                <w:sz w:val="21"/>
                <w:szCs w:val="21"/>
                <w:highlight w:val="none"/>
                <w:lang w:eastAsia="zh-CN"/>
              </w:rPr>
            </w:pPr>
            <w:r>
              <w:rPr>
                <w:rFonts w:hint="eastAsia"/>
                <w:color w:val="auto"/>
                <w:sz w:val="21"/>
                <w:szCs w:val="21"/>
                <w:highlight w:val="none"/>
              </w:rPr>
              <w:t xml:space="preserve">项目实施方案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根据投标人提供的项目实施方案内容的完整性及进度计划安排的合理性进行综合打分，包括但不限于投标人如何在</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后有效地组织技术和人员力量，按时保质地完成供货、安装验收等。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实施方案内容完整、进度计划安排合理、优于采购人需求的得7分；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实施方案内容较完整、进度计划安排较合理、满足采购人需求的得5分；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实施方案内容一般、进度计划安排一般、基本满足采购人需求的得3分；</w:t>
            </w:r>
            <w:r/>
          </w:p>
          <w:p>
            <w:pP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实施方案内容较少、进度计划安排不合理、不能很好满足采购人需求的得1分；不提供不得分。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根据投标人提供针对本项目提供的培训方案进行综合打分，包括但不限于培训内容、时间、地点、人次、培训步骤、培训计划等。</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培训方案详细具体，可行性高，完全满足项目需求的得7分；培训方案较为详细具体，可行性较高，较满足项目需求的得5分；培训方案基本详细具体，可行性一般，基本满足项目需求的得3分；培训方案不够详细具体，可行性较低，不能很好满足项目需求的得1分；</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22"/>
              <w:ind w:right="95"/>
              <w:jc w:val="center"/>
              <w:spacing w:before="3"/>
              <w:rPr>
                <w:rFonts w:hint="eastAsia"/>
                <w:color w:val="auto"/>
                <w:sz w:val="21"/>
                <w:szCs w:val="21"/>
                <w:highlight w:val="none"/>
                <w:lang w:eastAsia="zh-CN"/>
              </w:rPr>
            </w:pPr>
            <w:r>
              <w:rPr>
                <w:rFonts w:hint="eastAsia" w:asciiTheme="minorEastAsia" w:hAnsiTheme="minorEastAsia"/>
                <w:color w:val="auto"/>
                <w:sz w:val="21"/>
                <w:szCs w:val="21"/>
                <w:highlight w:val="none"/>
                <w:lang w:bidi="ar"/>
              </w:rPr>
              <w:t xml:space="preserve">售后服务方案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97"/>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根据投标人提供的针对本项目制定的售后服务方案进行综合打分，包括售后服务人员分工、服务机制、响应时间、故障解决等内容的合理性和可行性。</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售后服务方案完整合理，可行性高，完全满足项目需求的得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分；售后服务方案较为完整合理，可行性较高，较满足项目需求的得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rPr>
                <w:rFonts w:hint="eastAsia" w:ascii="宋体" w:hAnsi="宋体" w:eastAsia="宋体" w:cs="宋体"/>
                <w:color w:val="auto"/>
                <w:sz w:val="21"/>
                <w:szCs w:val="21"/>
                <w:highlight w:val="none"/>
                <w:lang w:eastAsia="en-US"/>
              </w:rPr>
            </w:pPr>
            <w:r>
              <w:rPr>
                <w:rFonts w:hint="eastAsia" w:ascii="宋体" w:hAnsi="宋体" w:cs="宋体"/>
                <w:color w:val="auto"/>
                <w:sz w:val="21"/>
                <w:szCs w:val="21"/>
                <w:highlight w:val="none"/>
              </w:rPr>
              <w:t xml:space="preserve">售后服务方案基本完整合理，可行性一般，基本满足项目需求的得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分；售后服务方案不够完整合理，可行性较低，不能很好地满足项目需求的得1分；不提供不得分。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06"/>
              <w:jc w:val="center"/>
              <w:spacing w:line="3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投标设备整体配置</w:t>
            </w:r>
            <w:r/>
          </w:p>
          <w:p>
            <w:pPr>
              <w:pStyle w:val="706"/>
              <w:jc w:val="center"/>
              <w:spacing w:line="360" w:lineRule="exact"/>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情况比较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Theme="minorEastAsia" w:hAnsiTheme="minorEastAsia"/>
                <w:color w:val="auto"/>
                <w:sz w:val="21"/>
                <w:szCs w:val="21"/>
                <w:highlight w:val="none"/>
                <w:lang w:bidi="ar"/>
              </w:rPr>
            </w:pPr>
            <w:r>
              <w:rPr>
                <w:rFonts w:hint="eastAsia" w:ascii="宋体" w:hAnsi="宋体" w:cs="宋体"/>
                <w:color w:val="auto"/>
                <w:sz w:val="21"/>
                <w:szCs w:val="21"/>
                <w:highlight w:val="none"/>
                <w:lang w:val="zh-CN"/>
              </w:rPr>
              <w:t xml:space="preserve">投标设备整体配置选型情况综合比较，针对本项目的投标产品配置选型合理、先进，且与项目需求的吻合度高</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得5分；针对本项目的投标产品配置选型一般、且与项目需求的吻合度一般</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得3分；针对本项目的投标产品配置选型差、且与项目需求的吻合度差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得1分；</w:t>
            </w:r>
            <w:r>
              <w:rPr>
                <w:rFonts w:hint="eastAsia" w:ascii="宋体" w:hAnsi="宋体" w:cs="宋体"/>
                <w:color w:val="auto"/>
                <w:sz w:val="21"/>
                <w:szCs w:val="21"/>
                <w:highlight w:val="none"/>
                <w:lang w:val="en-US" w:eastAsia="zh-CN"/>
              </w:rPr>
              <w:t xml:space="preserve">不提供不得分</w:t>
            </w:r>
            <w:r>
              <w:rPr>
                <w:rFonts w:hint="eastAsia" w:ascii="宋体" w:hAnsi="宋体" w:cs="宋体"/>
                <w:color w:val="auto"/>
                <w:sz w:val="21"/>
                <w:szCs w:val="21"/>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pStyle w:val="722"/>
              <w:ind w:right="95"/>
              <w:jc w:val="center"/>
              <w:spacing w:before="3"/>
              <w:rPr>
                <w:rFonts w:hint="eastAsia"/>
                <w:color w:val="auto"/>
                <w:sz w:val="21"/>
                <w:szCs w:val="21"/>
                <w:highlight w:val="none"/>
                <w:lang w:eastAsia="zh-CN"/>
              </w:rPr>
            </w:pPr>
            <w:r>
              <w:rPr>
                <w:rFonts w:hint="eastAsia"/>
                <w:color w:val="auto"/>
                <w:sz w:val="21"/>
                <w:szCs w:val="21"/>
                <w:highlight w:val="none"/>
                <w:lang w:eastAsia="zh-CN"/>
              </w:rPr>
              <w:t xml:space="preserve">质保期满后维保收费及内容比较</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default" w:eastAsiaTheme="minorEastAsia"/>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97"/>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质保期满后维保收费及内容比较：</w:t>
            </w:r>
            <w:r/>
          </w:p>
          <w:p>
            <w:pPr>
              <w:pStyle w:val="697"/>
              <w:spacing w:before="0" w:beforeAutospacing="0" w:after="0" w:afterAutospacing="0" w:line="276" w:lineRule="auto"/>
              <w:widowControl w:val="off"/>
              <w:rPr>
                <w:rFonts w:hint="eastAsia"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w:t>
            </w:r>
            <w:r/>
          </w:p>
          <w:p>
            <w:pPr>
              <w:pStyle w:val="697"/>
              <w:spacing w:before="0" w:beforeAutospacing="0" w:after="0" w:afterAutospacing="0" w:line="276" w:lineRule="auto"/>
              <w:widowControl w:val="off"/>
              <w:rPr>
                <w:color w:val="auto"/>
                <w:sz w:val="21"/>
                <w:szCs w:val="21"/>
                <w:highlight w:val="none"/>
              </w:rPr>
            </w:pPr>
            <w:r>
              <w:rPr>
                <w:rFonts w:hint="eastAsia" w:asciiTheme="minorEastAsia" w:hAnsiTheme="minorEastAsia" w:eastAsiaTheme="minorEastAsia"/>
                <w:color w:val="auto"/>
                <w:sz w:val="21"/>
                <w:szCs w:val="21"/>
                <w:highlight w:val="none"/>
                <w:lang w:bidi="ar"/>
              </w:rPr>
              <w:t xml:space="preserve">零配件和维修备品备件的供应保障和维保期满后维保收费及维保方案内容介绍简单的得1分；不提供不得分。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技术要求</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投标产品对招标文件具体需求的响应程度：全部响应即满足招标文件“</w:t>
            </w:r>
            <w:r>
              <w:rPr>
                <w:rFonts w:hint="eastAsia" w:ascii="宋体" w:hAnsi="宋体" w:cs="宋体"/>
                <w:color w:val="auto"/>
                <w:sz w:val="21"/>
                <w:szCs w:val="21"/>
                <w:highlight w:val="none"/>
                <w:lang w:val="en-US" w:eastAsia="zh-CN"/>
              </w:rPr>
              <w:t xml:space="preserve">主要技术参数</w:t>
            </w:r>
            <w:r>
              <w:rPr>
                <w:rFonts w:hint="eastAsia" w:ascii="宋体" w:hAnsi="宋体" w:cs="宋体"/>
                <w:color w:val="auto"/>
                <w:sz w:val="21"/>
                <w:szCs w:val="21"/>
                <w:highlight w:val="none"/>
              </w:rPr>
              <w:t xml:space="preserve">要求”的得</w:t>
            </w:r>
            <w:r>
              <w:rPr>
                <w:rFonts w:hint="eastAsia" w:ascii="宋体" w:hAnsi="宋体" w:cs="宋体"/>
                <w:color w:val="auto"/>
                <w:sz w:val="21"/>
                <w:szCs w:val="21"/>
                <w:highlight w:val="none"/>
                <w:lang w:val="en-US" w:eastAsia="zh-CN"/>
              </w:rPr>
              <w:t xml:space="preserve">32分</w:t>
            </w:r>
            <w:r>
              <w:rPr>
                <w:rFonts w:hint="eastAsia" w:ascii="宋体" w:hAnsi="宋体" w:cs="宋体"/>
                <w:color w:val="auto"/>
                <w:sz w:val="21"/>
                <w:szCs w:val="21"/>
                <w:highlight w:val="none"/>
              </w:rPr>
              <w:t xml:space="preserve">。 “▲”参数为重要参数，每有一项负偏离的，扣</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分；其他参数为一般参数，每有一项负偏离的，扣0.5分；扣完为止。</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cs="宋体"/>
                <w:b w:val="0"/>
                <w:bCs w:val="0"/>
                <w:color w:val="auto"/>
                <w:spacing w:val="-8"/>
                <w:sz w:val="21"/>
                <w:szCs w:val="21"/>
                <w:highlight w:val="none"/>
                <w:lang w:eastAsia="zh-CN"/>
              </w:rPr>
            </w:pPr>
            <w:r>
              <w:rPr>
                <w:rFonts w:hint="eastAsia" w:ascii="宋体" w:hAnsi="宋体" w:eastAsia="宋体" w:cs="宋体"/>
                <w:color w:val="auto"/>
                <w:sz w:val="21"/>
                <w:szCs w:val="21"/>
                <w:highlight w:val="none"/>
              </w:rPr>
              <w:t xml:space="preserve">注：“▲”条款以提供招标文件规定的证明材料为准</w:t>
            </w:r>
            <w:r>
              <w:rPr>
                <w:rFonts w:hint="eastAsia" w:ascii="宋体" w:hAnsi="宋体" w:eastAsia="宋体" w:cs="宋体"/>
                <w:color w:val="auto"/>
                <w:sz w:val="21"/>
                <w:szCs w:val="21"/>
                <w:highlight w:val="none"/>
                <w:lang w:eastAsia="zh-CN"/>
              </w:rPr>
              <w:t xml:space="preserve">，并在偏离表中标明证明材料所在页码或位置，否则评标委员会有权做负偏离处理。</w:t>
            </w:r>
            <w:r/>
          </w:p>
          <w:p>
            <w:pPr>
              <w:pStyle w:val="687"/>
              <w:rPr>
                <w:rFonts w:hint="eastAsia" w:cs="宋体"/>
                <w:color w:val="auto"/>
                <w:sz w:val="21"/>
                <w:szCs w:val="21"/>
                <w:highlight w:val="none"/>
              </w:rPr>
            </w:pPr>
            <w:r>
              <w:rPr>
                <w:rFonts w:hint="eastAsia" w:cs="宋体"/>
                <w:b w:val="0"/>
                <w:bCs w:val="0"/>
                <w:color w:val="auto"/>
                <w:spacing w:val="-8"/>
                <w:sz w:val="21"/>
                <w:szCs w:val="21"/>
                <w:highlight w:val="none"/>
              </w:rPr>
              <w:t xml:space="preserve">招标文件未明确要求何</w:t>
            </w:r>
            <w:r>
              <w:rPr>
                <w:rFonts w:hint="eastAsia" w:cs="宋体"/>
                <w:b w:val="0"/>
                <w:bCs w:val="0"/>
                <w:color w:val="auto"/>
                <w:spacing w:val="-7"/>
                <w:sz w:val="21"/>
                <w:szCs w:val="21"/>
                <w:highlight w:val="none"/>
              </w:rPr>
              <w:t xml:space="preserve">种证明材料</w:t>
            </w:r>
            <w:r>
              <w:rPr>
                <w:rFonts w:hint="eastAsia" w:cs="宋体"/>
                <w:b w:val="0"/>
                <w:bCs w:val="0"/>
                <w:color w:val="auto"/>
                <w:spacing w:val="-7"/>
                <w:sz w:val="21"/>
                <w:szCs w:val="21"/>
                <w:highlight w:val="none"/>
                <w:lang w:val="en-US" w:eastAsia="zh-CN"/>
              </w:rPr>
              <w:t xml:space="preserve">的</w:t>
            </w:r>
            <w:r>
              <w:rPr>
                <w:rFonts w:hint="eastAsia" w:cs="宋体"/>
                <w:b w:val="0"/>
                <w:bCs w:val="0"/>
                <w:color w:val="auto"/>
                <w:spacing w:val="-7"/>
                <w:sz w:val="21"/>
                <w:szCs w:val="21"/>
                <w:highlight w:val="none"/>
              </w:rPr>
              <w:t xml:space="preserve">，则以</w:t>
            </w:r>
            <w:r>
              <w:rPr>
                <w:rFonts w:hint="eastAsia"/>
                <w:b w:val="0"/>
                <w:bCs w:val="0"/>
                <w:color w:val="auto"/>
                <w:sz w:val="21"/>
                <w:szCs w:val="21"/>
                <w:highlight w:val="none"/>
              </w:rPr>
              <w:t xml:space="preserve">投标产品注册证附件或</w:t>
            </w:r>
            <w:r>
              <w:rPr>
                <w:rFonts w:hint="eastAsia" w:cs="宋体"/>
                <w:b w:val="0"/>
                <w:bCs w:val="0"/>
                <w:color w:val="auto"/>
                <w:spacing w:val="-7"/>
                <w:sz w:val="21"/>
                <w:szCs w:val="21"/>
                <w:highlight w:val="none"/>
              </w:rPr>
              <w:t xml:space="preserve">制造商</w:t>
            </w:r>
            <w:r>
              <w:rPr>
                <w:rFonts w:hint="eastAsia" w:cs="宋体"/>
                <w:b w:val="0"/>
                <w:bCs w:val="0"/>
                <w:color w:val="auto"/>
                <w:sz w:val="21"/>
                <w:szCs w:val="21"/>
                <w:highlight w:val="none"/>
              </w:rPr>
              <w:t xml:space="preserve">公开发行的</w:t>
            </w:r>
            <w:r>
              <w:rPr>
                <w:rFonts w:hint="eastAsia"/>
                <w:b w:val="0"/>
                <w:bCs w:val="0"/>
                <w:color w:val="auto"/>
                <w:sz w:val="21"/>
                <w:szCs w:val="21"/>
                <w:highlight w:val="none"/>
              </w:rPr>
              <w:t xml:space="preserve">技术白皮书、产品彩页、</w:t>
            </w:r>
            <w:r>
              <w:rPr>
                <w:rFonts w:hint="eastAsia"/>
                <w:b w:val="0"/>
                <w:bCs w:val="0"/>
                <w:color w:val="auto"/>
                <w:sz w:val="21"/>
                <w:szCs w:val="21"/>
                <w:highlight w:val="none"/>
                <w:lang w:eastAsia="zh-CN"/>
              </w:rPr>
              <w:t xml:space="preserve">原厂产品说明书</w:t>
            </w:r>
            <w:r>
              <w:rPr>
                <w:rFonts w:hint="eastAsia"/>
                <w:b w:val="0"/>
                <w:bCs w:val="0"/>
                <w:color w:val="auto"/>
                <w:sz w:val="21"/>
                <w:szCs w:val="21"/>
                <w:highlight w:val="none"/>
              </w:rPr>
              <w:t xml:space="preserve">或检测/检验报告或功能截图等技术支持性文件资料为准，</w:t>
            </w:r>
            <w:r>
              <w:rPr>
                <w:rFonts w:hint="eastAsia" w:cs="宋体"/>
                <w:b w:val="0"/>
                <w:bCs w:val="0"/>
                <w:color w:val="auto"/>
                <w:sz w:val="21"/>
                <w:szCs w:val="21"/>
                <w:highlight w:val="none"/>
              </w:rPr>
              <w:t xml:space="preserve">并注明对应条款供评标委员会评判。</w:t>
            </w:r>
            <w:r>
              <w:rPr>
                <w:rFonts w:hint="eastAsia" w:cs="宋体"/>
                <w:color w:val="auto"/>
                <w:sz w:val="21"/>
                <w:szCs w:val="21"/>
                <w:highlight w:val="none"/>
              </w:rPr>
              <w:t xml:space="preserve">未提供或提供的证明材料不符合要求视为负偏离，评标委员会有权视相应技术参数不响应采购要求。</w:t>
            </w:r>
            <w:r/>
          </w:p>
          <w:p>
            <w:pPr>
              <w:pStyle w:val="687"/>
              <w:rPr>
                <w:rFonts w:hint="eastAsia" w:cs="宋体"/>
                <w:color w:val="auto"/>
                <w:sz w:val="21"/>
                <w:szCs w:val="21"/>
                <w:highlight w:val="none"/>
              </w:rPr>
            </w:pPr>
            <w:r>
              <w:rPr>
                <w:rFonts w:hint="eastAsia" w:cs="宋体"/>
                <w:color w:val="auto"/>
                <w:sz w:val="21"/>
                <w:szCs w:val="21"/>
                <w:highlight w:val="none"/>
              </w:rPr>
              <w:t xml:space="preserve">一般参数以投标人提供的偏离表为准。</w:t>
            </w:r>
            <w:r/>
          </w:p>
          <w:p>
            <w:pPr>
              <w:pStyle w:val="687"/>
              <w:rPr>
                <w:rFonts w:hint="eastAsia" w:cs="宋体"/>
                <w:color w:val="auto"/>
                <w:sz w:val="21"/>
                <w:szCs w:val="21"/>
                <w:highlight w:val="none"/>
              </w:rPr>
            </w:pPr>
            <w:r>
              <w:rPr>
                <w:rFonts w:hint="eastAsia" w:cs="宋体"/>
                <w:color w:val="auto"/>
                <w:sz w:val="21"/>
                <w:szCs w:val="21"/>
                <w:highlight w:val="none"/>
              </w:rPr>
              <w:t xml:space="preserve">验收时逐条验证技术指标，如发现供应商虚假投标，采购人将无条件退货并上报相关政府采购监管部门处理。</w:t>
            </w:r>
            <w:r>
              <w:rPr>
                <w:rFonts w:hint="eastAsia" w:cs="宋体"/>
                <w:color w:val="auto"/>
                <w:sz w:val="21"/>
                <w:szCs w:val="21"/>
                <w:highlight w:val="none"/>
              </w:rPr>
              <w:t xml:space="preserve"> </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765"/>
              <w:spacing w:line="360" w:lineRule="exact"/>
              <w:rPr>
                <w:rFonts w:hint="eastAsia" w:ascii="宋体" w:hAnsi="宋体" w:eastAsia="宋体" w:cs="宋体"/>
                <w:color w:val="auto"/>
                <w:sz w:val="21"/>
                <w:szCs w:val="21"/>
                <w:highlight w:val="none"/>
              </w:rPr>
            </w:pPr>
            <w:r>
              <w:rPr>
                <w:rFonts w:hint="eastAsia"/>
                <w:bCs/>
                <w:color w:val="auto"/>
                <w:highlight w:val="none"/>
              </w:rPr>
              <w:t xml:space="preserve">提供投标人或者制造商(含制造商其他代理商)</w:t>
            </w:r>
            <w:r>
              <w:rPr>
                <w:rFonts w:hint="eastAsia" w:ascii="宋体" w:hAnsi="宋体" w:eastAsia="宋体" w:cs="宋体"/>
                <w:color w:val="auto"/>
                <w:sz w:val="21"/>
                <w:szCs w:val="21"/>
                <w:highlight w:val="none"/>
              </w:rPr>
              <w:t xml:space="preserve">自2023年1月1日（时间以合同签订日期为准）以来</w:t>
            </w:r>
            <w:r>
              <w:rPr>
                <w:rFonts w:hint="eastAsia" w:ascii="宋体" w:hAnsi="宋体" w:eastAsia="宋体" w:cs="宋体"/>
                <w:color w:val="auto"/>
                <w:sz w:val="21"/>
                <w:szCs w:val="21"/>
                <w:highlight w:val="none"/>
                <w:lang w:val="en-US" w:eastAsia="zh-CN"/>
              </w:rPr>
              <w:t xml:space="preserve">与</w:t>
            </w:r>
            <w:r>
              <w:rPr>
                <w:rFonts w:hint="eastAsia" w:ascii="宋体" w:hAnsi="宋体" w:eastAsia="宋体" w:cs="宋体"/>
                <w:b w:val="0"/>
                <w:bCs w:val="0"/>
                <w:color w:val="auto"/>
                <w:sz w:val="21"/>
                <w:szCs w:val="21"/>
                <w:highlight w:val="none"/>
                <w:lang w:val="en-US" w:eastAsia="zh-CN"/>
              </w:rPr>
              <w:t xml:space="preserve">本项目核心产品</w:t>
            </w:r>
            <w:r>
              <w:rPr>
                <w:rFonts w:hint="eastAsia" w:ascii="宋体" w:hAnsi="宋体" w:eastAsia="宋体" w:cs="宋体"/>
                <w:color w:val="auto"/>
                <w:sz w:val="21"/>
                <w:szCs w:val="21"/>
                <w:highlight w:val="none"/>
              </w:rPr>
              <w:t xml:space="preserve">同品牌</w:t>
            </w:r>
            <w:r>
              <w:rPr>
                <w:rFonts w:hint="eastAsia" w:ascii="宋体" w:hAnsi="宋体" w:eastAsia="宋体" w:cs="宋体"/>
                <w:color w:val="auto"/>
                <w:sz w:val="21"/>
                <w:szCs w:val="21"/>
                <w:highlight w:val="none"/>
                <w:lang w:val="en-US" w:eastAsia="zh-CN"/>
              </w:rPr>
              <w:t xml:space="preserve">同类</w:t>
            </w:r>
            <w:r>
              <w:rPr>
                <w:rFonts w:hint="eastAsia" w:ascii="宋体" w:hAnsi="宋体" w:eastAsia="宋体" w:cs="宋体"/>
                <w:color w:val="auto"/>
                <w:sz w:val="21"/>
                <w:szCs w:val="21"/>
                <w:highlight w:val="none"/>
              </w:rPr>
              <w:t xml:space="preserve">产品</w:t>
            </w:r>
            <w:r>
              <w:rPr>
                <w:rFonts w:hint="eastAsia" w:ascii="宋体" w:hAnsi="宋体" w:eastAsia="宋体" w:cs="宋体"/>
                <w:color w:val="auto"/>
                <w:sz w:val="21"/>
                <w:szCs w:val="21"/>
                <w:highlight w:val="none"/>
                <w:lang w:val="en-US" w:eastAsia="zh-CN"/>
              </w:rPr>
              <w:t xml:space="preserve">在国内的</w:t>
            </w:r>
            <w:r>
              <w:rPr>
                <w:rFonts w:hint="eastAsia" w:ascii="宋体" w:hAnsi="宋体" w:eastAsia="宋体" w:cs="宋体"/>
                <w:color w:val="auto"/>
                <w:sz w:val="21"/>
                <w:szCs w:val="21"/>
                <w:highlight w:val="none"/>
                <w:lang w:val="zh-Hans"/>
              </w:rPr>
              <w:t xml:space="preserve">销售</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lang w:val="zh-Hans"/>
              </w:rPr>
              <w:t xml:space="preserve">，有</w:t>
            </w:r>
            <w:r>
              <w:rPr>
                <w:rFonts w:hint="eastAsia" w:ascii="宋体" w:hAnsi="宋体" w:eastAsia="宋体" w:cs="宋体"/>
                <w:color w:val="auto"/>
                <w:sz w:val="21"/>
                <w:szCs w:val="21"/>
                <w:highlight w:val="none"/>
              </w:rPr>
              <w:t xml:space="preserve">一份得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765"/>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提供相关业绩合同文本扫描件并加盖投标人公章，合同信息不全或未提供不得分。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政府采购政策功能性得分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687"/>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所投产品具有《中国节能产品认证证书》的，得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分；所投产品具有《中国环境标志产品认证证书》，得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left"/>
              <w:rPr>
                <w:rFonts w:hint="eastAsia" w:ascii="宋体" w:hAnsi="宋体" w:cs="宋体"/>
                <w:color w:val="auto"/>
                <w:sz w:val="21"/>
                <w:szCs w:val="21"/>
                <w:highlight w:val="none"/>
              </w:rPr>
            </w:pPr>
            <w:r>
              <w:rPr>
                <w:rFonts w:hint="eastAsia"/>
                <w:color w:val="auto"/>
                <w:sz w:val="21"/>
                <w:szCs w:val="21"/>
                <w:highlight w:val="none"/>
              </w:rPr>
              <w:t xml:space="preserve">需提供国家确定的认证机构出具的、处于有效期之内的节能产品、环境标志产品认证证书扫描件加盖公章，否则不得分。</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504"/>
            <w:r/>
          </w:p>
        </w:tc>
      </w:tr>
    </w:tbl>
    <w:p>
      <w:pPr>
        <w:pStyle w:val="679"/>
        <w:numPr>
          <w:ilvl w:val="0"/>
          <w:numId w:val="6"/>
        </w:numPr>
        <w:ind w:left="343" w:hanging="343"/>
        <w:pageBreakBefore/>
        <w:rPr>
          <w:rFonts w:hint="eastAsia" w:ascii="宋体" w:hAnsi="宋体" w:eastAsia="宋体"/>
          <w:color w:val="auto"/>
          <w:highlight w:val="none"/>
        </w:rPr>
      </w:pPr>
      <w:r/>
      <w:bookmarkStart w:id="508" w:name="_Toc32609"/>
      <w:r/>
      <w:bookmarkStart w:id="509" w:name="_Hlk199920257"/>
      <w:r>
        <w:rPr>
          <w:rFonts w:hint="eastAsia" w:ascii="宋体" w:hAnsi="宋体" w:eastAsia="宋体"/>
          <w:color w:val="auto"/>
          <w:highlight w:val="none"/>
        </w:rPr>
        <w:t xml:space="preserve">采购需求</w:t>
      </w:r>
      <w:bookmarkEnd w:id="508"/>
      <w:r/>
      <w:bookmarkEnd w:id="509"/>
      <w:r/>
    </w:p>
    <w:p>
      <w:pPr>
        <w:pStyle w:val="706"/>
        <w:numPr>
          <w:ilvl w:val="0"/>
          <w:numId w:val="0"/>
        </w:numPr>
        <w:keepLines w:val="0"/>
        <w:keepNext w:val="0"/>
        <w:pageBreakBefore w:val="0"/>
        <w:spacing w:line="360" w:lineRule="auto"/>
        <w:rPr>
          <w:rFonts w:hint="default" w:hAnsi="宋体"/>
          <w:b/>
          <w:color w:val="auto"/>
          <w:sz w:val="21"/>
          <w:szCs w:val="21"/>
          <w:highlight w:val="none"/>
          <w:lang w:val="en-US" w:eastAsia="zh-CN"/>
        </w:rPr>
      </w:pPr>
      <w:r>
        <w:rPr>
          <w:rFonts w:hint="default" w:hAnsi="宋体"/>
          <w:b/>
          <w:color w:val="auto"/>
          <w:sz w:val="21"/>
          <w:szCs w:val="21"/>
          <w:highlight w:val="none"/>
          <w:lang w:val="en-US" w:eastAsia="zh-CN"/>
        </w:rPr>
        <w:t xml:space="preserve">一、采购标的</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1．项目名称：常州市新北区奔牛人民医院全身彩超机采购项目</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2．预算金额：</w:t>
      </w:r>
      <w:r>
        <w:rPr>
          <w:rFonts w:hint="eastAsia" w:ascii="宋体" w:hAnsi="宋体" w:eastAsia="宋体" w:cs="宋体"/>
          <w:color w:val="auto"/>
          <w:sz w:val="21"/>
          <w:szCs w:val="21"/>
          <w:highlight w:val="none"/>
          <w:lang w:val="en-US" w:eastAsia="zh-CN"/>
        </w:rPr>
        <w:t xml:space="preserve">284万元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3．最高限价：</w:t>
      </w:r>
      <w:r>
        <w:rPr>
          <w:rFonts w:hint="eastAsia" w:ascii="宋体" w:hAnsi="宋体" w:eastAsia="宋体" w:cs="宋体"/>
          <w:color w:val="auto"/>
          <w:sz w:val="21"/>
          <w:szCs w:val="21"/>
          <w:highlight w:val="none"/>
          <w:lang w:val="en-US" w:eastAsia="zh-CN"/>
        </w:rPr>
        <w:t xml:space="preserve">284万元</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4．采购项目概况（简介）：常州市新北区奔牛人民医院需采购</w:t>
      </w:r>
      <w:r>
        <w:rPr>
          <w:rFonts w:hint="eastAsia" w:ascii="宋体" w:hAnsi="宋体" w:eastAsia="宋体" w:cs="宋体"/>
          <w:color w:val="auto"/>
          <w:sz w:val="21"/>
          <w:szCs w:val="21"/>
          <w:highlight w:val="none"/>
          <w:lang w:val="en-US" w:eastAsia="zh-CN"/>
        </w:rPr>
        <w:t xml:space="preserve">彩色</w:t>
      </w:r>
      <w:r>
        <w:rPr>
          <w:rFonts w:hint="default" w:ascii="宋体" w:hAnsi="宋体" w:eastAsia="宋体" w:cs="宋体"/>
          <w:color w:val="auto"/>
          <w:sz w:val="21"/>
          <w:szCs w:val="21"/>
          <w:highlight w:val="none"/>
          <w:lang w:val="en-US" w:eastAsia="zh-CN"/>
        </w:rPr>
        <w:t xml:space="preserve">多普勒超声诊断仪2套。具体内容包括：设备的制造（采购）、运输、装卸、安装、调试、测试、售后服务、技术培训等，直至通过相关部门的验收以及质量保修、免费维保等全部工作。</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5．合同履行期限：</w:t>
      </w:r>
      <w:r>
        <w:rPr>
          <w:rFonts w:hint="eastAsia" w:ascii="宋体" w:hAnsi="宋体"/>
          <w:color w:val="auto"/>
          <w:sz w:val="21"/>
          <w:szCs w:val="21"/>
          <w:highlight w:val="none"/>
        </w:rPr>
        <w:t xml:space="preserve">自合同签订之日起</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日内完成所有货物的交付及安装调试。</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6．是/否接受联合体投标：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7．是/否接受分支机构参与响应：</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8．是/否属于政府购买服务：</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9．是/否接受进口产品投标：</w:t>
      </w:r>
      <w:r>
        <w:rPr>
          <w:rFonts w:hint="eastAsia" w:ascii="宋体" w:hAnsi="宋体" w:eastAsia="宋体" w:cs="宋体"/>
          <w:color w:val="auto"/>
          <w:sz w:val="21"/>
          <w:szCs w:val="21"/>
          <w:highlight w:val="none"/>
          <w:lang w:val="en-US" w:eastAsia="zh-CN"/>
        </w:rPr>
        <w:t xml:space="preserve">否</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10．是/否专门面向中小企业预留采购份额：</w:t>
      </w:r>
      <w:r>
        <w:rPr>
          <w:rFonts w:hint="eastAsia" w:ascii="宋体" w:hAnsi="宋体" w:eastAsia="宋体" w:cs="宋体"/>
          <w:color w:val="auto"/>
          <w:sz w:val="21"/>
          <w:szCs w:val="21"/>
          <w:highlight w:val="none"/>
          <w:lang w:val="en-US" w:eastAsia="zh-CN"/>
        </w:rPr>
        <w:t xml:space="preserve">否 （</w:t>
      </w:r>
      <w:r>
        <w:rPr>
          <w:rFonts w:hint="eastAsia" w:ascii="宋体" w:cs="宋体"/>
          <w:color w:val="auto"/>
          <w:sz w:val="21"/>
          <w:szCs w:val="21"/>
          <w:highlight w:val="none"/>
          <w:lang w:val="zh-CN"/>
        </w:rPr>
        <w:t xml:space="preserve">对应中小企业划分标准所属行业：</w:t>
      </w:r>
      <w:r>
        <w:rPr>
          <w:rFonts w:hint="eastAsia" w:ascii="宋体" w:cs="宋体"/>
          <w:color w:val="auto"/>
          <w:sz w:val="21"/>
          <w:szCs w:val="21"/>
          <w:highlight w:val="none"/>
          <w:lang w:val="en-US" w:eastAsia="zh-CN"/>
        </w:rPr>
        <w:t xml:space="preserve">工业</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rPr>
        <w:t xml:space="preserve">11．本项目的特定资格要求：</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11.1</w:t>
      </w:r>
      <w:r>
        <w:rPr>
          <w:rFonts w:hint="eastAsia" w:ascii="宋体" w:hAnsi="宋体" w:eastAsia="宋体"/>
          <w:color w:val="auto"/>
          <w:sz w:val="21"/>
          <w:szCs w:val="21"/>
          <w:highlight w:val="none"/>
        </w:rPr>
        <w:t xml:space="preserve">满足以下两项中任意一项要求</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w:t>
      </w:r>
      <w:r>
        <w:rPr>
          <w:rFonts w:hint="eastAsia" w:ascii="宋体" w:hAnsi="宋体" w:eastAsia="宋体" w:cs="宋体"/>
          <w:color w:val="auto"/>
          <w:sz w:val="21"/>
          <w:szCs w:val="21"/>
          <w:highlight w:val="none"/>
        </w:rPr>
        <w:t xml:space="preserve">投标人为所投产品制造商:具有有效期内的医疗器械生产许可证；</w:t>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投标人为所投产品经销商:具有有效期内的医疗器械经营许可证；</w:t>
      </w:r>
      <w:r/>
    </w:p>
    <w:p>
      <w:pPr>
        <w:ind w:firstLine="420"/>
        <w:keepLines w:val="0"/>
        <w:keepNext w:val="0"/>
        <w:pageBreakBefore w:val="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11.2</w:t>
      </w:r>
      <w:r>
        <w:rPr>
          <w:rFonts w:hint="eastAsia" w:ascii="宋体" w:hAnsi="宋体" w:cs="宋体"/>
          <w:color w:val="auto"/>
          <w:sz w:val="21"/>
          <w:szCs w:val="21"/>
          <w:highlight w:val="none"/>
        </w:rPr>
        <w:t xml:space="preserve">所投产品</w:t>
      </w:r>
      <w:r>
        <w:rPr>
          <w:rFonts w:hint="eastAsia" w:ascii="宋体" w:hAnsi="宋体" w:cs="宋体"/>
          <w:color w:val="auto"/>
          <w:sz w:val="21"/>
          <w:szCs w:val="21"/>
          <w:highlight w:val="none"/>
          <w:lang w:val="en-US" w:eastAsia="zh-CN"/>
        </w:rPr>
        <w:t xml:space="preserve">主机具有</w:t>
      </w:r>
      <w:r>
        <w:rPr>
          <w:rFonts w:hint="eastAsia" w:ascii="宋体" w:hAnsi="宋体" w:cs="宋体"/>
          <w:color w:val="auto"/>
          <w:sz w:val="21"/>
          <w:szCs w:val="21"/>
          <w:highlight w:val="none"/>
        </w:rPr>
        <w:t xml:space="preserve">有效的</w:t>
      </w:r>
      <w:r>
        <w:rPr>
          <w:rFonts w:hint="eastAsia" w:ascii="宋体" w:hAnsi="宋体" w:cs="宋体"/>
          <w:color w:val="auto"/>
          <w:sz w:val="21"/>
          <w:szCs w:val="21"/>
          <w:highlight w:val="none"/>
          <w:lang w:val="en-US" w:eastAsia="zh-CN"/>
        </w:rPr>
        <w:t xml:space="preserve">第三类</w:t>
      </w:r>
      <w:r>
        <w:rPr>
          <w:rFonts w:hint="eastAsia" w:ascii="宋体" w:hAnsi="宋体" w:cs="宋体"/>
          <w:color w:val="auto"/>
          <w:sz w:val="21"/>
          <w:szCs w:val="21"/>
          <w:highlight w:val="none"/>
        </w:rPr>
        <w:t xml:space="preserve">医疗器械注册证</w:t>
      </w:r>
      <w:r>
        <w:rPr>
          <w:rFonts w:hint="eastAsia" w:ascii="宋体" w:hAnsi="宋体" w:cs="宋体"/>
          <w:color w:val="auto"/>
          <w:sz w:val="21"/>
          <w:szCs w:val="21"/>
          <w:highlight w:val="none"/>
          <w:lang w:eastAsia="zh-CN"/>
        </w:rPr>
        <w:t xml:space="preserve">。</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12．项目类别：货物类</w:t>
      </w:r>
      <w:r/>
    </w:p>
    <w:p>
      <w:pPr>
        <w:pStyle w:val="706"/>
        <w:ind w:firstLine="211"/>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rPr>
        <w:t xml:space="preserve">二、商务要求</w:t>
      </w:r>
      <w:r/>
    </w:p>
    <w:p>
      <w:pPr>
        <w:pStyle w:val="706"/>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1.交付的时间和地点</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1.1交货期：自合同签订之日起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日内交货并安装调试完毕。</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1.2交货地点：采购人指定地点。货物现场交付，采购人检验无误，签署收货通知单后，货物所有权转移给采购人。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2.付款条件</w:t>
      </w:r>
      <w:r/>
    </w:p>
    <w:p>
      <w:pPr>
        <w:ind w:firstLine="48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2.1设备安装、调试、验收合格后，区、镇两级补助下发后支付合同款的70%，</w:t>
      </w:r>
      <w:r>
        <w:rPr>
          <w:rFonts w:hint="eastAsia" w:ascii="宋体" w:hAnsi="宋体" w:cs="宋体"/>
          <w:color w:val="auto"/>
          <w:sz w:val="21"/>
          <w:szCs w:val="21"/>
          <w:highlight w:val="none"/>
          <w:lang w:val="en-US" w:eastAsia="zh-CN"/>
        </w:rPr>
        <w:t xml:space="preserve">验收合格</w:t>
      </w:r>
      <w:r>
        <w:rPr>
          <w:rFonts w:hint="eastAsia" w:ascii="宋体" w:hAnsi="宋体" w:cs="宋体"/>
          <w:color w:val="auto"/>
          <w:sz w:val="21"/>
          <w:szCs w:val="21"/>
          <w:highlight w:val="none"/>
        </w:rPr>
        <w:t xml:space="preserve">1年后支付合同款的20%，</w:t>
      </w:r>
      <w:r>
        <w:rPr>
          <w:rFonts w:hint="eastAsia" w:ascii="宋体" w:hAnsi="宋体" w:cs="宋体"/>
          <w:color w:val="auto"/>
          <w:sz w:val="21"/>
          <w:szCs w:val="21"/>
          <w:highlight w:val="none"/>
          <w:lang w:val="en-US" w:eastAsia="zh-CN"/>
        </w:rPr>
        <w:t xml:space="preserve">验收合格</w:t>
      </w:r>
      <w:r>
        <w:rPr>
          <w:rFonts w:hint="eastAsia" w:ascii="宋体" w:hAnsi="宋体" w:cs="宋体"/>
          <w:color w:val="auto"/>
          <w:sz w:val="21"/>
          <w:szCs w:val="21"/>
          <w:highlight w:val="none"/>
        </w:rPr>
        <w:t xml:space="preserve">3年后支付合同款的10%。</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2.2设备验收合格后，中标供应商开具发票，应确保发票上所列品名、型号、金额与合同所列完全一致。</w:t>
      </w:r>
      <w:r/>
    </w:p>
    <w:p>
      <w:p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3．包装和运输</w:t>
      </w:r>
      <w:r/>
    </w:p>
    <w:p>
      <w:pPr>
        <w:ind w:firstLine="420"/>
        <w:keepLines w:val="0"/>
        <w:keepNext w:val="0"/>
        <w:pageBreakBefore w:val="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color w:val="auto"/>
          <w:sz w:val="21"/>
          <w:szCs w:val="21"/>
          <w:highlight w:val="none"/>
          <w:lang w:eastAsia="zh-CN"/>
        </w:rPr>
        <w:t xml:space="preserve">。</w:t>
      </w:r>
      <w:r/>
    </w:p>
    <w:p>
      <w:pPr>
        <w:numPr>
          <w:ilvl w:val="0"/>
          <w:numId w:val="7"/>
        </w:numPr>
        <w:ind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w:t>
      </w:r>
      <w:r/>
    </w:p>
    <w:p>
      <w:pPr>
        <w:pStyle w:val="706"/>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4.1</w:t>
      </w:r>
      <w:r>
        <w:rPr>
          <w:rFonts w:hint="eastAsia" w:hAnsi="宋体"/>
          <w:color w:val="auto"/>
          <w:sz w:val="21"/>
          <w:szCs w:val="21"/>
          <w:highlight w:val="none"/>
        </w:rPr>
        <w:t xml:space="preserve">.质保期：投标人须承诺提供免费原厂质保不少于</w:t>
      </w:r>
      <w:r>
        <w:rPr>
          <w:rFonts w:hint="eastAsia" w:hAnsi="宋体"/>
          <w:color w:val="auto"/>
          <w:sz w:val="21"/>
          <w:szCs w:val="21"/>
          <w:highlight w:val="none"/>
          <w:u w:val="single"/>
          <w:lang w:val="en-US" w:eastAsia="zh-CN"/>
        </w:rPr>
        <w:t xml:space="preserve">3</w:t>
      </w:r>
      <w:r>
        <w:rPr>
          <w:rFonts w:hint="eastAsia" w:hAnsi="宋体"/>
          <w:color w:val="auto"/>
          <w:sz w:val="21"/>
          <w:szCs w:val="21"/>
          <w:highlight w:val="none"/>
          <w:u w:val="single"/>
        </w:rPr>
        <w:t xml:space="preserve">年</w:t>
      </w:r>
      <w:r>
        <w:rPr>
          <w:rFonts w:hint="eastAsia" w:hAnsi="宋体"/>
          <w:color w:val="auto"/>
          <w:sz w:val="21"/>
          <w:szCs w:val="21"/>
          <w:highlight w:val="none"/>
        </w:rPr>
        <w:t xml:space="preserve">（</w:t>
      </w:r>
      <w:r>
        <w:rPr>
          <w:rFonts w:hint="eastAsia" w:hAnsi="宋体"/>
          <w:color w:val="auto"/>
          <w:sz w:val="21"/>
          <w:szCs w:val="21"/>
          <w:highlight w:val="none"/>
          <w:lang w:bidi="he-IL"/>
        </w:rPr>
        <w:t xml:space="preserve">自双方约定的技术验收通过第二天起计算质保期</w:t>
      </w:r>
      <w:r>
        <w:rPr>
          <w:rFonts w:hint="eastAsia" w:hAnsi="宋体"/>
          <w:color w:val="auto"/>
          <w:sz w:val="21"/>
          <w:szCs w:val="21"/>
          <w:highlight w:val="none"/>
        </w:rPr>
        <w:t xml:space="preserve">）。设备软件享受终生免费升级的服务。免费开放信息采集接口，配合做好信息系统接入。中标供应商对质保期内所发生的设备维护、维修、更换等一切费用负责，质保期内免费更换零配件（人为损坏除外）。质保期满后实行终身有偿维修保养，对于货物维修只收取基本材料备件费，不收取工时费。保证零配件的供给，提供设备关键配件清单（包括但不限于名称、型号、参考价格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确保设备质保期内开机率为95%。如设备故障停机率超过5%（一年按365天计算，每年18天），每超过一天，质保期延长两周。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4.3设备发生故障，供应商接到保修请求，维修应在</w:t>
      </w:r>
      <w:r>
        <w:rPr>
          <w:rFonts w:hint="eastAsia" w:ascii="宋体" w:hAnsi="宋体" w:eastAsia="宋体" w:cs="宋体"/>
          <w:color w:val="auto"/>
          <w:sz w:val="21"/>
          <w:szCs w:val="21"/>
          <w:highlight w:val="none"/>
          <w:u w:val="single"/>
          <w:lang w:val="en-US" w:eastAsia="zh-CN" w:bidi="ar-SA"/>
        </w:rPr>
        <w:t xml:space="preserve">2</w:t>
      </w:r>
      <w:r>
        <w:rPr>
          <w:rFonts w:hint="eastAsia" w:ascii="宋体" w:hAnsi="宋体" w:eastAsia="宋体" w:cs="宋体"/>
          <w:color w:val="auto"/>
          <w:sz w:val="21"/>
          <w:szCs w:val="21"/>
          <w:highlight w:val="none"/>
          <w:lang w:val="en-US" w:eastAsia="zh-CN" w:bidi="ar-SA"/>
        </w:rPr>
        <w:t xml:space="preserve">小时内响应，</w:t>
      </w:r>
      <w:r>
        <w:rPr>
          <w:rFonts w:hint="eastAsia" w:ascii="宋体" w:hAnsi="宋体" w:eastAsia="宋体" w:cs="宋体"/>
          <w:color w:val="auto"/>
          <w:sz w:val="21"/>
          <w:szCs w:val="21"/>
          <w:highlight w:val="none"/>
          <w:u w:val="single"/>
          <w:lang w:val="en-US" w:eastAsia="zh-CN" w:bidi="ar-SA"/>
        </w:rPr>
        <w:t xml:space="preserve">24</w:t>
      </w:r>
      <w:r>
        <w:rPr>
          <w:rFonts w:hint="eastAsia" w:ascii="宋体" w:hAnsi="宋体" w:eastAsia="宋体" w:cs="宋体"/>
          <w:color w:val="auto"/>
          <w:sz w:val="21"/>
          <w:szCs w:val="21"/>
          <w:highlight w:val="none"/>
          <w:lang w:val="en-US" w:eastAsia="zh-CN" w:bidi="ar-SA"/>
        </w:rPr>
        <w:t xml:space="preserve">小时内维修人员到达现场，排除故障；48小时内解决故障问题，恢复设备正常使用。必要时应向采购人提供应急备用设备。</w:t>
      </w:r>
      <w:r/>
    </w:p>
    <w:p>
      <w:pPr>
        <w:pStyle w:val="706"/>
        <w:ind w:firstLine="420"/>
        <w:keepLines w:val="0"/>
        <w:keepNext w:val="0"/>
        <w:pageBreakBefore w:val="0"/>
        <w:spacing w:line="360" w:lineRule="auto"/>
        <w:rPr>
          <w:rFonts w:hint="eastAsia" w:hAnsi="宋体"/>
          <w:color w:val="auto"/>
          <w:sz w:val="21"/>
          <w:szCs w:val="21"/>
          <w:highlight w:val="none"/>
        </w:rPr>
      </w:pP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供应商应按照国家有关法律法规和“三包”规定以及响应文件中的“售后服务承诺”提供服务。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因供应商所提供的产品，造成采购人设备损坏或其他损失，以及其他第三方损失的，一经核实，供应商必须赔偿采购人或第三方因此造成的所有损失。</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供应商所提供货物必须是全新未使用的并符合国家有关技术标准。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备件要求：</w:t>
      </w:r>
      <w:r/>
    </w:p>
    <w:p>
      <w:pPr>
        <w:ind w:firstLine="420"/>
        <w:jc w:val="left"/>
        <w:keepLines w:val="0"/>
        <w:keepNext w:val="0"/>
        <w:pageBreakBefore w:val="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供应商应设置备件库，存入所有必须的备件，保证必要时可以及时供应技术及维修服务。</w:t>
      </w:r>
      <w:r/>
    </w:p>
    <w:p>
      <w:pPr>
        <w:ind w:firstLine="420"/>
        <w:keepLines w:val="0"/>
        <w:keepNext w:val="0"/>
        <w:pageBreakBefore w:val="0"/>
        <w:spacing w:line="360" w:lineRule="auto"/>
        <w:rPr>
          <w:rFonts w:hint="default" w:ascii="宋体" w:hAnsi="宋体" w:cs="宋体" w:eastAsiaTheme="minorEastAsia"/>
          <w:color w:val="auto"/>
          <w:sz w:val="21"/>
          <w:szCs w:val="21"/>
          <w:highlight w:val="none"/>
          <w:lang w:val="en-US" w:eastAsia="zh-CN"/>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保险：无</w:t>
      </w:r>
      <w:r/>
    </w:p>
    <w:p>
      <w:pPr>
        <w:pStyle w:val="706"/>
        <w:numPr>
          <w:ilvl w:val="0"/>
          <w:numId w:val="8"/>
        </w:numPr>
        <w:ind w:firstLine="422"/>
        <w:keepLines w:val="0"/>
        <w:keepNext w:val="0"/>
        <w:pageBreakBefore w:val="0"/>
        <w:spacing w:line="360" w:lineRule="auto"/>
        <w:rPr>
          <w:rFonts w:hint="eastAsia" w:hAnsi="宋体"/>
          <w:b/>
          <w:color w:val="auto"/>
          <w:sz w:val="21"/>
          <w:szCs w:val="21"/>
          <w:highlight w:val="none"/>
        </w:rPr>
      </w:pPr>
      <w:r>
        <w:rPr>
          <w:rFonts w:hint="eastAsia" w:hAnsi="宋体"/>
          <w:b/>
          <w:color w:val="auto"/>
          <w:sz w:val="21"/>
          <w:szCs w:val="21"/>
          <w:highlight w:val="none"/>
        </w:rPr>
        <w:t xml:space="preserve">技术要求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（一）基本要求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1.采购标的需实现的功能或者目标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投标人根据招投标文件的要求，生产制作符合要求的产品，并按照要求的时间和地点保质保量完成送货和安装，确保正常使用。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需执行的国家相关标准、行业标准、地方标准或者其他标准、规范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（二）服务内容及要求/货物技术要求（包括但不限于以下内容）</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投标人应保证货物原材料为全新、未使用过的原装合格正品，并符合招标文件规定的质量、规格和技术参数要求。投标人应保证其提供的货物在正确安装、正常使用和保养条件下，具有良好的品质保证。</w:t>
      </w:r>
      <w:r>
        <w:rPr>
          <w:rFonts w:hint="eastAsia" w:ascii="宋体" w:hAnsi="宋体" w:eastAsia="宋体" w:cs="宋体"/>
          <w:b w:val="0"/>
          <w:bCs w:val="0"/>
          <w:color w:val="auto"/>
          <w:sz w:val="21"/>
          <w:szCs w:val="21"/>
          <w:highlight w:val="none"/>
          <w:lang w:val="en-US" w:eastAsia="zh-CN"/>
        </w:rPr>
        <w:t xml:space="preserve">投标人产品需可</w:t>
      </w:r>
      <w:r>
        <w:rPr>
          <w:rFonts w:hint="eastAsia" w:ascii="宋体" w:hAnsi="宋体" w:eastAsia="宋体" w:cs="宋体"/>
          <w:b w:val="0"/>
          <w:bCs w:val="0"/>
          <w:color w:val="auto"/>
          <w:sz w:val="21"/>
          <w:szCs w:val="21"/>
          <w:highlight w:val="none"/>
        </w:rPr>
        <w:t xml:space="preserve">免费接入医院 His 系统</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(三）采购清单</w:t>
      </w:r>
      <w:r/>
    </w:p>
    <w:tbl>
      <w:tblPr>
        <w:tblStyle w:val="701"/>
        <w:tblW w:w="46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2534"/>
        <w:gridCol w:w="842"/>
        <w:gridCol w:w="887"/>
        <w:gridCol w:w="2948"/>
      </w:tblGrid>
      <w:tr>
        <w:trPr>
          <w:jc w:val="center"/>
          <w:trHeight w:val="30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W w:w="52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数量</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844"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1358"/>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彩色多普勒超声诊断仪</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（配置腔内四维探头）</w:t>
            </w:r>
            <w:r/>
          </w:p>
        </w:tc>
        <w:tc>
          <w:tcPr>
            <w:tcW w:w="52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844" w:type="pct"/>
            <w:vAlign w:val="center"/>
            <w:vMerge w:val="restart"/>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具体内容包括：设备的制造（采购）、运输、装卸、安装、调试、测试、售后服务、技术培训等，直至通过相关部门的验收以及质量保修、免费维保等全部工作。</w:t>
            </w:r>
            <w:r/>
          </w:p>
        </w:tc>
      </w:tr>
      <w:tr>
        <w:trPr>
          <w:jc w:val="center"/>
          <w:trHeight w:val="9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彩色多普勒超声诊断仪</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（配置心脏探头）</w:t>
            </w:r>
            <w:r/>
          </w:p>
          <w:p>
            <w:pPr>
              <w:jc w:val="center"/>
              <w:keepLines w:val="0"/>
              <w:keepNext w:val="0"/>
              <w:pageBreakBefore w:val="0"/>
              <w:spacing w:line="360" w:lineRule="auto"/>
              <w:tabs>
                <w:tab w:val="left" w:pos="426" w:leader="none"/>
              </w:tabs>
              <w:rPr>
                <w:rStyle w:val="710"/>
                <w:rFonts w:hint="default" w:ascii="宋体" w:hAnsi="宋体" w:eastAsia="宋体" w:cs="宋体"/>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（核心产品）</w:t>
            </w:r>
            <w:r/>
          </w:p>
        </w:tc>
        <w:tc>
          <w:tcPr>
            <w:tcW w:w="52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844" w:type="pct"/>
            <w:vAlign w:val="center"/>
            <w:vMerge w:val="continue"/>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keepLines w:val="0"/>
        <w:keepNext w:val="0"/>
        <w:pageBreakBefore w:val="0"/>
        <w:spacing w:line="24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numPr>
          <w:ilvl w:val="0"/>
          <w:numId w:val="9"/>
        </w:numPr>
        <w:ind w:firstLine="420"/>
        <w:keepLines w:val="0"/>
        <w:keepNext w:val="0"/>
        <w:pageBreakBefore w:val="0"/>
        <w:spacing w:line="360" w:lineRule="auto"/>
        <w:rPr>
          <w:rFonts w:hint="default" w:hAnsi="宋体" w:eastAsia="宋体"/>
          <w:b w:val="0"/>
          <w:bCs/>
          <w:color w:val="auto"/>
          <w:sz w:val="21"/>
          <w:szCs w:val="21"/>
          <w:highlight w:val="none"/>
          <w:lang w:val="en-US" w:eastAsia="zh-CN"/>
        </w:rPr>
      </w:pPr>
      <w:r>
        <w:rPr>
          <w:rFonts w:hint="eastAsia" w:hAnsi="宋体"/>
          <w:b w:val="0"/>
          <w:bCs/>
          <w:color w:val="auto"/>
          <w:sz w:val="21"/>
          <w:szCs w:val="21"/>
          <w:highlight w:val="none"/>
          <w:lang w:val="en-US" w:eastAsia="zh-CN"/>
        </w:rPr>
        <w:t xml:space="preserve">技术参数要求</w:t>
      </w:r>
      <w:r/>
    </w:p>
    <w:p>
      <w:pPr>
        <w:ind w:firstLine="422"/>
        <w:keepLines w:val="0"/>
        <w:keepNext w:val="0"/>
        <w:pageBreakBefore w:val="0"/>
        <w:spacing w:line="360" w:lineRule="auto"/>
        <w:widowControl w:val="off"/>
        <w:rPr>
          <w:rFonts w:hint="eastAsia" w:hAnsi="宋体"/>
          <w:b/>
          <w:bCs/>
          <w:color w:val="auto"/>
          <w:sz w:val="21"/>
          <w:szCs w:val="21"/>
          <w:highlight w:val="none"/>
          <w:u w:val="single"/>
        </w:rPr>
      </w:pPr>
      <w:r>
        <w:rPr>
          <w:rFonts w:hint="eastAsia" w:ascii="宋体" w:hAnsi="????_GBK" w:cs="宋体"/>
          <w:b/>
          <w:bCs/>
          <w:color w:val="auto"/>
          <w:sz w:val="21"/>
          <w:szCs w:val="21"/>
          <w:highlight w:val="none"/>
          <w:u w:val="single"/>
          <w:lang w:val="zh-CN"/>
        </w:rPr>
        <w:t xml:space="preserve">其中</w:t>
      </w:r>
      <w:r>
        <w:rPr>
          <w:rFonts w:hint="eastAsia" w:ascii="宋体" w:hAnsi="宋体" w:eastAsia="宋体" w:cs="宋体"/>
          <w:b/>
          <w:bCs/>
          <w:strike w:val="0"/>
          <w:color w:val="auto"/>
          <w:sz w:val="21"/>
          <w:szCs w:val="21"/>
          <w:highlight w:val="none"/>
          <w:u w:val="single"/>
        </w:rPr>
        <w:t xml:space="preserve">★</w:t>
      </w:r>
      <w:r>
        <w:rPr>
          <w:rFonts w:hint="eastAsia" w:ascii="宋体" w:hAnsi="????_GBK" w:cs="宋体"/>
          <w:b/>
          <w:bCs/>
          <w:strike w:val="0"/>
          <w:color w:val="auto"/>
          <w:sz w:val="21"/>
          <w:szCs w:val="21"/>
          <w:highlight w:val="none"/>
          <w:u w:val="single"/>
          <w:lang w:val="zh-CN"/>
        </w:rPr>
        <w:t xml:space="preserve">为</w:t>
      </w:r>
      <w:r>
        <w:rPr>
          <w:rFonts w:hint="eastAsia" w:ascii="宋体" w:hAnsi="????_GBK" w:cs="宋体"/>
          <w:b/>
          <w:bCs/>
          <w:color w:val="auto"/>
          <w:sz w:val="21"/>
          <w:szCs w:val="21"/>
          <w:highlight w:val="none"/>
          <w:u w:val="single"/>
          <w:lang w:val="zh-CN"/>
        </w:rPr>
        <w:t xml:space="preserve">实质性要求。</w:t>
      </w:r>
      <w:r>
        <w:rPr>
          <w:rFonts w:hint="eastAsia" w:ascii="宋体" w:hAnsi="Arial" w:cs="宋体"/>
          <w:b/>
          <w:bCs/>
          <w:color w:val="auto"/>
          <w:sz w:val="21"/>
          <w:szCs w:val="21"/>
          <w:highlight w:val="none"/>
          <w:u w:val="single"/>
          <w:lang w:val="zh-CN"/>
        </w:rPr>
        <w:t xml:space="preserve">投标人必须对技术要求的</w:t>
      </w:r>
      <w:r>
        <w:rPr>
          <w:rFonts w:hint="eastAsia" w:ascii="宋体" w:hAnsi="宋体" w:eastAsia="宋体" w:cs="宋体"/>
          <w:b/>
          <w:bCs/>
          <w:strike w:val="0"/>
          <w:color w:val="auto"/>
          <w:sz w:val="21"/>
          <w:szCs w:val="21"/>
          <w:highlight w:val="none"/>
          <w:u w:val="single"/>
        </w:rPr>
        <w:t xml:space="preserve">★</w:t>
      </w:r>
      <w:r>
        <w:rPr>
          <w:rFonts w:hint="eastAsia" w:ascii="宋体" w:hAnsi="Arial" w:cs="宋体"/>
          <w:b/>
          <w:bCs/>
          <w:color w:val="auto"/>
          <w:sz w:val="21"/>
          <w:szCs w:val="21"/>
          <w:highlight w:val="none"/>
          <w:u w:val="single"/>
          <w:lang w:val="zh-CN"/>
        </w:rPr>
        <w:t xml:space="preserve">实质性要求逐条做出响应，并按照招标文件要求提供证明材料，否则做无效投标处理。</w:t>
      </w:r>
      <w:r/>
    </w:p>
    <w:p>
      <w:pPr>
        <w:numPr>
          <w:ilvl w:val="0"/>
          <w:numId w:val="0"/>
        </w:numPr>
        <w:ind w:firstLine="422"/>
        <w:jc w:val="both"/>
        <w:keepLines w:val="0"/>
        <w:keepNext w:val="0"/>
        <w:pageBreakBefore w:val="0"/>
        <w:spacing w:line="360" w:lineRule="auto"/>
        <w:widowControl w:val="off"/>
        <w:tabs>
          <w:tab w:val="left" w:pos="42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1、彩色多普勒超声波诊断仪（配置腔内四维探头）</w:t>
      </w:r>
      <w:r/>
    </w:p>
    <w:p>
      <w:pPr>
        <w:numPr>
          <w:ilvl w:val="0"/>
          <w:numId w:val="10"/>
        </w:numPr>
        <w:ind w:firstLine="420"/>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用途和说明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彩色多普勒超声波诊断系统，全身应用型，主要用于腹部、妇产科、泌尿科、浅表组织与小器官、儿科、肌骨神经、介入诊疗及临床学术研究。</w:t>
      </w:r>
      <w:r/>
    </w:p>
    <w:p>
      <w:pPr>
        <w:numPr>
          <w:ilvl w:val="0"/>
          <w:numId w:val="1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标的配置明细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26"/>
        <w:gridCol w:w="2297"/>
        <w:gridCol w:w="2297"/>
      </w:tblGrid>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2297"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数量</w:t>
            </w:r>
            <w:r/>
          </w:p>
        </w:tc>
        <w:tc>
          <w:tcPr>
            <w:tcW w:w="2297"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单位</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zh-CN" w:eastAsia="zh-CN"/>
              </w:rPr>
              <w:t xml:space="preserve">超声波诊断仪主机</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单晶体腹部探头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67"/>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单晶体线阵探头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zh-CN" w:eastAsia="zh-CN"/>
              </w:rPr>
            </w:pPr>
            <w:r>
              <w:rPr>
                <w:rFonts w:hint="eastAsia" w:ascii="宋体" w:hAnsi="宋体" w:eastAsia="宋体" w:cs="宋体"/>
                <w:color w:val="auto"/>
                <w:sz w:val="21"/>
                <w:szCs w:val="21"/>
                <w:highlight w:val="none"/>
                <w:vertAlign w:val="baseline"/>
                <w:lang w:val="en-US" w:eastAsia="zh-CN"/>
              </w:rPr>
              <w:t xml:space="preserve">宽频面阵线阵探头</w:t>
            </w:r>
            <w:r/>
          </w:p>
        </w:tc>
        <w:tc>
          <w:tcPr>
            <w:tcW w:w="2297"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23"/>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腔内容积探头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189"/>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zh-CN" w:eastAsia="zh-CN"/>
              </w:rPr>
              <w:t xml:space="preserve">超声图文工作站（</w:t>
            </w:r>
            <w:r>
              <w:rPr>
                <w:rFonts w:hint="eastAsia" w:ascii="宋体" w:hAnsi="宋体" w:eastAsia="宋体" w:cs="宋体"/>
                <w:color w:val="auto"/>
                <w:sz w:val="21"/>
                <w:szCs w:val="21"/>
                <w:highlight w:val="none"/>
                <w:vertAlign w:val="baseline"/>
                <w:lang w:val="en-US" w:eastAsia="zh-CN"/>
              </w:rPr>
              <w:t xml:space="preserve">含打印机</w:t>
            </w:r>
            <w:r>
              <w:rPr>
                <w:rFonts w:hint="eastAsia" w:ascii="宋体" w:hAnsi="宋体" w:eastAsia="宋体" w:cs="宋体"/>
                <w:color w:val="auto"/>
                <w:sz w:val="21"/>
                <w:szCs w:val="21"/>
                <w:highlight w:val="none"/>
                <w:vertAlign w:val="baseline"/>
                <w:lang w:val="zh-CN" w:eastAsia="zh-CN"/>
              </w:rPr>
              <w:t xml:space="preserve">）</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台</w:t>
            </w:r>
            <w:r/>
          </w:p>
        </w:tc>
      </w:tr>
    </w:tbl>
    <w:p>
      <w:pPr>
        <w:numPr>
          <w:ilvl w:val="0"/>
          <w:numId w:val="1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主要技术参数</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highlight w:val="none"/>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主要规格及系统</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hint="eastAsia" w:ascii="Calibri" w:hAnsi="Calibri"/>
          <w:b w:val="0"/>
          <w:bCs w:val="0"/>
          <w:color w:val="auto"/>
          <w:highlight w:val="none"/>
        </w:rPr>
        <w:t xml:space="preserve">★</w:t>
      </w: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1具有动态宽波束发射与接收超声信号，采用整场空间像素成像原理成像，一次性成像，无需调节焦点位置和数目，图像区域无聚焦点或聚焦带</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具有CMA认证的</w:t>
      </w:r>
      <w:r>
        <w:rPr>
          <w:rFonts w:hint="eastAsia" w:ascii="宋体" w:hAnsi="宋体" w:cs="宋体"/>
          <w:b w:val="0"/>
          <w:bCs w:val="0"/>
          <w:color w:val="auto"/>
          <w:highlight w:val="none"/>
          <w:lang w:eastAsia="zh-CN"/>
        </w:rPr>
        <w:t xml:space="preserve">第三方检测报告</w:t>
      </w:r>
      <w:r>
        <w:rPr>
          <w:rFonts w:hint="eastAsia" w:ascii="宋体" w:hAnsi="宋体" w:cs="宋体"/>
          <w:b w:val="0"/>
          <w:bCs w:val="0"/>
          <w:color w:val="auto"/>
          <w:highlight w:val="none"/>
        </w:rPr>
        <w:t xml:space="preserve">或产品注册证附页或产品的白皮书或</w:t>
      </w:r>
      <w:r>
        <w:rPr>
          <w:rFonts w:hint="eastAsia" w:ascii="宋体" w:hAnsi="宋体" w:cs="宋体"/>
          <w:b w:val="0"/>
          <w:bCs w:val="0"/>
          <w:color w:val="auto"/>
          <w:highlight w:val="none"/>
          <w:lang w:eastAsia="zh-CN"/>
        </w:rPr>
        <w:t xml:space="preserve">原厂产品说明书</w:t>
      </w:r>
      <w:r>
        <w:rPr>
          <w:rFonts w:hint="eastAsia" w:ascii="宋体" w:hAnsi="宋体" w:cs="宋体"/>
          <w:b w:val="0"/>
          <w:bCs w:val="0"/>
          <w:color w:val="auto"/>
          <w:highlight w:val="none"/>
        </w:rPr>
        <w:t xml:space="preserve">或功能截图或者食药监局的相关证明文件</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rPr>
        <w:t xml:space="preserve">； </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hint="eastAsia" w:ascii="Calibri" w:hAnsi="Calibri"/>
          <w:b w:val="0"/>
          <w:bCs w:val="0"/>
          <w:color w:val="auto"/>
          <w:highlight w:val="none"/>
        </w:rPr>
        <w:t xml:space="preserve">▲</w:t>
      </w: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2系统动态范围≥350dB；（具有CMA认证的</w:t>
      </w:r>
      <w:r>
        <w:rPr>
          <w:rFonts w:hint="eastAsia" w:ascii="宋体" w:hAnsi="宋体" w:cs="宋体"/>
          <w:b w:val="0"/>
          <w:bCs w:val="0"/>
          <w:color w:val="auto"/>
          <w:highlight w:val="none"/>
          <w:lang w:eastAsia="zh-CN"/>
        </w:rPr>
        <w:t xml:space="preserve">第三方检测报告</w:t>
      </w:r>
      <w:r>
        <w:rPr>
          <w:rFonts w:hint="eastAsia" w:ascii="宋体" w:hAnsi="宋体" w:cs="宋体"/>
          <w:b w:val="0"/>
          <w:bCs w:val="0"/>
          <w:color w:val="auto"/>
          <w:highlight w:val="none"/>
        </w:rPr>
        <w:t xml:space="preserve">或产品注册证附页或产品的白皮书或</w:t>
      </w:r>
      <w:r>
        <w:rPr>
          <w:rFonts w:hint="eastAsia" w:ascii="宋体" w:hAnsi="宋体" w:cs="宋体"/>
          <w:b w:val="0"/>
          <w:bCs w:val="0"/>
          <w:color w:val="auto"/>
          <w:highlight w:val="none"/>
          <w:lang w:eastAsia="zh-CN"/>
        </w:rPr>
        <w:t xml:space="preserve">原厂产品说明书</w:t>
      </w:r>
      <w:r>
        <w:rPr>
          <w:rFonts w:hint="eastAsia" w:ascii="宋体" w:hAnsi="宋体" w:cs="宋体"/>
          <w:b w:val="0"/>
          <w:bCs w:val="0"/>
          <w:color w:val="auto"/>
          <w:highlight w:val="none"/>
        </w:rPr>
        <w:t xml:space="preserve">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.3具有造影成像技术：</w:t>
      </w: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rPr>
        <w:t xml:space="preserve">支持凸阵、线阵、相控阵、面阵、腔内、凸阵容积、腔内容积等探头；</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支持造影剂二次注射，有2个独立造影计时器；</w:t>
      </w:r>
      <w:r/>
    </w:p>
    <w:p>
      <w:pPr>
        <w:ind w:firstLine="420"/>
        <w:jc w:val="left"/>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具有</w:t>
      </w:r>
      <w:r>
        <w:rPr>
          <w:rFonts w:ascii="宋体" w:hAnsi="宋体" w:cs="宋体"/>
          <w:b w:val="0"/>
          <w:bCs w:val="0"/>
          <w:color w:val="auto"/>
          <w:highlight w:val="none"/>
        </w:rPr>
        <w:t xml:space="preserve">实时</w:t>
      </w:r>
      <w:r>
        <w:rPr>
          <w:rFonts w:hint="eastAsia" w:ascii="宋体" w:hAnsi="宋体" w:cs="宋体"/>
          <w:b w:val="0"/>
          <w:bCs w:val="0"/>
          <w:color w:val="auto"/>
          <w:highlight w:val="none"/>
        </w:rPr>
        <w:t xml:space="preserve">4D</w:t>
      </w:r>
      <w:r>
        <w:rPr>
          <w:rFonts w:ascii="宋体" w:hAnsi="宋体" w:cs="宋体"/>
          <w:b w:val="0"/>
          <w:bCs w:val="0"/>
          <w:color w:val="auto"/>
          <w:highlight w:val="none"/>
        </w:rPr>
        <w:t xml:space="preserve">成像技术</w:t>
      </w:r>
      <w:r>
        <w:rPr>
          <w:rFonts w:hint="eastAsia" w:ascii="宋体" w:hAnsi="宋体" w:cs="宋体"/>
          <w:b w:val="0"/>
          <w:bCs w:val="0"/>
          <w:color w:val="auto"/>
          <w:highlight w:val="none"/>
        </w:rPr>
        <w:t xml:space="preserve">，用于腹部扫查、妇产科扫查和腔内容积成像；</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具有穿刺针增强显示功能：独立按钮/旋钮，可单独调整穿刺针的显示增益，不影响背景图像质量； </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1</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具有影像互联功能：超声主机可与手机或平板电脑等移动终端相连接，由移动端所拍摄的图片可瞬时上传至超声设备，单幅显示或与超声、超声动态图像同屏对照显示；</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rPr>
        <w:t xml:space="preserve">测量和分析（B型、M型、频谱多普勒、彩色模式）</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2</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一般测量；妇产科测量；多普勒血流测量与分析；外周血管测量与分析；泌尿科测量与分析；多普勒频谱自动包络、测量与计算，参数由可自由选择；</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图像管理与记录装置</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3</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超声图像存档与病案管理系统；具备硬盘：机械硬盘容量≥1TB，一体化剪帖板(在屏幕上)可以存储和回放动态及静态图像，图像大小≥3种可调；在剪贴板上可以直接进行图像删除、转存或进入病案系统；</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系统通用功能</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4</w:t>
      </w:r>
      <w:r>
        <w:rPr>
          <w:rFonts w:ascii="宋体" w:hAnsi="宋体" w:cs="宋体"/>
          <w:b w:val="0"/>
          <w:bCs w:val="0"/>
          <w:color w:val="auto"/>
          <w:highlight w:val="none"/>
        </w:rPr>
        <w:t xml:space="preserve">.1</w:t>
      </w:r>
      <w:r>
        <w:rPr>
          <w:rFonts w:hint="eastAsia" w:ascii="宋体" w:hAnsi="宋体" w:cs="宋体"/>
          <w:b w:val="0"/>
          <w:bCs w:val="0"/>
          <w:color w:val="auto"/>
          <w:highlight w:val="none"/>
        </w:rPr>
        <w:t xml:space="preserve">监视器：≥22英寸高分辨率监视器；液晶触摸屏：≥12英寸，支持滑动翻页功能，可与显示器同步显示超声实时图像；扫描方式：逐行扫描，高分辨率，全方位关节臂旋转；</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hint="eastAsia" w:ascii="Calibri" w:hAnsi="Calibri"/>
          <w:b w:val="0"/>
          <w:bCs w:val="0"/>
          <w:color w:val="auto"/>
          <w:highlight w:val="none"/>
        </w:rPr>
        <w:t xml:space="preserve">▲</w:t>
      </w: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auto"/>
          <w:highlight w:val="none"/>
        </w:rPr>
        <w:t xml:space="preserve">.2操作控制台可调节高度和左右移动，可电动操作；（具有CMA认证的</w:t>
      </w:r>
      <w:r>
        <w:rPr>
          <w:rFonts w:hint="eastAsia" w:ascii="宋体" w:hAnsi="宋体" w:cs="宋体"/>
          <w:b w:val="0"/>
          <w:bCs w:val="0"/>
          <w:color w:val="auto"/>
          <w:highlight w:val="none"/>
          <w:lang w:eastAsia="zh-CN"/>
        </w:rPr>
        <w:t xml:space="preserve">第三方检测报告</w:t>
      </w:r>
      <w:r>
        <w:rPr>
          <w:rFonts w:hint="eastAsia" w:ascii="宋体" w:hAnsi="宋体" w:cs="宋体"/>
          <w:b w:val="0"/>
          <w:bCs w:val="0"/>
          <w:color w:val="auto"/>
          <w:highlight w:val="none"/>
        </w:rPr>
        <w:t xml:space="preserve">或产品注册证附页或产品的白皮书或</w:t>
      </w:r>
      <w:r>
        <w:rPr>
          <w:rFonts w:hint="eastAsia" w:ascii="宋体" w:hAnsi="宋体" w:cs="宋体"/>
          <w:b w:val="0"/>
          <w:bCs w:val="0"/>
          <w:color w:val="auto"/>
          <w:highlight w:val="none"/>
          <w:lang w:eastAsia="zh-CN"/>
        </w:rPr>
        <w:t xml:space="preserve">原厂产品说明书</w:t>
      </w:r>
      <w:r>
        <w:rPr>
          <w:rFonts w:hint="eastAsia" w:ascii="宋体" w:hAnsi="宋体" w:cs="宋体"/>
          <w:b w:val="0"/>
          <w:bCs w:val="0"/>
          <w:color w:val="auto"/>
          <w:highlight w:val="none"/>
        </w:rPr>
        <w:t xml:space="preserve">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4</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ff0000"/>
          <w:highlight w:val="none"/>
        </w:rPr>
        <w:t xml:space="preserve">≥4个可激活的探头接口（不包括笔式探头接口），探头接口大小一致，均为无针触点式大接口；</w:t>
      </w:r>
      <w:r>
        <w:rPr>
          <w:rFonts w:hint="eastAsia" w:ascii="宋体" w:hAnsi="宋体" w:cs="宋体"/>
          <w:b w:val="0"/>
          <w:bCs w:val="0"/>
          <w:color w:val="auto"/>
          <w:highlight w:val="none"/>
        </w:rPr>
        <w:t xml:space="preserve"> </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探头规格</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hint="eastAsia"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.1频率：所有探头及所有检查模式有明确的中心频率显示，实现二维、谐波、彩色、多普勒频率独立可调；具备系统支持探头频率范围1-24MHz；</w:t>
      </w:r>
      <w:r/>
    </w:p>
    <w:p>
      <w:pPr>
        <w:ind w:firstLine="420"/>
        <w:keepLines w:val="0"/>
        <w:keepNext w:val="0"/>
        <w:pageBreakBefore w:val="0"/>
        <w:spacing w:line="360" w:lineRule="auto"/>
        <w:widowControl w:val="off"/>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1.5.2 </w:t>
      </w:r>
      <w:r>
        <w:rPr>
          <w:rFonts w:hint="eastAsia" w:ascii="宋体" w:hAnsi="宋体" w:cs="宋体"/>
          <w:b w:val="0"/>
          <w:bCs w:val="0"/>
          <w:color w:val="auto"/>
          <w:highlight w:val="none"/>
        </w:rPr>
        <w:t xml:space="preserve">最大扫描深度≥55cm； </w:t>
      </w:r>
      <w:bookmarkStart w:id="526" w:name="_GoBack"/>
      <w:r/>
      <w:bookmarkEnd w:id="526"/>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hint="eastAsia" w:ascii="Calibri" w:hAnsi="Calibri"/>
          <w:b w:val="0"/>
          <w:bCs w:val="0"/>
          <w:color w:val="auto"/>
          <w:highlight w:val="none"/>
        </w:rPr>
        <w:t xml:space="preserve">▲</w:t>
      </w: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5</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3</w:t>
      </w:r>
      <w:r>
        <w:rPr>
          <w:rFonts w:hint="eastAsia" w:ascii="宋体" w:hAnsi="宋体" w:cs="宋体"/>
          <w:b w:val="0"/>
          <w:bCs w:val="0"/>
          <w:color w:val="auto"/>
          <w:highlight w:val="none"/>
        </w:rPr>
        <w:t xml:space="preserve">阵元数：浅表线阵探头阵元数≥1000阵元；（具有CMA认证的</w:t>
      </w:r>
      <w:r>
        <w:rPr>
          <w:rFonts w:hint="eastAsia" w:ascii="宋体" w:hAnsi="宋体" w:cs="宋体"/>
          <w:b w:val="0"/>
          <w:bCs w:val="0"/>
          <w:color w:val="auto"/>
          <w:highlight w:val="none"/>
          <w:lang w:eastAsia="zh-CN"/>
        </w:rPr>
        <w:t xml:space="preserve">第三方检测报告</w:t>
      </w:r>
      <w:r>
        <w:rPr>
          <w:rFonts w:hint="eastAsia" w:ascii="宋体" w:hAnsi="宋体" w:cs="宋体"/>
          <w:b w:val="0"/>
          <w:bCs w:val="0"/>
          <w:color w:val="auto"/>
          <w:highlight w:val="none"/>
        </w:rPr>
        <w:t xml:space="preserve">或产品注册证附页或产品的白皮书或</w:t>
      </w:r>
      <w:r>
        <w:rPr>
          <w:rFonts w:hint="eastAsia" w:ascii="宋体" w:hAnsi="宋体" w:cs="宋体"/>
          <w:b w:val="0"/>
          <w:bCs w:val="0"/>
          <w:color w:val="auto"/>
          <w:highlight w:val="none"/>
          <w:lang w:eastAsia="zh-CN"/>
        </w:rPr>
        <w:t xml:space="preserve">原厂产品说明书</w:t>
      </w:r>
      <w:r>
        <w:rPr>
          <w:rFonts w:hint="eastAsia" w:ascii="宋体" w:hAnsi="宋体" w:cs="宋体"/>
          <w:b w:val="0"/>
          <w:bCs w:val="0"/>
          <w:color w:val="auto"/>
          <w:highlight w:val="none"/>
        </w:rPr>
        <w:t xml:space="preserve">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5</w:t>
      </w:r>
      <w:r>
        <w:rPr>
          <w:rFonts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4</w:t>
      </w:r>
      <w:r>
        <w:rPr>
          <w:rFonts w:hint="eastAsia" w:ascii="宋体" w:hAnsi="宋体" w:cs="宋体"/>
          <w:b w:val="0"/>
          <w:bCs w:val="0"/>
          <w:color w:val="ff0000"/>
          <w:highlight w:val="none"/>
        </w:rPr>
        <w:t xml:space="preserve">探头配置：一共4把探头。单晶体腹部探头1把：超声频率</w:t>
      </w:r>
      <w:r>
        <w:rPr>
          <w:rFonts w:hint="eastAsia" w:ascii="宋体" w:hAnsi="宋体" w:cs="宋体"/>
          <w:b w:val="0"/>
          <w:bCs w:val="0"/>
          <w:color w:val="ff0000"/>
          <w:highlight w:val="none"/>
          <w:lang w:val="en-US" w:eastAsia="zh-CN"/>
        </w:rPr>
        <w:t xml:space="preserve">2</w:t>
      </w:r>
      <w:r>
        <w:rPr>
          <w:rFonts w:hint="eastAsia" w:ascii="宋体" w:hAnsi="宋体" w:cs="宋体"/>
          <w:b w:val="0"/>
          <w:bCs w:val="0"/>
          <w:color w:val="ff0000"/>
          <w:highlight w:val="none"/>
        </w:rPr>
        <w:t xml:space="preserve">.0-</w:t>
      </w:r>
      <w:r>
        <w:rPr>
          <w:rFonts w:hint="eastAsia" w:ascii="宋体" w:hAnsi="宋体" w:cs="宋体"/>
          <w:b w:val="0"/>
          <w:bCs w:val="0"/>
          <w:color w:val="ff0000"/>
          <w:highlight w:val="none"/>
          <w:lang w:val="en-US" w:eastAsia="zh-CN"/>
        </w:rPr>
        <w:t xml:space="preserve">5</w:t>
      </w:r>
      <w:r>
        <w:rPr>
          <w:rFonts w:hint="eastAsia" w:ascii="宋体" w:hAnsi="宋体" w:cs="宋体"/>
          <w:b w:val="0"/>
          <w:bCs w:val="0"/>
          <w:color w:val="ff0000"/>
          <w:highlight w:val="none"/>
        </w:rPr>
        <w:t xml:space="preserve">.0 MHz，支持造影、应变式弹性</w:t>
      </w:r>
      <w:r>
        <w:rPr>
          <w:rFonts w:hint="eastAsia" w:ascii="宋体" w:hAnsi="宋体" w:cs="宋体"/>
          <w:b w:val="0"/>
          <w:bCs w:val="0"/>
          <w:color w:val="ff0000"/>
          <w:highlight w:val="none"/>
          <w:lang w:eastAsia="zh-CN"/>
        </w:rPr>
        <w:t xml:space="preserve">、</w:t>
      </w:r>
      <w:r>
        <w:rPr>
          <w:rFonts w:hint="eastAsia" w:ascii="宋体" w:hAnsi="宋体" w:cs="宋体"/>
          <w:b w:val="0"/>
          <w:bCs w:val="0"/>
          <w:color w:val="ff0000"/>
          <w:highlight w:val="none"/>
        </w:rPr>
        <w:t xml:space="preserve">剪切波弹性</w:t>
      </w:r>
      <w:r>
        <w:rPr>
          <w:rFonts w:hint="eastAsia" w:ascii="宋体" w:hAnsi="宋体" w:cs="宋体"/>
          <w:b w:val="0"/>
          <w:bCs w:val="0"/>
          <w:color w:val="ff0000"/>
          <w:highlight w:val="none"/>
          <w:lang w:val="en-US" w:eastAsia="zh-CN"/>
        </w:rPr>
        <w:t xml:space="preserve">和肝脏脂肪肝定量</w:t>
      </w:r>
      <w:r>
        <w:rPr>
          <w:rFonts w:hint="eastAsia" w:ascii="宋体" w:hAnsi="宋体" w:cs="宋体"/>
          <w:b w:val="0"/>
          <w:bCs w:val="0"/>
          <w:color w:val="ff0000"/>
          <w:highlight w:val="none"/>
        </w:rPr>
        <w:t xml:space="preserve">；单晶体</w:t>
      </w:r>
      <w:r>
        <w:rPr>
          <w:rFonts w:ascii="宋体" w:hAnsi="宋体" w:cs="宋体"/>
          <w:b w:val="0"/>
          <w:bCs w:val="0"/>
          <w:color w:val="ff0000"/>
          <w:highlight w:val="none"/>
        </w:rPr>
        <w:t xml:space="preserve">线阵探头</w:t>
      </w:r>
      <w:r>
        <w:rPr>
          <w:rFonts w:hint="eastAsia" w:ascii="宋体" w:hAnsi="宋体" w:cs="宋体"/>
          <w:b w:val="0"/>
          <w:bCs w:val="0"/>
          <w:color w:val="ff0000"/>
          <w:highlight w:val="none"/>
        </w:rPr>
        <w:t xml:space="preserve">1把：超声频率</w:t>
      </w:r>
      <w:r>
        <w:rPr>
          <w:rFonts w:hint="eastAsia" w:ascii="宋体" w:hAnsi="宋体" w:cs="宋体"/>
          <w:b w:val="0"/>
          <w:bCs w:val="0"/>
          <w:color w:val="ff0000"/>
          <w:highlight w:val="none"/>
          <w:lang w:val="en-US" w:eastAsia="zh-CN"/>
        </w:rPr>
        <w:t xml:space="preserve">3.0</w:t>
      </w:r>
      <w:r>
        <w:rPr>
          <w:rFonts w:hint="eastAsia" w:ascii="宋体" w:hAnsi="宋体" w:cs="宋体"/>
          <w:b w:val="0"/>
          <w:bCs w:val="0"/>
          <w:color w:val="ff0000"/>
          <w:highlight w:val="none"/>
        </w:rPr>
        <w:t xml:space="preserve">-</w:t>
      </w:r>
      <w:r>
        <w:rPr>
          <w:rFonts w:hint="eastAsia" w:ascii="宋体" w:hAnsi="宋体" w:cs="宋体"/>
          <w:b w:val="0"/>
          <w:bCs w:val="0"/>
          <w:color w:val="ff0000"/>
          <w:highlight w:val="none"/>
          <w:lang w:val="en-US" w:eastAsia="zh-CN"/>
        </w:rPr>
        <w:t xml:space="preserve">9.0</w:t>
      </w:r>
      <w:r>
        <w:rPr>
          <w:rFonts w:hint="eastAsia" w:ascii="宋体" w:hAnsi="宋体" w:cs="宋体"/>
          <w:b w:val="0"/>
          <w:bCs w:val="0"/>
          <w:color w:val="ff0000"/>
          <w:highlight w:val="none"/>
        </w:rPr>
        <w:t xml:space="preserve">MHz，支持造影、应变式弹性和剪切波弹性；</w:t>
      </w:r>
      <w:r>
        <w:rPr>
          <w:rFonts w:ascii="宋体" w:hAnsi="宋体" w:cs="宋体"/>
          <w:b w:val="0"/>
          <w:bCs w:val="0"/>
          <w:color w:val="ff0000"/>
          <w:highlight w:val="none"/>
        </w:rPr>
        <w:t xml:space="preserve">宽频面阵线阵探头</w:t>
      </w:r>
      <w:r>
        <w:rPr>
          <w:rFonts w:hint="eastAsia" w:ascii="宋体" w:hAnsi="宋体" w:cs="宋体"/>
          <w:b w:val="0"/>
          <w:bCs w:val="0"/>
          <w:color w:val="ff0000"/>
          <w:highlight w:val="none"/>
        </w:rPr>
        <w:t xml:space="preserve">1把：超声频率</w:t>
      </w:r>
      <w:r>
        <w:rPr>
          <w:rFonts w:hint="eastAsia" w:ascii="宋体" w:hAnsi="宋体" w:cs="宋体"/>
          <w:b w:val="0"/>
          <w:bCs w:val="0"/>
          <w:color w:val="ff0000"/>
          <w:highlight w:val="none"/>
          <w:lang w:val="en-US" w:eastAsia="zh-CN"/>
        </w:rPr>
        <w:t xml:space="preserve">5.0</w:t>
      </w:r>
      <w:r>
        <w:rPr>
          <w:rFonts w:hint="eastAsia" w:ascii="宋体" w:hAnsi="宋体" w:cs="宋体"/>
          <w:b w:val="0"/>
          <w:bCs w:val="0"/>
          <w:color w:val="ff0000"/>
          <w:highlight w:val="none"/>
        </w:rPr>
        <w:t xml:space="preserve">-</w:t>
      </w:r>
      <w:r>
        <w:rPr>
          <w:rFonts w:hint="eastAsia" w:ascii="宋体" w:hAnsi="宋体" w:cs="宋体"/>
          <w:b w:val="0"/>
          <w:bCs w:val="0"/>
          <w:color w:val="ff0000"/>
          <w:highlight w:val="none"/>
          <w:lang w:val="en-US" w:eastAsia="zh-CN"/>
        </w:rPr>
        <w:t xml:space="preserve">15.0</w:t>
      </w:r>
      <w:r>
        <w:rPr>
          <w:rFonts w:hint="eastAsia" w:ascii="宋体" w:hAnsi="宋体" w:cs="宋体"/>
          <w:b w:val="0"/>
          <w:bCs w:val="0"/>
          <w:color w:val="ff0000"/>
          <w:highlight w:val="none"/>
        </w:rPr>
        <w:t xml:space="preserve">MHz，支持造影、应变式弹性和剪切波弹性；</w:t>
      </w:r>
      <w:r>
        <w:rPr>
          <w:rFonts w:ascii="宋体" w:hAnsi="宋体" w:cs="宋体"/>
          <w:b w:val="0"/>
          <w:bCs w:val="0"/>
          <w:color w:val="ff0000"/>
          <w:highlight w:val="none"/>
        </w:rPr>
        <w:t xml:space="preserve">腔内容积探头</w:t>
      </w:r>
      <w:r>
        <w:rPr>
          <w:rFonts w:hint="eastAsia" w:ascii="宋体" w:hAnsi="宋体" w:cs="宋体"/>
          <w:b w:val="0"/>
          <w:bCs w:val="0"/>
          <w:color w:val="ff0000"/>
          <w:highlight w:val="none"/>
        </w:rPr>
        <w:t xml:space="preserve">1把</w:t>
      </w:r>
      <w:r>
        <w:rPr>
          <w:rFonts w:ascii="宋体" w:hAnsi="宋体" w:cs="宋体"/>
          <w:b w:val="0"/>
          <w:bCs w:val="0"/>
          <w:color w:val="ff0000"/>
          <w:highlight w:val="none"/>
        </w:rPr>
        <w:t xml:space="preserve">；</w:t>
      </w:r>
      <w:r>
        <w:rPr>
          <w:rFonts w:hint="eastAsia" w:ascii="宋体" w:hAnsi="宋体" w:cs="宋体"/>
          <w:b w:val="0"/>
          <w:bCs w:val="0"/>
          <w:color w:val="ff0000"/>
          <w:highlight w:val="none"/>
        </w:rPr>
        <w:t xml:space="preserve">超声频率</w:t>
      </w:r>
      <w:r>
        <w:rPr>
          <w:rFonts w:hint="eastAsia" w:ascii="宋体" w:hAnsi="宋体" w:cs="宋体"/>
          <w:b w:val="0"/>
          <w:bCs w:val="0"/>
          <w:color w:val="ff0000"/>
          <w:highlight w:val="none"/>
          <w:lang w:val="en-US" w:eastAsia="zh-CN"/>
        </w:rPr>
        <w:t xml:space="preserve">5.0</w:t>
      </w:r>
      <w:r>
        <w:rPr>
          <w:rFonts w:hint="eastAsia" w:ascii="宋体" w:hAnsi="宋体" w:cs="宋体"/>
          <w:b w:val="0"/>
          <w:bCs w:val="0"/>
          <w:color w:val="ff0000"/>
          <w:highlight w:val="none"/>
        </w:rPr>
        <w:t xml:space="preserve">-</w:t>
      </w:r>
      <w:r>
        <w:rPr>
          <w:rFonts w:hint="eastAsia" w:ascii="宋体" w:hAnsi="宋体" w:cs="宋体"/>
          <w:b w:val="0"/>
          <w:bCs w:val="0"/>
          <w:color w:val="ff0000"/>
          <w:highlight w:val="none"/>
          <w:lang w:val="en-US" w:eastAsia="zh-CN"/>
        </w:rPr>
        <w:t xml:space="preserve">9.0</w:t>
      </w:r>
      <w:r>
        <w:rPr>
          <w:rFonts w:hint="eastAsia" w:ascii="宋体" w:hAnsi="宋体" w:cs="宋体"/>
          <w:b w:val="0"/>
          <w:bCs w:val="0"/>
          <w:color w:val="ff0000"/>
          <w:highlight w:val="none"/>
        </w:rPr>
        <w:t xml:space="preserve">MHz，支持造影； </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二维灰阶显示主要参数</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6</w:t>
      </w: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1预设条件：针对不同的检查脏器，预置最佳化图像的检查条件，减少操作时的调节，及常用所需的外部调节及组合调节；</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频谱多普勒</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.1方式：PW，HPRF；PWD</w:t>
      </w:r>
      <w:r>
        <w:rPr>
          <w:rFonts w:hint="eastAsia" w:ascii="宋体" w:hAnsi="宋体" w:cs="宋体"/>
          <w:b w:val="0"/>
          <w:bCs w:val="0"/>
          <w:color w:val="ff0000"/>
          <w:highlight w:val="none"/>
          <w:lang w:val="en-US" w:eastAsia="zh-CN"/>
        </w:rPr>
        <w:t xml:space="preserve">最大测量速度</w:t>
      </w:r>
      <w:r>
        <w:rPr>
          <w:rFonts w:hint="eastAsia" w:ascii="宋体" w:hAnsi="宋体" w:cs="宋体"/>
          <w:b w:val="0"/>
          <w:bCs w:val="0"/>
          <w:color w:val="auto"/>
          <w:highlight w:val="none"/>
        </w:rPr>
        <w:t xml:space="preserve">：≥10m/s； PW</w:t>
      </w:r>
      <w:r>
        <w:rPr>
          <w:rFonts w:hint="eastAsia" w:ascii="宋体" w:hAnsi="宋体" w:cs="宋体"/>
          <w:b w:val="0"/>
          <w:bCs w:val="0"/>
          <w:color w:val="ff0000"/>
          <w:highlight w:val="none"/>
          <w:lang w:val="en-US" w:eastAsia="zh-CN"/>
        </w:rPr>
        <w:t xml:space="preserve">D</w:t>
      </w:r>
      <w:r>
        <w:rPr>
          <w:rFonts w:hint="eastAsia" w:ascii="宋体" w:hAnsi="宋体" w:cs="宋体"/>
          <w:b w:val="0"/>
          <w:bCs w:val="0"/>
          <w:color w:val="auto"/>
          <w:highlight w:val="none"/>
        </w:rPr>
        <w:t xml:space="preserve">最低测量速度：≤1mm/s ; PW取样容积范围：0.5mm – 15mm；</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彩色多普勒</w:t>
      </w:r>
      <w:r/>
    </w:p>
    <w:p>
      <w:pPr>
        <w:ind w:firstLine="42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ascii="宋体" w:hAnsi="宋体" w:cs="宋体"/>
          <w:b w:val="0"/>
          <w:bCs w:val="0"/>
          <w:color w:val="auto"/>
          <w:highlight w:val="none"/>
        </w:rPr>
        <w:t xml:space="preserve">1.</w:t>
      </w: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.1显示方式：速度方差显示、能量显示，速度显示、方差显示；显示位置调整：线阵扫描感兴趣的图像范围：-20° - +20°；</w:t>
      </w:r>
      <w:r/>
    </w:p>
    <w:p>
      <w:pPr>
        <w:ind w:firstLine="422"/>
        <w:jc w:val="both"/>
        <w:keepLines w:val="0"/>
        <w:keepNext w:val="0"/>
        <w:pageBreakBefore w:val="0"/>
        <w:spacing w:line="360" w:lineRule="auto"/>
        <w:widowControl w:val="off"/>
        <w:tabs>
          <w:tab w:val="left" w:pos="426"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2、彩色多普勒超声波诊断仪 （配置心脏探头）</w:t>
      </w:r>
      <w:r/>
    </w:p>
    <w:p>
      <w:pPr>
        <w:numPr>
          <w:ilvl w:val="0"/>
          <w:numId w:val="11"/>
        </w:numPr>
        <w:ind w:firstLine="420"/>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用途和说明</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彩色多普勒超声波诊断系统，全身应用型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主要用于腹部、心脏、妇产科、泌尿科、浅表组织与小器官、儿科、肌骨神经、介入诊疗及临床学术研究。</w:t>
      </w:r>
      <w:r/>
    </w:p>
    <w:p>
      <w:pPr>
        <w:numPr>
          <w:ilvl w:val="0"/>
          <w:numId w:val="11"/>
        </w:numPr>
        <w:ind w:firstLine="420"/>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标的配置明细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26"/>
        <w:gridCol w:w="2297"/>
        <w:gridCol w:w="2297"/>
      </w:tblGrid>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名称</w:t>
            </w:r>
            <w:r/>
          </w:p>
        </w:tc>
        <w:tc>
          <w:tcPr>
            <w:tcW w:w="2297"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数量</w:t>
            </w:r>
            <w:r/>
          </w:p>
        </w:tc>
        <w:tc>
          <w:tcPr>
            <w:tcW w:w="2297"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 xml:space="preserve">单位</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zh-CN" w:eastAsia="zh-CN"/>
              </w:rPr>
              <w:t xml:space="preserve">超声波诊断仪主机</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default" w:ascii="宋体" w:hAnsi="宋体" w:eastAsia="宋体" w:cs="宋体"/>
                <w:b w:val="0"/>
                <w:bCs w:val="0"/>
                <w:color w:val="auto"/>
                <w:sz w:val="21"/>
                <w:szCs w:val="21"/>
                <w:highlight w:val="none"/>
                <w:vertAlign w:val="baseline"/>
                <w:lang w:val="en-US" w:eastAsia="zh-CN"/>
              </w:rPr>
              <w:t xml:space="preserve">单晶体腹部探头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default" w:ascii="宋体" w:hAnsi="宋体" w:eastAsia="宋体" w:cs="宋体"/>
                <w:b w:val="0"/>
                <w:bCs w:val="0"/>
                <w:color w:val="auto"/>
                <w:sz w:val="21"/>
                <w:szCs w:val="21"/>
                <w:highlight w:val="none"/>
                <w:vertAlign w:val="baseline"/>
                <w:lang w:val="en-US" w:eastAsia="zh-CN"/>
              </w:rPr>
              <w:t xml:space="preserve">线阵探头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r>
      <w:tr>
        <w:trPr>
          <w:trHeight w:val="185"/>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zh-CN" w:eastAsia="zh-CN"/>
              </w:rPr>
            </w:pPr>
            <w:r>
              <w:rPr>
                <w:rFonts w:hint="eastAsia" w:ascii="宋体" w:hAnsi="宋体" w:eastAsia="宋体" w:cs="宋体"/>
                <w:b w:val="0"/>
                <w:bCs w:val="0"/>
                <w:color w:val="auto"/>
                <w:sz w:val="21"/>
                <w:szCs w:val="21"/>
                <w:highlight w:val="none"/>
                <w:vertAlign w:val="baseline"/>
                <w:lang w:val="zh-CN" w:eastAsia="zh-CN"/>
              </w:rPr>
              <w:t xml:space="preserve">单晶体成人心脏探头</w:t>
            </w:r>
            <w:r/>
          </w:p>
        </w:tc>
        <w:tc>
          <w:tcPr>
            <w:tcW w:w="2297"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vAlign w:val="top"/>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r>
      <w:tr>
        <w:trPr>
          <w:trHeight w:val="423"/>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default" w:ascii="宋体" w:hAnsi="宋体" w:eastAsia="宋体" w:cs="宋体"/>
                <w:b w:val="0"/>
                <w:bCs w:val="0"/>
                <w:color w:val="auto"/>
                <w:sz w:val="21"/>
                <w:szCs w:val="21"/>
                <w:highlight w:val="none"/>
                <w:vertAlign w:val="baseline"/>
                <w:lang w:val="en-US" w:eastAsia="zh-CN"/>
              </w:rPr>
              <w:t xml:space="preserve">腔内探头</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r>
      <w:tr>
        <w:trPr>
          <w:trHeight w:val="189"/>
        </w:trPr>
        <w:tc>
          <w:tcPr>
            <w:tcW w:w="3926" w:type="dxa"/>
            <w:textDirection w:val="lrTb"/>
            <w:noWrap w:val="false"/>
          </w:tcPr>
          <w:p>
            <w:pPr>
              <w:numPr>
                <w:ilvl w:val="0"/>
                <w:numId w:val="0"/>
              </w:num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zh-CN" w:eastAsia="zh-CN"/>
              </w:rPr>
              <w:t xml:space="preserve">超声图文工作站（</w:t>
            </w:r>
            <w:r>
              <w:rPr>
                <w:rFonts w:hint="eastAsia" w:ascii="宋体" w:hAnsi="宋体" w:eastAsia="宋体" w:cs="宋体"/>
                <w:b w:val="0"/>
                <w:bCs w:val="0"/>
                <w:color w:val="auto"/>
                <w:sz w:val="21"/>
                <w:szCs w:val="21"/>
                <w:highlight w:val="none"/>
                <w:vertAlign w:val="baseline"/>
                <w:lang w:val="en-US" w:eastAsia="zh-CN"/>
              </w:rPr>
              <w:t xml:space="preserve">含打印机</w:t>
            </w:r>
            <w:r>
              <w:rPr>
                <w:rFonts w:hint="eastAsia" w:ascii="宋体" w:hAnsi="宋体" w:eastAsia="宋体" w:cs="宋体"/>
                <w:b w:val="0"/>
                <w:bCs w:val="0"/>
                <w:color w:val="auto"/>
                <w:sz w:val="21"/>
                <w:szCs w:val="21"/>
                <w:highlight w:val="none"/>
                <w:vertAlign w:val="baseline"/>
                <w:lang w:val="zh-CN" w:eastAsia="zh-CN"/>
              </w:rPr>
              <w:t xml:space="preserve">）</w:t>
            </w:r>
            <w:r/>
          </w:p>
        </w:tc>
        <w:tc>
          <w:tcPr>
            <w:tcW w:w="2297" w:type="dxa"/>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2297" w:type="dxa"/>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w:t>
            </w:r>
            <w:r/>
          </w:p>
        </w:tc>
      </w:tr>
    </w:tbl>
    <w:p>
      <w:pPr>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3.主要技术参数</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主要规格及系统</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Calibri" w:hAnsi="Calibri"/>
          <w:b w:val="0"/>
          <w:bCs w:val="0"/>
          <w:color w:val="auto"/>
          <w:sz w:val="21"/>
          <w:szCs w:val="21"/>
          <w:highlight w:val="none"/>
        </w:rPr>
        <w:t xml:space="preserve">★</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1具有动态宽波束发射与接收超声信号，采用整场空间像素成像原理成像，一次性成像，无需调节焦点位置和数目，图像区域无聚焦点或聚焦带；（具有CMA认证的</w:t>
      </w:r>
      <w:r>
        <w:rPr>
          <w:rFonts w:hint="eastAsia" w:ascii="宋体" w:hAnsi="宋体" w:cs="宋体"/>
          <w:b w:val="0"/>
          <w:bCs w:val="0"/>
          <w:color w:val="auto"/>
          <w:sz w:val="21"/>
          <w:szCs w:val="21"/>
          <w:highlight w:val="none"/>
          <w:lang w:eastAsia="zh-CN"/>
        </w:rPr>
        <w:t xml:space="preserve">第三方检测报告</w:t>
      </w:r>
      <w:r>
        <w:rPr>
          <w:rFonts w:hint="eastAsia" w:ascii="宋体" w:hAnsi="宋体" w:cs="宋体"/>
          <w:b w:val="0"/>
          <w:bCs w:val="0"/>
          <w:color w:val="auto"/>
          <w:sz w:val="21"/>
          <w:szCs w:val="21"/>
          <w:highlight w:val="none"/>
        </w:rPr>
        <w:t xml:space="preserve">或产品注册证附页或产品的白皮书或产品说明书或功能截图或者食药监局的相关证明文件）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2系统动态范围≥350dB；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3具有组织多普勒速度成像：无需多次取样，可直接将组织速度曲线、组织位移曲线、组织背散强度曲线相互转换，同屏显示曲线≥8条；</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4具有造影成像技术：1）支持凸阵、线阵、相控阵、面阵、腔内、凸阵容积、腔内容积等探头；2）支持造影剂二次注射，有2个独立造影计时器；</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具有穿刺针增强显示功能：独立按钮/旋钮，可单独调整穿刺针的显示增益，不影响背景图像质量；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rPr>
        <w:t xml:space="preserve">具有影像互联功能：超声主机可与手机或平板电脑等移动终端相连接，由移动端所拍摄的图片可瞬时上传至超声设备，单幅显示或与超声、超声动态图像同屏对照显示；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测量和分析（B型、M型、频谱多普勒、彩色模式）</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2</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rPr>
        <w:t xml:space="preserve">一般测量；妇产科测量；心脏功能测量；多普勒血流测量与分析；外周血管测量与分析；泌尿科测量与分析；多普勒频谱自动包络、测量与计算，参数由可自由选择；</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图像管理与记录装置</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3</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rPr>
        <w:t xml:space="preserve">超声图像存档与病案管理系统；具备硬盘：机械硬盘容量≥1TB，一体化剪帖板(在屏幕上)可以存储和回放动态及静态图像，图像大小≥3种可调；在剪贴板上可以直接进行图像删除、转存或进入病案系统；</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系统通用功能</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4</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rPr>
        <w:t xml:space="preserve">监视器：≥22英寸高分辨率监视器；液晶触摸屏：≥12英寸，支持滑动翻页功能，可与显示器同步显示超声实时图像；扫描方式：逐行扫描，高分辨率，全方位关节臂旋转；</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Calibri" w:hAnsi="Calibri"/>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.2操作控制台可调节高度和左右移动，可电动操作；（具有CMA认证的</w:t>
      </w:r>
      <w:r>
        <w:rPr>
          <w:rFonts w:hint="eastAsia" w:ascii="宋体" w:hAnsi="宋体" w:cs="宋体"/>
          <w:b w:val="0"/>
          <w:bCs w:val="0"/>
          <w:color w:val="auto"/>
          <w:sz w:val="21"/>
          <w:szCs w:val="21"/>
          <w:highlight w:val="none"/>
          <w:lang w:eastAsia="zh-CN"/>
        </w:rPr>
        <w:t xml:space="preserve">第三方检测报告</w:t>
      </w:r>
      <w:r>
        <w:rPr>
          <w:rFonts w:hint="eastAsia" w:ascii="宋体" w:hAnsi="宋体" w:cs="宋体"/>
          <w:b w:val="0"/>
          <w:bCs w:val="0"/>
          <w:color w:val="auto"/>
          <w:sz w:val="21"/>
          <w:szCs w:val="21"/>
          <w:highlight w:val="none"/>
        </w:rPr>
        <w:t xml:space="preserve">或产品注册证附页或产品的白皮书或产品说明书或功能截图或者食药监局的相关证明文件）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探头规格</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rPr>
        <w:t xml:space="preserve">频率：所有探头及所有检查模式有明确的中心频率显示，实现二维、谐波、彩色、多普勒频率独立可调；具备系统支持探头频率范围1-24MHz；</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1.5.2 最大扫描深度≥55cm；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Calibri" w:hAnsi="Calibri"/>
          <w:b w:val="0"/>
          <w:bCs w:val="0"/>
          <w:color w:val="auto"/>
          <w:sz w:val="21"/>
          <w:szCs w:val="21"/>
          <w:highlight w:val="none"/>
        </w:rPr>
        <w:t xml:space="preserve">▲</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阵元数：浅表线阵探头阵元数≥1000阵元；（具有CMA认证的</w:t>
      </w:r>
      <w:r>
        <w:rPr>
          <w:rFonts w:hint="eastAsia" w:ascii="宋体" w:hAnsi="宋体" w:cs="宋体"/>
          <w:b w:val="0"/>
          <w:bCs w:val="0"/>
          <w:color w:val="auto"/>
          <w:sz w:val="21"/>
          <w:szCs w:val="21"/>
          <w:highlight w:val="none"/>
          <w:lang w:eastAsia="zh-CN"/>
        </w:rPr>
        <w:t xml:space="preserve">第三方检测报告</w:t>
      </w:r>
      <w:r>
        <w:rPr>
          <w:rFonts w:hint="eastAsia" w:ascii="宋体" w:hAnsi="宋体" w:cs="宋体"/>
          <w:b w:val="0"/>
          <w:bCs w:val="0"/>
          <w:color w:val="auto"/>
          <w:sz w:val="21"/>
          <w:szCs w:val="21"/>
          <w:highlight w:val="none"/>
        </w:rPr>
        <w:t xml:space="preserve">或产品注册证附页或产品的白皮书或产品说明书或功能截图或者食药监局的相关证明文件）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Calibri" w:hAnsi="Calibri"/>
          <w:b w:val="0"/>
          <w:bCs w:val="0"/>
          <w:color w:val="auto"/>
          <w:sz w:val="21"/>
          <w:szCs w:val="21"/>
          <w:highlight w:val="none"/>
        </w:rPr>
        <w:t xml:space="preserve">▲</w:t>
      </w: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rPr>
        <w:t xml:space="preserve">扫描角度：</w:t>
      </w:r>
      <w:r>
        <w:rPr>
          <w:rFonts w:hint="eastAsia" w:ascii="宋体" w:hAnsi="宋体" w:cs="宋体"/>
          <w:b w:val="0"/>
          <w:bCs w:val="0"/>
          <w:color w:val="auto"/>
          <w:sz w:val="21"/>
          <w:szCs w:val="21"/>
          <w:highlight w:val="none"/>
          <w:lang w:val="en-US" w:eastAsia="zh-CN"/>
        </w:rPr>
        <w:t xml:space="preserve">成人</w:t>
      </w:r>
      <w:r>
        <w:rPr>
          <w:rFonts w:hint="eastAsia" w:ascii="宋体" w:hAnsi="宋体" w:cs="宋体"/>
          <w:b w:val="0"/>
          <w:bCs w:val="0"/>
          <w:color w:val="auto"/>
          <w:sz w:val="21"/>
          <w:szCs w:val="21"/>
          <w:highlight w:val="none"/>
        </w:rPr>
        <w:t xml:space="preserve">心脏相控阵探头扫描角度≥120°，非拓展；（具有CMA认证的</w:t>
      </w:r>
      <w:r>
        <w:rPr>
          <w:rFonts w:hint="eastAsia" w:ascii="宋体" w:hAnsi="宋体" w:cs="宋体"/>
          <w:b w:val="0"/>
          <w:bCs w:val="0"/>
          <w:color w:val="auto"/>
          <w:sz w:val="21"/>
          <w:szCs w:val="21"/>
          <w:highlight w:val="none"/>
          <w:lang w:eastAsia="zh-CN"/>
        </w:rPr>
        <w:t xml:space="preserve">第三方检测报告</w:t>
      </w:r>
      <w:r>
        <w:rPr>
          <w:rFonts w:hint="eastAsia" w:ascii="宋体" w:hAnsi="宋体" w:cs="宋体"/>
          <w:b w:val="0"/>
          <w:bCs w:val="0"/>
          <w:color w:val="auto"/>
          <w:sz w:val="21"/>
          <w:szCs w:val="21"/>
          <w:highlight w:val="none"/>
        </w:rPr>
        <w:t xml:space="preserve">或产品注册证附页或产品的白皮书或产品说明书或功能截图或者食药监局的相关证明文件）</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ff0000"/>
          <w:sz w:val="21"/>
          <w:szCs w:val="21"/>
          <w:highlight w:val="none"/>
        </w:rPr>
        <w:t xml:space="preserve">探头配置：一共4把探头。</w:t>
      </w:r>
      <w:r>
        <w:rPr>
          <w:rFonts w:hint="eastAsia" w:ascii="宋体" w:hAnsi="宋体" w:cs="宋体"/>
          <w:b w:val="0"/>
          <w:bCs w:val="0"/>
          <w:color w:val="ff0000"/>
          <w:highlight w:val="none"/>
        </w:rPr>
        <w:t xml:space="preserve">单晶体腹部探头1把：超声频率</w:t>
      </w:r>
      <w:r>
        <w:rPr>
          <w:rFonts w:hint="eastAsia" w:ascii="宋体" w:hAnsi="宋体" w:cs="宋体"/>
          <w:b w:val="0"/>
          <w:bCs w:val="0"/>
          <w:color w:val="ff0000"/>
          <w:highlight w:val="none"/>
          <w:lang w:val="en-US" w:eastAsia="zh-CN"/>
        </w:rPr>
        <w:t xml:space="preserve">2</w:t>
      </w:r>
      <w:r>
        <w:rPr>
          <w:rFonts w:hint="eastAsia" w:ascii="宋体" w:hAnsi="宋体" w:cs="宋体"/>
          <w:b w:val="0"/>
          <w:bCs w:val="0"/>
          <w:color w:val="ff0000"/>
          <w:highlight w:val="none"/>
        </w:rPr>
        <w:t xml:space="preserve">.0-</w:t>
      </w:r>
      <w:r>
        <w:rPr>
          <w:rFonts w:hint="eastAsia" w:ascii="宋体" w:hAnsi="宋体" w:cs="宋体"/>
          <w:b w:val="0"/>
          <w:bCs w:val="0"/>
          <w:color w:val="ff0000"/>
          <w:highlight w:val="none"/>
          <w:lang w:val="en-US" w:eastAsia="zh-CN"/>
        </w:rPr>
        <w:t xml:space="preserve">5</w:t>
      </w:r>
      <w:r>
        <w:rPr>
          <w:rFonts w:hint="eastAsia" w:ascii="宋体" w:hAnsi="宋体" w:cs="宋体"/>
          <w:b w:val="0"/>
          <w:bCs w:val="0"/>
          <w:color w:val="ff0000"/>
          <w:highlight w:val="none"/>
        </w:rPr>
        <w:t xml:space="preserve">.0 MHz，</w:t>
      </w:r>
      <w:r>
        <w:rPr>
          <w:rFonts w:hint="eastAsia" w:ascii="宋体" w:hAnsi="宋体" w:cs="宋体"/>
          <w:color w:val="ff0000"/>
        </w:rPr>
        <w:t xml:space="preserve">支持造影、应变式弹性、剪切波弹性</w:t>
      </w:r>
      <w:r>
        <w:rPr>
          <w:rFonts w:hint="eastAsia" w:ascii="宋体" w:hAnsi="宋体" w:cs="宋体"/>
          <w:color w:val="ff0000"/>
          <w:highlight w:val="none"/>
        </w:rPr>
        <w:t xml:space="preserve">和</w:t>
      </w:r>
      <w:r>
        <w:rPr>
          <w:rFonts w:hint="eastAsia" w:ascii="宋体" w:hAnsi="宋体" w:cs="宋体"/>
          <w:color w:val="ff0000"/>
          <w:szCs w:val="21"/>
          <w:highlight w:val="none"/>
          <w:lang w:bidi="ar"/>
        </w:rPr>
        <w:t xml:space="preserve">肝脏脂肪肝定量</w:t>
      </w:r>
      <w:r>
        <w:rPr>
          <w:rFonts w:hint="eastAsia" w:ascii="宋体" w:hAnsi="宋体" w:cs="宋体"/>
          <w:color w:val="ff0000"/>
        </w:rPr>
        <w:t xml:space="preserve"> </w:t>
      </w:r>
      <w:r>
        <w:rPr>
          <w:rFonts w:hint="eastAsia" w:ascii="宋体" w:hAnsi="宋体" w:cs="宋体"/>
          <w:b w:val="0"/>
          <w:bCs w:val="0"/>
          <w:color w:val="ff0000"/>
          <w:highlight w:val="none"/>
        </w:rPr>
        <w:t xml:space="preserve">；线阵探头1把：频率</w:t>
      </w:r>
      <w:r>
        <w:rPr>
          <w:rFonts w:hint="eastAsia" w:ascii="宋体" w:hAnsi="宋体" w:cs="宋体"/>
          <w:b w:val="0"/>
          <w:bCs w:val="0"/>
          <w:color w:val="ff0000"/>
          <w:highlight w:val="none"/>
          <w:lang w:val="en-US" w:eastAsia="zh-CN"/>
        </w:rPr>
        <w:t xml:space="preserve">3</w:t>
      </w:r>
      <w:r>
        <w:rPr>
          <w:rFonts w:hint="eastAsia" w:ascii="宋体" w:hAnsi="宋体" w:cs="宋体"/>
          <w:b w:val="0"/>
          <w:bCs w:val="0"/>
          <w:color w:val="ff0000"/>
          <w:highlight w:val="none"/>
        </w:rPr>
        <w:t xml:space="preserve">.0-1</w:t>
      </w:r>
      <w:r>
        <w:rPr>
          <w:rFonts w:hint="eastAsia" w:ascii="宋体" w:hAnsi="宋体" w:cs="宋体"/>
          <w:b w:val="0"/>
          <w:bCs w:val="0"/>
          <w:color w:val="ff0000"/>
          <w:highlight w:val="none"/>
          <w:lang w:val="en-US" w:eastAsia="zh-CN"/>
        </w:rPr>
        <w:t xml:space="preserve">0</w:t>
      </w:r>
      <w:r>
        <w:rPr>
          <w:rFonts w:hint="eastAsia" w:ascii="宋体" w:hAnsi="宋体" w:cs="宋体"/>
          <w:b w:val="0"/>
          <w:bCs w:val="0"/>
          <w:color w:val="ff0000"/>
          <w:highlight w:val="none"/>
        </w:rPr>
        <w:t xml:space="preserve">.0MHz，支持造影、应变式弹性和剪切波弹性；单晶体成人心脏探头1把：超声频率</w:t>
      </w:r>
      <w:r>
        <w:rPr>
          <w:rFonts w:hint="eastAsia" w:ascii="宋体" w:hAnsi="宋体" w:cs="宋体"/>
          <w:b w:val="0"/>
          <w:bCs w:val="0"/>
          <w:color w:val="ff0000"/>
          <w:highlight w:val="none"/>
          <w:lang w:val="en-US" w:eastAsia="zh-CN"/>
        </w:rPr>
        <w:t xml:space="preserve">2</w:t>
      </w:r>
      <w:r>
        <w:rPr>
          <w:rFonts w:hint="eastAsia" w:ascii="宋体" w:hAnsi="宋体" w:cs="宋体"/>
          <w:b w:val="0"/>
          <w:bCs w:val="0"/>
          <w:color w:val="ff0000"/>
          <w:highlight w:val="none"/>
        </w:rPr>
        <w:t xml:space="preserve">.0-5.0MHz，扫描角度≥120°；腔内探头1把：超声频率</w:t>
      </w:r>
      <w:r>
        <w:rPr>
          <w:rFonts w:hint="eastAsia" w:ascii="宋体" w:hAnsi="宋体" w:cs="宋体"/>
          <w:b w:val="0"/>
          <w:bCs w:val="0"/>
          <w:color w:val="ff0000"/>
          <w:highlight w:val="none"/>
          <w:lang w:val="en-US" w:eastAsia="zh-CN"/>
        </w:rPr>
        <w:t xml:space="preserve">5</w:t>
      </w:r>
      <w:r>
        <w:rPr>
          <w:rFonts w:hint="eastAsia" w:ascii="宋体" w:hAnsi="宋体" w:cs="宋体"/>
          <w:b w:val="0"/>
          <w:bCs w:val="0"/>
          <w:color w:val="ff0000"/>
          <w:highlight w:val="none"/>
        </w:rPr>
        <w:t xml:space="preserve">.0-</w:t>
      </w:r>
      <w:r>
        <w:rPr>
          <w:rFonts w:hint="eastAsia" w:ascii="宋体" w:hAnsi="宋体" w:cs="宋体"/>
          <w:b w:val="0"/>
          <w:bCs w:val="0"/>
          <w:color w:val="ff0000"/>
          <w:highlight w:val="none"/>
          <w:lang w:val="en-US" w:eastAsia="zh-CN"/>
        </w:rPr>
        <w:t xml:space="preserve">9</w:t>
      </w:r>
      <w:r>
        <w:rPr>
          <w:rFonts w:hint="eastAsia" w:ascii="宋体" w:hAnsi="宋体" w:cs="宋体"/>
          <w:b w:val="0"/>
          <w:bCs w:val="0"/>
          <w:color w:val="ff0000"/>
          <w:highlight w:val="none"/>
        </w:rPr>
        <w:t xml:space="preserve">.0MHz，支持造影、应变式弹性和剪切波弹性；</w:t>
      </w:r>
      <w:r>
        <w:rPr>
          <w:rFonts w:hint="eastAsia" w:ascii="宋体" w:hAnsi="宋体" w:cs="宋体"/>
          <w:b w:val="0"/>
          <w:bCs w:val="0"/>
          <w:color w:val="auto"/>
          <w:highlight w:val="none"/>
        </w:rPr>
        <w:t xml:space="preserve"> </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rPr>
        <w:t xml:space="preserve">二维灰阶显示主要参数</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6</w:t>
      </w:r>
      <w:r>
        <w:rPr>
          <w:rFonts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rPr>
        <w:t xml:space="preserve">1预设条件：针对不同的检查脏器，预置最佳化图像的检查条件，减少操作时的调节，及常用所需的外部调节及组合调节；</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rPr>
        <w:t xml:space="preserve">频谱多普勒</w:t>
      </w:r>
      <w:r/>
    </w:p>
    <w:p>
      <w:pPr>
        <w:ind w:firstLine="420"/>
        <w:keepLines w:val="0"/>
        <w:keepNext w:val="0"/>
        <w:pageBreakBefore w:val="0"/>
        <w:spacing w:line="360" w:lineRule="auto"/>
        <w:widowControl w:val="off"/>
        <w:rPr>
          <w:rFonts w:hint="eastAsia" w:ascii="宋体" w:hAnsi="宋体" w:cs="宋体"/>
          <w:b w:val="0"/>
          <w:bCs w:val="0"/>
          <w:color w:val="ff0000"/>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rPr>
        <w:t xml:space="preserve">.1方式：PW，CW，HPRF；PWD</w:t>
      </w:r>
      <w:r>
        <w:rPr>
          <w:rFonts w:hint="eastAsia" w:ascii="宋体" w:hAnsi="宋体" w:cs="宋体"/>
          <w:b w:val="0"/>
          <w:bCs w:val="0"/>
          <w:color w:val="ff0000"/>
          <w:sz w:val="21"/>
          <w:szCs w:val="21"/>
          <w:highlight w:val="none"/>
        </w:rPr>
        <w:t xml:space="preserve">最大测量速度</w:t>
      </w:r>
      <w:r>
        <w:rPr>
          <w:rFonts w:hint="eastAsia" w:ascii="宋体" w:hAnsi="宋体" w:cs="宋体"/>
          <w:b w:val="0"/>
          <w:bCs w:val="0"/>
          <w:color w:val="auto"/>
          <w:sz w:val="21"/>
          <w:szCs w:val="21"/>
          <w:highlight w:val="none"/>
        </w:rPr>
        <w:t xml:space="preserve">≥10m/s；CWD</w:t>
      </w:r>
      <w:r>
        <w:rPr>
          <w:rFonts w:hint="eastAsia" w:ascii="宋体" w:hAnsi="宋体" w:cs="宋体"/>
          <w:b w:val="0"/>
          <w:bCs w:val="0"/>
          <w:color w:val="ff0000"/>
          <w:sz w:val="21"/>
          <w:szCs w:val="21"/>
          <w:highlight w:val="none"/>
        </w:rPr>
        <w:t xml:space="preserve">最大测量速度</w:t>
      </w:r>
      <w:r>
        <w:rPr>
          <w:rFonts w:hint="eastAsia" w:ascii="宋体" w:hAnsi="宋体" w:cs="宋体"/>
          <w:b w:val="0"/>
          <w:bCs w:val="0"/>
          <w:color w:val="auto"/>
          <w:sz w:val="21"/>
          <w:szCs w:val="21"/>
          <w:highlight w:val="none"/>
        </w:rPr>
        <w:t xml:space="preserve">≥21m/s；</w:t>
      </w:r>
      <w:r/>
    </w:p>
    <w:p>
      <w:p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ascii="宋体" w:hAnsi="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rPr>
        <w:t xml:space="preserve">彩色多普勒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.1显示方式：速度方差显示、能量显示，速度显示、方差显示；显示位置调整：线阵扫描感兴趣的图像范围：-20° - +20°；</w:t>
      </w:r>
      <w:r/>
    </w:p>
    <w:p>
      <w:pPr>
        <w:pStyle w:val="706"/>
        <w:numPr>
          <w:ilvl w:val="0"/>
          <w:numId w:val="8"/>
        </w:num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项目实施、验收、培训要求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w:t>
      </w:r>
      <w:r>
        <w:rPr>
          <w:rFonts w:hint="eastAsia" w:ascii="宋体" w:cs="宋体"/>
          <w:color w:val="auto"/>
          <w:sz w:val="21"/>
          <w:szCs w:val="21"/>
          <w:highlight w:val="none"/>
          <w:lang w:val="en-US" w:eastAsia="zh-CN"/>
        </w:rPr>
        <w:t xml:space="preserve">.</w:t>
      </w:r>
      <w:r>
        <w:rPr>
          <w:rFonts w:hint="eastAsia" w:ascii="宋体" w:cs="宋体"/>
          <w:color w:val="auto"/>
          <w:sz w:val="21"/>
          <w:szCs w:val="21"/>
          <w:highlight w:val="none"/>
          <w:lang w:val="zh-CN"/>
        </w:rPr>
        <w:t xml:space="preserve">项目实施要求</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1.1</w:t>
      </w:r>
      <w:r>
        <w:rPr>
          <w:rFonts w:hint="eastAsia" w:ascii="宋体" w:cs="宋体"/>
          <w:color w:val="auto"/>
          <w:sz w:val="21"/>
          <w:szCs w:val="21"/>
          <w:highlight w:val="none"/>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1.2</w:t>
      </w:r>
      <w:r>
        <w:rPr>
          <w:rFonts w:hint="eastAsia" w:ascii="宋体" w:cs="宋体"/>
          <w:color w:val="auto"/>
          <w:sz w:val="21"/>
          <w:szCs w:val="21"/>
          <w:highlight w:val="none"/>
          <w:lang w:val="zh-CN"/>
        </w:rPr>
        <w:t xml:space="preserve">本项目由采购人负责监督、管理和协调整个项目的实施工作。投标人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color w:val="auto"/>
          <w:sz w:val="21"/>
          <w:szCs w:val="21"/>
          <w:highlight w:val="none"/>
          <w:lang w:val="zh-CN"/>
        </w:rPr>
      </w:pPr>
      <w:r>
        <w:rPr>
          <w:rFonts w:ascii="宋体" w:cs="宋体"/>
          <w:color w:val="auto"/>
          <w:sz w:val="21"/>
          <w:szCs w:val="21"/>
          <w:highlight w:val="none"/>
          <w:lang w:val="zh-CN"/>
        </w:rPr>
        <w:t xml:space="preserve">1.3</w:t>
      </w:r>
      <w:r>
        <w:rPr>
          <w:rFonts w:hint="eastAsia" w:ascii="宋体" w:cs="宋体"/>
          <w:color w:val="auto"/>
          <w:sz w:val="21"/>
          <w:szCs w:val="21"/>
          <w:highlight w:val="none"/>
          <w:lang w:val="zh-CN"/>
        </w:rPr>
        <w:t xml:space="preserve">为使项目培训保质、保量有序实施，投标人</w:t>
      </w:r>
      <w:r>
        <w:rPr>
          <w:rFonts w:hint="eastAsia" w:ascii="宋体" w:cs="宋体"/>
          <w:color w:val="auto"/>
          <w:sz w:val="21"/>
          <w:szCs w:val="21"/>
          <w:highlight w:val="none"/>
          <w:lang w:val="en-US" w:eastAsia="zh-CN"/>
        </w:rPr>
        <w:t xml:space="preserve">或所投生产厂家</w:t>
      </w:r>
      <w:r>
        <w:rPr>
          <w:rFonts w:hint="eastAsia" w:ascii="宋体" w:cs="宋体"/>
          <w:color w:val="auto"/>
          <w:sz w:val="21"/>
          <w:szCs w:val="21"/>
          <w:highlight w:val="none"/>
          <w:lang w:val="zh-CN"/>
        </w:rPr>
        <w:t xml:space="preserve">需有需有足够数量技术人员组成实施团队；</w:t>
      </w:r>
      <w:r>
        <w:rPr>
          <w:rFonts w:hint="eastAsia" w:ascii="宋体" w:cs="宋体"/>
          <w:color w:val="auto"/>
          <w:sz w:val="21"/>
          <w:szCs w:val="21"/>
          <w:highlight w:val="none"/>
          <w:lang w:val="en-US" w:eastAsia="zh-CN"/>
        </w:rPr>
        <w:t xml:space="preserve">投标人</w:t>
      </w:r>
      <w:r>
        <w:rPr>
          <w:rFonts w:hint="eastAsia" w:ascii="宋体" w:cs="宋体"/>
          <w:color w:val="auto"/>
          <w:sz w:val="21"/>
          <w:szCs w:val="21"/>
          <w:highlight w:val="none"/>
          <w:lang w:val="zh-CN"/>
        </w:rPr>
        <w:t xml:space="preserve">须针对本项目成立服务小组，设立项目联系人，指派专人全权处理销售中标设备和服务过程中的一切事宜。</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2.验收要求</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对产品的外观或质量问题，采购人应在发现和应当发现之日起30日内向</w:t>
      </w:r>
      <w:r>
        <w:rPr>
          <w:rFonts w:hint="eastAsia" w:ascii="宋体" w:hAnsi="宋体" w:cs="宋体"/>
          <w:color w:val="auto"/>
          <w:sz w:val="21"/>
          <w:szCs w:val="21"/>
          <w:highlight w:val="none"/>
          <w:lang w:val="en-US" w:eastAsia="zh-CN"/>
        </w:rPr>
        <w:t xml:space="preserve">中标</w:t>
      </w:r>
      <w:r>
        <w:rPr>
          <w:rFonts w:hint="eastAsia" w:ascii="宋体" w:hAnsi="宋体" w:cs="宋体"/>
          <w:color w:val="auto"/>
          <w:sz w:val="21"/>
          <w:szCs w:val="21"/>
          <w:highlight w:val="none"/>
        </w:rPr>
        <w:t xml:space="preserve">供应商提出书面异议，供应商在接到书面异议后，应当在2日内负责处理。采购人逾期提出的，对所交产品视为符合合同的规定。</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2.3 </w:t>
      </w:r>
      <w:r>
        <w:rPr>
          <w:rFonts w:hint="eastAsia" w:ascii="宋体" w:hAnsi="宋体" w:cs="宋体"/>
          <w:color w:val="auto"/>
          <w:sz w:val="21"/>
          <w:szCs w:val="21"/>
          <w:highlight w:val="none"/>
        </w:rPr>
        <w:t xml:space="preserve">经双方共同验收，产品性能参数达不到采购合同要求的，采购人可以拒收，并可以解除合同。</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人员培训</w:t>
      </w:r>
      <w:r>
        <w:rPr>
          <w:rFonts w:hint="eastAsia" w:ascii="宋体" w:hAnsi="宋体" w:eastAsia="宋体" w:cs="宋体"/>
          <w:b w:val="0"/>
          <w:bCs w:val="0"/>
          <w:color w:val="auto"/>
          <w:sz w:val="21"/>
          <w:szCs w:val="21"/>
          <w:highlight w:val="none"/>
          <w:lang w:val="en-US" w:eastAsia="zh-CN"/>
        </w:rPr>
        <w:t xml:space="preserve">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3.1</w:t>
      </w:r>
      <w:r>
        <w:rPr>
          <w:rFonts w:hint="eastAsia" w:ascii="宋体" w:hAnsi="宋体" w:eastAsia="宋体" w:cs="宋体"/>
          <w:b w:val="0"/>
          <w:bCs w:val="0"/>
          <w:color w:val="auto"/>
          <w:sz w:val="21"/>
          <w:szCs w:val="21"/>
          <w:highlight w:val="none"/>
        </w:rPr>
        <w:t xml:space="preserve">在安装过程中或安装</w:t>
      </w:r>
      <w:r>
        <w:rPr>
          <w:rFonts w:hint="eastAsia" w:ascii="宋体" w:hAnsi="宋体" w:eastAsia="宋体" w:cs="宋体"/>
          <w:color w:val="auto"/>
          <w:sz w:val="21"/>
          <w:szCs w:val="21"/>
          <w:highlight w:val="none"/>
        </w:rPr>
        <w:t xml:space="preserve">结束后，供应商有义务对采购人提供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对采购人员工进行设备安全培训。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供应商应免费提供一定数量的培训资料（用户手册、维护手册）。</w:t>
      </w:r>
      <w:r/>
    </w:p>
    <w:p>
      <w:pPr>
        <w:pStyle w:val="706"/>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、报价方式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本项目投标报价为</w:t>
      </w:r>
      <w:r>
        <w:rPr>
          <w:rFonts w:hint="eastAsia" w:ascii="宋体" w:hAnsi="宋体" w:eastAsia="宋体" w:cs="宋体"/>
          <w:b/>
          <w:color w:val="auto"/>
          <w:sz w:val="21"/>
          <w:szCs w:val="21"/>
          <w:highlight w:val="none"/>
          <w:u w:val="single"/>
        </w:rPr>
        <w:t xml:space="preserve">固定总价，</w:t>
      </w:r>
      <w:r>
        <w:rPr>
          <w:rFonts w:hint="eastAsia" w:ascii="宋体" w:hAnsi="宋体" w:eastAsia="宋体" w:cs="宋体"/>
          <w:b/>
          <w:color w:val="auto"/>
          <w:sz w:val="21"/>
          <w:szCs w:val="21"/>
          <w:highlight w:val="none"/>
        </w:rPr>
        <w:t xml:space="preserve">总价不得超过最高限价，否则视为无效</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rPr>
        <w:t xml:space="preserve">。</w:t>
      </w:r>
      <w:r>
        <w:rPr>
          <w:rFonts w:hint="eastAsia" w:ascii="宋体" w:hAnsi="宋体" w:eastAsia="宋体" w:cs="宋体"/>
          <w:bCs/>
          <w:color w:val="auto"/>
          <w:sz w:val="21"/>
          <w:szCs w:val="21"/>
          <w:highlight w:val="none"/>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投标人应无条件、无偿补齐，所发生的一切费用，视为已包含在供应商的报价之中，且并不因此而影响交付实际使用人的时间。</w:t>
      </w:r>
      <w:r/>
    </w:p>
    <w:p>
      <w:pPr>
        <w:pStyle w:val="706"/>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、综合说明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1.供应商须明确所投设备生产厂家、品牌、型号、规格和外形、尺寸等；提供设备的配置清单，并提供详细的技术参数和性能说明书。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679"/>
        <w:ind w:left="343" w:hanging="343"/>
        <w:rPr>
          <w:rFonts w:hint="eastAsia" w:ascii="宋体" w:hAnsi="宋体" w:eastAsia="宋体"/>
          <w:color w:val="auto"/>
          <w:highlight w:val="none"/>
        </w:rPr>
      </w:pPr>
      <w:r/>
      <w:bookmarkStart w:id="510" w:name="_Toc8351"/>
      <w:r>
        <w:rPr>
          <w:rFonts w:ascii="宋体" w:hAnsi="宋体" w:eastAsia="宋体"/>
          <w:color w:val="auto"/>
          <w:highlight w:val="none"/>
        </w:rPr>
        <w:t xml:space="preserve">第</w:t>
      </w:r>
      <w:r>
        <w:rPr>
          <w:rFonts w:hint="eastAsia" w:ascii="宋体" w:hAnsi="宋体" w:eastAsia="宋体"/>
          <w:color w:val="auto"/>
          <w:highlight w:val="none"/>
        </w:rPr>
        <w:t xml:space="preserve">六</w:t>
      </w:r>
      <w:r>
        <w:rPr>
          <w:rFonts w:ascii="宋体" w:hAnsi="宋体" w:eastAsia="宋体"/>
          <w:color w:val="auto"/>
          <w:highlight w:val="none"/>
        </w:rPr>
        <w:t xml:space="preserve">章</w:t>
      </w:r>
      <w:r>
        <w:rPr>
          <w:rFonts w:hint="eastAsia" w:ascii="宋体" w:hAnsi="宋体" w:eastAsia="宋体"/>
          <w:color w:val="auto"/>
          <w:highlight w:val="none"/>
        </w:rPr>
        <w:t xml:space="preserve"> 拟签订的合同文本</w:t>
      </w:r>
      <w:bookmarkEnd w:id="505"/>
      <w:r/>
      <w:bookmarkEnd w:id="510"/>
      <w:r/>
      <w:r/>
    </w:p>
    <w:p>
      <w:pPr>
        <w:rPr>
          <w:color w:val="auto"/>
          <w:sz w:val="24"/>
          <w:szCs w:val="24"/>
          <w:highlight w:val="none"/>
        </w:rPr>
      </w:pPr>
      <w:r>
        <w:rPr>
          <w:rFonts w:hint="eastAsia"/>
          <w:b/>
          <w:color w:val="auto"/>
          <w:sz w:val="24"/>
          <w:szCs w:val="24"/>
          <w:highlight w:val="none"/>
        </w:rPr>
        <w:t xml:space="preserve">合同签订地点：</w:t>
      </w:r>
      <w:r>
        <w:rPr>
          <w:rFonts w:hint="eastAsia"/>
          <w:color w:val="auto"/>
          <w:sz w:val="24"/>
          <w:szCs w:val="24"/>
          <w:highlight w:val="none"/>
          <w:lang w:eastAsia="zh-CN"/>
        </w:rPr>
        <w:t xml:space="preserve">常州市</w:t>
      </w:r>
      <w:r>
        <w:rPr>
          <w:rFonts w:hint="eastAsia"/>
          <w:color w:val="auto"/>
          <w:sz w:val="24"/>
          <w:szCs w:val="24"/>
          <w:highlight w:val="none"/>
          <w:lang w:val="en-US" w:eastAsia="zh-CN"/>
        </w:rPr>
        <w:t xml:space="preserve">            </w:t>
      </w:r>
      <w:r>
        <w:rPr>
          <w:rFonts w:hint="eastAsia"/>
          <w:color w:val="auto"/>
          <w:sz w:val="24"/>
          <w:szCs w:val="24"/>
          <w:highlight w:val="none"/>
        </w:rPr>
        <w:t xml:space="preserve">             </w:t>
      </w:r>
      <w:r>
        <w:rPr>
          <w:rFonts w:hint="eastAsia"/>
          <w:b/>
          <w:color w:val="auto"/>
          <w:sz w:val="24"/>
          <w:szCs w:val="24"/>
          <w:highlight w:val="none"/>
        </w:rPr>
        <w:t xml:space="preserve">合同编号：</w:t>
      </w:r>
      <w:r>
        <w:rPr>
          <w:rFonts w:hint="eastAsia"/>
          <w:color w:val="auto"/>
          <w:sz w:val="24"/>
          <w:szCs w:val="24"/>
          <w:highlight w:val="none"/>
          <w:u w:val="single"/>
        </w:rPr>
        <w:t xml:space="preserve">                           </w:t>
      </w:r>
      <w:r>
        <w:rPr>
          <w:rFonts w:hint="eastAsia"/>
          <w:color w:val="auto"/>
          <w:sz w:val="24"/>
          <w:szCs w:val="24"/>
          <w:highlight w:val="none"/>
        </w:rPr>
        <w:t xml:space="preserve"> </w:t>
      </w:r>
      <w:r/>
    </w:p>
    <w:p>
      <w:pPr>
        <w:rPr>
          <w:color w:val="auto"/>
          <w:sz w:val="24"/>
          <w:szCs w:val="24"/>
          <w:highlight w:val="none"/>
          <w:u w:val="single"/>
        </w:rPr>
      </w:pPr>
      <w:r>
        <w:rPr>
          <w:color w:val="auto"/>
          <w:sz w:val="24"/>
          <w:szCs w:val="24"/>
          <w:highlight w:val="none"/>
          <w:u w:val="single"/>
        </w:rPr>
      </w:r>
      <w:r/>
    </w:p>
    <w:p>
      <w:pPr>
        <w:rPr>
          <w:color w:val="auto"/>
          <w:sz w:val="24"/>
          <w:szCs w:val="24"/>
          <w:highlight w:val="none"/>
        </w:rPr>
      </w:pPr>
      <w:r>
        <w:rPr>
          <w:rFonts w:hint="eastAsia"/>
          <w:b/>
          <w:color w:val="auto"/>
          <w:sz w:val="24"/>
          <w:szCs w:val="24"/>
          <w:highlight w:val="none"/>
        </w:rPr>
        <w:t xml:space="preserve">甲方：</w:t>
      </w:r>
      <w:r>
        <w:rPr>
          <w:rFonts w:hint="eastAsia"/>
          <w:color w:val="auto"/>
          <w:sz w:val="24"/>
          <w:szCs w:val="24"/>
          <w:highlight w:val="none"/>
          <w:lang w:eastAsia="zh-CN"/>
        </w:rPr>
        <w:t xml:space="preserve">常州市新北区奔牛人民医院</w:t>
      </w:r>
      <w:r>
        <w:rPr>
          <w:rFonts w:hint="eastAsia"/>
          <w:color w:val="auto"/>
          <w:sz w:val="24"/>
          <w:szCs w:val="24"/>
          <w:highlight w:val="none"/>
        </w:rPr>
        <w:t xml:space="preserve">               </w:t>
      </w:r>
      <w:r>
        <w:rPr>
          <w:rFonts w:hint="eastAsia"/>
          <w:b/>
          <w:color w:val="auto"/>
          <w:sz w:val="24"/>
          <w:szCs w:val="24"/>
          <w:highlight w:val="none"/>
        </w:rPr>
        <w:t xml:space="preserve">乙方：</w:t>
      </w:r>
      <w:r>
        <w:rPr>
          <w:rFonts w:hint="eastAsia"/>
          <w:color w:val="auto"/>
          <w:sz w:val="24"/>
          <w:szCs w:val="24"/>
          <w:highlight w:val="none"/>
        </w:rPr>
        <w:t xml:space="preserve">  </w:t>
      </w:r>
      <w:r/>
    </w:p>
    <w:p>
      <w:pPr>
        <w:rPr>
          <w:b/>
          <w:color w:val="auto"/>
          <w:sz w:val="24"/>
          <w:szCs w:val="24"/>
          <w:highlight w:val="none"/>
        </w:rPr>
      </w:pPr>
      <w:r>
        <w:rPr>
          <w:rFonts w:hint="eastAsia"/>
          <w:color w:val="auto"/>
          <w:sz w:val="24"/>
          <w:szCs w:val="24"/>
          <w:highlight w:val="none"/>
        </w:rPr>
        <w:t xml:space="preserve">          </w:t>
      </w:r>
      <w:r/>
    </w:p>
    <w:p>
      <w:pPr>
        <w:pStyle w:val="762"/>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rPr>
          <w:rFonts w:hint="eastAsia" w:ascii="宋体" w:hAnsi="宋体"/>
          <w:b/>
          <w:color w:val="auto"/>
          <w:szCs w:val="21"/>
          <w:highlight w:val="none"/>
          <w:lang w:bidi="he-IL"/>
        </w:rPr>
      </w:pPr>
      <w:r>
        <w:rPr>
          <w:rFonts w:hint="eastAsia" w:ascii="宋体" w:hAnsi="宋体"/>
          <w:b/>
          <w:color w:val="auto"/>
          <w:szCs w:val="21"/>
          <w:highlight w:val="none"/>
          <w:lang w:bidi="he-IL"/>
        </w:rPr>
      </w:r>
      <w:r/>
    </w:p>
    <w:p>
      <w:pPr>
        <w:pStyle w:val="762"/>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rPr>
          <w:rFonts w:hint="eastAsia" w:ascii="宋体" w:hAnsi="宋体"/>
          <w:b/>
          <w:color w:val="auto"/>
          <w:szCs w:val="21"/>
          <w:highlight w:val="none"/>
          <w:lang w:bidi="he-IL"/>
        </w:rPr>
      </w:pPr>
      <w:r>
        <w:rPr>
          <w:rFonts w:hint="eastAsia" w:ascii="宋体" w:hAnsi="宋体"/>
          <w:b/>
          <w:color w:val="auto"/>
          <w:szCs w:val="21"/>
          <w:highlight w:val="none"/>
          <w:lang w:bidi="he-IL"/>
        </w:rPr>
      </w:r>
      <w:r/>
    </w:p>
    <w:tbl>
      <w:tblPr>
        <w:tblStyle w:val="683"/>
        <w:tblW w:w="83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66"/>
        <w:gridCol w:w="1091"/>
        <w:gridCol w:w="836"/>
        <w:gridCol w:w="748"/>
        <w:gridCol w:w="1075"/>
        <w:gridCol w:w="866"/>
        <w:gridCol w:w="986"/>
        <w:gridCol w:w="1268"/>
      </w:tblGrid>
      <w:tr>
        <w:trPr>
          <w:jc w:val="center"/>
          <w:trHeight w:val="955" w:hRule="exact"/>
        </w:trPr>
        <w:tc>
          <w:tcPr>
            <w:tcW w:w="1466" w:type="dxa"/>
            <w:vAlign w:val="center"/>
            <w:textDirection w:val="lrTb"/>
            <w:noWrap w:val="false"/>
          </w:tcPr>
          <w:p>
            <w:pPr>
              <w:pStyle w:val="760"/>
              <w:ind w:right="4"/>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商品名称</w:t>
            </w:r>
            <w:r/>
          </w:p>
        </w:tc>
        <w:tc>
          <w:tcPr>
            <w:tcW w:w="1091" w:type="dxa"/>
            <w:vAlign w:val="center"/>
            <w:textDirection w:val="lrTb"/>
            <w:noWrap w:val="false"/>
          </w:tcPr>
          <w:p>
            <w:pPr>
              <w:pStyle w:val="760"/>
              <w:ind w:right="26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规格</w:t>
            </w:r>
            <w:r>
              <w:rPr>
                <w:rFonts w:ascii="宋体" w:hAnsi="宋体"/>
                <w:b/>
                <w:color w:val="auto"/>
                <w:sz w:val="24"/>
                <w:szCs w:val="24"/>
                <w:highlight w:val="none"/>
                <w:lang w:bidi="he-IL"/>
              </w:rPr>
              <w:t xml:space="preserve">型号</w:t>
            </w:r>
            <w:r/>
          </w:p>
        </w:tc>
        <w:tc>
          <w:tcPr>
            <w:tcW w:w="836" w:type="dxa"/>
            <w:vAlign w:val="center"/>
            <w:textDirection w:val="lrTb"/>
            <w:noWrap w:val="false"/>
          </w:tcPr>
          <w:p>
            <w:pPr>
              <w:pStyle w:val="760"/>
              <w:ind w:right="264" w:firstLine="120"/>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产地</w:t>
            </w:r>
            <w:r>
              <w:rPr>
                <w:rFonts w:hint="eastAsia" w:ascii="宋体" w:hAnsi="宋体"/>
                <w:b/>
                <w:color w:val="auto"/>
                <w:sz w:val="24"/>
                <w:szCs w:val="24"/>
                <w:highlight w:val="none"/>
                <w:lang w:bidi="he-IL"/>
              </w:rPr>
              <w:t xml:space="preserve">           </w:t>
            </w:r>
            <w:r/>
          </w:p>
        </w:tc>
        <w:tc>
          <w:tcPr>
            <w:tcW w:w="748" w:type="dxa"/>
            <w:vAlign w:val="center"/>
            <w:textDirection w:val="lrTb"/>
            <w:noWrap w:val="false"/>
          </w:tcPr>
          <w:p>
            <w:pPr>
              <w:pStyle w:val="760"/>
              <w:ind w:right="264" w:firstLine="120"/>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品牌</w:t>
            </w:r>
            <w:r/>
          </w:p>
        </w:tc>
        <w:tc>
          <w:tcPr>
            <w:tcW w:w="1075" w:type="dxa"/>
            <w:vAlign w:val="center"/>
            <w:textDirection w:val="lrTb"/>
            <w:noWrap w:val="false"/>
          </w:tcPr>
          <w:p>
            <w:pPr>
              <w:pStyle w:val="760"/>
              <w:ind w:right="19"/>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单位</w:t>
            </w:r>
            <w:r/>
          </w:p>
        </w:tc>
        <w:tc>
          <w:tcPr>
            <w:tcW w:w="866" w:type="dxa"/>
            <w:vAlign w:val="center"/>
            <w:textDirection w:val="lrTb"/>
            <w:noWrap w:val="false"/>
          </w:tcPr>
          <w:p>
            <w:pPr>
              <w:pStyle w:val="760"/>
              <w:ind w:right="19"/>
              <w:jc w:val="center"/>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数量</w:t>
            </w:r>
            <w:r/>
          </w:p>
        </w:tc>
        <w:tc>
          <w:tcPr>
            <w:tcW w:w="986" w:type="dxa"/>
            <w:vAlign w:val="center"/>
            <w:textDirection w:val="lrTb"/>
            <w:noWrap w:val="false"/>
          </w:tcPr>
          <w:p>
            <w:pPr>
              <w:pStyle w:val="760"/>
              <w:ind w:right="28"/>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成交</w:t>
            </w:r>
            <w:r>
              <w:rPr>
                <w:rFonts w:ascii="宋体" w:hAnsi="宋体"/>
                <w:b/>
                <w:color w:val="auto"/>
                <w:sz w:val="24"/>
                <w:szCs w:val="24"/>
                <w:highlight w:val="none"/>
                <w:lang w:bidi="he-IL"/>
              </w:rPr>
              <w:t xml:space="preserve">单价</w:t>
            </w:r>
            <w:r/>
          </w:p>
          <w:p>
            <w:pPr>
              <w:pStyle w:val="760"/>
              <w:ind w:right="28"/>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（元）</w:t>
            </w:r>
            <w:r/>
          </w:p>
        </w:tc>
        <w:tc>
          <w:tcPr>
            <w:tcW w:w="1268" w:type="dxa"/>
            <w:vAlign w:val="center"/>
            <w:textDirection w:val="lrTb"/>
            <w:noWrap w:val="false"/>
          </w:tcPr>
          <w:p>
            <w:pPr>
              <w:pStyle w:val="760"/>
              <w:ind w:left="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成交</w:t>
            </w:r>
            <w:r>
              <w:rPr>
                <w:rFonts w:ascii="宋体" w:hAnsi="宋体"/>
                <w:b/>
                <w:color w:val="auto"/>
                <w:sz w:val="24"/>
                <w:szCs w:val="24"/>
                <w:highlight w:val="none"/>
                <w:lang w:bidi="he-IL"/>
              </w:rPr>
              <w:t xml:space="preserve">总金额</w:t>
            </w:r>
            <w:r/>
          </w:p>
          <w:p>
            <w:pPr>
              <w:pStyle w:val="760"/>
              <w:ind w:left="4"/>
              <w:jc w:val="center"/>
              <w:rPr>
                <w:rFonts w:hint="eastAsia" w:ascii="宋体" w:hAnsi="宋体"/>
                <w:b/>
                <w:color w:val="auto"/>
                <w:sz w:val="24"/>
                <w:szCs w:val="24"/>
                <w:highlight w:val="none"/>
                <w:lang w:bidi="he-IL"/>
              </w:rPr>
            </w:pPr>
            <w:r>
              <w:rPr>
                <w:rFonts w:hint="eastAsia" w:ascii="宋体" w:hAnsi="宋体"/>
                <w:b/>
                <w:color w:val="auto"/>
                <w:sz w:val="24"/>
                <w:szCs w:val="24"/>
                <w:highlight w:val="none"/>
                <w:lang w:bidi="he-IL"/>
              </w:rPr>
              <w:t xml:space="preserve">含税价(元)</w:t>
            </w:r>
            <w:r/>
          </w:p>
        </w:tc>
      </w:tr>
      <w:tr>
        <w:trPr>
          <w:jc w:val="center"/>
          <w:trHeight w:val="703"/>
        </w:trPr>
        <w:tc>
          <w:tcPr>
            <w:tcW w:w="1466" w:type="dxa"/>
            <w:vAlign w:val="center"/>
            <w:textDirection w:val="lrTb"/>
            <w:noWrap w:val="false"/>
          </w:tcPr>
          <w:p>
            <w:pPr>
              <w:pStyle w:val="760"/>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91" w:type="dxa"/>
            <w:vAlign w:val="center"/>
            <w:textDirection w:val="lrTb"/>
            <w:noWrap w:val="false"/>
          </w:tcPr>
          <w:p>
            <w:pPr>
              <w:pStyle w:val="760"/>
              <w:ind w:right="26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36" w:type="dxa"/>
            <w:vAlign w:val="center"/>
            <w:textDirection w:val="lrTb"/>
            <w:noWrap w:val="false"/>
          </w:tcPr>
          <w:p>
            <w:pPr>
              <w:pStyle w:val="760"/>
              <w:ind w:right="26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748" w:type="dxa"/>
            <w:vAlign w:val="center"/>
            <w:textDirection w:val="lrTb"/>
            <w:noWrap w:val="false"/>
          </w:tcPr>
          <w:p>
            <w:pPr>
              <w:pStyle w:val="760"/>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75" w:type="dxa"/>
            <w:vAlign w:val="center"/>
            <w:textDirection w:val="lrTb"/>
            <w:noWrap w:val="false"/>
          </w:tcPr>
          <w:p>
            <w:pPr>
              <w:pStyle w:val="760"/>
              <w:ind w:righ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66" w:type="dxa"/>
            <w:vAlign w:val="center"/>
            <w:textDirection w:val="lrTb"/>
            <w:noWrap w:val="false"/>
          </w:tcPr>
          <w:p>
            <w:pPr>
              <w:pStyle w:val="760"/>
              <w:ind w:right="19"/>
              <w:jc w:val="center"/>
              <w:rPr>
                <w:rFonts w:hint="eastAsia" w:ascii="宋体" w:hAnsi="宋体" w:eastAsia="宋体" w:cs="Times New Roman"/>
                <w:b/>
                <w:color w:val="auto"/>
                <w:sz w:val="24"/>
                <w:szCs w:val="24"/>
                <w:highlight w:val="none"/>
                <w:lang w:bidi="he-IL"/>
              </w:rPr>
            </w:pPr>
            <w:r>
              <w:rPr>
                <w:rFonts w:hint="eastAsia" w:ascii="宋体" w:hAnsi="宋体" w:eastAsia="宋体" w:cs="Times New Roman"/>
                <w:b/>
                <w:color w:val="auto"/>
                <w:sz w:val="24"/>
                <w:szCs w:val="24"/>
                <w:highlight w:val="none"/>
                <w:lang w:bidi="he-IL"/>
              </w:rPr>
            </w:r>
            <w:r/>
          </w:p>
        </w:tc>
        <w:tc>
          <w:tcPr>
            <w:tcW w:w="986" w:type="dxa"/>
            <w:vAlign w:val="center"/>
            <w:textDirection w:val="lrTb"/>
            <w:noWrap w:val="false"/>
          </w:tcPr>
          <w:p>
            <w:pPr>
              <w:pStyle w:val="760"/>
              <w:ind w:right="28"/>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268" w:type="dxa"/>
            <w:vAlign w:val="center"/>
            <w:textDirection w:val="lrTb"/>
            <w:noWrap w:val="false"/>
          </w:tcPr>
          <w:p>
            <w:pPr>
              <w:pStyle w:val="760"/>
              <w:ind w:left="4"/>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r>
      <w:tr>
        <w:trPr>
          <w:jc w:val="center"/>
          <w:trHeight w:val="728" w:hRule="exact"/>
        </w:trPr>
        <w:tc>
          <w:tcPr>
            <w:tcW w:w="1466"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91"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36"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748" w:type="dxa"/>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075"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866"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986"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c>
          <w:tcPr>
            <w:tcW w:w="1268" w:type="dxa"/>
            <w:vAlign w:val="center"/>
            <w:textDirection w:val="lrTb"/>
            <w:noWrap w:val="false"/>
          </w:tcPr>
          <w:p>
            <w:pPr>
              <w:pStyle w:val="760"/>
              <w:jc w:val="center"/>
              <w:rPr>
                <w:rFonts w:hint="eastAsia" w:ascii="宋体" w:hAnsi="宋体"/>
                <w:color w:val="auto"/>
                <w:sz w:val="24"/>
                <w:szCs w:val="24"/>
                <w:highlight w:val="none"/>
                <w:lang w:bidi="he-IL"/>
              </w:rPr>
            </w:pPr>
            <w:r>
              <w:rPr>
                <w:rFonts w:hint="eastAsia" w:ascii="宋体" w:hAnsi="宋体"/>
                <w:color w:val="auto"/>
                <w:sz w:val="24"/>
                <w:szCs w:val="24"/>
                <w:highlight w:val="none"/>
                <w:lang w:bidi="he-IL"/>
              </w:rPr>
            </w:r>
            <w:r/>
          </w:p>
        </w:tc>
      </w:tr>
      <w:tr>
        <w:trPr>
          <w:jc w:val="center"/>
          <w:trHeight w:val="844" w:hRule="exact"/>
        </w:trPr>
        <w:tc>
          <w:tcPr>
            <w:gridSpan w:val="4"/>
            <w:tcW w:w="4141" w:type="dxa"/>
            <w:vAlign w:val="center"/>
            <w:textDirection w:val="lrTb"/>
            <w:noWrap w:val="false"/>
          </w:tcPr>
          <w:p>
            <w:pPr>
              <w:pStyle w:val="760"/>
              <w:rPr>
                <w:rFonts w:hint="eastAsia" w:ascii="宋体" w:hAnsi="宋体"/>
                <w:b/>
                <w:color w:val="auto"/>
                <w:sz w:val="24"/>
                <w:szCs w:val="24"/>
                <w:highlight w:val="none"/>
                <w:lang w:bidi="he-IL"/>
              </w:rPr>
            </w:pPr>
            <w:r>
              <w:rPr>
                <w:rFonts w:ascii="宋体" w:hAnsi="宋体"/>
                <w:b/>
                <w:color w:val="auto"/>
                <w:sz w:val="24"/>
                <w:szCs w:val="24"/>
                <w:highlight w:val="none"/>
                <w:lang w:bidi="he-IL"/>
              </w:rPr>
              <w:t xml:space="preserve">合计人民币金额</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小</w:t>
            </w:r>
            <w:r>
              <w:rPr>
                <w:rFonts w:hint="cs" w:ascii="宋体" w:hAnsi="宋体" w:cs="宋体"/>
                <w:b/>
                <w:color w:val="auto"/>
                <w:sz w:val="24"/>
                <w:szCs w:val="24"/>
                <w:highlight w:val="none"/>
                <w:cs/>
                <w:lang w:bidi="he-IL"/>
              </w:rPr>
              <w:t xml:space="preserve">写</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w:t>
            </w:r>
            <w:r>
              <w:rPr>
                <w:rFonts w:ascii="Arial" w:hAnsi="Arial" w:cs="Arial"/>
                <w:b/>
                <w:color w:val="auto"/>
                <w:sz w:val="24"/>
                <w:szCs w:val="24"/>
                <w:highlight w:val="none"/>
                <w:lang w:bidi="he-IL"/>
              </w:rPr>
              <w:t xml:space="preserve">¥</w:t>
            </w:r>
            <w:r>
              <w:rPr>
                <w:rFonts w:hint="eastAsia" w:ascii="宋体" w:hAnsi="宋体" w:cs="宋体"/>
                <w:b/>
                <w:color w:val="auto"/>
                <w:sz w:val="24"/>
                <w:szCs w:val="24"/>
                <w:highlight w:val="none"/>
                <w:lang w:bidi="he-IL"/>
              </w:rPr>
              <w:t xml:space="preserve"> </w:t>
            </w:r>
            <w:r/>
          </w:p>
        </w:tc>
        <w:tc>
          <w:tcPr>
            <w:gridSpan w:val="4"/>
            <w:tcW w:w="4195" w:type="dxa"/>
            <w:vAlign w:val="center"/>
            <w:textDirection w:val="lrTb"/>
            <w:noWrap w:val="false"/>
          </w:tcPr>
          <w:p>
            <w:pPr>
              <w:pStyle w:val="760"/>
              <w:rPr>
                <w:rFonts w:hint="eastAsia" w:ascii="宋体" w:hAnsi="宋体"/>
                <w:color w:val="auto"/>
                <w:sz w:val="24"/>
                <w:szCs w:val="24"/>
                <w:highlight w:val="none"/>
                <w:lang w:bidi="he-IL"/>
              </w:rPr>
            </w:pPr>
            <w:r>
              <w:rPr>
                <w:rFonts w:ascii="宋体" w:hAnsi="宋体"/>
                <w:b/>
                <w:color w:val="auto"/>
                <w:sz w:val="24"/>
                <w:szCs w:val="24"/>
                <w:highlight w:val="none"/>
                <w:lang w:bidi="he-IL"/>
              </w:rPr>
              <w:t xml:space="preserve">合计人民币金额</w:t>
            </w:r>
            <w:r>
              <w:rPr>
                <w:rFonts w:ascii="宋体" w:hAnsi="宋体" w:cs="宋体"/>
                <w:b/>
                <w:color w:val="auto"/>
                <w:sz w:val="24"/>
                <w:szCs w:val="24"/>
                <w:highlight w:val="none"/>
                <w:lang w:bidi="he-IL"/>
              </w:rPr>
              <w:t xml:space="preserve">(</w:t>
            </w:r>
            <w:r>
              <w:rPr>
                <w:rFonts w:hint="cs" w:ascii="宋体" w:hAnsi="宋体" w:cs="宋体"/>
                <w:b/>
                <w:color w:val="auto"/>
                <w:sz w:val="24"/>
                <w:szCs w:val="24"/>
                <w:highlight w:val="none"/>
                <w:cs/>
                <w:lang w:bidi="he-IL"/>
              </w:rPr>
              <w:t xml:space="preserve">大写</w:t>
            </w:r>
            <w:r>
              <w:rPr>
                <w:rFonts w:ascii="宋体" w:hAnsi="宋体" w:cs="宋体"/>
                <w:b/>
                <w:color w:val="auto"/>
                <w:sz w:val="24"/>
                <w:szCs w:val="24"/>
                <w:highlight w:val="none"/>
                <w:lang w:bidi="he-IL"/>
              </w:rPr>
              <w:t xml:space="preserve">)</w:t>
            </w:r>
            <w:r>
              <w:rPr>
                <w:rFonts w:hint="eastAsia" w:ascii="宋体" w:hAnsi="宋体" w:cs="宋体"/>
                <w:b/>
                <w:color w:val="auto"/>
                <w:sz w:val="24"/>
                <w:szCs w:val="24"/>
                <w:highlight w:val="none"/>
                <w:lang w:bidi="he-IL"/>
              </w:rPr>
              <w:t xml:space="preserve">： </w:t>
            </w:r>
            <w:r/>
          </w:p>
        </w:tc>
      </w:tr>
    </w:tbl>
    <w:p>
      <w:pPr>
        <w:pStyle w:val="762"/>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762"/>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w:t>
      </w:r>
      <w:r>
        <w:rPr>
          <w:rFonts w:hAnsi="宋体" w:cs="宋体"/>
          <w:b/>
          <w:color w:val="auto"/>
          <w:sz w:val="24"/>
          <w:szCs w:val="24"/>
          <w:highlight w:val="none"/>
        </w:rPr>
        <w:t xml:space="preserve">元（小写       ）。 </w:t>
      </w:r>
      <w:r/>
    </w:p>
    <w:p>
      <w:pPr>
        <w:ind w:firstLine="480"/>
        <w:spacing w:line="360" w:lineRule="auto"/>
        <w:tabs>
          <w:tab w:val="left" w:pos="284" w:leader="none"/>
        </w:tabs>
        <w:rPr>
          <w:color w:val="auto"/>
          <w:sz w:val="21"/>
          <w:szCs w:val="21"/>
          <w:highlight w:val="none"/>
        </w:rPr>
      </w:pPr>
      <w:r>
        <w:rPr>
          <w:rFonts w:hint="eastAsia" w:ascii="宋体" w:hAnsi="宋体" w:cs="宋体"/>
          <w:color w:val="auto"/>
          <w:sz w:val="24"/>
          <w:highlight w:val="none"/>
        </w:rPr>
        <w:t xml:space="preserve">本合同总价款包括</w:t>
      </w:r>
      <w:r>
        <w:rPr>
          <w:rFonts w:hint="eastAsia" w:ascii="宋体" w:hAnsi="宋体" w:cs="宋体"/>
          <w:color w:val="auto"/>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762"/>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762"/>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762"/>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（1）招标采购文件（编号：   ）           （2）乙方提供的投标文件； </w:t>
      </w:r>
      <w:r/>
    </w:p>
    <w:p>
      <w:pPr>
        <w:pStyle w:val="762"/>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权利保证</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乙方应保证甲方在使用该货物或其任何一部分时不受第三方提出侵犯其专利权</w:t>
      </w:r>
      <w:r>
        <w:rPr>
          <w:rFonts w:hint="eastAsia" w:ascii="宋体" w:hAnsi="宋体" w:cs="宋体"/>
          <w:color w:val="auto"/>
          <w:sz w:val="24"/>
          <w:highlight w:val="none"/>
          <w:shd w:val="clear" w:color="auto" w:fill="ffffff"/>
        </w:rPr>
        <w:t xml:space="preserve">、著作权、商标权等知识产权的起诉。</w:t>
      </w:r>
      <w:r>
        <w:rPr>
          <w:rFonts w:hint="eastAsia" w:ascii="宋体" w:hAnsi="宋体" w:cs="宋体"/>
          <w:color w:val="auto"/>
          <w:sz w:val="24"/>
          <w:highlight w:val="none"/>
        </w:rPr>
        <w:t xml:space="preserve">一旦出现侵权、索赔或诉讼，乙方应承担全部责任，同时甲方有权解除本合同。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质量保证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pStyle w:val="762"/>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包装要求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2.每一包装单元内应附详细的装箱单和质量合格凭证。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3.乙方保证货物不存在危及人身及财产安全的产品缺陷，否则应承担全部法律责任。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交货和验收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1.乙方应当在合同签订后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天内将货物安装调试完毕交付甲方正常使用，地点由甲方指定。招标文件有约定的，从其约定。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3.货物的到货验收包括：生产厂家名称、品牌、型号、规格、数量、外观质量、配置及货物包装是否完好。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a.重新调试直至合格为止；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b.要求乙方对货物进行免费更换，然后重新调试直至合格为止。</w:t>
      </w:r>
      <w:r/>
    </w:p>
    <w:p>
      <w:pPr>
        <w:pStyle w:val="762"/>
        <w:ind w:firstLine="480"/>
        <w:spacing w:line="360" w:lineRule="auto"/>
        <w:rPr>
          <w:rFonts w:hint="default" w:hAnsi="宋体" w:cs="宋体"/>
          <w:b/>
          <w:color w:val="auto"/>
          <w:sz w:val="24"/>
          <w:szCs w:val="24"/>
          <w:highlight w:val="none"/>
        </w:rPr>
      </w:pPr>
      <w:r>
        <w:rPr>
          <w:rFonts w:hAnsi="宋体" w:cs="宋体"/>
          <w:color w:val="auto"/>
          <w:sz w:val="24"/>
          <w:szCs w:val="24"/>
          <w:highlight w:val="none"/>
        </w:rPr>
        <w:t xml:space="preserve">甲方因乙方原因所产生的所有费用均由乙方负担。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3.结算原则：固定总价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4.付款方式：</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伴随服务／售后服务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1.乙方应按照国家有关法律法规规章和“三包”规定以及合同所附的“服务承诺”提供服务。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2.除前款规定外，乙方还应提供下列服务：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（1）货物的现场安装、调试或启动监督；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（2）就货物的安装、启动、运行及维护等对甲方人员进行免费培训。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3.若招标文件中不包含有关伴随服务或售后服务的承诺，双方作如下约定：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 所购货物按乙方投标承诺提供免费维护和质量保证，保修费用计入总价。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 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 货物故障报修的响应时间按乙方投标承诺执行。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 所有货物保修服务方式均为乙方上门保修，即由乙方派员到货物使用现场维修，由此产生的一切费用均由乙方承担。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3.7 保修期后的货物维护由双方协商再定。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本项目免费保修期为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年。自产品验收合格之日起计算。</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如乙方不能</w:t>
      </w:r>
      <w:r>
        <w:rPr>
          <w:rFonts w:ascii="宋体" w:hAnsi="宋体"/>
          <w:color w:val="auto"/>
          <w:sz w:val="24"/>
          <w:highlight w:val="none"/>
        </w:rPr>
        <w:t xml:space="preserve">按时</w:t>
      </w:r>
      <w:r>
        <w:rPr>
          <w:rFonts w:hint="eastAsia" w:ascii="宋体" w:hAnsi="宋体"/>
          <w:color w:val="auto"/>
          <w:sz w:val="24"/>
          <w:highlight w:val="none"/>
        </w:rPr>
        <w:t xml:space="preserve">交付货物完成安装调试的，每逾期</w:t>
      </w:r>
      <w:r>
        <w:rPr>
          <w:rFonts w:ascii="宋体" w:hAnsi="宋体"/>
          <w:color w:val="auto"/>
          <w:sz w:val="24"/>
          <w:highlight w:val="none"/>
        </w:rPr>
        <w:t xml:space="preserve">1</w:t>
      </w:r>
      <w:r>
        <w:rPr>
          <w:rFonts w:hint="eastAsia" w:ascii="宋体" w:hAnsi="宋体"/>
          <w:color w:val="auto"/>
          <w:sz w:val="24"/>
          <w:highlight w:val="none"/>
        </w:rPr>
        <w:t xml:space="preserve">天，乙方向甲方偿付合同总额</w:t>
      </w:r>
      <w:r>
        <w:rPr>
          <w:rFonts w:ascii="宋体" w:hAnsi="宋体"/>
          <w:color w:val="auto"/>
          <w:sz w:val="24"/>
          <w:highlight w:val="none"/>
        </w:rPr>
        <w:t xml:space="preserve">5</w:t>
      </w:r>
      <w:r>
        <w:rPr>
          <w:rFonts w:hint="eastAsia" w:ascii="宋体" w:hAnsi="宋体"/>
          <w:color w:val="auto"/>
          <w:sz w:val="24"/>
          <w:highlight w:val="none"/>
        </w:rPr>
        <w:t xml:space="preserve">‰的违约金</w:t>
      </w:r>
      <w:r>
        <w:rPr>
          <w:rFonts w:ascii="宋体" w:hAnsi="宋体"/>
          <w:color w:val="auto"/>
          <w:sz w:val="24"/>
          <w:highlight w:val="none"/>
        </w:rPr>
        <w:t xml:space="preserve">；</w:t>
      </w:r>
      <w:r>
        <w:rPr>
          <w:rFonts w:hint="eastAsia" w:ascii="宋体" w:hAnsi="宋体"/>
          <w:color w:val="auto"/>
          <w:sz w:val="24"/>
          <w:highlight w:val="none"/>
        </w:rPr>
        <w:t xml:space="preserve">乙方</w:t>
      </w:r>
      <w:r>
        <w:rPr>
          <w:rFonts w:ascii="宋体" w:hAnsi="宋体"/>
          <w:color w:val="auto"/>
          <w:sz w:val="24"/>
          <w:highlight w:val="none"/>
        </w:rPr>
        <w:t xml:space="preserve">逾期交付货物或完成安装调试超过10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含</w:t>
      </w:r>
      <w:r>
        <w:rPr>
          <w:rFonts w:ascii="宋体" w:hAnsi="宋体"/>
          <w:color w:val="auto"/>
          <w:sz w:val="24"/>
          <w:highlight w:val="none"/>
        </w:rPr>
        <w:t xml:space="preserve">10</w:t>
      </w:r>
      <w:r>
        <w:rPr>
          <w:rFonts w:hint="eastAsia" w:ascii="宋体" w:hAnsi="宋体"/>
          <w:color w:val="auto"/>
          <w:sz w:val="24"/>
          <w:highlight w:val="none"/>
        </w:rPr>
        <w:t xml:space="preserve">天</w:t>
      </w:r>
      <w:r>
        <w:rPr>
          <w:rFonts w:ascii="宋体" w:hAnsi="宋体"/>
          <w:color w:val="auto"/>
          <w:sz w:val="24"/>
          <w:highlight w:val="none"/>
        </w:rPr>
        <w:t xml:space="preserve">），</w:t>
      </w:r>
      <w:r>
        <w:rPr>
          <w:rFonts w:hint="eastAsia" w:ascii="宋体" w:hAnsi="宋体"/>
          <w:color w:val="auto"/>
          <w:sz w:val="24"/>
          <w:highlight w:val="none"/>
        </w:rPr>
        <w:t xml:space="preserve">甲方有权解除合同，</w:t>
      </w:r>
      <w:r>
        <w:rPr>
          <w:rFonts w:ascii="宋体" w:hAnsi="宋体"/>
          <w:color w:val="auto"/>
          <w:sz w:val="24"/>
          <w:highlight w:val="none"/>
        </w:rPr>
        <w:t xml:space="preserve">乙方</w:t>
      </w:r>
      <w:r>
        <w:rPr>
          <w:rFonts w:hint="eastAsia" w:ascii="宋体" w:hAnsi="宋体"/>
          <w:color w:val="auto"/>
          <w:sz w:val="24"/>
          <w:highlight w:val="none"/>
        </w:rPr>
        <w:t xml:space="preserve">交</w:t>
      </w:r>
      <w:r>
        <w:rPr>
          <w:rFonts w:ascii="宋体" w:hAnsi="宋体"/>
          <w:color w:val="auto"/>
          <w:sz w:val="24"/>
          <w:highlight w:val="none"/>
        </w:rPr>
        <w:t xml:space="preserve">纳的</w:t>
      </w:r>
      <w:r>
        <w:rPr>
          <w:rFonts w:hint="eastAsia" w:ascii="宋体" w:hAnsi="宋体"/>
          <w:color w:val="auto"/>
          <w:sz w:val="24"/>
          <w:highlight w:val="none"/>
        </w:rPr>
        <w:t xml:space="preserve">全部履约保证金</w:t>
      </w:r>
      <w:r>
        <w:rPr>
          <w:rFonts w:ascii="宋体" w:hAnsi="宋体"/>
          <w:color w:val="auto"/>
          <w:sz w:val="24"/>
          <w:highlight w:val="none"/>
        </w:rPr>
        <w:t xml:space="preserve">不予退</w:t>
      </w:r>
      <w:r>
        <w:rPr>
          <w:rFonts w:hint="eastAsia" w:ascii="宋体" w:hAnsi="宋体"/>
          <w:color w:val="auto"/>
          <w:sz w:val="24"/>
          <w:highlight w:val="none"/>
        </w:rPr>
        <w:t xml:space="preserve">还，</w:t>
      </w:r>
      <w:r>
        <w:rPr>
          <w:rFonts w:ascii="宋体" w:hAnsi="宋体"/>
          <w:color w:val="auto"/>
          <w:sz w:val="24"/>
          <w:highlight w:val="none"/>
        </w:rPr>
        <w:t xml:space="preserve">同时有权要求乙方按照</w:t>
      </w:r>
      <w:r>
        <w:rPr>
          <w:rFonts w:hint="eastAsia" w:ascii="宋体" w:hAnsi="宋体"/>
          <w:color w:val="auto"/>
          <w:sz w:val="24"/>
          <w:highlight w:val="none"/>
        </w:rPr>
        <w:t xml:space="preserve">合同总价</w:t>
      </w:r>
      <w:r>
        <w:rPr>
          <w:rFonts w:ascii="宋体" w:hAnsi="宋体"/>
          <w:color w:val="auto"/>
          <w:sz w:val="24"/>
          <w:highlight w:val="none"/>
        </w:rPr>
        <w:t xml:space="preserve">5%</w:t>
      </w:r>
      <w:r>
        <w:rPr>
          <w:rFonts w:hint="eastAsia" w:ascii="宋体" w:hAnsi="宋体"/>
          <w:color w:val="auto"/>
          <w:sz w:val="24"/>
          <w:highlight w:val="none"/>
        </w:rPr>
        <w:t xml:space="preserve">的</w:t>
      </w:r>
      <w:r>
        <w:rPr>
          <w:rFonts w:ascii="宋体" w:hAnsi="宋体"/>
          <w:color w:val="auto"/>
          <w:sz w:val="24"/>
          <w:highlight w:val="none"/>
        </w:rPr>
        <w:t xml:space="preserve">标准支付</w:t>
      </w:r>
      <w:r>
        <w:rPr>
          <w:rFonts w:hint="eastAsia" w:ascii="宋体" w:hAnsi="宋体"/>
          <w:color w:val="auto"/>
          <w:sz w:val="24"/>
          <w:highlight w:val="none"/>
        </w:rPr>
        <w:t xml:space="preserve">违约金</w:t>
      </w:r>
      <w:r>
        <w:rPr>
          <w:rFonts w:ascii="宋体" w:hAnsi="宋体"/>
          <w:color w:val="auto"/>
          <w:sz w:val="24"/>
          <w:highlight w:val="none"/>
        </w:rPr>
        <w:t xml:space="preserve">，</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甲方未按合同规定的期限向乙方支付货款的，每逾期</w:t>
      </w:r>
      <w:r>
        <w:rPr>
          <w:rFonts w:ascii="宋体" w:hAnsi="宋体"/>
          <w:color w:val="auto"/>
          <w:sz w:val="24"/>
          <w:highlight w:val="none"/>
        </w:rPr>
        <w:t xml:space="preserve">1</w:t>
      </w:r>
      <w:r>
        <w:rPr>
          <w:rFonts w:hint="eastAsia" w:ascii="宋体" w:hAnsi="宋体"/>
          <w:color w:val="auto"/>
          <w:sz w:val="24"/>
          <w:highlight w:val="none"/>
        </w:rPr>
        <w:t xml:space="preserve">天甲方向乙方偿付欠款总额的</w:t>
      </w:r>
      <w:r>
        <w:rPr>
          <w:rFonts w:ascii="宋体" w:hAnsi="宋体"/>
          <w:color w:val="auto"/>
          <w:sz w:val="24"/>
          <w:highlight w:val="none"/>
        </w:rPr>
        <w:t xml:space="preserve">5</w:t>
      </w:r>
      <w:r>
        <w:rPr>
          <w:rFonts w:hint="eastAsia" w:ascii="宋体" w:hAnsi="宋体"/>
          <w:color w:val="auto"/>
          <w:sz w:val="24"/>
          <w:highlight w:val="none"/>
        </w:rPr>
        <w:t xml:space="preserve">‰滞纳金，但累计滞纳金总额不超过欠款总额的</w:t>
      </w:r>
      <w:r>
        <w:rPr>
          <w:rFonts w:ascii="宋体" w:hAnsi="宋体"/>
          <w:color w:val="auto"/>
          <w:sz w:val="24"/>
          <w:highlight w:val="none"/>
        </w:rPr>
        <w:t xml:space="preserve">5% </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乙方所交付的货物品种、型号、规格不符合合同规定的，甲方有权拒收</w:t>
      </w:r>
      <w:r>
        <w:rPr>
          <w:rFonts w:ascii="宋体" w:hAnsi="宋体"/>
          <w:color w:val="auto"/>
          <w:sz w:val="24"/>
          <w:highlight w:val="none"/>
        </w:rPr>
        <w:t xml:space="preserve">，</w:t>
      </w:r>
      <w:r>
        <w:rPr>
          <w:rFonts w:hint="eastAsia" w:ascii="宋体" w:hAnsi="宋体"/>
          <w:color w:val="auto"/>
          <w:sz w:val="24"/>
          <w:highlight w:val="none"/>
        </w:rPr>
        <w:t xml:space="preserve">同时</w:t>
      </w:r>
      <w:r>
        <w:rPr>
          <w:rFonts w:ascii="宋体" w:hAnsi="宋体"/>
          <w:color w:val="auto"/>
          <w:sz w:val="24"/>
          <w:highlight w:val="none"/>
        </w:rPr>
        <w:t xml:space="preserve">有权解除合同，</w:t>
      </w:r>
      <w:r>
        <w:rPr>
          <w:rFonts w:hint="eastAsia" w:ascii="宋体" w:hAnsi="宋体"/>
          <w:color w:val="auto"/>
          <w:sz w:val="24"/>
          <w:highlight w:val="none"/>
        </w:rPr>
        <w:t xml:space="preserve">全部</w:t>
      </w:r>
      <w:r>
        <w:rPr>
          <w:rFonts w:ascii="宋体" w:hAnsi="宋体"/>
          <w:color w:val="auto"/>
          <w:sz w:val="24"/>
          <w:highlight w:val="none"/>
        </w:rPr>
        <w:t xml:space="preserve">履约保证金</w:t>
      </w:r>
      <w:r>
        <w:rPr>
          <w:rFonts w:hint="eastAsia" w:ascii="宋体" w:hAnsi="宋体"/>
          <w:color w:val="auto"/>
          <w:sz w:val="24"/>
          <w:highlight w:val="none"/>
        </w:rPr>
        <w:t xml:space="preserve">不予</w:t>
      </w:r>
      <w:r>
        <w:rPr>
          <w:rFonts w:ascii="宋体" w:hAnsi="宋体"/>
          <w:color w:val="auto"/>
          <w:sz w:val="24"/>
          <w:highlight w:val="none"/>
        </w:rPr>
        <w:t xml:space="preserve">退还，</w:t>
      </w:r>
      <w:r>
        <w:rPr>
          <w:rFonts w:hint="eastAsia" w:ascii="宋体" w:hAnsi="宋体"/>
          <w:color w:val="auto"/>
          <w:sz w:val="24"/>
          <w:highlight w:val="none"/>
        </w:rPr>
        <w:t xml:space="preserve">解除合同的通知自</w:t>
      </w:r>
      <w:r>
        <w:rPr>
          <w:rFonts w:ascii="宋体" w:hAnsi="宋体"/>
          <w:color w:val="auto"/>
          <w:sz w:val="24"/>
          <w:highlight w:val="none"/>
        </w:rPr>
        <w:t xml:space="preserve">发出之日</w:t>
      </w:r>
      <w:r>
        <w:rPr>
          <w:rFonts w:hint="eastAsia" w:ascii="宋体" w:hAnsi="宋体"/>
          <w:color w:val="auto"/>
          <w:sz w:val="24"/>
          <w:highlight w:val="none"/>
        </w:rPr>
        <w:t xml:space="preserve">生效</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auto"/>
          <w:sz w:val="24"/>
          <w:highlight w:val="none"/>
        </w:rPr>
        <w:t xml:space="preserve">要求</w:t>
      </w:r>
      <w:r>
        <w:rPr>
          <w:rFonts w:hint="eastAsia" w:ascii="宋体" w:hAnsi="宋体"/>
          <w:color w:val="auto"/>
          <w:sz w:val="24"/>
          <w:highlight w:val="none"/>
        </w:rPr>
        <w:t xml:space="preserve">退货，乙方应退回全部货款，</w:t>
      </w:r>
      <w:r>
        <w:rPr>
          <w:rFonts w:ascii="宋体" w:hAnsi="宋体"/>
          <w:color w:val="auto"/>
          <w:sz w:val="24"/>
          <w:highlight w:val="none"/>
        </w:rPr>
        <w:t xml:space="preserve">同时甲方有权按照本条第1</w:t>
      </w:r>
      <w:r>
        <w:rPr>
          <w:rFonts w:hint="eastAsia" w:ascii="宋体" w:hAnsi="宋体"/>
          <w:color w:val="auto"/>
          <w:sz w:val="24"/>
          <w:highlight w:val="none"/>
        </w:rPr>
        <w:t xml:space="preserve">点不予</w:t>
      </w:r>
      <w:r>
        <w:rPr>
          <w:rFonts w:ascii="宋体" w:hAnsi="宋体"/>
          <w:color w:val="auto"/>
          <w:sz w:val="24"/>
          <w:highlight w:val="none"/>
        </w:rPr>
        <w:t xml:space="preserve">退还履约保证金和</w:t>
      </w:r>
      <w:r>
        <w:rPr>
          <w:rFonts w:hint="eastAsia" w:ascii="宋体" w:hAnsi="宋体"/>
          <w:color w:val="auto"/>
          <w:sz w:val="24"/>
          <w:highlight w:val="none"/>
        </w:rPr>
        <w:t xml:space="preserve">向</w:t>
      </w:r>
      <w:r>
        <w:rPr>
          <w:rFonts w:ascii="宋体" w:hAnsi="宋体"/>
          <w:color w:val="auto"/>
          <w:sz w:val="24"/>
          <w:highlight w:val="none"/>
        </w:rPr>
        <w:t xml:space="preserve">乙方主张违约金</w:t>
      </w:r>
      <w:r>
        <w:rPr>
          <w:rFonts w:hint="eastAsia" w:ascii="宋体" w:hAnsi="宋体"/>
          <w:color w:val="auto"/>
          <w:sz w:val="24"/>
          <w:highlight w:val="none"/>
        </w:rPr>
        <w:t xml:space="preserve">，</w:t>
      </w:r>
      <w:r>
        <w:rPr>
          <w:rFonts w:ascii="宋体" w:hAnsi="宋体"/>
          <w:color w:val="auto"/>
          <w:sz w:val="24"/>
          <w:highlight w:val="none"/>
        </w:rPr>
        <w:t xml:space="preserve">若仍不足以弥补甲方损失，</w:t>
      </w:r>
      <w:r>
        <w:rPr>
          <w:rFonts w:hint="eastAsia" w:ascii="宋体" w:hAnsi="宋体"/>
          <w:color w:val="auto"/>
          <w:sz w:val="24"/>
          <w:highlight w:val="none"/>
        </w:rPr>
        <w:t xml:space="preserve">则乙方还须赔偿甲方因此遭受的</w:t>
      </w:r>
      <w:r>
        <w:rPr>
          <w:rFonts w:ascii="宋体" w:hAnsi="宋体"/>
          <w:color w:val="auto"/>
          <w:sz w:val="24"/>
          <w:highlight w:val="none"/>
        </w:rPr>
        <w:t xml:space="preserve">所有</w:t>
      </w:r>
      <w:r>
        <w:rPr>
          <w:rFonts w:hint="eastAsia" w:ascii="宋体" w:hAnsi="宋体"/>
          <w:color w:val="auto"/>
          <w:sz w:val="24"/>
          <w:highlight w:val="none"/>
        </w:rPr>
        <w:t xml:space="preserve">损失。</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乙方未按本合同规定向甲方交付履约保证金的，</w:t>
      </w:r>
      <w:r>
        <w:rPr>
          <w:rFonts w:ascii="宋体" w:hAnsi="宋体"/>
          <w:color w:val="auto"/>
          <w:sz w:val="24"/>
          <w:highlight w:val="none"/>
        </w:rPr>
        <w:t xml:space="preserve">甲方有权拒绝签订本合同，</w:t>
      </w:r>
      <w:r>
        <w:rPr>
          <w:rFonts w:hint="eastAsia" w:ascii="宋体" w:hAnsi="宋体"/>
          <w:color w:val="auto"/>
          <w:sz w:val="24"/>
          <w:highlight w:val="none"/>
        </w:rPr>
        <w:t xml:space="preserve">同时</w:t>
      </w:r>
      <w:r>
        <w:rPr>
          <w:rFonts w:ascii="宋体" w:hAnsi="宋体"/>
          <w:color w:val="auto"/>
          <w:sz w:val="24"/>
          <w:highlight w:val="none"/>
        </w:rPr>
        <w:t xml:space="preserve">乙方</w:t>
      </w:r>
      <w:r>
        <w:rPr>
          <w:rFonts w:hint="eastAsia" w:ascii="宋体" w:hAnsi="宋体"/>
          <w:color w:val="auto"/>
          <w:sz w:val="24"/>
          <w:highlight w:val="none"/>
        </w:rPr>
        <w:t xml:space="preserve">应按应交付履约保证金的</w:t>
      </w:r>
      <w:r>
        <w:rPr>
          <w:rFonts w:ascii="宋体" w:hAnsi="宋体"/>
          <w:color w:val="auto"/>
          <w:sz w:val="24"/>
          <w:highlight w:val="none"/>
        </w:rPr>
        <w:t xml:space="preserve">100%</w:t>
      </w:r>
      <w:r>
        <w:rPr>
          <w:rFonts w:hint="eastAsia" w:ascii="宋体" w:hAnsi="宋体"/>
          <w:color w:val="auto"/>
          <w:sz w:val="24"/>
          <w:highlight w:val="none"/>
        </w:rPr>
        <w:t xml:space="preserve">向甲方支付违约金。</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乙方未按本合同的规定和“服务承诺”提供伴随服务</w:t>
      </w:r>
      <w:r>
        <w:rPr>
          <w:rFonts w:ascii="宋体" w:hAnsi="宋体"/>
          <w:color w:val="auto"/>
          <w:sz w:val="24"/>
          <w:highlight w:val="none"/>
        </w:rPr>
        <w:t xml:space="preserve">/</w:t>
      </w:r>
      <w:r>
        <w:rPr>
          <w:rFonts w:hint="eastAsia" w:ascii="宋体" w:hAnsi="宋体"/>
          <w:color w:val="auto"/>
          <w:sz w:val="24"/>
          <w:highlight w:val="none"/>
        </w:rPr>
        <w:t xml:space="preserve">售后服务的，</w:t>
      </w:r>
      <w:r>
        <w:rPr>
          <w:rFonts w:ascii="宋体" w:hAnsi="宋体"/>
          <w:color w:val="auto"/>
          <w:sz w:val="24"/>
          <w:highlight w:val="none"/>
        </w:rPr>
        <w:t xml:space="preserve">甲方有权提前解除本合同，</w:t>
      </w:r>
      <w:r>
        <w:rPr>
          <w:rFonts w:hint="eastAsia" w:ascii="宋体" w:hAnsi="宋体"/>
          <w:color w:val="auto"/>
          <w:sz w:val="24"/>
          <w:highlight w:val="none"/>
        </w:rPr>
        <w:t xml:space="preserve">同时</w:t>
      </w:r>
      <w:r>
        <w:rPr>
          <w:rFonts w:ascii="宋体" w:hAnsi="宋体"/>
          <w:color w:val="auto"/>
          <w:sz w:val="24"/>
          <w:highlight w:val="none"/>
        </w:rPr>
        <w:t xml:space="preserve">乙方</w:t>
      </w:r>
      <w:r>
        <w:rPr>
          <w:rFonts w:hint="eastAsia" w:ascii="宋体" w:hAnsi="宋体"/>
          <w:color w:val="auto"/>
          <w:sz w:val="24"/>
          <w:highlight w:val="none"/>
        </w:rPr>
        <w:t xml:space="preserve">应按合同总价款的</w:t>
      </w:r>
      <w:r>
        <w:rPr>
          <w:rFonts w:ascii="宋体" w:hAnsi="宋体"/>
          <w:color w:val="auto"/>
          <w:sz w:val="24"/>
          <w:highlight w:val="none"/>
        </w:rPr>
        <w:t xml:space="preserve">5 %</w:t>
      </w:r>
      <w:r>
        <w:rPr>
          <w:rFonts w:hint="eastAsia" w:ascii="宋体" w:hAnsi="宋体"/>
          <w:color w:val="auto"/>
          <w:sz w:val="24"/>
          <w:highlight w:val="none"/>
        </w:rPr>
        <w:t xml:space="preserve">向甲方承担违约责任。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乙方投标属虚假承诺，或经权威部门监测提供的货物不能满足招标文件要求，或是由于乙方的过错造成合同无法继续履行的，</w:t>
      </w:r>
      <w:r>
        <w:rPr>
          <w:rFonts w:ascii="宋体" w:hAnsi="宋体"/>
          <w:color w:val="auto"/>
          <w:sz w:val="24"/>
          <w:highlight w:val="none"/>
        </w:rPr>
        <w:t xml:space="preserve">除</w:t>
      </w:r>
      <w:r>
        <w:rPr>
          <w:rFonts w:hint="eastAsia" w:ascii="宋体" w:hAnsi="宋体"/>
          <w:color w:val="auto"/>
          <w:sz w:val="24"/>
          <w:highlight w:val="none"/>
        </w:rPr>
        <w:t xml:space="preserve">乙方</w:t>
      </w:r>
      <w:r>
        <w:rPr>
          <w:rFonts w:ascii="宋体" w:hAnsi="宋体"/>
          <w:color w:val="auto"/>
          <w:sz w:val="24"/>
          <w:highlight w:val="none"/>
        </w:rPr>
        <w:t xml:space="preserve">已</w:t>
      </w:r>
      <w:r>
        <w:rPr>
          <w:rFonts w:hint="eastAsia" w:ascii="宋体" w:hAnsi="宋体"/>
          <w:color w:val="auto"/>
          <w:sz w:val="24"/>
          <w:highlight w:val="none"/>
        </w:rPr>
        <w:t xml:space="preserve">交履约保证金不予退还外，还应向甲方支付不少于合同总价</w:t>
      </w:r>
      <w:r>
        <w:rPr>
          <w:rFonts w:ascii="宋体" w:hAnsi="宋体"/>
          <w:color w:val="auto"/>
          <w:sz w:val="24"/>
          <w:highlight w:val="none"/>
        </w:rPr>
        <w:t xml:space="preserve">30%违约</w:t>
      </w:r>
      <w:r>
        <w:rPr>
          <w:rFonts w:hint="eastAsia" w:ascii="宋体" w:hAnsi="宋体"/>
          <w:color w:val="auto"/>
          <w:sz w:val="24"/>
          <w:highlight w:val="none"/>
        </w:rPr>
        <w:t xml:space="preserve">金</w:t>
      </w:r>
      <w:r>
        <w:rPr>
          <w:rFonts w:ascii="宋体" w:hAnsi="宋体"/>
          <w:color w:val="auto"/>
          <w:sz w:val="24"/>
          <w:highlight w:val="none"/>
        </w:rPr>
        <w:t xml:space="preserve">，</w:t>
      </w:r>
      <w:r>
        <w:rPr>
          <w:rFonts w:hint="eastAsia" w:ascii="宋体" w:hAnsi="宋体"/>
          <w:color w:val="auto"/>
          <w:sz w:val="24"/>
          <w:highlight w:val="none"/>
        </w:rPr>
        <w:t xml:space="preserve">若</w:t>
      </w:r>
      <w:r>
        <w:rPr>
          <w:rFonts w:ascii="宋体" w:hAnsi="宋体"/>
          <w:color w:val="auto"/>
          <w:sz w:val="24"/>
          <w:highlight w:val="none"/>
        </w:rPr>
        <w:t xml:space="preserve">该违约金</w:t>
      </w:r>
      <w:r>
        <w:rPr>
          <w:rFonts w:hint="eastAsia" w:ascii="宋体" w:hAnsi="宋体"/>
          <w:color w:val="auto"/>
          <w:sz w:val="24"/>
          <w:highlight w:val="none"/>
        </w:rPr>
        <w:t xml:space="preserve">不足以</w:t>
      </w:r>
      <w:r>
        <w:rPr>
          <w:rFonts w:ascii="宋体" w:hAnsi="宋体"/>
          <w:color w:val="auto"/>
          <w:sz w:val="24"/>
          <w:highlight w:val="none"/>
        </w:rPr>
        <w:t xml:space="preserve">弥补甲方损失，</w:t>
      </w:r>
      <w:r>
        <w:rPr>
          <w:rFonts w:hint="eastAsia" w:ascii="宋体" w:hAnsi="宋体"/>
          <w:color w:val="auto"/>
          <w:sz w:val="24"/>
          <w:highlight w:val="none"/>
        </w:rPr>
        <w:t xml:space="preserve">则应当</w:t>
      </w:r>
      <w:r>
        <w:rPr>
          <w:rFonts w:ascii="宋体" w:hAnsi="宋体"/>
          <w:color w:val="auto"/>
          <w:sz w:val="24"/>
          <w:highlight w:val="none"/>
        </w:rPr>
        <w:t xml:space="preserve">赔偿甲方所有损失</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其他未尽事宜，以《民法典》等有关法律法规规定为准，无相关规定的，双方协商解决。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第十三条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第十四条 质量问题或缺陷的索赔</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乙方</w:t>
      </w:r>
      <w:r>
        <w:rPr>
          <w:rFonts w:hint="eastAsia" w:ascii="宋体" w:hAnsi="宋体"/>
          <w:color w:val="auto"/>
          <w:sz w:val="24"/>
          <w:highlight w:val="none"/>
        </w:rPr>
        <w:t xml:space="preserve">交付</w:t>
      </w:r>
      <w:r>
        <w:rPr>
          <w:rFonts w:ascii="宋体" w:hAnsi="宋体"/>
          <w:color w:val="auto"/>
          <w:sz w:val="24"/>
          <w:highlight w:val="none"/>
        </w:rPr>
        <w:t xml:space="preserve">货物后，甲方发现</w:t>
      </w:r>
      <w:r>
        <w:rPr>
          <w:rFonts w:hint="eastAsia" w:ascii="宋体" w:hAnsi="宋体"/>
          <w:color w:val="auto"/>
          <w:sz w:val="24"/>
          <w:highlight w:val="none"/>
        </w:rPr>
        <w:t xml:space="preserve">货物</w:t>
      </w:r>
      <w:r>
        <w:rPr>
          <w:rFonts w:ascii="宋体" w:hAnsi="宋体"/>
          <w:color w:val="auto"/>
          <w:sz w:val="24"/>
          <w:highlight w:val="none"/>
        </w:rPr>
        <w:t xml:space="preserve">的</w:t>
      </w:r>
      <w:r>
        <w:rPr>
          <w:rFonts w:hint="eastAsia" w:ascii="宋体" w:hAnsi="宋体"/>
          <w:color w:val="auto"/>
          <w:sz w:val="24"/>
          <w:highlight w:val="none"/>
        </w:rPr>
        <w:t xml:space="preserve">质量</w:t>
      </w:r>
      <w:r>
        <w:rPr>
          <w:rFonts w:ascii="宋体" w:hAnsi="宋体"/>
          <w:color w:val="auto"/>
          <w:sz w:val="24"/>
          <w:highlight w:val="none"/>
        </w:rPr>
        <w:t xml:space="preserve">与合同内容不符或证实</w:t>
      </w:r>
      <w:r>
        <w:rPr>
          <w:rFonts w:hint="eastAsia" w:ascii="宋体" w:hAnsi="宋体"/>
          <w:color w:val="auto"/>
          <w:sz w:val="24"/>
          <w:highlight w:val="none"/>
        </w:rPr>
        <w:t xml:space="preserve">货物存在</w:t>
      </w:r>
      <w:r>
        <w:rPr>
          <w:rFonts w:ascii="宋体" w:hAnsi="宋体"/>
          <w:color w:val="auto"/>
          <w:sz w:val="24"/>
          <w:highlight w:val="none"/>
        </w:rPr>
        <w:t xml:space="preserve">缺陷的</w:t>
      </w:r>
      <w:r>
        <w:rPr>
          <w:rFonts w:hint="eastAsia" w:ascii="宋体" w:hAnsi="宋体"/>
          <w:color w:val="auto"/>
          <w:sz w:val="24"/>
          <w:highlight w:val="none"/>
        </w:rPr>
        <w:t xml:space="preserve">（</w:t>
      </w:r>
      <w:r>
        <w:rPr>
          <w:rFonts w:ascii="宋体" w:hAnsi="宋体"/>
          <w:color w:val="auto"/>
          <w:sz w:val="24"/>
          <w:highlight w:val="none"/>
        </w:rPr>
        <w:t xml:space="preserve">包括潜在缺陷</w:t>
      </w:r>
      <w:r>
        <w:rPr>
          <w:rFonts w:hint="eastAsia" w:ascii="宋体" w:hAnsi="宋体"/>
          <w:color w:val="auto"/>
          <w:sz w:val="24"/>
          <w:highlight w:val="none"/>
        </w:rPr>
        <w:t xml:space="preserve">）</w:t>
      </w:r>
      <w:r>
        <w:rPr>
          <w:rFonts w:ascii="宋体" w:hAnsi="宋体"/>
          <w:color w:val="auto"/>
          <w:sz w:val="24"/>
          <w:highlight w:val="none"/>
        </w:rPr>
        <w:t xml:space="preserve">，乙方应在收到甲方索赔通知后3</w:t>
      </w:r>
      <w:r>
        <w:rPr>
          <w:rFonts w:hint="eastAsia" w:ascii="宋体" w:hAnsi="宋体"/>
          <w:color w:val="auto"/>
          <w:sz w:val="24"/>
          <w:highlight w:val="none"/>
        </w:rPr>
        <w:t xml:space="preserve">日</w:t>
      </w:r>
      <w:r>
        <w:rPr>
          <w:rFonts w:ascii="宋体" w:hAnsi="宋体"/>
          <w:color w:val="auto"/>
          <w:sz w:val="24"/>
          <w:highlight w:val="none"/>
        </w:rPr>
        <w:t xml:space="preserve">内到甲方</w:t>
      </w:r>
      <w:r>
        <w:rPr>
          <w:rFonts w:hint="eastAsia" w:ascii="宋体" w:hAnsi="宋体"/>
          <w:color w:val="auto"/>
          <w:sz w:val="24"/>
          <w:highlight w:val="none"/>
        </w:rPr>
        <w:t xml:space="preserve">处</w:t>
      </w:r>
      <w:r>
        <w:rPr>
          <w:rFonts w:ascii="宋体" w:hAnsi="宋体"/>
          <w:color w:val="auto"/>
          <w:sz w:val="24"/>
          <w:highlight w:val="none"/>
        </w:rPr>
        <w:t xml:space="preserve">，</w:t>
      </w:r>
      <w:r>
        <w:rPr>
          <w:rFonts w:hint="eastAsia" w:ascii="宋体" w:hAnsi="宋体"/>
          <w:color w:val="auto"/>
          <w:sz w:val="24"/>
          <w:highlight w:val="none"/>
        </w:rPr>
        <w:t xml:space="preserve">商量</w:t>
      </w:r>
      <w:r>
        <w:rPr>
          <w:rFonts w:ascii="宋体" w:hAnsi="宋体"/>
          <w:color w:val="auto"/>
          <w:sz w:val="24"/>
          <w:highlight w:val="none"/>
        </w:rPr>
        <w:t xml:space="preserve">解决货物</w:t>
      </w:r>
      <w:r>
        <w:rPr>
          <w:rFonts w:hint="eastAsia" w:ascii="宋体" w:hAnsi="宋体"/>
          <w:color w:val="auto"/>
          <w:sz w:val="24"/>
          <w:highlight w:val="none"/>
        </w:rPr>
        <w:t xml:space="preserve">质量</w:t>
      </w:r>
      <w:r>
        <w:rPr>
          <w:rFonts w:ascii="宋体" w:hAnsi="宋体"/>
          <w:color w:val="auto"/>
          <w:sz w:val="24"/>
          <w:highlight w:val="none"/>
        </w:rPr>
        <w:t xml:space="preserve">或缺陷问题。若乙方未</w:t>
      </w:r>
      <w:r>
        <w:rPr>
          <w:rFonts w:hint="eastAsia" w:ascii="宋体" w:hAnsi="宋体"/>
          <w:color w:val="auto"/>
          <w:sz w:val="24"/>
          <w:highlight w:val="none"/>
        </w:rPr>
        <w:t xml:space="preserve">在</w:t>
      </w:r>
      <w:r>
        <w:rPr>
          <w:rFonts w:ascii="宋体" w:hAnsi="宋体"/>
          <w:color w:val="auto"/>
          <w:sz w:val="24"/>
          <w:highlight w:val="none"/>
        </w:rPr>
        <w:t xml:space="preserve">上述约定时间</w:t>
      </w:r>
      <w:r>
        <w:rPr>
          <w:rFonts w:hint="eastAsia" w:ascii="宋体" w:hAnsi="宋体"/>
          <w:color w:val="auto"/>
          <w:sz w:val="24"/>
          <w:highlight w:val="none"/>
        </w:rPr>
        <w:t xml:space="preserve">内</w:t>
      </w:r>
      <w:r>
        <w:rPr>
          <w:rFonts w:ascii="宋体" w:hAnsi="宋体"/>
          <w:color w:val="auto"/>
          <w:sz w:val="24"/>
          <w:highlight w:val="none"/>
        </w:rPr>
        <w:t xml:space="preserve">到场解决，</w:t>
      </w:r>
      <w:r>
        <w:rPr>
          <w:rFonts w:hint="eastAsia" w:ascii="宋体" w:hAnsi="宋体"/>
          <w:color w:val="auto"/>
          <w:sz w:val="24"/>
          <w:highlight w:val="none"/>
        </w:rPr>
        <w:t xml:space="preserve">因此</w:t>
      </w:r>
      <w:r>
        <w:rPr>
          <w:rFonts w:ascii="宋体" w:hAnsi="宋体"/>
          <w:color w:val="auto"/>
          <w:sz w:val="24"/>
          <w:highlight w:val="none"/>
        </w:rPr>
        <w:t xml:space="preserve">产生的损失以及扩大损失全部由乙方承担，</w:t>
      </w:r>
      <w:r>
        <w:rPr>
          <w:rFonts w:hint="eastAsia" w:ascii="宋体" w:hAnsi="宋体"/>
          <w:color w:val="auto"/>
          <w:sz w:val="24"/>
          <w:highlight w:val="none"/>
        </w:rPr>
        <w:t xml:space="preserve">甲方</w:t>
      </w:r>
      <w:r>
        <w:rPr>
          <w:rFonts w:ascii="宋体" w:hAnsi="宋体"/>
          <w:color w:val="auto"/>
          <w:sz w:val="24"/>
          <w:highlight w:val="none"/>
        </w:rPr>
        <w:t xml:space="preserve">有权选择</w:t>
      </w:r>
      <w:r>
        <w:rPr>
          <w:rFonts w:hint="eastAsia" w:ascii="宋体" w:hAnsi="宋体"/>
          <w:color w:val="auto"/>
          <w:sz w:val="24"/>
          <w:highlight w:val="none"/>
        </w:rPr>
        <w:t xml:space="preserve">解除</w:t>
      </w:r>
      <w:r>
        <w:rPr>
          <w:rFonts w:ascii="宋体" w:hAnsi="宋体"/>
          <w:color w:val="auto"/>
          <w:sz w:val="24"/>
          <w:highlight w:val="none"/>
        </w:rPr>
        <w:t xml:space="preserve">合同，</w:t>
      </w:r>
      <w:r>
        <w:rPr>
          <w:rFonts w:hint="eastAsia" w:ascii="宋体" w:hAnsi="宋体"/>
          <w:color w:val="auto"/>
          <w:sz w:val="24"/>
          <w:highlight w:val="none"/>
        </w:rPr>
        <w:t xml:space="preserve">要求退还</w:t>
      </w:r>
      <w:r>
        <w:rPr>
          <w:rFonts w:ascii="宋体" w:hAnsi="宋体"/>
          <w:color w:val="auto"/>
          <w:sz w:val="24"/>
          <w:highlight w:val="none"/>
        </w:rPr>
        <w:t xml:space="preserve">全部货物，</w:t>
      </w:r>
      <w:r>
        <w:rPr>
          <w:rFonts w:hint="eastAsia" w:ascii="宋体" w:hAnsi="宋体"/>
          <w:color w:val="auto"/>
          <w:sz w:val="24"/>
          <w:highlight w:val="none"/>
        </w:rPr>
        <w:t xml:space="preserve">返还</w:t>
      </w:r>
      <w:r>
        <w:rPr>
          <w:rFonts w:ascii="宋体" w:hAnsi="宋体"/>
          <w:color w:val="auto"/>
          <w:sz w:val="24"/>
          <w:highlight w:val="none"/>
        </w:rPr>
        <w:t xml:space="preserve">所有货款，不予退还全部履约保证金，</w:t>
      </w:r>
      <w:r>
        <w:rPr>
          <w:rFonts w:hint="eastAsia" w:ascii="宋体" w:hAnsi="宋体"/>
          <w:color w:val="auto"/>
          <w:sz w:val="24"/>
          <w:highlight w:val="none"/>
        </w:rPr>
        <w:t xml:space="preserve">并</w:t>
      </w:r>
      <w:r>
        <w:rPr>
          <w:rFonts w:ascii="宋体" w:hAnsi="宋体"/>
          <w:color w:val="auto"/>
          <w:sz w:val="24"/>
          <w:highlight w:val="none"/>
        </w:rPr>
        <w:t xml:space="preserve">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或者</w:t>
      </w:r>
      <w:r>
        <w:rPr>
          <w:rFonts w:ascii="宋体" w:hAnsi="宋体"/>
          <w:color w:val="auto"/>
          <w:sz w:val="24"/>
          <w:highlight w:val="none"/>
        </w:rPr>
        <w:t xml:space="preserve">有权安排第三方</w:t>
      </w:r>
      <w:r>
        <w:rPr>
          <w:rFonts w:hint="eastAsia" w:ascii="宋体" w:hAnsi="宋体"/>
          <w:color w:val="auto"/>
          <w:sz w:val="24"/>
          <w:highlight w:val="none"/>
        </w:rPr>
        <w:t xml:space="preserve">解决</w:t>
      </w:r>
      <w:r>
        <w:rPr>
          <w:rFonts w:ascii="宋体" w:hAnsi="宋体"/>
          <w:color w:val="auto"/>
          <w:sz w:val="24"/>
          <w:highlight w:val="none"/>
        </w:rPr>
        <w:t xml:space="preserve">货物质量或缺陷问题，</w:t>
      </w:r>
      <w:r>
        <w:rPr>
          <w:rFonts w:hint="eastAsia" w:ascii="宋体" w:hAnsi="宋体"/>
          <w:color w:val="auto"/>
          <w:sz w:val="24"/>
          <w:highlight w:val="none"/>
        </w:rPr>
        <w:t xml:space="preserve">因此</w:t>
      </w:r>
      <w:r>
        <w:rPr>
          <w:rFonts w:ascii="宋体" w:hAnsi="宋体"/>
          <w:color w:val="auto"/>
          <w:sz w:val="24"/>
          <w:highlight w:val="none"/>
        </w:rPr>
        <w:t xml:space="preserve">产生</w:t>
      </w:r>
      <w:r>
        <w:rPr>
          <w:rFonts w:hint="eastAsia" w:ascii="宋体" w:hAnsi="宋体"/>
          <w:color w:val="auto"/>
          <w:sz w:val="24"/>
          <w:highlight w:val="none"/>
        </w:rPr>
        <w:t xml:space="preserve">的</w:t>
      </w:r>
      <w:r>
        <w:rPr>
          <w:rFonts w:ascii="宋体" w:hAnsi="宋体"/>
          <w:color w:val="auto"/>
          <w:sz w:val="24"/>
          <w:highlight w:val="none"/>
        </w:rPr>
        <w:t xml:space="preserve">所有费用全部由乙方承担，</w:t>
      </w:r>
      <w:r>
        <w:rPr>
          <w:rFonts w:hint="eastAsia" w:ascii="宋体" w:hAnsi="宋体"/>
          <w:color w:val="auto"/>
          <w:sz w:val="24"/>
          <w:highlight w:val="none"/>
        </w:rPr>
        <w:t xml:space="preserve">甲方可以</w:t>
      </w:r>
      <w:r>
        <w:rPr>
          <w:rFonts w:ascii="宋体" w:hAnsi="宋体"/>
          <w:color w:val="auto"/>
          <w:sz w:val="24"/>
          <w:highlight w:val="none"/>
        </w:rPr>
        <w:t xml:space="preserve">在应付乙方的货款中直接扣除，</w:t>
      </w:r>
      <w:r>
        <w:rPr>
          <w:rFonts w:hint="eastAsia" w:ascii="宋体" w:hAnsi="宋体"/>
          <w:color w:val="auto"/>
          <w:sz w:val="24"/>
          <w:highlight w:val="none"/>
        </w:rPr>
        <w:t xml:space="preserve">同时</w:t>
      </w:r>
      <w:r>
        <w:rPr>
          <w:rFonts w:ascii="宋体" w:hAnsi="宋体"/>
          <w:color w:val="auto"/>
          <w:sz w:val="24"/>
          <w:highlight w:val="none"/>
        </w:rPr>
        <w:t xml:space="preserve">甲方不予退还全部履约保证金，</w:t>
      </w:r>
      <w:r>
        <w:rPr>
          <w:rFonts w:hint="eastAsia" w:ascii="宋体" w:hAnsi="宋体"/>
          <w:color w:val="auto"/>
          <w:sz w:val="24"/>
          <w:highlight w:val="none"/>
        </w:rPr>
        <w:t xml:space="preserve">并</w:t>
      </w:r>
      <w:r>
        <w:rPr>
          <w:rFonts w:ascii="宋体" w:hAnsi="宋体"/>
          <w:color w:val="auto"/>
          <w:sz w:val="24"/>
          <w:highlight w:val="none"/>
        </w:rPr>
        <w:t xml:space="preserve">有权按照合同总额5%</w:t>
      </w:r>
      <w:r>
        <w:rPr>
          <w:rFonts w:hint="eastAsia" w:ascii="宋体" w:hAnsi="宋体"/>
          <w:color w:val="auto"/>
          <w:sz w:val="24"/>
          <w:highlight w:val="none"/>
        </w:rPr>
        <w:t xml:space="preserve">标准</w:t>
      </w:r>
      <w:r>
        <w:rPr>
          <w:rFonts w:ascii="宋体" w:hAnsi="宋体"/>
          <w:color w:val="auto"/>
          <w:sz w:val="24"/>
          <w:highlight w:val="none"/>
        </w:rPr>
        <w:t xml:space="preserve">向乙方主张违约金</w:t>
      </w:r>
      <w:r>
        <w:rPr>
          <w:rFonts w:hint="eastAsia" w:ascii="宋体" w:hAnsi="宋体"/>
          <w:color w:val="auto"/>
          <w:sz w:val="24"/>
          <w:highlight w:val="none"/>
        </w:rPr>
        <w:t xml:space="preserve">。</w:t>
      </w:r>
      <w:r>
        <w:rPr>
          <w:rFonts w:ascii="宋体" w:hAnsi="宋体"/>
          <w:color w:val="auto"/>
          <w:sz w:val="24"/>
          <w:highlight w:val="none"/>
        </w:rPr>
        <w:t xml:space="preserve">若上述违约金不足以弥补甲方直接损失和</w:t>
      </w:r>
      <w:r>
        <w:rPr>
          <w:rFonts w:hint="eastAsia" w:ascii="宋体" w:hAnsi="宋体"/>
          <w:color w:val="auto"/>
          <w:sz w:val="24"/>
          <w:highlight w:val="none"/>
        </w:rPr>
        <w:t xml:space="preserve">间接</w:t>
      </w:r>
      <w:r>
        <w:rPr>
          <w:rFonts w:ascii="宋体" w:hAnsi="宋体"/>
          <w:color w:val="auto"/>
          <w:sz w:val="24"/>
          <w:highlight w:val="none"/>
        </w:rPr>
        <w:t xml:space="preserve">损失，</w:t>
      </w:r>
      <w:r>
        <w:rPr>
          <w:rFonts w:hint="eastAsia" w:ascii="宋体" w:hAnsi="宋体"/>
          <w:color w:val="auto"/>
          <w:sz w:val="24"/>
          <w:highlight w:val="none"/>
        </w:rPr>
        <w:t xml:space="preserve">则</w:t>
      </w:r>
      <w:r>
        <w:rPr>
          <w:rFonts w:ascii="宋体" w:hAnsi="宋体"/>
          <w:color w:val="auto"/>
          <w:sz w:val="24"/>
          <w:highlight w:val="none"/>
        </w:rPr>
        <w:t xml:space="preserve">乙方应赔偿</w:t>
      </w:r>
      <w:r>
        <w:rPr>
          <w:rFonts w:hint="eastAsia" w:ascii="宋体" w:hAnsi="宋体"/>
          <w:color w:val="auto"/>
          <w:sz w:val="24"/>
          <w:highlight w:val="none"/>
        </w:rPr>
        <w:t xml:space="preserve">甲方</w:t>
      </w:r>
      <w:r>
        <w:rPr>
          <w:rFonts w:ascii="宋体" w:hAnsi="宋体"/>
          <w:color w:val="auto"/>
          <w:sz w:val="24"/>
          <w:highlight w:val="none"/>
        </w:rPr>
        <w:t xml:space="preserve">所有损失。</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甲方因主张上述权利而支出的所有合理费用，包括但不限于律师费、诉讼费、鉴定费、差旅费、保函费等，均由乙方承担。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第十五条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（1）向甲方所在地有人民法院提起诉讼；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3、在法院审理和仲裁期间，除有争议部分外，本合同其他部分应继续履行。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第十六条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第十七条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传真：                电话：            传真：</w:t>
      </w:r>
      <w:r/>
    </w:p>
    <w:p>
      <w:pPr>
        <w:rPr>
          <w:b/>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开户银行：        账号： </w:t>
      </w:r>
      <w:r/>
    </w:p>
    <w:p>
      <w:pPr>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r>
      <w:r/>
    </w:p>
    <w:p>
      <w:pPr>
        <w:spacing w:after="156"/>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见证方：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代理机构（章）：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经办人：                     电话：</w:t>
      </w:r>
      <w:r/>
    </w:p>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pStyle w:val="760"/>
        <w:rPr>
          <w:color w:val="auto"/>
          <w:sz w:val="24"/>
          <w:szCs w:val="24"/>
          <w:highlight w:val="none"/>
        </w:rPr>
      </w:pPr>
      <w:r>
        <w:rPr>
          <w:color w:val="auto"/>
          <w:sz w:val="24"/>
          <w:szCs w:val="24"/>
          <w:highlight w:val="none"/>
        </w:rPr>
      </w:r>
      <w:r/>
    </w:p>
    <w:p>
      <w:pPr>
        <w:rPr>
          <w:b/>
          <w:color w:val="auto"/>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b/>
          <w:color w:val="auto"/>
          <w:szCs w:val="21"/>
          <w:highlight w:val="none"/>
        </w:rPr>
      </w:r>
      <w:r/>
    </w:p>
    <w:p>
      <w:pPr>
        <w:rPr>
          <w:rFonts w:hint="eastAsia"/>
          <w:color w:val="auto"/>
          <w:sz w:val="24"/>
          <w:szCs w:val="24"/>
          <w:highlight w:val="none"/>
        </w:rPr>
      </w:pPr>
      <w:r>
        <w:rPr>
          <w:rFonts w:hint="eastAsia"/>
          <w:b/>
          <w:color w:val="auto"/>
          <w:sz w:val="24"/>
          <w:szCs w:val="24"/>
          <w:highlight w:val="none"/>
        </w:rPr>
        <w:t xml:space="preserve">附件1：配置清单</w:t>
      </w:r>
      <w:r>
        <w:rPr>
          <w:rFonts w:hint="eastAsia"/>
          <w:color w:val="auto"/>
          <w:sz w:val="24"/>
          <w:szCs w:val="24"/>
          <w:highlight w:val="none"/>
        </w:rPr>
        <w:t xml:space="preserve">（若无配置清单，</w:t>
      </w:r>
      <w:r>
        <w:rPr>
          <w:rFonts w:hint="eastAsia"/>
          <w:bCs/>
          <w:color w:val="auto"/>
          <w:sz w:val="24"/>
          <w:szCs w:val="24"/>
          <w:highlight w:val="none"/>
        </w:rPr>
        <w:t xml:space="preserve">则删除该段文字信息</w:t>
      </w:r>
      <w:r>
        <w:rPr>
          <w:rFonts w:hint="eastAsia"/>
          <w:color w:val="auto"/>
          <w:sz w:val="24"/>
          <w:szCs w:val="24"/>
          <w:highlight w:val="none"/>
        </w:rPr>
        <w:t xml:space="preserve">）</w:t>
      </w:r>
      <w:r/>
    </w:p>
    <w:p>
      <w:pPr>
        <w:rPr>
          <w:b/>
          <w:color w:val="auto"/>
          <w:sz w:val="24"/>
          <w:szCs w:val="24"/>
          <w:highlight w:val="none"/>
        </w:rPr>
      </w:pPr>
      <w:r>
        <w:rPr>
          <w:b/>
          <w:color w:val="auto"/>
          <w:sz w:val="24"/>
          <w:szCs w:val="24"/>
          <w:highlight w:val="none"/>
        </w:rPr>
      </w:r>
      <w:r/>
    </w:p>
    <w:p>
      <w:pPr>
        <w:rPr>
          <w:bCs/>
          <w:color w:val="auto"/>
          <w:sz w:val="24"/>
          <w:szCs w:val="24"/>
          <w:highlight w:val="none"/>
        </w:rPr>
      </w:pPr>
      <w:r>
        <w:rPr>
          <w:bCs/>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rPr>
          <w:b/>
          <w:color w:val="auto"/>
          <w:sz w:val="24"/>
          <w:szCs w:val="24"/>
          <w:highlight w:val="none"/>
        </w:rPr>
      </w:pPr>
      <w:r>
        <w:rPr>
          <w:rFonts w:hint="eastAsia"/>
          <w:b/>
          <w:color w:val="auto"/>
          <w:sz w:val="24"/>
          <w:szCs w:val="24"/>
          <w:highlight w:val="none"/>
        </w:rPr>
        <w:t xml:space="preserve">附件2：维修配件价格清单、易耗品价格清单、耗材价格清单等</w:t>
      </w:r>
      <w:r/>
    </w:p>
    <w:p>
      <w:pPr>
        <w:rPr>
          <w:bCs/>
          <w:color w:val="auto"/>
          <w:sz w:val="24"/>
          <w:szCs w:val="24"/>
          <w:highlight w:val="none"/>
        </w:rPr>
      </w:pPr>
      <w:r>
        <w:rPr>
          <w:rFonts w:hint="eastAsia"/>
          <w:bCs/>
          <w:color w:val="auto"/>
          <w:sz w:val="24"/>
          <w:szCs w:val="24"/>
          <w:highlight w:val="none"/>
        </w:rPr>
        <w:t xml:space="preserve">（若无，则删除该段文字信息）   </w:t>
      </w:r>
      <w:r/>
    </w:p>
    <w:p>
      <w:pPr>
        <w:rPr>
          <w:b/>
          <w:color w:val="auto"/>
          <w:sz w:val="24"/>
          <w:szCs w:val="24"/>
          <w:highlight w:val="none"/>
        </w:rPr>
      </w:pPr>
      <w:r>
        <w:rPr>
          <w:rFonts w:hint="eastAsia"/>
          <w:b/>
          <w:color w:val="auto"/>
          <w:sz w:val="24"/>
          <w:szCs w:val="24"/>
          <w:highlight w:val="none"/>
        </w:rPr>
        <w:t xml:space="preserve">  </w:t>
      </w:r>
      <w:r/>
    </w:p>
    <w:p>
      <w:pPr>
        <w:rPr>
          <w:b/>
          <w:color w:val="auto"/>
          <w:sz w:val="24"/>
          <w:szCs w:val="24"/>
          <w:highlight w:val="none"/>
        </w:rPr>
      </w:pPr>
      <w:r>
        <w:rPr>
          <w:b/>
          <w:color w:val="auto"/>
          <w:sz w:val="24"/>
          <w:szCs w:val="24"/>
          <w:highlight w:val="none"/>
        </w:rPr>
      </w:r>
      <w:r/>
    </w:p>
    <w:p>
      <w:pPr>
        <w:rPr>
          <w:b/>
          <w:color w:val="auto"/>
          <w:sz w:val="24"/>
          <w:szCs w:val="24"/>
          <w:highlight w:val="none"/>
        </w:rPr>
      </w:pPr>
      <w:r>
        <w:rPr>
          <w:b/>
          <w:color w:val="auto"/>
          <w:sz w:val="24"/>
          <w:szCs w:val="24"/>
          <w:highlight w:val="none"/>
        </w:rPr>
      </w:r>
      <w:r/>
    </w:p>
    <w:p>
      <w:pPr>
        <w:jc w:val="center"/>
        <w:rPr>
          <w:b/>
          <w:color w:val="auto"/>
          <w:sz w:val="24"/>
          <w:szCs w:val="24"/>
          <w:highlight w:val="none"/>
        </w:rPr>
      </w:pPr>
      <w:r>
        <w:rPr>
          <w:rFonts w:hint="eastAsia"/>
          <w:b/>
          <w:color w:val="auto"/>
          <w:sz w:val="24"/>
          <w:szCs w:val="24"/>
          <w:highlight w:val="none"/>
        </w:rPr>
        <w:t xml:space="preserve">相关耗材价格清单</w:t>
      </w:r>
      <w:r/>
    </w:p>
    <w:tbl>
      <w:tblPr>
        <w:tblStyle w:val="701"/>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挂网产品名称</w:t>
            </w:r>
            <w:r/>
          </w:p>
        </w:tc>
        <w:tc>
          <w:tcPr>
            <w:tcW w:w="61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产品编码</w:t>
            </w:r>
            <w:r/>
          </w:p>
        </w:tc>
        <w:tc>
          <w:tcPr>
            <w:tcW w:w="376"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品牌</w:t>
            </w:r>
            <w:r/>
          </w:p>
        </w:tc>
        <w:tc>
          <w:tcPr>
            <w:tcW w:w="632"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规格型号</w:t>
            </w:r>
            <w:r/>
          </w:p>
        </w:tc>
        <w:tc>
          <w:tcPr>
            <w:tcW w:w="61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单位</w:t>
            </w:r>
            <w:r/>
          </w:p>
        </w:tc>
        <w:tc>
          <w:tcPr>
            <w:tcW w:w="591"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数量</w:t>
            </w:r>
            <w:r/>
          </w:p>
        </w:tc>
        <w:tc>
          <w:tcPr>
            <w:tcW w:w="1023"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制造厂商</w:t>
            </w:r>
            <w:r/>
          </w:p>
        </w:tc>
        <w:tc>
          <w:tcPr>
            <w:tcW w:w="1378"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产地</w:t>
            </w:r>
            <w:r/>
          </w:p>
        </w:tc>
        <w:tc>
          <w:tcPr>
            <w:tcW w:w="95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收费编码</w:t>
            </w:r>
            <w:r/>
          </w:p>
        </w:tc>
        <w:tc>
          <w:tcPr>
            <w:tcW w:w="1167"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省平台价格</w:t>
            </w:r>
            <w:r/>
          </w:p>
        </w:tc>
        <w:tc>
          <w:tcPr>
            <w:tcW w:w="774"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优惠价</w:t>
            </w:r>
            <w:r/>
          </w:p>
        </w:tc>
      </w:tr>
      <w:tr>
        <w:trPr>
          <w:trHeight w:val="662"/>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r>
        <w:trPr>
          <w:trHeight w:val="646"/>
        </w:trPr>
        <w:tc>
          <w:tcPr>
            <w:tcW w:w="787" w:type="dxa"/>
            <w:textDirection w:val="lrTb"/>
            <w:noWrap w:val="false"/>
          </w:tcPr>
          <w:p>
            <w:pPr>
              <w:rPr>
                <w:b/>
                <w:color w:val="auto"/>
                <w:sz w:val="24"/>
                <w:szCs w:val="24"/>
                <w:highlight w:val="none"/>
              </w:rPr>
            </w:pPr>
            <w:r>
              <w:rPr>
                <w:b/>
                <w:color w:val="auto"/>
                <w:sz w:val="24"/>
                <w:szCs w:val="24"/>
                <w:highlight w:val="none"/>
              </w:rPr>
            </w:r>
            <w:r/>
          </w:p>
        </w:tc>
        <w:tc>
          <w:tcPr>
            <w:tcW w:w="616" w:type="dxa"/>
            <w:textDirection w:val="lrTb"/>
            <w:noWrap w:val="false"/>
          </w:tcPr>
          <w:p>
            <w:pPr>
              <w:rPr>
                <w:b/>
                <w:color w:val="auto"/>
                <w:sz w:val="24"/>
                <w:szCs w:val="24"/>
                <w:highlight w:val="none"/>
              </w:rPr>
            </w:pPr>
            <w:r>
              <w:rPr>
                <w:b/>
                <w:color w:val="auto"/>
                <w:sz w:val="24"/>
                <w:szCs w:val="24"/>
                <w:highlight w:val="none"/>
              </w:rPr>
            </w:r>
            <w:r/>
          </w:p>
        </w:tc>
        <w:tc>
          <w:tcPr>
            <w:tcW w:w="376" w:type="dxa"/>
            <w:textDirection w:val="lrTb"/>
            <w:noWrap w:val="false"/>
          </w:tcPr>
          <w:p>
            <w:pPr>
              <w:rPr>
                <w:b/>
                <w:color w:val="auto"/>
                <w:sz w:val="24"/>
                <w:szCs w:val="24"/>
                <w:highlight w:val="none"/>
              </w:rPr>
            </w:pPr>
            <w:r>
              <w:rPr>
                <w:b/>
                <w:color w:val="auto"/>
                <w:sz w:val="24"/>
                <w:szCs w:val="24"/>
                <w:highlight w:val="none"/>
              </w:rPr>
            </w:r>
            <w:r/>
          </w:p>
        </w:tc>
        <w:tc>
          <w:tcPr>
            <w:tcW w:w="632" w:type="dxa"/>
            <w:textDirection w:val="lrTb"/>
            <w:noWrap w:val="false"/>
          </w:tcPr>
          <w:p>
            <w:pPr>
              <w:rPr>
                <w:b/>
                <w:color w:val="auto"/>
                <w:sz w:val="24"/>
                <w:szCs w:val="24"/>
                <w:highlight w:val="none"/>
              </w:rPr>
            </w:pPr>
            <w:r>
              <w:rPr>
                <w:b/>
                <w:color w:val="auto"/>
                <w:sz w:val="24"/>
                <w:szCs w:val="24"/>
                <w:highlight w:val="none"/>
              </w:rPr>
            </w:r>
            <w:r/>
          </w:p>
        </w:tc>
        <w:tc>
          <w:tcPr>
            <w:tcW w:w="614" w:type="dxa"/>
            <w:textDirection w:val="lrTb"/>
            <w:noWrap w:val="false"/>
          </w:tcPr>
          <w:p>
            <w:pPr>
              <w:rPr>
                <w:b/>
                <w:color w:val="auto"/>
                <w:sz w:val="24"/>
                <w:szCs w:val="24"/>
                <w:highlight w:val="none"/>
              </w:rPr>
            </w:pPr>
            <w:r>
              <w:rPr>
                <w:b/>
                <w:color w:val="auto"/>
                <w:sz w:val="24"/>
                <w:szCs w:val="24"/>
                <w:highlight w:val="none"/>
              </w:rPr>
            </w:r>
            <w:r/>
          </w:p>
        </w:tc>
        <w:tc>
          <w:tcPr>
            <w:tcW w:w="591" w:type="dxa"/>
            <w:textDirection w:val="lrTb"/>
            <w:noWrap w:val="false"/>
          </w:tcPr>
          <w:p>
            <w:pPr>
              <w:rPr>
                <w:b/>
                <w:color w:val="auto"/>
                <w:sz w:val="24"/>
                <w:szCs w:val="24"/>
                <w:highlight w:val="none"/>
              </w:rPr>
            </w:pPr>
            <w:r>
              <w:rPr>
                <w:b/>
                <w:color w:val="auto"/>
                <w:sz w:val="24"/>
                <w:szCs w:val="24"/>
                <w:highlight w:val="none"/>
              </w:rPr>
            </w:r>
            <w:r/>
          </w:p>
        </w:tc>
        <w:tc>
          <w:tcPr>
            <w:tcW w:w="1023" w:type="dxa"/>
            <w:textDirection w:val="lrTb"/>
            <w:noWrap w:val="false"/>
          </w:tcPr>
          <w:p>
            <w:pPr>
              <w:rPr>
                <w:b/>
                <w:color w:val="auto"/>
                <w:sz w:val="24"/>
                <w:szCs w:val="24"/>
                <w:highlight w:val="none"/>
              </w:rPr>
            </w:pPr>
            <w:r>
              <w:rPr>
                <w:b/>
                <w:color w:val="auto"/>
                <w:sz w:val="24"/>
                <w:szCs w:val="24"/>
                <w:highlight w:val="none"/>
              </w:rPr>
            </w:r>
            <w:r/>
          </w:p>
        </w:tc>
        <w:tc>
          <w:tcPr>
            <w:tcW w:w="1378" w:type="dxa"/>
            <w:textDirection w:val="lrTb"/>
            <w:noWrap w:val="false"/>
          </w:tcPr>
          <w:p>
            <w:pPr>
              <w:rPr>
                <w:b/>
                <w:color w:val="auto"/>
                <w:sz w:val="24"/>
                <w:szCs w:val="24"/>
                <w:highlight w:val="none"/>
              </w:rPr>
            </w:pPr>
            <w:r>
              <w:rPr>
                <w:b/>
                <w:color w:val="auto"/>
                <w:sz w:val="24"/>
                <w:szCs w:val="24"/>
                <w:highlight w:val="none"/>
              </w:rPr>
            </w:r>
            <w:r/>
          </w:p>
        </w:tc>
        <w:tc>
          <w:tcPr>
            <w:tcW w:w="957" w:type="dxa"/>
            <w:textDirection w:val="lrTb"/>
            <w:noWrap w:val="false"/>
          </w:tcPr>
          <w:p>
            <w:pPr>
              <w:rPr>
                <w:b/>
                <w:color w:val="auto"/>
                <w:sz w:val="24"/>
                <w:szCs w:val="24"/>
                <w:highlight w:val="none"/>
              </w:rPr>
            </w:pPr>
            <w:r>
              <w:rPr>
                <w:b/>
                <w:color w:val="auto"/>
                <w:sz w:val="24"/>
                <w:szCs w:val="24"/>
                <w:highlight w:val="none"/>
              </w:rPr>
            </w:r>
            <w:r/>
          </w:p>
        </w:tc>
        <w:tc>
          <w:tcPr>
            <w:tcW w:w="1167" w:type="dxa"/>
            <w:textDirection w:val="lrTb"/>
            <w:noWrap w:val="false"/>
          </w:tcPr>
          <w:p>
            <w:pPr>
              <w:rPr>
                <w:b/>
                <w:color w:val="auto"/>
                <w:sz w:val="24"/>
                <w:szCs w:val="24"/>
                <w:highlight w:val="none"/>
              </w:rPr>
            </w:pPr>
            <w:r>
              <w:rPr>
                <w:b/>
                <w:color w:val="auto"/>
                <w:sz w:val="24"/>
                <w:szCs w:val="24"/>
                <w:highlight w:val="none"/>
              </w:rPr>
            </w:r>
            <w:r/>
          </w:p>
        </w:tc>
        <w:tc>
          <w:tcPr>
            <w:tcW w:w="774" w:type="dxa"/>
            <w:textDirection w:val="lrTb"/>
            <w:noWrap w:val="false"/>
          </w:tcPr>
          <w:p>
            <w:pPr>
              <w:rPr>
                <w:b/>
                <w:color w:val="auto"/>
                <w:sz w:val="24"/>
                <w:szCs w:val="24"/>
                <w:highlight w:val="none"/>
              </w:rPr>
            </w:pPr>
            <w:r>
              <w:rPr>
                <w:b/>
                <w:color w:val="auto"/>
                <w:sz w:val="24"/>
                <w:szCs w:val="24"/>
                <w:highlight w:val="none"/>
              </w:rPr>
            </w:r>
            <w:r/>
          </w:p>
        </w:tc>
      </w:tr>
    </w:tbl>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rPr>
          <w:rFonts w:eastAsia="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highlight w:val="none"/>
        </w:rPr>
        <w:t xml:space="preserve">以上格式内容仅供参考，具体以合同签订为准。</w:t>
      </w:r>
      <w:r/>
    </w:p>
    <w:p>
      <w:pPr>
        <w:pStyle w:val="679"/>
        <w:ind w:left="343" w:hanging="343"/>
        <w:rPr>
          <w:rFonts w:hint="eastAsia" w:ascii="宋体" w:hAnsi="宋体" w:eastAsia="宋体"/>
          <w:color w:val="auto"/>
          <w:highlight w:val="none"/>
        </w:rPr>
      </w:pPr>
      <w:r/>
      <w:bookmarkStart w:id="511" w:name="_Toc2704"/>
      <w:r/>
      <w:bookmarkStart w:id="512" w:name="_Toc104818930"/>
      <w:r>
        <w:rPr>
          <w:rFonts w:ascii="宋体" w:hAnsi="宋体" w:eastAsia="宋体"/>
          <w:color w:val="auto"/>
          <w:highlight w:val="none"/>
        </w:rPr>
        <w:t xml:space="preserve">第</w:t>
      </w:r>
      <w:r>
        <w:rPr>
          <w:rFonts w:hint="eastAsia" w:ascii="宋体" w:hAnsi="宋体" w:eastAsia="宋体"/>
          <w:color w:val="auto"/>
          <w:highlight w:val="none"/>
        </w:rPr>
        <w:t xml:space="preserve">七</w:t>
      </w:r>
      <w:r>
        <w:rPr>
          <w:rFonts w:ascii="宋体" w:hAnsi="宋体" w:eastAsia="宋体"/>
          <w:color w:val="auto"/>
          <w:highlight w:val="none"/>
        </w:rPr>
        <w:t xml:space="preserve">章</w:t>
      </w:r>
      <w:r>
        <w:rPr>
          <w:rFonts w:hint="eastAsia" w:ascii="宋体" w:hAnsi="宋体" w:eastAsia="宋体"/>
          <w:color w:val="auto"/>
          <w:highlight w:val="none"/>
        </w:rPr>
        <w:t xml:space="preserve"> 投标</w:t>
      </w:r>
      <w:r>
        <w:rPr>
          <w:rFonts w:ascii="宋体" w:hAnsi="宋体" w:eastAsia="宋体"/>
          <w:color w:val="auto"/>
          <w:highlight w:val="none"/>
        </w:rPr>
        <w:t xml:space="preserve">文件格式</w:t>
      </w:r>
      <w:bookmarkEnd w:id="511"/>
      <w:r/>
      <w:bookmarkEnd w:id="512"/>
      <w:r/>
      <w:r/>
    </w:p>
    <w:p>
      <w:pPr>
        <w:pStyle w:val="726"/>
        <w:ind w:firstLine="482"/>
        <w:spacing w:line="360" w:lineRule="auto"/>
        <w:rPr>
          <w:rFonts w:hint="eastAsia" w:eastAsia="宋体"/>
          <w:b/>
          <w:color w:val="auto"/>
          <w:sz w:val="24"/>
          <w:szCs w:val="24"/>
          <w:highlight w:val="none"/>
        </w:rPr>
      </w:pPr>
      <w:r>
        <w:rPr>
          <w:rFonts w:eastAsia="宋体"/>
          <w:b/>
          <w:color w:val="auto"/>
          <w:sz w:val="24"/>
          <w:szCs w:val="24"/>
          <w:highlight w:val="none"/>
        </w:rPr>
        <w:t xml:space="preserve">投标人编制文件须知</w:t>
      </w:r>
      <w:r/>
    </w:p>
    <w:p>
      <w:pPr>
        <w:pStyle w:val="726"/>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726"/>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726"/>
        <w:ind w:firstLine="480"/>
        <w:spacing w:line="360" w:lineRule="auto"/>
        <w:rPr>
          <w:rFonts w:hint="eastAsia" w:eastAsia="宋体"/>
          <w:color w:val="auto"/>
          <w:sz w:val="24"/>
          <w:szCs w:val="24"/>
          <w:highlight w:val="none"/>
        </w:rPr>
      </w:pPr>
      <w:r>
        <w:rPr>
          <w:rFonts w:eastAsia="宋体"/>
          <w:color w:val="auto"/>
          <w:sz w:val="24"/>
          <w:szCs w:val="24"/>
          <w:highlight w:val="none"/>
        </w:rPr>
        <w:t xml:space="preserve">3、全部声明和问题的回答及所附材料必须是真实的、准确的和完整的。</w:t>
      </w:r>
      <w:r/>
    </w:p>
    <w:p>
      <w:pPr>
        <w:pStyle w:val="726"/>
        <w:ind w:firstLine="480"/>
        <w:spacing w:line="360" w:lineRule="auto"/>
        <w:rPr>
          <w:rFonts w:hint="eastAsia"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auto"/>
          <w:sz w:val="24"/>
          <w:szCs w:val="24"/>
          <w:highlight w:val="none"/>
        </w:rPr>
        <w:t xml:space="preserve">4、实行电子化不见面交易方式的，加盖公章、签名等均通过</w:t>
      </w:r>
      <w:r>
        <w:rPr>
          <w:rFonts w:eastAsia="宋体"/>
          <w:color w:val="auto"/>
          <w:sz w:val="24"/>
          <w:szCs w:val="24"/>
          <w:highlight w:val="none"/>
        </w:rPr>
        <w:t xml:space="preserve">投标文件编制工具</w:t>
      </w:r>
      <w:r>
        <w:rPr>
          <w:rFonts w:hint="eastAsia" w:eastAsia="宋体"/>
          <w:color w:val="auto"/>
          <w:sz w:val="24"/>
          <w:szCs w:val="24"/>
          <w:highlight w:val="none"/>
        </w:rPr>
        <w:t xml:space="preserve">加盖电子公章、</w:t>
      </w:r>
      <w:r>
        <w:rPr>
          <w:rFonts w:eastAsia="宋体"/>
          <w:color w:val="auto"/>
          <w:sz w:val="24"/>
          <w:szCs w:val="24"/>
          <w:highlight w:val="none"/>
        </w:rPr>
        <w:t xml:space="preserve">签字</w:t>
      </w:r>
      <w:r>
        <w:rPr>
          <w:rFonts w:hint="eastAsia" w:eastAsia="宋体"/>
          <w:color w:val="auto"/>
          <w:sz w:val="24"/>
          <w:szCs w:val="24"/>
          <w:highlight w:val="none"/>
        </w:rPr>
        <w:t xml:space="preserve">、签章</w:t>
      </w:r>
      <w:r>
        <w:rPr>
          <w:rFonts w:eastAsia="宋体"/>
          <w:color w:val="auto"/>
          <w:sz w:val="24"/>
          <w:szCs w:val="24"/>
          <w:highlight w:val="none"/>
        </w:rPr>
        <w:t xml:space="preserve">或</w:t>
      </w:r>
      <w:r>
        <w:rPr>
          <w:rFonts w:hint="eastAsia" w:eastAsia="宋体"/>
          <w:color w:val="auto"/>
          <w:sz w:val="24"/>
          <w:szCs w:val="24"/>
          <w:highlight w:val="none"/>
        </w:rPr>
        <w:t xml:space="preserve">印鉴。</w:t>
      </w:r>
      <w:r/>
    </w:p>
    <w:p>
      <w:pPr>
        <w:ind w:left="267" w:hanging="267"/>
        <w:spacing w:line="360" w:lineRule="auto"/>
        <w:rPr>
          <w:rFonts w:hint="eastAsia" w:ascii="宋体" w:hAnsi="宋体" w:eastAsia="宋体"/>
          <w:b/>
          <w:color w:val="auto"/>
          <w:sz w:val="24"/>
          <w:highlight w:val="none"/>
        </w:rPr>
      </w:pPr>
      <w:r>
        <w:rPr>
          <w:rFonts w:hint="eastAsia" w:ascii="宋体" w:hAnsi="宋体" w:eastAsia="宋体"/>
          <w:b/>
          <w:color w:val="auto"/>
          <w:spacing w:val="20"/>
          <w:sz w:val="24"/>
          <w:highlight w:val="none"/>
        </w:rPr>
        <w:t xml:space="preserve">投标</w:t>
      </w:r>
      <w:r>
        <w:rPr>
          <w:rFonts w:ascii="宋体" w:hAnsi="宋体" w:eastAsia="宋体"/>
          <w:b/>
          <w:color w:val="auto"/>
          <w:spacing w:val="20"/>
          <w:sz w:val="24"/>
          <w:highlight w:val="none"/>
        </w:rPr>
        <w:t xml:space="preserve">文件</w:t>
      </w:r>
      <w:r>
        <w:rPr>
          <w:rFonts w:ascii="宋体" w:hAnsi="宋体" w:eastAsia="宋体"/>
          <w:b/>
          <w:color w:val="auto"/>
          <w:sz w:val="24"/>
          <w:highlight w:val="none"/>
        </w:rPr>
        <w:t xml:space="preserve">封面（非实质性格式）</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t xml:space="preserve">投 标 </w:t>
      </w:r>
      <w:r>
        <w:rPr>
          <w:rFonts w:ascii="宋体" w:hAnsi="宋体" w:eastAsia="宋体"/>
          <w:b/>
          <w:color w:val="auto"/>
          <w:spacing w:val="60"/>
          <w:sz w:val="84"/>
          <w:szCs w:val="84"/>
          <w:highlight w:val="none"/>
        </w:rPr>
        <w:t xml:space="preserve">文件</w:t>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left="915" w:hanging="915"/>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rPr>
          <w:rFonts w:hint="eastAsia" w:ascii="宋体" w:hAnsi="宋体" w:eastAsia="宋体"/>
          <w:b/>
          <w:color w:val="auto"/>
          <w:sz w:val="36"/>
          <w:highlight w:val="none"/>
        </w:rPr>
      </w:pPr>
      <w:r>
        <w:rPr>
          <w:rFonts w:hint="eastAsia" w:ascii="宋体" w:hAnsi="宋体" w:eastAsia="宋体"/>
          <w:b/>
          <w:color w:val="auto"/>
          <w:sz w:val="36"/>
          <w:highlight w:val="none"/>
        </w:rPr>
        <w:t xml:space="preserve">投标人名称 ：</w:t>
      </w:r>
      <w:r/>
    </w:p>
    <w:p>
      <w:pPr>
        <w:ind w:firstLine="1084"/>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ind w:left="343" w:hanging="343"/>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highlight w:val="none"/>
        </w:rPr>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一、资格证明文件</w:t>
      </w:r>
      <w:r/>
    </w:p>
    <w:p>
      <w:pPr>
        <w:ind w:left="228" w:hanging="228"/>
        <w:spacing w:line="360" w:lineRule="auto"/>
        <w:rPr>
          <w:rFonts w:hint="eastAsia" w:ascii="宋体" w:hAnsi="宋体" w:eastAsia="宋体"/>
          <w:color w:val="auto"/>
          <w:sz w:val="24"/>
          <w:szCs w:val="20"/>
          <w:highlight w:val="none"/>
        </w:rPr>
        <w:outlineLvl w:val="2"/>
      </w:pPr>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ind w:left="228" w:hanging="228"/>
        <w:spacing w:line="360" w:lineRule="auto"/>
        <w:rPr>
          <w:rFonts w:hint="eastAsia" w:ascii="宋体" w:hAnsi="宋体" w:eastAsia="宋体"/>
          <w:bCs/>
          <w:color w:val="auto"/>
          <w:sz w:val="24"/>
          <w:highlight w:val="none"/>
        </w:rPr>
        <w:outlineLvl w:val="2"/>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1投标人</w:t>
      </w:r>
      <w:r>
        <w:rPr>
          <w:rFonts w:ascii="宋体" w:hAnsi="宋体" w:eastAsia="宋体"/>
          <w:color w:val="auto"/>
          <w:sz w:val="24"/>
          <w:highlight w:val="none"/>
        </w:rPr>
        <w:t xml:space="preserve">资格</w:t>
      </w:r>
      <w:r>
        <w:rPr>
          <w:rFonts w:ascii="宋体" w:hAnsi="宋体" w:eastAsia="宋体"/>
          <w:bCs/>
          <w:color w:val="auto"/>
          <w:sz w:val="24"/>
          <w:highlight w:val="none"/>
        </w:rPr>
        <w:t xml:space="preserve">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投标人资格声明函</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常州市新北区奔牛人民医院</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w:t>
      </w:r>
      <w:r>
        <w:rPr>
          <w:rFonts w:hint="eastAsia" w:ascii="宋体" w:hAnsi="宋体" w:eastAsia="宋体"/>
          <w:b/>
          <w:color w:val="auto"/>
          <w:sz w:val="24"/>
          <w:highlight w:val="none"/>
        </w:rPr>
        <w:t xml:space="preserve">（如属于分公司经总公司授权参与项目，由总公司承担民事责任的，需提供总公司项目授权书）</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三、我单位依法进行纳税和社会保险申报并实际履行了义务。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六、我单位具备法律、行政法规规定的其他条件。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我单位无以下不良信用记录情形：</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投标人承诺不实的，依据《政府采购法》第七十七条“提供虚假材料谋取中标、成交的”有关规定予以处理</w:t>
      </w:r>
      <w:r>
        <w:rPr>
          <w:rFonts w:ascii="宋体" w:hAnsi="宋体" w:eastAsia="宋体"/>
          <w:bCs/>
          <w:color w:val="auto"/>
          <w:sz w:val="24"/>
          <w:highlight w:val="none"/>
        </w:rPr>
        <w:t xml:space="preserve">。</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1-2 </w:t>
      </w:r>
      <w:r>
        <w:rPr>
          <w:rFonts w:hint="eastAsia" w:ascii="宋体" w:hAnsi="宋体" w:eastAsia="宋体"/>
          <w:color w:val="auto"/>
          <w:sz w:val="24"/>
          <w:highlight w:val="none"/>
        </w:rPr>
        <w:t xml:space="preserve">营业执照</w:t>
      </w:r>
      <w:r>
        <w:rPr>
          <w:rFonts w:hint="eastAsia" w:ascii="宋体" w:hAnsi="宋体" w:eastAsia="宋体"/>
          <w:color w:val="auto"/>
          <w:sz w:val="24"/>
          <w:szCs w:val="20"/>
          <w:highlight w:val="none"/>
        </w:rPr>
        <w:t xml:space="preserve">（实质性格式）</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投标人为法人或者其他组织的营业执照等证明文件</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加盖公章，投标人为自然人提供营业执照（如有）及身份证明</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加盖公章（双面）。</w:t>
      </w:r>
      <w:r/>
    </w:p>
    <w:p>
      <w:pPr>
        <w:contextualSpacing/>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 其他特定资格要求</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2.1满足以下两项中任意一项要求：</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1）投标人为所投产品制造商:具有有效期内的医疗器械生产许可证；</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2）投标人为所投产品经销商:具有有效期内的医疗器械经营许可证；</w:t>
      </w:r>
      <w:r/>
    </w:p>
    <w:p>
      <w:pPr>
        <w:ind w:left="228" w:hanging="228"/>
        <w:spacing w:line="360" w:lineRule="auto"/>
        <w:rPr>
          <w:rFonts w:hint="eastAsia" w:ascii="宋体" w:hAnsi="宋体" w:eastAsia="宋体"/>
          <w:color w:val="auto"/>
          <w:sz w:val="24"/>
          <w:szCs w:val="24"/>
          <w:highlight w:val="none"/>
        </w:rPr>
        <w:outlineLvl w:val="2"/>
      </w:pPr>
      <w:r>
        <w:rPr>
          <w:rFonts w:hint="eastAsia" w:ascii="宋体" w:hAnsi="宋体" w:eastAsia="宋体"/>
          <w:color w:val="auto"/>
          <w:sz w:val="24"/>
          <w:szCs w:val="24"/>
          <w:highlight w:val="none"/>
        </w:rPr>
        <w:t xml:space="preserve">2.2投标人提供所投产品主机有效的第三类医疗器械注册证。</w:t>
      </w:r>
      <w:r/>
    </w:p>
    <w:p>
      <w:pPr>
        <w:ind w:left="228" w:hanging="228"/>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4"/>
          <w:highlight w:val="none"/>
        </w:rPr>
        <w:t xml:space="preserve">提供以上相关证明材料扫描件加盖公章。</w:t>
      </w:r>
      <w:r/>
    </w:p>
    <w:p>
      <w:pPr>
        <w:ind w:left="267" w:hanging="267"/>
        <w:spacing w:line="360" w:lineRule="auto"/>
        <w:rPr>
          <w:rFonts w:hint="eastAsia" w:ascii="宋体" w:hAnsi="宋体" w:eastAsia="宋体"/>
          <w:color w:val="auto"/>
          <w:sz w:val="28"/>
          <w:szCs w:val="28"/>
          <w:highlight w:val="none"/>
        </w:rPr>
        <w:outlineLvl w:val="2"/>
      </w:pPr>
      <w:r>
        <w:rPr>
          <w:rFonts w:hint="eastAsia" w:ascii="宋体" w:hAnsi="宋体" w:eastAsia="宋体"/>
          <w:b/>
          <w:color w:val="auto"/>
          <w:sz w:val="28"/>
          <w:szCs w:val="28"/>
          <w:highlight w:val="none"/>
        </w:rPr>
        <w:t xml:space="preserve">二、商务技术文件格式</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highlight w:val="none"/>
        </w:rPr>
        <w:t xml:space="preserve">1 投标函</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投标函</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spacing w:line="360" w:lineRule="auto"/>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eastAsia="zh-CN"/>
        </w:rPr>
        <w:t xml:space="preserve">常州市新北区奔牛人民医院</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 我方</w:t>
      </w:r>
      <w:r>
        <w:rPr>
          <w:rFonts w:ascii="宋体" w:hAnsi="宋体" w:eastAsia="宋体"/>
          <w:color w:val="auto"/>
          <w:sz w:val="24"/>
          <w:highlight w:val="none"/>
        </w:rPr>
        <w:t xml:space="preserve">已详细审查全部招标文件</w:t>
      </w:r>
      <w:r>
        <w:rPr>
          <w:rFonts w:ascii="宋体" w:hAnsi="宋体" w:eastAsia="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（1）本投标有效期为自提交投标文件的截止之日起</w:t>
      </w:r>
      <w:r>
        <w:rPr>
          <w:rFonts w:hint="eastAsia" w:ascii="宋体" w:hAnsi="宋体" w:eastAsia="宋体"/>
          <w:color w:val="auto"/>
          <w:sz w:val="24"/>
          <w:highlight w:val="none"/>
        </w:rPr>
        <w:t xml:space="preserve">60</w:t>
      </w:r>
      <w:r>
        <w:rPr>
          <w:rFonts w:ascii="宋体" w:hAnsi="宋体" w:eastAsia="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olor w:val="auto"/>
          <w:sz w:val="24"/>
          <w:szCs w:val="20"/>
          <w:highlight w:val="none"/>
        </w:rPr>
      </w:pPr>
      <w:r>
        <w:rPr>
          <w:rFonts w:ascii="宋体" w:hAnsi="宋体" w:eastAsia="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olor w:val="auto"/>
          <w:sz w:val="24"/>
          <w:highlight w:val="none"/>
        </w:rPr>
      </w:pPr>
      <w:r>
        <w:rPr>
          <w:rFonts w:ascii="宋体" w:hAnsi="宋体" w:eastAsia="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2. 其他补充条款（如有）：</w:t>
      </w:r>
      <w:r>
        <w:rPr>
          <w:rFonts w:ascii="宋体" w:hAnsi="宋体" w:eastAsia="宋体"/>
          <w:color w:val="auto"/>
          <w:sz w:val="24"/>
          <w:szCs w:val="20"/>
          <w:highlight w:val="none"/>
        </w:rPr>
        <w:t xml:space="preserve">___________</w:t>
      </w:r>
      <w:r>
        <w:rPr>
          <w:rFonts w:ascii="宋体" w:hAnsi="宋体" w:eastAsia="宋体"/>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highlight w:val="none"/>
        </w:rPr>
        <w:t xml:space="preserve">与本投标有关的一切正式往来信函请寄：</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名称（加盖公章） 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2 法定代表人资格证明书</w:t>
      </w:r>
      <w:r>
        <w:rPr>
          <w:rFonts w:ascii="宋体" w:hAnsi="宋体" w:eastAsia="宋体"/>
          <w:color w:val="auto"/>
          <w:sz w:val="24"/>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（投标单位名称）的法定代表人。为参与</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w:t>
      </w:r>
      <w:r>
        <w:rPr>
          <w:rFonts w:hint="eastAsia" w:ascii="宋体" w:hAnsi="宋体" w:eastAsia="宋体" w:cs="宋体"/>
          <w:color w:val="auto"/>
          <w:sz w:val="24"/>
          <w:highlight w:val="none"/>
        </w:rPr>
        <w:t xml:space="preserve">扫描件</w:t>
      </w:r>
      <w:r>
        <w:rPr>
          <w:rFonts w:hint="eastAsia" w:ascii="宋体" w:hAnsi="宋体" w:eastAsia="宋体"/>
          <w:bCs/>
          <w:color w:val="auto"/>
          <w:sz w:val="24"/>
          <w:highlight w:val="none"/>
        </w:rPr>
        <w:t xml:space="preserve">。</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投标人：（加盖公章）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为事业单位或其他组织或分支机构（仅当</w:t>
      </w: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文件注明允许分支机构</w:t>
      </w: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投标人为自然人的情形，可不提供本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3 政府采购供应商信用承诺书</w:t>
      </w:r>
      <w:r>
        <w:rPr>
          <w:rFonts w:ascii="宋体" w:hAnsi="宋体" w:eastAsia="宋体"/>
          <w:color w:val="auto"/>
          <w:sz w:val="24"/>
          <w:szCs w:val="20"/>
          <w:highlight w:val="none"/>
        </w:rPr>
        <w:t xml:space="preserve">（实质性格式）</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ind w:left="228" w:hanging="228"/>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auto"/>
          <w:sz w:val="24"/>
          <w:szCs w:val="20"/>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4 </w:t>
      </w:r>
      <w:r>
        <w:rPr>
          <w:rFonts w:ascii="宋体" w:hAnsi="宋体" w:eastAsia="宋体"/>
          <w:color w:val="auto"/>
          <w:sz w:val="24"/>
          <w:szCs w:val="20"/>
          <w:highlight w:val="none"/>
        </w:rPr>
        <w:t xml:space="preserve">报价一览表（实质性格式）</w:t>
      </w:r>
      <w:r/>
    </w:p>
    <w:p>
      <w:pPr>
        <w:ind w:left="343" w:hanging="343"/>
        <w:jc w:val="center"/>
        <w:spacing w:line="360" w:lineRule="exact"/>
        <w:rPr>
          <w:rFonts w:hint="eastAsia" w:ascii="宋体" w:hAnsi="宋体" w:eastAsia="宋体"/>
          <w:b/>
          <w:color w:val="auto"/>
          <w:sz w:val="36"/>
          <w:szCs w:val="36"/>
          <w:highlight w:val="none"/>
        </w:rPr>
      </w:pPr>
      <w:r/>
      <w:bookmarkStart w:id="513" w:name="_Toc226337254"/>
      <w:r/>
      <w:bookmarkStart w:id="514" w:name="_Toc226965831"/>
      <w:r/>
      <w:bookmarkStart w:id="515" w:name="_Toc305158826"/>
      <w:r/>
      <w:bookmarkStart w:id="516" w:name="_Toc195842923"/>
      <w:r/>
      <w:bookmarkStart w:id="517" w:name="_Toc265228396"/>
      <w:r/>
      <w:bookmarkStart w:id="518" w:name="_Toc226309802"/>
      <w:r/>
      <w:bookmarkStart w:id="519" w:name="_Toc164608672"/>
      <w:r/>
      <w:bookmarkStart w:id="520" w:name="_Toc226965748"/>
      <w:r/>
      <w:bookmarkStart w:id="521" w:name="_Toc264969248"/>
      <w:r/>
      <w:bookmarkStart w:id="522" w:name="_Toc305158900"/>
      <w:r/>
      <w:bookmarkStart w:id="523" w:name="_Toc164608827"/>
      <w:r>
        <w:rPr>
          <w:rFonts w:hint="eastAsia" w:ascii="宋体" w:hAnsi="宋体" w:eastAsia="宋体"/>
          <w:b/>
          <w:color w:val="auto"/>
          <w:sz w:val="36"/>
          <w:szCs w:val="36"/>
          <w:highlight w:val="none"/>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color w:val="auto"/>
          <w:sz w:val="24"/>
          <w:highlight w:val="none"/>
        </w:rPr>
      </w:pPr>
      <w:r>
        <w:rPr>
          <w:rFonts w:hint="eastAsia" w:ascii="宋体" w:hAnsi="宋体" w:eastAsia="宋体"/>
          <w:i/>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olor w:val="auto"/>
          <w:sz w:val="24"/>
          <w:highlight w:val="none"/>
          <w:u w:val="single"/>
        </w:rPr>
      </w:pPr>
      <w:r>
        <w:rPr>
          <w:rFonts w:ascii="宋体" w:hAnsi="宋体" w:eastAsia="宋体"/>
          <w:color w:val="auto"/>
          <w:sz w:val="24"/>
          <w:highlight w:val="none"/>
        </w:rPr>
        <w:t xml:space="preserve">项目编号/包号：_____________________     项目名称：____________</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700"/>
        <w:rPr>
          <w:rFonts w:hint="eastAsia" w:ascii="宋体" w:hAnsi="宋体" w:eastAsia="宋体"/>
          <w:color w:val="auto"/>
          <w:highlight w:val="none"/>
        </w:rPr>
      </w:pPr>
      <w:r>
        <w:rPr>
          <w:rFonts w:hint="eastAsia" w:ascii="宋体" w:hAnsi="宋体" w:eastAsia="宋体"/>
          <w:color w:val="auto"/>
          <w:highlight w:val="none"/>
        </w:rPr>
      </w:r>
      <w:r/>
    </w:p>
    <w:tbl>
      <w:tblPr>
        <w:tblStyle w:val="683"/>
        <w:tblW w:w="4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2921"/>
        <w:gridCol w:w="1856"/>
        <w:gridCol w:w="1957"/>
      </w:tblGrid>
      <w:tr>
        <w:trPr>
          <w:jc w:val="center"/>
          <w:trHeight w:val="531"/>
        </w:trPr>
        <w:tc>
          <w:tcPr>
            <w:tcW w:w="756"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2918" w:type="dxa"/>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W w:w="3809"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W w:w="756"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2918"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854"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95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W w:w="75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91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85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5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r>
        <w:trPr>
          <w:jc w:val="center"/>
          <w:trHeight w:val="976"/>
        </w:trPr>
        <w:tc>
          <w:tcPr>
            <w:gridSpan w:val="4"/>
            <w:tcW w:w="7483" w:type="dxa"/>
            <w:vAlign w:val="center"/>
            <w:textDirection w:val="lrTb"/>
            <w:noWrap w:val="false"/>
          </w:tcPr>
          <w:p>
            <w:pPr>
              <w:jc w:val="center"/>
              <w:tabs>
                <w:tab w:val="left" w:pos="5580" w:leader="none"/>
              </w:tabs>
              <w:rPr>
                <w:rFonts w:hint="default" w:eastAsiaTheme="minorEastAsia"/>
                <w:color w:val="auto"/>
                <w:sz w:val="24"/>
                <w:highlight w:val="none"/>
                <w:lang w:val="en-US" w:eastAsia="zh-CN"/>
              </w:rPr>
            </w:pPr>
            <w:r>
              <w:rPr>
                <w:rFonts w:hint="eastAsia"/>
                <w:b/>
                <w:color w:val="auto"/>
                <w:sz w:val="24"/>
                <w:highlight w:val="none"/>
              </w:rPr>
              <w:t xml:space="preserve">提供免费原厂质保</w:t>
            </w:r>
            <w:r>
              <w:rPr>
                <w:rFonts w:hint="eastAsia"/>
                <w:b/>
                <w:color w:val="auto"/>
                <w:sz w:val="24"/>
                <w:highlight w:val="none"/>
                <w:u w:val="single"/>
                <w:lang w:val="en-US" w:eastAsia="zh-CN"/>
              </w:rPr>
              <w:t xml:space="preserve">      </w:t>
            </w:r>
            <w:r>
              <w:rPr>
                <w:rFonts w:hint="eastAsia"/>
                <w:b/>
                <w:color w:val="auto"/>
                <w:sz w:val="24"/>
                <w:highlight w:val="none"/>
                <w:lang w:val="en-US" w:eastAsia="zh-CN"/>
              </w:rPr>
              <w:t xml:space="preserve">年</w:t>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rPr>
          <w:rFonts w:hint="eastAsia" w:ascii="宋体" w:hAnsi="宋体" w:eastAsia="宋体"/>
          <w:bCs/>
          <w:color w:val="auto"/>
          <w:sz w:val="24"/>
          <w:highlight w:val="none"/>
        </w:rPr>
        <w:t xml:space="preserve">此表中，投标合计报价应和《投标分项报价表》中的总价相一致。</w:t>
      </w:r>
      <w:r/>
    </w:p>
    <w:p>
      <w:pPr>
        <w:ind w:left="228" w:hanging="228"/>
        <w:jc w:val="left"/>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left="228" w:hanging="228"/>
        <w:spacing w:before="312" w:after="312" w:line="360" w:lineRule="auto"/>
        <w:rPr>
          <w:rFonts w:hint="eastAsia" w:ascii="宋体" w:hAnsi="宋体" w:eastAsia="宋体"/>
          <w:color w:val="auto"/>
          <w:sz w:val="24"/>
          <w:highlight w:val="none"/>
          <w:lang w:val="zh-CN"/>
        </w:rPr>
      </w:pPr>
      <w:r>
        <w:rPr>
          <w:rFonts w:ascii="宋体" w:hAnsi="宋体" w:eastAsia="宋体"/>
          <w:color w:val="auto"/>
          <w:sz w:val="24"/>
          <w:highlight w:val="none"/>
        </w:rPr>
        <w:t xml:space="preserve">投标人名称（加盖公章）</w:t>
      </w:r>
      <w:r>
        <w:rPr>
          <w:rFonts w:ascii="宋体" w:hAnsi="宋体" w:eastAsia="宋体"/>
          <w:color w:val="auto"/>
          <w:sz w:val="24"/>
          <w:highlight w:val="none"/>
          <w:lang w:val="zh-CN"/>
        </w:rPr>
        <w:t xml:space="preserve">：____________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color w:val="auto"/>
          <w:sz w:val="24"/>
          <w:szCs w:val="20"/>
          <w:highlight w:val="none"/>
        </w:rPr>
        <w:t xml:space="preserve">日期：_____年______月______日  </w:t>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5 </w:t>
      </w:r>
      <w:r>
        <w:rPr>
          <w:rFonts w:ascii="宋体" w:hAnsi="宋体" w:eastAsia="宋体"/>
          <w:color w:val="auto"/>
          <w:sz w:val="24"/>
          <w:szCs w:val="20"/>
          <w:highlight w:val="none"/>
        </w:rPr>
        <w:t xml:space="preserve">投标分项报价表（实质性格式）</w:t>
      </w:r>
      <w:r/>
    </w:p>
    <w:p>
      <w:pPr>
        <w:jc w:val="cente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b/>
          <w:color w:val="auto"/>
          <w:sz w:val="36"/>
          <w:szCs w:val="36"/>
          <w:highlight w:val="none"/>
        </w:rPr>
        <w:t xml:space="preserve">投标分项报价表</w:t>
      </w:r>
      <w:r/>
    </w:p>
    <w:p>
      <w:pPr>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项目编号/包号：___________ 项目名称：__________报价单位：人民币元</w:t>
      </w:r>
      <w:r/>
    </w:p>
    <w:p>
      <w:pPr>
        <w:rPr>
          <w:rFonts w:hint="eastAsia" w:ascii="宋体" w:hAnsi="宋体" w:eastAsia="宋体"/>
          <w:color w:val="auto"/>
          <w:highlight w:val="none"/>
        </w:rPr>
      </w:pPr>
      <w:r>
        <w:rPr>
          <w:rFonts w:hint="eastAsia" w:ascii="宋体" w:hAnsi="宋体" w:eastAsia="宋体"/>
          <w:color w:val="auto"/>
          <w:highlight w:val="none"/>
        </w:rPr>
      </w:r>
      <w:r/>
    </w:p>
    <w:tbl>
      <w:tblPr>
        <w:tblStyle w:val="683"/>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874"/>
        <w:gridCol w:w="773"/>
        <w:gridCol w:w="1326"/>
        <w:gridCol w:w="1591"/>
        <w:gridCol w:w="841"/>
        <w:gridCol w:w="725"/>
        <w:gridCol w:w="759"/>
        <w:gridCol w:w="1064"/>
      </w:tblGrid>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4"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分项</w:t>
            </w:r>
            <w:r/>
          </w:p>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73"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26"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59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841"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投标价格</w:t>
            </w:r>
            <w:r/>
          </w:p>
        </w:tc>
      </w:tr>
      <w:tr>
        <w:trPr>
          <w:cantSplit/>
          <w:jc w:val="center"/>
          <w:trHeight w:val="772"/>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74"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vMerge w:val="continue"/>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合价</w:t>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792"/>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152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32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08"/>
        </w:trPr>
        <w:tc>
          <w:tcPr>
            <w:gridSpan w:val="8"/>
            <w:tcBorders>
              <w:top w:val="single" w:color="auto" w:sz="4" w:space="0"/>
              <w:left w:val="single" w:color="auto" w:sz="4" w:space="0"/>
              <w:bottom w:val="single" w:color="auto" w:sz="4" w:space="0"/>
              <w:right w:val="single" w:color="auto" w:sz="4" w:space="0"/>
            </w:tcBorders>
            <w:tcW w:w="7552"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Theme="minorEastAsia" w:hAnsiTheme="minorEastAsia"/>
                <w:color w:val="auto"/>
                <w:sz w:val="24"/>
                <w:highlight w:val="none"/>
              </w:rPr>
            </w:r>
            <w:r/>
          </w:p>
        </w:tc>
      </w:tr>
      <w:tr>
        <w:trPr>
          <w:jc w:val="center"/>
          <w:trHeight w:val="808"/>
        </w:trPr>
        <w:tc>
          <w:tcPr>
            <w:gridSpan w:val="9"/>
            <w:tcBorders>
              <w:top w:val="single" w:color="auto" w:sz="4" w:space="0"/>
              <w:left w:val="single" w:color="auto" w:sz="4" w:space="0"/>
              <w:bottom w:val="single" w:color="auto" w:sz="4" w:space="0"/>
              <w:right w:val="single" w:color="auto" w:sz="4" w:space="0"/>
            </w:tcBorders>
            <w:tcW w:w="8616" w:type="dxa"/>
            <w:vAlign w:val="center"/>
            <w:textDirection w:val="lrTb"/>
            <w:noWrap w:val="false"/>
          </w:tcPr>
          <w:p>
            <w:pPr>
              <w:jc w:val="center"/>
              <w:spacing w:line="360" w:lineRule="auto"/>
              <w:tabs>
                <w:tab w:val="left" w:pos="1800" w:leader="none"/>
                <w:tab w:val="left" w:pos="5580" w:leader="none"/>
              </w:tabs>
              <w:rPr>
                <w:rFonts w:hint="eastAsia" w:asciiTheme="minorEastAsia" w:hAnsiTheme="minorEastAsia"/>
                <w:color w:val="auto"/>
                <w:sz w:val="24"/>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tc>
      </w:tr>
    </w:tbl>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r>
      <w:r/>
    </w:p>
    <w:p>
      <w:pPr>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olor w:val="auto"/>
          <w:sz w:val="24"/>
          <w:highlight w:val="none"/>
        </w:rPr>
      </w:pPr>
      <w:r>
        <w:rPr>
          <w:rFonts w:ascii="宋体" w:hAnsi="宋体" w:eastAsia="宋体"/>
          <w:color w:val="auto"/>
          <w:sz w:val="24"/>
          <w:highlight w:val="none"/>
        </w:rPr>
        <w:t xml:space="preserve">3.</w:t>
      </w:r>
      <w:r>
        <w:rPr>
          <w:rFonts w:hint="eastAsia" w:ascii="宋体" w:hAnsi="宋体" w:eastAsia="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eastAsia="宋体"/>
          <w:color w:val="auto"/>
          <w:sz w:val="24"/>
          <w:highlight w:val="none"/>
        </w:rPr>
      </w:pP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上述各项的</w:t>
      </w:r>
      <w:r>
        <w:rPr>
          <w:rFonts w:hint="eastAsia" w:ascii="宋体" w:hAnsi="宋体" w:eastAsia="宋体"/>
          <w:color w:val="auto"/>
          <w:sz w:val="24"/>
          <w:highlight w:val="none"/>
        </w:rPr>
        <w:t xml:space="preserve">内容如表格中填写不下的</w:t>
      </w:r>
      <w:r>
        <w:rPr>
          <w:rFonts w:ascii="宋体" w:hAnsi="宋体" w:eastAsia="宋体"/>
          <w:color w:val="auto"/>
          <w:sz w:val="24"/>
          <w:highlight w:val="none"/>
        </w:rPr>
        <w:t xml:space="preserve">，可</w:t>
      </w:r>
      <w:r>
        <w:rPr>
          <w:rFonts w:hint="eastAsia" w:ascii="宋体" w:hAnsi="宋体" w:eastAsia="宋体"/>
          <w:color w:val="auto"/>
          <w:sz w:val="24"/>
          <w:highlight w:val="none"/>
        </w:rPr>
        <w:t xml:space="preserve">以逐项</w:t>
      </w:r>
      <w:r>
        <w:rPr>
          <w:rFonts w:ascii="宋体" w:hAnsi="宋体" w:eastAsia="宋体"/>
          <w:color w:val="auto"/>
          <w:sz w:val="24"/>
          <w:highlight w:val="none"/>
        </w:rPr>
        <w:t xml:space="preserve">另页描述。</w:t>
      </w:r>
      <w:r/>
    </w:p>
    <w:p>
      <w:pPr>
        <w:ind w:firstLine="480"/>
        <w:jc w:val="left"/>
        <w:tabs>
          <w:tab w:val="left" w:pos="1800" w:leader="none"/>
          <w:tab w:val="left" w:pos="5580" w:leader="none"/>
        </w:tabs>
        <w:rPr>
          <w:rFonts w:hint="eastAsia"/>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rPr>
          <w:rFonts w:hint="eastAsia"/>
          <w:color w:val="auto"/>
          <w:sz w:val="24"/>
          <w:highlight w:val="none"/>
        </w:rPr>
      </w:pPr>
      <w:r>
        <w:rPr>
          <w:rFonts w:hint="eastAsia"/>
          <w:color w:val="auto"/>
          <w:sz w:val="24"/>
          <w:highlight w:val="none"/>
        </w:rPr>
        <w:br w:type="page" w:clear="all"/>
      </w:r>
      <w:r/>
    </w:p>
    <w:p>
      <w:pPr>
        <w:jc w:val="left"/>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color w:val="auto"/>
          <w:sz w:val="24"/>
          <w:szCs w:val="20"/>
          <w:highlight w:val="none"/>
        </w:rPr>
        <w:t xml:space="preserve">6 </w:t>
      </w:r>
      <w:r>
        <w:rPr>
          <w:rFonts w:ascii="宋体" w:hAnsi="宋体" w:eastAsia="宋体"/>
          <w:color w:val="auto"/>
          <w:sz w:val="24"/>
          <w:szCs w:val="20"/>
          <w:highlight w:val="none"/>
        </w:rPr>
        <w:t xml:space="preserve">合同条款偏离表</w:t>
      </w:r>
      <w:r/>
    </w:p>
    <w:p>
      <w:pPr>
        <w:jc w:val="center"/>
        <w:tabs>
          <w:tab w:val="left" w:pos="1800" w:leader="none"/>
          <w:tab w:val="left" w:pos="5580" w:leader="none"/>
        </w:tabs>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 xml:space="preserve">合同条款偏离表</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w:t>
      </w:r>
      <w:r>
        <w:rPr>
          <w:rFonts w:ascii="宋体" w:hAnsi="宋体" w:eastAsia="宋体"/>
          <w:bCs/>
          <w:color w:val="auto"/>
          <w:sz w:val="24"/>
          <w:highlight w:val="none"/>
          <w:u w:val="single"/>
        </w:rPr>
        <w:t xml:space="preserve">_______________  </w:t>
      </w:r>
      <w:r>
        <w:rPr>
          <w:rFonts w:ascii="宋体" w:hAnsi="宋体" w:eastAsia="宋体"/>
          <w:bCs/>
          <w:color w:val="auto"/>
          <w:sz w:val="24"/>
          <w:highlight w:val="none"/>
        </w:rPr>
        <w:t xml:space="preserve">   项目名称：</w:t>
      </w:r>
      <w:r>
        <w:rPr>
          <w:rFonts w:ascii="宋体" w:hAnsi="宋体" w:eastAsia="宋体"/>
          <w:bCs/>
          <w:color w:val="auto"/>
          <w:sz w:val="24"/>
          <w:highlight w:val="none"/>
          <w:u w:val="single"/>
        </w:rPr>
        <w:t xml:space="preserve">_____________________</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日期：_____年______月______日</w:t>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7 </w:t>
      </w:r>
      <w:r>
        <w:rPr>
          <w:rFonts w:ascii="宋体" w:hAnsi="宋体" w:eastAsia="宋体"/>
          <w:color w:val="auto"/>
          <w:sz w:val="24"/>
          <w:szCs w:val="20"/>
          <w:highlight w:val="none"/>
        </w:rPr>
        <w:t xml:space="preserve">采购需求偏离表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项目编号/包号：_____________________项目名称_______________________</w:t>
      </w:r>
      <w:r/>
    </w:p>
    <w:tbl>
      <w:tblPr>
        <w:tblStyle w:val="683"/>
        <w:tblpPr w:horzAnchor="page" w:tblpX="1922"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对本项目采购需求的偏离情况（请进行勾选）：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招标</w:t>
            </w:r>
            <w:r>
              <w:rPr>
                <w:rFonts w:ascii="宋体" w:hAnsi="宋体" w:eastAsia="宋体"/>
                <w:bCs/>
                <w:color w:val="auto"/>
                <w:sz w:val="24"/>
                <w:highlight w:val="none"/>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w:t>
            </w:r>
            <w:r>
              <w:rPr>
                <w:rFonts w:ascii="宋体" w:hAnsi="宋体" w:eastAsia="宋体"/>
                <w:bCs/>
                <w:color w:val="auto"/>
                <w:sz w:val="24"/>
                <w:highlight w:val="none"/>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对招标文件中的所有商务、技术要求，除本表所列明的所有偏离外，均视作</w:t>
      </w: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此表中内容为空白，投标无效。</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w:t>
      </w:r>
      <w:r>
        <w:rPr>
          <w:rFonts w:ascii="宋体" w:hAnsi="宋体" w:eastAsia="宋体"/>
          <w:bCs/>
          <w:color w:val="auto"/>
          <w:sz w:val="24"/>
          <w:highlight w:val="none"/>
        </w:rPr>
        <w:t xml:space="preserve">据实</w:t>
      </w:r>
      <w:r>
        <w:rPr>
          <w:rFonts w:hint="eastAsia" w:ascii="宋体" w:hAnsi="宋体" w:eastAsia="宋体"/>
          <w:bCs/>
          <w:color w:val="auto"/>
          <w:sz w:val="24"/>
          <w:highlight w:val="none"/>
        </w:rPr>
        <w:t xml:space="preserve">填写“正偏离”或“负偏离”。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w:t>
      </w:r>
      <w:r/>
    </w:p>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8 </w:t>
      </w:r>
      <w:r>
        <w:rPr>
          <w:rFonts w:ascii="宋体" w:hAnsi="宋体" w:eastAsia="宋体"/>
          <w:color w:val="auto"/>
          <w:sz w:val="24"/>
          <w:szCs w:val="20"/>
          <w:highlight w:val="none"/>
        </w:rPr>
        <w:t xml:space="preserve">中小企业声明函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说明：</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eastAsia="宋体"/>
          <w:color w:val="auto"/>
          <w:sz w:val="24"/>
          <w:highlight w:val="none"/>
        </w:rPr>
        <w:t xml:space="preserve">http://202.106.120.146/baosong/appweb/orgScale.html</w:t>
      </w:r>
      <w:r>
        <w:rPr>
          <w:rFonts w:hint="eastAsia" w:ascii="宋体" w:hAnsi="宋体" w:eastAsia="宋体"/>
          <w:color w:val="auto"/>
          <w:sz w:val="24"/>
          <w:highlight w:val="none"/>
        </w:rPr>
        <w:t xml:space="preserve">）</w:t>
      </w:r>
      <w:r/>
    </w:p>
    <w:p>
      <w:pPr>
        <w:ind w:firstLine="480"/>
        <w:spacing w:line="360" w:lineRule="auto"/>
        <w:tabs>
          <w:tab w:val="left" w:pos="5580" w:leader="none"/>
        </w:tabs>
        <w:rPr>
          <w:rFonts w:hint="eastAsia" w:ascii="宋体" w:hAnsi="宋体" w:eastAsia="宋体"/>
          <w:b/>
          <w:color w:val="auto"/>
          <w:sz w:val="24"/>
          <w:highlight w:val="none"/>
        </w:rPr>
      </w:pPr>
      <w:r>
        <w:rPr>
          <w:rFonts w:hint="eastAsia" w:ascii="宋体" w:hAnsi="宋体" w:eastAsia="宋体"/>
          <w:color w:val="auto"/>
          <w:sz w:val="24"/>
          <w:highlight w:val="none"/>
        </w:rPr>
        <w:t xml:space="preserve">6）</w:t>
      </w:r>
      <w:r>
        <w:rPr>
          <w:rFonts w:ascii="宋体" w:hAnsi="宋体" w:eastAsia="宋体"/>
          <w:b/>
          <w:color w:val="auto"/>
          <w:sz w:val="24"/>
          <w:highlight w:val="none"/>
        </w:rPr>
        <w:t xml:space="preserve">在货物采购项目中，</w:t>
      </w:r>
      <w:r>
        <w:rPr>
          <w:rFonts w:hint="eastAsia" w:ascii="宋体" w:hAnsi="宋体" w:eastAsia="宋体"/>
          <w:b/>
          <w:color w:val="auto"/>
          <w:sz w:val="24"/>
          <w:highlight w:val="none"/>
        </w:rPr>
        <w:t xml:space="preserve">投标人</w:t>
      </w:r>
      <w:r>
        <w:rPr>
          <w:rFonts w:ascii="宋体" w:hAnsi="宋体" w:eastAsia="宋体"/>
          <w:b/>
          <w:color w:val="auto"/>
          <w:sz w:val="24"/>
          <w:highlight w:val="none"/>
        </w:rPr>
        <w:t xml:space="preserve">提供的货物既有中</w:t>
      </w:r>
      <w:r>
        <w:rPr>
          <w:rFonts w:hint="eastAsia" w:ascii="宋体" w:hAnsi="宋体" w:eastAsia="宋体"/>
          <w:b/>
          <w:color w:val="auto"/>
          <w:sz w:val="24"/>
          <w:highlight w:val="none"/>
        </w:rPr>
        <w:t xml:space="preserve">型</w:t>
      </w:r>
      <w:r>
        <w:rPr>
          <w:rFonts w:ascii="宋体" w:hAnsi="宋体" w:eastAsia="宋体"/>
          <w:b/>
          <w:color w:val="auto"/>
          <w:sz w:val="24"/>
          <w:highlight w:val="none"/>
        </w:rPr>
        <w:t xml:space="preserve">企业制造货物，也有</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企业制造货物的，不享受</w:t>
      </w:r>
      <w:r>
        <w:rPr>
          <w:rFonts w:hint="eastAsia" w:ascii="宋体" w:hAnsi="宋体" w:eastAsia="宋体"/>
          <w:b/>
          <w:color w:val="auto"/>
          <w:sz w:val="24"/>
          <w:highlight w:val="none"/>
        </w:rPr>
        <w:t xml:space="preserve">小微</w:t>
      </w:r>
      <w:r>
        <w:rPr>
          <w:rFonts w:ascii="宋体" w:hAnsi="宋体" w:eastAsia="宋体"/>
          <w:b/>
          <w:color w:val="auto"/>
          <w:sz w:val="24"/>
          <w:highlight w:val="none"/>
        </w:rPr>
        <w:t xml:space="preserve">企业扶持政策</w:t>
      </w:r>
      <w:r>
        <w:rPr>
          <w:rFonts w:hint="eastAsia" w:ascii="宋体" w:hAnsi="宋体" w:eastAsia="宋体"/>
          <w:b/>
          <w:color w:val="auto"/>
          <w:sz w:val="24"/>
          <w:highlight w:val="none"/>
        </w:rPr>
        <w:t xml:space="preserve">，不予价格扣除</w:t>
      </w:r>
      <w:r>
        <w:rPr>
          <w:rFonts w:ascii="宋体" w:hAnsi="宋体" w:eastAsia="宋体"/>
          <w:b/>
          <w:color w:val="auto"/>
          <w:sz w:val="24"/>
          <w:highlight w:val="none"/>
        </w:rPr>
        <w:t xml:space="preserve">。</w:t>
      </w:r>
      <w:r/>
    </w:p>
    <w:p>
      <w:pPr>
        <w:contextualSpacing/>
        <w:ind w:firstLine="482"/>
        <w:spacing w:line="360" w:lineRule="auto"/>
        <w:rPr>
          <w:rFonts w:hint="eastAsia" w:ascii="宋体" w:hAnsi="宋体" w:eastAsia="宋体"/>
          <w:b/>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24"/>
          <w:highlight w:val="none"/>
        </w:rPr>
        <w:t xml:space="preserve">7）小微企业未提供声明函的，价格分评审将不予价格扣除。</w:t>
      </w:r>
      <w:r/>
    </w:p>
    <w:p>
      <w:pPr>
        <w:pStyle w:val="761"/>
        <w:ind w:firstLine="480"/>
        <w:jc w:val="center"/>
        <w:spacing w:line="570" w:lineRule="exact"/>
        <w:rPr>
          <w:rFonts w:hint="default" w:ascii="宋体" w:hAnsi="宋体" w:cs="宋体"/>
          <w:b/>
          <w:bCs/>
          <w:color w:val="auto"/>
          <w:sz w:val="28"/>
          <w:szCs w:val="28"/>
          <w:highlight w:val="none"/>
        </w:rPr>
        <w:outlineLvl w:val="3"/>
      </w:pPr>
      <w:r>
        <w:rPr>
          <w:rFonts w:ascii="宋体" w:hAnsi="宋体" w:cs="宋体"/>
          <w:b/>
          <w:bCs/>
          <w:color w:val="auto"/>
          <w:sz w:val="28"/>
          <w:szCs w:val="28"/>
          <w:highlight w:val="none"/>
        </w:rPr>
        <w:t xml:space="preserve">中小企业声明函（货物类）</w:t>
      </w:r>
      <w:r/>
    </w:p>
    <w:p>
      <w:pPr>
        <w:pStyle w:val="761"/>
        <w:ind w:firstLine="480"/>
        <w:jc w:val="center"/>
        <w:spacing w:line="570" w:lineRule="exact"/>
        <w:rPr>
          <w:rFonts w:hint="default" w:ascii="宋体" w:hAnsi="宋体" w:cs="宋体"/>
          <w:color w:val="auto"/>
          <w:sz w:val="24"/>
          <w:szCs w:val="24"/>
          <w:highlight w:val="none"/>
        </w:rPr>
        <w:outlineLvl w:val="3"/>
      </w:pPr>
      <w:r>
        <w:rPr>
          <w:rFonts w:hint="default" w:ascii="宋体" w:hAnsi="宋体" w:cs="宋体"/>
          <w:color w:val="auto"/>
          <w:sz w:val="24"/>
          <w:szCs w:val="24"/>
          <w:highlight w:val="none"/>
        </w:rPr>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（采购单位名称①）</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（项目名称③）（分包号：④）</w:t>
      </w:r>
      <w:r>
        <w:rPr>
          <w:rFonts w:hint="eastAsia" w:ascii="宋体" w:hAnsi="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（标的名称⑤）</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（采购文件中明确的所属行业⑥）</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（企业名称⑦）</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⑧</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⑨</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⑩</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（中型企业、小型企业、微型企业）⑪；</w:t>
      </w:r>
      <w:r/>
    </w:p>
    <w:p>
      <w:pPr>
        <w:ind w:firstLine="360"/>
        <w:spacing w:line="57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p>
    <w:p>
      <w:pPr>
        <w:jc w:val="lef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本企业对上述声明内容的真实性负责。如有虚假，将依法承担相应责任。</w:t>
      </w:r>
      <w:r/>
    </w:p>
    <w:p>
      <w:pPr>
        <w:ind w:right="720"/>
        <w:spacing w:line="570"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ind w:right="820" w:firstLine="360"/>
        <w:jc w:val="right"/>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企业名称（加盖公章）：⑫</w:t>
      </w:r>
      <w:r/>
    </w:p>
    <w:p>
      <w:pPr>
        <w:ind w:right="1120"/>
        <w:jc w:val="center"/>
        <w:spacing w:line="57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lef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tbl>
      <w:tblPr>
        <w:tblStyle w:val="68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auto"/>
                <w:szCs w:val="21"/>
                <w:highlight w:val="none"/>
              </w:rPr>
            </w:pPr>
            <w:r>
              <w:rPr>
                <w:rFonts w:ascii="宋体" w:hAnsi="宋体" w:eastAsia="宋体"/>
                <w:color w:val="auto"/>
                <w:szCs w:val="21"/>
                <w:highlight w:val="none"/>
                <w:vertAlign w:val="superscript"/>
              </w:rPr>
              <w:t xml:space="preserve">1</w:t>
            </w:r>
            <w:r>
              <w:rPr>
                <w:rFonts w:ascii="宋体" w:hAnsi="宋体" w:eastAsia="宋体"/>
                <w:color w:val="auto"/>
                <w:szCs w:val="21"/>
                <w:highlight w:val="none"/>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auto"/>
          <w:szCs w:val="21"/>
          <w:highlight w:val="none"/>
        </w:rPr>
      </w:pPr>
      <w:r>
        <w:rPr>
          <w:rFonts w:hint="eastAsia" w:ascii="宋体" w:hAnsi="宋体" w:cs="黑体"/>
          <w:b/>
          <w:bCs/>
          <w:color w:val="auto"/>
          <w:szCs w:val="21"/>
          <w:highlight w:val="none"/>
        </w:rPr>
      </w:r>
      <w:r/>
    </w:p>
    <w:p>
      <w:pPr>
        <w:spacing w:line="276" w:lineRule="auto"/>
        <w:rPr>
          <w:rFonts w:hint="eastAsia" w:ascii="宋体" w:hAnsi="宋体" w:cs="方正仿宋_GB18030"/>
          <w:b/>
          <w:bCs/>
          <w:color w:val="auto"/>
          <w:szCs w:val="21"/>
          <w:highlight w:val="none"/>
        </w:rPr>
      </w:pPr>
      <w:r>
        <w:rPr>
          <w:rFonts w:hint="eastAsia" w:ascii="宋体" w:hAnsi="宋体" w:cs="方正仿宋_GB18030"/>
          <w:b/>
          <w:bCs/>
          <w:color w:val="auto"/>
          <w:szCs w:val="21"/>
          <w:highlight w:val="none"/>
        </w:rPr>
        <w:t xml:space="preserve">填写说明：</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1.（采购单位名称①）：填写本项目采购人单位名称，如常州市XXX局。</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2.采购编号为②：填写本项目编号，如JSZC-3204XX-JZCG-G20XX-XX。</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3.（项目名称③）：填写本项目名称，如常州市XXX项目。</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rPr>
        <w:t xml:space="preserve">4.（分包号：④）：填写分包编号，如有分包的，分别填写分包号，没有的填“无”。</w:t>
      </w:r>
      <w:r/>
    </w:p>
    <w:p>
      <w:pPr>
        <w:ind w:firstLine="420"/>
        <w:spacing w:line="276" w:lineRule="auto"/>
        <w:rPr>
          <w:rFonts w:hint="eastAsia" w:ascii="宋体" w:hAnsi="宋体" w:cs="方正仿宋_GB18030"/>
          <w:color w:val="auto"/>
          <w:szCs w:val="21"/>
          <w:highlight w:val="none"/>
        </w:rPr>
      </w:pPr>
      <w:r>
        <w:rPr>
          <w:rFonts w:hint="eastAsia" w:ascii="仿宋_GB2312" w:hAnsi="宋体" w:eastAsia="仿宋_GB2312" w:cs="黑体"/>
          <w:color w:val="auto"/>
          <w:sz w:val="21"/>
          <w:szCs w:val="21"/>
          <w:highlight w:val="none"/>
        </w:rPr>
        <w:t xml:space="preserve">5.</w:t>
      </w:r>
      <w:r>
        <w:rPr>
          <w:rFonts w:hint="eastAsia" w:ascii="宋体" w:hAnsi="宋体" w:cs="黑体"/>
          <w:color w:val="auto"/>
          <w:szCs w:val="21"/>
          <w:highlight w:val="none"/>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auto"/>
          <w:szCs w:val="21"/>
          <w:highlight w:val="none"/>
        </w:rPr>
        <w:t xml:space="preserve">业2……。</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6.</w:t>
      </w:r>
      <w:r>
        <w:rPr>
          <w:rFonts w:hint="eastAsia" w:ascii="宋体" w:hAnsi="宋体" w:cs="方正仿宋_GB18030"/>
          <w:color w:val="auto"/>
          <w:szCs w:val="21"/>
          <w:highlight w:val="none"/>
        </w:rPr>
        <w:t xml:space="preserve">（采购文件中明确的所属行业</w:t>
      </w:r>
      <w:r>
        <w:rPr>
          <w:rFonts w:hint="eastAsia" w:ascii="宋体" w:hAnsi="宋体"/>
          <w:color w:val="auto"/>
          <w:szCs w:val="21"/>
          <w:highlight w:val="none"/>
        </w:rPr>
        <w:t xml:space="preserve">⑥</w:t>
      </w:r>
      <w:r>
        <w:rPr>
          <w:rFonts w:hint="eastAsia" w:ascii="宋体" w:hAnsi="宋体" w:cs="方正仿宋_GB18030"/>
          <w:color w:val="auto"/>
          <w:szCs w:val="21"/>
          <w:highlight w:val="none"/>
        </w:rPr>
        <w:t xml:space="preserve">）：填写本项目采购标的所属行业。须根据采购文件“</w:t>
      </w:r>
      <w:r>
        <w:rPr>
          <w:rFonts w:hint="eastAsia" w:ascii="宋体" w:hAnsi="宋体" w:cs="方正仿宋_GB18030"/>
          <w:color w:val="auto"/>
          <w:szCs w:val="21"/>
          <w:highlight w:val="none"/>
          <w:lang w:val="en-US" w:eastAsia="zh-CN"/>
        </w:rPr>
        <w:t xml:space="preserve">第二章投标人须知资料表</w:t>
      </w:r>
      <w:r>
        <w:rPr>
          <w:rFonts w:hint="eastAsia" w:ascii="宋体" w:hAnsi="宋体" w:cs="方正仿宋_GB18030"/>
          <w:color w:val="auto"/>
          <w:szCs w:val="21"/>
          <w:highlight w:val="none"/>
        </w:rPr>
        <w:t xml:space="preserve">”表格中列明的所属行业进行填写。如：工业等。</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7.</w:t>
      </w:r>
      <w:r>
        <w:rPr>
          <w:rFonts w:hint="eastAsia" w:ascii="宋体" w:hAnsi="宋体" w:cs="方正仿宋_GB18030"/>
          <w:color w:val="auto"/>
          <w:szCs w:val="21"/>
          <w:highlight w:val="none"/>
        </w:rPr>
        <w:t xml:space="preserve">（企业名称</w:t>
      </w:r>
      <w:r>
        <w:rPr>
          <w:rFonts w:hint="eastAsia" w:ascii="宋体" w:hAnsi="宋体"/>
          <w:color w:val="auto"/>
          <w:szCs w:val="21"/>
          <w:highlight w:val="none"/>
        </w:rPr>
        <w:t xml:space="preserve">⑦</w:t>
      </w:r>
      <w:r>
        <w:rPr>
          <w:rFonts w:hint="eastAsia" w:ascii="宋体" w:hAnsi="宋体" w:cs="方正仿宋_GB18030"/>
          <w:color w:val="auto"/>
          <w:szCs w:val="21"/>
          <w:highlight w:val="none"/>
        </w:rPr>
        <w:t xml:space="preserve">）：填写</w:t>
      </w:r>
      <w:r>
        <w:rPr>
          <w:rFonts w:hint="eastAsia" w:ascii="宋体" w:hAnsi="宋体" w:cs="方正仿宋_GB18030"/>
          <w:b/>
          <w:bCs/>
          <w:color w:val="auto"/>
          <w:szCs w:val="21"/>
          <w:highlight w:val="none"/>
        </w:rPr>
        <w:t xml:space="preserve">货物制造商的名称</w:t>
      </w:r>
      <w:r>
        <w:rPr>
          <w:rFonts w:hint="eastAsia" w:ascii="宋体" w:hAnsi="宋体" w:cs="方正仿宋_GB18030"/>
          <w:color w:val="auto"/>
          <w:szCs w:val="21"/>
          <w:highlight w:val="none"/>
        </w:rPr>
        <w:t xml:space="preserve">，如XXX企业。</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8.</w:t>
      </w:r>
      <w:r>
        <w:rPr>
          <w:rFonts w:hint="eastAsia" w:ascii="宋体" w:hAnsi="宋体" w:cs="方正仿宋_GB18030"/>
          <w:color w:val="auto"/>
          <w:szCs w:val="21"/>
          <w:highlight w:val="none"/>
        </w:rPr>
        <w:t xml:space="preserve">从业人员</w:t>
      </w:r>
      <w:r>
        <w:rPr>
          <w:rFonts w:hint="eastAsia" w:ascii="宋体" w:hAnsi="宋体"/>
          <w:color w:val="auto"/>
          <w:szCs w:val="21"/>
          <w:highlight w:val="none"/>
        </w:rPr>
        <w:t xml:space="preserve">⑧</w:t>
      </w:r>
      <w:r>
        <w:rPr>
          <w:rFonts w:hint="eastAsia" w:ascii="宋体" w:hAnsi="宋体" w:cs="方正仿宋_GB18030"/>
          <w:color w:val="auto"/>
          <w:szCs w:val="21"/>
          <w:highlight w:val="none"/>
        </w:rPr>
        <w:t xml:space="preserve">人，营业收入为⑨万元，资产总额为⑩万元：填报</w:t>
      </w:r>
      <w:r>
        <w:rPr>
          <w:rFonts w:hint="eastAsia" w:ascii="宋体" w:hAnsi="宋体" w:cs="方正仿宋_GB18030"/>
          <w:b/>
          <w:color w:val="auto"/>
          <w:szCs w:val="21"/>
          <w:highlight w:val="none"/>
        </w:rPr>
        <w:t xml:space="preserve">货物制造商</w:t>
      </w:r>
      <w:r>
        <w:rPr>
          <w:rFonts w:hint="eastAsia" w:ascii="宋体" w:hAnsi="宋体" w:cs="方正仿宋_GB18030"/>
          <w:color w:val="auto"/>
          <w:szCs w:val="21"/>
          <w:highlight w:val="none"/>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9.</w:t>
      </w:r>
      <w:r>
        <w:rPr>
          <w:rFonts w:hint="eastAsia" w:ascii="宋体" w:hAnsi="宋体" w:cs="方正仿宋_GB18030"/>
          <w:color w:val="auto"/>
          <w:szCs w:val="21"/>
          <w:highlight w:val="none"/>
        </w:rPr>
        <w:t xml:space="preserve">（中型企业、小型企业、微型企业</w:t>
      </w:r>
      <w:r>
        <w:rPr>
          <w:rFonts w:ascii="Cambria Math" w:hAnsi="Cambria Math" w:cs="Cambria Math"/>
          <w:color w:val="auto"/>
          <w:szCs w:val="21"/>
          <w:highlight w:val="none"/>
          <w:u w:val="single"/>
        </w:rPr>
        <w:t xml:space="preserve">⑪</w:t>
      </w:r>
      <w:r>
        <w:rPr>
          <w:rFonts w:hint="eastAsia" w:ascii="宋体" w:hAnsi="宋体" w:cs="方正仿宋_GB18030"/>
          <w:color w:val="auto"/>
          <w:szCs w:val="21"/>
          <w:highlight w:val="none"/>
        </w:rPr>
        <w:t xml:space="preserve">）：须根据</w:t>
      </w:r>
      <w:r>
        <w:rPr>
          <w:rFonts w:hint="eastAsia" w:ascii="宋体" w:hAnsi="宋体" w:cs="方正仿宋_GB18030"/>
          <w:b/>
          <w:bCs/>
          <w:color w:val="auto"/>
          <w:szCs w:val="21"/>
          <w:highlight w:val="none"/>
        </w:rPr>
        <w:t xml:space="preserve">货物制造商</w:t>
      </w:r>
      <w:r>
        <w:rPr>
          <w:rFonts w:hint="eastAsia" w:ascii="宋体" w:hAnsi="宋体" w:cs="方正仿宋_GB18030"/>
          <w:color w:val="auto"/>
          <w:szCs w:val="21"/>
          <w:highlight w:val="none"/>
        </w:rPr>
        <w:t xml:space="preserve">的企业规模情况填写中型企业、小型企业或微型企业</w:t>
      </w:r>
      <w:r>
        <w:rPr>
          <w:rFonts w:hint="eastAsia" w:ascii="宋体" w:hAnsi="宋体" w:cs="方正仿宋_GB18030"/>
          <w:b/>
          <w:bCs/>
          <w:color w:val="auto"/>
          <w:szCs w:val="21"/>
          <w:highlight w:val="none"/>
        </w:rPr>
        <w:t xml:space="preserve">（只能填写三种其中的一种）</w:t>
      </w:r>
      <w:r>
        <w:rPr>
          <w:rFonts w:hint="eastAsia" w:ascii="宋体" w:hAnsi="宋体" w:cs="方正仿宋_GB18030"/>
          <w:color w:val="auto"/>
          <w:szCs w:val="21"/>
          <w:highlight w:val="none"/>
        </w:rPr>
        <w:t xml:space="preserve">。中小企业划分见《关于印发中小企业划型标准规定的通知》（工信部联企业〔2011〕300号) 。</w:t>
      </w:r>
      <w:r/>
    </w:p>
    <w:p>
      <w:pPr>
        <w:ind w:firstLine="420"/>
        <w:spacing w:line="276" w:lineRule="auto"/>
        <w:rPr>
          <w:rFonts w:hint="eastAsia" w:ascii="宋体" w:hAnsi="宋体" w:cs="方正仿宋_GB18030"/>
          <w:color w:val="auto"/>
          <w:szCs w:val="21"/>
          <w:highlight w:val="none"/>
        </w:rPr>
      </w:pPr>
      <w:r>
        <w:rPr>
          <w:rFonts w:hint="eastAsia" w:ascii="宋体" w:hAnsi="宋体" w:cs="方正仿宋_GB18030"/>
          <w:color w:val="auto"/>
          <w:szCs w:val="21"/>
          <w:highlight w:val="none"/>
          <w:lang w:val="en-US" w:eastAsia="zh-CN"/>
        </w:rPr>
        <w:t xml:space="preserve">10.</w:t>
      </w:r>
      <w:r>
        <w:rPr>
          <w:rFonts w:hint="eastAsia" w:ascii="宋体" w:hAnsi="宋体" w:cs="方正仿宋_GB18030"/>
          <w:color w:val="auto"/>
          <w:szCs w:val="21"/>
          <w:highlight w:val="none"/>
        </w:rPr>
        <w:t xml:space="preserve">企业名称（盖章）</w:t>
      </w:r>
      <w:r>
        <w:rPr>
          <w:rFonts w:ascii="Cambria Math" w:hAnsi="Cambria Math" w:cs="Cambria Math"/>
          <w:color w:val="auto"/>
          <w:szCs w:val="21"/>
          <w:highlight w:val="none"/>
        </w:rPr>
        <w:t xml:space="preserve">⑫</w:t>
      </w:r>
      <w:r>
        <w:rPr>
          <w:rFonts w:hint="eastAsia" w:ascii="宋体" w:hAnsi="宋体" w:cs="方正仿宋_GB18030"/>
          <w:color w:val="auto"/>
          <w:szCs w:val="21"/>
          <w:highlight w:val="none"/>
        </w:rPr>
        <w:t xml:space="preserve">：</w:t>
      </w:r>
      <w:r>
        <w:rPr>
          <w:rFonts w:hint="eastAsia" w:ascii="宋体" w:hAnsi="宋体"/>
          <w:color w:val="auto"/>
          <w:szCs w:val="21"/>
          <w:highlight w:val="none"/>
        </w:rPr>
        <w:t xml:space="preserve">加盖</w:t>
      </w:r>
      <w:r>
        <w:rPr>
          <w:rFonts w:hint="eastAsia" w:ascii="宋体" w:hAnsi="宋体" w:cs="方正仿宋_GB18030"/>
          <w:b/>
          <w:bCs/>
          <w:color w:val="auto"/>
          <w:szCs w:val="21"/>
          <w:highlight w:val="none"/>
        </w:rPr>
        <w:t xml:space="preserve">投标人或供应商</w:t>
      </w:r>
      <w:r>
        <w:rPr>
          <w:rFonts w:hint="eastAsia" w:ascii="宋体" w:hAnsi="宋体"/>
          <w:color w:val="auto"/>
          <w:szCs w:val="21"/>
          <w:highlight w:val="none"/>
        </w:rPr>
        <w:t xml:space="preserve">CA电子公章</w:t>
      </w:r>
      <w:r>
        <w:rPr>
          <w:rFonts w:hint="eastAsia" w:ascii="宋体" w:hAnsi="宋体" w:cs="方正仿宋_GB18030"/>
          <w:color w:val="auto"/>
          <w:szCs w:val="21"/>
          <w:highlight w:val="none"/>
        </w:rPr>
        <w:t xml:space="preserve">。</w:t>
      </w:r>
      <w:r/>
    </w:p>
    <w:p>
      <w:pPr>
        <w:ind w:firstLine="420"/>
        <w:spacing w:line="276" w:lineRule="auto"/>
        <w:rPr>
          <w:rFonts w:hint="eastAsia" w:ascii="宋体" w:hAnsi="宋体" w:cs="黑体"/>
          <w:color w:val="auto"/>
          <w:szCs w:val="21"/>
          <w:highlight w:val="none"/>
        </w:rPr>
      </w:pPr>
      <w:r>
        <w:rPr>
          <w:rFonts w:hint="eastAsia" w:ascii="宋体" w:hAnsi="宋体" w:cs="黑体"/>
          <w:color w:val="auto"/>
          <w:szCs w:val="21"/>
          <w:highlight w:val="none"/>
          <w:lang w:val="en-US" w:eastAsia="zh-CN"/>
        </w:rPr>
        <w:t xml:space="preserve">11.</w:t>
      </w:r>
      <w:r>
        <w:rPr>
          <w:rFonts w:hint="eastAsia" w:ascii="宋体" w:hAnsi="宋体" w:cs="黑体"/>
          <w:color w:val="auto"/>
          <w:szCs w:val="21"/>
          <w:highlight w:val="none"/>
        </w:rPr>
        <w:t xml:space="preserve">如是</w:t>
      </w:r>
      <w:r>
        <w:rPr>
          <w:rFonts w:hint="eastAsia" w:ascii="宋体" w:hAnsi="宋体" w:cs="黑体"/>
          <w:b/>
          <w:color w:val="auto"/>
          <w:szCs w:val="21"/>
          <w:highlight w:val="none"/>
        </w:rPr>
        <w:t xml:space="preserve">专门面向中小企业预留份额</w:t>
      </w:r>
      <w:r>
        <w:rPr>
          <w:rFonts w:hint="eastAsia" w:ascii="宋体" w:hAnsi="宋体" w:cs="黑体"/>
          <w:color w:val="auto"/>
          <w:szCs w:val="21"/>
          <w:highlight w:val="none"/>
        </w:rPr>
        <w:t xml:space="preserve">的采购项目，供应商未提供此声明函的，资格审查不予通过，作为</w:t>
      </w:r>
      <w:r>
        <w:rPr>
          <w:rFonts w:hint="eastAsia" w:ascii="宋体" w:hAnsi="宋体" w:cs="黑体"/>
          <w:b/>
          <w:color w:val="auto"/>
          <w:szCs w:val="21"/>
          <w:highlight w:val="none"/>
        </w:rPr>
        <w:t xml:space="preserve">无效投标（响应）</w:t>
      </w:r>
      <w:r>
        <w:rPr>
          <w:rFonts w:hint="eastAsia" w:ascii="宋体" w:hAnsi="宋体" w:cs="黑体"/>
          <w:color w:val="auto"/>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auto"/>
          <w:szCs w:val="21"/>
          <w:highlight w:val="none"/>
        </w:rPr>
        <w:t xml:space="preserve">货物制造商</w:t>
      </w:r>
      <w:r>
        <w:rPr>
          <w:rFonts w:hint="eastAsia" w:ascii="宋体" w:hAnsi="宋体" w:cs="黑体"/>
          <w:color w:val="auto"/>
          <w:szCs w:val="21"/>
          <w:highlight w:val="none"/>
        </w:rPr>
        <w:t xml:space="preserve">是否属于中小微企业，并认真填写声明函，若有虚假将追究其责任。</w:t>
      </w:r>
      <w:r/>
    </w:p>
    <w:p>
      <w:pPr>
        <w:pStyle w:val="761"/>
        <w:ind w:firstLine="480"/>
        <w:spacing w:line="276" w:lineRule="auto"/>
        <w:rPr>
          <w:rFonts w:ascii="宋体" w:hAnsi="宋体" w:cs="黑体"/>
          <w:color w:val="auto"/>
          <w:sz w:val="21"/>
          <w:szCs w:val="21"/>
          <w:highlight w:val="none"/>
        </w:rPr>
      </w:pPr>
      <w:r>
        <w:rPr>
          <w:rFonts w:hint="eastAsia" w:ascii="宋体" w:hAnsi="宋体" w:cs="黑体"/>
          <w:color w:val="auto"/>
          <w:sz w:val="21"/>
          <w:szCs w:val="21"/>
          <w:highlight w:val="none"/>
          <w:lang w:val="en-US" w:eastAsia="zh-CN"/>
        </w:rPr>
        <w:t xml:space="preserve">12.</w:t>
      </w:r>
      <w:r>
        <w:rPr>
          <w:rFonts w:ascii="宋体" w:hAnsi="宋体" w:cs="黑体"/>
          <w:color w:val="auto"/>
          <w:sz w:val="21"/>
          <w:szCs w:val="21"/>
          <w:highlight w:val="none"/>
        </w:rPr>
        <w:t xml:space="preserve">温馨提示</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（1）对于已纳入统计部门统计范围的企业，所属行业、从业人员、营业收入、资产总额、规模类型应与统计部门报表保持一致。</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auto"/>
          <w:sz w:val="21"/>
          <w:szCs w:val="21"/>
          <w:highlight w:val="none"/>
        </w:rPr>
        <w:t xml:space="preserve">货物制造商</w:t>
      </w:r>
      <w:r>
        <w:rPr>
          <w:rFonts w:ascii="宋体" w:hAnsi="宋体" w:cs="黑体"/>
          <w:color w:val="auto"/>
          <w:sz w:val="21"/>
          <w:szCs w:val="21"/>
          <w:highlight w:val="none"/>
        </w:rPr>
        <w:t xml:space="preserve">的信息。</w:t>
      </w:r>
      <w:r/>
    </w:p>
    <w:p>
      <w:pPr>
        <w:pStyle w:val="761"/>
        <w:ind w:firstLine="480"/>
        <w:spacing w:line="276" w:lineRule="auto"/>
        <w:rPr>
          <w:rFonts w:ascii="宋体" w:hAnsi="宋体" w:cs="黑体"/>
          <w:color w:val="auto"/>
          <w:sz w:val="21"/>
          <w:szCs w:val="21"/>
          <w:highlight w:val="none"/>
        </w:rPr>
      </w:pPr>
      <w:r>
        <w:rPr>
          <w:rFonts w:ascii="宋体" w:hAnsi="宋体" w:cs="黑体"/>
          <w:color w:val="auto"/>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color w:val="auto"/>
          <w:szCs w:val="21"/>
          <w:highlight w:val="none"/>
          <w:vertAlign w:val="superscript"/>
        </w:rPr>
      </w:pPr>
      <w:r>
        <w:rPr>
          <w:rFonts w:ascii="宋体" w:hAnsi="宋体" w:eastAsia="宋体" w:cs="黑体"/>
          <w:color w:val="auto"/>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firstLine="723"/>
        <w:jc w:val="left"/>
        <w:spacing w:line="360" w:lineRule="auto"/>
        <w:rPr>
          <w:rFonts w:hint="eastAsia" w:ascii="宋体" w:hAnsi="宋体" w:eastAsia="宋体"/>
          <w:b/>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szCs w:val="36"/>
          <w:highlight w:val="none"/>
        </w:rPr>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残疾人福利性单位声明函格式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highlight w:val="none"/>
        </w:rPr>
        <w:t xml:space="preserve">（请进行勾选）</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单位名称（盖章）：</w:t>
      </w:r>
      <w:r/>
    </w:p>
    <w:p>
      <w:pPr>
        <w:contextualSpacing/>
        <w:ind w:firstLine="480"/>
        <w:spacing w:line="360" w:lineRule="auto"/>
        <w:rPr>
          <w:rFonts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auto"/>
          <w:sz w:val="24"/>
          <w:highlight w:val="none"/>
        </w:rPr>
        <w:t xml:space="preserve">日  期：</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 关于符合本国产品标准的声明函</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jc w:val="center"/>
        <w:rPr>
          <w:rFonts w:ascii="宋体" w:hAnsi="宋体" w:eastAsia="宋体" w:cs="方正魏碑_GBK"/>
          <w:color w:val="auto"/>
          <w:sz w:val="24"/>
          <w:highlight w:val="none"/>
        </w:rPr>
      </w:pPr>
      <w:r>
        <w:rPr>
          <w:rFonts w:hint="eastAsia" w:ascii="宋体" w:hAnsi="宋体" w:eastAsia="宋体" w:cs="方正魏碑_GBK"/>
          <w:b/>
          <w:color w:val="auto"/>
          <w:sz w:val="24"/>
          <w:highlight w:val="none"/>
        </w:rPr>
        <w:t xml:space="preserve">关于符合本国产品标准的声明函</w:t>
      </w:r>
      <w:r/>
    </w:p>
    <w:p>
      <w:pPr>
        <w:pStyle w:val="697"/>
        <w:ind w:firstLine="420"/>
        <w:spacing w:before="0" w:beforeAutospacing="0" w:after="0" w:afterAutospacing="0" w:line="0" w:lineRule="atLeast"/>
        <w:rPr>
          <w:rFonts w:ascii="宋体" w:hAnsi="宋体" w:eastAsia="宋体" w:cs="方正魏碑_GBK"/>
          <w:color w:val="auto"/>
          <w:highlight w:val="none"/>
        </w:rPr>
      </w:pPr>
      <w:r>
        <w:rPr>
          <w:rFonts w:ascii="宋体" w:hAnsi="宋体" w:eastAsia="宋体" w:cs="方正魏碑_GBK"/>
          <w:color w:val="auto"/>
          <w:highlight w:val="none"/>
        </w:rPr>
      </w:r>
      <w:r/>
    </w:p>
    <w:p>
      <w:pPr>
        <w:pStyle w:val="697"/>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7"/>
        <w:ind w:firstLine="420"/>
        <w:spacing w:before="0" w:beforeAutospacing="0" w:after="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1.</w:t>
      </w:r>
      <w:r>
        <w:rPr>
          <w:rStyle w:val="702"/>
          <w:rFonts w:hint="eastAsia" w:ascii="宋体" w:hAnsi="宋体" w:eastAsia="宋体" w:cs="方正魏碑_GBK"/>
          <w:color w:val="auto"/>
          <w:highlight w:val="none"/>
          <w:u w:val="single"/>
          <w:shd w:val="clear" w:color="auto" w:fill="ffffff"/>
        </w:rPr>
        <w:t xml:space="preserve">（产品名称1）</w:t>
      </w:r>
      <w:r>
        <w:rPr>
          <w:rStyle w:val="702"/>
          <w:rFonts w:hint="eastAsia" w:ascii="宋体" w:hAnsi="宋体" w:eastAsia="宋体" w:cs="方正魏碑_GBK"/>
          <w:color w:val="auto"/>
          <w:highlight w:val="none"/>
          <w:shd w:val="clear" w:color="auto" w:fill="ffffff"/>
          <w:vertAlign w:val="superscript"/>
        </w:rPr>
        <w:t xml:space="preserve">1</w:t>
      </w:r>
      <w:r>
        <w:rPr>
          <w:rFonts w:hint="eastAsia" w:ascii="宋体" w:hAnsi="宋体" w:eastAsia="宋体" w:cs="方正魏碑_GBK"/>
          <w:color w:val="auto"/>
          <w:highlight w:val="none"/>
          <w:shd w:val="clear" w:color="auto" w:fill="ffffff"/>
        </w:rPr>
        <w:t xml:space="preserve">，生产厂为</w:t>
      </w:r>
      <w:r>
        <w:rPr>
          <w:rStyle w:val="702"/>
          <w:rFonts w:hint="eastAsia" w:ascii="宋体" w:hAnsi="宋体" w:eastAsia="宋体" w:cs="方正魏碑_GBK"/>
          <w:color w:val="auto"/>
          <w:highlight w:val="none"/>
          <w:u w:val="single"/>
          <w:shd w:val="clear" w:color="auto" w:fill="ffffff"/>
        </w:rPr>
        <w:t xml:space="preserve">（厂名）</w:t>
      </w:r>
      <w:r>
        <w:rPr>
          <w:rStyle w:val="702"/>
          <w:rFonts w:hint="eastAsia" w:ascii="宋体" w:hAnsi="宋体" w:eastAsia="宋体" w:cs="方正魏碑_GBK"/>
          <w:color w:val="auto"/>
          <w:highlight w:val="none"/>
          <w:shd w:val="clear" w:color="auto" w:fill="ffffff"/>
          <w:vertAlign w:val="superscript"/>
        </w:rPr>
        <w:t xml:space="preserve">2</w:t>
      </w:r>
      <w:r>
        <w:rPr>
          <w:rFonts w:hint="eastAsia" w:ascii="宋体" w:hAnsi="宋体" w:eastAsia="宋体" w:cs="方正魏碑_GBK"/>
          <w:color w:val="auto"/>
          <w:highlight w:val="none"/>
          <w:shd w:val="clear" w:color="auto" w:fill="ffffff"/>
        </w:rPr>
        <w:t xml:space="preserve">，厂址为</w:t>
      </w:r>
      <w:r>
        <w:rPr>
          <w:rStyle w:val="702"/>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Fonts w:hint="eastAsia" w:ascii="宋体" w:hAnsi="宋体" w:eastAsia="宋体" w:cs="方正魏碑_GBK"/>
          <w:strike w:val="0"/>
          <w:color w:val="auto"/>
          <w:highlight w:val="none"/>
          <w:u w:val="single"/>
          <w:shd w:val="clear" w:color="auto" w:fill="ffffff"/>
        </w:rPr>
        <w:t xml:space="preserve"> </w:t>
      </w:r>
      <w:r>
        <w:rPr>
          <w:rStyle w:val="702"/>
          <w:rFonts w:hint="eastAsia" w:ascii="宋体" w:hAnsi="宋体" w:eastAsia="宋体" w:cs="方正魏碑_GBK"/>
          <w:strike/>
          <w:color w:val="auto"/>
          <w:highlight w:val="none"/>
          <w:u w:val="single"/>
          <w:shd w:val="clear" w:color="auto" w:fill="ffffff"/>
        </w:rPr>
        <w:t xml:space="preserve">（产品名称1）</w:t>
      </w:r>
      <w:r>
        <w:rPr>
          <w:rStyle w:val="702"/>
          <w:rFonts w:hint="eastAsia" w:ascii="宋体" w:hAnsi="宋体" w:eastAsia="宋体" w:cs="方正魏碑_GBK"/>
          <w:strike w:val="0"/>
          <w:color w:val="auto"/>
          <w:highlight w:val="none"/>
          <w:u w:val="single"/>
          <w:shd w:val="clear" w:color="auto" w:fill="ffffff"/>
        </w:rPr>
        <w:t xml:space="preserve"> </w:t>
      </w:r>
      <w:r>
        <w:rPr>
          <w:rFonts w:hint="eastAsia" w:ascii="宋体" w:hAnsi="宋体" w:eastAsia="宋体" w:cs="方正魏碑_GBK"/>
          <w:strike w:val="0"/>
          <w:color w:val="auto"/>
          <w:highlight w:val="none"/>
          <w:shd w:val="clear" w:color="auto" w:fill="ffffff"/>
        </w:rPr>
        <w:t xml:space="preserve">的中国境内生产的组件成本占比≥</w:t>
      </w:r>
      <w:r>
        <w:rPr>
          <w:rStyle w:val="702"/>
          <w:rFonts w:hint="eastAsia" w:ascii="宋体" w:hAnsi="宋体" w:eastAsia="宋体" w:cs="方正魏碑_GBK"/>
          <w:strike/>
          <w:color w:val="auto"/>
          <w:highlight w:val="none"/>
          <w:u w:val="single"/>
          <w:shd w:val="clear" w:color="auto" w:fill="ffffff"/>
        </w:rPr>
        <w:t xml:space="preserve">（规定</w:t>
      </w:r>
      <w:r>
        <w:rPr>
          <w:rStyle w:val="702"/>
          <w:rFonts w:ascii="宋体" w:hAnsi="宋体" w:eastAsia="宋体" w:cs="方正魏碑_GBK"/>
          <w:strike/>
          <w:color w:val="auto"/>
          <w:highlight w:val="none"/>
          <w:u w:val="single"/>
          <w:shd w:val="clear" w:color="auto" w:fill="ffffff"/>
        </w:rPr>
        <w:t xml:space="preserve">比例</w:t>
      </w:r>
      <w:r>
        <w:rPr>
          <w:rStyle w:val="702"/>
          <w:rFonts w:hint="eastAsia" w:ascii="宋体" w:hAnsi="宋体" w:eastAsia="宋体" w:cs="方正魏碑_GBK"/>
          <w:strike/>
          <w:color w:val="auto"/>
          <w:highlight w:val="none"/>
          <w:u w:val="single"/>
          <w:shd w:val="clear" w:color="auto" w:fill="ffffff"/>
        </w:rPr>
        <w:t xml:space="preserve">）</w:t>
      </w:r>
      <w:r>
        <w:rPr>
          <w:rStyle w:val="702"/>
          <w:rFonts w:hint="eastAsia" w:ascii="宋体" w:hAnsi="宋体" w:eastAsia="宋体" w:cs="方正魏碑_GBK"/>
          <w:strike/>
          <w:color w:val="auto"/>
          <w:highlight w:val="none"/>
          <w:shd w:val="clear" w:color="auto" w:fill="ffffff"/>
          <w:vertAlign w:val="superscript"/>
        </w:rPr>
        <w:t xml:space="preserve">3</w:t>
      </w:r>
      <w:r>
        <w:rPr>
          <w:rFonts w:hint="eastAsia" w:ascii="宋体" w:hAnsi="宋体" w:eastAsia="宋体" w:cs="方正魏碑_GBK"/>
          <w:strike w:val="0"/>
          <w:color w:val="auto"/>
          <w:highlight w:val="none"/>
          <w:shd w:val="clear" w:color="auto" w:fill="ffffff"/>
        </w:rPr>
        <w:t xml:space="preserve">。</w:t>
      </w:r>
      <w:r>
        <w:rPr>
          <w:rStyle w:val="702"/>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702"/>
          <w:rFonts w:hint="eastAsia" w:ascii="宋体" w:hAnsi="宋体" w:eastAsia="宋体" w:cs="方正魏碑_GBK"/>
          <w:strike/>
          <w:color w:val="auto"/>
          <w:highlight w:val="none"/>
          <w:u w:val="single"/>
          <w:shd w:val="clear" w:color="auto" w:fill="ffffff"/>
        </w:rPr>
        <w:t xml:space="preserve">（关键</w:t>
      </w:r>
      <w:r>
        <w:rPr>
          <w:rStyle w:val="702"/>
          <w:rFonts w:ascii="宋体" w:hAnsi="宋体" w:eastAsia="宋体" w:cs="方正魏碑_GBK"/>
          <w:strike/>
          <w:color w:val="auto"/>
          <w:highlight w:val="none"/>
          <w:u w:val="single"/>
          <w:shd w:val="clear" w:color="auto" w:fill="ffffff"/>
        </w:rPr>
        <w:t xml:space="preserve">组件</w:t>
      </w:r>
      <w:r>
        <w:rPr>
          <w:rStyle w:val="702"/>
          <w:rFonts w:hint="eastAsia" w:ascii="宋体" w:hAnsi="宋体" w:eastAsia="宋体" w:cs="方正魏碑_GBK"/>
          <w:strike/>
          <w:color w:val="auto"/>
          <w:highlight w:val="none"/>
          <w:u w:val="single"/>
          <w:shd w:val="clear" w:color="auto" w:fill="ffffff"/>
        </w:rPr>
        <w:t xml:space="preserve">）</w:t>
      </w:r>
      <w:r>
        <w:rPr>
          <w:rStyle w:val="702"/>
          <w:rFonts w:hint="eastAsia" w:ascii="宋体" w:hAnsi="宋体" w:eastAsia="宋体" w:cs="方正魏碑_GBK"/>
          <w:strike/>
          <w:color w:val="auto"/>
          <w:highlight w:val="none"/>
          <w:shd w:val="clear" w:color="auto" w:fill="ffffff"/>
          <w:vertAlign w:val="superscript"/>
        </w:rPr>
        <w:t xml:space="preserve">4</w:t>
      </w:r>
      <w:r>
        <w:rPr>
          <w:rFonts w:hint="eastAsia" w:ascii="宋体" w:hAnsi="宋体" w:eastAsia="宋体" w:cs="方正魏碑_GBK"/>
          <w:strike w:val="0"/>
          <w:color w:val="auto"/>
          <w:highlight w:val="none"/>
          <w:shd w:val="clear" w:color="auto" w:fill="ffffff"/>
        </w:rPr>
        <w:t xml:space="preserve">在中国境内生产。</w:t>
      </w:r>
      <w:r>
        <w:rPr>
          <w:rStyle w:val="702"/>
          <w:rFonts w:hint="eastAsia" w:ascii="宋体" w:hAnsi="宋体" w:eastAsia="宋体" w:cs="方正魏碑_GBK"/>
          <w:strike/>
          <w:color w:val="auto"/>
          <w:highlight w:val="none"/>
          <w:u w:val="single"/>
          <w:shd w:val="clear" w:color="auto" w:fill="ffffff"/>
        </w:rPr>
        <w:t xml:space="preserve">（产品名称1）</w:t>
      </w:r>
      <w:r>
        <w:rPr>
          <w:rFonts w:hint="eastAsia" w:ascii="宋体" w:hAnsi="宋体" w:eastAsia="宋体" w:cs="方正魏碑_GBK"/>
          <w:strike w:val="0"/>
          <w:color w:val="auto"/>
          <w:highlight w:val="none"/>
          <w:shd w:val="clear" w:color="auto" w:fill="ffffff"/>
        </w:rPr>
        <w:t xml:space="preserve">的</w:t>
      </w:r>
      <w:r>
        <w:rPr>
          <w:rStyle w:val="702"/>
          <w:rFonts w:hint="eastAsia" w:ascii="宋体" w:hAnsi="宋体" w:eastAsia="宋体" w:cs="方正魏碑_GBK"/>
          <w:strike/>
          <w:color w:val="auto"/>
          <w:highlight w:val="none"/>
          <w:u w:val="single"/>
          <w:shd w:val="clear" w:color="auto" w:fill="ffffff"/>
        </w:rPr>
        <w:t xml:space="preserve">（关键工序）</w:t>
      </w:r>
      <w:r>
        <w:rPr>
          <w:rStyle w:val="702"/>
          <w:rFonts w:hint="eastAsia" w:ascii="宋体" w:hAnsi="宋体" w:eastAsia="宋体" w:cs="方正魏碑_GBK"/>
          <w:strike/>
          <w:color w:val="auto"/>
          <w:highlight w:val="none"/>
          <w:shd w:val="clear" w:color="auto" w:fill="ffffff"/>
          <w:vertAlign w:val="superscript"/>
        </w:rPr>
        <w:t xml:space="preserve">5</w:t>
      </w:r>
      <w:r>
        <w:rPr>
          <w:rFonts w:hint="eastAsia" w:ascii="宋体" w:hAnsi="宋体" w:eastAsia="宋体" w:cs="方正魏碑_GBK"/>
          <w:strike w:val="0"/>
          <w:color w:val="auto"/>
          <w:highlight w:val="none"/>
          <w:shd w:val="clear" w:color="auto" w:fill="ffffff"/>
        </w:rPr>
        <w:t xml:space="preserve">在中国境内完成。</w:t>
      </w:r>
      <w:r/>
    </w:p>
    <w:p>
      <w:pPr>
        <w:pStyle w:val="697"/>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w:t>
      </w:r>
      <w:r>
        <w:rPr>
          <w:rStyle w:val="702"/>
          <w:rFonts w:hint="eastAsia" w:ascii="宋体" w:hAnsi="宋体" w:eastAsia="宋体" w:cs="方正魏碑_GBK"/>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，生产厂为</w:t>
      </w:r>
      <w:r>
        <w:rPr>
          <w:rStyle w:val="702"/>
          <w:rFonts w:hint="eastAsia" w:ascii="宋体" w:hAnsi="宋体" w:eastAsia="宋体" w:cs="方正魏碑_GBK"/>
          <w:color w:val="auto"/>
          <w:highlight w:val="none"/>
          <w:u w:val="single"/>
          <w:shd w:val="clear" w:color="auto" w:fill="ffffff"/>
        </w:rPr>
        <w:t xml:space="preserve">（厂名）</w:t>
      </w:r>
      <w:r>
        <w:rPr>
          <w:rFonts w:hint="eastAsia" w:ascii="宋体" w:hAnsi="宋体" w:eastAsia="宋体" w:cs="方正魏碑_GBK"/>
          <w:color w:val="auto"/>
          <w:highlight w:val="none"/>
          <w:shd w:val="clear" w:color="auto" w:fill="ffffff"/>
        </w:rPr>
        <w:t xml:space="preserve">，厂址为</w:t>
      </w:r>
      <w:r>
        <w:rPr>
          <w:rStyle w:val="702"/>
          <w:rFonts w:hint="eastAsia" w:ascii="宋体" w:hAnsi="宋体" w:eastAsia="宋体" w:cs="方正魏碑_GBK"/>
          <w:color w:val="auto"/>
          <w:highlight w:val="none"/>
          <w:u w:val="single"/>
          <w:shd w:val="clear" w:color="auto" w:fill="ffffff"/>
        </w:rPr>
        <w:t xml:space="preserve">（生产厂址）</w:t>
      </w:r>
      <w:r>
        <w:rPr>
          <w:rFonts w:hint="eastAsia" w:ascii="宋体" w:hAnsi="宋体" w:eastAsia="宋体" w:cs="方正魏碑_GBK"/>
          <w:color w:val="auto"/>
          <w:highlight w:val="none"/>
          <w:shd w:val="clear" w:color="auto" w:fill="ffffff"/>
        </w:rPr>
        <w:t xml:space="preserve">。</w:t>
      </w:r>
      <w:r>
        <w:rPr>
          <w:rStyle w:val="702"/>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的中国境内生产的组件成本占比≥</w:t>
      </w:r>
      <w:r>
        <w:rPr>
          <w:rStyle w:val="702"/>
          <w:rFonts w:hint="eastAsia" w:ascii="宋体" w:hAnsi="宋体" w:eastAsia="宋体" w:cs="方正魏碑_GBK"/>
          <w:strike/>
          <w:color w:val="auto"/>
          <w:highlight w:val="none"/>
          <w:u w:val="single"/>
          <w:shd w:val="clear" w:color="auto" w:fill="ffffff"/>
        </w:rPr>
        <w:t xml:space="preserve">（规定比例）</w:t>
      </w:r>
      <w:r>
        <w:rPr>
          <w:rFonts w:hint="eastAsia" w:ascii="宋体" w:hAnsi="宋体" w:eastAsia="宋体" w:cs="方正魏碑_GBK"/>
          <w:color w:val="auto"/>
          <w:highlight w:val="none"/>
          <w:shd w:val="clear" w:color="auto" w:fill="ffffff"/>
        </w:rPr>
        <w:t xml:space="preserve">。</w:t>
      </w:r>
      <w:r>
        <w:rPr>
          <w:rStyle w:val="702"/>
          <w:rFonts w:hint="eastAsia" w:ascii="宋体" w:hAnsi="宋体" w:eastAsia="宋体" w:cs="方正魏碑_GBK"/>
          <w:color w:val="auto"/>
          <w:highlight w:val="none"/>
          <w:u w:val="single"/>
          <w:shd w:val="clear" w:color="auto" w:fill="ffffff"/>
        </w:rPr>
        <w:t xml:space="preserve">（</w:t>
      </w:r>
      <w:r>
        <w:rPr>
          <w:rStyle w:val="702"/>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702"/>
          <w:rFonts w:hint="eastAsia" w:ascii="宋体" w:hAnsi="宋体" w:eastAsia="宋体" w:cs="方正魏碑_GBK"/>
          <w:color w:val="auto"/>
          <w:highlight w:val="none"/>
          <w:u w:val="single"/>
          <w:shd w:val="clear" w:color="auto" w:fill="ffffff"/>
        </w:rPr>
        <w:t xml:space="preserve">（</w:t>
      </w:r>
      <w:r>
        <w:rPr>
          <w:rStyle w:val="702"/>
          <w:rFonts w:hint="eastAsia" w:ascii="宋体" w:hAnsi="宋体" w:eastAsia="宋体" w:cs="方正魏碑_GBK"/>
          <w:strike/>
          <w:color w:val="auto"/>
          <w:highlight w:val="none"/>
          <w:u w:val="single"/>
          <w:shd w:val="clear" w:color="auto" w:fill="ffffff"/>
        </w:rPr>
        <w:t xml:space="preserve">关键组件）</w:t>
      </w:r>
      <w:r>
        <w:rPr>
          <w:rFonts w:hint="eastAsia" w:ascii="宋体" w:hAnsi="宋体" w:eastAsia="宋体" w:cs="方正魏碑_GBK"/>
          <w:color w:val="auto"/>
          <w:highlight w:val="none"/>
          <w:shd w:val="clear" w:color="auto" w:fill="ffffff"/>
        </w:rPr>
        <w:t xml:space="preserve">在中国境内生产。</w:t>
      </w:r>
      <w:r>
        <w:rPr>
          <w:rStyle w:val="702"/>
          <w:rFonts w:hint="eastAsia" w:ascii="宋体" w:hAnsi="宋体" w:eastAsia="宋体" w:cs="方正魏碑_GBK"/>
          <w:strike/>
          <w:color w:val="auto"/>
          <w:highlight w:val="none"/>
          <w:u w:val="single"/>
          <w:shd w:val="clear" w:color="auto" w:fill="ffffff"/>
        </w:rPr>
        <w:t xml:space="preserve">（产品名称2）</w:t>
      </w:r>
      <w:r>
        <w:rPr>
          <w:rFonts w:hint="eastAsia" w:ascii="宋体" w:hAnsi="宋体" w:eastAsia="宋体" w:cs="方正魏碑_GBK"/>
          <w:color w:val="auto"/>
          <w:highlight w:val="none"/>
          <w:shd w:val="clear" w:color="auto" w:fill="ffffff"/>
        </w:rPr>
        <w:t xml:space="preserve">的</w:t>
      </w:r>
      <w:r>
        <w:rPr>
          <w:rStyle w:val="702"/>
          <w:rFonts w:hint="eastAsia" w:ascii="宋体" w:hAnsi="宋体" w:eastAsia="宋体" w:cs="方正魏碑_GBK"/>
          <w:strike/>
          <w:color w:val="auto"/>
          <w:highlight w:val="none"/>
          <w:u w:val="single"/>
          <w:shd w:val="clear" w:color="auto" w:fill="ffffff"/>
        </w:rPr>
        <w:t xml:space="preserve">（关键工序）</w:t>
      </w:r>
      <w:r>
        <w:rPr>
          <w:rFonts w:hint="eastAsia" w:ascii="宋体" w:hAnsi="宋体" w:eastAsia="宋体" w:cs="方正魏碑_GBK"/>
          <w:color w:val="auto"/>
          <w:highlight w:val="none"/>
          <w:shd w:val="clear" w:color="auto" w:fill="ffffff"/>
        </w:rPr>
        <w:t xml:space="preserve">在中国境内完成。</w:t>
      </w:r>
      <w:r/>
    </w:p>
    <w:p>
      <w:pPr>
        <w:pStyle w:val="697"/>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w:t>
      </w:r>
      <w:r/>
    </w:p>
    <w:p>
      <w:pPr>
        <w:pStyle w:val="697"/>
        <w:ind w:firstLine="420"/>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本公司（单位）对上述声明内容的真实性负责。如有虚假，愿承担相应法律责任。</w:t>
      </w:r>
      <w:r/>
    </w:p>
    <w:p>
      <w:pPr>
        <w:pStyle w:val="697"/>
        <w:spacing w:before="30" w:beforeAutospacing="0" w:after="30" w:afterAutospacing="0" w:line="360" w:lineRule="auto"/>
        <w:rPr>
          <w:rFonts w:ascii="宋体" w:hAnsi="宋体" w:eastAsia="宋体" w:cs="方正魏碑_GBK"/>
          <w:color w:val="auto"/>
          <w:highlight w:val="none"/>
        </w:rPr>
      </w:pPr>
      <w:r>
        <w:rPr>
          <w:rFonts w:ascii="宋体" w:hAnsi="宋体" w:eastAsia="宋体" w:cs="方正魏碑_GBK"/>
          <w:color w:val="auto"/>
          <w:highlight w:val="none"/>
        </w:rPr>
      </w:r>
      <w:r/>
    </w:p>
    <w:p>
      <w:pPr>
        <w:pStyle w:val="697"/>
        <w:ind w:right="480" w:firstLine="480"/>
        <w:jc w:val="right"/>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公司（单位）名称（盖章）：　        </w:t>
      </w:r>
      <w:r/>
    </w:p>
    <w:p>
      <w:pPr>
        <w:pStyle w:val="697"/>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hint="eastAsia" w:ascii="宋体" w:hAnsi="宋体" w:eastAsia="宋体" w:cs="方正魏碑_GBK"/>
          <w:color w:val="auto"/>
          <w:highlight w:val="none"/>
          <w:shd w:val="clear" w:color="auto" w:fill="ffffff"/>
        </w:rPr>
        <w:t xml:space="preserve">                    </w:t>
      </w:r>
      <w:r>
        <w:rPr>
          <w:rFonts w:ascii="宋体" w:hAnsi="宋体" w:eastAsia="宋体" w:cs="方正魏碑_GBK"/>
          <w:color w:val="auto"/>
          <w:highlight w:val="none"/>
          <w:shd w:val="clear" w:color="auto" w:fill="ffffff"/>
        </w:rPr>
        <w:t xml:space="preserve">            </w:t>
      </w:r>
      <w:r>
        <w:rPr>
          <w:rFonts w:hint="eastAsia" w:ascii="宋体" w:hAnsi="宋体" w:eastAsia="宋体" w:cs="方正魏碑_GBK"/>
          <w:color w:val="auto"/>
          <w:highlight w:val="none"/>
          <w:shd w:val="clear" w:color="auto" w:fill="ffffff"/>
        </w:rPr>
        <w:t xml:space="preserve">日期：　   </w:t>
      </w:r>
      <w:r>
        <w:rPr>
          <w:rFonts w:hint="eastAsia" w:ascii="宋体" w:hAnsi="宋体" w:eastAsia="宋体" w:cs="宋体"/>
          <w:color w:val="auto"/>
          <w:highlight w:val="none"/>
          <w:shd w:val="clear" w:color="auto" w:fill="ffffff"/>
        </w:rPr>
        <w:t xml:space="preserve">年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月　</w:t>
      </w:r>
      <w:r>
        <w:rPr>
          <w:rFonts w:hint="eastAsia" w:ascii="宋体" w:hAnsi="宋体" w:eastAsia="宋体" w:cs="方正魏碑_GBK"/>
          <w:color w:val="auto"/>
          <w:highlight w:val="none"/>
          <w:shd w:val="clear" w:color="auto" w:fill="ffffff"/>
        </w:rPr>
        <w:t xml:space="preserve">  </w:t>
      </w:r>
      <w:r>
        <w:rPr>
          <w:rFonts w:hint="eastAsia" w:ascii="宋体" w:hAnsi="宋体" w:eastAsia="宋体" w:cs="宋体"/>
          <w:color w:val="auto"/>
          <w:highlight w:val="none"/>
          <w:shd w:val="clear" w:color="auto" w:fill="ffffff"/>
        </w:rPr>
        <w:t xml:space="preserve">日</w:t>
      </w:r>
      <w:r>
        <w:rPr>
          <w:rFonts w:hint="eastAsia" w:ascii="宋体" w:hAnsi="宋体" w:eastAsia="宋体" w:cs="方正魏碑_GBK"/>
          <w:color w:val="auto"/>
          <w:highlight w:val="none"/>
          <w:shd w:val="clear" w:color="auto" w:fill="ffffff"/>
        </w:rPr>
        <w:t xml:space="preserve">     </w:t>
      </w:r>
      <w:r/>
    </w:p>
    <w:p>
      <w:pPr>
        <w:pStyle w:val="697"/>
        <w:jc w:val="center"/>
        <w:spacing w:before="30" w:beforeAutospacing="0" w:after="30" w:afterAutospacing="0" w:line="360" w:lineRule="auto"/>
        <w:rPr>
          <w:rFonts w:ascii="宋体" w:hAnsi="宋体" w:eastAsia="宋体" w:cs="方正魏碑_GBK"/>
          <w:color w:val="auto"/>
          <w:highlight w:val="none"/>
          <w:shd w:val="clear" w:color="auto" w:fill="ffffff"/>
        </w:rPr>
      </w:pPr>
      <w:r>
        <w:rPr>
          <w:rFonts w:ascii="宋体" w:hAnsi="宋体" w:eastAsia="宋体" w:cs="方正魏碑_GBK"/>
          <w:color w:val="auto"/>
          <w:highlight w:val="none"/>
          <w:shd w:val="clear" w:color="auto" w:fill="ffffff"/>
        </w:rPr>
      </w:r>
      <w:r/>
    </w:p>
    <w:p>
      <w:pPr>
        <w:pStyle w:val="697"/>
        <w:jc w:val="center"/>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    </w:t>
      </w:r>
      <w:r/>
    </w:p>
    <w:p>
      <w:pPr>
        <w:pStyle w:val="697"/>
        <w:numPr>
          <w:ilvl w:val="0"/>
          <w:numId w:val="12"/>
        </w:numPr>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产品如有型号，请在“产品名称”栏一并填写。</w:t>
      </w:r>
      <w:r/>
    </w:p>
    <w:p>
      <w:pPr>
        <w:pStyle w:val="697"/>
        <w:spacing w:before="30" w:beforeAutospacing="0" w:after="30" w:afterAutospacing="0" w:line="360" w:lineRule="auto"/>
        <w:rPr>
          <w:rFonts w:ascii="宋体" w:hAnsi="宋体" w:eastAsia="宋体" w:cs="方正魏碑_GBK"/>
          <w:color w:val="auto"/>
          <w:highlight w:val="none"/>
        </w:rPr>
      </w:pPr>
      <w:r>
        <w:rPr>
          <w:rFonts w:hint="eastAsia" w:ascii="宋体" w:hAnsi="宋体" w:eastAsia="宋体" w:cs="方正魏碑_GBK"/>
          <w:color w:val="auto"/>
          <w:highlight w:val="none"/>
          <w:shd w:val="clear" w:color="auto" w:fill="ffffff"/>
        </w:rPr>
        <w:t xml:space="preserve">2.生产厂名与厂址应与生产厂营业执照载明的相关信息保持一致。</w:t>
      </w:r>
      <w:r/>
    </w:p>
    <w:p>
      <w:pPr>
        <w:pStyle w:val="697"/>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3.该产品的中国境内生产的组件成本占比相关要求实施前，“规定比例”栏可不填，下同。</w:t>
      </w:r>
      <w:r/>
    </w:p>
    <w:p>
      <w:pPr>
        <w:pStyle w:val="697"/>
        <w:spacing w:before="30" w:beforeAutospacing="0" w:after="30" w:afterAutospacing="0" w:line="360" w:lineRule="auto"/>
        <w:rPr>
          <w:rFonts w:ascii="宋体" w:hAnsi="宋体" w:eastAsia="宋体" w:cs="方正魏碑_GBK"/>
          <w:b/>
          <w:bCs/>
          <w:color w:val="auto"/>
          <w:highlight w:val="none"/>
        </w:rPr>
      </w:pPr>
      <w:r>
        <w:rPr>
          <w:rFonts w:hint="eastAsia" w:ascii="宋体" w:hAnsi="宋体" w:eastAsia="宋体" w:cs="方正魏碑_GBK"/>
          <w:b/>
          <w:bCs/>
          <w:color w:val="auto"/>
          <w:highlight w:val="none"/>
          <w:shd w:val="clear" w:color="auto" w:fill="ffffff"/>
        </w:rPr>
        <w:t xml:space="preserve">4.该产品的关键组件要求实施前，“关键组件”栏可不填，下同。</w:t>
      </w:r>
      <w:r/>
    </w:p>
    <w:p>
      <w:pPr>
        <w:pStyle w:val="697"/>
        <w:spacing w:before="30" w:beforeAutospacing="0" w:after="30" w:afterAutospacing="0" w:line="360" w:lineRule="auto"/>
        <w:rPr>
          <w:rFonts w:hint="eastAsia" w:ascii="宋体" w:hAnsi="宋体" w:eastAsia="宋体" w:cs="方正魏碑_GBK"/>
          <w:b/>
          <w:bCs/>
          <w:color w:val="auto"/>
          <w:highlight w:val="none"/>
          <w:shd w:val="clear" w:color="auto" w:fill="ffffff"/>
        </w:rPr>
      </w:pPr>
      <w:r>
        <w:rPr>
          <w:rFonts w:hint="eastAsia" w:ascii="宋体" w:hAnsi="宋体" w:eastAsia="宋体" w:cs="方正魏碑_GBK"/>
          <w:b/>
          <w:bCs/>
          <w:color w:val="auto"/>
          <w:highlight w:val="none"/>
          <w:shd w:val="clear" w:color="auto" w:fill="ffffff"/>
        </w:rPr>
        <w:t xml:space="preserve">5.该产品的关键工序要求实施前，“关键工序”栏可不填，下同。</w:t>
      </w:r>
      <w:r/>
    </w:p>
    <w:p>
      <w:pPr>
        <w:pStyle w:val="697"/>
        <w:spacing w:before="30" w:beforeAutospacing="0" w:after="30" w:afterAutospacing="0" w:line="360" w:lineRule="auto"/>
        <w:rPr>
          <w:rFonts w:hint="default" w:ascii="宋体" w:hAnsi="宋体" w:eastAsia="宋体" w:cs="方正魏碑_GBK"/>
          <w:b/>
          <w:bCs/>
          <w:color w:val="auto"/>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方正魏碑_GBK"/>
          <w:b/>
          <w:bCs/>
          <w:color w:val="auto"/>
          <w:highlight w:val="none"/>
          <w:shd w:val="clear" w:color="auto" w:fill="ffffff"/>
          <w:lang w:val="en-US" w:eastAsia="zh-CN"/>
        </w:rPr>
        <w:t xml:space="preserve">6.横线划除的地方无需填写。</w:t>
      </w:r>
      <w:r/>
    </w:p>
    <w:p>
      <w:pP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lang w:val="en-US" w:eastAsia="zh-CN"/>
        </w:rPr>
        <w:t xml:space="preserve">10</w:t>
      </w:r>
      <w:r>
        <w:rPr>
          <w:rFonts w:hint="eastAsia" w:ascii="宋体" w:hAnsi="宋体" w:eastAsia="宋体"/>
          <w:color w:val="auto"/>
          <w:sz w:val="24"/>
          <w:highlight w:val="none"/>
        </w:rPr>
        <w:t xml:space="preserve">项目实施方案等，包括但不限于如下主题：</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1）项目组织实施方案；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2）项目管理方案；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3）拟达到的标准，配备的人员、设备配置等；</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4）培训方案、技术支持等方案；</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5）优惠条款或承诺；</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t xml:space="preserve">6）其他。</w:t>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 参加本项目人员一览表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参加本项目人员一览表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8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责任</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项目经历或主要工作</w:t>
            </w:r>
            <w:r/>
          </w:p>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bookmarkStart w:id="524" w:name="_Toc288738839"/>
      <w:r/>
      <w:bookmarkStart w:id="525" w:name="_Toc288738397"/>
      <w:r/>
      <w:r/>
    </w:p>
    <w:p>
      <w:pPr>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color w:val="auto"/>
          <w:sz w:val="24"/>
          <w:highlight w:val="none"/>
        </w:rPr>
        <w:br w:type="page" w:clear="all"/>
      </w:r>
      <w:bookmarkEnd w:id="524"/>
      <w:r/>
      <w:bookmarkEnd w:id="525"/>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 相关业绩案例一览表</w:t>
      </w:r>
      <w:r/>
    </w:p>
    <w:p>
      <w:pPr>
        <w:ind w:left="267" w:hanging="267"/>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相关业绩案例一览表</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项目编号：                   </w:t>
      </w:r>
      <w:r/>
    </w:p>
    <w:tbl>
      <w:tblPr>
        <w:tblStyle w:val="68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投标人</w:t>
      </w:r>
      <w:r>
        <w:rPr>
          <w:rFonts w:ascii="宋体" w:hAnsi="宋体" w:eastAsia="宋体"/>
          <w:bCs/>
          <w:color w:val="auto"/>
          <w:sz w:val="24"/>
          <w:highlight w:val="none"/>
        </w:rPr>
        <w:t xml:space="preserve">名称（加盖公章）：    ____________</w:t>
      </w:r>
      <w:r/>
    </w:p>
    <w:p>
      <w:pPr>
        <w:contextualSpacing/>
        <w:ind w:left="228" w:hanging="228"/>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widowControl/>
        <w:rPr>
          <w:rFonts w:hint="eastAsia" w:ascii="宋体" w:hAnsi="宋体" w:eastAsia="宋体"/>
          <w:bCs/>
          <w:color w:val="auto"/>
          <w:sz w:val="24"/>
          <w:highlight w:val="none"/>
        </w:rPr>
      </w:pPr>
      <w:r>
        <w:rPr>
          <w:rFonts w:ascii="宋体" w:hAnsi="宋体" w:eastAsia="宋体"/>
          <w:bCs/>
          <w:color w:val="auto"/>
          <w:sz w:val="24"/>
          <w:highlight w:val="none"/>
        </w:rPr>
        <w:br w:type="page" w:clear="all"/>
      </w:r>
      <w:r/>
    </w:p>
    <w:p>
      <w:pPr>
        <w:contextualSpacing/>
        <w:ind w:left="228" w:hanging="228"/>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auto"/>
          <w:sz w:val="24"/>
          <w:highlight w:val="none"/>
        </w:rPr>
      </w:r>
      <w:r/>
    </w:p>
    <w:p>
      <w:pPr>
        <w:ind w:left="228" w:hanging="228"/>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1</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招标</w:t>
      </w:r>
      <w:r>
        <w:rPr>
          <w:rFonts w:ascii="宋体" w:hAnsi="宋体" w:eastAsia="宋体"/>
          <w:color w:val="auto"/>
          <w:sz w:val="24"/>
          <w:highlight w:val="none"/>
        </w:rPr>
        <w:t xml:space="preserve">文件要求提供或</w:t>
      </w:r>
      <w:r>
        <w:rPr>
          <w:rFonts w:hint="eastAsia" w:ascii="宋体" w:hAnsi="宋体" w:eastAsia="宋体"/>
          <w:color w:val="auto"/>
          <w:sz w:val="24"/>
          <w:highlight w:val="none"/>
        </w:rPr>
        <w:t xml:space="preserve">投标人</w:t>
      </w:r>
      <w:r>
        <w:rPr>
          <w:rFonts w:ascii="宋体" w:hAnsi="宋体" w:eastAsia="宋体"/>
          <w:color w:val="auto"/>
          <w:sz w:val="24"/>
          <w:highlight w:val="none"/>
        </w:rPr>
        <w:t xml:space="preserve">认为应附的其他材料</w:t>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left="228" w:hanging="228"/>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ind w:left="228" w:hanging="228"/>
        <w:jc w:val="cente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仿宋_GB18030">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692"/>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69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743"/>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8"/>
  </w:num>
  <w:num w:numId="3">
    <w:abstractNumId w:val="11"/>
  </w:num>
  <w:num w:numId="4">
    <w:abstractNumId w:val="7"/>
  </w:num>
  <w:num w:numId="5">
    <w:abstractNumId w:val="5"/>
  </w:num>
  <w:num w:numId="6">
    <w:abstractNumId w:val="1"/>
  </w:num>
  <w:num w:numId="7">
    <w:abstractNumId w:val="2"/>
  </w:num>
  <w:num w:numId="8">
    <w:abstractNumId w:val="4"/>
  </w:num>
  <w:num w:numId="9">
    <w:abstractNumId w:val="0"/>
  </w:num>
  <w:num w:numId="10">
    <w:abstractNumId w:val="6"/>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82"/>
    <w:link w:val="680"/>
    <w:uiPriority w:val="9"/>
    <w:rPr>
      <w:rFonts w:ascii="Arial" w:hAnsi="Arial" w:eastAsia="Arial" w:cs="Arial"/>
      <w:sz w:val="34"/>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2"/>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2"/>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2"/>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2"/>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2"/>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693"/>
    <w:uiPriority w:val="99"/>
  </w:style>
  <w:style w:type="character" w:styleId="44">
    <w:name w:val="Footer Char"/>
    <w:basedOn w:val="682"/>
    <w:link w:val="692"/>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9">
    <w:name w:val="Heading 1"/>
    <w:basedOn w:val="678"/>
    <w:next w:val="678"/>
    <w:link w:val="709"/>
    <w:uiPriority w:val="9"/>
    <w:qFormat/>
    <w:pPr>
      <w:jc w:val="center"/>
      <w:spacing w:line="360" w:lineRule="auto"/>
      <w:outlineLvl w:val="0"/>
    </w:pPr>
    <w:rPr>
      <w:b/>
      <w:sz w:val="36"/>
      <w:szCs w:val="36"/>
    </w:rPr>
  </w:style>
  <w:style w:type="paragraph" w:styleId="680">
    <w:name w:val="Heading 2"/>
    <w:basedOn w:val="681"/>
    <w:next w:val="678"/>
    <w:link w:val="712"/>
    <w:uiPriority w:val="9"/>
    <w:semiHidden/>
    <w:unhideWhenUsed/>
    <w:qFormat/>
    <w:pPr>
      <w:outlineLvl w:val="1"/>
    </w:pPr>
    <w:rPr>
      <w:rFonts w:asciiTheme="majorHAnsi" w:hAnsiTheme="majorHAnsi" w:eastAsiaTheme="majorEastAsia" w:cstheme="majorBidi"/>
    </w:rPr>
  </w:style>
  <w:style w:type="paragraph" w:styleId="681">
    <w:name w:val="Heading 3"/>
    <w:basedOn w:val="678"/>
    <w:next w:val="678"/>
    <w:link w:val="720"/>
    <w:uiPriority w:val="9"/>
    <w:semiHidden/>
    <w:unhideWhenUsed/>
    <w:qFormat/>
    <w:pPr>
      <w:keepLines/>
      <w:keepNext/>
      <w:spacing w:before="260" w:after="260" w:line="416" w:lineRule="auto"/>
      <w:outlineLvl w:val="2"/>
    </w:pPr>
    <w:rPr>
      <w:b/>
      <w:bCs/>
      <w:sz w:val="32"/>
      <w:szCs w:val="32"/>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Normal Indent"/>
    <w:basedOn w:val="678"/>
    <w:link w:val="721"/>
    <w:uiPriority w:val="99"/>
    <w:qFormat/>
    <w:pPr>
      <w:ind w:firstLine="420"/>
      <w:jc w:val="left"/>
    </w:pPr>
    <w:rPr>
      <w:rFonts w:ascii="宋体" w:hAnsi="Times New Roman" w:eastAsia="宋体" w:cs="Times New Roman"/>
      <w:sz w:val="24"/>
      <w:szCs w:val="24"/>
    </w:rPr>
  </w:style>
  <w:style w:type="paragraph" w:styleId="685">
    <w:name w:val="Document Map"/>
    <w:basedOn w:val="678"/>
    <w:link w:val="728"/>
    <w:uiPriority w:val="99"/>
    <w:semiHidden/>
    <w:unhideWhenUsed/>
    <w:qFormat/>
    <w:rPr>
      <w:rFonts w:ascii="宋体" w:eastAsia="宋体"/>
      <w:sz w:val="18"/>
      <w:szCs w:val="18"/>
    </w:rPr>
  </w:style>
  <w:style w:type="paragraph" w:styleId="686">
    <w:name w:val="annotation text"/>
    <w:basedOn w:val="678"/>
    <w:link w:val="716"/>
    <w:uiPriority w:val="99"/>
    <w:qFormat/>
    <w:pPr>
      <w:jc w:val="left"/>
    </w:pPr>
    <w:rPr>
      <w:rFonts w:ascii="Times New Roman" w:hAnsi="Times New Roman" w:eastAsia="宋体" w:cs="Times New Roman"/>
      <w:szCs w:val="24"/>
    </w:rPr>
  </w:style>
  <w:style w:type="paragraph" w:styleId="687">
    <w:name w:val="Body Text"/>
    <w:basedOn w:val="678"/>
    <w:link w:val="711"/>
    <w:uiPriority w:val="0"/>
    <w:qFormat/>
    <w:pPr>
      <w:spacing w:before="120" w:line="22" w:lineRule="atLeast"/>
      <w:tabs>
        <w:tab w:val="left" w:pos="567" w:leader="none"/>
      </w:tabs>
    </w:pPr>
    <w:rPr>
      <w:rFonts w:ascii="宋体" w:hAnsi="宋体" w:eastAsia="宋体" w:cs="Times New Roman"/>
      <w:sz w:val="24"/>
      <w:szCs w:val="24"/>
    </w:rPr>
  </w:style>
  <w:style w:type="paragraph" w:styleId="688">
    <w:name w:val="Body Text Indent"/>
    <w:basedOn w:val="678"/>
    <w:link w:val="747"/>
    <w:uiPriority w:val="99"/>
    <w:semiHidden/>
    <w:unhideWhenUsed/>
    <w:qFormat/>
    <w:pPr>
      <w:ind w:left="420"/>
      <w:spacing w:after="120"/>
    </w:pPr>
  </w:style>
  <w:style w:type="paragraph" w:styleId="689">
    <w:name w:val="Plain Text"/>
    <w:basedOn w:val="678"/>
    <w:link w:val="713"/>
    <w:uiPriority w:val="0"/>
    <w:qFormat/>
    <w:rPr>
      <w:rFonts w:hint="eastAsia" w:ascii="宋体" w:hAnsi="Courier New" w:eastAsia="宋体" w:cs="Times New Roman"/>
      <w:szCs w:val="20"/>
    </w:rPr>
  </w:style>
  <w:style w:type="paragraph" w:styleId="690">
    <w:name w:val="Body Text Indent 2"/>
    <w:basedOn w:val="678"/>
    <w:link w:val="759"/>
    <w:uiPriority w:val="99"/>
    <w:semiHidden/>
    <w:unhideWhenUsed/>
    <w:qFormat/>
    <w:pPr>
      <w:ind w:left="420"/>
      <w:spacing w:after="120" w:line="480" w:lineRule="auto"/>
    </w:pPr>
  </w:style>
  <w:style w:type="paragraph" w:styleId="691">
    <w:name w:val="Balloon Text"/>
    <w:basedOn w:val="678"/>
    <w:link w:val="717"/>
    <w:uiPriority w:val="99"/>
    <w:semiHidden/>
    <w:unhideWhenUsed/>
    <w:qFormat/>
    <w:rPr>
      <w:sz w:val="18"/>
      <w:szCs w:val="18"/>
    </w:rPr>
  </w:style>
  <w:style w:type="paragraph" w:styleId="692">
    <w:name w:val="Footer"/>
    <w:basedOn w:val="678"/>
    <w:link w:val="708"/>
    <w:uiPriority w:val="99"/>
    <w:unhideWhenUsed/>
    <w:qFormat/>
    <w:pPr>
      <w:jc w:val="left"/>
      <w:tabs>
        <w:tab w:val="center" w:pos="4153" w:leader="none"/>
        <w:tab w:val="right" w:pos="8306" w:leader="none"/>
      </w:tabs>
    </w:pPr>
    <w:rPr>
      <w:sz w:val="18"/>
      <w:szCs w:val="18"/>
    </w:rPr>
  </w:style>
  <w:style w:type="paragraph" w:styleId="693">
    <w:name w:val="Header"/>
    <w:basedOn w:val="678"/>
    <w:link w:val="7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78"/>
    <w:next w:val="678"/>
    <w:uiPriority w:val="39"/>
    <w:unhideWhenUsed/>
    <w:qFormat/>
    <w:rPr>
      <w:rFonts w:ascii="宋体" w:hAnsi="宋体" w:eastAsia="宋体" w:cs="宋体"/>
      <w:b/>
      <w:sz w:val="32"/>
    </w:rPr>
  </w:style>
  <w:style w:type="paragraph" w:styleId="695">
    <w:name w:val="toc 4"/>
    <w:basedOn w:val="678"/>
    <w:next w:val="678"/>
    <w:uiPriority w:val="39"/>
    <w:semiHidden/>
    <w:unhideWhenUsed/>
    <w:qFormat/>
    <w:pPr>
      <w:ind w:left="1260"/>
    </w:pPr>
  </w:style>
  <w:style w:type="paragraph" w:styleId="696">
    <w:name w:val="Body Text Indent 3"/>
    <w:basedOn w:val="678"/>
    <w:link w:val="745"/>
    <w:uiPriority w:val="99"/>
    <w:semiHidden/>
    <w:unhideWhenUsed/>
    <w:qFormat/>
    <w:pPr>
      <w:ind w:left="420"/>
      <w:spacing w:after="120"/>
    </w:pPr>
    <w:rPr>
      <w:sz w:val="16"/>
      <w:szCs w:val="16"/>
    </w:rPr>
  </w:style>
  <w:style w:type="paragraph" w:styleId="697">
    <w:name w:val="Normal (Web)"/>
    <w:basedOn w:val="678"/>
    <w:link w:val="727"/>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98">
    <w:name w:val="annotation subject"/>
    <w:basedOn w:val="686"/>
    <w:next w:val="686"/>
    <w:link w:val="729"/>
    <w:uiPriority w:val="99"/>
    <w:unhideWhenUsed/>
    <w:qFormat/>
    <w:rPr>
      <w:rFonts w:asciiTheme="minorHAnsi" w:hAnsiTheme="minorHAnsi" w:eastAsiaTheme="minorEastAsia" w:cstheme="minorBidi"/>
      <w:b/>
      <w:bCs/>
      <w:szCs w:val="22"/>
    </w:rPr>
  </w:style>
  <w:style w:type="paragraph" w:styleId="699">
    <w:name w:val="Body Text First Indent"/>
    <w:basedOn w:val="687"/>
    <w:link w:val="758"/>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700">
    <w:name w:val="Body Text First Indent 2"/>
    <w:basedOn w:val="688"/>
    <w:link w:val="748"/>
    <w:uiPriority w:val="99"/>
    <w:unhideWhenUsed/>
    <w:qFormat/>
    <w:pPr>
      <w:ind w:firstLine="420"/>
    </w:pPr>
  </w:style>
  <w:style w:type="table" w:styleId="701">
    <w:name w:val="Table Grid"/>
    <w:basedOn w:val="683"/>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2">
    <w:name w:val="Emphasis"/>
    <w:basedOn w:val="682"/>
    <w:uiPriority w:val="20"/>
    <w:qFormat/>
    <w:rPr>
      <w:i/>
      <w:iCs/>
    </w:rPr>
  </w:style>
  <w:style w:type="character" w:styleId="703">
    <w:name w:val="Hyperlink"/>
    <w:uiPriority w:val="99"/>
    <w:qFormat/>
    <w:rPr>
      <w:color w:val="0000ff"/>
      <w:u w:val="single"/>
    </w:rPr>
  </w:style>
  <w:style w:type="character" w:styleId="704">
    <w:name w:val="annotation reference"/>
    <w:uiPriority w:val="99"/>
    <w:qFormat/>
    <w:rPr>
      <w:sz w:val="21"/>
      <w:szCs w:val="21"/>
    </w:rPr>
  </w:style>
  <w:style w:type="paragraph" w:styleId="705" w:customStyle="1">
    <w:name w:val="标题 21"/>
    <w:basedOn w:val="678"/>
    <w:next w:val="678"/>
    <w:uiPriority w:val="0"/>
    <w:qFormat/>
    <w:pPr>
      <w:jc w:val="center"/>
      <w:keepLines/>
      <w:keepNext/>
      <w:spacing w:before="260" w:after="260" w:line="416" w:lineRule="auto"/>
      <w:outlineLvl w:val="1"/>
    </w:pPr>
    <w:rPr>
      <w:rFonts w:ascii="幼圆" w:hAnsi="Arial" w:eastAsia="楷体_GB2312"/>
      <w:b/>
      <w:sz w:val="44"/>
      <w:szCs w:val="20"/>
    </w:rPr>
  </w:style>
  <w:style w:type="paragraph" w:styleId="706"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707" w:customStyle="1">
    <w:name w:val="页眉 字符"/>
    <w:basedOn w:val="682"/>
    <w:link w:val="693"/>
    <w:uiPriority w:val="99"/>
    <w:qFormat/>
    <w:rPr>
      <w:sz w:val="18"/>
      <w:szCs w:val="18"/>
    </w:rPr>
  </w:style>
  <w:style w:type="character" w:styleId="708" w:customStyle="1">
    <w:name w:val="页脚 字符"/>
    <w:basedOn w:val="682"/>
    <w:link w:val="692"/>
    <w:uiPriority w:val="99"/>
    <w:qFormat/>
    <w:rPr>
      <w:sz w:val="18"/>
      <w:szCs w:val="18"/>
    </w:rPr>
  </w:style>
  <w:style w:type="character" w:styleId="709" w:customStyle="1">
    <w:name w:val="标题 1 字符1"/>
    <w:basedOn w:val="682"/>
    <w:link w:val="679"/>
    <w:uiPriority w:val="9"/>
    <w:qFormat/>
    <w:rPr>
      <w:b/>
      <w:sz w:val="36"/>
      <w:szCs w:val="36"/>
    </w:rPr>
  </w:style>
  <w:style w:type="character" w:styleId="710" w:customStyle="1">
    <w:name w:val="NormalCharacter"/>
    <w:uiPriority w:val="0"/>
    <w:qFormat/>
  </w:style>
  <w:style w:type="character" w:styleId="711" w:customStyle="1">
    <w:name w:val="正文文本 字符"/>
    <w:basedOn w:val="682"/>
    <w:link w:val="687"/>
    <w:uiPriority w:val="0"/>
    <w:qFormat/>
    <w:rPr>
      <w:rFonts w:ascii="宋体" w:hAnsi="宋体" w:eastAsia="宋体" w:cs="Times New Roman"/>
      <w:sz w:val="24"/>
      <w:szCs w:val="24"/>
    </w:rPr>
  </w:style>
  <w:style w:type="character" w:styleId="712" w:customStyle="1">
    <w:name w:val="标题 2 字符1"/>
    <w:basedOn w:val="682"/>
    <w:link w:val="680"/>
    <w:uiPriority w:val="9"/>
    <w:semiHidden/>
    <w:qFormat/>
    <w:rPr>
      <w:rFonts w:asciiTheme="majorHAnsi" w:hAnsiTheme="majorHAnsi" w:eastAsiaTheme="majorEastAsia" w:cstheme="majorBidi"/>
      <w:b/>
      <w:bCs/>
      <w:sz w:val="32"/>
      <w:szCs w:val="32"/>
    </w:rPr>
  </w:style>
  <w:style w:type="character" w:styleId="713" w:customStyle="1">
    <w:name w:val="纯文本 字符"/>
    <w:basedOn w:val="682"/>
    <w:link w:val="689"/>
    <w:uiPriority w:val="0"/>
    <w:qFormat/>
    <w:rPr>
      <w:rFonts w:ascii="宋体" w:hAnsi="Courier New" w:eastAsia="宋体" w:cs="Times New Roman"/>
      <w:szCs w:val="20"/>
    </w:rPr>
  </w:style>
  <w:style w:type="paragraph" w:styleId="714">
    <w:name w:val="List Paragraph"/>
    <w:basedOn w:val="678"/>
    <w:link w:val="719"/>
    <w:uiPriority w:val="34"/>
    <w:qFormat/>
    <w:pPr>
      <w:ind w:firstLine="420"/>
    </w:pPr>
  </w:style>
  <w:style w:type="character" w:styleId="715" w:customStyle="1">
    <w:name w:val="批注文字 Char"/>
    <w:basedOn w:val="682"/>
    <w:uiPriority w:val="99"/>
    <w:qFormat/>
  </w:style>
  <w:style w:type="character" w:styleId="716" w:customStyle="1">
    <w:name w:val="批注文字 字符"/>
    <w:link w:val="686"/>
    <w:uiPriority w:val="99"/>
    <w:qFormat/>
    <w:rPr>
      <w:rFonts w:ascii="Times New Roman" w:hAnsi="Times New Roman" w:eastAsia="宋体" w:cs="Times New Roman"/>
      <w:szCs w:val="24"/>
    </w:rPr>
  </w:style>
  <w:style w:type="character" w:styleId="717" w:customStyle="1">
    <w:name w:val="批注框文本 字符"/>
    <w:basedOn w:val="682"/>
    <w:link w:val="691"/>
    <w:uiPriority w:val="99"/>
    <w:semiHidden/>
    <w:qFormat/>
    <w:rPr>
      <w:sz w:val="18"/>
      <w:szCs w:val="18"/>
    </w:rPr>
  </w:style>
  <w:style w:type="paragraph" w:styleId="718" w:customStyle="1">
    <w:name w:val="图例"/>
    <w:basedOn w:val="678"/>
    <w:uiPriority w:val="0"/>
    <w:qFormat/>
    <w:pPr>
      <w:jc w:val="center"/>
      <w:spacing w:before="120" w:after="120" w:line="360" w:lineRule="auto"/>
    </w:pPr>
    <w:rPr>
      <w:rFonts w:ascii="Times New Roman" w:hAnsi="Times New Roman" w:eastAsia="仿宋_GB2312" w:cs="Times New Roman"/>
      <w:b/>
      <w:sz w:val="24"/>
      <w:szCs w:val="20"/>
    </w:rPr>
  </w:style>
  <w:style w:type="character" w:styleId="719" w:customStyle="1">
    <w:name w:val="列表段落 字符1"/>
    <w:link w:val="714"/>
    <w:uiPriority w:val="34"/>
    <w:qFormat/>
  </w:style>
  <w:style w:type="character" w:styleId="720" w:customStyle="1">
    <w:name w:val="标题 3 字符"/>
    <w:basedOn w:val="682"/>
    <w:link w:val="681"/>
    <w:uiPriority w:val="9"/>
    <w:semiHidden/>
    <w:qFormat/>
    <w:rPr>
      <w:b/>
      <w:bCs/>
      <w:sz w:val="32"/>
      <w:szCs w:val="32"/>
    </w:rPr>
  </w:style>
  <w:style w:type="character" w:styleId="721" w:customStyle="1">
    <w:name w:val="正文缩进 字符"/>
    <w:link w:val="684"/>
    <w:uiPriority w:val="0"/>
    <w:qFormat/>
    <w:rPr>
      <w:rFonts w:ascii="宋体" w:hAnsi="Times New Roman" w:eastAsia="宋体" w:cs="Times New Roman"/>
      <w:sz w:val="24"/>
      <w:szCs w:val="24"/>
    </w:rPr>
  </w:style>
  <w:style w:type="paragraph" w:styleId="722" w:customStyle="1">
    <w:name w:val="Table Paragraph"/>
    <w:basedOn w:val="678"/>
    <w:uiPriority w:val="1"/>
    <w:qFormat/>
    <w:pPr>
      <w:jc w:val="left"/>
    </w:pPr>
    <w:rPr>
      <w:rFonts w:ascii="宋体" w:hAnsi="宋体" w:eastAsia="宋体" w:cs="宋体"/>
      <w:sz w:val="22"/>
      <w:lang w:eastAsia="en-US"/>
    </w:rPr>
  </w:style>
  <w:style w:type="paragraph" w:styleId="723" w:customStyle="1">
    <w:name w:val="179"/>
    <w:basedOn w:val="678"/>
    <w:uiPriority w:val="0"/>
    <w:qFormat/>
    <w:pPr>
      <w:ind w:firstLine="420"/>
    </w:pPr>
    <w:rPr>
      <w:rFonts w:ascii="Calibri" w:hAnsi="Calibri" w:eastAsia="宋体" w:cs="Times New Roman"/>
    </w:rPr>
  </w:style>
  <w:style w:type="paragraph" w:styleId="724" w:customStyle="1">
    <w:name w:val="成文日期"/>
    <w:basedOn w:val="678"/>
    <w:link w:val="725"/>
    <w:uiPriority w:val="0"/>
    <w:qFormat/>
    <w:pPr>
      <w:ind w:right="400" w:firstLine="200"/>
      <w:jc w:val="right"/>
      <w:spacing w:line="570" w:lineRule="exact"/>
    </w:pPr>
    <w:rPr>
      <w:rFonts w:ascii="仿宋_GB2312" w:hAnsi="Times New Roman" w:eastAsia="仿宋_GB2312" w:cs="Times New Roman"/>
      <w:sz w:val="32"/>
      <w:szCs w:val="20"/>
    </w:rPr>
  </w:style>
  <w:style w:type="character" w:styleId="725" w:customStyle="1">
    <w:name w:val="成文日期 Char"/>
    <w:link w:val="724"/>
    <w:uiPriority w:val="0"/>
    <w:qFormat/>
    <w:rPr>
      <w:rFonts w:ascii="仿宋_GB2312" w:hAnsi="Times New Roman" w:eastAsia="仿宋_GB2312" w:cs="Times New Roman"/>
      <w:sz w:val="32"/>
      <w:szCs w:val="20"/>
    </w:rPr>
  </w:style>
  <w:style w:type="paragraph" w:styleId="726" w:customStyle="1">
    <w:name w:val="Plain Text1"/>
    <w:next w:val="695"/>
    <w:uiPriority w:val="0"/>
    <w:qFormat/>
    <w:pPr>
      <w:jc w:val="both"/>
      <w:widowControl w:val="off"/>
    </w:pPr>
    <w:rPr>
      <w:rFonts w:ascii="宋体" w:hAnsi="宋体" w:eastAsia="楷体_GB2312" w:cs="Times New Roman"/>
      <w:sz w:val="26"/>
      <w:szCs w:val="22"/>
      <w:lang w:val="en-US" w:eastAsia="zh-CN" w:bidi="ar-SA"/>
    </w:rPr>
  </w:style>
  <w:style w:type="character" w:styleId="727" w:customStyle="1">
    <w:name w:val="普通(网站) 字符1"/>
    <w:link w:val="697"/>
    <w:uiPriority w:val="0"/>
    <w:qFormat/>
    <w:rPr>
      <w:rFonts w:ascii="Arial Unicode MS" w:hAnsi="Arial Unicode MS" w:eastAsia="Arial Unicode MS" w:cs="Arial Unicode MS"/>
      <w:sz w:val="24"/>
      <w:szCs w:val="24"/>
    </w:rPr>
  </w:style>
  <w:style w:type="character" w:styleId="728" w:customStyle="1">
    <w:name w:val="文档结构图 字符"/>
    <w:basedOn w:val="682"/>
    <w:link w:val="685"/>
    <w:uiPriority w:val="99"/>
    <w:semiHidden/>
    <w:qFormat/>
    <w:rPr>
      <w:rFonts w:ascii="宋体" w:eastAsia="宋体"/>
      <w:sz w:val="18"/>
      <w:szCs w:val="18"/>
    </w:rPr>
  </w:style>
  <w:style w:type="character" w:styleId="729" w:customStyle="1">
    <w:name w:val="批注主题 字符"/>
    <w:basedOn w:val="716"/>
    <w:link w:val="698"/>
    <w:uiPriority w:val="99"/>
    <w:semiHidden/>
    <w:qFormat/>
    <w:rPr>
      <w:rFonts w:ascii="Times New Roman" w:hAnsi="Times New Roman" w:eastAsia="宋体" w:cs="Times New Roman"/>
      <w:b/>
      <w:bCs/>
      <w:szCs w:val="24"/>
    </w:rPr>
  </w:style>
  <w:style w:type="character" w:styleId="730" w:customStyle="1">
    <w:name w:val="正文缩进 Char1"/>
    <w:uiPriority w:val="99"/>
    <w:qFormat/>
    <w:rPr>
      <w:rFonts w:ascii="宋体" w:eastAsia="宋体"/>
      <w:sz w:val="24"/>
      <w:szCs w:val="24"/>
      <w:lang w:val="en-US" w:eastAsia="zh-CN" w:bidi="ar-SA"/>
    </w:rPr>
  </w:style>
  <w:style w:type="paragraph" w:styleId="731" w:customStyle="1">
    <w:name w:val="列表段落1"/>
    <w:basedOn w:val="678"/>
    <w:uiPriority w:val="0"/>
    <w:qFormat/>
    <w:pPr>
      <w:ind w:firstLine="420"/>
      <w:jc w:val="left"/>
    </w:pPr>
    <w:rPr>
      <w:rFonts w:ascii="Calibri" w:hAnsi="Calibri" w:eastAsia="宋体" w:cs="Times New Roman"/>
      <w:sz w:val="20"/>
      <w:szCs w:val="20"/>
    </w:rPr>
  </w:style>
  <w:style w:type="paragraph" w:styleId="732" w:customStyle="1">
    <w:name w:val="p0"/>
    <w:basedOn w:val="678"/>
    <w:uiPriority w:val="0"/>
    <w:qFormat/>
    <w:pPr>
      <w:widowControl/>
    </w:pPr>
    <w:rPr>
      <w:rFonts w:ascii="Calibri" w:hAnsi="Calibri" w:eastAsia="宋体" w:cs="Times New Roman"/>
      <w:szCs w:val="24"/>
    </w:rPr>
  </w:style>
  <w:style w:type="character" w:styleId="733" w:customStyle="1">
    <w:name w:val="标题 2 字符"/>
    <w:uiPriority w:val="0"/>
    <w:qFormat/>
    <w:rPr>
      <w:rFonts w:ascii="Arial" w:hAnsi="Arial" w:eastAsia="黑体"/>
      <w:b/>
      <w:sz w:val="30"/>
      <w:lang w:val="en-US" w:eastAsia="zh-CN" w:bidi="ar-SA"/>
    </w:rPr>
  </w:style>
  <w:style w:type="character" w:styleId="734" w:customStyle="1">
    <w:name w:val="列表段落 字符"/>
    <w:link w:val="735"/>
    <w:uiPriority w:val="34"/>
    <w:qFormat/>
    <w:rPr>
      <w:rFonts w:ascii="Calibri" w:hAnsi="Calibri" w:eastAsia="宋体"/>
      <w:sz w:val="21"/>
      <w:szCs w:val="22"/>
      <w:lang w:val="en-US" w:eastAsia="zh-CN" w:bidi="ar-SA"/>
    </w:rPr>
  </w:style>
  <w:style w:type="paragraph" w:styleId="735" w:customStyle="1">
    <w:name w:val="_Style 50"/>
    <w:basedOn w:val="678"/>
    <w:next w:val="714"/>
    <w:link w:val="734"/>
    <w:uiPriority w:val="34"/>
    <w:qFormat/>
    <w:pPr>
      <w:ind w:firstLine="420"/>
    </w:pPr>
    <w:rPr>
      <w:rFonts w:ascii="Calibri" w:hAnsi="Calibri" w:eastAsia="宋体"/>
    </w:rPr>
  </w:style>
  <w:style w:type="character" w:styleId="736" w:customStyle="1">
    <w:name w:val="批注主题 Char1"/>
    <w:uiPriority w:val="99"/>
    <w:semiHidden/>
    <w:qFormat/>
    <w:rPr>
      <w:b/>
      <w:bCs/>
      <w:sz w:val="21"/>
      <w:szCs w:val="24"/>
    </w:rPr>
  </w:style>
  <w:style w:type="character" w:styleId="737" w:customStyle="1">
    <w:name w:val="纯文本 字符2"/>
    <w:uiPriority w:val="0"/>
    <w:qFormat/>
    <w:rPr>
      <w:rFonts w:hint="eastAsia" w:ascii="宋体" w:hAnsi="Courier New" w:eastAsia="宋体" w:cs="宋体"/>
      <w:sz w:val="21"/>
    </w:rPr>
  </w:style>
  <w:style w:type="character" w:styleId="738" w:customStyle="1">
    <w:name w:val="普通(网站) 字符"/>
    <w:uiPriority w:val="99"/>
    <w:qFormat/>
    <w:rPr>
      <w:rFonts w:ascii="宋体" w:hAnsi="宋体" w:cs="宋体"/>
      <w:sz w:val="24"/>
      <w:szCs w:val="24"/>
    </w:rPr>
  </w:style>
  <w:style w:type="character" w:styleId="739" w:customStyle="1">
    <w:name w:val="标题 1 字符"/>
    <w:uiPriority w:val="0"/>
    <w:qFormat/>
    <w:rPr>
      <w:rFonts w:ascii="宋体"/>
      <w:b/>
      <w:sz w:val="32"/>
    </w:rPr>
  </w:style>
  <w:style w:type="paragraph" w:styleId="740"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41" w:customStyle="1">
    <w:name w:val="UserStyle_80"/>
    <w:basedOn w:val="678"/>
    <w:next w:val="678"/>
    <w:uiPriority w:val="0"/>
    <w:qFormat/>
    <w:pPr>
      <w:ind w:firstLine="420"/>
      <w:widowControl/>
    </w:pPr>
    <w:rPr>
      <w:rFonts w:ascii="Times New Roman" w:hAnsi="Times New Roman" w:eastAsia="宋体" w:cs="Times New Roman"/>
      <w:sz w:val="24"/>
      <w:szCs w:val="20"/>
    </w:rPr>
  </w:style>
  <w:style w:type="character" w:styleId="742" w:customStyle="1">
    <w:name w:val="Heading 3 Char"/>
    <w:basedOn w:val="682"/>
    <w:uiPriority w:val="9"/>
    <w:qFormat/>
    <w:rPr>
      <w:rFonts w:ascii="Arial" w:hAnsi="Arial" w:eastAsia="Arial" w:cs="Arial"/>
      <w:sz w:val="30"/>
      <w:szCs w:val="30"/>
    </w:rPr>
  </w:style>
  <w:style w:type="paragraph" w:styleId="743" w:customStyle="1">
    <w:name w:val="二级目录"/>
    <w:next w:val="678"/>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744"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45" w:customStyle="1">
    <w:name w:val="正文文本缩进 3 字符"/>
    <w:basedOn w:val="682"/>
    <w:link w:val="696"/>
    <w:uiPriority w:val="99"/>
    <w:semiHidden/>
    <w:qFormat/>
    <w:rPr>
      <w:rFonts w:asciiTheme="minorHAnsi" w:hAnsiTheme="minorHAnsi" w:eastAsiaTheme="minorEastAsia" w:cstheme="minorBidi"/>
      <w:sz w:val="16"/>
      <w:szCs w:val="16"/>
    </w:rPr>
  </w:style>
  <w:style w:type="paragraph" w:styleId="746" w:customStyle="1">
    <w:name w:val="UserStyle_82"/>
    <w:uiPriority w:val="0"/>
    <w:qFormat/>
    <w:rPr>
      <w:rFonts w:ascii="宋体" w:hAnsi="Times New Roman" w:eastAsia="宋体" w:cs="Times New Roman"/>
      <w:color w:val="000000"/>
      <w:sz w:val="24"/>
      <w:szCs w:val="24"/>
      <w:lang w:val="en-US" w:eastAsia="zh-CN" w:bidi="ar-SA"/>
    </w:rPr>
  </w:style>
  <w:style w:type="character" w:styleId="747" w:customStyle="1">
    <w:name w:val="正文文本缩进 字符"/>
    <w:basedOn w:val="682"/>
    <w:link w:val="688"/>
    <w:uiPriority w:val="99"/>
    <w:semiHidden/>
    <w:qFormat/>
    <w:rPr>
      <w:rFonts w:asciiTheme="minorHAnsi" w:hAnsiTheme="minorHAnsi" w:eastAsiaTheme="minorEastAsia" w:cstheme="minorBidi"/>
      <w:sz w:val="21"/>
      <w:szCs w:val="22"/>
    </w:rPr>
  </w:style>
  <w:style w:type="character" w:styleId="748" w:customStyle="1">
    <w:name w:val="正文文本首行缩进 2 字符"/>
    <w:basedOn w:val="747"/>
    <w:link w:val="700"/>
    <w:uiPriority w:val="99"/>
    <w:qFormat/>
    <w:rPr>
      <w:rFonts w:asciiTheme="minorHAnsi" w:hAnsiTheme="minorHAnsi" w:eastAsiaTheme="minorEastAsia" w:cstheme="minorBidi"/>
      <w:sz w:val="21"/>
      <w:szCs w:val="22"/>
    </w:rPr>
  </w:style>
  <w:style w:type="paragraph" w:styleId="749"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50"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751"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752"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753" w:customStyle="1">
    <w:name w:val="列表段落2"/>
    <w:basedOn w:val="678"/>
    <w:uiPriority w:val="34"/>
    <w:qFormat/>
    <w:pPr>
      <w:ind w:firstLine="420"/>
    </w:pPr>
    <w:rPr>
      <w:rFonts w:ascii="Calibri" w:hAnsi="Calibri" w:eastAsia="宋体" w:cs="Times New Roman"/>
      <w:szCs w:val="24"/>
    </w:rPr>
  </w:style>
  <w:style w:type="character" w:styleId="754" w:customStyle="1">
    <w:name w:val="font71"/>
    <w:basedOn w:val="682"/>
    <w:uiPriority w:val="0"/>
    <w:qFormat/>
    <w:rPr>
      <w:rFonts w:hint="eastAsia" w:ascii="宋体" w:hAnsi="宋体" w:eastAsia="宋体" w:cs="宋体"/>
      <w:color w:val="000000"/>
      <w:sz w:val="24"/>
      <w:szCs w:val="24"/>
      <w:u w:val="none"/>
    </w:rPr>
  </w:style>
  <w:style w:type="character" w:styleId="755" w:customStyle="1">
    <w:name w:val="font01"/>
    <w:basedOn w:val="682"/>
    <w:uiPriority w:val="0"/>
    <w:qFormat/>
    <w:rPr>
      <w:rFonts w:hint="eastAsia" w:ascii="宋体" w:hAnsi="宋体" w:eastAsia="宋体" w:cs="宋体"/>
      <w:color w:val="000000"/>
      <w:sz w:val="24"/>
      <w:szCs w:val="24"/>
      <w:u w:val="single"/>
    </w:rPr>
  </w:style>
  <w:style w:type="character" w:styleId="756" w:customStyle="1">
    <w:name w:val="Heading 1 Char"/>
    <w:basedOn w:val="682"/>
    <w:uiPriority w:val="9"/>
    <w:qFormat/>
    <w:rPr>
      <w:rFonts w:ascii="Arial" w:hAnsi="Arial" w:eastAsia="Arial" w:cs="Arial"/>
      <w:sz w:val="40"/>
      <w:szCs w:val="40"/>
    </w:rPr>
  </w:style>
  <w:style w:type="paragraph" w:styleId="757"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758" w:customStyle="1">
    <w:name w:val="正文文本首行缩进 字符"/>
    <w:basedOn w:val="711"/>
    <w:link w:val="699"/>
    <w:uiPriority w:val="99"/>
    <w:semiHidden/>
    <w:qFormat/>
    <w:rPr>
      <w:rFonts w:asciiTheme="minorHAnsi" w:hAnsiTheme="minorHAnsi" w:eastAsiaTheme="minorEastAsia" w:cstheme="minorBidi"/>
      <w:sz w:val="21"/>
      <w:szCs w:val="22"/>
    </w:rPr>
  </w:style>
  <w:style w:type="character" w:styleId="759" w:customStyle="1">
    <w:name w:val="正文文本缩进 2 字符"/>
    <w:basedOn w:val="682"/>
    <w:link w:val="690"/>
    <w:uiPriority w:val="99"/>
    <w:semiHidden/>
    <w:qFormat/>
    <w:rPr>
      <w:rFonts w:asciiTheme="minorHAnsi" w:hAnsiTheme="minorHAnsi" w:eastAsiaTheme="minorEastAsia" w:cstheme="minorBidi"/>
      <w:sz w:val="21"/>
      <w:szCs w:val="22"/>
    </w:rPr>
  </w:style>
  <w:style w:type="paragraph" w:styleId="760" w:customStyle="1">
    <w:name w:val="样式"/>
    <w:uiPriority w:val="0"/>
    <w:qFormat/>
    <w:pPr>
      <w:widowControl w:val="off"/>
    </w:pPr>
    <w:rPr>
      <w:rFonts w:ascii="Calibri" w:hAnsi="Calibri" w:eastAsia="宋体" w:cs="Times New Roman"/>
      <w:sz w:val="24"/>
      <w:szCs w:val="24"/>
      <w:lang w:val="en-US" w:eastAsia="zh-CN" w:bidi="ar-SA"/>
    </w:rPr>
  </w:style>
  <w:style w:type="paragraph" w:styleId="761" w:customStyle="1">
    <w:name w:val="null3"/>
    <w:uiPriority w:val="0"/>
    <w:qFormat/>
    <w:rPr>
      <w:rFonts w:hint="eastAsia" w:ascii="Calibri" w:hAnsi="Calibri" w:eastAsia="宋体" w:cs="Times New Roman"/>
      <w:lang w:val="en-US" w:eastAsia="zh-CN" w:bidi="ar-SA"/>
    </w:rPr>
  </w:style>
  <w:style w:type="paragraph" w:styleId="762" w:customStyle="1">
    <w:name w:val="纯文本11"/>
    <w:basedOn w:val="678"/>
    <w:next w:val="763"/>
    <w:uiPriority w:val="99"/>
    <w:qFormat/>
    <w:rPr>
      <w:rFonts w:hint="eastAsia" w:ascii="宋体" w:hAnsi="Courier New"/>
      <w:szCs w:val="20"/>
    </w:rPr>
  </w:style>
  <w:style w:type="paragraph" w:styleId="763" w:customStyle="1">
    <w:name w:val="正文缩进11"/>
    <w:basedOn w:val="678"/>
    <w:uiPriority w:val="99"/>
    <w:qFormat/>
    <w:pPr>
      <w:ind w:firstLine="420"/>
      <w:jc w:val="left"/>
    </w:pPr>
    <w:rPr>
      <w:rFonts w:ascii="宋体"/>
      <w:sz w:val="24"/>
    </w:rPr>
  </w:style>
  <w:style w:type="paragraph" w:styleId="76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76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766" w:customStyle="1">
    <w:name w:val="正文缩进 字符1"/>
    <w:uiPriority w:val="0"/>
    <w:qFormat/>
    <w:rPr>
      <w:rFonts w:ascii="宋体" w:eastAsia="宋体"/>
      <w:sz w:val="24"/>
      <w:szCs w:val="24"/>
      <w:lang w:val="en-US" w:eastAsia="zh-CN" w:bidi="ar-SA"/>
    </w:rPr>
  </w:style>
  <w:style w:type="paragraph" w:styleId="767" w:customStyle="1">
    <w:name w:val="Revision"/>
    <w:hidden/>
    <w:uiPriority w:val="99"/>
    <w:unhideWhenUsed/>
    <w:qFormat/>
    <w:rPr>
      <w:rFonts w:asciiTheme="minorHAnsi" w:hAnsiTheme="minorHAnsi" w:eastAsiaTheme="minorEastAsia" w:cstheme="minorBidi"/>
      <w:sz w:val="21"/>
      <w:szCs w:val="22"/>
      <w:lang w:val="en-US" w:eastAsia="zh-CN" w:bidi="ar-SA"/>
    </w:rPr>
  </w:style>
  <w:style w:type="paragraph" w:styleId="768" w:customStyle="1">
    <w:name w:val="一、"/>
    <w:basedOn w:val="678"/>
    <w:uiPriority w:val="0"/>
    <w:qFormat/>
    <w:pPr>
      <w:ind w:firstLine="640"/>
    </w:pPr>
    <w:rPr>
      <w:rFonts w:eastAsia="黑体"/>
      <w:szCs w:val="32"/>
    </w:rPr>
  </w:style>
  <w:style w:type="paragraph" w:styleId="769" w:customStyle="1">
    <w:name w:val="普通(网站)1"/>
    <w:basedOn w:val="678"/>
    <w:uiPriority w:val="99"/>
    <w:qFormat/>
    <w:pPr>
      <w:jc w:val="left"/>
      <w:spacing w:before="100" w:beforeAutospacing="1" w:after="100" w:afterAutospacing="1"/>
      <w:widowControl/>
    </w:pPr>
    <w:rPr>
      <w:rFonts w:ascii="宋体" w:hAnsi="宋体" w:cs="宋体"/>
      <w:sz w:val="24"/>
    </w:rPr>
  </w:style>
  <w:style w:type="numbering" w:styleId="147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E53067-0282-482E-8AD9-2DF766F6FD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413</cp:revision>
  <dcterms:created xsi:type="dcterms:W3CDTF">2025-06-27T03:13:00Z</dcterms:created>
  <dcterms:modified xsi:type="dcterms:W3CDTF">2026-04-10T03:20:58Z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273049ECC9F142B38D497EB94556331F_13</vt:lpwstr>
  </property>
  <property fmtid="{D5CDD505-2E9C-101B-9397-08002B2CF9AE}" pid="4" name="KSOTemplateDocerSaveRecord">
    <vt:lpwstr>eyJoZGlkIjoiYWJkZjBhZjViNDBlOWQyZTllMDk4MzdmMWMyNjRiZDciLCJ1c2VySWQiOiI0NjU4NTEzMTAifQ==</vt:lpwstr>
  </property>
</Properties>
</file>