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74"/>
        <w:spacing w:line="360" w:lineRule="auto"/>
        <w:rPr>
          <w:b/>
          <w:bCs/>
          <w:sz w:val="72"/>
          <w:szCs w:val="72"/>
        </w:rPr>
      </w:pPr>
      <w:r>
        <w:rPr>
          <w:b/>
          <w:bCs/>
          <w:sz w:val="72"/>
          <w:szCs w:val="72"/>
        </w:rPr>
      </w:r>
      <w:r/>
    </w:p>
    <w:p>
      <w:pPr>
        <w:pStyle w:val="1274"/>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274"/>
        <w:jc w:val="center"/>
        <w:spacing w:line="360" w:lineRule="auto"/>
        <w:rPr>
          <w:rFonts w:hint="eastAsia" w:eastAsia="华文中宋"/>
          <w:b/>
          <w:sz w:val="52"/>
          <w:szCs w:val="52"/>
        </w:rPr>
      </w:pPr>
      <w:r>
        <w:rPr>
          <w:rFonts w:hint="eastAsia" w:eastAsia="华文中宋"/>
          <w:b/>
          <w:sz w:val="52"/>
          <w:szCs w:val="52"/>
        </w:rPr>
        <w:t xml:space="preserve">江苏省计量科学研究院</w:t>
      </w:r>
      <w:r>
        <w:rPr>
          <w:rFonts w:hint="eastAsia" w:eastAsia="华文中宋"/>
          <w:b/>
          <w:sz w:val="52"/>
          <w:szCs w:val="52"/>
        </w:rPr>
      </w:r>
      <w:r/>
    </w:p>
    <w:p>
      <w:pPr>
        <w:pStyle w:val="1274"/>
        <w:jc w:val="center"/>
        <w:spacing w:line="360" w:lineRule="auto"/>
        <w:rPr>
          <w:rFonts w:hint="eastAsia" w:eastAsia="华文中宋"/>
          <w:b/>
          <w:sz w:val="52"/>
          <w:szCs w:val="52"/>
        </w:rPr>
      </w:pPr>
      <w:r>
        <w:rPr>
          <w:rFonts w:hint="eastAsia" w:eastAsia="华文中宋"/>
          <w:b/>
          <w:sz w:val="52"/>
          <w:szCs w:val="52"/>
        </w:rPr>
        <w:t xml:space="preserve">（江苏省能源计量数据中心）</w:t>
      </w:r>
      <w:r>
        <w:rPr>
          <w:rFonts w:hint="eastAsia" w:eastAsia="华文中宋"/>
          <w:b/>
          <w:sz w:val="52"/>
          <w:szCs w:val="52"/>
        </w:rPr>
      </w:r>
      <w:r/>
    </w:p>
    <w:p>
      <w:pPr>
        <w:pStyle w:val="1274"/>
        <w:jc w:val="center"/>
        <w:spacing w:line="360" w:lineRule="auto"/>
        <w:rPr>
          <w:rFonts w:hint="eastAsia" w:eastAsia="华文中宋"/>
          <w:b/>
          <w:sz w:val="52"/>
          <w:szCs w:val="52"/>
        </w:rPr>
      </w:pPr>
      <w:r>
        <w:rPr>
          <w:rFonts w:hint="eastAsia" w:eastAsia="华文中宋"/>
          <w:b/>
          <w:sz w:val="52"/>
          <w:szCs w:val="52"/>
        </w:rPr>
      </w:r>
      <w:r/>
    </w:p>
    <w:p>
      <w:pPr>
        <w:pStyle w:val="1274"/>
        <w:jc w:val="center"/>
        <w:spacing w:line="360" w:lineRule="auto"/>
        <w:rPr>
          <w:rFonts w:hint="eastAsia" w:eastAsia="华文中宋"/>
          <w:bCs/>
          <w:sz w:val="56"/>
          <w:szCs w:val="16"/>
        </w:rPr>
      </w:pPr>
      <w:r>
        <w:rPr>
          <w:rFonts w:hint="eastAsia" w:eastAsia="华文中宋"/>
          <w:b/>
          <w:sz w:val="44"/>
          <w:szCs w:val="44"/>
        </w:rPr>
        <w:t xml:space="preserve">呼吸机测试仪校准基站等设备采购</w:t>
      </w:r>
      <w:r>
        <w:rPr>
          <w:rFonts w:hint="eastAsia" w:eastAsia="华文中宋"/>
          <w:bCs/>
          <w:sz w:val="56"/>
          <w:szCs w:val="16"/>
        </w:rPr>
      </w:r>
      <w:r/>
    </w:p>
    <w:p>
      <w:pPr>
        <w:pStyle w:val="1274"/>
        <w:jc w:val="center"/>
        <w:spacing w:line="360" w:lineRule="auto"/>
        <w:rPr>
          <w:b/>
          <w:sz w:val="72"/>
          <w:szCs w:val="72"/>
        </w:rPr>
      </w:pPr>
      <w:r>
        <w:rPr>
          <w:b/>
          <w:sz w:val="72"/>
          <w:szCs w:val="72"/>
        </w:rPr>
      </w:r>
      <w:r/>
    </w:p>
    <w:p>
      <w:pPr>
        <w:pStyle w:val="1274"/>
        <w:jc w:val="center"/>
        <w:spacing w:line="360" w:lineRule="auto"/>
        <w:rPr>
          <w:b/>
          <w:sz w:val="72"/>
          <w:szCs w:val="72"/>
        </w:rPr>
      </w:pPr>
      <w:r>
        <w:rPr>
          <w:b/>
          <w:sz w:val="72"/>
          <w:szCs w:val="72"/>
        </w:rPr>
        <w:t xml:space="preserve">招标文件</w:t>
      </w:r>
      <w:r>
        <w:rPr>
          <w:b/>
          <w:sz w:val="72"/>
          <w:szCs w:val="72"/>
        </w:rPr>
      </w:r>
      <w:r/>
    </w:p>
    <w:p>
      <w:pPr>
        <w:pStyle w:val="1274"/>
        <w:jc w:val="center"/>
        <w:spacing w:line="360" w:lineRule="auto"/>
        <w:rPr>
          <w:bCs/>
          <w:sz w:val="36"/>
        </w:rPr>
      </w:pPr>
      <w:r>
        <w:rPr>
          <w:bCs/>
          <w:sz w:val="36"/>
        </w:rPr>
      </w:r>
      <w:r/>
    </w:p>
    <w:p>
      <w:pPr>
        <w:pStyle w:val="1274"/>
        <w:jc w:val="center"/>
        <w:spacing w:line="440" w:lineRule="exact"/>
        <w:rPr>
          <w:bCs/>
          <w:sz w:val="36"/>
        </w:rPr>
      </w:pPr>
      <w:r>
        <w:rPr>
          <w:bCs/>
          <w:sz w:val="36"/>
        </w:rPr>
      </w:r>
      <w:r/>
    </w:p>
    <w:p>
      <w:pPr>
        <w:pStyle w:val="1274"/>
        <w:jc w:val="center"/>
        <w:spacing w:line="440" w:lineRule="exact"/>
        <w:rPr>
          <w:bCs/>
          <w:sz w:val="52"/>
        </w:rPr>
      </w:pPr>
      <w:r>
        <w:rPr>
          <w:bCs/>
          <w:sz w:val="52"/>
        </w:rPr>
      </w:r>
      <w:r/>
    </w:p>
    <w:p>
      <w:pPr>
        <w:pStyle w:val="1343"/>
        <w:ind w:firstLine="0"/>
      </w:pPr>
      <w:r/>
      <w:r/>
    </w:p>
    <w:p>
      <w:pPr>
        <w:pStyle w:val="1343"/>
        <w:ind w:firstLine="0"/>
      </w:pPr>
      <w:r/>
      <w:r/>
    </w:p>
    <w:p>
      <w:pPr>
        <w:pStyle w:val="1274"/>
        <w:jc w:val="left"/>
        <w:rPr>
          <w:b/>
          <w:sz w:val="32"/>
          <w:szCs w:val="32"/>
        </w:rPr>
      </w:pPr>
      <w:r>
        <w:rPr>
          <w:b/>
          <w:sz w:val="32"/>
          <w:szCs w:val="32"/>
        </w:rPr>
        <w:t xml:space="preserve">项目编号：</w:t>
      </w:r>
      <w:r>
        <w:rPr>
          <w:rFonts w:hint="eastAsia"/>
          <w:b/>
          <w:sz w:val="32"/>
          <w:szCs w:val="32"/>
        </w:rPr>
        <w:t xml:space="preserve">2640SUMEC/ZWGG2019（</w:t>
      </w:r>
      <w:r>
        <w:rPr>
          <w:rFonts w:hint="eastAsia"/>
          <w:b/>
          <w:sz w:val="32"/>
          <w:szCs w:val="32"/>
          <w:lang w:eastAsia="zh-CN"/>
        </w:rPr>
        <w:t xml:space="preserve">JSZC-320000-SMDY-G2026-0018</w:t>
      </w:r>
      <w:r>
        <w:rPr>
          <w:rFonts w:hint="eastAsia"/>
          <w:b/>
          <w:sz w:val="32"/>
          <w:szCs w:val="32"/>
        </w:rPr>
        <w:t xml:space="preserve">）</w:t>
      </w:r>
      <w:r>
        <w:rPr>
          <w:b/>
          <w:sz w:val="32"/>
          <w:szCs w:val="32"/>
        </w:rPr>
      </w:r>
      <w:r/>
    </w:p>
    <w:p>
      <w:pPr>
        <w:pStyle w:val="1274"/>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江苏省计量科学研究院（江苏省能源计量数据中心）</w:t>
      </w:r>
      <w:r>
        <w:rPr>
          <w:rFonts w:hint="eastAsia"/>
          <w:b/>
          <w:sz w:val="32"/>
          <w:szCs w:val="32"/>
        </w:rPr>
      </w:r>
      <w:r/>
    </w:p>
    <w:p>
      <w:pPr>
        <w:pStyle w:val="1274"/>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343"/>
        <w:ind w:firstLine="0"/>
      </w:pPr>
      <w:r/>
      <w:r/>
    </w:p>
    <w:p>
      <w:pPr>
        <w:pStyle w:val="1274"/>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4</w:t>
      </w:r>
      <w:r>
        <w:rPr>
          <w:b/>
          <w:sz w:val="36"/>
          <w:szCs w:val="36"/>
        </w:rPr>
        <w:t xml:space="preserve">月</w:t>
      </w:r>
      <w:r>
        <w:rPr>
          <w:b/>
          <w:sz w:val="36"/>
          <w:szCs w:val="36"/>
        </w:rPr>
      </w:r>
      <w:r/>
    </w:p>
    <w:p>
      <w:pPr>
        <w:pStyle w:val="1274"/>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274"/>
        <w:jc w:val="center"/>
        <w:spacing w:line="440" w:lineRule="exact"/>
        <w:rPr>
          <w:b/>
          <w:sz w:val="32"/>
        </w:rPr>
      </w:pPr>
      <w:r>
        <w:rPr>
          <w:b/>
          <w:sz w:val="32"/>
        </w:rPr>
        <w:t xml:space="preserve">目   录</w:t>
      </w:r>
      <w:r>
        <w:rPr>
          <w:b/>
          <w:sz w:val="32"/>
        </w:rPr>
      </w:r>
      <w:r/>
    </w:p>
    <w:p>
      <w:pPr>
        <w:pStyle w:val="1327"/>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_Toc18867 </w:instrText>
      </w:r>
      <w:r>
        <w:rPr>
          <w:bCs/>
        </w:rPr>
        <w:fldChar w:fldCharType="separate"/>
      </w:r>
      <w:r>
        <w:rPr>
          <w:szCs w:val="28"/>
        </w:rPr>
        <w:t xml:space="preserve">第一章 投标邀请（招标公告）</w:t>
      </w:r>
      <w:r>
        <w:tab/>
      </w:r>
      <w:r>
        <w:fldChar w:fldCharType="begin"/>
      </w:r>
      <w:r>
        <w:instrText xml:space="preserve"> PAGEREF _Toc18867 \h </w:instrText>
      </w:r>
      <w:r>
        <w:fldChar w:fldCharType="separate"/>
      </w:r>
      <w:r>
        <w:t xml:space="preserve">1</w:t>
      </w:r>
      <w:r>
        <w:fldChar w:fldCharType="end"/>
      </w:r>
      <w:r>
        <w:rPr>
          <w:bCs/>
        </w:rPr>
        <w:fldChar w:fldCharType="end"/>
      </w:r>
      <w:r/>
    </w:p>
    <w:p>
      <w:pPr>
        <w:pStyle w:val="1327"/>
        <w:tabs>
          <w:tab w:val="right" w:pos="9638" w:leader="dot"/>
        </w:tabs>
      </w:pPr>
      <w:r>
        <w:rPr>
          <w:bCs/>
        </w:rPr>
        <w:fldChar w:fldCharType="begin"/>
      </w:r>
      <w:r>
        <w:rPr>
          <w:bCs/>
        </w:rPr>
        <w:instrText xml:space="preserve"> HYPERLINK \l _Toc5037 </w:instrText>
      </w:r>
      <w:r>
        <w:rPr>
          <w:bCs/>
        </w:rPr>
        <w:fldChar w:fldCharType="separate"/>
      </w:r>
      <w:r>
        <w:rPr>
          <w:szCs w:val="28"/>
        </w:rPr>
        <w:t xml:space="preserve">第二章 投标人须知</w:t>
      </w:r>
      <w:r>
        <w:tab/>
      </w:r>
      <w:r>
        <w:fldChar w:fldCharType="begin"/>
      </w:r>
      <w:r>
        <w:instrText xml:space="preserve"> PAGEREF _Toc5037 \h </w:instrText>
      </w:r>
      <w:r>
        <w:fldChar w:fldCharType="separate"/>
      </w:r>
      <w:r>
        <w:t xml:space="preserve">4</w:t>
      </w:r>
      <w:r>
        <w:fldChar w:fldCharType="end"/>
      </w:r>
      <w:r>
        <w:rPr>
          <w:bCs/>
        </w:rPr>
        <w:fldChar w:fldCharType="end"/>
      </w:r>
      <w:r/>
    </w:p>
    <w:p>
      <w:pPr>
        <w:pStyle w:val="1334"/>
        <w:tabs>
          <w:tab w:val="right" w:pos="9638" w:leader="dot"/>
        </w:tabs>
      </w:pPr>
      <w:r>
        <w:rPr>
          <w:bCs/>
        </w:rPr>
        <w:fldChar w:fldCharType="begin"/>
      </w:r>
      <w:r>
        <w:rPr>
          <w:bCs/>
        </w:rPr>
        <w:instrText xml:space="preserve"> HYPERLINK \l _Toc13933 </w:instrText>
      </w:r>
      <w:r>
        <w:rPr>
          <w:bCs/>
        </w:rPr>
        <w:fldChar w:fldCharType="separate"/>
      </w:r>
      <w:r>
        <w:rPr>
          <w:rFonts w:hint="eastAsia" w:ascii="宋体" w:hAnsi="宋体" w:cs="宋体"/>
          <w:bCs/>
          <w:szCs w:val="21"/>
        </w:rPr>
        <w:t xml:space="preserve"> 一、总 则</w:t>
      </w:r>
      <w:r>
        <w:tab/>
      </w:r>
      <w:r>
        <w:fldChar w:fldCharType="begin"/>
      </w:r>
      <w:r>
        <w:instrText xml:space="preserve"> PAGEREF _Toc13933 \h </w:instrText>
      </w:r>
      <w:r>
        <w:fldChar w:fldCharType="separate"/>
      </w:r>
      <w:r>
        <w:t xml:space="preserve">7</w:t>
      </w:r>
      <w:r>
        <w:fldChar w:fldCharType="end"/>
      </w:r>
      <w:r>
        <w:rPr>
          <w:bCs/>
        </w:rPr>
        <w:fldChar w:fldCharType="end"/>
      </w:r>
      <w:r/>
    </w:p>
    <w:p>
      <w:pPr>
        <w:pStyle w:val="1313"/>
        <w:tabs>
          <w:tab w:val="right" w:pos="9638" w:leader="dot"/>
        </w:tabs>
      </w:pPr>
      <w:r>
        <w:rPr>
          <w:bCs/>
        </w:rPr>
        <w:fldChar w:fldCharType="begin"/>
      </w:r>
      <w:r>
        <w:rPr>
          <w:bCs/>
        </w:rPr>
        <w:instrText xml:space="preserve"> HYPERLINK \l _Toc9048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_Toc9048 \h </w:instrText>
      </w:r>
      <w:r>
        <w:fldChar w:fldCharType="separate"/>
      </w:r>
      <w:r>
        <w:t xml:space="preserve">7</w:t>
      </w:r>
      <w:r>
        <w:fldChar w:fldCharType="end"/>
      </w:r>
      <w:r>
        <w:rPr>
          <w:bCs/>
        </w:rPr>
        <w:fldChar w:fldCharType="end"/>
      </w:r>
      <w:r/>
    </w:p>
    <w:p>
      <w:pPr>
        <w:pStyle w:val="1313"/>
        <w:tabs>
          <w:tab w:val="right" w:pos="9638" w:leader="dot"/>
        </w:tabs>
      </w:pPr>
      <w:r>
        <w:rPr>
          <w:bCs/>
        </w:rPr>
        <w:fldChar w:fldCharType="begin"/>
      </w:r>
      <w:r>
        <w:rPr>
          <w:bCs/>
        </w:rPr>
        <w:instrText xml:space="preserve"> HYPERLINK \l _Toc6019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_Toc6019 \h </w:instrText>
      </w:r>
      <w:r>
        <w:fldChar w:fldCharType="separate"/>
      </w:r>
      <w:r>
        <w:t xml:space="preserve">7</w:t>
      </w:r>
      <w:r>
        <w:fldChar w:fldCharType="end"/>
      </w:r>
      <w:r>
        <w:rPr>
          <w:bCs/>
        </w:rPr>
        <w:fldChar w:fldCharType="end"/>
      </w:r>
      <w:r/>
    </w:p>
    <w:p>
      <w:pPr>
        <w:pStyle w:val="1313"/>
        <w:tabs>
          <w:tab w:val="right" w:pos="9638" w:leader="dot"/>
        </w:tabs>
      </w:pPr>
      <w:r>
        <w:rPr>
          <w:bCs/>
        </w:rPr>
        <w:fldChar w:fldCharType="begin"/>
      </w:r>
      <w:r>
        <w:rPr>
          <w:bCs/>
        </w:rPr>
        <w:instrText xml:space="preserve"> HYPERLINK \l _Toc6892 </w:instrText>
      </w:r>
      <w:r>
        <w:rPr>
          <w:bCs/>
        </w:rPr>
        <w:fldChar w:fldCharType="separate"/>
      </w:r>
      <w:r>
        <w:rPr>
          <w:rFonts w:hint="eastAsia" w:ascii="宋体" w:hAnsi="宋体" w:cs="宋体"/>
          <w:szCs w:val="21"/>
        </w:rPr>
        <w:t xml:space="preserve">3.政策功能</w:t>
      </w:r>
      <w:r>
        <w:tab/>
      </w:r>
      <w:r>
        <w:fldChar w:fldCharType="begin"/>
      </w:r>
      <w:r>
        <w:instrText xml:space="preserve"> PAGEREF _Toc6892 \h </w:instrText>
      </w:r>
      <w:r>
        <w:fldChar w:fldCharType="separate"/>
      </w:r>
      <w:r>
        <w:t xml:space="preserve">7</w:t>
      </w:r>
      <w:r>
        <w:fldChar w:fldCharType="end"/>
      </w:r>
      <w:r>
        <w:rPr>
          <w:bCs/>
        </w:rPr>
        <w:fldChar w:fldCharType="end"/>
      </w:r>
      <w:r/>
    </w:p>
    <w:p>
      <w:pPr>
        <w:pStyle w:val="1313"/>
        <w:tabs>
          <w:tab w:val="right" w:pos="9638" w:leader="dot"/>
        </w:tabs>
      </w:pPr>
      <w:r>
        <w:rPr>
          <w:bCs/>
        </w:rPr>
        <w:fldChar w:fldCharType="begin"/>
      </w:r>
      <w:r>
        <w:rPr>
          <w:bCs/>
        </w:rPr>
        <w:instrText xml:space="preserve"> HYPERLINK \l _Toc32480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_Toc32480 \h </w:instrText>
      </w:r>
      <w:r>
        <w:fldChar w:fldCharType="separate"/>
      </w:r>
      <w:r>
        <w:t xml:space="preserve">9</w:t>
      </w:r>
      <w:r>
        <w:fldChar w:fldCharType="end"/>
      </w:r>
      <w:r>
        <w:rPr>
          <w:bCs/>
        </w:rPr>
        <w:fldChar w:fldCharType="end"/>
      </w:r>
      <w:r/>
    </w:p>
    <w:p>
      <w:pPr>
        <w:pStyle w:val="1313"/>
        <w:tabs>
          <w:tab w:val="right" w:pos="9638" w:leader="dot"/>
        </w:tabs>
      </w:pPr>
      <w:r>
        <w:rPr>
          <w:bCs/>
        </w:rPr>
        <w:fldChar w:fldCharType="begin"/>
      </w:r>
      <w:r>
        <w:rPr>
          <w:bCs/>
        </w:rPr>
        <w:instrText xml:space="preserve"> HYPERLINK \l _Toc7845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_Toc7845 \h </w:instrText>
      </w:r>
      <w:r>
        <w:fldChar w:fldCharType="separate"/>
      </w:r>
      <w:r>
        <w:t xml:space="preserve">9</w:t>
      </w:r>
      <w:r>
        <w:fldChar w:fldCharType="end"/>
      </w:r>
      <w:r>
        <w:rPr>
          <w:bCs/>
        </w:rPr>
        <w:fldChar w:fldCharType="end"/>
      </w:r>
      <w:r/>
    </w:p>
    <w:p>
      <w:pPr>
        <w:pStyle w:val="1313"/>
        <w:tabs>
          <w:tab w:val="right" w:pos="9638" w:leader="dot"/>
        </w:tabs>
      </w:pPr>
      <w:r>
        <w:rPr>
          <w:bCs/>
        </w:rPr>
        <w:fldChar w:fldCharType="begin"/>
      </w:r>
      <w:r>
        <w:rPr>
          <w:bCs/>
        </w:rPr>
        <w:instrText xml:space="preserve"> HYPERLINK \l _Toc23012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_Toc23012 \h </w:instrText>
      </w:r>
      <w:r>
        <w:fldChar w:fldCharType="separate"/>
      </w:r>
      <w:r>
        <w:t xml:space="preserve">9</w:t>
      </w:r>
      <w:r>
        <w:fldChar w:fldCharType="end"/>
      </w:r>
      <w:r>
        <w:rPr>
          <w:bCs/>
        </w:rPr>
        <w:fldChar w:fldCharType="end"/>
      </w:r>
      <w:r/>
    </w:p>
    <w:p>
      <w:pPr>
        <w:pStyle w:val="1334"/>
        <w:tabs>
          <w:tab w:val="right" w:pos="9638" w:leader="dot"/>
        </w:tabs>
      </w:pPr>
      <w:r>
        <w:rPr>
          <w:bCs/>
        </w:rPr>
        <w:fldChar w:fldCharType="begin"/>
      </w:r>
      <w:r>
        <w:rPr>
          <w:bCs/>
        </w:rPr>
        <w:instrText xml:space="preserve"> HYPERLINK \l _Toc8237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_Toc8237 \h </w:instrText>
      </w:r>
      <w:r>
        <w:fldChar w:fldCharType="separate"/>
      </w:r>
      <w:r>
        <w:t xml:space="preserve">9</w:t>
      </w:r>
      <w:r>
        <w:fldChar w:fldCharType="end"/>
      </w:r>
      <w:r>
        <w:rPr>
          <w:bCs/>
        </w:rPr>
        <w:fldChar w:fldCharType="end"/>
      </w:r>
      <w:r/>
    </w:p>
    <w:p>
      <w:pPr>
        <w:pStyle w:val="1313"/>
        <w:tabs>
          <w:tab w:val="right" w:pos="9638" w:leader="dot"/>
        </w:tabs>
      </w:pPr>
      <w:r>
        <w:rPr>
          <w:bCs/>
        </w:rPr>
        <w:fldChar w:fldCharType="begin"/>
      </w:r>
      <w:r>
        <w:rPr>
          <w:bCs/>
        </w:rPr>
        <w:instrText xml:space="preserve"> HYPERLINK \l _Toc20018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_Toc20018 \h </w:instrText>
      </w:r>
      <w:r>
        <w:fldChar w:fldCharType="separate"/>
      </w:r>
      <w:r>
        <w:t xml:space="preserve">9</w:t>
      </w:r>
      <w:r>
        <w:fldChar w:fldCharType="end"/>
      </w:r>
      <w:r>
        <w:rPr>
          <w:bCs/>
        </w:rPr>
        <w:fldChar w:fldCharType="end"/>
      </w:r>
      <w:r/>
    </w:p>
    <w:p>
      <w:pPr>
        <w:pStyle w:val="1313"/>
        <w:tabs>
          <w:tab w:val="right" w:pos="9638" w:leader="dot"/>
        </w:tabs>
      </w:pPr>
      <w:r>
        <w:rPr>
          <w:bCs/>
        </w:rPr>
        <w:fldChar w:fldCharType="begin"/>
      </w:r>
      <w:r>
        <w:rPr>
          <w:bCs/>
        </w:rPr>
        <w:instrText xml:space="preserve"> HYPERLINK \l _Toc18100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_Toc18100 \h </w:instrText>
      </w:r>
      <w:r>
        <w:fldChar w:fldCharType="separate"/>
      </w:r>
      <w:r>
        <w:t xml:space="preserve">10</w:t>
      </w:r>
      <w:r>
        <w:fldChar w:fldCharType="end"/>
      </w:r>
      <w:r>
        <w:rPr>
          <w:bCs/>
        </w:rPr>
        <w:fldChar w:fldCharType="end"/>
      </w:r>
      <w:r/>
    </w:p>
    <w:p>
      <w:pPr>
        <w:pStyle w:val="1334"/>
        <w:tabs>
          <w:tab w:val="right" w:pos="9638" w:leader="dot"/>
        </w:tabs>
      </w:pPr>
      <w:r>
        <w:rPr>
          <w:bCs/>
        </w:rPr>
        <w:fldChar w:fldCharType="begin"/>
      </w:r>
      <w:r>
        <w:rPr>
          <w:bCs/>
        </w:rPr>
        <w:instrText xml:space="preserve"> HYPERLINK \l _Toc1516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_Toc1516 \h </w:instrText>
      </w:r>
      <w:r>
        <w:fldChar w:fldCharType="separate"/>
      </w:r>
      <w:r>
        <w:t xml:space="preserve">10</w:t>
      </w:r>
      <w:r>
        <w:fldChar w:fldCharType="end"/>
      </w:r>
      <w:r>
        <w:rPr>
          <w:bCs/>
        </w:rPr>
        <w:fldChar w:fldCharType="end"/>
      </w:r>
      <w:r/>
    </w:p>
    <w:p>
      <w:pPr>
        <w:pStyle w:val="1313"/>
        <w:tabs>
          <w:tab w:val="right" w:pos="9638" w:leader="dot"/>
        </w:tabs>
      </w:pPr>
      <w:r>
        <w:rPr>
          <w:bCs/>
        </w:rPr>
        <w:fldChar w:fldCharType="begin"/>
      </w:r>
      <w:r>
        <w:rPr>
          <w:bCs/>
        </w:rPr>
        <w:instrText xml:space="preserve"> HYPERLINK \l _Toc31936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_Toc31936 \h </w:instrText>
      </w:r>
      <w:r>
        <w:fldChar w:fldCharType="separate"/>
      </w:r>
      <w:r>
        <w:t xml:space="preserve">10</w:t>
      </w:r>
      <w:r>
        <w:fldChar w:fldCharType="end"/>
      </w:r>
      <w:r>
        <w:rPr>
          <w:bCs/>
        </w:rPr>
        <w:fldChar w:fldCharType="end"/>
      </w:r>
      <w:r/>
    </w:p>
    <w:p>
      <w:pPr>
        <w:pStyle w:val="1313"/>
        <w:tabs>
          <w:tab w:val="right" w:pos="9638" w:leader="dot"/>
        </w:tabs>
      </w:pPr>
      <w:r>
        <w:rPr>
          <w:bCs/>
        </w:rPr>
        <w:fldChar w:fldCharType="begin"/>
      </w:r>
      <w:r>
        <w:rPr>
          <w:bCs/>
        </w:rPr>
        <w:instrText xml:space="preserve"> HYPERLINK \l _Toc11967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w:t>
      </w:r>
      <w:r>
        <w:rPr>
          <w:rFonts w:hint="eastAsia" w:ascii="宋体" w:hAnsi="宋体" w:cs="宋体"/>
          <w:bCs/>
          <w:szCs w:val="21"/>
          <w:lang w:val="en-US" w:eastAsia="zh-CN"/>
        </w:rPr>
        <w:t xml:space="preserve">不</w:t>
      </w:r>
      <w:r>
        <w:rPr>
          <w:rFonts w:hint="eastAsia" w:ascii="宋体" w:hAnsi="宋体" w:cs="宋体"/>
          <w:bCs/>
          <w:szCs w:val="21"/>
        </w:rPr>
        <w:t xml:space="preserve">接受联合体投标</w:t>
      </w:r>
      <w:r>
        <w:rPr>
          <w:rFonts w:hint="eastAsia" w:ascii="宋体" w:hAnsi="宋体" w:cs="宋体"/>
          <w:szCs w:val="21"/>
          <w:lang w:val="zh-CN"/>
        </w:rPr>
        <w:t xml:space="preserve">）</w:t>
      </w:r>
      <w:r>
        <w:tab/>
      </w:r>
      <w:r>
        <w:fldChar w:fldCharType="begin"/>
      </w:r>
      <w:r>
        <w:instrText xml:space="preserve"> PAGEREF _Toc11967 \h </w:instrText>
      </w:r>
      <w:r>
        <w:fldChar w:fldCharType="separate"/>
      </w:r>
      <w:r>
        <w:t xml:space="preserve">11</w:t>
      </w:r>
      <w:r>
        <w:fldChar w:fldCharType="end"/>
      </w:r>
      <w:r>
        <w:rPr>
          <w:bCs/>
        </w:rPr>
        <w:fldChar w:fldCharType="end"/>
      </w:r>
      <w:r/>
    </w:p>
    <w:p>
      <w:pPr>
        <w:pStyle w:val="1313"/>
        <w:tabs>
          <w:tab w:val="right" w:pos="9638" w:leader="dot"/>
        </w:tabs>
      </w:pPr>
      <w:r>
        <w:rPr>
          <w:bCs/>
        </w:rPr>
        <w:fldChar w:fldCharType="begin"/>
      </w:r>
      <w:r>
        <w:rPr>
          <w:bCs/>
        </w:rPr>
        <w:instrText xml:space="preserve"> HYPERLINK \l _Toc31103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_Toc31103 \h </w:instrText>
      </w:r>
      <w:r>
        <w:fldChar w:fldCharType="separate"/>
      </w:r>
      <w:r>
        <w:t xml:space="preserve">11</w:t>
      </w:r>
      <w:r>
        <w:fldChar w:fldCharType="end"/>
      </w:r>
      <w:r>
        <w:rPr>
          <w:bCs/>
        </w:rPr>
        <w:fldChar w:fldCharType="end"/>
      </w:r>
      <w:r/>
    </w:p>
    <w:p>
      <w:pPr>
        <w:pStyle w:val="1313"/>
        <w:tabs>
          <w:tab w:val="right" w:pos="9638" w:leader="dot"/>
        </w:tabs>
      </w:pPr>
      <w:r>
        <w:rPr>
          <w:bCs/>
        </w:rPr>
        <w:fldChar w:fldCharType="begin"/>
      </w:r>
      <w:r>
        <w:rPr>
          <w:bCs/>
        </w:rPr>
        <w:instrText xml:space="preserve"> HYPERLINK \l _Toc19062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_Toc19062 \h </w:instrText>
      </w:r>
      <w:r>
        <w:fldChar w:fldCharType="separate"/>
      </w:r>
      <w:r>
        <w:t xml:space="preserve">12</w:t>
      </w:r>
      <w:r>
        <w:fldChar w:fldCharType="end"/>
      </w:r>
      <w:r>
        <w:rPr>
          <w:bCs/>
        </w:rPr>
        <w:fldChar w:fldCharType="end"/>
      </w:r>
      <w:r/>
    </w:p>
    <w:p>
      <w:pPr>
        <w:pStyle w:val="1313"/>
        <w:tabs>
          <w:tab w:val="right" w:pos="9638" w:leader="dot"/>
        </w:tabs>
      </w:pPr>
      <w:r>
        <w:rPr>
          <w:bCs/>
        </w:rPr>
        <w:fldChar w:fldCharType="begin"/>
      </w:r>
      <w:r>
        <w:rPr>
          <w:bCs/>
        </w:rPr>
        <w:instrText xml:space="preserve"> HYPERLINK \l _Toc2464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_Toc2464 \h </w:instrText>
      </w:r>
      <w:r>
        <w:fldChar w:fldCharType="separate"/>
      </w:r>
      <w:r>
        <w:t xml:space="preserve">13</w:t>
      </w:r>
      <w:r>
        <w:fldChar w:fldCharType="end"/>
      </w:r>
      <w:r>
        <w:rPr>
          <w:bCs/>
        </w:rPr>
        <w:fldChar w:fldCharType="end"/>
      </w:r>
      <w:r/>
    </w:p>
    <w:p>
      <w:pPr>
        <w:pStyle w:val="1313"/>
        <w:tabs>
          <w:tab w:val="right" w:pos="9638" w:leader="dot"/>
        </w:tabs>
      </w:pPr>
      <w:r>
        <w:rPr>
          <w:bCs/>
        </w:rPr>
        <w:fldChar w:fldCharType="begin"/>
      </w:r>
      <w:r>
        <w:rPr>
          <w:bCs/>
        </w:rPr>
        <w:instrText xml:space="preserve"> HYPERLINK \l _Toc9444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_Toc9444 \h </w:instrText>
      </w:r>
      <w:r>
        <w:fldChar w:fldCharType="separate"/>
      </w:r>
      <w:r>
        <w:t xml:space="preserve">13</w:t>
      </w:r>
      <w:r>
        <w:fldChar w:fldCharType="end"/>
      </w:r>
      <w:r>
        <w:rPr>
          <w:bCs/>
        </w:rPr>
        <w:fldChar w:fldCharType="end"/>
      </w:r>
      <w:r/>
    </w:p>
    <w:p>
      <w:pPr>
        <w:pStyle w:val="1334"/>
        <w:tabs>
          <w:tab w:val="right" w:pos="9638" w:leader="dot"/>
        </w:tabs>
      </w:pPr>
      <w:r>
        <w:rPr>
          <w:bCs/>
        </w:rPr>
        <w:fldChar w:fldCharType="begin"/>
      </w:r>
      <w:r>
        <w:rPr>
          <w:bCs/>
        </w:rPr>
        <w:instrText xml:space="preserve"> HYPERLINK \l _Toc15359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_Toc15359 \h </w:instrText>
      </w:r>
      <w:r>
        <w:fldChar w:fldCharType="separate"/>
      </w:r>
      <w:r>
        <w:t xml:space="preserve">13</w:t>
      </w:r>
      <w:r>
        <w:fldChar w:fldCharType="end"/>
      </w:r>
      <w:r>
        <w:rPr>
          <w:bCs/>
        </w:rPr>
        <w:fldChar w:fldCharType="end"/>
      </w:r>
      <w:r/>
    </w:p>
    <w:p>
      <w:pPr>
        <w:pStyle w:val="1313"/>
        <w:tabs>
          <w:tab w:val="right" w:pos="9638" w:leader="dot"/>
        </w:tabs>
      </w:pPr>
      <w:r>
        <w:rPr>
          <w:bCs/>
        </w:rPr>
        <w:fldChar w:fldCharType="begin"/>
      </w:r>
      <w:r>
        <w:rPr>
          <w:bCs/>
        </w:rPr>
        <w:instrText xml:space="preserve"> HYPERLINK \l _Toc8809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_Toc8809 \h </w:instrText>
      </w:r>
      <w:r>
        <w:fldChar w:fldCharType="separate"/>
      </w:r>
      <w:r>
        <w:t xml:space="preserve">13</w:t>
      </w:r>
      <w:r>
        <w:fldChar w:fldCharType="end"/>
      </w:r>
      <w:r>
        <w:rPr>
          <w:bCs/>
        </w:rPr>
        <w:fldChar w:fldCharType="end"/>
      </w:r>
      <w:r/>
    </w:p>
    <w:p>
      <w:pPr>
        <w:pStyle w:val="1313"/>
        <w:tabs>
          <w:tab w:val="right" w:pos="9638" w:leader="dot"/>
        </w:tabs>
      </w:pPr>
      <w:r>
        <w:rPr>
          <w:bCs/>
        </w:rPr>
        <w:fldChar w:fldCharType="begin"/>
      </w:r>
      <w:r>
        <w:rPr>
          <w:bCs/>
        </w:rPr>
        <w:instrText xml:space="preserve"> HYPERLINK \l _Toc30888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_Toc30888 \h </w:instrText>
      </w:r>
      <w:r>
        <w:fldChar w:fldCharType="separate"/>
      </w:r>
      <w:r>
        <w:t xml:space="preserve">14</w:t>
      </w:r>
      <w:r>
        <w:fldChar w:fldCharType="end"/>
      </w:r>
      <w:r>
        <w:rPr>
          <w:bCs/>
        </w:rPr>
        <w:fldChar w:fldCharType="end"/>
      </w:r>
      <w:r/>
    </w:p>
    <w:p>
      <w:pPr>
        <w:pStyle w:val="1313"/>
        <w:tabs>
          <w:tab w:val="right" w:pos="9638" w:leader="dot"/>
        </w:tabs>
      </w:pPr>
      <w:r>
        <w:rPr>
          <w:bCs/>
        </w:rPr>
        <w:fldChar w:fldCharType="begin"/>
      </w:r>
      <w:r>
        <w:rPr>
          <w:bCs/>
        </w:rPr>
        <w:instrText xml:space="preserve"> HYPERLINK \l _Toc29539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_Toc29539 \h </w:instrText>
      </w:r>
      <w:r>
        <w:fldChar w:fldCharType="separate"/>
      </w:r>
      <w:r>
        <w:t xml:space="preserve">14</w:t>
      </w:r>
      <w:r>
        <w:fldChar w:fldCharType="end"/>
      </w:r>
      <w:r>
        <w:rPr>
          <w:bCs/>
        </w:rPr>
        <w:fldChar w:fldCharType="end"/>
      </w:r>
      <w:r/>
    </w:p>
    <w:p>
      <w:pPr>
        <w:pStyle w:val="1313"/>
        <w:tabs>
          <w:tab w:val="right" w:pos="9638" w:leader="dot"/>
        </w:tabs>
      </w:pPr>
      <w:r>
        <w:rPr>
          <w:bCs/>
        </w:rPr>
        <w:fldChar w:fldCharType="begin"/>
      </w:r>
      <w:r>
        <w:rPr>
          <w:bCs/>
        </w:rPr>
        <w:instrText xml:space="preserve"> HYPERLINK \l _Toc31997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_Toc31997 \h </w:instrText>
      </w:r>
      <w:r>
        <w:fldChar w:fldCharType="separate"/>
      </w:r>
      <w:r>
        <w:t xml:space="preserve">14</w:t>
      </w:r>
      <w:r>
        <w:fldChar w:fldCharType="end"/>
      </w:r>
      <w:r>
        <w:rPr>
          <w:bCs/>
        </w:rPr>
        <w:fldChar w:fldCharType="end"/>
      </w:r>
      <w:r/>
    </w:p>
    <w:p>
      <w:pPr>
        <w:pStyle w:val="1334"/>
        <w:tabs>
          <w:tab w:val="right" w:pos="9638" w:leader="dot"/>
        </w:tabs>
      </w:pPr>
      <w:r>
        <w:rPr>
          <w:bCs/>
        </w:rPr>
        <w:fldChar w:fldCharType="begin"/>
      </w:r>
      <w:r>
        <w:rPr>
          <w:bCs/>
        </w:rPr>
        <w:instrText xml:space="preserve"> HYPERLINK \l _Toc23614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_Toc23614 \h </w:instrText>
      </w:r>
      <w:r>
        <w:fldChar w:fldCharType="separate"/>
      </w:r>
      <w:r>
        <w:t xml:space="preserve">14</w:t>
      </w:r>
      <w:r>
        <w:fldChar w:fldCharType="end"/>
      </w:r>
      <w:r>
        <w:rPr>
          <w:bCs/>
        </w:rPr>
        <w:fldChar w:fldCharType="end"/>
      </w:r>
      <w:r/>
    </w:p>
    <w:p>
      <w:pPr>
        <w:pStyle w:val="1313"/>
        <w:tabs>
          <w:tab w:val="right" w:pos="9638" w:leader="dot"/>
        </w:tabs>
      </w:pPr>
      <w:r>
        <w:rPr>
          <w:bCs/>
        </w:rPr>
        <w:fldChar w:fldCharType="begin"/>
      </w:r>
      <w:r>
        <w:rPr>
          <w:bCs/>
        </w:rPr>
        <w:instrText xml:space="preserve"> HYPERLINK \l _Toc19971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_Toc19971 \h </w:instrText>
      </w:r>
      <w:r>
        <w:fldChar w:fldCharType="separate"/>
      </w:r>
      <w:r>
        <w:t xml:space="preserve">14</w:t>
      </w:r>
      <w:r>
        <w:fldChar w:fldCharType="end"/>
      </w:r>
      <w:r>
        <w:rPr>
          <w:bCs/>
        </w:rPr>
        <w:fldChar w:fldCharType="end"/>
      </w:r>
      <w:r/>
    </w:p>
    <w:p>
      <w:pPr>
        <w:pStyle w:val="1313"/>
        <w:tabs>
          <w:tab w:val="right" w:pos="9638" w:leader="dot"/>
        </w:tabs>
      </w:pPr>
      <w:r>
        <w:rPr>
          <w:bCs/>
        </w:rPr>
        <w:fldChar w:fldCharType="begin"/>
      </w:r>
      <w:r>
        <w:rPr>
          <w:bCs/>
        </w:rPr>
        <w:instrText xml:space="preserve"> HYPERLINK \l _Toc32521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_Toc32521 \h </w:instrText>
      </w:r>
      <w:r>
        <w:fldChar w:fldCharType="separate"/>
      </w:r>
      <w:r>
        <w:t xml:space="preserve">15</w:t>
      </w:r>
      <w:r>
        <w:fldChar w:fldCharType="end"/>
      </w:r>
      <w:r>
        <w:rPr>
          <w:bCs/>
        </w:rPr>
        <w:fldChar w:fldCharType="end"/>
      </w:r>
      <w:r/>
    </w:p>
    <w:p>
      <w:pPr>
        <w:pStyle w:val="1313"/>
        <w:tabs>
          <w:tab w:val="right" w:pos="9638" w:leader="dot"/>
        </w:tabs>
      </w:pPr>
      <w:r>
        <w:rPr>
          <w:bCs/>
        </w:rPr>
        <w:fldChar w:fldCharType="begin"/>
      </w:r>
      <w:r>
        <w:rPr>
          <w:bCs/>
        </w:rPr>
        <w:instrText xml:space="preserve"> HYPERLINK \l _Toc31269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_Toc31269 \h </w:instrText>
      </w:r>
      <w:r>
        <w:fldChar w:fldCharType="separate"/>
      </w:r>
      <w:r>
        <w:t xml:space="preserve">15</w:t>
      </w:r>
      <w:r>
        <w:fldChar w:fldCharType="end"/>
      </w:r>
      <w:r>
        <w:rPr>
          <w:bCs/>
        </w:rPr>
        <w:fldChar w:fldCharType="end"/>
      </w:r>
      <w:r/>
    </w:p>
    <w:p>
      <w:pPr>
        <w:pStyle w:val="1313"/>
        <w:tabs>
          <w:tab w:val="right" w:pos="9638" w:leader="dot"/>
        </w:tabs>
      </w:pPr>
      <w:r>
        <w:rPr>
          <w:bCs/>
        </w:rPr>
        <w:fldChar w:fldCharType="begin"/>
      </w:r>
      <w:r>
        <w:rPr>
          <w:bCs/>
        </w:rPr>
        <w:instrText xml:space="preserve"> HYPERLINK \l _Toc15036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_Toc15036 \h </w:instrText>
      </w:r>
      <w:r>
        <w:fldChar w:fldCharType="separate"/>
      </w:r>
      <w:r>
        <w:t xml:space="preserve">17</w:t>
      </w:r>
      <w:r>
        <w:fldChar w:fldCharType="end"/>
      </w:r>
      <w:r>
        <w:rPr>
          <w:bCs/>
        </w:rPr>
        <w:fldChar w:fldCharType="end"/>
      </w:r>
      <w:r/>
    </w:p>
    <w:p>
      <w:pPr>
        <w:pStyle w:val="1313"/>
        <w:tabs>
          <w:tab w:val="right" w:pos="9638" w:leader="dot"/>
        </w:tabs>
      </w:pPr>
      <w:r>
        <w:rPr>
          <w:bCs/>
        </w:rPr>
        <w:fldChar w:fldCharType="begin"/>
      </w:r>
      <w:r>
        <w:rPr>
          <w:bCs/>
        </w:rPr>
        <w:instrText xml:space="preserve"> HYPERLINK \l _Toc3557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_Toc3557 \h </w:instrText>
      </w:r>
      <w:r>
        <w:fldChar w:fldCharType="separate"/>
      </w:r>
      <w:r>
        <w:t xml:space="preserve">17</w:t>
      </w:r>
      <w:r>
        <w:fldChar w:fldCharType="end"/>
      </w:r>
      <w:r>
        <w:rPr>
          <w:bCs/>
        </w:rPr>
        <w:fldChar w:fldCharType="end"/>
      </w:r>
      <w:r/>
    </w:p>
    <w:p>
      <w:pPr>
        <w:pStyle w:val="1313"/>
        <w:tabs>
          <w:tab w:val="right" w:pos="9638" w:leader="dot"/>
        </w:tabs>
      </w:pPr>
      <w:r>
        <w:rPr>
          <w:bCs/>
        </w:rPr>
        <w:fldChar w:fldCharType="begin"/>
      </w:r>
      <w:r>
        <w:rPr>
          <w:bCs/>
        </w:rPr>
        <w:instrText xml:space="preserve"> HYPERLINK \l _Toc5518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_Toc5518 \h </w:instrText>
      </w:r>
      <w:r>
        <w:fldChar w:fldCharType="separate"/>
      </w:r>
      <w:r>
        <w:t xml:space="preserve">18</w:t>
      </w:r>
      <w:r>
        <w:fldChar w:fldCharType="end"/>
      </w:r>
      <w:r>
        <w:rPr>
          <w:bCs/>
        </w:rPr>
        <w:fldChar w:fldCharType="end"/>
      </w:r>
      <w:r/>
    </w:p>
    <w:p>
      <w:pPr>
        <w:pStyle w:val="1313"/>
        <w:tabs>
          <w:tab w:val="right" w:pos="9638" w:leader="dot"/>
        </w:tabs>
      </w:pPr>
      <w:r>
        <w:rPr>
          <w:bCs/>
        </w:rPr>
        <w:fldChar w:fldCharType="begin"/>
      </w:r>
      <w:r>
        <w:rPr>
          <w:bCs/>
        </w:rPr>
        <w:instrText xml:space="preserve"> HYPERLINK \l _Toc31580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_Toc31580 \h </w:instrText>
      </w:r>
      <w:r>
        <w:fldChar w:fldCharType="separate"/>
      </w:r>
      <w:r>
        <w:t xml:space="preserve">18</w:t>
      </w:r>
      <w:r>
        <w:fldChar w:fldCharType="end"/>
      </w:r>
      <w:r>
        <w:rPr>
          <w:bCs/>
        </w:rPr>
        <w:fldChar w:fldCharType="end"/>
      </w:r>
      <w:r/>
    </w:p>
    <w:p>
      <w:pPr>
        <w:pStyle w:val="1313"/>
        <w:tabs>
          <w:tab w:val="right" w:pos="9638" w:leader="dot"/>
        </w:tabs>
      </w:pPr>
      <w:r>
        <w:rPr>
          <w:bCs/>
        </w:rPr>
        <w:fldChar w:fldCharType="begin"/>
      </w:r>
      <w:r>
        <w:rPr>
          <w:bCs/>
        </w:rPr>
        <w:instrText xml:space="preserve"> HYPERLINK \l _Toc4870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_Toc4870 \h </w:instrText>
      </w:r>
      <w:r>
        <w:fldChar w:fldCharType="separate"/>
      </w:r>
      <w:r>
        <w:t xml:space="preserve">19</w:t>
      </w:r>
      <w:r>
        <w:fldChar w:fldCharType="end"/>
      </w:r>
      <w:r>
        <w:rPr>
          <w:bCs/>
        </w:rPr>
        <w:fldChar w:fldCharType="end"/>
      </w:r>
      <w:r/>
    </w:p>
    <w:p>
      <w:pPr>
        <w:pStyle w:val="1334"/>
        <w:tabs>
          <w:tab w:val="right" w:pos="9638" w:leader="dot"/>
        </w:tabs>
      </w:pPr>
      <w:r>
        <w:rPr>
          <w:bCs/>
        </w:rPr>
        <w:fldChar w:fldCharType="begin"/>
      </w:r>
      <w:r>
        <w:rPr>
          <w:bCs/>
        </w:rPr>
        <w:instrText xml:space="preserve"> HYPERLINK \l _Toc29304 </w:instrText>
      </w:r>
      <w:r>
        <w:rPr>
          <w:bCs/>
        </w:rPr>
        <w:fldChar w:fldCharType="separate"/>
      </w:r>
      <w:r>
        <w:rPr>
          <w:rFonts w:hint="eastAsia" w:ascii="宋体" w:hAnsi="宋体" w:cs="宋体"/>
          <w:bCs/>
          <w:szCs w:val="21"/>
        </w:rPr>
        <w:t xml:space="preserve">六、授标</w:t>
      </w:r>
      <w:r>
        <w:tab/>
      </w:r>
      <w:r>
        <w:fldChar w:fldCharType="begin"/>
      </w:r>
      <w:r>
        <w:instrText xml:space="preserve"> PAGEREF _Toc29304 \h </w:instrText>
      </w:r>
      <w:r>
        <w:fldChar w:fldCharType="separate"/>
      </w:r>
      <w:r>
        <w:t xml:space="preserve">19</w:t>
      </w:r>
      <w:r>
        <w:fldChar w:fldCharType="end"/>
      </w:r>
      <w:r>
        <w:rPr>
          <w:bCs/>
        </w:rPr>
        <w:fldChar w:fldCharType="end"/>
      </w:r>
      <w:r/>
    </w:p>
    <w:p>
      <w:pPr>
        <w:pStyle w:val="1313"/>
        <w:tabs>
          <w:tab w:val="right" w:pos="9638" w:leader="dot"/>
        </w:tabs>
      </w:pPr>
      <w:r>
        <w:rPr>
          <w:bCs/>
        </w:rPr>
        <w:fldChar w:fldCharType="begin"/>
      </w:r>
      <w:r>
        <w:rPr>
          <w:bCs/>
        </w:rPr>
        <w:instrText xml:space="preserve"> HYPERLINK \l _Toc7100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_Toc7100 \h </w:instrText>
      </w:r>
      <w:r>
        <w:fldChar w:fldCharType="separate"/>
      </w:r>
      <w:r>
        <w:t xml:space="preserve">19</w:t>
      </w:r>
      <w:r>
        <w:fldChar w:fldCharType="end"/>
      </w:r>
      <w:r>
        <w:rPr>
          <w:bCs/>
        </w:rPr>
        <w:fldChar w:fldCharType="end"/>
      </w:r>
      <w:r/>
    </w:p>
    <w:p>
      <w:pPr>
        <w:pStyle w:val="1313"/>
        <w:tabs>
          <w:tab w:val="right" w:pos="9638" w:leader="dot"/>
        </w:tabs>
      </w:pPr>
      <w:r>
        <w:rPr>
          <w:bCs/>
        </w:rPr>
        <w:fldChar w:fldCharType="begin"/>
      </w:r>
      <w:r>
        <w:rPr>
          <w:bCs/>
        </w:rPr>
        <w:instrText xml:space="preserve"> HYPERLINK \l _Toc22611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_Toc22611 \h </w:instrText>
      </w:r>
      <w:r>
        <w:fldChar w:fldCharType="separate"/>
      </w:r>
      <w:r>
        <w:t xml:space="preserve">20</w:t>
      </w:r>
      <w:r>
        <w:fldChar w:fldCharType="end"/>
      </w:r>
      <w:r>
        <w:rPr>
          <w:bCs/>
        </w:rPr>
        <w:fldChar w:fldCharType="end"/>
      </w:r>
      <w:r/>
    </w:p>
    <w:p>
      <w:pPr>
        <w:pStyle w:val="1313"/>
        <w:tabs>
          <w:tab w:val="right" w:pos="9638" w:leader="dot"/>
        </w:tabs>
      </w:pPr>
      <w:r>
        <w:rPr>
          <w:bCs/>
        </w:rPr>
        <w:fldChar w:fldCharType="begin"/>
      </w:r>
      <w:r>
        <w:rPr>
          <w:bCs/>
        </w:rPr>
        <w:instrText xml:space="preserve"> HYPERLINK \l _Toc3032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_Toc3032 \h </w:instrText>
      </w:r>
      <w:r>
        <w:fldChar w:fldCharType="separate"/>
      </w:r>
      <w:r>
        <w:t xml:space="preserve">20</w:t>
      </w:r>
      <w:r>
        <w:fldChar w:fldCharType="end"/>
      </w:r>
      <w:r>
        <w:rPr>
          <w:bCs/>
        </w:rPr>
        <w:fldChar w:fldCharType="end"/>
      </w:r>
      <w:r/>
    </w:p>
    <w:p>
      <w:pPr>
        <w:pStyle w:val="1313"/>
        <w:tabs>
          <w:tab w:val="right" w:pos="9638" w:leader="dot"/>
        </w:tabs>
      </w:pPr>
      <w:r>
        <w:rPr>
          <w:bCs/>
        </w:rPr>
        <w:fldChar w:fldCharType="begin"/>
      </w:r>
      <w:r>
        <w:rPr>
          <w:bCs/>
        </w:rPr>
        <w:instrText xml:space="preserve"> HYPERLINK \l _Toc15898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_Toc15898 \h </w:instrText>
      </w:r>
      <w:r>
        <w:fldChar w:fldCharType="separate"/>
      </w:r>
      <w:r>
        <w:t xml:space="preserve">20</w:t>
      </w:r>
      <w:r>
        <w:fldChar w:fldCharType="end"/>
      </w:r>
      <w:r>
        <w:rPr>
          <w:bCs/>
        </w:rPr>
        <w:fldChar w:fldCharType="end"/>
      </w:r>
      <w:r/>
    </w:p>
    <w:p>
      <w:pPr>
        <w:pStyle w:val="1334"/>
        <w:tabs>
          <w:tab w:val="right" w:pos="9638" w:leader="dot"/>
        </w:tabs>
      </w:pPr>
      <w:r>
        <w:rPr>
          <w:bCs/>
        </w:rPr>
        <w:fldChar w:fldCharType="begin"/>
      </w:r>
      <w:r>
        <w:rPr>
          <w:bCs/>
        </w:rPr>
        <w:instrText xml:space="preserve"> HYPERLINK \l _Toc26323 </w:instrText>
      </w:r>
      <w:r>
        <w:rPr>
          <w:bCs/>
        </w:rPr>
        <w:fldChar w:fldCharType="separate"/>
      </w:r>
      <w:r>
        <w:rPr>
          <w:rFonts w:hint="eastAsia" w:ascii="宋体" w:hAnsi="宋体" w:cs="宋体"/>
          <w:bCs/>
          <w:szCs w:val="21"/>
        </w:rPr>
        <w:t xml:space="preserve">七、质疑</w:t>
      </w:r>
      <w:r>
        <w:tab/>
      </w:r>
      <w:r>
        <w:fldChar w:fldCharType="begin"/>
      </w:r>
      <w:r>
        <w:instrText xml:space="preserve"> PAGEREF _Toc26323 \h </w:instrText>
      </w:r>
      <w:r>
        <w:fldChar w:fldCharType="separate"/>
      </w:r>
      <w:r>
        <w:t xml:space="preserve">20</w:t>
      </w:r>
      <w:r>
        <w:fldChar w:fldCharType="end"/>
      </w:r>
      <w:r>
        <w:rPr>
          <w:bCs/>
        </w:rPr>
        <w:fldChar w:fldCharType="end"/>
      </w:r>
      <w:r/>
    </w:p>
    <w:p>
      <w:pPr>
        <w:pStyle w:val="1313"/>
        <w:tabs>
          <w:tab w:val="right" w:pos="9638" w:leader="dot"/>
        </w:tabs>
      </w:pPr>
      <w:r>
        <w:rPr>
          <w:bCs/>
        </w:rPr>
        <w:fldChar w:fldCharType="begin"/>
      </w:r>
      <w:r>
        <w:rPr>
          <w:bCs/>
        </w:rPr>
        <w:instrText xml:space="preserve"> HYPERLINK \l _Toc31836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_Toc31836 \h </w:instrText>
      </w:r>
      <w:r>
        <w:fldChar w:fldCharType="separate"/>
      </w:r>
      <w:r>
        <w:t xml:space="preserve">20</w:t>
      </w:r>
      <w:r>
        <w:fldChar w:fldCharType="end"/>
      </w:r>
      <w:r>
        <w:rPr>
          <w:bCs/>
        </w:rPr>
        <w:fldChar w:fldCharType="end"/>
      </w:r>
      <w:r/>
    </w:p>
    <w:p>
      <w:pPr>
        <w:pStyle w:val="1327"/>
        <w:tabs>
          <w:tab w:val="right" w:pos="9638" w:leader="dot"/>
        </w:tabs>
      </w:pPr>
      <w:r>
        <w:rPr>
          <w:bCs/>
        </w:rPr>
        <w:fldChar w:fldCharType="begin"/>
      </w:r>
      <w:r>
        <w:rPr>
          <w:bCs/>
        </w:rPr>
        <w:instrText xml:space="preserve"> HYPERLINK \l _Toc25102 </w:instrText>
      </w:r>
      <w:r>
        <w:rPr>
          <w:bCs/>
        </w:rPr>
        <w:fldChar w:fldCharType="separate"/>
      </w:r>
      <w:r>
        <w:rPr>
          <w:szCs w:val="28"/>
        </w:rPr>
        <w:t xml:space="preserve">第三章 评标标准</w:t>
      </w:r>
      <w:r>
        <w:tab/>
      </w:r>
      <w:r>
        <w:fldChar w:fldCharType="begin"/>
      </w:r>
      <w:r>
        <w:instrText xml:space="preserve"> PAGEREF _Toc25102 \h </w:instrText>
      </w:r>
      <w:r>
        <w:fldChar w:fldCharType="separate"/>
      </w:r>
      <w:r>
        <w:t xml:space="preserve">22</w:t>
      </w:r>
      <w:r>
        <w:fldChar w:fldCharType="end"/>
      </w:r>
      <w:r>
        <w:rPr>
          <w:bCs/>
        </w:rPr>
        <w:fldChar w:fldCharType="end"/>
      </w:r>
      <w:r/>
    </w:p>
    <w:p>
      <w:pPr>
        <w:pStyle w:val="1327"/>
        <w:tabs>
          <w:tab w:val="right" w:pos="9638" w:leader="dot"/>
        </w:tabs>
      </w:pPr>
      <w:r>
        <w:rPr>
          <w:bCs/>
        </w:rPr>
        <w:fldChar w:fldCharType="begin"/>
      </w:r>
      <w:r>
        <w:rPr>
          <w:bCs/>
        </w:rPr>
        <w:instrText xml:space="preserve"> HYPERLINK \l _Toc32197 </w:instrText>
      </w:r>
      <w:r>
        <w:rPr>
          <w:bCs/>
        </w:rPr>
        <w:fldChar w:fldCharType="separate"/>
      </w:r>
      <w:r>
        <w:rPr>
          <w:szCs w:val="28"/>
        </w:rPr>
        <w:t xml:space="preserve">第四章 招标技术规格及要求</w:t>
      </w:r>
      <w:r>
        <w:tab/>
      </w:r>
      <w:r>
        <w:fldChar w:fldCharType="begin"/>
      </w:r>
      <w:r>
        <w:instrText xml:space="preserve"> PAGEREF _Toc32197 \h </w:instrText>
      </w:r>
      <w:r>
        <w:fldChar w:fldCharType="separate"/>
      </w:r>
      <w:r>
        <w:t xml:space="preserve">26</w:t>
      </w:r>
      <w:r>
        <w:fldChar w:fldCharType="end"/>
      </w:r>
      <w:r>
        <w:rPr>
          <w:bCs/>
        </w:rPr>
        <w:fldChar w:fldCharType="end"/>
      </w:r>
      <w:r/>
    </w:p>
    <w:p>
      <w:pPr>
        <w:pStyle w:val="1334"/>
        <w:tabs>
          <w:tab w:val="right" w:pos="9638" w:leader="dot"/>
        </w:tabs>
      </w:pPr>
      <w:r>
        <w:rPr>
          <w:bCs/>
        </w:rPr>
        <w:fldChar w:fldCharType="begin"/>
      </w:r>
      <w:r>
        <w:rPr>
          <w:bCs/>
        </w:rPr>
        <w:instrText xml:space="preserve"> HYPERLINK \l _Toc17709 </w:instrText>
      </w:r>
      <w:r>
        <w:rPr>
          <w:bCs/>
        </w:rPr>
        <w:fldChar w:fldCharType="separate"/>
      </w:r>
      <w:r>
        <w:rPr>
          <w:rFonts w:hint="eastAsia" w:ascii="宋体" w:hAnsi="宋体" w:cs="宋体"/>
          <w:szCs w:val="21"/>
        </w:rPr>
        <w:t xml:space="preserve">品目1 呼吸机测试仪校准基站</w:t>
      </w:r>
      <w:r>
        <w:tab/>
      </w:r>
      <w:r>
        <w:fldChar w:fldCharType="begin"/>
      </w:r>
      <w:r>
        <w:instrText xml:space="preserve"> PAGEREF _Toc17709 \h </w:instrText>
      </w:r>
      <w:r>
        <w:fldChar w:fldCharType="separate"/>
      </w:r>
      <w:r>
        <w:t xml:space="preserve">26</w:t>
      </w:r>
      <w:r>
        <w:fldChar w:fldCharType="end"/>
      </w:r>
      <w:r>
        <w:rPr>
          <w:bCs/>
        </w:rPr>
        <w:fldChar w:fldCharType="end"/>
      </w:r>
      <w:r/>
    </w:p>
    <w:p>
      <w:pPr>
        <w:pStyle w:val="1327"/>
        <w:tabs>
          <w:tab w:val="right" w:pos="9638" w:leader="dot"/>
        </w:tabs>
      </w:pPr>
      <w:r/>
      <w:r/>
    </w:p>
    <w:p>
      <w:pPr>
        <w:pStyle w:val="1334"/>
        <w:tabs>
          <w:tab w:val="right" w:pos="9638" w:leader="dot"/>
        </w:tabs>
      </w:pPr>
      <w:r>
        <w:rPr>
          <w:bCs/>
        </w:rPr>
        <w:fldChar w:fldCharType="begin"/>
      </w:r>
      <w:r>
        <w:rPr>
          <w:bCs/>
        </w:rPr>
        <w:instrText xml:space="preserve"> HYPERLINK \l _Toc22118 </w:instrText>
      </w:r>
      <w:r>
        <w:rPr>
          <w:bCs/>
        </w:rPr>
        <w:fldChar w:fldCharType="separate"/>
      </w:r>
      <w:r>
        <w:rPr>
          <w:rFonts w:hint="eastAsia" w:ascii="宋体" w:hAnsi="宋体" w:cs="宋体"/>
          <w:szCs w:val="21"/>
        </w:rPr>
        <w:t xml:space="preserve">品目</w:t>
      </w:r>
      <w:r>
        <w:rPr>
          <w:rFonts w:ascii="宋体" w:hAnsi="宋体" w:cs="宋体"/>
          <w:szCs w:val="21"/>
        </w:rPr>
        <w:t xml:space="preserve">2 </w:t>
      </w:r>
      <w:r>
        <w:rPr>
          <w:rFonts w:hint="eastAsia" w:ascii="宋体" w:hAnsi="宋体" w:cs="宋体"/>
          <w:szCs w:val="21"/>
        </w:rPr>
        <w:t xml:space="preserve">麻醉气体检测仪</w:t>
      </w:r>
      <w:r>
        <w:tab/>
      </w:r>
      <w:r>
        <w:fldChar w:fldCharType="begin"/>
      </w:r>
      <w:r>
        <w:instrText xml:space="preserve"> PAGEREF _Toc22118 \h </w:instrText>
      </w:r>
      <w:r>
        <w:fldChar w:fldCharType="separate"/>
      </w:r>
      <w:r>
        <w:t xml:space="preserve">28</w:t>
      </w:r>
      <w:r>
        <w:fldChar w:fldCharType="end"/>
      </w:r>
      <w:r>
        <w:rPr>
          <w:bCs/>
        </w:rPr>
        <w:fldChar w:fldCharType="end"/>
      </w:r>
      <w:r/>
    </w:p>
    <w:p>
      <w:pPr>
        <w:pStyle w:val="1334"/>
        <w:tabs>
          <w:tab w:val="right" w:pos="9638" w:leader="dot"/>
        </w:tabs>
      </w:pPr>
      <w:r>
        <w:rPr>
          <w:bCs/>
        </w:rPr>
        <w:fldChar w:fldCharType="begin"/>
      </w:r>
      <w:r>
        <w:rPr>
          <w:bCs/>
        </w:rPr>
        <w:instrText xml:space="preserve"> HYPERLINK \l _Toc31262 </w:instrText>
      </w:r>
      <w:r>
        <w:rPr>
          <w:bCs/>
        </w:rPr>
        <w:fldChar w:fldCharType="separate"/>
      </w:r>
      <w:r>
        <w:rPr>
          <w:rFonts w:hint="eastAsia" w:ascii="宋体" w:hAnsi="宋体" w:cs="宋体"/>
          <w:szCs w:val="21"/>
        </w:rPr>
        <w:t xml:space="preserve">品目3 医用光学内窥镜检测装置</w:t>
      </w:r>
      <w:r>
        <w:tab/>
      </w:r>
      <w:r>
        <w:fldChar w:fldCharType="begin"/>
      </w:r>
      <w:r>
        <w:instrText xml:space="preserve"> PAGEREF _Toc31262 \h </w:instrText>
      </w:r>
      <w:r>
        <w:fldChar w:fldCharType="separate"/>
      </w:r>
      <w:r>
        <w:t xml:space="preserve">29</w:t>
      </w:r>
      <w:r>
        <w:fldChar w:fldCharType="end"/>
      </w:r>
      <w:r>
        <w:rPr>
          <w:bCs/>
        </w:rPr>
        <w:fldChar w:fldCharType="end"/>
      </w:r>
      <w:r/>
    </w:p>
    <w:p>
      <w:pPr>
        <w:pStyle w:val="1334"/>
        <w:tabs>
          <w:tab w:val="right" w:pos="9638" w:leader="dot"/>
        </w:tabs>
      </w:pPr>
      <w:r>
        <w:rPr>
          <w:bCs/>
        </w:rPr>
        <w:fldChar w:fldCharType="begin"/>
      </w:r>
      <w:r>
        <w:rPr>
          <w:bCs/>
        </w:rPr>
        <w:instrText xml:space="preserve"> HYPERLINK \l _Toc723 </w:instrText>
      </w:r>
      <w:r>
        <w:rPr>
          <w:bCs/>
        </w:rPr>
        <w:fldChar w:fldCharType="separate"/>
      </w:r>
      <w:r>
        <w:rPr>
          <w:rFonts w:hint="eastAsia" w:ascii="宋体" w:hAnsi="宋体" w:cs="宋体"/>
          <w:szCs w:val="21"/>
        </w:rPr>
        <w:t xml:space="preserve">品目</w:t>
      </w:r>
      <w:r>
        <w:rPr>
          <w:rFonts w:ascii="宋体" w:hAnsi="宋体" w:cs="宋体"/>
          <w:szCs w:val="21"/>
        </w:rPr>
        <w:t xml:space="preserve">4</w:t>
      </w:r>
      <w:r>
        <w:rPr>
          <w:rFonts w:hint="eastAsia" w:ascii="宋体" w:hAnsi="宋体" w:cs="宋体"/>
          <w:szCs w:val="21"/>
        </w:rPr>
        <w:t xml:space="preserve"> 静力称量法玻璃浮计校准装置</w:t>
      </w:r>
      <w:r>
        <w:tab/>
      </w:r>
      <w:r>
        <w:fldChar w:fldCharType="begin"/>
      </w:r>
      <w:r>
        <w:instrText xml:space="preserve"> PAGEREF _Toc723 \h </w:instrText>
      </w:r>
      <w:r>
        <w:fldChar w:fldCharType="separate"/>
      </w:r>
      <w:r>
        <w:t xml:space="preserve">30</w:t>
      </w:r>
      <w:r>
        <w:fldChar w:fldCharType="end"/>
      </w:r>
      <w:r>
        <w:rPr>
          <w:bCs/>
        </w:rPr>
        <w:fldChar w:fldCharType="end"/>
      </w:r>
      <w:r/>
    </w:p>
    <w:p>
      <w:pPr>
        <w:pStyle w:val="1334"/>
        <w:tabs>
          <w:tab w:val="right" w:pos="9638" w:leader="dot"/>
        </w:tabs>
      </w:pPr>
      <w:r>
        <w:rPr>
          <w:bCs/>
        </w:rPr>
        <w:fldChar w:fldCharType="begin"/>
      </w:r>
      <w:r>
        <w:rPr>
          <w:bCs/>
        </w:rPr>
        <w:instrText xml:space="preserve"> HYPERLINK \l _Toc6617 </w:instrText>
      </w:r>
      <w:r>
        <w:rPr>
          <w:bCs/>
        </w:rPr>
        <w:fldChar w:fldCharType="separate"/>
      </w:r>
      <w:r>
        <w:rPr>
          <w:rFonts w:hint="eastAsia" w:ascii="宋体" w:hAnsi="宋体" w:cs="宋体"/>
          <w:szCs w:val="21"/>
        </w:rPr>
        <w:t xml:space="preserve">品目5 多参数监护仪检定装置</w:t>
      </w:r>
      <w:r>
        <w:tab/>
      </w:r>
      <w:r>
        <w:fldChar w:fldCharType="begin"/>
      </w:r>
      <w:r>
        <w:instrText xml:space="preserve"> PAGEREF _Toc6617 \h </w:instrText>
      </w:r>
      <w:r>
        <w:fldChar w:fldCharType="separate"/>
      </w:r>
      <w:r>
        <w:t xml:space="preserve">31</w:t>
      </w:r>
      <w:r>
        <w:fldChar w:fldCharType="end"/>
      </w:r>
      <w:r>
        <w:rPr>
          <w:bCs/>
        </w:rPr>
        <w:fldChar w:fldCharType="end"/>
      </w:r>
      <w:r/>
    </w:p>
    <w:p>
      <w:pPr>
        <w:pStyle w:val="1334"/>
        <w:tabs>
          <w:tab w:val="right" w:pos="9638" w:leader="dot"/>
        </w:tabs>
      </w:pPr>
      <w:r>
        <w:rPr>
          <w:bCs/>
        </w:rPr>
        <w:fldChar w:fldCharType="begin"/>
      </w:r>
      <w:r>
        <w:rPr>
          <w:bCs/>
        </w:rPr>
        <w:instrText xml:space="preserve"> HYPERLINK \l _Toc8431 </w:instrText>
      </w:r>
      <w:r>
        <w:rPr>
          <w:bCs/>
        </w:rPr>
        <w:fldChar w:fldCharType="separate"/>
      </w:r>
      <w:r>
        <w:rPr>
          <w:rFonts w:hint="eastAsia" w:ascii="宋体" w:hAnsi="宋体" w:cs="宋体"/>
          <w:szCs w:val="21"/>
        </w:rPr>
        <w:t xml:space="preserve">品目6 医用影像诊断显示系统自动校准装置</w:t>
      </w:r>
      <w:r>
        <w:tab/>
      </w:r>
      <w:r>
        <w:fldChar w:fldCharType="begin"/>
      </w:r>
      <w:r>
        <w:instrText xml:space="preserve"> PAGEREF _Toc8431 \h </w:instrText>
      </w:r>
      <w:r>
        <w:fldChar w:fldCharType="separate"/>
      </w:r>
      <w:r>
        <w:t xml:space="preserve">33</w:t>
      </w:r>
      <w:r>
        <w:fldChar w:fldCharType="end"/>
      </w:r>
      <w:r>
        <w:rPr>
          <w:bCs/>
        </w:rPr>
        <w:fldChar w:fldCharType="end"/>
      </w:r>
      <w:r/>
    </w:p>
    <w:p>
      <w:pPr>
        <w:pStyle w:val="1334"/>
        <w:tabs>
          <w:tab w:val="right" w:pos="9638" w:leader="dot"/>
        </w:tabs>
      </w:pPr>
      <w:r>
        <w:rPr>
          <w:bCs/>
        </w:rPr>
        <w:fldChar w:fldCharType="begin"/>
      </w:r>
      <w:r>
        <w:rPr>
          <w:bCs/>
        </w:rPr>
        <w:instrText xml:space="preserve"> HYPERLINK \l _Toc12647 </w:instrText>
      </w:r>
      <w:r>
        <w:rPr>
          <w:bCs/>
        </w:rPr>
        <w:fldChar w:fldCharType="separate"/>
      </w:r>
      <w:r>
        <w:rPr>
          <w:rFonts w:hint="eastAsia" w:ascii="宋体" w:hAnsi="宋体" w:cs="宋体"/>
          <w:szCs w:val="21"/>
        </w:rPr>
        <w:t xml:space="preserve">品目7 激光共聚焦显微镜校准装置</w:t>
      </w:r>
      <w:r>
        <w:tab/>
      </w:r>
      <w:r>
        <w:fldChar w:fldCharType="begin"/>
      </w:r>
      <w:r>
        <w:instrText xml:space="preserve"> PAGEREF _Toc12647 \h </w:instrText>
      </w:r>
      <w:r>
        <w:fldChar w:fldCharType="separate"/>
      </w:r>
      <w:r>
        <w:t xml:space="preserve">34</w:t>
      </w:r>
      <w:r>
        <w:fldChar w:fldCharType="end"/>
      </w:r>
      <w:r>
        <w:rPr>
          <w:bCs/>
        </w:rPr>
        <w:fldChar w:fldCharType="end"/>
      </w:r>
      <w:r/>
    </w:p>
    <w:p>
      <w:pPr>
        <w:pStyle w:val="1327"/>
        <w:tabs>
          <w:tab w:val="right" w:pos="9638" w:leader="dot"/>
        </w:tabs>
      </w:pPr>
      <w:r>
        <w:rPr>
          <w:bCs/>
        </w:rPr>
        <w:fldChar w:fldCharType="begin"/>
      </w:r>
      <w:r>
        <w:rPr>
          <w:bCs/>
        </w:rPr>
        <w:instrText xml:space="preserve"> HYPERLINK \l _Toc31753 </w:instrText>
      </w:r>
      <w:r>
        <w:rPr>
          <w:bCs/>
        </w:rPr>
        <w:fldChar w:fldCharType="separate"/>
      </w:r>
      <w:r>
        <w:rPr>
          <w:szCs w:val="28"/>
        </w:rPr>
        <w:t xml:space="preserve">第五章 拟签订的合同文本</w:t>
      </w:r>
      <w:r>
        <w:tab/>
      </w:r>
      <w:r>
        <w:fldChar w:fldCharType="begin"/>
      </w:r>
      <w:r>
        <w:instrText xml:space="preserve"> PAGEREF _Toc31753 \h </w:instrText>
      </w:r>
      <w:r>
        <w:fldChar w:fldCharType="separate"/>
      </w:r>
      <w:r>
        <w:t xml:space="preserve">37</w:t>
      </w:r>
      <w:r>
        <w:fldChar w:fldCharType="end"/>
      </w:r>
      <w:r>
        <w:rPr>
          <w:bCs/>
        </w:rPr>
        <w:fldChar w:fldCharType="end"/>
      </w:r>
      <w:r/>
    </w:p>
    <w:p>
      <w:pPr>
        <w:pStyle w:val="1327"/>
        <w:tabs>
          <w:tab w:val="right" w:pos="9638" w:leader="dot"/>
        </w:tabs>
      </w:pPr>
      <w:r>
        <w:rPr>
          <w:bCs/>
        </w:rPr>
        <w:fldChar w:fldCharType="begin"/>
      </w:r>
      <w:r>
        <w:rPr>
          <w:bCs/>
        </w:rPr>
        <w:instrText xml:space="preserve"> HYPERLINK \l _Toc2027 </w:instrText>
      </w:r>
      <w:r>
        <w:rPr>
          <w:bCs/>
        </w:rPr>
        <w:fldChar w:fldCharType="separate"/>
      </w:r>
      <w:r>
        <w:rPr>
          <w:szCs w:val="28"/>
        </w:rPr>
        <w:t xml:space="preserve">第六章 投标文件格式及附件</w:t>
      </w:r>
      <w:r>
        <w:tab/>
      </w:r>
      <w:r>
        <w:fldChar w:fldCharType="begin"/>
      </w:r>
      <w:r>
        <w:instrText xml:space="preserve"> PAGEREF _Toc2027 \h </w:instrText>
      </w:r>
      <w:r>
        <w:fldChar w:fldCharType="separate"/>
      </w:r>
      <w:r>
        <w:t xml:space="preserve">42</w:t>
      </w:r>
      <w:r>
        <w:fldChar w:fldCharType="end"/>
      </w:r>
      <w:r>
        <w:rPr>
          <w:bCs/>
        </w:rPr>
        <w:fldChar w:fldCharType="end"/>
      </w:r>
      <w:r/>
    </w:p>
    <w:p>
      <w:pPr>
        <w:pStyle w:val="1334"/>
        <w:tabs>
          <w:tab w:val="right" w:pos="9638" w:leader="dot"/>
        </w:tabs>
      </w:pPr>
      <w:r>
        <w:rPr>
          <w:bCs/>
        </w:rPr>
        <w:fldChar w:fldCharType="begin"/>
      </w:r>
      <w:r>
        <w:rPr>
          <w:bCs/>
        </w:rPr>
        <w:instrText xml:space="preserve"> HYPERLINK \l _Toc20311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_Toc20311 \h </w:instrText>
      </w:r>
      <w:r>
        <w:fldChar w:fldCharType="separate"/>
      </w:r>
      <w:r>
        <w:t xml:space="preserve">44</w:t>
      </w:r>
      <w:r>
        <w:fldChar w:fldCharType="end"/>
      </w:r>
      <w:r>
        <w:rPr>
          <w:bCs/>
        </w:rPr>
        <w:fldChar w:fldCharType="end"/>
      </w:r>
      <w:r/>
    </w:p>
    <w:p>
      <w:pPr>
        <w:pStyle w:val="1334"/>
        <w:tabs>
          <w:tab w:val="right" w:pos="9638" w:leader="dot"/>
        </w:tabs>
      </w:pPr>
      <w:r>
        <w:rPr>
          <w:bCs/>
        </w:rPr>
        <w:fldChar w:fldCharType="begin"/>
      </w:r>
      <w:r>
        <w:rPr>
          <w:bCs/>
        </w:rPr>
        <w:instrText xml:space="preserve"> HYPERLINK \l _Toc12684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_Toc12684 \h </w:instrText>
      </w:r>
      <w:r>
        <w:fldChar w:fldCharType="separate"/>
      </w:r>
      <w:r>
        <w:t xml:space="preserve">45</w:t>
      </w:r>
      <w:r>
        <w:fldChar w:fldCharType="end"/>
      </w:r>
      <w:r>
        <w:rPr>
          <w:bCs/>
        </w:rPr>
        <w:fldChar w:fldCharType="end"/>
      </w:r>
      <w:r/>
    </w:p>
    <w:p>
      <w:pPr>
        <w:pStyle w:val="1334"/>
        <w:tabs>
          <w:tab w:val="right" w:pos="9638" w:leader="dot"/>
        </w:tabs>
      </w:pPr>
      <w:r>
        <w:rPr>
          <w:bCs/>
        </w:rPr>
        <w:fldChar w:fldCharType="begin"/>
      </w:r>
      <w:r>
        <w:rPr>
          <w:bCs/>
        </w:rPr>
        <w:instrText xml:space="preserve"> HYPERLINK \l _Toc13427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_Toc13427 \h </w:instrText>
      </w:r>
      <w:r>
        <w:fldChar w:fldCharType="separate"/>
      </w:r>
      <w:r>
        <w:t xml:space="preserve">46</w:t>
      </w:r>
      <w:r>
        <w:fldChar w:fldCharType="end"/>
      </w:r>
      <w:r>
        <w:rPr>
          <w:bCs/>
        </w:rPr>
        <w:fldChar w:fldCharType="end"/>
      </w:r>
      <w:r/>
    </w:p>
    <w:p>
      <w:pPr>
        <w:pStyle w:val="1334"/>
        <w:tabs>
          <w:tab w:val="right" w:pos="9638" w:leader="dot"/>
        </w:tabs>
      </w:pPr>
      <w:r>
        <w:rPr>
          <w:bCs/>
        </w:rPr>
        <w:fldChar w:fldCharType="begin"/>
      </w:r>
      <w:r>
        <w:rPr>
          <w:bCs/>
        </w:rPr>
        <w:instrText xml:space="preserve"> HYPERLINK \l _Toc30295 </w:instrText>
      </w:r>
      <w:r>
        <w:rPr>
          <w:bCs/>
        </w:rPr>
        <w:fldChar w:fldCharType="separate"/>
      </w:r>
      <w:r>
        <w:rPr>
          <w:bCs/>
          <w:szCs w:val="22"/>
        </w:rPr>
        <w:t xml:space="preserve">附件二 开标一览表</w:t>
      </w:r>
      <w:r>
        <w:tab/>
      </w:r>
      <w:r>
        <w:fldChar w:fldCharType="begin"/>
      </w:r>
      <w:r>
        <w:instrText xml:space="preserve"> PAGEREF _Toc30295 \h </w:instrText>
      </w:r>
      <w:r>
        <w:fldChar w:fldCharType="separate"/>
      </w:r>
      <w:r>
        <w:t xml:space="preserve">47</w:t>
      </w:r>
      <w:r>
        <w:fldChar w:fldCharType="end"/>
      </w:r>
      <w:r>
        <w:rPr>
          <w:bCs/>
        </w:rPr>
        <w:fldChar w:fldCharType="end"/>
      </w:r>
      <w:r/>
    </w:p>
    <w:p>
      <w:pPr>
        <w:pStyle w:val="1334"/>
        <w:tabs>
          <w:tab w:val="right" w:pos="9638" w:leader="dot"/>
        </w:tabs>
      </w:pPr>
      <w:r>
        <w:rPr>
          <w:bCs/>
        </w:rPr>
        <w:fldChar w:fldCharType="begin"/>
      </w:r>
      <w:r>
        <w:rPr>
          <w:bCs/>
        </w:rPr>
        <w:instrText xml:space="preserve"> HYPERLINK \l _Toc15188 </w:instrText>
      </w:r>
      <w:r>
        <w:rPr>
          <w:bCs/>
        </w:rPr>
        <w:fldChar w:fldCharType="separate"/>
      </w:r>
      <w:r>
        <w:rPr>
          <w:bCs/>
          <w:szCs w:val="22"/>
        </w:rPr>
        <w:t xml:space="preserve">附件三 分项报价表</w:t>
      </w:r>
      <w:r>
        <w:tab/>
      </w:r>
      <w:r>
        <w:fldChar w:fldCharType="begin"/>
      </w:r>
      <w:r>
        <w:instrText xml:space="preserve"> PAGEREF _Toc15188 \h </w:instrText>
      </w:r>
      <w:r>
        <w:fldChar w:fldCharType="separate"/>
      </w:r>
      <w:r>
        <w:t xml:space="preserve">48</w:t>
      </w:r>
      <w:r>
        <w:fldChar w:fldCharType="end"/>
      </w:r>
      <w:r>
        <w:rPr>
          <w:bCs/>
        </w:rPr>
        <w:fldChar w:fldCharType="end"/>
      </w:r>
      <w:r/>
    </w:p>
    <w:p>
      <w:pPr>
        <w:pStyle w:val="1327"/>
        <w:tabs>
          <w:tab w:val="right" w:pos="9638" w:leader="dot"/>
        </w:tabs>
      </w:pPr>
      <w:r>
        <w:rPr>
          <w:bCs/>
        </w:rPr>
        <w:fldChar w:fldCharType="begin"/>
      </w:r>
      <w:r>
        <w:rPr>
          <w:bCs/>
        </w:rPr>
        <w:instrText xml:space="preserve"> HYPERLINK \l _Toc19732 </w:instrText>
      </w:r>
      <w:r>
        <w:rPr>
          <w:bCs/>
        </w:rPr>
        <w:fldChar w:fldCharType="separate"/>
      </w:r>
      <w:r>
        <w:rPr>
          <w:szCs w:val="22"/>
        </w:rPr>
        <w:t xml:space="preserve">分项报价表</w:t>
      </w:r>
      <w:r>
        <w:tab/>
      </w:r>
      <w:r>
        <w:fldChar w:fldCharType="begin"/>
      </w:r>
      <w:r>
        <w:instrText xml:space="preserve"> PAGEREF _Toc19732 \h </w:instrText>
      </w:r>
      <w:r>
        <w:fldChar w:fldCharType="separate"/>
      </w:r>
      <w:r>
        <w:t xml:space="preserve">48</w:t>
      </w:r>
      <w:r>
        <w:fldChar w:fldCharType="end"/>
      </w:r>
      <w:r>
        <w:rPr>
          <w:bCs/>
        </w:rPr>
        <w:fldChar w:fldCharType="end"/>
      </w:r>
      <w:r/>
    </w:p>
    <w:p>
      <w:pPr>
        <w:pStyle w:val="1334"/>
        <w:tabs>
          <w:tab w:val="right" w:pos="9638" w:leader="dot"/>
        </w:tabs>
      </w:pPr>
      <w:r>
        <w:rPr>
          <w:bCs/>
        </w:rPr>
        <w:fldChar w:fldCharType="begin"/>
      </w:r>
      <w:r>
        <w:rPr>
          <w:bCs/>
        </w:rPr>
        <w:instrText xml:space="preserve"> HYPERLINK \l _Toc13215 </w:instrText>
      </w:r>
      <w:r>
        <w:rPr>
          <w:bCs/>
        </w:rPr>
        <w:fldChar w:fldCharType="separate"/>
      </w:r>
      <w:r>
        <w:rPr>
          <w:bCs/>
          <w:szCs w:val="22"/>
        </w:rPr>
        <w:t xml:space="preserve">附件四 商务条款偏离表</w:t>
      </w:r>
      <w:r>
        <w:tab/>
      </w:r>
      <w:r>
        <w:fldChar w:fldCharType="begin"/>
      </w:r>
      <w:r>
        <w:instrText xml:space="preserve"> PAGEREF _Toc13215 \h </w:instrText>
      </w:r>
      <w:r>
        <w:fldChar w:fldCharType="separate"/>
      </w:r>
      <w:r>
        <w:t xml:space="preserve">49</w:t>
      </w:r>
      <w:r>
        <w:fldChar w:fldCharType="end"/>
      </w:r>
      <w:r>
        <w:rPr>
          <w:bCs/>
        </w:rPr>
        <w:fldChar w:fldCharType="end"/>
      </w:r>
      <w:r/>
    </w:p>
    <w:p>
      <w:pPr>
        <w:pStyle w:val="1334"/>
        <w:tabs>
          <w:tab w:val="right" w:pos="9638" w:leader="dot"/>
        </w:tabs>
      </w:pPr>
      <w:r>
        <w:rPr>
          <w:bCs/>
        </w:rPr>
        <w:fldChar w:fldCharType="begin"/>
      </w:r>
      <w:r>
        <w:rPr>
          <w:bCs/>
        </w:rPr>
        <w:instrText xml:space="preserve"> HYPERLINK \l _Toc13001 </w:instrText>
      </w:r>
      <w:r>
        <w:rPr>
          <w:bCs/>
        </w:rPr>
        <w:fldChar w:fldCharType="separate"/>
      </w:r>
      <w:r>
        <w:rPr>
          <w:bCs/>
          <w:szCs w:val="22"/>
        </w:rPr>
        <w:t xml:space="preserve">附件五 技术条款偏离表</w:t>
      </w:r>
      <w:r>
        <w:tab/>
      </w:r>
      <w:r>
        <w:fldChar w:fldCharType="begin"/>
      </w:r>
      <w:r>
        <w:instrText xml:space="preserve"> PAGEREF _Toc13001 \h </w:instrText>
      </w:r>
      <w:r>
        <w:fldChar w:fldCharType="separate"/>
      </w:r>
      <w:r>
        <w:t xml:space="preserve">50</w:t>
      </w:r>
      <w:r>
        <w:fldChar w:fldCharType="end"/>
      </w:r>
      <w:r>
        <w:rPr>
          <w:bCs/>
        </w:rPr>
        <w:fldChar w:fldCharType="end"/>
      </w:r>
      <w:r/>
    </w:p>
    <w:p>
      <w:pPr>
        <w:pStyle w:val="1334"/>
        <w:tabs>
          <w:tab w:val="right" w:pos="9638" w:leader="dot"/>
        </w:tabs>
      </w:pPr>
      <w:r>
        <w:rPr>
          <w:bCs/>
        </w:rPr>
        <w:fldChar w:fldCharType="begin"/>
      </w:r>
      <w:r>
        <w:rPr>
          <w:bCs/>
        </w:rPr>
        <w:instrText xml:space="preserve"> HYPERLINK \l _Toc19031 </w:instrText>
      </w:r>
      <w:r>
        <w:rPr>
          <w:bCs/>
        </w:rPr>
        <w:fldChar w:fldCharType="separate"/>
      </w:r>
      <w:r>
        <w:rPr>
          <w:bCs/>
          <w:szCs w:val="22"/>
        </w:rPr>
        <w:t xml:space="preserve">附件六 政府采购政策</w:t>
      </w:r>
      <w:r>
        <w:tab/>
      </w:r>
      <w:r>
        <w:fldChar w:fldCharType="begin"/>
      </w:r>
      <w:r>
        <w:instrText xml:space="preserve"> PAGEREF _Toc19031 \h </w:instrText>
      </w:r>
      <w:r>
        <w:fldChar w:fldCharType="separate"/>
      </w:r>
      <w:r>
        <w:t xml:space="preserve">51</w:t>
      </w:r>
      <w:r>
        <w:fldChar w:fldCharType="end"/>
      </w:r>
      <w:r>
        <w:rPr>
          <w:bCs/>
        </w:rPr>
        <w:fldChar w:fldCharType="end"/>
      </w:r>
      <w:r/>
    </w:p>
    <w:p>
      <w:pPr>
        <w:pStyle w:val="1313"/>
        <w:tabs>
          <w:tab w:val="right" w:pos="9638" w:leader="dot"/>
        </w:tabs>
      </w:pPr>
      <w:r>
        <w:rPr>
          <w:bCs/>
        </w:rPr>
        <w:fldChar w:fldCharType="begin"/>
      </w:r>
      <w:r>
        <w:rPr>
          <w:bCs/>
        </w:rPr>
        <w:instrText xml:space="preserve"> HYPERLINK \l _Toc31807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_Toc31807 \h </w:instrText>
      </w:r>
      <w:r>
        <w:fldChar w:fldCharType="separate"/>
      </w:r>
      <w:r>
        <w:t xml:space="preserve">51</w:t>
      </w:r>
      <w:r>
        <w:fldChar w:fldCharType="end"/>
      </w:r>
      <w:r>
        <w:rPr>
          <w:bCs/>
        </w:rPr>
        <w:fldChar w:fldCharType="end"/>
      </w:r>
      <w:r/>
    </w:p>
    <w:p>
      <w:pPr>
        <w:pStyle w:val="1313"/>
        <w:tabs>
          <w:tab w:val="right" w:pos="9638" w:leader="dot"/>
        </w:tabs>
      </w:pPr>
      <w:r>
        <w:rPr>
          <w:bCs/>
        </w:rPr>
        <w:fldChar w:fldCharType="begin"/>
      </w:r>
      <w:r>
        <w:rPr>
          <w:bCs/>
        </w:rPr>
        <w:instrText xml:space="preserve"> HYPERLINK \l _Toc5569 </w:instrText>
      </w:r>
      <w:r>
        <w:rPr>
          <w:bCs/>
        </w:rPr>
        <w:fldChar w:fldCharType="separate"/>
      </w:r>
      <w:r>
        <w:rPr>
          <w:bCs/>
          <w:szCs w:val="21"/>
        </w:rPr>
        <w:t xml:space="preserve">（二）残疾人福利性单位声明函</w:t>
      </w:r>
      <w:r>
        <w:tab/>
      </w:r>
      <w:r>
        <w:fldChar w:fldCharType="begin"/>
      </w:r>
      <w:r>
        <w:instrText xml:space="preserve"> PAGEREF _Toc5569 \h </w:instrText>
      </w:r>
      <w:r>
        <w:fldChar w:fldCharType="separate"/>
      </w:r>
      <w:r>
        <w:t xml:space="preserve">53</w:t>
      </w:r>
      <w:r>
        <w:fldChar w:fldCharType="end"/>
      </w:r>
      <w:r>
        <w:rPr>
          <w:bCs/>
        </w:rPr>
        <w:fldChar w:fldCharType="end"/>
      </w:r>
      <w:r/>
    </w:p>
    <w:p>
      <w:pPr>
        <w:pStyle w:val="1313"/>
        <w:tabs>
          <w:tab w:val="right" w:pos="9638" w:leader="dot"/>
        </w:tabs>
      </w:pPr>
      <w:r>
        <w:rPr>
          <w:bCs/>
        </w:rPr>
        <w:fldChar w:fldCharType="begin"/>
      </w:r>
      <w:r>
        <w:rPr>
          <w:bCs/>
        </w:rPr>
        <w:instrText xml:space="preserve"> HYPERLINK \l _Toc12473 </w:instrText>
      </w:r>
      <w:r>
        <w:rPr>
          <w:bCs/>
        </w:rPr>
        <w:fldChar w:fldCharType="separate"/>
      </w:r>
      <w:r>
        <w:rPr>
          <w:rFonts w:hint="eastAsia"/>
          <w:bCs/>
          <w:szCs w:val="21"/>
        </w:rPr>
        <w:t xml:space="preserve">（三）采购本国产品的支持政策</w:t>
      </w:r>
      <w:r>
        <w:tab/>
      </w:r>
      <w:r>
        <w:fldChar w:fldCharType="begin"/>
      </w:r>
      <w:r>
        <w:instrText xml:space="preserve"> PAGEREF _Toc12473 \h </w:instrText>
      </w:r>
      <w:r>
        <w:fldChar w:fldCharType="separate"/>
      </w:r>
      <w:r>
        <w:t xml:space="preserve">54</w:t>
      </w:r>
      <w:r>
        <w:fldChar w:fldCharType="end"/>
      </w:r>
      <w:r>
        <w:rPr>
          <w:bCs/>
        </w:rPr>
        <w:fldChar w:fldCharType="end"/>
      </w:r>
      <w:r/>
    </w:p>
    <w:p>
      <w:pPr>
        <w:pStyle w:val="1313"/>
        <w:tabs>
          <w:tab w:val="right" w:pos="9638" w:leader="dot"/>
        </w:tabs>
      </w:pPr>
      <w:r>
        <w:rPr>
          <w:bCs/>
        </w:rPr>
        <w:fldChar w:fldCharType="begin"/>
      </w:r>
      <w:r>
        <w:rPr>
          <w:bCs/>
        </w:rPr>
        <w:instrText xml:space="preserve"> HYPERLINK \l _Toc2504 </w:instrText>
      </w:r>
      <w:r>
        <w:rPr>
          <w:bCs/>
        </w:rPr>
        <w:fldChar w:fldCharType="separate"/>
      </w:r>
      <w:r>
        <w:rPr>
          <w:rFonts w:hint="eastAsia" w:ascii="宋体" w:hAnsi="宋体" w:cs="宋体"/>
        </w:rPr>
        <w:t xml:space="preserve">关于符合本国产品标准的声明函</w:t>
      </w:r>
      <w:r>
        <w:rPr>
          <w:rFonts w:hint="eastAsia"/>
          <w:bCs/>
          <w:szCs w:val="22"/>
          <w:shd w:val="clear" w:color="auto" w:fill="ffffff"/>
        </w:rPr>
        <w:t xml:space="preserve">（依据所投分包情况选择）</w:t>
      </w:r>
      <w:r>
        <w:tab/>
      </w:r>
      <w:r>
        <w:fldChar w:fldCharType="begin"/>
      </w:r>
      <w:r>
        <w:instrText xml:space="preserve"> PAGEREF _Toc2504 \h </w:instrText>
      </w:r>
      <w:r>
        <w:fldChar w:fldCharType="separate"/>
      </w:r>
      <w:r>
        <w:t xml:space="preserve">54</w:t>
      </w:r>
      <w:r>
        <w:fldChar w:fldCharType="end"/>
      </w:r>
      <w:r>
        <w:rPr>
          <w:bCs/>
        </w:rPr>
        <w:fldChar w:fldCharType="end"/>
      </w:r>
      <w:r/>
    </w:p>
    <w:p>
      <w:pPr>
        <w:pStyle w:val="1334"/>
        <w:tabs>
          <w:tab w:val="right" w:pos="9638" w:leader="dot"/>
        </w:tabs>
      </w:pPr>
      <w:r>
        <w:rPr>
          <w:bCs/>
        </w:rPr>
        <w:fldChar w:fldCharType="begin"/>
      </w:r>
      <w:r>
        <w:rPr>
          <w:bCs/>
        </w:rPr>
        <w:instrText xml:space="preserve"> HYPERLINK \l _Toc8036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_Toc8036 \h </w:instrText>
      </w:r>
      <w:r>
        <w:fldChar w:fldCharType="separate"/>
      </w:r>
      <w:r>
        <w:t xml:space="preserve">56</w:t>
      </w:r>
      <w:r>
        <w:fldChar w:fldCharType="end"/>
      </w:r>
      <w:r>
        <w:rPr>
          <w:bCs/>
        </w:rPr>
        <w:fldChar w:fldCharType="end"/>
      </w:r>
      <w:r/>
    </w:p>
    <w:p>
      <w:pPr>
        <w:pStyle w:val="1334"/>
        <w:tabs>
          <w:tab w:val="right" w:pos="9638" w:leader="dot"/>
        </w:tabs>
      </w:pPr>
      <w:r>
        <w:rPr>
          <w:bCs/>
        </w:rPr>
        <w:fldChar w:fldCharType="begin"/>
      </w:r>
      <w:r>
        <w:rPr>
          <w:bCs/>
        </w:rPr>
        <w:instrText xml:space="preserve"> HYPERLINK \l _Toc24615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_Toc24615 \h </w:instrText>
      </w:r>
      <w:r>
        <w:fldChar w:fldCharType="separate"/>
      </w:r>
      <w:r>
        <w:t xml:space="preserve">59</w:t>
      </w:r>
      <w:r>
        <w:fldChar w:fldCharType="end"/>
      </w:r>
      <w:r>
        <w:rPr>
          <w:bCs/>
        </w:rPr>
        <w:fldChar w:fldCharType="end"/>
      </w:r>
      <w:r/>
    </w:p>
    <w:p>
      <w:pPr>
        <w:pStyle w:val="1313"/>
        <w:tabs>
          <w:tab w:val="right" w:pos="9638" w:leader="dot"/>
        </w:tabs>
      </w:pPr>
      <w:r>
        <w:rPr>
          <w:bCs/>
        </w:rPr>
        <w:fldChar w:fldCharType="begin"/>
      </w:r>
      <w:r>
        <w:rPr>
          <w:bCs/>
        </w:rPr>
        <w:instrText xml:space="preserve"> HYPERLINK \l _Toc11592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_Toc11592 \h </w:instrText>
      </w:r>
      <w:r>
        <w:fldChar w:fldCharType="separate"/>
      </w:r>
      <w:r>
        <w:t xml:space="preserve">59</w:t>
      </w:r>
      <w:r>
        <w:fldChar w:fldCharType="end"/>
      </w:r>
      <w:r>
        <w:rPr>
          <w:bCs/>
        </w:rPr>
        <w:fldChar w:fldCharType="end"/>
      </w:r>
      <w:r/>
    </w:p>
    <w:p>
      <w:pPr>
        <w:pStyle w:val="1313"/>
        <w:tabs>
          <w:tab w:val="right" w:pos="9638" w:leader="dot"/>
        </w:tabs>
      </w:pPr>
      <w:r>
        <w:rPr>
          <w:bCs/>
        </w:rPr>
        <w:fldChar w:fldCharType="begin"/>
      </w:r>
      <w:r>
        <w:rPr>
          <w:bCs/>
        </w:rPr>
        <w:instrText xml:space="preserve"> HYPERLINK \l _Toc6936 </w:instrText>
      </w:r>
      <w:r>
        <w:rPr>
          <w:bCs/>
        </w:rPr>
        <w:fldChar w:fldCharType="separate"/>
      </w:r>
      <w:r>
        <w:rPr>
          <w:bCs/>
          <w:szCs w:val="21"/>
          <w:lang w:val="zh-CN"/>
        </w:rPr>
        <w:t xml:space="preserve">2、法人代表授权书</w:t>
      </w:r>
      <w:r>
        <w:tab/>
      </w:r>
      <w:r>
        <w:fldChar w:fldCharType="begin"/>
      </w:r>
      <w:r>
        <w:instrText xml:space="preserve"> PAGEREF _Toc6936 \h </w:instrText>
      </w:r>
      <w:r>
        <w:fldChar w:fldCharType="separate"/>
      </w:r>
      <w:r>
        <w:t xml:space="preserve">60</w:t>
      </w:r>
      <w:r>
        <w:fldChar w:fldCharType="end"/>
      </w:r>
      <w:r>
        <w:rPr>
          <w:bCs/>
        </w:rPr>
        <w:fldChar w:fldCharType="end"/>
      </w:r>
      <w:r/>
    </w:p>
    <w:p>
      <w:pPr>
        <w:pStyle w:val="1313"/>
        <w:tabs>
          <w:tab w:val="right" w:pos="9638" w:leader="dot"/>
        </w:tabs>
      </w:pPr>
      <w:r>
        <w:rPr>
          <w:bCs/>
        </w:rPr>
        <w:fldChar w:fldCharType="begin"/>
      </w:r>
      <w:r>
        <w:rPr>
          <w:bCs/>
        </w:rPr>
        <w:instrText xml:space="preserve"> HYPERLINK \l _Toc1986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_Toc1986 \h </w:instrText>
      </w:r>
      <w:r>
        <w:fldChar w:fldCharType="separate"/>
      </w:r>
      <w:r>
        <w:t xml:space="preserve">61</w:t>
      </w:r>
      <w:r>
        <w:fldChar w:fldCharType="end"/>
      </w:r>
      <w:r>
        <w:rPr>
          <w:bCs/>
        </w:rPr>
        <w:fldChar w:fldCharType="end"/>
      </w:r>
      <w:r/>
    </w:p>
    <w:p>
      <w:pPr>
        <w:pStyle w:val="1313"/>
        <w:tabs>
          <w:tab w:val="right" w:pos="9638" w:leader="dot"/>
        </w:tabs>
      </w:pPr>
      <w:r>
        <w:rPr>
          <w:bCs/>
        </w:rPr>
        <w:fldChar w:fldCharType="begin"/>
      </w:r>
      <w:r>
        <w:rPr>
          <w:bCs/>
        </w:rPr>
        <w:instrText xml:space="preserve"> HYPERLINK \l _Toc15972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_Toc15972 \h </w:instrText>
      </w:r>
      <w:r>
        <w:fldChar w:fldCharType="separate"/>
      </w:r>
      <w:r>
        <w:t xml:space="preserve">62</w:t>
      </w:r>
      <w:r>
        <w:fldChar w:fldCharType="end"/>
      </w:r>
      <w:r>
        <w:rPr>
          <w:bCs/>
        </w:rPr>
        <w:fldChar w:fldCharType="end"/>
      </w:r>
      <w:r/>
    </w:p>
    <w:p>
      <w:pPr>
        <w:pStyle w:val="1313"/>
        <w:tabs>
          <w:tab w:val="right" w:pos="9638" w:leader="dot"/>
        </w:tabs>
      </w:pPr>
      <w:r>
        <w:rPr>
          <w:bCs/>
        </w:rPr>
        <w:fldChar w:fldCharType="begin"/>
      </w:r>
      <w:r>
        <w:rPr>
          <w:bCs/>
        </w:rPr>
        <w:instrText xml:space="preserve"> HYPERLINK \l _Toc2000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_Toc2000 \h </w:instrText>
      </w:r>
      <w:r>
        <w:fldChar w:fldCharType="separate"/>
      </w:r>
      <w:r>
        <w:t xml:space="preserve">63</w:t>
      </w:r>
      <w:r>
        <w:fldChar w:fldCharType="end"/>
      </w:r>
      <w:r>
        <w:rPr>
          <w:bCs/>
        </w:rPr>
        <w:fldChar w:fldCharType="end"/>
      </w:r>
      <w:r/>
    </w:p>
    <w:p>
      <w:pPr>
        <w:pStyle w:val="1313"/>
        <w:tabs>
          <w:tab w:val="right" w:pos="9638" w:leader="dot"/>
        </w:tabs>
      </w:pPr>
      <w:r>
        <w:rPr>
          <w:bCs/>
        </w:rPr>
        <w:fldChar w:fldCharType="begin"/>
      </w:r>
      <w:r>
        <w:rPr>
          <w:bCs/>
        </w:rPr>
        <w:instrText xml:space="preserve"> HYPERLINK \l _Toc31234 </w:instrText>
      </w:r>
      <w:r>
        <w:rPr>
          <w:bCs/>
        </w:rPr>
        <w:fldChar w:fldCharType="separate"/>
      </w:r>
      <w:r>
        <w:rPr>
          <w:bCs/>
          <w:szCs w:val="21"/>
        </w:rPr>
        <w:t xml:space="preserve">6、依法缴纳税收的记录</w:t>
      </w:r>
      <w:r>
        <w:tab/>
      </w:r>
      <w:r>
        <w:fldChar w:fldCharType="begin"/>
      </w:r>
      <w:r>
        <w:instrText xml:space="preserve"> PAGEREF _Toc31234 \h </w:instrText>
      </w:r>
      <w:r>
        <w:fldChar w:fldCharType="separate"/>
      </w:r>
      <w:r>
        <w:t xml:space="preserve">64</w:t>
      </w:r>
      <w:r>
        <w:fldChar w:fldCharType="end"/>
      </w:r>
      <w:r>
        <w:rPr>
          <w:bCs/>
        </w:rPr>
        <w:fldChar w:fldCharType="end"/>
      </w:r>
      <w:r/>
    </w:p>
    <w:p>
      <w:pPr>
        <w:pStyle w:val="1313"/>
        <w:tabs>
          <w:tab w:val="right" w:pos="9638" w:leader="dot"/>
        </w:tabs>
      </w:pPr>
      <w:r>
        <w:rPr>
          <w:bCs/>
        </w:rPr>
        <w:fldChar w:fldCharType="begin"/>
      </w:r>
      <w:r>
        <w:rPr>
          <w:bCs/>
        </w:rPr>
        <w:instrText xml:space="preserve"> HYPERLINK \l _Toc13494 </w:instrText>
      </w:r>
      <w:r>
        <w:rPr>
          <w:bCs/>
        </w:rPr>
        <w:fldChar w:fldCharType="separate"/>
      </w:r>
      <w:r>
        <w:rPr>
          <w:bCs/>
          <w:szCs w:val="21"/>
        </w:rPr>
        <w:t xml:space="preserve">7、依法缴纳社会保障资金的记录</w:t>
      </w:r>
      <w:r>
        <w:tab/>
      </w:r>
      <w:r>
        <w:fldChar w:fldCharType="begin"/>
      </w:r>
      <w:r>
        <w:instrText xml:space="preserve"> PAGEREF _Toc13494 \h </w:instrText>
      </w:r>
      <w:r>
        <w:fldChar w:fldCharType="separate"/>
      </w:r>
      <w:r>
        <w:t xml:space="preserve">65</w:t>
      </w:r>
      <w:r>
        <w:fldChar w:fldCharType="end"/>
      </w:r>
      <w:r>
        <w:rPr>
          <w:bCs/>
        </w:rPr>
        <w:fldChar w:fldCharType="end"/>
      </w:r>
      <w:r/>
    </w:p>
    <w:p>
      <w:pPr>
        <w:pStyle w:val="1313"/>
        <w:tabs>
          <w:tab w:val="right" w:pos="9638" w:leader="dot"/>
        </w:tabs>
      </w:pPr>
      <w:r>
        <w:rPr>
          <w:bCs/>
        </w:rPr>
        <w:fldChar w:fldCharType="begin"/>
      </w:r>
      <w:r>
        <w:rPr>
          <w:bCs/>
        </w:rPr>
        <w:instrText xml:space="preserve"> HYPERLINK \l _Toc6829 </w:instrText>
      </w:r>
      <w:r>
        <w:rPr>
          <w:bCs/>
        </w:rPr>
        <w:fldChar w:fldCharType="separate"/>
      </w:r>
      <w:r>
        <w:rPr>
          <w:bCs/>
          <w:szCs w:val="21"/>
        </w:rPr>
        <w:t xml:space="preserve">8、针对本项目的特定资格要求</w:t>
      </w:r>
      <w:r>
        <w:tab/>
      </w:r>
      <w:r>
        <w:fldChar w:fldCharType="begin"/>
      </w:r>
      <w:r>
        <w:instrText xml:space="preserve"> PAGEREF _Toc6829 \h </w:instrText>
      </w:r>
      <w:r>
        <w:fldChar w:fldCharType="separate"/>
      </w:r>
      <w:r>
        <w:t xml:space="preserve">66</w:t>
      </w:r>
      <w:r>
        <w:fldChar w:fldCharType="end"/>
      </w:r>
      <w:r>
        <w:rPr>
          <w:bCs/>
        </w:rPr>
        <w:fldChar w:fldCharType="end"/>
      </w:r>
      <w:r/>
    </w:p>
    <w:p>
      <w:pPr>
        <w:pStyle w:val="1313"/>
        <w:tabs>
          <w:tab w:val="right" w:pos="9638" w:leader="dot"/>
        </w:tabs>
      </w:pPr>
      <w:r>
        <w:rPr>
          <w:bCs/>
        </w:rPr>
        <w:fldChar w:fldCharType="begin"/>
      </w:r>
      <w:r>
        <w:rPr>
          <w:bCs/>
        </w:rPr>
        <w:instrText xml:space="preserve"> HYPERLINK \l _Toc2240 </w:instrText>
      </w:r>
      <w:r>
        <w:rPr>
          <w:bCs/>
        </w:rPr>
        <w:fldChar w:fldCharType="separate"/>
      </w:r>
      <w:r>
        <w:rPr>
          <w:bCs/>
          <w:szCs w:val="21"/>
        </w:rPr>
        <w:t xml:space="preserve">9、</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_Toc2240 \h </w:instrText>
      </w:r>
      <w:r>
        <w:fldChar w:fldCharType="separate"/>
      </w:r>
      <w:r>
        <w:t xml:space="preserve">67</w:t>
      </w:r>
      <w:r>
        <w:fldChar w:fldCharType="end"/>
      </w:r>
      <w:r>
        <w:rPr>
          <w:bCs/>
        </w:rPr>
        <w:fldChar w:fldCharType="end"/>
      </w:r>
      <w:r/>
    </w:p>
    <w:p>
      <w:pPr>
        <w:pStyle w:val="1313"/>
        <w:tabs>
          <w:tab w:val="right" w:pos="9638" w:leader="dot"/>
        </w:tabs>
      </w:pPr>
      <w:r>
        <w:rPr>
          <w:bCs/>
        </w:rPr>
        <w:fldChar w:fldCharType="begin"/>
      </w:r>
      <w:r>
        <w:rPr>
          <w:bCs/>
        </w:rPr>
        <w:instrText xml:space="preserve"> HYPERLINK \l _Toc30737 </w:instrText>
      </w:r>
      <w:r>
        <w:rPr>
          <w:bCs/>
        </w:rPr>
        <w:fldChar w:fldCharType="separate"/>
      </w:r>
      <w:r>
        <w:rPr>
          <w:rFonts w:hint="eastAsia" w:ascii="宋体" w:hAnsi="宋体" w:cs="宋体"/>
          <w:bCs/>
          <w:szCs w:val="21"/>
        </w:rPr>
        <w:t xml:space="preserve">10、符合招标文件第一章“拒绝下述供应商参加本次采购活动的情形”中第 2）条的声明（加盖单位公章）</w:t>
      </w:r>
      <w:r>
        <w:tab/>
      </w:r>
      <w:r>
        <w:fldChar w:fldCharType="begin"/>
      </w:r>
      <w:r>
        <w:instrText xml:space="preserve"> PAGEREF _Toc30737 \h </w:instrText>
      </w:r>
      <w:r>
        <w:fldChar w:fldCharType="separate"/>
      </w:r>
      <w:r>
        <w:t xml:space="preserve">68</w:t>
      </w:r>
      <w:r>
        <w:fldChar w:fldCharType="end"/>
      </w:r>
      <w:r>
        <w:rPr>
          <w:bCs/>
        </w:rPr>
        <w:fldChar w:fldCharType="end"/>
      </w:r>
      <w:r/>
    </w:p>
    <w:p>
      <w:pPr>
        <w:pStyle w:val="1313"/>
        <w:tabs>
          <w:tab w:val="right" w:pos="9638" w:leader="dot"/>
        </w:tabs>
      </w:pPr>
      <w:r>
        <w:rPr>
          <w:bCs/>
        </w:rPr>
        <w:fldChar w:fldCharType="begin"/>
      </w:r>
      <w:r>
        <w:rPr>
          <w:bCs/>
        </w:rPr>
        <w:instrText xml:space="preserve"> HYPERLINK \l _Toc28978 </w:instrText>
      </w:r>
      <w:r>
        <w:rPr>
          <w:bCs/>
        </w:rPr>
        <w:fldChar w:fldCharType="separate"/>
      </w:r>
      <w:r>
        <w:rPr>
          <w:rFonts w:hint="eastAsia" w:ascii="宋体" w:hAnsi="宋体" w:cs="宋体"/>
          <w:bCs/>
          <w:szCs w:val="21"/>
        </w:rPr>
        <w:t xml:space="preserve">11、本项目不接受联合体投标，中标后不允许分包、转包。</w:t>
      </w:r>
      <w:r>
        <w:tab/>
      </w:r>
      <w:r>
        <w:fldChar w:fldCharType="begin"/>
      </w:r>
      <w:r>
        <w:instrText xml:space="preserve"> PAGEREF _Toc28978 \h </w:instrText>
      </w:r>
      <w:r>
        <w:fldChar w:fldCharType="separate"/>
      </w:r>
      <w:r>
        <w:t xml:space="preserve">69</w:t>
      </w:r>
      <w:r>
        <w:fldChar w:fldCharType="end"/>
      </w:r>
      <w:r>
        <w:rPr>
          <w:bCs/>
        </w:rPr>
        <w:fldChar w:fldCharType="end"/>
      </w:r>
      <w:r/>
    </w:p>
    <w:p>
      <w:pPr>
        <w:pStyle w:val="1313"/>
        <w:tabs>
          <w:tab w:val="right" w:pos="9638" w:leader="dot"/>
        </w:tabs>
      </w:pPr>
      <w:r>
        <w:rPr>
          <w:bCs/>
        </w:rPr>
        <w:fldChar w:fldCharType="begin"/>
      </w:r>
      <w:r>
        <w:rPr>
          <w:bCs/>
        </w:rPr>
        <w:instrText xml:space="preserve"> HYPERLINK \l _Toc5507 </w:instrText>
      </w:r>
      <w:r>
        <w:rPr>
          <w:bCs/>
        </w:rPr>
        <w:fldChar w:fldCharType="separate"/>
      </w:r>
      <w:r>
        <w:rPr>
          <w:rFonts w:hint="eastAsia" w:ascii="宋体" w:hAnsi="宋体" w:cs="宋体"/>
          <w:szCs w:val="21"/>
        </w:rPr>
        <w:t xml:space="preserve">参考格式：</w:t>
      </w:r>
      <w:r>
        <w:tab/>
      </w:r>
      <w:r>
        <w:fldChar w:fldCharType="begin"/>
      </w:r>
      <w:r>
        <w:instrText xml:space="preserve"> PAGEREF _Toc5507 \h </w:instrText>
      </w:r>
      <w:r>
        <w:fldChar w:fldCharType="separate"/>
      </w:r>
      <w:r>
        <w:t xml:space="preserve">69</w:t>
      </w:r>
      <w:r>
        <w:fldChar w:fldCharType="end"/>
      </w:r>
      <w:r>
        <w:rPr>
          <w:bCs/>
        </w:rPr>
        <w:fldChar w:fldCharType="end"/>
      </w:r>
      <w:r/>
    </w:p>
    <w:p>
      <w:pPr>
        <w:pStyle w:val="1334"/>
        <w:tabs>
          <w:tab w:val="right" w:pos="9638" w:leader="dot"/>
        </w:tabs>
      </w:pPr>
      <w:r>
        <w:rPr>
          <w:bCs/>
        </w:rPr>
        <w:fldChar w:fldCharType="begin"/>
      </w:r>
      <w:r>
        <w:rPr>
          <w:bCs/>
        </w:rPr>
        <w:instrText xml:space="preserve"> HYPERLINK \l _Toc2727 </w:instrText>
      </w:r>
      <w:r>
        <w:rPr>
          <w:bCs/>
        </w:rPr>
        <w:fldChar w:fldCharType="separate"/>
      </w:r>
      <w:r>
        <w:rPr>
          <w:bCs/>
          <w:szCs w:val="22"/>
          <w:lang w:val="zh-CN"/>
        </w:rPr>
        <w:t xml:space="preserve">附件</w:t>
      </w:r>
      <w:r>
        <w:rPr>
          <w:rFonts w:hint="eastAsia"/>
          <w:bCs/>
          <w:szCs w:val="22"/>
        </w:rPr>
        <w:t xml:space="preserve">九</w:t>
      </w:r>
      <w:r>
        <w:rPr>
          <w:bCs/>
          <w:szCs w:val="22"/>
          <w:lang w:val="zh-CN"/>
        </w:rPr>
        <w:t xml:space="preserve"> 供应商认为应提供的其他材料</w:t>
      </w:r>
      <w:r>
        <w:tab/>
      </w:r>
      <w:r>
        <w:fldChar w:fldCharType="begin"/>
      </w:r>
      <w:r>
        <w:instrText xml:space="preserve"> PAGEREF _Toc2727 \h </w:instrText>
      </w:r>
      <w:r>
        <w:fldChar w:fldCharType="separate"/>
      </w:r>
      <w:r>
        <w:t xml:space="preserve">70</w:t>
      </w:r>
      <w:r>
        <w:fldChar w:fldCharType="end"/>
      </w:r>
      <w:r>
        <w:rPr>
          <w:bCs/>
        </w:rPr>
        <w:fldChar w:fldCharType="end"/>
      </w:r>
      <w:r/>
    </w:p>
    <w:p>
      <w:pPr>
        <w:pStyle w:val="1274"/>
        <w:spacing w:line="440" w:lineRule="exact"/>
        <w:rPr>
          <w:bCs/>
          <w:sz w:val="24"/>
        </w:rPr>
      </w:pPr>
      <w:r>
        <w:rPr>
          <w:bCs/>
        </w:rPr>
        <w:fldChar w:fldCharType="end"/>
      </w:r>
      <w:r>
        <w:rPr>
          <w:bCs/>
          <w:sz w:val="24"/>
        </w:rPr>
      </w:r>
      <w:r/>
    </w:p>
    <w:p>
      <w:pPr>
        <w:pStyle w:val="1274"/>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b/>
          <w:sz w:val="28"/>
          <w:szCs w:val="28"/>
        </w:rPr>
      </w:r>
      <w:r/>
    </w:p>
    <w:p>
      <w:pPr>
        <w:pStyle w:val="1274"/>
        <w:jc w:val="center"/>
        <w:spacing w:line="360" w:lineRule="auto"/>
        <w:rPr>
          <w:b/>
          <w:sz w:val="44"/>
        </w:rPr>
        <w:outlineLvl w:val="0"/>
      </w:pPr>
      <w:r/>
      <w:bookmarkStart w:id="2" w:name="_Toc18867"/>
      <w:r>
        <w:rPr>
          <w:b/>
          <w:sz w:val="28"/>
          <w:szCs w:val="28"/>
        </w:rPr>
        <w:t xml:space="preserve">第一章 投标邀请（招标公告）</w:t>
      </w:r>
      <w:bookmarkEnd w:id="0"/>
      <w:r/>
      <w:bookmarkEnd w:id="1"/>
      <w:r/>
      <w:bookmarkEnd w:id="2"/>
      <w:r>
        <w:rPr>
          <w:b/>
          <w:sz w:val="44"/>
        </w:rPr>
      </w:r>
      <w:r/>
    </w:p>
    <w:p>
      <w:pPr>
        <w:pStyle w:val="127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27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江苏省计量科学研究院（江苏省能源计量数据中心） 呼吸机测试仪校准基站等设备采购</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highlight w:val="none"/>
          <w:u w:val="single"/>
        </w:rPr>
        <w:t xml:space="preserve">2026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4</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3</w:t>
      </w:r>
      <w:r>
        <w:rPr>
          <w:rFonts w:hint="eastAsia" w:ascii="宋体" w:hAnsi="宋体" w:cs="宋体"/>
          <w:bCs/>
          <w:szCs w:val="21"/>
          <w:highlight w:val="none"/>
          <w:u w:val="single"/>
          <w:lang w:val="en-US" w:eastAsia="zh-CN"/>
        </w:rPr>
        <w:t xml:space="preserve">0</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点</w:t>
      </w:r>
      <w:r>
        <w:rPr>
          <w:rFonts w:hint="eastAsia" w:ascii="宋体" w:hAnsi="宋体" w:cs="宋体"/>
          <w:bCs/>
          <w:szCs w:val="21"/>
          <w:highlight w:val="none"/>
          <w:u w:val="single"/>
          <w:lang w:val="en-US" w:eastAsia="zh-CN"/>
        </w:rPr>
        <w:t xml:space="preserve">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rPr>
      </w:r>
      <w:r/>
    </w:p>
    <w:p>
      <w:pPr>
        <w:pStyle w:val="1274"/>
        <w:spacing w:line="360" w:lineRule="auto"/>
        <w:rPr>
          <w:rFonts w:hint="eastAsia" w:ascii="宋体" w:hAnsi="宋体" w:cs="宋体"/>
          <w:b/>
          <w:szCs w:val="21"/>
        </w:rPr>
      </w:pPr>
      <w:r/>
      <w:bookmarkStart w:id="3" w:name="_Toc28359079"/>
      <w:r/>
      <w:bookmarkStart w:id="4" w:name="_Toc28359002"/>
      <w:r/>
      <w:bookmarkStart w:id="5" w:name="_Toc35393621"/>
      <w:r/>
      <w:bookmarkStart w:id="6" w:name="_Toc35393790"/>
      <w:r/>
      <w:bookmarkStart w:id="7" w:name="_Hlk24379207"/>
      <w:r>
        <w:rPr>
          <w:rFonts w:hint="eastAsia" w:ascii="宋体" w:hAnsi="宋体" w:cs="宋体"/>
          <w:b/>
          <w:szCs w:val="21"/>
        </w:rPr>
        <w:t xml:space="preserve">一、项目基本情况</w:t>
      </w:r>
      <w:bookmarkEnd w:id="3"/>
      <w:r/>
      <w:bookmarkEnd w:id="4"/>
      <w:r/>
      <w:bookmarkEnd w:id="5"/>
      <w:r/>
      <w:bookmarkEnd w:id="6"/>
      <w:r>
        <w:rPr>
          <w:rFonts w:hint="eastAsia" w:ascii="宋体" w:hAnsi="宋体" w:cs="宋体"/>
          <w:b/>
          <w:szCs w:val="21"/>
        </w:rPr>
      </w:r>
      <w:r/>
    </w:p>
    <w:p>
      <w:pPr>
        <w:pStyle w:val="1274"/>
        <w:ind w:firstLine="210"/>
        <w:spacing w:line="360" w:lineRule="auto"/>
        <w:rPr>
          <w:rFonts w:hint="eastAsia" w:ascii="宋体" w:hAnsi="宋体" w:cs="宋体"/>
          <w:szCs w:val="21"/>
        </w:rPr>
      </w:pPr>
      <w:r>
        <w:rPr>
          <w:rFonts w:hint="eastAsia" w:ascii="宋体" w:hAnsi="宋体" w:cs="宋体"/>
          <w:szCs w:val="21"/>
        </w:rPr>
        <w:t xml:space="preserve">1.项目编号：2640SUMEC/ZWGG2019（</w:t>
      </w:r>
      <w:r>
        <w:rPr>
          <w:rFonts w:hint="eastAsia" w:ascii="宋体" w:hAnsi="宋体" w:cs="宋体"/>
          <w:szCs w:val="21"/>
          <w:lang w:eastAsia="zh-CN"/>
        </w:rPr>
        <w:t xml:space="preserve">JSZC-320000-SMDY-G2026-0018</w:t>
      </w:r>
      <w:r>
        <w:rPr>
          <w:rFonts w:hint="eastAsia" w:ascii="宋体" w:hAnsi="宋体" w:cs="宋体"/>
          <w:szCs w:val="21"/>
        </w:rPr>
        <w:t xml:space="preserve">）</w:t>
      </w:r>
      <w:r>
        <w:rPr>
          <w:rFonts w:hint="eastAsia" w:ascii="宋体" w:hAnsi="宋体" w:cs="宋体"/>
          <w:szCs w:val="21"/>
        </w:rPr>
      </w:r>
      <w:r/>
    </w:p>
    <w:p>
      <w:pPr>
        <w:pStyle w:val="1274"/>
        <w:ind w:firstLine="210"/>
        <w:spacing w:line="360" w:lineRule="auto"/>
        <w:rPr>
          <w:rFonts w:hint="eastAsia" w:ascii="宋体" w:hAnsi="宋体" w:cs="宋体"/>
          <w:szCs w:val="21"/>
        </w:rPr>
      </w:pPr>
      <w:r>
        <w:rPr>
          <w:rFonts w:hint="eastAsia" w:ascii="宋体" w:hAnsi="宋体" w:cs="宋体"/>
          <w:szCs w:val="21"/>
        </w:rPr>
        <w:t xml:space="preserve">2.项目名称：呼吸机测试仪校准基站等设备采购</w:t>
      </w:r>
      <w:r>
        <w:rPr>
          <w:rFonts w:hint="eastAsia" w:ascii="宋体" w:hAnsi="宋体" w:cs="宋体"/>
          <w:szCs w:val="21"/>
        </w:rPr>
      </w:r>
      <w:r/>
    </w:p>
    <w:p>
      <w:pPr>
        <w:pStyle w:val="1274"/>
        <w:ind w:firstLine="210"/>
        <w:spacing w:line="360" w:lineRule="auto"/>
        <w:rPr>
          <w:rFonts w:hint="eastAsia" w:ascii="宋体" w:hAnsi="宋体" w:cs="宋体"/>
          <w:szCs w:val="21"/>
        </w:rPr>
      </w:pPr>
      <w:r/>
      <w:bookmarkEnd w:id="7"/>
      <w:r>
        <w:rPr>
          <w:rFonts w:hint="eastAsia" w:ascii="宋体" w:hAnsi="宋体" w:cs="宋体"/>
          <w:szCs w:val="21"/>
        </w:rPr>
        <w:t xml:space="preserve">3.预算金额：人民币310.2万元</w:t>
      </w:r>
      <w:r>
        <w:rPr>
          <w:rFonts w:hint="eastAsia" w:ascii="宋体" w:hAnsi="宋体" w:cs="宋体"/>
          <w:szCs w:val="21"/>
        </w:rPr>
      </w:r>
      <w:r/>
    </w:p>
    <w:p>
      <w:pPr>
        <w:pStyle w:val="1274"/>
        <w:ind w:firstLine="210"/>
        <w:spacing w:line="360" w:lineRule="auto"/>
        <w:rPr>
          <w:rFonts w:hint="eastAsia" w:ascii="宋体" w:hAnsi="宋体" w:cs="宋体"/>
          <w:szCs w:val="21"/>
        </w:rPr>
      </w:pPr>
      <w:r>
        <w:rPr>
          <w:rFonts w:hint="eastAsia" w:ascii="宋体" w:hAnsi="宋体" w:cs="宋体"/>
          <w:szCs w:val="21"/>
        </w:rPr>
        <w:t xml:space="preserve">4.最高限价：详见采购需求</w:t>
      </w:r>
      <w:r>
        <w:rPr>
          <w:rFonts w:hint="eastAsia"/>
        </w:rPr>
        <w:t xml:space="preserve">，超过对应品目最高限价的将作无效投标处理。</w:t>
      </w:r>
      <w:r>
        <w:rPr>
          <w:rFonts w:hint="eastAsia" w:ascii="宋体" w:hAnsi="宋体" w:cs="宋体"/>
          <w:szCs w:val="21"/>
        </w:rPr>
      </w:r>
      <w:r/>
    </w:p>
    <w:p>
      <w:pPr>
        <w:pStyle w:val="1274"/>
        <w:ind w:firstLine="21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985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38"/>
        <w:gridCol w:w="3847"/>
        <w:gridCol w:w="1036"/>
        <w:gridCol w:w="1200"/>
        <w:gridCol w:w="1615"/>
        <w:gridCol w:w="1216"/>
      </w:tblGrid>
      <w:tr>
        <w:trPr>
          <w:trHeight w:val="728"/>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4"/>
              <w:jc w:val="center"/>
              <w:widowControl/>
              <w:rPr>
                <w:rStyle w:val="1383"/>
                <w:lang w:bidi="ar"/>
              </w:rPr>
            </w:pPr>
            <w:r>
              <w:rPr>
                <w:rStyle w:val="1383"/>
                <w:lang w:bidi="ar"/>
              </w:rPr>
              <w:t xml:space="preserve">品目号</w:t>
            </w:r>
            <w:r>
              <w:rPr>
                <w:rStyle w:val="1383"/>
                <w:lang w:bidi="ar"/>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1274"/>
              <w:jc w:val="center"/>
              <w:widowControl/>
              <w:rPr>
                <w:rStyle w:val="1383"/>
                <w:lang w:bidi="ar"/>
              </w:rPr>
            </w:pPr>
            <w:r>
              <w:rPr>
                <w:rStyle w:val="1383"/>
                <w:lang w:bidi="ar"/>
              </w:rPr>
              <w:t xml:space="preserve">品目名称</w:t>
            </w:r>
            <w:r>
              <w:rPr>
                <w:rStyle w:val="1383"/>
                <w:lang w:bidi="ar"/>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1274"/>
              <w:jc w:val="center"/>
              <w:widowControl/>
              <w:rPr>
                <w:rStyle w:val="1383"/>
                <w:lang w:bidi="ar"/>
              </w:rPr>
            </w:pPr>
            <w:r>
              <w:rPr>
                <w:rStyle w:val="1383"/>
                <w:lang w:bidi="ar"/>
              </w:rPr>
              <w:t xml:space="preserve">数量（套/台）</w:t>
            </w:r>
            <w:r>
              <w:rPr>
                <w:rStyle w:val="1383"/>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4"/>
              <w:jc w:val="center"/>
              <w:widowControl/>
              <w:rPr>
                <w:color w:val="000000"/>
                <w:sz w:val="20"/>
              </w:rPr>
            </w:pPr>
            <w:r>
              <w:rPr>
                <w:rStyle w:val="1383"/>
                <w:lang w:bidi="ar"/>
              </w:rPr>
              <w:t xml:space="preserve">最高限价（万元）</w:t>
            </w:r>
            <w:r>
              <w:rPr>
                <w:color w:val="000000"/>
                <w:sz w:val="20"/>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1274"/>
              <w:jc w:val="center"/>
              <w:widowControl/>
              <w:rPr>
                <w:color w:val="000000"/>
                <w:sz w:val="20"/>
                <w:lang w:bidi="ar"/>
              </w:rPr>
            </w:pPr>
            <w:r>
              <w:rPr>
                <w:rFonts w:hint="eastAsia" w:ascii="宋体" w:hAnsi="宋体" w:cs="宋体"/>
                <w:szCs w:val="21"/>
              </w:rPr>
              <w:t xml:space="preserve">合同履行期限</w:t>
            </w:r>
            <w:r>
              <w:rPr>
                <w:color w:val="000000"/>
                <w:sz w:val="20"/>
                <w:lang w:bidi="ar"/>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1274"/>
              <w:jc w:val="center"/>
              <w:widowControl/>
              <w:rPr>
                <w:color w:val="000000"/>
                <w:sz w:val="20"/>
              </w:rPr>
            </w:pPr>
            <w:r>
              <w:rPr>
                <w:color w:val="000000"/>
                <w:sz w:val="20"/>
                <w:lang w:bidi="ar"/>
              </w:rPr>
              <w:t xml:space="preserve">是否</w:t>
            </w:r>
            <w:r>
              <w:rPr>
                <w:rFonts w:hint="eastAsia"/>
                <w:color w:val="000000"/>
                <w:sz w:val="20"/>
                <w:lang w:bidi="ar"/>
              </w:rPr>
              <w:t xml:space="preserve">接受</w:t>
            </w:r>
            <w:r>
              <w:rPr>
                <w:color w:val="000000"/>
                <w:sz w:val="20"/>
                <w:lang w:bidi="ar"/>
              </w:rPr>
              <w:t xml:space="preserve">进口产品</w:t>
            </w:r>
            <w:r>
              <w:rPr>
                <w:color w:val="000000"/>
                <w:sz w:val="20"/>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4"/>
              <w:jc w:val="center"/>
              <w:widowControl/>
              <w:rPr>
                <w:color w:val="000000"/>
                <w:sz w:val="20"/>
              </w:rPr>
            </w:pPr>
            <w:r>
              <w:rPr>
                <w:color w:val="000000"/>
                <w:sz w:val="20"/>
                <w:lang w:bidi="ar"/>
              </w:rPr>
              <w:t xml:space="preserve">1</w:t>
            </w:r>
            <w:r>
              <w:rPr>
                <w:color w:val="000000"/>
                <w:sz w:val="20"/>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1274"/>
              <w:jc w:val="center"/>
              <w:widowControl/>
              <w:rPr>
                <w:rFonts w:hint="eastAsia" w:ascii="宋体" w:hAnsi="宋体" w:cs="宋体"/>
                <w:color w:val="000000"/>
                <w:sz w:val="20"/>
              </w:rPr>
            </w:pPr>
            <w:r>
              <w:rPr>
                <w:rStyle w:val="1383"/>
                <w:lang w:bidi="ar"/>
              </w:rPr>
              <w:t xml:space="preserve">呼吸机测试仪校准基站</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1274"/>
              <w:jc w:val="center"/>
              <w:widowControl/>
              <w:rPr>
                <w:rFonts w:hint="eastAsia"/>
                <w:color w:val="000000"/>
                <w:sz w:val="20"/>
                <w:lang w:bidi="ar"/>
              </w:rPr>
            </w:pPr>
            <w:r>
              <w:rPr>
                <w:rFonts w:hint="eastAsia"/>
                <w:color w:val="000000"/>
                <w:sz w:val="20"/>
                <w:lang w:bidi="ar"/>
              </w:rPr>
              <w:t xml:space="preserve">1</w:t>
            </w:r>
            <w:r>
              <w:rPr>
                <w:rFonts w:hint="eastAsia"/>
                <w:color w:val="000000"/>
                <w:sz w:val="20"/>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4"/>
              <w:jc w:val="center"/>
              <w:widowControl/>
              <w:rPr>
                <w:color w:val="000000"/>
                <w:sz w:val="20"/>
              </w:rPr>
            </w:pPr>
            <w:r>
              <w:rPr>
                <w:color w:val="000000"/>
                <w:sz w:val="20"/>
                <w:lang w:bidi="ar"/>
              </w:rPr>
              <w:t xml:space="preserve">95</w:t>
            </w:r>
            <w:r>
              <w:rPr>
                <w:color w:val="000000"/>
                <w:sz w:val="20"/>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tcPr>
          <w:p>
            <w:pPr>
              <w:pStyle w:val="1274"/>
              <w:jc w:val="center"/>
              <w:widowControl/>
              <w:rPr>
                <w:rFonts w:hint="eastAsia" w:ascii="宋体" w:hAnsi="宋体" w:cs="宋体"/>
                <w:szCs w:val="21"/>
              </w:rPr>
            </w:pPr>
            <w:r>
              <w:rPr>
                <w:rFonts w:hint="eastAsia" w:ascii="宋体" w:hAnsi="宋体" w:cs="宋体"/>
                <w:szCs w:val="21"/>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274"/>
              <w:jc w:val="center"/>
              <w:widowControl/>
              <w:rPr>
                <w:color w:val="000000"/>
                <w:sz w:val="20"/>
              </w:rPr>
            </w:pPr>
            <w:r>
              <w:rPr>
                <w:rFonts w:hint="eastAsia" w:ascii="宋体" w:hAnsi="宋体" w:cs="宋体"/>
                <w:color w:val="000000"/>
                <w:sz w:val="20"/>
                <w:lang w:bidi="ar"/>
              </w:rPr>
              <w:t xml:space="preserve">否</w:t>
            </w:r>
            <w:r>
              <w:rPr>
                <w:color w:val="000000"/>
                <w:sz w:val="20"/>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4"/>
              <w:jc w:val="center"/>
              <w:widowControl/>
              <w:rPr>
                <w:color w:val="000000"/>
                <w:sz w:val="20"/>
                <w:lang w:bidi="ar"/>
              </w:rPr>
            </w:pPr>
            <w:r>
              <w:rPr>
                <w:rFonts w:hint="eastAsia"/>
                <w:color w:val="000000"/>
                <w:sz w:val="20"/>
                <w:lang w:bidi="ar"/>
              </w:rPr>
              <w:t xml:space="preserve">2</w:t>
            </w:r>
            <w:r>
              <w:rPr>
                <w:color w:val="000000"/>
                <w:sz w:val="20"/>
                <w:lang w:bidi="ar"/>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1274"/>
              <w:jc w:val="center"/>
              <w:widowControl/>
              <w:rPr>
                <w:rFonts w:hint="eastAsia"/>
                <w:color w:val="000000"/>
                <w:sz w:val="20"/>
              </w:rPr>
            </w:pPr>
            <w:r>
              <w:rPr>
                <w:rStyle w:val="1383"/>
                <w:lang w:bidi="ar"/>
              </w:rPr>
              <w:t xml:space="preserve">麻醉气体检测仪</w:t>
            </w:r>
            <w:r>
              <w:rPr>
                <w:rStyle w:val="1383"/>
                <w:b/>
                <w:bCs/>
                <w:color w:val="ff0000"/>
                <w:lang w:bidi="ar"/>
              </w:rPr>
              <w:t xml:space="preserve">（核心产品）</w:t>
            </w:r>
            <w:r>
              <w:rPr>
                <w:rFonts w:hint="eastAsia"/>
                <w:color w:val="000000"/>
                <w:sz w:val="20"/>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1274"/>
              <w:jc w:val="center"/>
              <w:widowControl/>
              <w:rPr>
                <w:color w:val="000000"/>
                <w:sz w:val="20"/>
                <w:lang w:bidi="ar"/>
              </w:rPr>
            </w:pPr>
            <w:r>
              <w:rPr>
                <w:rFonts w:hint="eastAsia"/>
                <w:color w:val="000000"/>
                <w:sz w:val="20"/>
                <w:lang w:bidi="ar"/>
              </w:rPr>
              <w:t xml:space="preserve">1</w:t>
            </w:r>
            <w:r>
              <w:rPr>
                <w:color w:val="000000"/>
                <w:sz w:val="20"/>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4"/>
              <w:jc w:val="center"/>
              <w:widowControl/>
              <w:rPr>
                <w:color w:val="000000"/>
                <w:sz w:val="20"/>
              </w:rPr>
            </w:pPr>
            <w:r>
              <w:rPr>
                <w:color w:val="000000"/>
                <w:sz w:val="20"/>
                <w:lang w:bidi="ar"/>
              </w:rPr>
              <w:t xml:space="preserve">26</w:t>
            </w:r>
            <w:r>
              <w:rPr>
                <w:color w:val="000000"/>
                <w:sz w:val="20"/>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tcPr>
          <w:p>
            <w:pPr>
              <w:pStyle w:val="1274"/>
              <w:jc w:val="center"/>
              <w:widowControl/>
              <w:rPr>
                <w:rFonts w:hint="eastAsia" w:ascii="宋体" w:hAnsi="宋体" w:cs="宋体"/>
                <w:szCs w:val="21"/>
              </w:rPr>
            </w:pPr>
            <w:r>
              <w:rPr>
                <w:rFonts w:hint="eastAsia" w:ascii="宋体" w:hAnsi="宋体" w:cs="宋体"/>
                <w:szCs w:val="21"/>
              </w:rPr>
              <w:t xml:space="preserve">合同签订后2个月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274"/>
              <w:jc w:val="center"/>
              <w:widowControl/>
              <w:rPr>
                <w:color w:val="000000"/>
                <w:sz w:val="20"/>
              </w:rPr>
            </w:pPr>
            <w:r>
              <w:rPr>
                <w:rFonts w:hint="eastAsia" w:ascii="宋体" w:hAnsi="宋体" w:cs="宋体"/>
                <w:color w:val="000000"/>
                <w:sz w:val="20"/>
                <w:lang w:bidi="ar"/>
              </w:rPr>
              <w:t xml:space="preserve">否</w:t>
            </w:r>
            <w:r>
              <w:rPr>
                <w:color w:val="000000"/>
                <w:sz w:val="20"/>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4"/>
              <w:jc w:val="center"/>
              <w:widowControl/>
              <w:rPr>
                <w:color w:val="000000"/>
                <w:sz w:val="20"/>
              </w:rPr>
            </w:pPr>
            <w:r>
              <w:rPr>
                <w:color w:val="000000"/>
                <w:sz w:val="20"/>
                <w:lang w:bidi="ar"/>
              </w:rPr>
              <w:t xml:space="preserve">3</w:t>
            </w:r>
            <w:r>
              <w:rPr>
                <w:color w:val="000000"/>
                <w:sz w:val="20"/>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1274"/>
              <w:jc w:val="center"/>
              <w:widowControl/>
              <w:rPr>
                <w:color w:val="000000"/>
                <w:sz w:val="20"/>
              </w:rPr>
            </w:pPr>
            <w:r>
              <w:rPr>
                <w:rStyle w:val="1383"/>
                <w:lang w:bidi="ar"/>
              </w:rPr>
              <w:t xml:space="preserve">医用光学内窥镜检测装置</w:t>
            </w:r>
            <w:r>
              <w:rPr>
                <w:color w:val="000000"/>
                <w:sz w:val="20"/>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1274"/>
              <w:jc w:val="center"/>
              <w:widowControl/>
              <w:rPr>
                <w:color w:val="000000"/>
                <w:sz w:val="20"/>
                <w:lang w:bidi="ar"/>
              </w:rPr>
            </w:pPr>
            <w:r>
              <w:rPr>
                <w:rFonts w:hint="eastAsia"/>
                <w:color w:val="000000"/>
                <w:sz w:val="20"/>
                <w:lang w:bidi="ar"/>
              </w:rPr>
              <w:t xml:space="preserve">1</w:t>
            </w:r>
            <w:r>
              <w:rPr>
                <w:color w:val="000000"/>
                <w:sz w:val="20"/>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4"/>
              <w:jc w:val="center"/>
              <w:widowControl/>
              <w:rPr>
                <w:color w:val="000000"/>
                <w:sz w:val="20"/>
              </w:rPr>
            </w:pPr>
            <w:r>
              <w:rPr>
                <w:color w:val="000000"/>
                <w:sz w:val="20"/>
                <w:lang w:bidi="ar"/>
              </w:rPr>
              <w:t xml:space="preserve">36.5</w:t>
            </w:r>
            <w:r>
              <w:rPr>
                <w:color w:val="000000"/>
                <w:sz w:val="20"/>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tcPr>
          <w:p>
            <w:pPr>
              <w:pStyle w:val="1274"/>
              <w:jc w:val="center"/>
              <w:widowControl/>
              <w:rPr>
                <w:rFonts w:hint="eastAsia" w:ascii="宋体" w:hAnsi="宋体" w:cs="宋体"/>
                <w:szCs w:val="21"/>
              </w:rPr>
            </w:pPr>
            <w:r>
              <w:rPr>
                <w:rFonts w:hint="eastAsia" w:ascii="宋体" w:hAnsi="宋体" w:cs="宋体"/>
                <w:szCs w:val="21"/>
              </w:rPr>
              <w:t xml:space="preserve">合同签订后5个月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274"/>
              <w:jc w:val="center"/>
              <w:widowControl/>
              <w:rPr>
                <w:color w:val="000000"/>
                <w:sz w:val="20"/>
              </w:rPr>
            </w:pPr>
            <w:r>
              <w:rPr>
                <w:rFonts w:hint="eastAsia" w:ascii="宋体" w:hAnsi="宋体" w:cs="宋体"/>
                <w:color w:val="000000"/>
                <w:sz w:val="20"/>
                <w:lang w:bidi="ar"/>
              </w:rPr>
              <w:t xml:space="preserve">否</w:t>
            </w:r>
            <w:r>
              <w:rPr>
                <w:color w:val="000000"/>
                <w:sz w:val="20"/>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4"/>
              <w:jc w:val="center"/>
              <w:widowControl/>
              <w:rPr>
                <w:color w:val="000000"/>
                <w:sz w:val="20"/>
              </w:rPr>
            </w:pPr>
            <w:r>
              <w:rPr>
                <w:color w:val="000000"/>
                <w:sz w:val="20"/>
                <w:lang w:bidi="ar"/>
              </w:rPr>
              <w:t xml:space="preserve">4</w:t>
            </w:r>
            <w:r>
              <w:rPr>
                <w:color w:val="000000"/>
                <w:sz w:val="20"/>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1274"/>
              <w:jc w:val="center"/>
              <w:widowControl/>
              <w:rPr>
                <w:color w:val="000000"/>
                <w:sz w:val="20"/>
              </w:rPr>
            </w:pPr>
            <w:r>
              <w:rPr>
                <w:rStyle w:val="1383"/>
                <w:lang w:bidi="ar"/>
              </w:rPr>
              <w:t xml:space="preserve">静力称量法玻璃浮计校准装置</w:t>
            </w:r>
            <w:r>
              <w:rPr>
                <w:color w:val="000000"/>
                <w:sz w:val="20"/>
                <w:lang w:bidi="ar"/>
              </w:rPr>
              <w:t xml:space="preserve"> </w:t>
            </w:r>
            <w:r>
              <w:rPr>
                <w:color w:val="000000"/>
                <w:sz w:val="20"/>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1274"/>
              <w:jc w:val="center"/>
              <w:widowControl/>
              <w:rPr>
                <w:color w:val="000000"/>
                <w:sz w:val="20"/>
                <w:lang w:bidi="ar"/>
              </w:rPr>
            </w:pPr>
            <w:r>
              <w:rPr>
                <w:rFonts w:hint="eastAsia"/>
                <w:color w:val="000000"/>
                <w:sz w:val="20"/>
                <w:lang w:bidi="ar"/>
              </w:rPr>
              <w:t xml:space="preserve">1</w:t>
            </w:r>
            <w:r>
              <w:rPr>
                <w:color w:val="000000"/>
                <w:sz w:val="20"/>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4"/>
              <w:jc w:val="center"/>
              <w:widowControl/>
              <w:rPr>
                <w:color w:val="000000"/>
                <w:sz w:val="20"/>
              </w:rPr>
            </w:pPr>
            <w:r>
              <w:rPr>
                <w:color w:val="000000"/>
                <w:sz w:val="20"/>
                <w:lang w:bidi="ar"/>
              </w:rPr>
              <w:t xml:space="preserve">49</w:t>
            </w:r>
            <w:r>
              <w:rPr>
                <w:color w:val="000000"/>
                <w:sz w:val="20"/>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tcPr>
          <w:p>
            <w:pPr>
              <w:pStyle w:val="1274"/>
              <w:jc w:val="center"/>
              <w:widowControl/>
              <w:rPr>
                <w:rFonts w:hint="eastAsia" w:ascii="宋体" w:hAnsi="宋体" w:cs="宋体"/>
                <w:szCs w:val="21"/>
              </w:rPr>
            </w:pPr>
            <w:r>
              <w:rPr>
                <w:rFonts w:hint="eastAsia" w:ascii="宋体" w:hAnsi="宋体" w:cs="宋体"/>
                <w:szCs w:val="21"/>
              </w:rPr>
              <w:t xml:space="preserve">合同签订后5个月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274"/>
              <w:jc w:val="center"/>
              <w:widowControl/>
              <w:rPr>
                <w:color w:val="000000"/>
                <w:sz w:val="20"/>
              </w:rPr>
            </w:pPr>
            <w:r>
              <w:rPr>
                <w:rFonts w:hint="eastAsia" w:ascii="宋体" w:hAnsi="宋体" w:cs="宋体"/>
                <w:color w:val="000000"/>
                <w:sz w:val="20"/>
                <w:lang w:bidi="ar"/>
              </w:rPr>
              <w:t xml:space="preserve">否</w:t>
            </w:r>
            <w:r>
              <w:rPr>
                <w:color w:val="000000"/>
                <w:sz w:val="20"/>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4"/>
              <w:jc w:val="center"/>
              <w:widowControl/>
              <w:rPr>
                <w:color w:val="000000"/>
                <w:sz w:val="20"/>
              </w:rPr>
            </w:pPr>
            <w:r>
              <w:rPr>
                <w:color w:val="000000"/>
                <w:sz w:val="20"/>
                <w:lang w:bidi="ar"/>
              </w:rPr>
              <w:t xml:space="preserve">5</w:t>
            </w:r>
            <w:r>
              <w:rPr>
                <w:color w:val="000000"/>
                <w:sz w:val="20"/>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1274"/>
              <w:jc w:val="center"/>
              <w:widowControl/>
              <w:rPr>
                <w:color w:val="000000"/>
                <w:sz w:val="20"/>
              </w:rPr>
            </w:pPr>
            <w:r>
              <w:rPr>
                <w:rStyle w:val="1383"/>
                <w:lang w:bidi="ar"/>
              </w:rPr>
              <w:t xml:space="preserve">多参数监护仪检定装置</w:t>
            </w:r>
            <w:r>
              <w:rPr>
                <w:color w:val="000000"/>
                <w:sz w:val="20"/>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1274"/>
              <w:jc w:val="center"/>
              <w:widowControl/>
              <w:rPr>
                <w:color w:val="000000"/>
                <w:sz w:val="20"/>
                <w:lang w:bidi="ar"/>
              </w:rPr>
            </w:pPr>
            <w:r>
              <w:rPr>
                <w:rFonts w:hint="eastAsia"/>
                <w:color w:val="000000"/>
                <w:sz w:val="20"/>
                <w:lang w:bidi="ar"/>
              </w:rPr>
              <w:t xml:space="preserve">1</w:t>
            </w:r>
            <w:r>
              <w:rPr>
                <w:color w:val="000000"/>
                <w:sz w:val="20"/>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4"/>
              <w:jc w:val="center"/>
              <w:widowControl/>
              <w:rPr>
                <w:color w:val="000000"/>
                <w:sz w:val="20"/>
              </w:rPr>
            </w:pPr>
            <w:r>
              <w:rPr>
                <w:color w:val="000000"/>
                <w:sz w:val="20"/>
                <w:lang w:bidi="ar"/>
              </w:rPr>
              <w:t xml:space="preserve">26</w:t>
            </w:r>
            <w:r>
              <w:rPr>
                <w:color w:val="000000"/>
                <w:sz w:val="20"/>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tcPr>
          <w:p>
            <w:pPr>
              <w:pStyle w:val="1274"/>
              <w:jc w:val="center"/>
              <w:widowControl/>
              <w:rPr>
                <w:rFonts w:hint="eastAsia" w:ascii="宋体" w:hAnsi="宋体" w:cs="宋体"/>
                <w:szCs w:val="21"/>
              </w:rPr>
            </w:pPr>
            <w:r>
              <w:rPr>
                <w:rFonts w:hint="eastAsia" w:ascii="宋体" w:hAnsi="宋体" w:cs="宋体"/>
                <w:szCs w:val="21"/>
              </w:rPr>
              <w:t xml:space="preserve">合同签订后1个月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274"/>
              <w:jc w:val="center"/>
              <w:widowControl/>
              <w:rPr>
                <w:color w:val="000000"/>
                <w:sz w:val="20"/>
              </w:rPr>
            </w:pPr>
            <w:r>
              <w:rPr>
                <w:rFonts w:hint="eastAsia" w:ascii="宋体" w:hAnsi="宋体" w:cs="宋体"/>
                <w:color w:val="000000"/>
                <w:sz w:val="20"/>
                <w:lang w:bidi="ar"/>
              </w:rPr>
              <w:t xml:space="preserve">否</w:t>
            </w:r>
            <w:r>
              <w:rPr>
                <w:color w:val="000000"/>
                <w:sz w:val="20"/>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4"/>
              <w:jc w:val="center"/>
              <w:widowControl/>
              <w:rPr>
                <w:color w:val="000000"/>
                <w:sz w:val="20"/>
              </w:rPr>
            </w:pPr>
            <w:r>
              <w:rPr>
                <w:color w:val="000000"/>
                <w:sz w:val="20"/>
                <w:lang w:bidi="ar"/>
              </w:rPr>
              <w:t xml:space="preserve">6</w:t>
            </w:r>
            <w:r>
              <w:rPr>
                <w:color w:val="000000"/>
                <w:sz w:val="20"/>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1274"/>
              <w:jc w:val="center"/>
              <w:widowControl/>
              <w:rPr>
                <w:color w:val="000000"/>
                <w:sz w:val="20"/>
              </w:rPr>
            </w:pPr>
            <w:r>
              <w:rPr>
                <w:rStyle w:val="1383"/>
                <w:lang w:bidi="ar"/>
              </w:rPr>
              <w:t xml:space="preserve">医用影像诊断显示系统自动校准装置</w:t>
            </w:r>
            <w:r>
              <w:rPr>
                <w:color w:val="000000"/>
                <w:sz w:val="20"/>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1274"/>
              <w:jc w:val="center"/>
              <w:widowControl/>
              <w:rPr>
                <w:color w:val="000000"/>
                <w:sz w:val="20"/>
                <w:lang w:bidi="ar"/>
              </w:rPr>
            </w:pPr>
            <w:r>
              <w:rPr>
                <w:rFonts w:hint="eastAsia"/>
                <w:color w:val="000000"/>
                <w:sz w:val="20"/>
                <w:lang w:bidi="ar"/>
              </w:rPr>
              <w:t xml:space="preserve">1</w:t>
            </w:r>
            <w:r>
              <w:rPr>
                <w:color w:val="000000"/>
                <w:sz w:val="20"/>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4"/>
              <w:jc w:val="center"/>
              <w:widowControl/>
              <w:rPr>
                <w:color w:val="000000"/>
                <w:sz w:val="20"/>
              </w:rPr>
            </w:pPr>
            <w:r>
              <w:rPr>
                <w:color w:val="000000"/>
                <w:sz w:val="20"/>
                <w:lang w:bidi="ar"/>
              </w:rPr>
              <w:t xml:space="preserve">48</w:t>
            </w:r>
            <w:r>
              <w:rPr>
                <w:color w:val="000000"/>
                <w:sz w:val="20"/>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tcPr>
          <w:p>
            <w:pPr>
              <w:pStyle w:val="1274"/>
              <w:jc w:val="center"/>
              <w:widowControl/>
              <w:rPr>
                <w:rFonts w:hint="eastAsia" w:ascii="宋体" w:hAnsi="宋体" w:cs="宋体"/>
                <w:szCs w:val="21"/>
              </w:rPr>
            </w:pPr>
            <w:r>
              <w:rPr>
                <w:rFonts w:hint="eastAsia" w:ascii="宋体" w:hAnsi="宋体" w:cs="宋体"/>
                <w:szCs w:val="21"/>
              </w:rPr>
              <w:t xml:space="preserve">合同签订后3个月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274"/>
              <w:jc w:val="center"/>
              <w:widowControl/>
              <w:rPr>
                <w:color w:val="000000"/>
                <w:sz w:val="20"/>
              </w:rPr>
            </w:pPr>
            <w:r>
              <w:rPr>
                <w:rFonts w:hint="eastAsia" w:ascii="宋体" w:hAnsi="宋体" w:cs="宋体"/>
                <w:color w:val="000000"/>
                <w:sz w:val="20"/>
                <w:lang w:bidi="ar"/>
              </w:rPr>
              <w:t xml:space="preserve">否</w:t>
            </w:r>
            <w:r>
              <w:rPr>
                <w:color w:val="000000"/>
                <w:sz w:val="20"/>
              </w:rPr>
            </w:r>
            <w:r/>
          </w:p>
        </w:tc>
      </w:tr>
      <w:tr>
        <w:trPr>
          <w:trHeight w:val="43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4"/>
              <w:jc w:val="center"/>
              <w:widowControl/>
              <w:rPr>
                <w:color w:val="000000"/>
                <w:sz w:val="20"/>
              </w:rPr>
            </w:pPr>
            <w:r>
              <w:rPr>
                <w:color w:val="000000"/>
                <w:sz w:val="20"/>
                <w:lang w:bidi="ar"/>
              </w:rPr>
              <w:t xml:space="preserve">7</w:t>
            </w:r>
            <w:r>
              <w:rPr>
                <w:color w:val="000000"/>
                <w:sz w:val="20"/>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1274"/>
              <w:jc w:val="center"/>
              <w:widowControl/>
              <w:rPr>
                <w:color w:val="000000"/>
                <w:sz w:val="20"/>
              </w:rPr>
            </w:pPr>
            <w:r>
              <w:rPr>
                <w:rStyle w:val="1383"/>
                <w:lang w:bidi="ar"/>
              </w:rPr>
              <w:t xml:space="preserve">激光共聚焦显微镜校准装置</w:t>
            </w:r>
            <w:r>
              <w:rPr>
                <w:color w:val="000000"/>
                <w:sz w:val="20"/>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1274"/>
              <w:jc w:val="center"/>
              <w:widowControl/>
              <w:rPr>
                <w:color w:val="000000"/>
                <w:sz w:val="20"/>
                <w:lang w:bidi="ar"/>
              </w:rPr>
            </w:pPr>
            <w:r>
              <w:rPr>
                <w:rFonts w:hint="eastAsia"/>
                <w:color w:val="000000"/>
                <w:sz w:val="20"/>
                <w:lang w:bidi="ar"/>
              </w:rPr>
              <w:t xml:space="preserve">1</w:t>
            </w:r>
            <w:r>
              <w:rPr>
                <w:color w:val="000000"/>
                <w:sz w:val="20"/>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4"/>
              <w:jc w:val="center"/>
              <w:widowControl/>
              <w:rPr>
                <w:color w:val="000000"/>
                <w:sz w:val="20"/>
              </w:rPr>
            </w:pPr>
            <w:r>
              <w:rPr>
                <w:color w:val="000000"/>
                <w:sz w:val="20"/>
                <w:lang w:bidi="ar"/>
              </w:rPr>
              <w:t xml:space="preserve">29.7</w:t>
            </w:r>
            <w:r>
              <w:rPr>
                <w:color w:val="000000"/>
                <w:sz w:val="20"/>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tcPr>
          <w:p>
            <w:pPr>
              <w:pStyle w:val="1274"/>
              <w:jc w:val="center"/>
              <w:widowControl/>
              <w:rPr>
                <w:rFonts w:hint="eastAsia" w:ascii="宋体" w:hAnsi="宋体" w:cs="宋体"/>
                <w:szCs w:val="21"/>
              </w:rPr>
            </w:pPr>
            <w:r>
              <w:rPr>
                <w:rFonts w:hint="eastAsia" w:ascii="宋体" w:hAnsi="宋体" w:cs="宋体"/>
                <w:szCs w:val="21"/>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274"/>
              <w:jc w:val="center"/>
              <w:widowControl/>
              <w:rPr>
                <w:color w:val="000000"/>
                <w:sz w:val="20"/>
              </w:rPr>
            </w:pPr>
            <w:r>
              <w:rPr>
                <w:rFonts w:hint="eastAsia" w:ascii="宋体" w:hAnsi="宋体" w:cs="宋体"/>
                <w:color w:val="000000"/>
                <w:sz w:val="20"/>
                <w:lang w:bidi="ar"/>
              </w:rPr>
              <w:t xml:space="preserve">否</w:t>
            </w:r>
            <w:r>
              <w:rPr>
                <w:color w:val="000000"/>
                <w:sz w:val="20"/>
              </w:rPr>
            </w:r>
            <w:r/>
          </w:p>
        </w:tc>
      </w:tr>
    </w:tbl>
    <w:p>
      <w:pPr>
        <w:pStyle w:val="1274"/>
        <w:ind w:firstLine="199"/>
        <w:spacing w:line="360" w:lineRule="auto"/>
        <w:rPr>
          <w:rFonts w:hint="eastAsia" w:ascii="宋体" w:hAnsi="宋体" w:cs="宋体"/>
          <w:szCs w:val="21"/>
        </w:rPr>
      </w:pPr>
      <w:r>
        <w:rPr>
          <w:rFonts w:hint="eastAsia" w:ascii="宋体" w:hAnsi="宋体" w:cs="宋体"/>
          <w:szCs w:val="21"/>
        </w:rPr>
        <w:t xml:space="preserve">★6.合同履行期限：详见采购需求。</w:t>
      </w:r>
      <w:r>
        <w:rPr>
          <w:rFonts w:hint="eastAsia" w:ascii="宋体" w:hAnsi="宋体" w:cs="宋体"/>
          <w:szCs w:val="21"/>
        </w:rPr>
      </w:r>
      <w:r/>
    </w:p>
    <w:p>
      <w:pPr>
        <w:pStyle w:val="1274"/>
        <w:ind w:firstLine="21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274"/>
        <w:spacing w:line="360" w:lineRule="auto"/>
        <w:rPr>
          <w:rFonts w:hint="eastAsia" w:ascii="宋体" w:hAnsi="宋体" w:cs="宋体"/>
          <w:b/>
          <w:bCs/>
          <w:szCs w:val="21"/>
        </w:rPr>
      </w:pPr>
      <w:r/>
      <w:bookmarkStart w:id="8" w:name="_Toc28359003"/>
      <w:r/>
      <w:bookmarkStart w:id="9" w:name="_Toc35393622"/>
      <w:r/>
      <w:bookmarkStart w:id="10" w:name="_Toc35393791"/>
      <w:r/>
      <w:bookmarkStart w:id="11" w:name="_Toc28359080"/>
      <w:r>
        <w:rPr>
          <w:rFonts w:hint="eastAsia" w:ascii="宋体" w:hAnsi="宋体" w:cs="宋体"/>
          <w:b/>
          <w:bCs/>
          <w:szCs w:val="21"/>
        </w:rPr>
        <w:t xml:space="preserve">二、申请人的资格要求</w:t>
      </w:r>
      <w:bookmarkEnd w:id="8"/>
      <w:r/>
      <w:bookmarkEnd w:id="9"/>
      <w:r/>
      <w:bookmarkEnd w:id="10"/>
      <w:r/>
      <w:bookmarkEnd w:id="11"/>
      <w:r>
        <w:rPr>
          <w:rFonts w:hint="eastAsia" w:ascii="宋体" w:hAnsi="宋体" w:cs="宋体"/>
          <w:b/>
          <w:bCs/>
          <w:szCs w:val="21"/>
        </w:rPr>
      </w:r>
      <w:r/>
    </w:p>
    <w:p>
      <w:pPr>
        <w:pStyle w:val="1274"/>
        <w:spacing w:line="360" w:lineRule="auto"/>
        <w:widowControl/>
        <w:rPr>
          <w:rFonts w:hint="eastAsia" w:ascii="宋体" w:hAnsi="宋体" w:cs="宋体"/>
          <w:b/>
          <w:bCs/>
          <w:szCs w:val="21"/>
        </w:rPr>
      </w:pPr>
      <w:r/>
      <w:bookmarkStart w:id="12" w:name="_Toc28359081"/>
      <w:r/>
      <w:bookmarkStart w:id="13" w:name="_Toc28359004"/>
      <w:r>
        <w:rPr>
          <w:rFonts w:hint="eastAsia" w:ascii="宋体" w:hAnsi="宋体" w:cs="宋体"/>
          <w:b/>
          <w:bCs/>
          <w:szCs w:val="21"/>
        </w:rPr>
        <w:t xml:space="preserve">（一）满足《中华人民共和国政府采购法》第二十二条规定：</w:t>
      </w:r>
      <w:r>
        <w:rPr>
          <w:rFonts w:hint="eastAsia" w:ascii="宋体" w:hAnsi="宋体" w:cs="宋体"/>
          <w:b/>
          <w:bCs/>
          <w:szCs w:val="21"/>
        </w:rPr>
      </w:r>
      <w:r/>
    </w:p>
    <w:p>
      <w:pPr>
        <w:pStyle w:val="1274"/>
        <w:ind w:firstLine="220"/>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具有独立承担民事责任的能力，提供法人或其他组织的营业执照等证明文件，复印件加盖公章</w:t>
      </w:r>
      <w:r>
        <w:rPr>
          <w:rFonts w:hint="eastAsia" w:ascii="宋体" w:cs="宋体"/>
          <w:szCs w:val="21"/>
        </w:rPr>
        <w:t xml:space="preserve">；</w:t>
      </w:r>
      <w:r>
        <w:rPr>
          <w:rFonts w:hint="eastAsia" w:ascii="宋体" w:cs="宋体"/>
          <w:szCs w:val="21"/>
        </w:rPr>
      </w:r>
      <w:r/>
    </w:p>
    <w:p>
      <w:pPr>
        <w:pStyle w:val="1274"/>
        <w:ind w:firstLine="220"/>
        <w:spacing w:line="480" w:lineRule="exact"/>
        <w:widowControl/>
        <w:rPr>
          <w:rFonts w:hint="eastAsia" w:ascii="宋体" w:cs="宋体"/>
          <w:szCs w:val="21"/>
        </w:rPr>
      </w:pPr>
      <w:r>
        <w:rPr>
          <w:rFonts w:hint="eastAsia" w:ascii="宋体" w:cs="宋体"/>
          <w:szCs w:val="21"/>
        </w:rPr>
        <w:t xml:space="preserve">2.法人代表授权书（原件）及法定代表人、授权代表身份证复印件（如果是法定代表人直接参与投标的可以不提供授权书）；</w:t>
      </w:r>
      <w:r>
        <w:rPr>
          <w:rFonts w:hint="eastAsia" w:ascii="宋体" w:cs="宋体"/>
          <w:szCs w:val="21"/>
        </w:rPr>
      </w:r>
      <w:r/>
    </w:p>
    <w:p>
      <w:pPr>
        <w:pStyle w:val="1274"/>
        <w:ind w:firstLine="220"/>
        <w:spacing w:line="480" w:lineRule="exact"/>
        <w:widowControl/>
        <w:rPr>
          <w:rFonts w:hint="eastAsia" w:ascii="宋体" w:cs="宋体"/>
          <w:szCs w:val="21"/>
        </w:rPr>
      </w:pPr>
      <w:r>
        <w:rPr>
          <w:rFonts w:hint="eastAsia" w:ascii="宋体" w:cs="宋体"/>
          <w:szCs w:val="21"/>
        </w:rPr>
        <w:t xml:space="preserve">3.具有良好的商业信誉和健全的财务会计制度，提供</w:t>
      </w:r>
      <w:r>
        <w:rPr>
          <w:rFonts w:hint="eastAsia" w:ascii="宋体" w:cs="宋体"/>
        </w:rPr>
        <w:t xml:space="preserve">距开标时间六个月内任意一月份的</w:t>
      </w:r>
      <w:r>
        <w:rPr>
          <w:rFonts w:hint="eastAsia" w:ascii="宋体" w:cs="宋体"/>
          <w:szCs w:val="21"/>
        </w:rPr>
        <w:t xml:space="preserve">财务状况报告（至少包括资产负债表和利润表）（法人或者其他组织成立未满三个月的可以不提供），或其银行出具的资信证书（复印件）（开标前六个月内），或其上一年度（2025年度）经审计的财务报告复印件加盖公章；</w:t>
      </w:r>
      <w:r>
        <w:rPr>
          <w:rFonts w:hint="eastAsia" w:ascii="宋体" w:cs="宋体"/>
          <w:szCs w:val="21"/>
        </w:rPr>
      </w:r>
      <w:r/>
    </w:p>
    <w:p>
      <w:pPr>
        <w:pStyle w:val="1274"/>
        <w:ind w:firstLine="220"/>
        <w:spacing w:line="480" w:lineRule="exact"/>
        <w:widowControl/>
        <w:rPr>
          <w:rFonts w:hint="eastAsia" w:ascii="宋体" w:cs="宋体"/>
        </w:rPr>
      </w:pPr>
      <w:r>
        <w:rPr>
          <w:rFonts w:hint="eastAsia" w:ascii="宋体" w:cs="宋体"/>
          <w:szCs w:val="21"/>
        </w:rPr>
        <w:t xml:space="preserve">4.</w:t>
      </w:r>
      <w:r>
        <w:rPr>
          <w:rFonts w:hint="eastAsia" w:ascii="宋体" w:cs="宋体"/>
        </w:rPr>
        <w:t xml:space="preserve">具有履行合同所必需的设备和专业技术能力（根据项目需求提供履行合同所必需的设备和专业技术能力的证明材料或相关加盖公章的承诺函，承诺函自行编写）；</w:t>
      </w:r>
      <w:r>
        <w:rPr>
          <w:rFonts w:hint="eastAsia" w:ascii="宋体" w:cs="宋体"/>
        </w:rPr>
      </w:r>
      <w:r/>
    </w:p>
    <w:p>
      <w:pPr>
        <w:pStyle w:val="1274"/>
        <w:ind w:firstLine="220"/>
        <w:spacing w:line="480" w:lineRule="exact"/>
        <w:widowControl/>
        <w:rPr>
          <w:rFonts w:hint="eastAsia" w:ascii="宋体" w:cs="宋体"/>
          <w:szCs w:val="21"/>
        </w:rPr>
      </w:pPr>
      <w:r>
        <w:rPr>
          <w:rFonts w:hint="eastAsia" w:ascii="宋体" w:cs="宋体"/>
          <w:szCs w:val="21"/>
        </w:rPr>
        <w:t xml:space="preserve">5.参加政府采购活动近三年内</w:t>
      </w:r>
      <w:r>
        <w:rPr>
          <w:rFonts w:hint="eastAsia" w:ascii="宋体" w:cs="宋体"/>
        </w:rPr>
        <w:t xml:space="preserve">（成立时间不足三年的、自成立时间起）</w:t>
      </w:r>
      <w:r>
        <w:rPr>
          <w:rFonts w:hint="eastAsia" w:ascii="宋体" w:cs="宋体"/>
          <w:szCs w:val="21"/>
        </w:rPr>
        <w:t xml:space="preserve">，在经营活动中没有重大违法记录（提供承诺书，格式自拟，</w:t>
      </w:r>
      <w:r>
        <w:rPr>
          <w:rFonts w:hint="eastAsia" w:ascii="宋体" w:cs="宋体"/>
        </w:rPr>
        <w:t xml:space="preserve">重大违法记录是指供应商因违法经营受到刑事处罚或责令停产停业、吊销许可证或者执照、较大数额罚款等行政处罚</w:t>
      </w:r>
      <w:r>
        <w:rPr>
          <w:rFonts w:hint="eastAsia" w:ascii="宋体" w:cs="宋体"/>
          <w:szCs w:val="21"/>
        </w:rPr>
        <w:t xml:space="preserve">）；</w:t>
      </w:r>
      <w:r>
        <w:rPr>
          <w:rFonts w:hint="eastAsia" w:ascii="宋体" w:cs="宋体"/>
          <w:szCs w:val="21"/>
        </w:rPr>
      </w:r>
      <w:r/>
    </w:p>
    <w:p>
      <w:pPr>
        <w:pStyle w:val="1274"/>
        <w:ind w:firstLine="220"/>
        <w:spacing w:line="480" w:lineRule="exact"/>
        <w:widowControl/>
        <w:rPr>
          <w:rFonts w:hint="eastAsia" w:ascii="宋体" w:cs="宋体"/>
          <w:szCs w:val="21"/>
        </w:rPr>
      </w:pPr>
      <w:r>
        <w:rPr>
          <w:rFonts w:hint="eastAsia" w:ascii="宋体" w:cs="宋体"/>
          <w:szCs w:val="21"/>
        </w:rPr>
        <w:t xml:space="preserve">6.</w:t>
      </w:r>
      <w:r>
        <w:rPr>
          <w:rFonts w:hint="eastAsia" w:ascii="宋体" w:cs="宋体"/>
        </w:rPr>
        <w:t xml:space="preserve">有依法缴纳税收的良好记录</w:t>
      </w:r>
      <w:r>
        <w:rPr>
          <w:rFonts w:hint="eastAsia" w:ascii="宋体" w:cs="宋体"/>
          <w:szCs w:val="21"/>
        </w:rPr>
        <w:t xml:space="preserve">，</w:t>
      </w:r>
      <w:r>
        <w:rPr>
          <w:rFonts w:hint="eastAsia" w:ascii="宋体" w:cs="宋体"/>
        </w:rPr>
        <w:t xml:space="preserve">提供距开标时间六个月内任意一月份的纳税凭据复印件加盖公章（依法免税的应提供相应文件说明）；</w:t>
      </w:r>
      <w:r>
        <w:rPr>
          <w:rFonts w:hint="eastAsia" w:ascii="宋体" w:cs="宋体"/>
          <w:szCs w:val="21"/>
        </w:rPr>
      </w:r>
      <w:r/>
    </w:p>
    <w:p>
      <w:pPr>
        <w:pStyle w:val="1274"/>
        <w:ind w:firstLine="220"/>
        <w:spacing w:line="480" w:lineRule="exact"/>
        <w:widowControl/>
        <w:rPr>
          <w:rFonts w:hint="eastAsia" w:ascii="宋体" w:hAnsi="宋体" w:cs="宋体"/>
          <w:szCs w:val="21"/>
        </w:rPr>
      </w:pPr>
      <w:r>
        <w:rPr>
          <w:rFonts w:hint="eastAsia" w:ascii="宋体" w:cs="宋体"/>
          <w:szCs w:val="21"/>
        </w:rPr>
        <w:t xml:space="preserve">7.有依法缴纳</w:t>
      </w:r>
      <w:r>
        <w:rPr>
          <w:rFonts w:hint="eastAsia" w:ascii="宋体" w:cs="宋体"/>
        </w:rPr>
        <w:t xml:space="preserve">社会保障资金的良好记录</w:t>
      </w:r>
      <w:r>
        <w:rPr>
          <w:rFonts w:hint="eastAsia" w:ascii="宋体" w:cs="宋体"/>
          <w:szCs w:val="21"/>
        </w:rPr>
        <w:t xml:space="preserve">，</w:t>
      </w:r>
      <w:r>
        <w:rPr>
          <w:rFonts w:hint="eastAsia" w:ascii="宋体" w:cs="宋体"/>
        </w:rPr>
        <w:t xml:space="preserve">提供距开标时间六个月内任意一月份的依法缴纳社会保障资金的凭据复印件加盖公章</w:t>
      </w:r>
      <w:r>
        <w:rPr>
          <w:rFonts w:hint="eastAsia" w:ascii="宋体" w:hAnsi="宋体" w:cs="宋体"/>
          <w:szCs w:val="21"/>
        </w:rPr>
        <w:t xml:space="preserve">。</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b/>
          <w:bCs/>
          <w:szCs w:val="21"/>
        </w:rPr>
        <w:t xml:space="preserve">（二）落实政府采购政策需满足的资格要求：</w:t>
      </w:r>
      <w:r>
        <w:rPr>
          <w:rFonts w:hint="eastAsia" w:ascii="宋体" w:hAnsi="宋体" w:cs="宋体"/>
          <w:szCs w:val="21"/>
        </w:rPr>
        <w:t xml:space="preserve">无（本项目不属于专门面向中小企业采购的项目）</w:t>
      </w:r>
      <w:r>
        <w:rPr>
          <w:rFonts w:hint="eastAsia" w:ascii="宋体" w:hAnsi="宋体" w:cs="宋体"/>
          <w:szCs w:val="21"/>
        </w:rPr>
      </w:r>
      <w:r/>
    </w:p>
    <w:p>
      <w:pPr>
        <w:pStyle w:val="1274"/>
        <w:spacing w:line="360" w:lineRule="auto"/>
        <w:widowControl/>
        <w:rPr>
          <w:rFonts w:hint="eastAsia" w:ascii="宋体" w:hAnsi="宋体" w:cs="宋体"/>
          <w:b/>
          <w:bCs/>
          <w:szCs w:val="21"/>
        </w:rPr>
      </w:pPr>
      <w:r>
        <w:rPr>
          <w:rFonts w:hint="eastAsia" w:ascii="宋体" w:hAnsi="宋体" w:cs="宋体"/>
          <w:b/>
          <w:bCs/>
          <w:szCs w:val="21"/>
        </w:rPr>
        <w:t xml:space="preserve">（三）本项目的特定资格要求：</w:t>
      </w:r>
      <w:r>
        <w:rPr>
          <w:rFonts w:hint="eastAsia" w:ascii="宋体" w:hAnsi="宋体" w:cs="宋体"/>
          <w:b/>
          <w:bCs/>
          <w:szCs w:val="21"/>
        </w:rPr>
      </w:r>
      <w:r/>
    </w:p>
    <w:p>
      <w:pPr>
        <w:pStyle w:val="1274"/>
        <w:ind w:firstLine="218"/>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cs="宋体"/>
          <w:szCs w:val="21"/>
        </w:rPr>
        <w:t xml:space="preserve">本次采购不接受进口产品投标（注：本文件所称进口产品是指通过中国海关报关验放进入中国境内且产自关境外的产品）；</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2.拒绝下述供应商参加本次采购活动的情形：</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（3）拒绝列入失信被执行人、重大税收违法案件当事人名单、政府采购严重违法失信行为记录名单的供应商参与政府采购活动。</w:t>
      </w:r>
      <w:r>
        <w:rPr>
          <w:rFonts w:hint="eastAsia" w:ascii="宋体" w:hAnsi="宋体" w:cs="宋体"/>
          <w:szCs w:val="21"/>
        </w:rPr>
      </w:r>
      <w:r/>
    </w:p>
    <w:p>
      <w:pPr>
        <w:pStyle w:val="1274"/>
        <w:spacing w:line="360" w:lineRule="auto"/>
        <w:widowControl/>
        <w:rPr>
          <w:rFonts w:hint="eastAsia" w:ascii="宋体" w:hAnsi="宋体" w:cs="宋体"/>
          <w:szCs w:val="21"/>
        </w:rPr>
      </w:pPr>
      <w:r/>
      <w:bookmarkStart w:id="14" w:name="_Toc35393623"/>
      <w:r/>
      <w:bookmarkStart w:id="15" w:name="_Toc35393792"/>
      <w:r>
        <w:rPr>
          <w:rFonts w:hint="eastAsia" w:ascii="宋体" w:hAnsi="宋体" w:cs="宋体"/>
          <w:b/>
          <w:bCs/>
          <w:szCs w:val="21"/>
        </w:rPr>
        <w:t xml:space="preserve">三、获取招标文件</w:t>
      </w:r>
      <w:bookmarkEnd w:id="12"/>
      <w:r/>
      <w:bookmarkEnd w:id="13"/>
      <w:r/>
      <w:bookmarkEnd w:id="14"/>
      <w:r/>
      <w:bookmarkEnd w:id="15"/>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时间：自招标文件公告发布之日起5个工作日。</w:t>
      </w:r>
      <w:bookmarkStart w:id="16" w:name="_Toc28359082"/>
      <w:r/>
      <w:bookmarkStart w:id="17" w:name="_Toc28359005"/>
      <w:r/>
      <w:bookmarkStart w:id="18" w:name="_Toc35393624"/>
      <w:r/>
      <w:bookmarkStart w:id="19" w:name="_Toc35393793"/>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方式：苏采云系统注册登记成功后系统内免费下载。</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售价：0元。</w:t>
      </w:r>
      <w:r>
        <w:rPr>
          <w:rFonts w:hint="eastAsia" w:ascii="宋体" w:hAnsi="宋体" w:cs="宋体"/>
          <w:szCs w:val="21"/>
        </w:rPr>
      </w:r>
      <w:r/>
    </w:p>
    <w:p>
      <w:pPr>
        <w:pStyle w:val="1274"/>
        <w:spacing w:line="360" w:lineRule="auto"/>
        <w:rPr>
          <w:rFonts w:hint="eastAsia" w:ascii="宋体" w:hAnsi="宋体" w:cs="宋体"/>
          <w:b/>
          <w:bCs/>
          <w:szCs w:val="21"/>
        </w:rPr>
      </w:pPr>
      <w:r>
        <w:rPr>
          <w:rFonts w:hint="eastAsia" w:ascii="宋体" w:hAnsi="宋体" w:cs="宋体"/>
          <w:b/>
          <w:bCs/>
          <w:szCs w:val="21"/>
        </w:rPr>
        <w:t xml:space="preserve">四、提交投标文件</w:t>
      </w:r>
      <w:bookmarkEnd w:id="16"/>
      <w:r/>
      <w:bookmarkEnd w:id="17"/>
      <w:r>
        <w:rPr>
          <w:rFonts w:hint="eastAsia" w:ascii="宋体" w:hAnsi="宋体" w:cs="宋体"/>
          <w:b/>
          <w:bCs/>
          <w:szCs w:val="21"/>
        </w:rPr>
        <w:t xml:space="preserve">截止时间、开标时间和地点</w:t>
      </w:r>
      <w:bookmarkEnd w:id="18"/>
      <w:r/>
      <w:bookmarkEnd w:id="19"/>
      <w:r>
        <w:rPr>
          <w:rFonts w:hint="eastAsia" w:ascii="宋体" w:hAnsi="宋体" w:cs="宋体"/>
          <w:b/>
          <w:bCs/>
          <w:szCs w:val="21"/>
        </w:rPr>
      </w:r>
      <w:r/>
    </w:p>
    <w:p>
      <w:pPr>
        <w:pStyle w:val="1274"/>
        <w:ind w:firstLine="220"/>
        <w:spacing w:line="360" w:lineRule="auto"/>
        <w:rPr>
          <w:rFonts w:hint="eastAsia" w:ascii="宋体" w:hAnsi="宋体" w:cs="宋体"/>
          <w:szCs w:val="21"/>
        </w:rPr>
      </w:pPr>
      <w:r/>
      <w:bookmarkStart w:id="20" w:name="_Toc35393794"/>
      <w:r/>
      <w:bookmarkStart w:id="21" w:name="_Toc28359084"/>
      <w:r/>
      <w:bookmarkStart w:id="22" w:name="_Toc28359007"/>
      <w:r/>
      <w:bookmarkStart w:id="23" w:name="_Toc35393625"/>
      <w:r>
        <w:rPr>
          <w:rFonts w:hint="eastAsia" w:ascii="宋体" w:hAnsi="宋体" w:cs="宋体"/>
          <w:szCs w:val="21"/>
        </w:rPr>
        <w:t xml:space="preserve">提交投标文件截止时间、开标时间：2026年</w:t>
      </w:r>
      <w:r>
        <w:rPr>
          <w:rFonts w:hint="eastAsia" w:ascii="宋体" w:hAnsi="宋体" w:cs="宋体"/>
          <w:szCs w:val="21"/>
          <w:lang w:val="en-US" w:eastAsia="zh-CN"/>
        </w:rPr>
        <w:t xml:space="preserve">4</w:t>
      </w:r>
      <w:r>
        <w:rPr>
          <w:rFonts w:hint="eastAsia" w:ascii="宋体" w:hAnsi="宋体" w:cs="宋体"/>
          <w:szCs w:val="21"/>
        </w:rPr>
        <w:t xml:space="preserve">月</w:t>
      </w:r>
      <w:r>
        <w:rPr>
          <w:rFonts w:hint="eastAsia" w:ascii="宋体" w:hAnsi="宋体" w:cs="宋体"/>
          <w:szCs w:val="21"/>
          <w:lang w:val="en-US" w:eastAsia="zh-CN"/>
        </w:rPr>
        <w:t xml:space="preserve">30</w:t>
      </w:r>
      <w:r>
        <w:rPr>
          <w:rFonts w:hint="eastAsia" w:ascii="宋体" w:hAnsi="宋体" w:cs="宋体"/>
          <w:szCs w:val="21"/>
        </w:rPr>
        <w:t xml:space="preserve">日09点30分（北京时间）</w:t>
      </w:r>
      <w:r>
        <w:rPr>
          <w:rFonts w:hint="eastAsia" w:ascii="宋体" w:hAnsi="宋体" w:cs="宋体"/>
          <w:szCs w:val="21"/>
        </w:rPr>
      </w:r>
      <w:r/>
    </w:p>
    <w:p>
      <w:pPr>
        <w:pStyle w:val="1274"/>
        <w:ind w:firstLine="220"/>
        <w:spacing w:line="360" w:lineRule="auto"/>
        <w:rPr>
          <w:rFonts w:hint="eastAsia" w:ascii="宋体" w:hAnsi="宋体" w:cs="宋体"/>
          <w:b/>
          <w:szCs w:val="21"/>
        </w:rPr>
      </w:pPr>
      <w:r>
        <w:rPr>
          <w:rFonts w:hint="eastAsia" w:ascii="宋体" w:hAnsi="宋体" w:cs="宋体"/>
          <w:bCs/>
          <w:szCs w:val="21"/>
        </w:rPr>
        <w:t xml:space="preserve">地点：“苏采云”系统（网址： http://jszfcg.jsczt.cn/）“开标大厅”</w:t>
      </w:r>
      <w:r>
        <w:rPr>
          <w:rFonts w:hint="eastAsia" w:ascii="宋体" w:hAnsi="宋体" w:cs="宋体"/>
          <w:b/>
          <w:szCs w:val="21"/>
        </w:rPr>
      </w:r>
      <w:r/>
    </w:p>
    <w:p>
      <w:pPr>
        <w:pStyle w:val="1274"/>
        <w:spacing w:line="360" w:lineRule="auto"/>
        <w:rPr>
          <w:rFonts w:hint="eastAsia" w:ascii="宋体" w:hAnsi="宋体" w:cs="宋体"/>
          <w:b/>
          <w:bCs/>
          <w:szCs w:val="21"/>
        </w:rPr>
      </w:pPr>
      <w:r>
        <w:rPr>
          <w:rFonts w:hint="eastAsia" w:ascii="宋体" w:hAnsi="宋体" w:cs="宋体"/>
          <w:b/>
          <w:bCs/>
          <w:szCs w:val="21"/>
        </w:rPr>
        <w:t xml:space="preserve">五、公告期限</w:t>
      </w:r>
      <w:bookmarkEnd w:id="20"/>
      <w:r/>
      <w:bookmarkEnd w:id="21"/>
      <w:r/>
      <w:bookmarkEnd w:id="22"/>
      <w:r/>
      <w:bookmarkEnd w:id="23"/>
      <w:r>
        <w:rPr>
          <w:rFonts w:hint="eastAsia" w:ascii="宋体" w:hAnsi="宋体" w:cs="宋体"/>
          <w:b/>
          <w:bCs/>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274"/>
        <w:spacing w:line="360" w:lineRule="auto"/>
        <w:rPr>
          <w:rFonts w:hint="eastAsia" w:ascii="宋体" w:hAnsi="宋体" w:cs="宋体"/>
          <w:b/>
          <w:bCs/>
          <w:szCs w:val="21"/>
        </w:rPr>
      </w:pPr>
      <w:r/>
      <w:bookmarkStart w:id="24" w:name="_Toc35393795"/>
      <w:r/>
      <w:bookmarkStart w:id="25" w:name="_Toc35393626"/>
      <w:r>
        <w:rPr>
          <w:rFonts w:hint="eastAsia" w:ascii="宋体" w:hAnsi="宋体" w:cs="宋体"/>
          <w:b/>
          <w:bCs/>
          <w:szCs w:val="21"/>
        </w:rPr>
        <w:t xml:space="preserve">六、其他补充事宜</w:t>
      </w:r>
      <w:bookmarkEnd w:id="24"/>
      <w:r/>
      <w:bookmarkEnd w:id="25"/>
      <w:r>
        <w:rPr>
          <w:rFonts w:hint="eastAsia" w:ascii="宋体" w:hAnsi="宋体" w:cs="宋体"/>
          <w:b/>
          <w:bCs/>
          <w:szCs w:val="21"/>
        </w:rPr>
      </w:r>
      <w:r/>
    </w:p>
    <w:p>
      <w:pPr>
        <w:pStyle w:val="1274"/>
        <w:ind w:firstLine="218"/>
        <w:spacing w:line="360" w:lineRule="auto"/>
        <w:rPr>
          <w:rFonts w:hint="eastAsia" w:ascii="宋体" w:hAnsi="宋体" w:cs="宋体"/>
          <w:szCs w:val="21"/>
        </w:rPr>
      </w:pPr>
      <w:r/>
      <w:bookmarkStart w:id="26" w:name="_Toc35393627"/>
      <w:r/>
      <w:bookmarkStart w:id="27" w:name="_Toc28359008"/>
      <w:r/>
      <w:bookmarkStart w:id="28" w:name="_Toc28359085"/>
      <w:r/>
      <w:bookmarkStart w:id="29" w:name="_Toc35393796"/>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bCs/>
          <w:szCs w:val="21"/>
        </w:rPr>
        <w:t xml:space="preserve">获取招标文件时间：2026年</w:t>
      </w:r>
      <w:r>
        <w:rPr>
          <w:rFonts w:hint="eastAsia" w:ascii="宋体" w:hAnsi="宋体" w:cs="宋体"/>
          <w:bCs/>
          <w:szCs w:val="21"/>
          <w:lang w:val="en-US" w:eastAsia="zh-CN"/>
        </w:rPr>
        <w:t xml:space="preserve">4</w:t>
      </w:r>
      <w:r>
        <w:rPr>
          <w:rFonts w:hint="eastAsia" w:ascii="宋体" w:hAnsi="宋体" w:cs="宋体"/>
          <w:bCs/>
          <w:szCs w:val="21"/>
        </w:rPr>
        <w:t xml:space="preserve">月</w:t>
      </w:r>
      <w:r>
        <w:rPr>
          <w:rFonts w:hint="eastAsia" w:ascii="宋体" w:hAnsi="宋体" w:cs="宋体"/>
          <w:bCs/>
          <w:szCs w:val="21"/>
          <w:lang w:val="en-US" w:eastAsia="zh-CN"/>
        </w:rPr>
        <w:t xml:space="preserve">9</w:t>
      </w:r>
      <w:r>
        <w:rPr>
          <w:rFonts w:hint="eastAsia" w:ascii="宋体" w:hAnsi="宋体" w:cs="宋体"/>
          <w:bCs/>
          <w:szCs w:val="21"/>
        </w:rPr>
        <w:t xml:space="preserve">日起至2026年</w:t>
      </w:r>
      <w:r>
        <w:rPr>
          <w:rFonts w:hint="eastAsia" w:ascii="宋体" w:hAnsi="宋体" w:cs="宋体"/>
          <w:bCs/>
          <w:szCs w:val="21"/>
          <w:lang w:val="en-US" w:eastAsia="zh-CN"/>
        </w:rPr>
        <w:t xml:space="preserve">4</w:t>
      </w:r>
      <w:r>
        <w:rPr>
          <w:rFonts w:hint="eastAsia" w:ascii="宋体" w:hAnsi="宋体" w:cs="宋体"/>
          <w:bCs/>
          <w:szCs w:val="21"/>
        </w:rPr>
        <w:t xml:space="preserve">月</w:t>
      </w:r>
      <w:r>
        <w:rPr>
          <w:rFonts w:hint="eastAsia" w:ascii="宋体" w:hAnsi="宋体" w:cs="宋体"/>
          <w:bCs/>
          <w:szCs w:val="21"/>
          <w:lang w:val="en-US" w:eastAsia="zh-CN"/>
        </w:rPr>
        <w:t xml:space="preserve">1</w:t>
      </w:r>
      <w:r>
        <w:rPr>
          <w:rFonts w:hint="eastAsia" w:ascii="宋体" w:hAnsi="宋体" w:cs="宋体"/>
          <w:bCs/>
          <w:szCs w:val="21"/>
          <w:lang w:val="en-US" w:eastAsia="zh-CN"/>
        </w:rPr>
        <w:t xml:space="preserve">6</w:t>
      </w:r>
      <w:r>
        <w:rPr>
          <w:rFonts w:hint="eastAsia" w:ascii="宋体" w:hAnsi="宋体" w:cs="宋体"/>
          <w:bCs/>
          <w:szCs w:val="21"/>
        </w:rPr>
        <w:t xml:space="preserve">日，每天上午09:00至11:30，下午14:00至17:30（北京时间，法定节假日除外）</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3.项目编号：2640SUMEC/ZWGG2019（</w:t>
      </w:r>
      <w:r>
        <w:rPr>
          <w:rFonts w:hint="eastAsia" w:ascii="宋体" w:hAnsi="宋体" w:cs="宋体"/>
          <w:szCs w:val="21"/>
          <w:lang w:eastAsia="zh-CN"/>
        </w:rPr>
        <w:t xml:space="preserve">JSZC-320000-SMDY-G2026-0018</w:t>
      </w:r>
      <w:r>
        <w:rPr>
          <w:rFonts w:hint="eastAsia" w:ascii="宋体" w:hAnsi="宋体" w:cs="宋体"/>
          <w:szCs w:val="21"/>
        </w:rPr>
        <w:t xml:space="preserve">）</w:t>
      </w:r>
      <w:r>
        <w:rPr>
          <w:rFonts w:hint="eastAsia" w:ascii="宋体" w:hAnsi="宋体" w:cs="宋体"/>
          <w:szCs w:val="21"/>
        </w:rPr>
      </w:r>
      <w:r/>
    </w:p>
    <w:p>
      <w:pPr>
        <w:pStyle w:val="1274"/>
        <w:spacing w:line="360" w:lineRule="auto"/>
        <w:rPr>
          <w:rFonts w:hint="eastAsia" w:ascii="宋体" w:hAnsi="宋体" w:cs="宋体"/>
          <w:b/>
          <w:bCs/>
          <w:szCs w:val="21"/>
        </w:rPr>
      </w:pPr>
      <w:r>
        <w:rPr>
          <w:rFonts w:hint="eastAsia" w:ascii="宋体" w:hAnsi="宋体" w:cs="宋体"/>
          <w:b/>
          <w:bCs/>
          <w:szCs w:val="21"/>
        </w:rPr>
        <w:t xml:space="preserve">七、对本次招标提出询问，请按以下方式联系。</w:t>
      </w:r>
      <w:bookmarkEnd w:id="26"/>
      <w:r/>
      <w:bookmarkEnd w:id="27"/>
      <w:r/>
      <w:bookmarkEnd w:id="28"/>
      <w:r/>
      <w:bookmarkEnd w:id="29"/>
      <w:r>
        <w:rPr>
          <w:rFonts w:hint="eastAsia" w:ascii="宋体" w:hAnsi="宋体" w:cs="宋体"/>
          <w:b/>
          <w:bCs/>
          <w:szCs w:val="21"/>
        </w:rPr>
      </w:r>
      <w:r/>
    </w:p>
    <w:p>
      <w:pPr>
        <w:pStyle w:val="1274"/>
        <w:jc w:val="left"/>
        <w:spacing w:line="360" w:lineRule="auto"/>
        <w:widowControl/>
        <w:rPr>
          <w:rFonts w:hint="eastAsia" w:ascii="宋体" w:hAnsi="宋体" w:cs="宋体"/>
          <w:szCs w:val="21"/>
        </w:rPr>
      </w:pPr>
      <w:r>
        <w:rPr>
          <w:rFonts w:hint="eastAsia" w:ascii="宋体" w:hAnsi="宋体" w:cs="宋体"/>
          <w:szCs w:val="21"/>
        </w:rPr>
        <w:t xml:space="preserve">　　1.采购人信息</w:t>
      </w:r>
      <w:r>
        <w:rPr>
          <w:rFonts w:hint="eastAsia" w:ascii="宋体" w:hAnsi="宋体" w:cs="宋体"/>
          <w:szCs w:val="21"/>
        </w:rPr>
      </w:r>
      <w:r/>
    </w:p>
    <w:p>
      <w:pPr>
        <w:pStyle w:val="1274"/>
        <w:ind w:left="1037" w:hanging="399"/>
        <w:jc w:val="left"/>
        <w:spacing w:line="360" w:lineRule="auto"/>
        <w:rPr>
          <w:rFonts w:hint="eastAsia" w:ascii="宋体" w:hAnsi="宋体" w:cs="宋体"/>
          <w:szCs w:val="21"/>
        </w:rPr>
      </w:pPr>
      <w:r>
        <w:rPr>
          <w:rFonts w:hint="eastAsia" w:ascii="宋体" w:hAnsi="宋体" w:cs="宋体"/>
          <w:szCs w:val="21"/>
        </w:rPr>
        <w:t xml:space="preserve">名 称：江苏省计量科学研究院（江苏省能源计量数据中心）</w:t>
      </w:r>
      <w:r>
        <w:rPr>
          <w:rFonts w:hint="eastAsia" w:ascii="宋体" w:hAnsi="宋体" w:cs="宋体"/>
          <w:szCs w:val="21"/>
        </w:rPr>
      </w:r>
      <w:r/>
    </w:p>
    <w:p>
      <w:pPr>
        <w:pStyle w:val="1274"/>
        <w:ind w:left="1037" w:hanging="399"/>
        <w:jc w:val="left"/>
        <w:spacing w:line="360" w:lineRule="auto"/>
        <w:rPr>
          <w:rFonts w:hint="eastAsia" w:ascii="宋体" w:hAnsi="宋体" w:cs="宋体"/>
          <w:szCs w:val="21"/>
        </w:rPr>
      </w:pPr>
      <w:r/>
      <w:bookmarkStart w:id="30" w:name="_Toc28359009"/>
      <w:r/>
      <w:bookmarkStart w:id="31" w:name="_Toc28359086"/>
      <w:r>
        <w:rPr>
          <w:rFonts w:hint="eastAsia" w:ascii="宋体" w:hAnsi="宋体" w:cs="宋体"/>
          <w:szCs w:val="21"/>
        </w:rPr>
        <w:t xml:space="preserve">地址：南京市栖霞区文澜路95号</w:t>
      </w:r>
      <w:r>
        <w:rPr>
          <w:rFonts w:hint="eastAsia" w:ascii="宋体" w:hAnsi="宋体" w:cs="宋体"/>
          <w:szCs w:val="21"/>
        </w:rPr>
      </w:r>
      <w:r/>
    </w:p>
    <w:p>
      <w:pPr>
        <w:pStyle w:val="1274"/>
        <w:ind w:left="1037" w:hanging="399"/>
        <w:jc w:val="left"/>
        <w:spacing w:line="360" w:lineRule="auto"/>
        <w:rPr>
          <w:rFonts w:hint="eastAsia" w:ascii="宋体" w:hAnsi="宋体" w:cs="宋体"/>
          <w:szCs w:val="21"/>
        </w:rPr>
      </w:pPr>
      <w:r>
        <w:rPr>
          <w:rFonts w:hint="eastAsia" w:ascii="宋体" w:hAnsi="宋体" w:cs="宋体"/>
          <w:szCs w:val="21"/>
        </w:rPr>
        <w:t xml:space="preserve">联系人：曹工</w:t>
      </w:r>
      <w:r>
        <w:rPr>
          <w:rFonts w:hint="eastAsia" w:ascii="宋体" w:hAnsi="宋体" w:cs="宋体"/>
          <w:szCs w:val="21"/>
        </w:rPr>
      </w:r>
      <w:r/>
    </w:p>
    <w:p>
      <w:pPr>
        <w:pStyle w:val="1274"/>
        <w:ind w:left="1037" w:hanging="399"/>
        <w:jc w:val="left"/>
        <w:spacing w:line="360" w:lineRule="auto"/>
        <w:rPr>
          <w:rFonts w:hint="eastAsia" w:ascii="宋体" w:hAnsi="宋体" w:cs="宋体"/>
          <w:szCs w:val="21"/>
        </w:rPr>
      </w:pPr>
      <w:r>
        <w:rPr>
          <w:rFonts w:hint="eastAsia" w:ascii="宋体" w:hAnsi="宋体" w:cs="宋体"/>
          <w:szCs w:val="21"/>
        </w:rPr>
        <w:t xml:space="preserve">电话：025-86435533</w:t>
      </w:r>
      <w:r>
        <w:rPr>
          <w:rFonts w:hint="eastAsia" w:ascii="宋体" w:hAnsi="宋体" w:cs="宋体"/>
          <w:szCs w:val="21"/>
        </w:rPr>
      </w:r>
      <w:r/>
    </w:p>
    <w:p>
      <w:pPr>
        <w:pStyle w:val="1274"/>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30"/>
      <w:r/>
      <w:bookmarkEnd w:id="31"/>
      <w:r>
        <w:rPr>
          <w:rFonts w:hint="eastAsia" w:ascii="宋体" w:hAnsi="宋体" w:cs="宋体"/>
          <w:szCs w:val="21"/>
        </w:rPr>
      </w:r>
      <w:r/>
    </w:p>
    <w:p>
      <w:pPr>
        <w:pStyle w:val="1274"/>
        <w:ind w:firstLine="638"/>
        <w:spacing w:line="360" w:lineRule="auto"/>
        <w:rPr>
          <w:rFonts w:hint="eastAsia" w:ascii="宋体" w:hAnsi="宋体" w:cs="宋体"/>
          <w:szCs w:val="21"/>
        </w:rPr>
      </w:pPr>
      <w:r>
        <w:rPr>
          <w:rFonts w:hint="eastAsia" w:ascii="宋体" w:hAnsi="宋体" w:cs="宋体"/>
          <w:szCs w:val="21"/>
        </w:rPr>
        <w:t xml:space="preserve">名 称：江苏苏美达仪器设备有限公司</w:t>
      </w:r>
      <w:r>
        <w:rPr>
          <w:rFonts w:hint="eastAsia" w:ascii="宋体" w:hAnsi="宋体" w:cs="宋体"/>
          <w:szCs w:val="21"/>
        </w:rPr>
      </w:r>
      <w:r/>
    </w:p>
    <w:p>
      <w:pPr>
        <w:pStyle w:val="1274"/>
        <w:ind w:firstLine="638"/>
        <w:spacing w:line="360" w:lineRule="auto"/>
        <w:rPr>
          <w:rFonts w:hint="eastAsia" w:ascii="宋体" w:hAnsi="宋体" w:cs="宋体"/>
          <w:szCs w:val="21"/>
        </w:rPr>
      </w:pPr>
      <w:r>
        <w:rPr>
          <w:rFonts w:hint="eastAsia" w:ascii="宋体" w:hAnsi="宋体" w:cs="宋体"/>
          <w:szCs w:val="21"/>
        </w:rPr>
        <w:t xml:space="preserve">地　址：南京市长江路198号</w:t>
      </w:r>
      <w:r>
        <w:rPr>
          <w:rFonts w:hint="eastAsia" w:ascii="宋体" w:hAnsi="宋体" w:cs="宋体"/>
          <w:szCs w:val="21"/>
        </w:rPr>
      </w:r>
      <w:r/>
    </w:p>
    <w:p>
      <w:pPr>
        <w:pStyle w:val="1274"/>
        <w:ind w:firstLine="638"/>
        <w:spacing w:line="360" w:lineRule="auto"/>
        <w:rPr>
          <w:rFonts w:hint="eastAsia" w:ascii="宋体" w:hAnsi="宋体" w:cs="宋体"/>
          <w:szCs w:val="21"/>
        </w:rPr>
      </w:pPr>
      <w:r>
        <w:rPr>
          <w:rFonts w:hint="eastAsia" w:ascii="宋体" w:hAnsi="宋体" w:cs="宋体"/>
          <w:szCs w:val="21"/>
        </w:rPr>
        <w:t xml:space="preserve">联系方式：</w:t>
      </w:r>
      <w:bookmarkStart w:id="32" w:name="_Toc28359010"/>
      <w:r/>
      <w:bookmarkStart w:id="33" w:name="_Toc28359087"/>
      <w:r>
        <w:rPr>
          <w:rFonts w:hint="eastAsia" w:ascii="宋体" w:hAnsi="宋体" w:cs="宋体"/>
          <w:b/>
          <w:bCs/>
          <w:szCs w:val="21"/>
        </w:rPr>
        <w:t xml:space="preserve">文件发售：</w:t>
      </w:r>
      <w:r>
        <w:rPr>
          <w:rFonts w:hint="eastAsia" w:ascii="宋体" w:hAnsi="宋体" w:cs="宋体"/>
          <w:szCs w:val="21"/>
        </w:rPr>
        <w:t xml:space="preserve">李婧怡025-84532580，</w:t>
      </w:r>
      <w:r>
        <w:rPr>
          <w:rFonts w:hint="eastAsia" w:ascii="宋体" w:hAnsi="宋体" w:cs="宋体"/>
          <w:b/>
          <w:bCs/>
          <w:szCs w:val="21"/>
        </w:rPr>
        <w:t xml:space="preserve">技术咨询：</w:t>
      </w:r>
      <w:r>
        <w:rPr>
          <w:rFonts w:hint="eastAsia" w:ascii="宋体" w:hAnsi="宋体" w:cs="宋体"/>
          <w:szCs w:val="21"/>
        </w:rPr>
        <w:t xml:space="preserve">夏琳025-84532570、董骐 025-84532590</w:t>
      </w:r>
      <w:r>
        <w:rPr>
          <w:rFonts w:hint="eastAsia" w:ascii="宋体" w:hAnsi="宋体" w:cs="宋体"/>
          <w:szCs w:val="21"/>
        </w:rPr>
      </w:r>
      <w:r/>
    </w:p>
    <w:p>
      <w:pPr>
        <w:pStyle w:val="1274"/>
        <w:ind w:firstLine="420"/>
        <w:spacing w:line="360" w:lineRule="auto"/>
        <w:rPr>
          <w:rFonts w:hint="eastAsia" w:ascii="宋体" w:hAnsi="宋体" w:cs="宋体"/>
          <w:szCs w:val="21"/>
          <w:u w:val="single"/>
        </w:rPr>
      </w:pPr>
      <w:r>
        <w:rPr>
          <w:rFonts w:hint="eastAsia" w:ascii="宋体" w:hAnsi="宋体" w:cs="宋体"/>
          <w:szCs w:val="21"/>
        </w:rPr>
        <w:t xml:space="preserve">3.项目联系方式</w:t>
      </w:r>
      <w:bookmarkEnd w:id="32"/>
      <w:r/>
      <w:bookmarkEnd w:id="33"/>
      <w:r>
        <w:rPr>
          <w:rFonts w:hint="eastAsia" w:ascii="宋体" w:hAnsi="宋体" w:cs="宋体"/>
          <w:szCs w:val="21"/>
          <w:u w:val="single"/>
        </w:rPr>
      </w:r>
      <w:r/>
    </w:p>
    <w:p>
      <w:pPr>
        <w:pStyle w:val="1314"/>
        <w:ind w:firstLine="638"/>
        <w:spacing w:line="360" w:lineRule="auto"/>
        <w:rPr>
          <w:rFonts w:hint="eastAsia" w:hAnsi="宋体" w:cs="宋体"/>
          <w:color w:val="000000"/>
          <w:szCs w:val="21"/>
        </w:rPr>
      </w:pPr>
      <w:r>
        <w:rPr>
          <w:rFonts w:hint="eastAsia" w:hAnsi="宋体" w:cs="宋体"/>
          <w:szCs w:val="21"/>
        </w:rPr>
        <w:t xml:space="preserve">项目联系人：夏琳</w:t>
      </w:r>
      <w:r>
        <w:rPr>
          <w:rFonts w:hint="eastAsia" w:hAnsi="宋体" w:cs="宋体"/>
          <w:color w:val="000000"/>
          <w:szCs w:val="21"/>
        </w:rPr>
      </w:r>
      <w:r/>
    </w:p>
    <w:p>
      <w:pPr>
        <w:pStyle w:val="1314"/>
        <w:ind w:firstLine="638"/>
        <w:spacing w:line="360" w:lineRule="auto"/>
        <w:rPr>
          <w:rFonts w:hAnsi="宋体" w:cs="宋体"/>
          <w:szCs w:val="21"/>
        </w:rPr>
      </w:pPr>
      <w:r>
        <w:rPr>
          <w:rFonts w:hint="eastAsia" w:hAnsi="宋体" w:cs="宋体"/>
          <w:szCs w:val="21"/>
        </w:rPr>
        <w:t xml:space="preserve">电　话：025-84532570</w:t>
      </w:r>
      <w:r>
        <w:rPr>
          <w:rFonts w:hAnsi="宋体" w:cs="宋体"/>
          <w:szCs w:val="21"/>
        </w:rPr>
      </w:r>
      <w:r/>
    </w:p>
    <w:p>
      <w:pPr>
        <w:pStyle w:val="1274"/>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274"/>
        <w:jc w:val="center"/>
        <w:spacing w:line="440" w:lineRule="exact"/>
        <w:rPr>
          <w:b/>
          <w:sz w:val="28"/>
          <w:szCs w:val="28"/>
        </w:rPr>
        <w:outlineLvl w:val="0"/>
      </w:pPr>
      <w:r/>
      <w:bookmarkStart w:id="34" w:name="_Toc5037"/>
      <w:r/>
      <w:bookmarkStart w:id="35" w:name="_Toc28996"/>
      <w:r/>
      <w:bookmarkStart w:id="36" w:name="_Toc519"/>
      <w:r>
        <w:rPr>
          <w:b/>
          <w:sz w:val="28"/>
          <w:szCs w:val="28"/>
        </w:rPr>
        <w:t xml:space="preserve">第二章 投标人须知</w:t>
      </w:r>
      <w:bookmarkEnd w:id="34"/>
      <w:r/>
      <w:bookmarkEnd w:id="35"/>
      <w:r/>
      <w:bookmarkEnd w:id="36"/>
      <w:r>
        <w:rPr>
          <w:b/>
          <w:sz w:val="28"/>
          <w:szCs w:val="28"/>
        </w:rPr>
      </w:r>
      <w:r/>
    </w:p>
    <w:p>
      <w:pPr>
        <w:pStyle w:val="1274"/>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274"/>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175" w:type="dxa"/>
            <w:vAlign w:val="center"/>
            <w:textDirection w:val="lrTb"/>
            <w:noWrap w:val="false"/>
          </w:tcPr>
          <w:p>
            <w:pPr>
              <w:pStyle w:val="1274"/>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81"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9175" w:type="dxa"/>
            <w:vAlign w:val="center"/>
            <w:textDirection w:val="lrTb"/>
            <w:noWrap w:val="false"/>
          </w:tcPr>
          <w:p>
            <w:pPr>
              <w:pStyle w:val="1274"/>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采购人：江苏省计量科学研究院（江苏省能源计量数据中心）</w:t>
            </w:r>
            <w:r>
              <w:rPr>
                <w:rFonts w:hint="eastAsia" w:ascii="宋体" w:hAnsi="宋体" w:cs="宋体"/>
                <w:szCs w:val="21"/>
              </w:rPr>
            </w:r>
            <w:r/>
          </w:p>
          <w:p>
            <w:pPr>
              <w:pStyle w:val="1274"/>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联系人：曹工</w:t>
            </w:r>
            <w:r>
              <w:rPr>
                <w:rFonts w:hint="eastAsia" w:ascii="宋体" w:hAnsi="宋体" w:cs="宋体"/>
                <w:szCs w:val="21"/>
              </w:rPr>
            </w:r>
            <w:r/>
          </w:p>
          <w:p>
            <w:pPr>
              <w:pStyle w:val="1274"/>
              <w:spacing w:line="360" w:lineRule="auto"/>
              <w:shd w:val="clear" w:color="auto" w:fill="ffffff"/>
              <w:widowControl/>
              <w:rPr>
                <w:rFonts w:hint="eastAsia" w:ascii="宋体" w:hAnsi="宋体" w:cs="宋体"/>
                <w:szCs w:val="21"/>
              </w:rPr>
            </w:pPr>
            <w:r>
              <w:rPr>
                <w:rFonts w:hint="eastAsia" w:ascii="宋体" w:hAnsi="宋体" w:cs="宋体"/>
                <w:szCs w:val="21"/>
              </w:rPr>
              <w:t xml:space="preserve">电话：025-86435533 </w:t>
            </w:r>
            <w:r>
              <w:rPr>
                <w:rFonts w:hint="eastAsia" w:ascii="宋体" w:hAnsi="宋体" w:cs="宋体"/>
                <w:szCs w:val="21"/>
              </w:rPr>
            </w:r>
            <w:r/>
          </w:p>
          <w:p>
            <w:pPr>
              <w:pStyle w:val="1274"/>
              <w:spacing w:line="360" w:lineRule="auto"/>
              <w:shd w:val="clear" w:color="auto" w:fill="ffffff"/>
              <w:widowControl/>
              <w:rPr>
                <w:rFonts w:hint="eastAsia" w:ascii="宋体" w:hAnsi="宋体" w:cs="宋体"/>
                <w:szCs w:val="21"/>
              </w:rPr>
            </w:pPr>
            <w:r>
              <w:rPr>
                <w:rFonts w:hint="eastAsia" w:ascii="宋体" w:hAnsi="宋体" w:cs="宋体"/>
                <w:szCs w:val="21"/>
              </w:rPr>
              <w:t xml:space="preserve">地址：南京市栖霞区文澜路95号</w:t>
            </w:r>
            <w:r>
              <w:rPr>
                <w:rFonts w:hint="eastAsia" w:ascii="宋体" w:hAnsi="宋体" w:cs="宋体"/>
                <w:szCs w:val="21"/>
              </w:rPr>
            </w:r>
            <w:r/>
          </w:p>
        </w:tc>
      </w:tr>
      <w:tr>
        <w:trPr>
          <w:trHeight w:val="240"/>
        </w:trPr>
        <w:tc>
          <w:tcPr>
            <w:tcW w:w="881"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9175" w:type="dxa"/>
            <w:vAlign w:val="center"/>
            <w:textDirection w:val="lrTb"/>
            <w:noWrap w:val="false"/>
          </w:tcPr>
          <w:p>
            <w:pPr>
              <w:pStyle w:val="1274"/>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技术咨询联系人：夏琳025-84532570、董骐 025-84532590</w:t>
            </w:r>
            <w:r>
              <w:rPr>
                <w:rFonts w:hint="eastAsia" w:ascii="宋体" w:hAnsi="宋体" w:cs="宋体"/>
                <w:szCs w:val="21"/>
              </w:rPr>
            </w:r>
            <w:r/>
          </w:p>
          <w:p>
            <w:pPr>
              <w:pStyle w:val="1274"/>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81"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9175" w:type="dxa"/>
            <w:vAlign w:val="center"/>
            <w:textDirection w:val="lrTb"/>
            <w:noWrap w:val="false"/>
          </w:tcPr>
          <w:p>
            <w:pPr>
              <w:pStyle w:val="1274"/>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项目名称：呼吸机测试仪校准基站等设备采购 </w:t>
            </w:r>
            <w:r>
              <w:rPr>
                <w:rFonts w:hint="eastAsia" w:ascii="宋体" w:hAnsi="宋体" w:cs="宋体"/>
                <w:szCs w:val="21"/>
              </w:rPr>
            </w:r>
            <w:r/>
          </w:p>
          <w:p>
            <w:pPr>
              <w:pStyle w:val="1274"/>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2640SUMEC/ZWGG2019（</w:t>
            </w:r>
            <w:r>
              <w:rPr>
                <w:rFonts w:hint="eastAsia" w:ascii="宋体" w:hAnsi="宋体" w:cs="宋体"/>
                <w:szCs w:val="21"/>
                <w:lang w:eastAsia="zh-CN"/>
              </w:rPr>
              <w:t xml:space="preserve">JSZC-320000-SMDY-G2026-0018</w:t>
            </w:r>
            <w:r>
              <w:rPr>
                <w:rFonts w:hint="eastAsia" w:ascii="宋体" w:hAnsi="宋体" w:cs="宋体"/>
                <w:szCs w:val="21"/>
              </w:rPr>
              <w:t xml:space="preserve">）</w:t>
            </w:r>
            <w:r>
              <w:rPr>
                <w:rFonts w:hint="eastAsia" w:ascii="宋体" w:hAnsi="宋体" w:cs="宋体"/>
                <w:szCs w:val="21"/>
              </w:rPr>
            </w:r>
            <w:r/>
          </w:p>
        </w:tc>
      </w:tr>
      <w:tr>
        <w:trPr>
          <w:trHeight w:val="240"/>
        </w:trPr>
        <w:tc>
          <w:tcPr>
            <w:tcW w:w="881"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9175" w:type="dxa"/>
            <w:vAlign w:val="center"/>
            <w:textDirection w:val="lrTb"/>
            <w:noWrap w:val="false"/>
          </w:tcPr>
          <w:p>
            <w:pPr>
              <w:pStyle w:val="1274"/>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采购方式：公开招标</w:t>
            </w:r>
            <w:r>
              <w:rPr>
                <w:rFonts w:hint="eastAsia" w:ascii="宋体" w:hAnsi="宋体" w:cs="宋体"/>
                <w:szCs w:val="21"/>
              </w:rPr>
            </w:r>
            <w:r/>
          </w:p>
        </w:tc>
      </w:tr>
      <w:tr>
        <w:trPr>
          <w:trHeight w:val="240"/>
        </w:trPr>
        <w:tc>
          <w:tcPr>
            <w:tcW w:w="881"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c>
          <w:tcPr>
            <w:tcW w:w="9175" w:type="dxa"/>
            <w:vAlign w:val="center"/>
            <w:textDirection w:val="lrTb"/>
            <w:noWrap w:val="false"/>
          </w:tcPr>
          <w:p>
            <w:pPr>
              <w:pStyle w:val="1274"/>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rPr>
                <w:rFonts w:hint="eastAsia" w:ascii="宋体" w:hAnsi="宋体" w:cs="宋体"/>
                <w:szCs w:val="21"/>
              </w:rPr>
            </w:r>
            <w:r/>
          </w:p>
        </w:tc>
      </w:tr>
      <w:tr>
        <w:trPr>
          <w:trHeight w:val="446"/>
        </w:trPr>
        <w:tc>
          <w:tcPr>
            <w:tcW w:w="881"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9175" w:type="dxa"/>
            <w:vAlign w:val="center"/>
            <w:textDirection w:val="lrTb"/>
            <w:noWrap w:val="false"/>
          </w:tcPr>
          <w:p>
            <w:pPr>
              <w:pStyle w:val="1274"/>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rPr>
                <w:rFonts w:hint="eastAsia" w:ascii="宋体" w:hAnsi="宋体" w:cs="宋体"/>
                <w:szCs w:val="21"/>
              </w:rPr>
            </w:r>
            <w:r/>
          </w:p>
        </w:tc>
      </w:tr>
      <w:tr>
        <w:trPr>
          <w:trHeight w:val="530"/>
        </w:trPr>
        <w:tc>
          <w:tcPr>
            <w:tcW w:w="881"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9175" w:type="dxa"/>
            <w:vAlign w:val="center"/>
            <w:textDirection w:val="lrTb"/>
            <w:noWrap w:val="false"/>
          </w:tcPr>
          <w:p>
            <w:pPr>
              <w:pStyle w:val="1274"/>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t xml:space="preserve">电子投标文件一份(通过系统提交)；纸质投标文件正本一份，副本三份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rPr>
                <w:rFonts w:hint="eastAsia" w:ascii="宋体" w:hAnsi="宋体" w:cs="宋体"/>
                <w:szCs w:val="21"/>
              </w:rPr>
            </w:r>
            <w:r/>
          </w:p>
        </w:tc>
      </w:tr>
      <w:tr>
        <w:trPr>
          <w:trHeight w:val="559"/>
        </w:trPr>
        <w:tc>
          <w:tcPr>
            <w:tcW w:w="881"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9175" w:type="dxa"/>
            <w:vAlign w:val="center"/>
            <w:textDirection w:val="lrTb"/>
            <w:noWrap w:val="false"/>
          </w:tcPr>
          <w:p>
            <w:pPr>
              <w:pStyle w:val="1274"/>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274"/>
              <w:jc w:val="left"/>
              <w:spacing w:line="360" w:lineRule="auto"/>
              <w:rPr>
                <w:rFonts w:hint="eastAsia" w:ascii="宋体" w:hAnsi="宋体" w:cs="宋体"/>
                <w:szCs w:val="21"/>
              </w:rPr>
            </w:pPr>
            <w:r>
              <w:rPr>
                <w:rFonts w:hint="eastAsia" w:ascii="宋体" w:hAnsi="宋体" w:cs="宋体"/>
                <w:szCs w:val="21"/>
              </w:rPr>
              <w:t xml:space="preserve">递交投标文件截止时间、开标时间：</w:t>
            </w:r>
            <w:r>
              <w:rPr>
                <w:rFonts w:hint="eastAsia" w:ascii="宋体" w:hAnsi="宋体" w:cs="宋体"/>
                <w:szCs w:val="21"/>
              </w:rPr>
              <w:t xml:space="preserve">详见招标公告</w:t>
            </w:r>
            <w:r>
              <w:rPr>
                <w:rFonts w:hint="eastAsia" w:ascii="宋体" w:hAnsi="宋体" w:cs="宋体"/>
                <w:szCs w:val="21"/>
              </w:rPr>
            </w:r>
            <w:r/>
          </w:p>
          <w:p>
            <w:pPr>
              <w:pStyle w:val="1274"/>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tc>
      </w:tr>
      <w:tr>
        <w:trPr>
          <w:trHeight w:val="90"/>
        </w:trPr>
        <w:tc>
          <w:tcPr>
            <w:tcW w:w="881"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9175"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343"/>
              <w:numPr>
                <w:ilvl w:val="0"/>
                <w:numId w:val="1"/>
              </w:numPr>
              <w:ind w:firstLine="0"/>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rPr>
                <w:rFonts w:hint="eastAsia" w:ascii="宋体" w:hAnsi="宋体" w:cs="宋体"/>
                <w:sz w:val="21"/>
              </w:rPr>
            </w:r>
            <w:r/>
          </w:p>
          <w:p>
            <w:pPr>
              <w:pStyle w:val="1343"/>
              <w:ind w:firstLine="0"/>
              <w:rPr>
                <w:rFonts w:hint="eastAsia"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rPr>
                <w:rFonts w:hint="eastAsia" w:ascii="宋体" w:hAnsi="宋体" w:cs="宋体"/>
                <w:sz w:val="21"/>
              </w:rPr>
            </w:r>
            <w:r/>
          </w:p>
        </w:tc>
      </w:tr>
      <w:tr>
        <w:trPr>
          <w:trHeight w:val="550"/>
        </w:trPr>
        <w:tc>
          <w:tcPr>
            <w:tcW w:w="881" w:type="dxa"/>
            <w:vAlign w:val="center"/>
            <w:textDirection w:val="lrTb"/>
            <w:noWrap w:val="false"/>
          </w:tcPr>
          <w:p>
            <w:pPr>
              <w:pStyle w:val="1274"/>
              <w:jc w:val="center"/>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9175" w:type="dxa"/>
            <w:vAlign w:val="center"/>
            <w:textDirection w:val="lrTb"/>
            <w:noWrap w:val="false"/>
          </w:tcPr>
          <w:p>
            <w:pPr>
              <w:pStyle w:val="1338"/>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rPr>
                <w:rFonts w:hint="eastAsia" w:ascii="宋体" w:hAnsi="宋体" w:eastAsia="宋体" w:cs="宋体"/>
                <w:color w:val="000000"/>
                <w:sz w:val="21"/>
                <w:szCs w:val="21"/>
              </w:rPr>
            </w:r>
            <w:r/>
          </w:p>
        </w:tc>
      </w:tr>
      <w:tr>
        <w:trPr>
          <w:trHeight w:val="389"/>
        </w:trPr>
        <w:tc>
          <w:tcPr>
            <w:tcW w:w="881" w:type="dxa"/>
            <w:vAlign w:val="center"/>
            <w:textDirection w:val="lrTb"/>
            <w:noWrap w:val="false"/>
          </w:tcPr>
          <w:p>
            <w:pPr>
              <w:pStyle w:val="127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9175" w:type="dxa"/>
            <w:vAlign w:val="center"/>
            <w:textDirection w:val="lrTb"/>
            <w:noWrap w:val="false"/>
          </w:tcPr>
          <w:p>
            <w:pPr>
              <w:pStyle w:val="1274"/>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rPr>
                <w:rFonts w:hint="eastAsia" w:ascii="宋体" w:hAnsi="宋体" w:cs="宋体"/>
                <w:b/>
                <w:bCs/>
                <w:szCs w:val="21"/>
              </w:rPr>
            </w:r>
            <w:r/>
          </w:p>
          <w:p>
            <w:pPr>
              <w:pStyle w:val="1274"/>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rPr>
                <w:rFonts w:hint="eastAsia" w:ascii="宋体" w:hAnsi="宋体" w:cs="宋体"/>
                <w:color w:val="000000"/>
                <w:szCs w:val="21"/>
              </w:rPr>
            </w:r>
            <w:r/>
          </w:p>
          <w:p>
            <w:pPr>
              <w:pStyle w:val="1274"/>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rPr>
                <w:rFonts w:hint="eastAsia" w:ascii="宋体" w:hAnsi="宋体" w:cs="宋体"/>
                <w:color w:val="000000"/>
                <w:szCs w:val="21"/>
              </w:rPr>
            </w:r>
            <w:r/>
          </w:p>
          <w:p>
            <w:pPr>
              <w:pStyle w:val="1274"/>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274"/>
              <w:spacing w:line="360" w:lineRule="auto"/>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cs="宋体"/>
                <w:b/>
                <w:bCs/>
                <w:szCs w:val="21"/>
              </w:rPr>
            </w:r>
            <w:r/>
          </w:p>
        </w:tc>
      </w:tr>
      <w:tr>
        <w:trPr>
          <w:trHeight w:val="529"/>
        </w:trPr>
        <w:tc>
          <w:tcPr>
            <w:tcW w:w="881" w:type="dxa"/>
            <w:vAlign w:val="center"/>
            <w:textDirection w:val="lrTb"/>
            <w:noWrap w:val="false"/>
          </w:tcPr>
          <w:p>
            <w:pPr>
              <w:pStyle w:val="127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9175" w:type="dxa"/>
            <w:vAlign w:val="center"/>
            <w:textDirection w:val="lrTb"/>
            <w:noWrap w:val="false"/>
          </w:tcPr>
          <w:p>
            <w:pPr>
              <w:pStyle w:val="1274"/>
              <w:jc w:val="left"/>
              <w:spacing w:line="360" w:lineRule="auto"/>
              <w:rPr>
                <w:rFonts w:hint="eastAsia" w:ascii="宋体" w:hAnsi="宋体" w:cs="宋体"/>
                <w:b/>
                <w:bCs/>
                <w:szCs w:val="21"/>
              </w:rPr>
            </w:pPr>
            <w:r>
              <w:rPr>
                <w:rFonts w:hint="eastAsia" w:ascii="宋体" w:hAnsi="宋体" w:cs="宋体"/>
                <w:b/>
                <w:bCs/>
                <w:szCs w:val="21"/>
              </w:rPr>
              <w:t xml:space="preserve">核心产品：</w:t>
            </w:r>
            <w:r>
              <w:rPr>
                <w:rFonts w:hint="eastAsia" w:ascii="宋体" w:hAnsi="宋体" w:cs="宋体"/>
                <w:b/>
                <w:bCs/>
                <w:color w:val="ff0000"/>
              </w:rPr>
              <w:t xml:space="preserve">麻醉气体检测仪</w:t>
            </w:r>
            <w:r>
              <w:rPr>
                <w:rFonts w:hint="eastAsia" w:ascii="宋体" w:hAnsi="宋体" w:cs="宋体"/>
                <w:b/>
                <w:bCs/>
                <w:szCs w:val="21"/>
              </w:rPr>
            </w:r>
            <w:r/>
          </w:p>
          <w:p>
            <w:pPr>
              <w:pStyle w:val="1274"/>
              <w:spacing w:line="360" w:lineRule="auto"/>
              <w:shd w:val="clear" w:color="auto" w:fill="ffffff"/>
              <w:widowControl/>
              <w:rPr>
                <w:rFonts w:hint="eastAsia"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895"/>
        </w:trPr>
        <w:tc>
          <w:tcPr>
            <w:tcW w:w="881" w:type="dxa"/>
            <w:vAlign w:val="center"/>
            <w:textDirection w:val="lrTb"/>
            <w:noWrap w:val="false"/>
          </w:tcPr>
          <w:p>
            <w:pPr>
              <w:pStyle w:val="127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9175" w:type="dxa"/>
            <w:vAlign w:val="center"/>
            <w:textDirection w:val="lrTb"/>
            <w:noWrap w:val="false"/>
          </w:tcPr>
          <w:p>
            <w:pPr>
              <w:pStyle w:val="1274"/>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rPr>
                <w:rFonts w:hint="eastAsia" w:ascii="宋体" w:hAnsi="宋体" w:cs="宋体"/>
                <w:b/>
                <w:bCs/>
                <w:color w:val="000000"/>
                <w:szCs w:val="21"/>
              </w:rPr>
            </w:r>
            <w:r/>
          </w:p>
        </w:tc>
      </w:tr>
      <w:tr>
        <w:trPr>
          <w:trHeight w:val="299"/>
        </w:trPr>
        <w:tc>
          <w:tcPr>
            <w:tcW w:w="881" w:type="dxa"/>
            <w:vAlign w:val="center"/>
            <w:textDirection w:val="lrTb"/>
            <w:noWrap w:val="false"/>
          </w:tcPr>
          <w:p>
            <w:pPr>
              <w:pStyle w:val="127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W w:w="9175" w:type="dxa"/>
            <w:vAlign w:val="center"/>
            <w:textDirection w:val="lrTb"/>
            <w:noWrap w:val="false"/>
          </w:tcPr>
          <w:p>
            <w:pPr>
              <w:pStyle w:val="1274"/>
              <w:jc w:val="left"/>
              <w:spacing w:line="360" w:lineRule="auto"/>
              <w:rPr>
                <w:rFonts w:hint="eastAsia" w:ascii="宋体" w:hAnsi="宋体" w:cs="宋体"/>
                <w:szCs w:val="21"/>
              </w:rPr>
            </w:pPr>
            <w:r>
              <w:rPr>
                <w:rFonts w:hint="eastAsia" w:ascii="宋体" w:hAnsi="宋体" w:cs="宋体"/>
                <w:szCs w:val="21"/>
              </w:rPr>
              <w:t xml:space="preserve">招标代理服务费：</w:t>
            </w:r>
            <w:r>
              <w:rPr>
                <w:rFonts w:hint="eastAsia" w:ascii="宋体" w:hAnsi="宋体" w:cs="宋体"/>
                <w:szCs w:val="21"/>
              </w:rPr>
            </w:r>
            <w:r/>
          </w:p>
          <w:p>
            <w:pPr>
              <w:pStyle w:val="1274"/>
              <w:spacing w:line="360" w:lineRule="auto"/>
              <w:shd w:val="clear" w:color="auto" w:fill="ffffff"/>
              <w:widowControl/>
              <w:rPr>
                <w:rFonts w:hint="eastAsia" w:ascii="宋体" w:hAnsi="宋体" w:cs="宋体"/>
                <w:bCs/>
                <w:szCs w:val="21"/>
              </w:rPr>
            </w:pPr>
            <w:r>
              <w:rPr>
                <w:rFonts w:hint="eastAsia" w:ascii="宋体" w:hAnsi="宋体" w:cs="宋体"/>
                <w:szCs w:val="21"/>
              </w:rPr>
              <w:t xml:space="preserve">合同签订后一周内，中标供应商参照《招标代理服务费管理暂行办法》（国家发展计划委员会计价格【2002】1980号）代理货物招标收费基准费率80%计算（最低3000元整）向采购代理机构交付招标代理服务费，招标代理服务费一次付清。</w:t>
            </w:r>
            <w:r>
              <w:rPr>
                <w:rFonts w:hint="eastAsia" w:ascii="宋体" w:hAnsi="宋体" w:cs="宋体"/>
                <w:bCs/>
                <w:szCs w:val="21"/>
              </w:rPr>
            </w:r>
            <w:r/>
          </w:p>
          <w:p>
            <w:pPr>
              <w:pStyle w:val="1343"/>
              <w:ind w:firstLine="0"/>
              <w:rPr>
                <w:rFonts w:hint="eastAsia" w:ascii="宋体" w:hAnsi="宋体" w:cs="宋体"/>
                <w:bCs/>
                <w:sz w:val="21"/>
              </w:rPr>
            </w:pPr>
            <w:r>
              <w:rPr>
                <w:rFonts w:hint="eastAsia" w:ascii="宋体" w:hAnsi="宋体" w:cs="宋体"/>
                <w:bCs/>
                <w:sz w:val="21"/>
              </w:rPr>
              <w:t xml:space="preserve">收款信息：</w:t>
            </w:r>
            <w:r>
              <w:rPr>
                <w:rFonts w:hint="eastAsia" w:ascii="宋体" w:hAnsi="宋体" w:cs="宋体"/>
                <w:bCs/>
                <w:sz w:val="21"/>
              </w:rPr>
            </w:r>
            <w:r/>
          </w:p>
          <w:p>
            <w:pPr>
              <w:pStyle w:val="1343"/>
              <w:ind w:firstLine="0"/>
              <w:rPr>
                <w:rFonts w:hint="eastAsia" w:ascii="宋体" w:hAnsi="宋体" w:cs="宋体"/>
                <w:bCs/>
                <w:sz w:val="21"/>
              </w:rPr>
            </w:pPr>
            <w:r>
              <w:rPr>
                <w:rFonts w:hint="eastAsia" w:ascii="宋体" w:hAnsi="宋体" w:cs="宋体"/>
                <w:bCs/>
                <w:sz w:val="21"/>
              </w:rPr>
              <w:t xml:space="preserve">户名：江苏苏美达仪器设备有限公司</w:t>
            </w:r>
            <w:r>
              <w:rPr>
                <w:rFonts w:hint="eastAsia" w:ascii="宋体" w:hAnsi="宋体" w:cs="宋体"/>
                <w:bCs/>
                <w:sz w:val="21"/>
              </w:rPr>
            </w:r>
            <w:r/>
          </w:p>
          <w:p>
            <w:pPr>
              <w:pStyle w:val="1343"/>
              <w:ind w:firstLine="0"/>
              <w:rPr>
                <w:rFonts w:hint="eastAsia" w:ascii="宋体" w:hAnsi="宋体" w:cs="宋体"/>
                <w:bCs/>
                <w:sz w:val="21"/>
              </w:rPr>
            </w:pPr>
            <w:r>
              <w:rPr>
                <w:rFonts w:hint="eastAsia" w:ascii="宋体" w:hAnsi="宋体" w:cs="宋体"/>
                <w:bCs/>
                <w:sz w:val="21"/>
              </w:rPr>
              <w:t xml:space="preserve">开户银行：农行南京广州路支行</w:t>
            </w:r>
            <w:r>
              <w:rPr>
                <w:rFonts w:hint="eastAsia" w:ascii="宋体" w:hAnsi="宋体" w:cs="宋体"/>
                <w:bCs/>
                <w:sz w:val="21"/>
              </w:rPr>
            </w:r>
            <w:r/>
          </w:p>
          <w:p>
            <w:pPr>
              <w:pStyle w:val="1274"/>
              <w:spacing w:line="360" w:lineRule="auto"/>
              <w:rPr>
                <w:rFonts w:hint="eastAsia" w:ascii="宋体" w:hAnsi="宋体" w:cs="宋体"/>
                <w:color w:val="000000"/>
                <w:szCs w:val="21"/>
              </w:rPr>
            </w:pPr>
            <w:r>
              <w:rPr>
                <w:rFonts w:hint="eastAsia" w:ascii="宋体" w:hAnsi="宋体" w:cs="宋体"/>
                <w:bCs/>
                <w:szCs w:val="21"/>
              </w:rPr>
              <w:t xml:space="preserve">账户：10100301040003106</w:t>
            </w:r>
            <w:r>
              <w:rPr>
                <w:rFonts w:hint="eastAsia" w:ascii="宋体" w:hAnsi="宋体" w:cs="宋体"/>
                <w:color w:val="000000"/>
                <w:szCs w:val="21"/>
              </w:rPr>
            </w:r>
            <w:r/>
          </w:p>
        </w:tc>
      </w:tr>
      <w:tr>
        <w:trPr>
          <w:trHeight w:val="299"/>
        </w:trPr>
        <w:tc>
          <w:tcPr>
            <w:tcW w:w="881" w:type="dxa"/>
            <w:vAlign w:val="center"/>
            <w:textDirection w:val="lrTb"/>
            <w:noWrap w:val="false"/>
          </w:tcPr>
          <w:p>
            <w:pPr>
              <w:pStyle w:val="127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9175" w:type="dxa"/>
            <w:vAlign w:val="center"/>
            <w:textDirection w:val="lrTb"/>
            <w:noWrap w:val="false"/>
          </w:tcPr>
          <w:p>
            <w:pPr>
              <w:pStyle w:val="1274"/>
              <w:spacing w:line="360" w:lineRule="auto"/>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rPr>
                <w:rFonts w:hint="eastAsia" w:ascii="宋体" w:hAnsi="宋体" w:cs="宋体"/>
                <w:bCs/>
                <w:szCs w:val="21"/>
              </w:rPr>
            </w:r>
            <w:r/>
          </w:p>
          <w:p>
            <w:pPr>
              <w:pStyle w:val="1274"/>
              <w:spacing w:line="360" w:lineRule="auto"/>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274"/>
              <w:spacing w:line="360" w:lineRule="auto"/>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rPr>
                <w:rFonts w:hint="eastAsia" w:ascii="宋体" w:hAnsi="宋体" w:cs="宋体"/>
                <w:bCs/>
                <w:szCs w:val="21"/>
              </w:rPr>
            </w:r>
            <w:r/>
          </w:p>
          <w:p>
            <w:pPr>
              <w:pStyle w:val="1274"/>
              <w:spacing w:line="360" w:lineRule="auto"/>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274"/>
              <w:ind w:firstLine="210"/>
              <w:spacing w:line="360" w:lineRule="auto"/>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274"/>
              <w:ind w:firstLine="210"/>
              <w:spacing w:line="360" w:lineRule="auto"/>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274"/>
              <w:ind w:firstLine="210"/>
              <w:spacing w:line="360" w:lineRule="auto"/>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274"/>
              <w:ind w:firstLine="210"/>
              <w:spacing w:line="360" w:lineRule="auto"/>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274"/>
              <w:ind w:firstLine="210"/>
              <w:spacing w:line="360" w:lineRule="auto"/>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274"/>
              <w:ind w:firstLine="210"/>
              <w:spacing w:line="360" w:lineRule="auto"/>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274"/>
              <w:ind w:firstLine="21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274"/>
              <w:spacing w:line="360" w:lineRule="auto"/>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274"/>
              <w:spacing w:line="360" w:lineRule="auto"/>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274"/>
              <w:spacing w:line="360" w:lineRule="auto"/>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274"/>
              <w:spacing w:line="360" w:lineRule="auto"/>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274"/>
              <w:spacing w:line="360" w:lineRule="auto"/>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274"/>
              <w:ind w:firstLine="210"/>
              <w:spacing w:line="360" w:lineRule="auto"/>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274"/>
              <w:ind w:firstLine="210"/>
              <w:spacing w:line="360" w:lineRule="auto"/>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274"/>
              <w:ind w:firstLine="210"/>
              <w:spacing w:line="360" w:lineRule="auto"/>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szCs w:val="21"/>
              </w:rPr>
            </w:r>
            <w:r/>
          </w:p>
        </w:tc>
      </w:tr>
      <w:tr>
        <w:trPr>
          <w:trHeight w:val="1075"/>
        </w:trPr>
        <w:tc>
          <w:tcPr>
            <w:tcW w:w="881" w:type="dxa"/>
            <w:vAlign w:val="center"/>
            <w:textDirection w:val="lrTb"/>
            <w:noWrap w:val="false"/>
          </w:tcPr>
          <w:p>
            <w:pPr>
              <w:pStyle w:val="127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W w:w="9175" w:type="dxa"/>
            <w:vAlign w:val="center"/>
            <w:textDirection w:val="lrTb"/>
            <w:noWrap w:val="false"/>
          </w:tcPr>
          <w:p>
            <w:pPr>
              <w:pStyle w:val="1274"/>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r>
        <w:trPr>
          <w:trHeight w:val="1075"/>
        </w:trPr>
        <w:tc>
          <w:tcPr>
            <w:tcW w:w="881" w:type="dxa"/>
            <w:vAlign w:val="center"/>
            <w:textDirection w:val="lrTb"/>
            <w:noWrap w:val="false"/>
          </w:tcPr>
          <w:p>
            <w:pPr>
              <w:pStyle w:val="1274"/>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9175"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t xml:space="preserve">关于“苏采云”系统的提示说明</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1.潜在供应商访问电子招标响应交易平台的网络地址和方法：</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3.“CA数字证书”的获取：</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rPr>
                <w:rFonts w:hint="eastAsia" w:ascii="宋体" w:hAnsi="宋体" w:cs="宋体"/>
                <w:szCs w:val="21"/>
              </w:rPr>
            </w:r>
            <w:r/>
          </w:p>
          <w:p>
            <w:pPr>
              <w:pStyle w:val="1274"/>
              <w:spacing w:line="360" w:lineRule="auto"/>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rPr>
                <w:rFonts w:hint="eastAsia" w:ascii="宋体" w:hAnsi="宋体" w:cs="宋体"/>
                <w:b/>
                <w:bCs/>
                <w:szCs w:val="21"/>
              </w:rPr>
            </w:r>
            <w:r/>
          </w:p>
        </w:tc>
      </w:tr>
    </w:tbl>
    <w:p>
      <w:pPr>
        <w:pStyle w:val="1274"/>
        <w:ind w:firstLine="420"/>
        <w:spacing w:line="360" w:lineRule="auto"/>
        <w:shd w:val="clear" w:color="auto" w:fill="ffffff"/>
        <w:widowControl/>
        <w:rPr>
          <w:rFonts w:hint="eastAsia" w:ascii="宋体" w:hAnsi="宋体" w:cs="宋体"/>
          <w:color w:val="000000"/>
          <w:szCs w:val="21"/>
        </w:rPr>
        <w:outlineLvl w:val="1"/>
      </w:pPr>
      <w:r/>
      <w:bookmarkStart w:id="37" w:name="_Toc13933"/>
      <w:r>
        <w:rPr>
          <w:rFonts w:hint="eastAsia" w:ascii="宋体" w:hAnsi="宋体" w:cs="宋体"/>
          <w:b/>
          <w:bCs/>
          <w:color w:val="000000"/>
          <w:szCs w:val="21"/>
        </w:rPr>
        <w:t xml:space="preserve"> </w:t>
      </w:r>
      <w:bookmarkStart w:id="38" w:name="_Toc19894"/>
      <w:r/>
      <w:bookmarkStart w:id="39" w:name="_Toc19726"/>
      <w:r>
        <w:rPr>
          <w:rFonts w:hint="eastAsia" w:ascii="宋体" w:hAnsi="宋体" w:cs="宋体"/>
          <w:b/>
          <w:bCs/>
          <w:color w:val="000000"/>
          <w:szCs w:val="21"/>
        </w:rPr>
        <w:t xml:space="preserve">一、总 则</w:t>
      </w:r>
      <w:bookmarkEnd w:id="37"/>
      <w:r/>
      <w:bookmarkEnd w:id="38"/>
      <w:r/>
      <w:bookmarkEnd w:id="39"/>
      <w:r>
        <w:rPr>
          <w:rFonts w:hint="eastAsia" w:ascii="宋体" w:hAnsi="宋体" w:cs="宋体"/>
          <w:color w:val="000000"/>
          <w:szCs w:val="21"/>
        </w:rPr>
      </w:r>
      <w:r/>
    </w:p>
    <w:p>
      <w:pPr>
        <w:pStyle w:val="1274"/>
        <w:ind w:firstLine="420"/>
        <w:spacing w:line="360" w:lineRule="auto"/>
        <w:rPr>
          <w:rFonts w:hint="eastAsia" w:ascii="宋体" w:hAnsi="宋体" w:cs="宋体"/>
          <w:b/>
          <w:szCs w:val="21"/>
          <w:lang w:val="zh-CN"/>
        </w:rPr>
        <w:outlineLvl w:val="2"/>
      </w:pPr>
      <w:r/>
      <w:bookmarkStart w:id="40" w:name="_Toc9048"/>
      <w:r/>
      <w:bookmarkStart w:id="41" w:name="_Toc3951"/>
      <w:r/>
      <w:bookmarkStart w:id="42" w:name="_Toc5219"/>
      <w:r/>
      <w:bookmarkStart w:id="43" w:name="_Toc20823276"/>
      <w:r/>
      <w:bookmarkStart w:id="44" w:name="_Toc16938520"/>
      <w:r/>
      <w:bookmarkStart w:id="45" w:name="_Toc513029204"/>
      <w:r/>
      <w:bookmarkStart w:id="46" w:name="_Toc24947"/>
      <w:r/>
      <w:bookmarkStart w:id="47" w:name="_Toc458694821"/>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Pr>
          <w:rFonts w:hint="eastAsia" w:ascii="宋体" w:hAnsi="宋体" w:cs="宋体"/>
          <w:b/>
          <w:szCs w:val="21"/>
          <w:lang w:val="zh-CN"/>
        </w:rPr>
      </w:r>
      <w:r/>
    </w:p>
    <w:p>
      <w:pPr>
        <w:pStyle w:val="1274"/>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cs="宋体"/>
          <w:szCs w:val="21"/>
          <w:lang w:val="zh-CN"/>
        </w:rPr>
      </w:r>
      <w:r/>
    </w:p>
    <w:p>
      <w:pPr>
        <w:pStyle w:val="1274"/>
        <w:ind w:firstLine="420"/>
        <w:spacing w:line="360" w:lineRule="auto"/>
        <w:rPr>
          <w:rFonts w:hint="eastAsia" w:ascii="宋体" w:hAnsi="宋体" w:cs="宋体"/>
          <w:b/>
          <w:szCs w:val="21"/>
          <w:lang w:val="zh-CN"/>
        </w:rPr>
        <w:outlineLvl w:val="2"/>
      </w:pPr>
      <w:r/>
      <w:bookmarkStart w:id="48" w:name="_Toc6911"/>
      <w:r/>
      <w:bookmarkStart w:id="49" w:name="_Toc6019"/>
      <w:r/>
      <w:bookmarkStart w:id="50" w:name="_Toc10994"/>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rPr>
          <w:rFonts w:hint="eastAsia" w:ascii="宋体" w:hAnsi="宋体" w:cs="宋体"/>
          <w:b/>
          <w:szCs w:val="21"/>
          <w:lang w:val="zh-CN"/>
        </w:rPr>
      </w:r>
      <w:r/>
    </w:p>
    <w:p>
      <w:pPr>
        <w:pStyle w:val="1274"/>
        <w:ind w:firstLine="420"/>
        <w:spacing w:line="360" w:lineRule="auto"/>
        <w:rPr>
          <w:rFonts w:hint="eastAsia" w:ascii="宋体" w:hAnsi="宋体" w:cs="宋体"/>
          <w:bCs/>
          <w:szCs w:val="21"/>
        </w:rPr>
      </w:pPr>
      <w:r/>
      <w:bookmarkEnd w:id="43"/>
      <w:r/>
      <w:bookmarkEnd w:id="44"/>
      <w:r/>
      <w:bookmarkEnd w:id="45"/>
      <w:r/>
      <w:bookmarkEnd w:id="46"/>
      <w:r/>
      <w:bookmarkEnd w:id="47"/>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江苏省计量科学研究院（江苏省能源计量数据中心）</w:t>
      </w:r>
      <w:r>
        <w:rPr>
          <w:rFonts w:hint="eastAsia" w:ascii="宋体" w:hAnsi="宋体" w:cs="宋体"/>
          <w:bCs/>
          <w:szCs w:val="21"/>
        </w:rPr>
        <w:t xml:space="preserve">；投标人（亦称供应商）系指参加投标竞争并满足招标文件资格要求规定的法人、其他组织或者自然人。</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2.2“货物和服务”指本文件中所述产品及相关货物和服务。</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rPr>
          <w:rFonts w:hint="eastAsia" w:ascii="宋体" w:hAnsi="宋体" w:cs="宋体"/>
          <w:bCs/>
          <w:szCs w:val="21"/>
        </w:rPr>
      </w:r>
      <w:r/>
    </w:p>
    <w:p>
      <w:pPr>
        <w:pStyle w:val="1274"/>
        <w:ind w:firstLine="422"/>
        <w:spacing w:line="360" w:lineRule="auto"/>
        <w:rPr>
          <w:rFonts w:hint="eastAsia" w:ascii="宋体" w:hAnsi="宋体" w:cs="宋体"/>
          <w:bCs/>
          <w:szCs w:val="21"/>
        </w:rPr>
        <w:outlineLvl w:val="2"/>
      </w:pPr>
      <w:r/>
      <w:bookmarkStart w:id="51" w:name="_Toc6892"/>
      <w:r>
        <w:rPr>
          <w:rFonts w:hint="eastAsia" w:ascii="宋体" w:hAnsi="宋体" w:cs="宋体"/>
          <w:b/>
          <w:szCs w:val="21"/>
        </w:rPr>
        <w:t xml:space="preserve">3.政策功能</w:t>
      </w:r>
      <w:bookmarkEnd w:id="51"/>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3.1促进中小企业发展政策：</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3.2节能产品、环境标志产品政策</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（1）政府采购节能产品、环境标志产品实施品目清单管理。</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bCs/>
          <w:szCs w:val="21"/>
        </w:rPr>
      </w:r>
      <w:r/>
    </w:p>
    <w:p>
      <w:pPr>
        <w:pStyle w:val="1274"/>
        <w:ind w:firstLine="420"/>
        <w:spacing w:line="360" w:lineRule="auto"/>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cs="宋体"/>
          <w:b/>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szCs w:val="21"/>
        </w:rPr>
      </w:r>
      <w:r/>
    </w:p>
    <w:p>
      <w:pPr>
        <w:pStyle w:val="1274"/>
        <w:ind w:firstLine="420"/>
        <w:spacing w:line="360" w:lineRule="auto"/>
        <w:rPr>
          <w:rFonts w:hint="eastAsia" w:ascii="宋体" w:hAnsi="宋体" w:cs="宋体"/>
          <w:szCs w:val="21"/>
          <w:lang w:val="zh-CN"/>
        </w:rPr>
      </w:pPr>
      <w:r/>
      <w:bookmarkStart w:id="52" w:name="_Toc1972"/>
      <w:r/>
      <w:bookmarkStart w:id="53" w:name="_Toc21421"/>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274"/>
        <w:ind w:firstLine="420"/>
        <w:spacing w:line="360" w:lineRule="auto"/>
        <w:rPr>
          <w:rFonts w:hint="eastAsia" w:ascii="宋体" w:hAnsi="宋体" w:cs="宋体"/>
          <w:szCs w:val="21"/>
          <w:lang w:val="zh-CN"/>
        </w:rPr>
      </w:pPr>
      <w:r/>
      <w:bookmarkStart w:id="54" w:name="_Toc6952"/>
      <w:r/>
      <w:bookmarkStart w:id="55"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Pr>
          <w:rFonts w:hint="eastAsia" w:ascii="宋体" w:hAnsi="宋体" w:cs="宋体"/>
          <w:szCs w:val="21"/>
          <w:lang w:val="zh-CN"/>
        </w:rPr>
      </w:r>
      <w:r/>
    </w:p>
    <w:p>
      <w:pPr>
        <w:pStyle w:val="1274"/>
        <w:ind w:firstLine="420"/>
        <w:spacing w:line="360" w:lineRule="auto"/>
        <w:rPr>
          <w:rFonts w:hint="eastAsia" w:ascii="宋体" w:hAnsi="宋体" w:cs="宋体"/>
          <w:szCs w:val="21"/>
          <w:lang w:val="zh-CN"/>
        </w:rPr>
      </w:pPr>
      <w:r/>
      <w:bookmarkStart w:id="56" w:name="_Toc22036"/>
      <w:r/>
      <w:bookmarkStart w:id="57" w:name="_Toc21427"/>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Pr>
          <w:rFonts w:hint="eastAsia" w:ascii="宋体" w:hAnsi="宋体" w:cs="宋体"/>
          <w:szCs w:val="21"/>
          <w:lang w:val="zh-CN"/>
        </w:rPr>
      </w:r>
      <w:r/>
    </w:p>
    <w:p>
      <w:pPr>
        <w:pStyle w:val="1274"/>
        <w:ind w:firstLine="420"/>
        <w:spacing w:line="360" w:lineRule="auto"/>
        <w:rPr>
          <w:rFonts w:hint="eastAsia" w:ascii="宋体" w:hAnsi="宋体" w:cs="宋体"/>
          <w:szCs w:val="21"/>
          <w:lang w:val="zh-CN"/>
        </w:rPr>
      </w:pPr>
      <w:r/>
      <w:bookmarkStart w:id="58" w:name="_Toc13564"/>
      <w:r/>
      <w:bookmarkStart w:id="59"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Pr>
          <w:rFonts w:hint="eastAsia" w:ascii="宋体" w:hAnsi="宋体" w:cs="宋体"/>
          <w:szCs w:val="21"/>
          <w:lang w:val="zh-CN"/>
        </w:rPr>
      </w:r>
      <w:r/>
    </w:p>
    <w:p>
      <w:pPr>
        <w:pStyle w:val="1274"/>
        <w:ind w:firstLine="420"/>
        <w:spacing w:line="360" w:lineRule="auto"/>
        <w:rPr>
          <w:rFonts w:hint="eastAsia" w:ascii="宋体" w:hAnsi="宋体" w:cs="宋体"/>
          <w:bCs/>
          <w:szCs w:val="21"/>
        </w:rPr>
        <w:outlineLvl w:val="2"/>
      </w:pPr>
      <w:r/>
      <w:bookmarkStart w:id="60" w:name="_Toc2242"/>
      <w:r/>
      <w:bookmarkStart w:id="61" w:name="_Toc28481"/>
      <w:r/>
      <w:bookmarkStart w:id="62" w:name="_Toc14793"/>
      <w:r/>
      <w:bookmarkStart w:id="63" w:name="_Toc32480"/>
      <w:r>
        <w:rPr>
          <w:rFonts w:hint="eastAsia" w:ascii="宋体" w:hAnsi="宋体" w:cs="宋体"/>
          <w:szCs w:val="21"/>
          <w:lang w:val="zh-CN"/>
        </w:rPr>
        <w:t xml:space="preserve">具体内容详见第三章 评标标准。</w:t>
      </w:r>
      <w:bookmarkEnd w:id="60"/>
      <w:r/>
      <w:bookmarkEnd w:id="61"/>
      <w:r/>
      <w:bookmarkEnd w:id="62"/>
      <w:r/>
      <w:bookmarkEnd w:id="63"/>
      <w:r>
        <w:rPr>
          <w:rFonts w:hint="eastAsia" w:ascii="宋体" w:hAnsi="宋体" w:cs="宋体"/>
          <w:bCs/>
          <w:szCs w:val="21"/>
        </w:rPr>
      </w:r>
      <w:r/>
    </w:p>
    <w:p>
      <w:pPr>
        <w:pStyle w:val="1274"/>
        <w:ind w:firstLine="420"/>
        <w:spacing w:line="360" w:lineRule="auto"/>
        <w:rPr>
          <w:rFonts w:hint="eastAsia" w:ascii="宋体" w:hAnsi="宋体" w:cs="宋体"/>
          <w:b/>
          <w:szCs w:val="21"/>
          <w:lang w:val="zh-CN"/>
        </w:rPr>
        <w:outlineLvl w:val="2"/>
      </w:pPr>
      <w:r/>
      <w:bookmarkStart w:id="64" w:name="_Toc20823279"/>
      <w:r/>
      <w:bookmarkStart w:id="65" w:name="_Toc7845"/>
      <w:r/>
      <w:bookmarkStart w:id="66" w:name="_Toc462564067"/>
      <w:r/>
      <w:bookmarkStart w:id="67" w:name="_Toc16938523"/>
      <w:r/>
      <w:bookmarkStart w:id="68" w:name="_Toc513029207"/>
      <w:r/>
      <w:bookmarkStart w:id="69" w:name="_Toc17711"/>
      <w:r/>
      <w:bookmarkStart w:id="70" w:name="_Toc4759"/>
      <w:r/>
      <w:bookmarkStart w:id="71" w:name="_Toc13991"/>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Pr>
          <w:rFonts w:hint="eastAsia" w:ascii="宋体" w:hAnsi="宋体" w:cs="宋体"/>
          <w:b/>
          <w:szCs w:val="21"/>
          <w:lang w:val="zh-CN"/>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rPr>
          <w:rFonts w:hint="eastAsia" w:ascii="宋体" w:hAnsi="宋体" w:cs="宋体"/>
          <w:szCs w:val="21"/>
        </w:rPr>
      </w:r>
      <w:r/>
    </w:p>
    <w:p>
      <w:pPr>
        <w:pStyle w:val="1274"/>
        <w:ind w:firstLine="420"/>
        <w:spacing w:line="360" w:lineRule="auto"/>
        <w:rPr>
          <w:rFonts w:hint="eastAsia" w:ascii="宋体" w:hAnsi="宋体" w:cs="宋体"/>
          <w:b/>
          <w:szCs w:val="21"/>
          <w:lang w:val="zh-CN"/>
        </w:rPr>
        <w:outlineLvl w:val="2"/>
      </w:pPr>
      <w:r/>
      <w:bookmarkStart w:id="72" w:name="_Toc344"/>
      <w:r/>
      <w:bookmarkStart w:id="73" w:name="_Toc23012"/>
      <w:r/>
      <w:bookmarkStart w:id="74" w:name="_Toc20613"/>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Pr>
          <w:rFonts w:hint="eastAsia" w:ascii="宋体" w:hAnsi="宋体" w:cs="宋体"/>
          <w:b/>
          <w:szCs w:val="21"/>
          <w:lang w:val="zh-CN"/>
        </w:rPr>
      </w:r>
      <w:r/>
    </w:p>
    <w:p>
      <w:pPr>
        <w:pStyle w:val="1274"/>
        <w:ind w:firstLine="420"/>
        <w:spacing w:line="360" w:lineRule="auto"/>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rPr>
          <w:rFonts w:hint="eastAsia" w:ascii="宋体" w:hAnsi="宋体" w:cs="宋体"/>
          <w:color w:val="000000"/>
          <w:szCs w:val="21"/>
        </w:rPr>
      </w:r>
      <w:r/>
    </w:p>
    <w:p>
      <w:pPr>
        <w:pStyle w:val="1274"/>
        <w:ind w:firstLine="420"/>
        <w:spacing w:line="360" w:lineRule="auto"/>
        <w:shd w:val="clear" w:color="auto" w:fill="ffffff"/>
        <w:widowControl/>
        <w:rPr>
          <w:rFonts w:hint="eastAsia" w:ascii="宋体" w:hAnsi="宋体" w:cs="宋体"/>
          <w:b/>
          <w:bCs/>
          <w:color w:val="000000"/>
          <w:szCs w:val="21"/>
        </w:rPr>
        <w:outlineLvl w:val="1"/>
      </w:pPr>
      <w:r/>
      <w:bookmarkStart w:id="75" w:name="_Toc120614215"/>
      <w:r/>
      <w:bookmarkStart w:id="76" w:name="_Toc513029209"/>
      <w:r/>
      <w:bookmarkStart w:id="77" w:name="_Toc16938525"/>
      <w:r/>
      <w:bookmarkStart w:id="78" w:name="_Toc15606"/>
      <w:r/>
      <w:bookmarkStart w:id="79" w:name="_Toc20823281"/>
      <w:r/>
      <w:bookmarkStart w:id="80" w:name="_Toc15035"/>
      <w:r/>
      <w:bookmarkStart w:id="81" w:name="_Toc8237"/>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Pr>
          <w:rFonts w:hint="eastAsia" w:ascii="宋体" w:hAnsi="宋体" w:cs="宋体"/>
          <w:b/>
          <w:bCs/>
          <w:color w:val="000000"/>
          <w:szCs w:val="21"/>
        </w:rPr>
      </w:r>
      <w:r/>
    </w:p>
    <w:p>
      <w:pPr>
        <w:pStyle w:val="1274"/>
        <w:ind w:firstLine="420"/>
        <w:spacing w:line="360" w:lineRule="auto"/>
        <w:rPr>
          <w:rFonts w:hint="eastAsia" w:ascii="宋体" w:hAnsi="宋体" w:cs="宋体"/>
          <w:b/>
          <w:szCs w:val="21"/>
          <w:lang w:val="zh-CN"/>
        </w:rPr>
        <w:outlineLvl w:val="2"/>
      </w:pPr>
      <w:r/>
      <w:bookmarkStart w:id="82" w:name="_Toc20018"/>
      <w:r/>
      <w:bookmarkStart w:id="83" w:name="_Toc513029210"/>
      <w:r/>
      <w:bookmarkStart w:id="84" w:name="_Toc16938526"/>
      <w:r/>
      <w:bookmarkStart w:id="85" w:name="_Toc16370"/>
      <w:r/>
      <w:bookmarkStart w:id="86" w:name="_Toc31631"/>
      <w:r/>
      <w:bookmarkStart w:id="87" w:name="_Toc20823282"/>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Pr>
          <w:rFonts w:hint="eastAsia" w:ascii="宋体" w:hAnsi="宋体" w:cs="宋体"/>
          <w:b/>
          <w:szCs w:val="21"/>
          <w:lang w:val="zh-CN"/>
        </w:rPr>
      </w:r>
      <w:r/>
    </w:p>
    <w:p>
      <w:pPr>
        <w:pStyle w:val="1274"/>
        <w:ind w:firstLine="420"/>
        <w:spacing w:line="360" w:lineRule="auto"/>
        <w:rPr>
          <w:rFonts w:hint="eastAsia" w:ascii="宋体" w:hAnsi="宋体" w:cs="宋体"/>
          <w:color w:val="000000"/>
          <w:szCs w:val="21"/>
        </w:rPr>
      </w:pPr>
      <w:r>
        <w:rPr>
          <w:rFonts w:hint="eastAsia" w:ascii="宋体" w:hAnsi="宋体" w:cs="宋体"/>
          <w:color w:val="000000"/>
          <w:szCs w:val="21"/>
        </w:rPr>
        <w:t xml:space="preserve">6.1 招标文件由以下部分组成：</w:t>
      </w:r>
      <w:r>
        <w:rPr>
          <w:rFonts w:hint="eastAsia" w:ascii="宋体" w:hAnsi="宋体" w:cs="宋体"/>
          <w:color w:val="000000"/>
          <w:szCs w:val="21"/>
        </w:rPr>
      </w:r>
      <w:r/>
    </w:p>
    <w:p>
      <w:pPr>
        <w:pStyle w:val="127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27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27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27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27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27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274"/>
        <w:ind w:firstLine="420"/>
        <w:spacing w:line="360" w:lineRule="auto"/>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274"/>
        <w:ind w:firstLine="420"/>
        <w:spacing w:line="360" w:lineRule="auto"/>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274"/>
        <w:ind w:firstLine="420"/>
        <w:spacing w:line="360" w:lineRule="auto"/>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rPr>
          <w:rFonts w:hint="eastAsia" w:ascii="宋体" w:hAnsi="宋体" w:cs="宋体"/>
          <w:color w:val="000000"/>
          <w:szCs w:val="21"/>
        </w:rPr>
      </w:r>
      <w:r/>
    </w:p>
    <w:p>
      <w:pPr>
        <w:pStyle w:val="1277"/>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15040"/>
      <w:r/>
      <w:bookmarkStart w:id="89" w:name="_Toc14415"/>
      <w:r/>
      <w:bookmarkStart w:id="90" w:name="_Toc18100"/>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274"/>
        <w:ind w:firstLine="441"/>
        <w:spacing w:line="360" w:lineRule="auto"/>
        <w:rPr>
          <w:rFonts w:hint="eastAsia"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szCs w:val="21"/>
        </w:rPr>
      </w:r>
      <w:r/>
    </w:p>
    <w:p>
      <w:pPr>
        <w:pStyle w:val="1274"/>
        <w:ind w:firstLine="441"/>
        <w:spacing w:line="360" w:lineRule="auto"/>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rPr>
          <w:rFonts w:hint="eastAsia" w:ascii="宋体" w:hAnsi="宋体" w:cs="宋体"/>
          <w:szCs w:val="21"/>
        </w:rPr>
      </w:r>
      <w:r/>
    </w:p>
    <w:p>
      <w:pPr>
        <w:pStyle w:val="1274"/>
        <w:ind w:firstLine="441"/>
        <w:spacing w:line="360" w:lineRule="auto"/>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szCs w:val="21"/>
        </w:rPr>
      </w:r>
      <w:r/>
    </w:p>
    <w:p>
      <w:pPr>
        <w:pStyle w:val="1274"/>
        <w:ind w:firstLine="441"/>
        <w:spacing w:line="360" w:lineRule="auto"/>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rPr>
          <w:rFonts w:hint="eastAsia" w:ascii="宋体" w:hAnsi="宋体" w:cs="宋体"/>
          <w:bCs/>
          <w:szCs w:val="21"/>
        </w:rPr>
      </w:r>
      <w:r/>
    </w:p>
    <w:p>
      <w:pPr>
        <w:pStyle w:val="1274"/>
        <w:ind w:firstLine="441"/>
        <w:spacing w:line="360" w:lineRule="auto"/>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b/>
          <w:bCs/>
          <w:szCs w:val="21"/>
        </w:rPr>
        <w:outlineLvl w:val="1"/>
      </w:pPr>
      <w:r/>
      <w:bookmarkStart w:id="92" w:name="_Toc26883"/>
      <w:r/>
      <w:bookmarkStart w:id="93" w:name="_Toc1516"/>
      <w:r>
        <w:rPr>
          <w:rFonts w:hint="eastAsia" w:ascii="宋体" w:hAnsi="宋体" w:cs="宋体"/>
          <w:b/>
          <w:bCs/>
          <w:szCs w:val="21"/>
        </w:rPr>
        <w:t xml:space="preserve">三、投标文件的编制</w:t>
      </w:r>
      <w:bookmarkEnd w:id="91"/>
      <w:r/>
      <w:bookmarkEnd w:id="92"/>
      <w:r/>
      <w:bookmarkEnd w:id="93"/>
      <w:r>
        <w:rPr>
          <w:rFonts w:hint="eastAsia" w:ascii="宋体" w:hAnsi="宋体" w:cs="宋体"/>
          <w:b/>
          <w:bCs/>
          <w:szCs w:val="21"/>
        </w:rPr>
      </w:r>
      <w:r/>
    </w:p>
    <w:p>
      <w:pPr>
        <w:pStyle w:val="1277"/>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17513"/>
      <w:r/>
      <w:bookmarkStart w:id="96" w:name="_Toc31936"/>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27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rPr>
          <w:rFonts w:hint="eastAsia" w:ascii="宋体" w:hAnsi="宋体" w:cs="宋体"/>
          <w:color w:val="000000"/>
          <w:szCs w:val="21"/>
        </w:rPr>
      </w:r>
      <w:r/>
    </w:p>
    <w:p>
      <w:pPr>
        <w:pStyle w:val="127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cs="宋体"/>
          <w:color w:val="000000"/>
          <w:szCs w:val="21"/>
        </w:rPr>
      </w:r>
      <w:r/>
    </w:p>
    <w:p>
      <w:pPr>
        <w:pStyle w:val="1274"/>
        <w:ind w:firstLine="420"/>
        <w:spacing w:line="360" w:lineRule="auto"/>
        <w:shd w:val="clear" w:color="auto" w:fill="ffffff"/>
        <w:widowControl/>
        <w:rPr>
          <w:rFonts w:hint="eastAsia"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rPr>
          <w:rFonts w:hint="eastAsia" w:ascii="宋体" w:hAnsi="宋体" w:cs="宋体"/>
          <w:color w:val="000000"/>
          <w:szCs w:val="21"/>
        </w:rPr>
      </w:r>
      <w:r/>
    </w:p>
    <w:p>
      <w:pPr>
        <w:pStyle w:val="1274"/>
        <w:ind w:firstLine="420"/>
        <w:spacing w:line="360" w:lineRule="auto"/>
        <w:rPr>
          <w:rFonts w:hint="eastAsia" w:ascii="宋体" w:hAnsi="宋体" w:cs="宋体"/>
          <w:b/>
          <w:szCs w:val="21"/>
          <w:lang w:val="zh-CN"/>
        </w:rPr>
        <w:outlineLvl w:val="2"/>
      </w:pPr>
      <w:r/>
      <w:bookmarkStart w:id="98" w:name="_Toc11967"/>
      <w:r/>
      <w:bookmarkStart w:id="99" w:name="_Toc31000"/>
      <w:r/>
      <w:bookmarkStart w:id="100" w:name="_Toc30894"/>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w:t>
      </w:r>
      <w:r>
        <w:rPr>
          <w:rFonts w:hint="eastAsia" w:ascii="宋体" w:hAnsi="宋体" w:cs="宋体"/>
          <w:b/>
          <w:bCs/>
          <w:szCs w:val="21"/>
          <w:lang w:val="en-US" w:eastAsia="zh-CN"/>
        </w:rPr>
        <w:t xml:space="preserve">不</w:t>
      </w:r>
      <w:r>
        <w:rPr>
          <w:rFonts w:hint="eastAsia" w:ascii="宋体" w:hAnsi="宋体" w:cs="宋体"/>
          <w:b/>
          <w:bCs/>
          <w:szCs w:val="21"/>
        </w:rPr>
        <w:t xml:space="preserve">接受联合体投标</w:t>
      </w:r>
      <w:r>
        <w:rPr>
          <w:rFonts w:hint="eastAsia" w:ascii="宋体" w:hAnsi="宋体" w:cs="宋体"/>
          <w:b/>
          <w:szCs w:val="21"/>
          <w:lang w:val="zh-CN"/>
        </w:rPr>
        <w:t xml:space="preserve">）</w:t>
      </w:r>
      <w:bookmarkEnd w:id="98"/>
      <w:r/>
      <w:bookmarkEnd w:id="99"/>
      <w:r/>
      <w:bookmarkEnd w:id="100"/>
      <w:r>
        <w:rPr>
          <w:rFonts w:hint="eastAsia" w:ascii="宋体" w:hAnsi="宋体" w:cs="宋体"/>
          <w:b/>
          <w:szCs w:val="21"/>
          <w:lang w:val="zh-CN"/>
        </w:rPr>
      </w:r>
      <w:r/>
    </w:p>
    <w:p>
      <w:pPr>
        <w:pStyle w:val="1274"/>
        <w:ind w:firstLine="420"/>
        <w:spacing w:line="360" w:lineRule="auto"/>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274"/>
        <w:ind w:firstLine="420"/>
        <w:spacing w:line="360" w:lineRule="auto"/>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9.3</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9.4 </w:t>
      </w:r>
      <w:r>
        <w:rPr>
          <w:rFonts w:hint="eastAsia" w:ascii="宋体" w:hAnsi="宋体" w:cs="宋体"/>
          <w:szCs w:val="21"/>
        </w:rPr>
        <w:t xml:space="preserve">联合体各方之间应当签订联合体协议，明确约定联合体各方承担的工作和相应的责任，并将联合体协议连同响应文件一并提交。</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9.5 </w:t>
      </w:r>
      <w:r>
        <w:rPr>
          <w:rFonts w:hint="eastAsia" w:ascii="宋体" w:hAnsi="宋体" w:cs="宋体"/>
          <w:szCs w:val="21"/>
        </w:rPr>
        <w:t xml:space="preserve">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1277"/>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31103"/>
      <w:r/>
      <w:bookmarkStart w:id="103" w:name="_Toc23063"/>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（2）※开标一览表 </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（3）分项报价表</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（4）《商务条款偏离表》</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（5）※《技术条款偏离表》</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（6）政府采购政策</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（7）供应商基本情况表</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（8）※资格证明文件</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bookmarkStart w:id="104" w:name="_Toc12595"/>
      <w:r/>
      <w:bookmarkStart w:id="105" w:name="_Toc32484"/>
      <w:r>
        <w:rPr>
          <w:rFonts w:hint="eastAsia" w:ascii="宋体" w:hAnsi="宋体" w:cs="宋体"/>
          <w:szCs w:val="21"/>
        </w:rPr>
        <w:t xml:space="preserve">10.3投标文件的商务部分：是证明供应商有资格参加投标和中标后有能力履行合同的文件，这些文件应能满足招标的要求。</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rPr>
          <w:rFonts w:hint="eastAsia" w:ascii="宋体" w:hAnsi="宋体" w:cs="宋体"/>
          <w:szCs w:val="21"/>
        </w:rPr>
      </w:r>
      <w:r/>
    </w:p>
    <w:p>
      <w:pPr>
        <w:pStyle w:val="127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19062"/>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Pr>
          <w:rFonts w:hint="eastAsia" w:ascii="宋体" w:hAnsi="宋体" w:eastAsia="宋体" w:cs="宋体"/>
          <w:b/>
          <w:bCs/>
          <w:color w:val="000000"/>
          <w:sz w:val="21"/>
          <w:szCs w:val="21"/>
        </w:rPr>
      </w:r>
      <w:r/>
    </w:p>
    <w:p>
      <w:pPr>
        <w:pStyle w:val="1274"/>
        <w:ind w:firstLine="420"/>
        <w:spacing w:line="360" w:lineRule="auto"/>
        <w:shd w:val="clear" w:color="auto" w:fill="ffffff"/>
        <w:widowControl/>
        <w:rPr>
          <w:rFonts w:hint="eastAsia"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rPr>
          <w:rFonts w:hint="eastAsia" w:ascii="宋体" w:hAnsi="宋体" w:cs="宋体"/>
          <w:color w:val="000000"/>
          <w:szCs w:val="21"/>
        </w:rPr>
      </w:r>
      <w:r/>
    </w:p>
    <w:p>
      <w:pPr>
        <w:pStyle w:val="127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rPr>
          <w:rFonts w:hint="eastAsia" w:ascii="宋体" w:hAnsi="宋体" w:cs="宋体"/>
          <w:color w:val="000000"/>
          <w:szCs w:val="21"/>
        </w:rPr>
      </w:r>
      <w:r/>
    </w:p>
    <w:p>
      <w:pPr>
        <w:pStyle w:val="1274"/>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b/>
          <w:bCs/>
          <w:color w:val="000000"/>
          <w:szCs w:val="21"/>
        </w:rPr>
      </w:r>
      <w:r/>
    </w:p>
    <w:p>
      <w:pPr>
        <w:pStyle w:val="127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rPr>
          <w:rFonts w:hint="eastAsia" w:ascii="宋体" w:hAnsi="宋体" w:cs="宋体"/>
          <w:color w:val="000000"/>
          <w:szCs w:val="21"/>
        </w:rPr>
      </w:r>
      <w:r/>
    </w:p>
    <w:p>
      <w:pPr>
        <w:pStyle w:val="127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rPr>
          <w:rFonts w:hint="eastAsia" w:ascii="宋体" w:hAnsi="宋体" w:cs="宋体"/>
          <w:color w:val="000000"/>
          <w:szCs w:val="21"/>
        </w:rPr>
      </w:r>
      <w:r/>
    </w:p>
    <w:p>
      <w:pPr>
        <w:pStyle w:val="127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rPr>
          <w:rFonts w:hint="eastAsia" w:ascii="宋体" w:hAnsi="宋体" w:cs="宋体"/>
          <w:color w:val="000000"/>
          <w:szCs w:val="21"/>
        </w:rPr>
      </w:r>
      <w:r/>
    </w:p>
    <w:p>
      <w:pPr>
        <w:pStyle w:val="127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rPr>
          <w:rFonts w:hint="eastAsia" w:ascii="宋体" w:hAnsi="宋体" w:cs="宋体"/>
          <w:color w:val="000000"/>
          <w:szCs w:val="21"/>
        </w:rPr>
      </w:r>
      <w:r/>
    </w:p>
    <w:p>
      <w:pPr>
        <w:pStyle w:val="127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rPr>
          <w:rFonts w:hint="eastAsia" w:ascii="宋体" w:hAnsi="宋体" w:cs="宋体"/>
          <w:color w:val="000000"/>
          <w:szCs w:val="21"/>
        </w:rPr>
      </w:r>
      <w:r/>
    </w:p>
    <w:p>
      <w:pPr>
        <w:pStyle w:val="127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rPr>
          <w:rFonts w:hint="eastAsia" w:ascii="宋体" w:hAnsi="宋体" w:cs="宋体"/>
          <w:color w:val="000000"/>
          <w:szCs w:val="21"/>
        </w:rPr>
      </w:r>
      <w:r/>
    </w:p>
    <w:p>
      <w:pPr>
        <w:pStyle w:val="127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rPr>
          <w:rFonts w:hint="eastAsia" w:ascii="宋体" w:hAnsi="宋体" w:cs="宋体"/>
          <w:color w:val="000000"/>
          <w:szCs w:val="21"/>
        </w:rPr>
      </w:r>
      <w:r/>
    </w:p>
    <w:p>
      <w:pPr>
        <w:pStyle w:val="127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rPr>
          <w:rFonts w:hint="eastAsia" w:ascii="宋体" w:hAnsi="宋体" w:cs="宋体"/>
          <w:color w:val="000000"/>
          <w:szCs w:val="21"/>
        </w:rPr>
      </w:r>
      <w:r/>
    </w:p>
    <w:p>
      <w:pPr>
        <w:pStyle w:val="1274"/>
        <w:ind w:firstLine="420"/>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rPr>
          <w:rFonts w:hint="eastAsia" w:ascii="宋体" w:hAnsi="宋体" w:cs="宋体"/>
          <w:bCs/>
          <w:szCs w:val="21"/>
        </w:rPr>
      </w:r>
      <w:r/>
    </w:p>
    <w:p>
      <w:pPr>
        <w:pStyle w:val="127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2464"/>
      <w:r/>
      <w:bookmarkStart w:id="109" w:name="_Toc10832"/>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274"/>
        <w:ind w:firstLine="420"/>
        <w:jc w:val="left"/>
        <w:spacing w:line="360" w:lineRule="auto"/>
        <w:rPr>
          <w:rFonts w:hint="eastAsia"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bCs/>
          <w:szCs w:val="21"/>
        </w:rPr>
      </w:r>
      <w:r/>
    </w:p>
    <w:p>
      <w:pPr>
        <w:pStyle w:val="127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18186"/>
      <w:r/>
      <w:bookmarkStart w:id="112" w:name="_Toc9444"/>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274"/>
        <w:ind w:firstLine="420"/>
        <w:spacing w:line="360" w:lineRule="auto"/>
        <w:rPr>
          <w:rFonts w:hint="eastAsia" w:ascii="宋体" w:hAnsi="宋体" w:cs="宋体"/>
          <w:bCs/>
          <w:szCs w:val="21"/>
        </w:rPr>
      </w:pPr>
      <w:r/>
      <w:bookmarkStart w:id="113" w:name="_Toc3725"/>
      <w:r/>
      <w:bookmarkStart w:id="114" w:name="_Toc27455"/>
      <w:r>
        <w:rPr>
          <w:rFonts w:hint="eastAsia" w:ascii="宋体" w:hAnsi="宋体" w:cs="宋体"/>
          <w:bCs/>
          <w:szCs w:val="21"/>
        </w:rPr>
        <w:t xml:space="preserve">13.</w:t>
      </w:r>
      <w:r>
        <w:rPr>
          <w:rFonts w:hint="eastAsia" w:ascii="宋体" w:hAnsi="宋体" w:cs="宋体"/>
          <w:bCs/>
          <w:szCs w:val="21"/>
          <w:lang w:val="en-US" w:eastAsia="zh-CN"/>
        </w:rPr>
        <w:t xml:space="preserve">1</w:t>
      </w:r>
      <w:r>
        <w:rPr>
          <w:rFonts w:hint="eastAsia" w:ascii="宋体" w:hAnsi="宋体" w:cs="宋体"/>
          <w:bCs/>
          <w:szCs w:val="21"/>
        </w:rPr>
        <w:t xml:space="preserve">投标文件的应用打印机或不褪色墨水书写，且经法定代表人或授权代表签署</w:t>
      </w:r>
      <w:r>
        <w:rPr>
          <w:rFonts w:hint="eastAsia" w:ascii="宋体" w:hAnsi="宋体" w:cs="宋体"/>
          <w:bCs/>
          <w:color w:val="000000"/>
          <w:szCs w:val="21"/>
        </w:rPr>
        <w:t xml:space="preserve">。</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13.</w:t>
      </w:r>
      <w:r>
        <w:rPr>
          <w:rFonts w:hint="eastAsia" w:ascii="宋体" w:hAnsi="宋体" w:cs="宋体"/>
          <w:bCs/>
          <w:szCs w:val="21"/>
          <w:lang w:val="en-US" w:eastAsia="zh-CN"/>
        </w:rPr>
        <w:t xml:space="preserve">2</w:t>
      </w:r>
      <w:r>
        <w:rPr>
          <w:rFonts w:hint="eastAsia" w:ascii="宋体" w:hAnsi="宋体" w:cs="宋体"/>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cs="宋体"/>
          <w:bCs/>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13.</w:t>
      </w:r>
      <w:r>
        <w:rPr>
          <w:rFonts w:hint="eastAsia" w:ascii="宋体" w:hAnsi="宋体" w:cs="宋体"/>
          <w:bCs/>
          <w:szCs w:val="21"/>
          <w:lang w:val="en-US" w:eastAsia="zh-CN"/>
        </w:rPr>
        <w:t xml:space="preserve">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b/>
          <w:bCs/>
          <w:color w:val="000000"/>
          <w:szCs w:val="21"/>
        </w:rPr>
        <w:outlineLvl w:val="1"/>
      </w:pPr>
      <w:r/>
      <w:bookmarkStart w:id="115" w:name="_Toc15359"/>
      <w:r>
        <w:rPr>
          <w:rFonts w:hint="eastAsia" w:ascii="宋体" w:hAnsi="宋体" w:cs="宋体"/>
          <w:b/>
          <w:bCs/>
          <w:color w:val="000000"/>
          <w:szCs w:val="21"/>
        </w:rPr>
        <w:t xml:space="preserve">四、投标文件的递交</w:t>
      </w:r>
      <w:bookmarkEnd w:id="113"/>
      <w:r/>
      <w:bookmarkEnd w:id="114"/>
      <w:r/>
      <w:bookmarkEnd w:id="115"/>
      <w:r>
        <w:rPr>
          <w:rFonts w:hint="eastAsia" w:ascii="宋体" w:hAnsi="宋体" w:cs="宋体"/>
          <w:b/>
          <w:bCs/>
          <w:color w:val="000000"/>
          <w:szCs w:val="21"/>
        </w:rPr>
      </w:r>
      <w:r/>
    </w:p>
    <w:p>
      <w:pPr>
        <w:pStyle w:val="1274"/>
        <w:ind w:firstLine="422"/>
        <w:spacing w:line="360" w:lineRule="auto"/>
        <w:tabs>
          <w:tab w:val="left" w:pos="480" w:leader="none"/>
        </w:tabs>
        <w:rPr>
          <w:rFonts w:hint="eastAsia" w:ascii="宋体" w:hAnsi="宋体" w:cs="宋体"/>
          <w:b/>
          <w:bCs/>
          <w:szCs w:val="21"/>
        </w:rPr>
        <w:outlineLvl w:val="2"/>
      </w:pPr>
      <w:r/>
      <w:bookmarkStart w:id="116" w:name="_Toc16938541"/>
      <w:r/>
      <w:bookmarkStart w:id="117" w:name="_Toc20823297"/>
      <w:r/>
      <w:bookmarkStart w:id="118" w:name="_Toc513029225"/>
      <w:r/>
      <w:bookmarkStart w:id="119" w:name="_Toc462564084"/>
      <w:r/>
      <w:bookmarkStart w:id="120" w:name="_Toc8809"/>
      <w:r/>
      <w:bookmarkStart w:id="121" w:name="_Toc21766"/>
      <w:r/>
      <w:bookmarkStart w:id="122" w:name="_Toc14747"/>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Pr>
          <w:rFonts w:hint="eastAsia" w:ascii="宋体" w:hAnsi="宋体" w:cs="宋体"/>
          <w:b/>
          <w:bCs/>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4201"/>
      <w:r/>
      <w:bookmarkStart w:id="124" w:name="_Toc11996"/>
      <w:r/>
      <w:bookmarkStart w:id="125" w:name="_Toc1507"/>
      <w:r/>
      <w:bookmarkStart w:id="126" w:name="_Toc16938542"/>
      <w:r/>
      <w:bookmarkStart w:id="127" w:name="_Toc20823298"/>
      <w:r/>
      <w:bookmarkStart w:id="128" w:name="_Toc513029226"/>
      <w:r>
        <w:rPr>
          <w:rFonts w:hint="eastAsia" w:ascii="宋体" w:hAnsi="宋体" w:cs="宋体"/>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w:t>
      </w:r>
      <w:bookmarkEnd w:id="123"/>
      <w:r/>
      <w:bookmarkEnd w:id="124"/>
      <w:r>
        <w:rPr>
          <w:rFonts w:hint="eastAsia" w:ascii="宋体" w:hAnsi="宋体" w:cs="宋体"/>
          <w:szCs w:val="21"/>
        </w:rPr>
        <w:t xml:space="preserve">解密</w:t>
      </w:r>
      <w:bookmarkEnd w:id="125"/>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274"/>
        <w:ind w:firstLine="422"/>
        <w:spacing w:line="360" w:lineRule="auto"/>
        <w:tabs>
          <w:tab w:val="left" w:pos="480" w:leader="none"/>
        </w:tabs>
        <w:rPr>
          <w:rFonts w:hint="eastAsia" w:ascii="宋体" w:hAnsi="宋体" w:cs="宋体"/>
          <w:b/>
          <w:bCs/>
          <w:szCs w:val="21"/>
        </w:rPr>
        <w:outlineLvl w:val="2"/>
      </w:pPr>
      <w:r/>
      <w:bookmarkStart w:id="129" w:name="_Toc30888"/>
      <w:r>
        <w:rPr>
          <w:rFonts w:hint="eastAsia" w:ascii="宋体" w:hAnsi="宋体" w:cs="宋体"/>
          <w:b/>
          <w:bCs/>
          <w:szCs w:val="21"/>
        </w:rPr>
        <w:t xml:space="preserve">15.投标截止</w:t>
      </w:r>
      <w:bookmarkEnd w:id="126"/>
      <w:r/>
      <w:bookmarkEnd w:id="127"/>
      <w:r/>
      <w:bookmarkEnd w:id="128"/>
      <w:r>
        <w:rPr>
          <w:rFonts w:hint="eastAsia" w:ascii="宋体" w:hAnsi="宋体" w:cs="宋体"/>
          <w:b/>
          <w:bCs/>
          <w:szCs w:val="21"/>
        </w:rPr>
        <w:t xml:space="preserve">时间</w:t>
      </w:r>
      <w:bookmarkEnd w:id="129"/>
      <w:r>
        <w:rPr>
          <w:rFonts w:hint="eastAsia" w:ascii="宋体" w:hAnsi="宋体" w:cs="宋体"/>
          <w:b/>
          <w:bCs/>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274"/>
        <w:ind w:firstLine="422"/>
        <w:spacing w:line="360" w:lineRule="auto"/>
        <w:tabs>
          <w:tab w:val="left" w:pos="480" w:leader="none"/>
        </w:tabs>
        <w:rPr>
          <w:rFonts w:hint="eastAsia" w:ascii="宋体" w:hAnsi="宋体" w:cs="宋体"/>
          <w:b/>
          <w:bCs/>
          <w:color w:val="000000"/>
          <w:szCs w:val="21"/>
        </w:rPr>
        <w:outlineLvl w:val="2"/>
      </w:pPr>
      <w:r/>
      <w:bookmarkStart w:id="130" w:name="_Toc16938543"/>
      <w:r/>
      <w:bookmarkStart w:id="131" w:name="_Toc20823299"/>
      <w:r/>
      <w:bookmarkStart w:id="132" w:name="_Toc513029227"/>
      <w:r/>
      <w:bookmarkStart w:id="133" w:name="_Toc29539"/>
      <w:r>
        <w:rPr>
          <w:rFonts w:hint="eastAsia" w:ascii="宋体" w:hAnsi="宋体" w:cs="宋体"/>
          <w:b/>
          <w:bCs/>
          <w:color w:val="000000"/>
          <w:szCs w:val="21"/>
        </w:rPr>
        <w:t xml:space="preserve">16.投标文件</w:t>
      </w:r>
      <w:bookmarkEnd w:id="130"/>
      <w:r/>
      <w:bookmarkEnd w:id="131"/>
      <w:r/>
      <w:bookmarkEnd w:id="132"/>
      <w:r>
        <w:rPr>
          <w:rFonts w:hint="eastAsia" w:ascii="宋体" w:hAnsi="宋体" w:cs="宋体"/>
          <w:b/>
          <w:bCs/>
          <w:color w:val="000000"/>
          <w:szCs w:val="21"/>
        </w:rPr>
        <w:t xml:space="preserve">的拒收</w:t>
      </w:r>
      <w:bookmarkEnd w:id="133"/>
      <w:r>
        <w:rPr>
          <w:rFonts w:hint="eastAsia" w:ascii="宋体" w:hAnsi="宋体" w:cs="宋体"/>
          <w:b/>
          <w:bCs/>
          <w:color w:val="000000"/>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rPr>
          <w:rFonts w:hint="eastAsia" w:ascii="宋体" w:hAnsi="宋体" w:cs="宋体"/>
          <w:szCs w:val="21"/>
        </w:rPr>
      </w:r>
      <w:r/>
    </w:p>
    <w:p>
      <w:pPr>
        <w:pStyle w:val="1274"/>
        <w:ind w:firstLine="422"/>
        <w:spacing w:line="360" w:lineRule="auto"/>
        <w:tabs>
          <w:tab w:val="left" w:pos="480" w:leader="none"/>
        </w:tabs>
        <w:rPr>
          <w:rFonts w:hint="eastAsia" w:ascii="宋体" w:hAnsi="宋体" w:cs="宋体"/>
          <w:szCs w:val="21"/>
        </w:rPr>
        <w:outlineLvl w:val="2"/>
      </w:pPr>
      <w:r/>
      <w:bookmarkStart w:id="134" w:name="_Toc20823300"/>
      <w:r/>
      <w:bookmarkStart w:id="135" w:name="_Toc513029228"/>
      <w:r/>
      <w:bookmarkStart w:id="136" w:name="_Toc16938544"/>
      <w:r/>
      <w:bookmarkStart w:id="137" w:name="_Toc31997"/>
      <w:r>
        <w:rPr>
          <w:rFonts w:hint="eastAsia" w:ascii="宋体" w:hAnsi="宋体" w:cs="宋体"/>
          <w:b/>
          <w:bCs/>
          <w:szCs w:val="21"/>
        </w:rPr>
        <w:t xml:space="preserve">17</w:t>
      </w:r>
      <w:bookmarkEnd w:id="134"/>
      <w:r/>
      <w:bookmarkEnd w:id="135"/>
      <w:r/>
      <w:bookmarkEnd w:id="136"/>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7"/>
      <w:r>
        <w:rPr>
          <w:rFonts w:hint="eastAsia" w:ascii="宋体" w:hAnsi="宋体" w:cs="宋体"/>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b/>
          <w:bCs/>
          <w:color w:val="000000"/>
          <w:szCs w:val="21"/>
        </w:rPr>
        <w:outlineLvl w:val="1"/>
      </w:pPr>
      <w:r/>
      <w:bookmarkEnd w:id="121"/>
      <w:r/>
      <w:bookmarkEnd w:id="122"/>
      <w:r/>
      <w:bookmarkStart w:id="138" w:name="_Toc16938545"/>
      <w:r/>
      <w:bookmarkStart w:id="139" w:name="_Toc23614"/>
      <w:r/>
      <w:bookmarkStart w:id="140" w:name="_Toc120614218"/>
      <w:r/>
      <w:bookmarkStart w:id="141" w:name="_Toc7027"/>
      <w:r/>
      <w:bookmarkStart w:id="142" w:name="_Toc513029229"/>
      <w:r/>
      <w:bookmarkStart w:id="143" w:name="_Toc24233"/>
      <w:r/>
      <w:bookmarkStart w:id="144" w:name="_Toc20823301"/>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Pr>
          <w:rFonts w:hint="eastAsia" w:ascii="宋体" w:hAnsi="宋体" w:cs="宋体"/>
          <w:b/>
          <w:bCs/>
          <w:color w:val="000000"/>
          <w:szCs w:val="21"/>
        </w:rPr>
      </w:r>
      <w:r/>
    </w:p>
    <w:p>
      <w:pPr>
        <w:pStyle w:val="127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19971"/>
      <w:r/>
      <w:bookmarkStart w:id="146" w:name="_Toc15345"/>
      <w:r/>
      <w:bookmarkStart w:id="147" w:name="_Toc3679"/>
      <w:r/>
      <w:bookmarkStart w:id="148" w:name="_Toc13829"/>
      <w:r/>
      <w:bookmarkStart w:id="149" w:name="_Toc201"/>
      <w:r/>
      <w:bookmarkStart w:id="150" w:name="OLE_LINK7"/>
      <w:r/>
      <w:bookmarkStart w:id="151" w:name="OLE_LINK3"/>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274"/>
        <w:ind w:firstLine="420"/>
        <w:spacing w:line="360" w:lineRule="auto"/>
        <w:rPr>
          <w:rFonts w:hint="eastAsia" w:ascii="宋体" w:hAnsi="宋体" w:cs="宋体"/>
          <w:bCs/>
          <w:szCs w:val="21"/>
        </w:rPr>
      </w:pPr>
      <w:r/>
      <w:bookmarkEnd w:id="150"/>
      <w:r/>
      <w:bookmarkEnd w:id="151"/>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277"/>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32521"/>
      <w:r/>
      <w:bookmarkStart w:id="154" w:name="_Toc18343"/>
      <w:r/>
      <w:bookmarkStart w:id="155" w:name="_Toc29284"/>
      <w:r/>
      <w:bookmarkStart w:id="156" w:name="_Toc513029231"/>
      <w:r/>
      <w:bookmarkStart w:id="157" w:name="_Toc20823303"/>
      <w:r/>
      <w:bookmarkStart w:id="158" w:name="_Toc16938547"/>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（2）要求供应商对投标文件有关事项作出澄清或者说明；</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（3）对投标文件进行比较和评价；</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r>
        <w:rPr>
          <w:rFonts w:hint="eastAsia" w:ascii="宋体" w:hAnsi="宋体" w:cs="宋体"/>
          <w:bCs/>
          <w:szCs w:val="21"/>
        </w:rPr>
      </w:r>
      <w:r/>
    </w:p>
    <w:p>
      <w:pPr>
        <w:pStyle w:val="1277"/>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21772"/>
      <w:r/>
      <w:bookmarkStart w:id="160" w:name="_Toc862"/>
      <w:r/>
      <w:bookmarkStart w:id="161" w:name="_Toc26401"/>
      <w:r/>
      <w:bookmarkStart w:id="162" w:name="_Toc31269"/>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20.1投标文件初审分为资格性审查和符合性审查。</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274"/>
        <w:ind w:firstLine="422"/>
        <w:spacing w:line="360" w:lineRule="auto"/>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274"/>
        <w:ind w:firstLine="422"/>
        <w:spacing w:line="360" w:lineRule="auto"/>
        <w:rPr>
          <w:rFonts w:hint="eastAsia" w:ascii="宋体" w:hAnsi="宋体" w:cs="宋体"/>
          <w:b/>
          <w:szCs w:val="21"/>
        </w:rPr>
      </w:pPr>
      <w:r/>
      <w:bookmarkEnd w:id="163"/>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cs="宋体"/>
          <w:b/>
          <w:szCs w:val="21"/>
        </w:rPr>
      </w:r>
      <w:r/>
    </w:p>
    <w:p>
      <w:pPr>
        <w:pStyle w:val="1274"/>
        <w:ind w:firstLine="422"/>
        <w:spacing w:line="360" w:lineRule="auto"/>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cs="宋体"/>
          <w:b/>
          <w:szCs w:val="21"/>
        </w:rPr>
      </w:r>
      <w:r/>
    </w:p>
    <w:p>
      <w:pPr>
        <w:pStyle w:val="1274"/>
        <w:ind w:firstLine="422"/>
        <w:spacing w:line="360" w:lineRule="auto"/>
        <w:rPr>
          <w:rFonts w:hint="eastAsia" w:ascii="宋体" w:hAnsi="宋体" w:cs="宋体"/>
          <w:b/>
          <w:szCs w:val="21"/>
        </w:rPr>
      </w:pPr>
      <w:r>
        <w:rPr>
          <w:rFonts w:hint="eastAsia" w:ascii="宋体" w:hAnsi="宋体" w:cs="宋体"/>
          <w:b/>
          <w:szCs w:val="21"/>
        </w:rPr>
        <w:t xml:space="preserve">20.7异常低价投标（响应）审查：</w:t>
      </w:r>
      <w:r>
        <w:rPr>
          <w:rFonts w:hint="eastAsia" w:ascii="宋体" w:hAnsi="宋体" w:cs="宋体"/>
          <w:b/>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rPr>
          <w:rFonts w:hint="eastAsia" w:ascii="宋体" w:hAnsi="宋体" w:cs="宋体"/>
          <w:szCs w:val="21"/>
        </w:rPr>
      </w:r>
      <w:r/>
    </w:p>
    <w:p>
      <w:pPr>
        <w:pStyle w:val="1274"/>
        <w:ind w:firstLine="420"/>
        <w:spacing w:line="360" w:lineRule="auto"/>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rPr>
          <w:rFonts w:hint="eastAsia" w:ascii="宋体" w:hAnsi="宋体" w:cs="宋体"/>
          <w:color w:val="000000"/>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Cs w:val="21"/>
        </w:rPr>
      </w:r>
      <w:r/>
    </w:p>
    <w:p>
      <w:pPr>
        <w:pStyle w:val="1274"/>
        <w:ind w:firstLine="420"/>
        <w:spacing w:line="360" w:lineRule="auto"/>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szCs w:val="21"/>
        </w:rPr>
      </w:r>
      <w:r/>
    </w:p>
    <w:p>
      <w:pPr>
        <w:pStyle w:val="1274"/>
        <w:ind w:firstLine="422"/>
        <w:spacing w:line="360" w:lineRule="auto"/>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277"/>
        <w:ind w:left="0" w:firstLine="422"/>
        <w:jc w:val="both"/>
        <w:spacing w:line="360" w:lineRule="auto"/>
        <w:tabs>
          <w:tab w:val="left" w:pos="480" w:leader="none"/>
        </w:tabs>
        <w:rPr>
          <w:rFonts w:hint="eastAsia" w:ascii="宋体" w:hAnsi="宋体" w:eastAsia="宋体" w:cs="宋体"/>
          <w:b/>
          <w:bCs/>
          <w:sz w:val="21"/>
          <w:szCs w:val="21"/>
        </w:rPr>
      </w:pPr>
      <w:r/>
      <w:bookmarkStart w:id="166" w:name="_Toc15036"/>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277"/>
        <w:ind w:left="0" w:firstLine="422"/>
        <w:jc w:val="both"/>
        <w:spacing w:line="360" w:lineRule="auto"/>
        <w:tabs>
          <w:tab w:val="left" w:pos="480" w:leader="none"/>
        </w:tabs>
        <w:rPr>
          <w:rFonts w:hint="eastAsia" w:ascii="宋体" w:hAnsi="宋体" w:eastAsia="宋体" w:cs="宋体"/>
          <w:b/>
          <w:bCs/>
          <w:sz w:val="21"/>
          <w:szCs w:val="21"/>
        </w:rPr>
      </w:pPr>
      <w:r/>
      <w:bookmarkStart w:id="167" w:name="_Toc438"/>
      <w:r/>
      <w:bookmarkStart w:id="168" w:name="_Toc3557"/>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274"/>
        <w:ind w:firstLine="420"/>
        <w:spacing w:line="360" w:lineRule="auto"/>
        <w:rPr>
          <w:rFonts w:hint="eastAsia" w:ascii="宋体" w:hAnsi="宋体" w:cs="宋体"/>
          <w:szCs w:val="21"/>
        </w:rPr>
      </w:pPr>
      <w:r/>
      <w:bookmarkEnd w:id="165"/>
      <w:r/>
      <w:bookmarkStart w:id="169" w:name="_Toc12358"/>
      <w:r/>
      <w:bookmarkStart w:id="170" w:name="_Toc28875"/>
      <w:r/>
      <w:bookmarkStart w:id="171" w:name="_Toc21985"/>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22.5评标标准详见文件第三章。</w:t>
      </w:r>
      <w:r>
        <w:rPr>
          <w:rFonts w:hint="eastAsia" w:ascii="宋体" w:hAnsi="宋体" w:cs="宋体"/>
          <w:bCs/>
          <w:szCs w:val="21"/>
        </w:rPr>
      </w:r>
      <w:r/>
    </w:p>
    <w:p>
      <w:pPr>
        <w:pStyle w:val="1277"/>
        <w:ind w:left="0" w:firstLine="422"/>
        <w:jc w:val="both"/>
        <w:spacing w:line="360" w:lineRule="auto"/>
        <w:tabs>
          <w:tab w:val="left" w:pos="480" w:leader="none"/>
        </w:tabs>
        <w:rPr>
          <w:rFonts w:hint="eastAsia" w:ascii="宋体" w:hAnsi="宋体" w:eastAsia="宋体" w:cs="宋体"/>
          <w:b/>
          <w:bCs/>
          <w:sz w:val="21"/>
          <w:szCs w:val="21"/>
        </w:rPr>
      </w:pPr>
      <w:r/>
      <w:bookmarkStart w:id="173" w:name="_Toc5518"/>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274"/>
        <w:ind w:firstLine="420"/>
        <w:spacing w:line="360" w:lineRule="auto"/>
        <w:rPr>
          <w:rFonts w:hint="eastAsia" w:ascii="宋体" w:hAnsi="宋体" w:cs="宋体"/>
          <w:bCs/>
          <w:szCs w:val="21"/>
        </w:rPr>
      </w:pPr>
      <w:r/>
      <w:bookmarkEnd w:id="172"/>
      <w:r/>
      <w:bookmarkStart w:id="174" w:name="_Toc26041"/>
      <w:r/>
      <w:bookmarkStart w:id="175" w:name="_Toc30824"/>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rPr>
          <w:rFonts w:hint="eastAsia" w:ascii="宋体" w:hAnsi="宋体" w:cs="宋体"/>
          <w:bCs/>
          <w:szCs w:val="21"/>
        </w:rPr>
      </w:r>
      <w:r/>
    </w:p>
    <w:p>
      <w:pPr>
        <w:pStyle w:val="127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31580"/>
      <w:r/>
      <w:bookmarkStart w:id="178" w:name="_Toc21168"/>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24.1无效投标条款</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24.2废标条款：</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277"/>
        <w:ind w:left="0" w:firstLine="422"/>
        <w:jc w:val="both"/>
        <w:spacing w:line="360" w:lineRule="auto"/>
        <w:tabs>
          <w:tab w:val="left" w:pos="480" w:leader="none"/>
        </w:tabs>
        <w:rPr>
          <w:rFonts w:hint="eastAsia" w:ascii="宋体" w:hAnsi="宋体" w:eastAsia="宋体" w:cs="宋体"/>
          <w:b/>
          <w:bCs/>
          <w:sz w:val="21"/>
          <w:szCs w:val="21"/>
        </w:rPr>
      </w:pPr>
      <w:r/>
      <w:bookmarkStart w:id="179" w:name="_Toc4870"/>
      <w:r/>
      <w:bookmarkStart w:id="180" w:name="_Toc323"/>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274"/>
        <w:ind w:firstLine="420"/>
        <w:spacing w:line="360" w:lineRule="auto"/>
        <w:shd w:val="clear" w:color="auto" w:fill="ffffff"/>
        <w:widowControl/>
        <w:rPr>
          <w:rFonts w:hint="eastAsia" w:ascii="宋体" w:hAnsi="宋体" w:cs="宋体"/>
          <w:b/>
          <w:bCs/>
          <w:color w:val="000000"/>
          <w:szCs w:val="21"/>
        </w:rPr>
        <w:outlineLvl w:val="1"/>
      </w:pPr>
      <w:r/>
      <w:bookmarkStart w:id="181" w:name="_Toc5044"/>
      <w:r/>
      <w:bookmarkStart w:id="182" w:name="_Toc29304"/>
      <w:r>
        <w:rPr>
          <w:rFonts w:hint="eastAsia" w:ascii="宋体" w:hAnsi="宋体" w:cs="宋体"/>
          <w:b/>
          <w:bCs/>
          <w:color w:val="000000"/>
          <w:szCs w:val="21"/>
        </w:rPr>
        <w:t xml:space="preserve">六、授标</w:t>
      </w:r>
      <w:bookmarkEnd w:id="176"/>
      <w:r/>
      <w:bookmarkEnd w:id="181"/>
      <w:r/>
      <w:bookmarkEnd w:id="182"/>
      <w:r>
        <w:rPr>
          <w:rFonts w:hint="eastAsia" w:ascii="宋体" w:hAnsi="宋体" w:cs="宋体"/>
          <w:b/>
          <w:bCs/>
          <w:color w:val="000000"/>
          <w:szCs w:val="21"/>
        </w:rPr>
      </w:r>
      <w:r/>
    </w:p>
    <w:p>
      <w:pPr>
        <w:pStyle w:val="127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6735"/>
      <w:r/>
      <w:bookmarkStart w:id="185" w:name="_Toc7100"/>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274"/>
        <w:ind w:firstLine="420"/>
        <w:spacing w:line="360" w:lineRule="auto"/>
        <w:rPr>
          <w:rFonts w:hint="eastAsia"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27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r>
        <w:rPr>
          <w:rFonts w:hint="eastAsia" w:ascii="宋体" w:hAnsi="宋体" w:cs="宋体"/>
          <w:szCs w:val="21"/>
        </w:rPr>
      </w:r>
      <w:r/>
    </w:p>
    <w:p>
      <w:pPr>
        <w:pStyle w:val="1277"/>
        <w:ind w:left="0" w:firstLine="422"/>
        <w:jc w:val="both"/>
        <w:spacing w:line="360" w:lineRule="auto"/>
        <w:tabs>
          <w:tab w:val="left" w:pos="480" w:leader="none"/>
        </w:tabs>
        <w:rPr>
          <w:rFonts w:hint="eastAsia" w:ascii="宋体" w:hAnsi="宋体" w:eastAsia="宋体" w:cs="宋体"/>
          <w:b/>
          <w:bCs/>
          <w:color w:val="000000"/>
          <w:sz w:val="21"/>
          <w:szCs w:val="21"/>
        </w:rPr>
      </w:pPr>
      <w:r/>
      <w:bookmarkEnd w:id="186"/>
      <w:r/>
      <w:bookmarkStart w:id="187" w:name="_Toc22611"/>
      <w:r/>
      <w:bookmarkStart w:id="188" w:name="_Toc17252"/>
      <w:r/>
      <w:bookmarkStart w:id="189" w:name="_Toc21169"/>
      <w:r/>
      <w:bookmarkStart w:id="190" w:name="_Toc32182"/>
      <w:r/>
      <w:bookmarkStart w:id="191" w:name="_Toc19713"/>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bCs/>
          <w:szCs w:val="21"/>
        </w:rPr>
      </w:r>
      <w:r/>
    </w:p>
    <w:p>
      <w:pPr>
        <w:pStyle w:val="1277"/>
        <w:ind w:left="0" w:firstLine="422"/>
        <w:jc w:val="both"/>
        <w:spacing w:line="360" w:lineRule="auto"/>
        <w:tabs>
          <w:tab w:val="left" w:pos="480" w:leader="none"/>
        </w:tabs>
        <w:rPr>
          <w:rFonts w:hint="eastAsia" w:ascii="宋体" w:hAnsi="宋体" w:eastAsia="宋体" w:cs="宋体"/>
          <w:b/>
          <w:bCs/>
          <w:sz w:val="21"/>
          <w:szCs w:val="21"/>
        </w:rPr>
      </w:pPr>
      <w:r/>
      <w:bookmarkEnd w:id="192"/>
      <w:r/>
      <w:bookmarkStart w:id="193" w:name="_Toc28003"/>
      <w:r/>
      <w:bookmarkStart w:id="194" w:name="_Toc15484"/>
      <w:r/>
      <w:bookmarkStart w:id="195" w:name="_Toc3032"/>
      <w:r/>
      <w:bookmarkStart w:id="196" w:name="_Toc2049"/>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bCs/>
          <w:szCs w:val="21"/>
        </w:rPr>
      </w:r>
      <w:r/>
    </w:p>
    <w:p>
      <w:pPr>
        <w:pStyle w:val="1277"/>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15509"/>
      <w:r/>
      <w:bookmarkStart w:id="200" w:name="_Toc11230"/>
      <w:r/>
      <w:bookmarkStart w:id="201" w:name="_Toc15898"/>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274"/>
        <w:ind w:firstLine="420"/>
        <w:spacing w:line="360" w:lineRule="auto"/>
        <w:shd w:val="clear" w:color="auto" w:fill="ffffff"/>
        <w:widowControl/>
        <w:rPr>
          <w:rFonts w:hint="eastAsia" w:ascii="宋体" w:hAnsi="宋体" w:cs="宋体"/>
          <w:bCs/>
          <w:szCs w:val="21"/>
        </w:rPr>
      </w:pPr>
      <w:r/>
      <w:bookmarkStart w:id="203" w:name="_Toc30326"/>
      <w:r>
        <w:rPr>
          <w:rFonts w:hint="eastAsia" w:ascii="宋体" w:hAnsi="宋体" w:cs="宋体"/>
          <w:bCs/>
          <w:szCs w:val="21"/>
        </w:rPr>
        <w:t xml:space="preserve">详见投标人须知前附表。</w:t>
      </w:r>
      <w:r>
        <w:rPr>
          <w:rFonts w:hint="eastAsia" w:ascii="宋体" w:hAnsi="宋体" w:cs="宋体"/>
          <w:bCs/>
          <w:szCs w:val="21"/>
        </w:rPr>
      </w:r>
      <w:r/>
    </w:p>
    <w:p>
      <w:pPr>
        <w:pStyle w:val="1274"/>
        <w:ind w:firstLine="420"/>
        <w:spacing w:line="360" w:lineRule="auto"/>
        <w:shd w:val="clear" w:color="auto" w:fill="ffffff"/>
        <w:widowControl/>
        <w:rPr>
          <w:rFonts w:hint="eastAsia" w:ascii="宋体" w:hAnsi="宋体" w:cs="宋体"/>
          <w:b/>
          <w:bCs/>
          <w:color w:val="000000"/>
          <w:szCs w:val="21"/>
        </w:rPr>
        <w:outlineLvl w:val="1"/>
      </w:pPr>
      <w:r/>
      <w:bookmarkStart w:id="204" w:name="_Toc26323"/>
      <w:r>
        <w:rPr>
          <w:rFonts w:hint="eastAsia" w:ascii="宋体" w:hAnsi="宋体" w:cs="宋体"/>
          <w:b/>
          <w:bCs/>
          <w:color w:val="000000"/>
          <w:szCs w:val="21"/>
        </w:rPr>
        <w:t xml:space="preserve">七、质疑</w:t>
      </w:r>
      <w:bookmarkEnd w:id="202"/>
      <w:r/>
      <w:bookmarkEnd w:id="203"/>
      <w:r/>
      <w:bookmarkEnd w:id="204"/>
      <w:r>
        <w:rPr>
          <w:rFonts w:hint="eastAsia" w:ascii="宋体" w:hAnsi="宋体" w:cs="宋体"/>
          <w:b/>
          <w:bCs/>
          <w:color w:val="000000"/>
          <w:szCs w:val="21"/>
        </w:rPr>
      </w:r>
      <w:r/>
    </w:p>
    <w:p>
      <w:pPr>
        <w:pStyle w:val="1277"/>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16085"/>
      <w:r/>
      <w:bookmarkStart w:id="206" w:name="_Toc31836"/>
      <w:r/>
      <w:bookmarkStart w:id="207" w:name="_Toc29529"/>
      <w:r/>
      <w:bookmarkStart w:id="208" w:name="_Toc19917"/>
      <w:r/>
      <w:bookmarkStart w:id="209" w:name="_Toc4679"/>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rPr>
          <w:rFonts w:hint="eastAsia" w:ascii="宋体" w:hAnsi="宋体" w:cs="宋体"/>
          <w:bCs/>
          <w:szCs w:val="21"/>
        </w:rPr>
      </w:r>
      <w:r/>
    </w:p>
    <w:p>
      <w:pPr>
        <w:pStyle w:val="1274"/>
        <w:ind w:firstLine="409"/>
        <w:spacing w:line="360" w:lineRule="auto"/>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（1）供应商的姓名或者名称、地址、邮编、联系人及联系电话；</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（2）质疑项目的名称、编号；</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（3）具体、明确的质疑事项和与质疑事项相关的请求；</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（4）事实依据；</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（5）必要的法律依据</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（6）提出质疑的日期</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274"/>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rPr>
          <w:rFonts w:hint="eastAsia" w:ascii="宋体" w:hAnsi="宋体" w:cs="宋体"/>
          <w:bCs/>
          <w:szCs w:val="21"/>
        </w:rPr>
      </w:r>
      <w:r/>
    </w:p>
    <w:p>
      <w:pPr>
        <w:pStyle w:val="1274"/>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274"/>
        <w:ind w:firstLine="420"/>
        <w:spacing w:line="440" w:lineRule="exact"/>
        <w:rPr>
          <w:bCs/>
          <w:szCs w:val="21"/>
        </w:rPr>
      </w:pPr>
      <w:r>
        <w:rPr>
          <w:bCs/>
          <w:szCs w:val="21"/>
        </w:rPr>
      </w:r>
      <w:r/>
    </w:p>
    <w:p>
      <w:pPr>
        <w:pStyle w:val="1274"/>
        <w:jc w:val="center"/>
        <w:spacing w:line="440" w:lineRule="exact"/>
        <w:rPr>
          <w:b/>
          <w:sz w:val="28"/>
          <w:szCs w:val="28"/>
        </w:rPr>
        <w:outlineLvl w:val="0"/>
      </w:pPr>
      <w:r/>
      <w:bookmarkStart w:id="210" w:name="_Toc522347554"/>
      <w:r/>
      <w:bookmarkEnd w:id="210"/>
      <w:r/>
      <w:bookmarkStart w:id="211" w:name="_Toc521839351"/>
      <w:r/>
      <w:bookmarkEnd w:id="211"/>
      <w:r/>
      <w:bookmarkStart w:id="212" w:name="_Toc25032666"/>
      <w:r/>
      <w:bookmarkEnd w:id="212"/>
      <w:r/>
      <w:bookmarkStart w:id="213" w:name="_Toc142623417"/>
      <w:r/>
      <w:bookmarkEnd w:id="213"/>
      <w:r/>
      <w:bookmarkStart w:id="214" w:name="_Toc189726853"/>
      <w:r/>
      <w:bookmarkEnd w:id="214"/>
      <w:r/>
      <w:bookmarkStart w:id="215" w:name="_Toc163629751"/>
      <w:r/>
      <w:bookmarkEnd w:id="215"/>
      <w:r/>
      <w:bookmarkStart w:id="216" w:name="_Hlk297273538"/>
      <w:r/>
      <w:bookmarkEnd w:id="216"/>
      <w:r/>
      <w:bookmarkStart w:id="217" w:name="_Toc12622"/>
      <w:r/>
      <w:bookmarkStart w:id="218" w:name="_Toc16918"/>
      <w:r>
        <w:rPr>
          <w:b/>
          <w:sz w:val="28"/>
          <w:szCs w:val="28"/>
        </w:rPr>
        <w:br w:type="page" w:clear="all"/>
      </w:r>
      <w:bookmarkStart w:id="219" w:name="_Toc25102"/>
      <w:r>
        <w:rPr>
          <w:b/>
          <w:sz w:val="28"/>
          <w:szCs w:val="28"/>
        </w:rPr>
        <w:t xml:space="preserve">第三章 评标标准</w:t>
      </w:r>
      <w:bookmarkEnd w:id="217"/>
      <w:r/>
      <w:bookmarkEnd w:id="218"/>
      <w:r/>
      <w:bookmarkEnd w:id="219"/>
      <w:r>
        <w:rPr>
          <w:b/>
          <w:sz w:val="28"/>
          <w:szCs w:val="28"/>
        </w:rPr>
      </w:r>
      <w:r/>
    </w:p>
    <w:p>
      <w:pPr>
        <w:pStyle w:val="1274"/>
        <w:ind w:left="632" w:hanging="632"/>
        <w:spacing w:line="360" w:lineRule="auto"/>
        <w:widowControl/>
        <w:rPr>
          <w:rFonts w:hint="eastAsia" w:ascii="宋体" w:hAnsi="宋体" w:cs="宋体"/>
          <w:b/>
          <w:bCs/>
          <w:szCs w:val="21"/>
        </w:rPr>
      </w:pPr>
      <w:r>
        <w:rPr>
          <w:rFonts w:hint="eastAsia" w:ascii="宋体" w:hAnsi="宋体" w:cs="宋体"/>
          <w:b/>
          <w:bCs/>
          <w:szCs w:val="21"/>
        </w:rPr>
        <w:t xml:space="preserve">（一）评审方法</w:t>
      </w:r>
      <w:r>
        <w:rPr>
          <w:rFonts w:hint="eastAsia" w:ascii="宋体" w:hAnsi="宋体" w:cs="宋体"/>
          <w:b/>
          <w:bCs/>
          <w:szCs w:val="21"/>
        </w:rPr>
      </w:r>
      <w:r/>
    </w:p>
    <w:p>
      <w:pPr>
        <w:pStyle w:val="1274"/>
        <w:ind w:firstLine="422"/>
        <w:spacing w:line="360" w:lineRule="auto"/>
        <w:rPr>
          <w:rFonts w:hint="eastAsia" w:ascii="宋体" w:hAnsi="宋体" w:cs="宋体"/>
          <w:b/>
          <w:bCs/>
          <w:szCs w:val="21"/>
        </w:rPr>
      </w:pPr>
      <w:r>
        <w:rPr>
          <w:rFonts w:hint="eastAsia" w:ascii="宋体" w:hAnsi="宋体" w:cs="宋体"/>
          <w:b/>
          <w:bCs/>
          <w:szCs w:val="21"/>
        </w:rPr>
        <w:t xml:space="preserve">本项目采用综合评分法。</w:t>
      </w:r>
      <w:r>
        <w:rPr>
          <w:rFonts w:hint="eastAsia" w:ascii="宋体" w:hAnsi="宋体" w:cs="宋体"/>
          <w:b/>
          <w:bCs/>
          <w:szCs w:val="21"/>
        </w:rPr>
      </w:r>
      <w:r/>
    </w:p>
    <w:p>
      <w:pPr>
        <w:pStyle w:val="1274"/>
        <w:spacing w:line="360" w:lineRule="auto"/>
        <w:rPr>
          <w:rFonts w:hint="eastAsia" w:ascii="宋体" w:hAnsi="宋体" w:cs="宋体"/>
          <w:b/>
          <w:bCs/>
          <w:szCs w:val="21"/>
        </w:rPr>
      </w:pPr>
      <w:r>
        <w:rPr>
          <w:rFonts w:hint="eastAsia" w:ascii="宋体" w:hAnsi="宋体" w:cs="宋体"/>
          <w:b/>
          <w:bCs/>
          <w:szCs w:val="21"/>
        </w:rPr>
        <w:t xml:space="preserve">（二）评审标准</w:t>
      </w:r>
      <w:r>
        <w:rPr>
          <w:rFonts w:hint="eastAsia" w:ascii="宋体" w:hAnsi="宋体" w:cs="宋体"/>
          <w:b/>
          <w:bCs/>
          <w:szCs w:val="21"/>
        </w:rPr>
      </w:r>
      <w:r/>
    </w:p>
    <w:p>
      <w:pPr>
        <w:pStyle w:val="1274"/>
        <w:ind w:firstLine="211"/>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rPr>
          <w:rFonts w:hint="eastAsia" w:ascii="宋体" w:hAnsi="宋体" w:cs="宋体"/>
          <w:szCs w:val="21"/>
        </w:rPr>
      </w:r>
      <w:r/>
    </w:p>
    <w:p>
      <w:pPr>
        <w:pStyle w:val="1274"/>
        <w:ind w:firstLine="422"/>
        <w:spacing w:line="360" w:lineRule="auto"/>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274"/>
        <w:ind w:firstLine="422"/>
        <w:spacing w:line="360" w:lineRule="auto"/>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274"/>
        <w:ind w:firstLine="422"/>
        <w:spacing w:line="360" w:lineRule="auto"/>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274"/>
        <w:ind w:firstLine="422"/>
        <w:spacing w:line="360" w:lineRule="auto"/>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274"/>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27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27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27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27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27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274"/>
        <w:ind w:firstLine="210"/>
        <w:spacing w:line="360" w:lineRule="auto"/>
        <w:rPr>
          <w:rFonts w:hint="eastAsia" w:ascii="宋体" w:hAnsi="宋体" w:cs="宋体"/>
          <w:szCs w:val="21"/>
        </w:rPr>
      </w:pPr>
      <w:r>
        <w:rPr>
          <w:rFonts w:hint="eastAsia" w:ascii="宋体" w:hAnsi="宋体" w:cs="宋体"/>
          <w:szCs w:val="21"/>
        </w:rPr>
        <w:t xml:space="preserve">（2）本项目总分为100分，</w:t>
      </w:r>
      <w:r>
        <w:rPr>
          <w:rFonts w:hint="eastAsia" w:ascii="宋体" w:hAnsi="宋体" w:cs="宋体"/>
          <w:szCs w:val="21"/>
        </w:rPr>
        <w:t xml:space="preserve">小数点后保留2位。</w:t>
      </w:r>
      <w:r>
        <w:rPr>
          <w:rFonts w:hint="eastAsia" w:ascii="宋体" w:hAnsi="宋体" w:cs="宋体"/>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274"/>
        <w:ind w:firstLine="420"/>
        <w:spacing w:line="360" w:lineRule="auto"/>
        <w:rPr>
          <w:rFonts w:hint="eastAsia" w:ascii="宋体" w:hAnsi="宋体" w:cs="宋体"/>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rPr>
          <w:rFonts w:hint="eastAsia" w:ascii="宋体" w:hAnsi="宋体" w:cs="宋体"/>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391"/>
        <w:gridCol w:w="6892"/>
        <w:gridCol w:w="749"/>
      </w:tblGrid>
      <w:tr>
        <w:trPr/>
        <w:tc>
          <w:tcPr>
            <w:tcW w:w="822" w:type="dxa"/>
            <w:vAlign w:val="center"/>
            <w:textDirection w:val="lrTb"/>
            <w:noWrap/>
          </w:tcPr>
          <w:p>
            <w:pPr>
              <w:pStyle w:val="1274"/>
              <w:jc w:val="center"/>
              <w:spacing w:line="360" w:lineRule="auto"/>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1391" w:type="dxa"/>
            <w:vAlign w:val="center"/>
            <w:textDirection w:val="lrTb"/>
            <w:noWrap/>
          </w:tcPr>
          <w:p>
            <w:pPr>
              <w:pStyle w:val="1274"/>
              <w:jc w:val="center"/>
              <w:spacing w:line="360" w:lineRule="auto"/>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6892" w:type="dxa"/>
            <w:vAlign w:val="center"/>
            <w:textDirection w:val="lrTb"/>
            <w:noWrap/>
          </w:tcPr>
          <w:p>
            <w:pPr>
              <w:pStyle w:val="1274"/>
              <w:jc w:val="center"/>
              <w:spacing w:line="360" w:lineRule="auto"/>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749" w:type="dxa"/>
            <w:vAlign w:val="center"/>
            <w:textDirection w:val="lrTb"/>
            <w:noWrap/>
          </w:tcPr>
          <w:p>
            <w:pPr>
              <w:pStyle w:val="1274"/>
              <w:jc w:val="center"/>
              <w:spacing w:line="360" w:lineRule="auto"/>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822" w:type="dxa"/>
            <w:vAlign w:val="center"/>
            <w:textDirection w:val="lrTb"/>
            <w:noWrap/>
          </w:tcPr>
          <w:p>
            <w:pPr>
              <w:pStyle w:val="1274"/>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391" w:type="dxa"/>
            <w:vAlign w:val="center"/>
            <w:textDirection w:val="lrTb"/>
            <w:noWrap/>
          </w:tcPr>
          <w:p>
            <w:pPr>
              <w:pStyle w:val="1274"/>
              <w:jc w:val="center"/>
              <w:spacing w:line="480" w:lineRule="exact"/>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274"/>
              <w:jc w:val="center"/>
              <w:spacing w:line="48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6892" w:type="dxa"/>
            <w:vAlign w:val="center"/>
            <w:textDirection w:val="lrTb"/>
            <w:noWrap/>
          </w:tcPr>
          <w:p>
            <w:pPr>
              <w:pStyle w:val="1274"/>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749" w:type="dxa"/>
            <w:vAlign w:val="center"/>
            <w:textDirection w:val="lrTb"/>
            <w:noWrap/>
          </w:tcPr>
          <w:p>
            <w:pPr>
              <w:pStyle w:val="1274"/>
              <w:jc w:val="center"/>
              <w:spacing w:line="48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cantSplit/>
        </w:trPr>
        <w:tc>
          <w:tcPr>
            <w:tcW w:w="822" w:type="dxa"/>
            <w:vAlign w:val="center"/>
            <w:textDirection w:val="lrTb"/>
            <w:noWrap/>
          </w:tcPr>
          <w:p>
            <w:pPr>
              <w:pStyle w:val="1274"/>
              <w:jc w:val="center"/>
              <w:spacing w:line="480" w:lineRule="exact"/>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W w:w="1391" w:type="dxa"/>
            <w:vAlign w:val="center"/>
            <w:vMerge w:val="restart"/>
            <w:textDirection w:val="lrTb"/>
            <w:noWrap/>
          </w:tcPr>
          <w:p>
            <w:pPr>
              <w:pStyle w:val="1274"/>
              <w:jc w:val="center"/>
              <w:spacing w:line="480" w:lineRule="exact"/>
              <w:rPr>
                <w:rFonts w:ascii="宋体" w:hAnsi="宋体" w:cs="宋体"/>
                <w:szCs w:val="21"/>
              </w:rPr>
            </w:pPr>
            <w:r>
              <w:rPr>
                <w:rFonts w:hint="eastAsia" w:ascii="宋体" w:hAnsi="宋体" w:cs="宋体"/>
                <w:szCs w:val="21"/>
              </w:rPr>
              <w:t xml:space="preserve">技术及商务响应</w:t>
            </w:r>
            <w:r>
              <w:rPr>
                <w:rFonts w:ascii="宋体" w:hAnsi="宋体" w:cs="宋体"/>
                <w:szCs w:val="21"/>
              </w:rPr>
            </w:r>
            <w:r/>
          </w:p>
          <w:p>
            <w:pPr>
              <w:pStyle w:val="1274"/>
              <w:jc w:val="center"/>
              <w:spacing w:line="480" w:lineRule="exact"/>
              <w:rPr>
                <w:rFonts w:ascii="宋体" w:hAnsi="宋体" w:cs="宋体"/>
                <w:szCs w:val="21"/>
              </w:rPr>
            </w:pPr>
            <w:r>
              <w:rPr>
                <w:rFonts w:hint="eastAsia" w:ascii="宋体" w:hAnsi="宋体" w:cs="宋体"/>
                <w:szCs w:val="21"/>
              </w:rPr>
              <w:t xml:space="preserve">（41分）</w:t>
            </w:r>
            <w:r>
              <w:rPr>
                <w:rFonts w:ascii="宋体" w:hAnsi="宋体" w:cs="宋体"/>
                <w:szCs w:val="21"/>
              </w:rPr>
            </w:r>
            <w:r/>
          </w:p>
        </w:tc>
        <w:tc>
          <w:tcPr>
            <w:tcW w:w="6892" w:type="dxa"/>
            <w:vAlign w:val="center"/>
            <w:textDirection w:val="lrTb"/>
            <w:noWrap/>
          </w:tcPr>
          <w:p>
            <w:pPr>
              <w:pStyle w:val="1274"/>
              <w:spacing w:line="480" w:lineRule="exact"/>
              <w:rPr>
                <w:rFonts w:ascii="宋体" w:hAnsi="宋体" w:cs="宋体"/>
                <w:szCs w:val="21"/>
              </w:rPr>
            </w:pPr>
            <w:r>
              <w:rPr>
                <w:rFonts w:hint="eastAsia" w:ascii="宋体" w:hAnsi="宋体" w:cs="宋体"/>
                <w:szCs w:val="21"/>
              </w:rPr>
              <w:t xml:space="preserve">设备技术参数及商务要求全部满足招标要求的得满分38分；</w:t>
            </w:r>
            <w:r>
              <w:rPr>
                <w:rFonts w:ascii="宋体" w:hAnsi="宋体" w:cs="宋体"/>
                <w:szCs w:val="21"/>
              </w:rPr>
            </w:r>
            <w:r/>
          </w:p>
          <w:p>
            <w:pPr>
              <w:pStyle w:val="1274"/>
              <w:spacing w:line="480" w:lineRule="exact"/>
              <w:rPr>
                <w:rFonts w:ascii="宋体" w:hAnsi="宋体" w:cs="宋体"/>
                <w:b/>
                <w:bCs/>
                <w:szCs w:val="21"/>
              </w:rPr>
            </w:pPr>
            <w:r>
              <w:rPr>
                <w:rFonts w:hint="eastAsia" w:ascii="宋体" w:hAnsi="宋体" w:cs="宋体"/>
                <w:szCs w:val="21"/>
              </w:rPr>
              <w:t xml:space="preserve">在此基础上，招标文件中标注“</w:t>
            </w:r>
            <w:r>
              <w:rPr>
                <w:rFonts w:hint="eastAsia" w:ascii="宋体" w:hAnsi="宋体" w:cs="宋体"/>
                <w:szCs w:val="21"/>
              </w:rPr>
              <w:t xml:space="preserve">★”的</w:t>
            </w:r>
            <w:r>
              <w:rPr>
                <w:rFonts w:hint="eastAsia" w:ascii="宋体" w:hAnsi="宋体" w:cs="宋体"/>
                <w:b/>
                <w:bCs/>
                <w:szCs w:val="21"/>
              </w:rPr>
              <w:t xml:space="preserve">条款为实质性要求，有一项负偏离，作无效投标处理。</w:t>
            </w:r>
            <w:r>
              <w:rPr>
                <w:rFonts w:hint="eastAsia" w:ascii="宋体" w:hAnsi="宋体" w:cs="宋体"/>
                <w:szCs w:val="21"/>
              </w:rPr>
              <w:t xml:space="preserve">其他非重要技术条款每有一项负偏离扣0.4分，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ascii="宋体" w:hAnsi="宋体" w:cs="宋体"/>
                <w:b/>
                <w:bCs/>
                <w:szCs w:val="21"/>
              </w:rPr>
            </w:r>
            <w:r/>
          </w:p>
          <w:p>
            <w:pPr>
              <w:pStyle w:val="1274"/>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ascii="Calibri" w:hAnsi="Calibri"/>
                <w:szCs w:val="21"/>
              </w:rPr>
            </w:r>
            <w:r/>
          </w:p>
        </w:tc>
        <w:tc>
          <w:tcPr>
            <w:tcW w:w="749" w:type="dxa"/>
            <w:vAlign w:val="center"/>
            <w:textDirection w:val="lrTb"/>
            <w:noWrap/>
          </w:tcPr>
          <w:p>
            <w:pPr>
              <w:pStyle w:val="1274"/>
              <w:jc w:val="center"/>
              <w:spacing w:line="480" w:lineRule="exact"/>
              <w:rPr>
                <w:rFonts w:hint="eastAsia" w:ascii="宋体" w:hAnsi="宋体" w:cs="宋体"/>
                <w:szCs w:val="21"/>
              </w:rPr>
            </w:pPr>
            <w:r>
              <w:rPr>
                <w:rFonts w:hint="eastAsia" w:ascii="宋体" w:hAnsi="宋体" w:cs="宋体"/>
                <w:szCs w:val="21"/>
              </w:rPr>
              <w:t xml:space="preserve">38</w:t>
            </w:r>
            <w:r>
              <w:rPr>
                <w:rFonts w:hint="eastAsia" w:ascii="宋体" w:hAnsi="宋体" w:cs="宋体"/>
                <w:szCs w:val="21"/>
              </w:rPr>
            </w:r>
            <w:r/>
          </w:p>
        </w:tc>
      </w:tr>
      <w:tr>
        <w:trPr>
          <w:cantSplit/>
        </w:trPr>
        <w:tc>
          <w:tcPr>
            <w:tcW w:w="822" w:type="dxa"/>
            <w:vAlign w:val="center"/>
            <w:textDirection w:val="lrTb"/>
            <w:noWrap/>
          </w:tcPr>
          <w:p>
            <w:pPr>
              <w:pStyle w:val="1274"/>
              <w:jc w:val="center"/>
              <w:spacing w:line="480" w:lineRule="exact"/>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2</w:t>
            </w:r>
            <w:r>
              <w:rPr>
                <w:rFonts w:hint="eastAsia" w:ascii="宋体" w:hAnsi="宋体" w:cs="宋体"/>
                <w:szCs w:val="21"/>
              </w:rPr>
            </w:r>
            <w:r/>
          </w:p>
        </w:tc>
        <w:tc>
          <w:tcPr>
            <w:tcW w:w="1391" w:type="dxa"/>
            <w:vAlign w:val="center"/>
            <w:vMerge w:val="continue"/>
            <w:textDirection w:val="lrTb"/>
            <w:noWrap/>
          </w:tcPr>
          <w:p>
            <w:pPr>
              <w:pStyle w:val="1274"/>
              <w:jc w:val="center"/>
              <w:spacing w:line="48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274"/>
              <w:spacing w:line="480" w:lineRule="exact"/>
              <w:rPr>
                <w:rFonts w:ascii="宋体" w:hAnsi="宋体" w:cs="宋体"/>
                <w:szCs w:val="21"/>
              </w:rPr>
            </w:pPr>
            <w:r>
              <w:rPr>
                <w:rFonts w:hint="eastAsia" w:ascii="宋体" w:hAnsi="宋体" w:cs="宋体"/>
                <w:szCs w:val="21"/>
              </w:rPr>
              <w:t xml:space="preserve">对产品选型、规格、设计的科学性、合理性、材质选用、制造工艺水平等进行评审：产品选型好、规格、设计科学合理，材质选用优质材料，制造工艺水平好，得3分；</w:t>
            </w:r>
            <w:r>
              <w:rPr>
                <w:rFonts w:ascii="宋体" w:hAnsi="宋体" w:cs="宋体"/>
                <w:szCs w:val="21"/>
              </w:rPr>
            </w:r>
            <w:r/>
          </w:p>
          <w:p>
            <w:pPr>
              <w:pStyle w:val="1274"/>
              <w:spacing w:line="480" w:lineRule="exact"/>
              <w:rPr>
                <w:rFonts w:ascii="宋体" w:hAnsi="宋体" w:cs="宋体"/>
                <w:szCs w:val="21"/>
              </w:rPr>
            </w:pPr>
            <w:r>
              <w:rPr>
                <w:rFonts w:hint="eastAsia" w:ascii="宋体" w:hAnsi="宋体" w:cs="宋体"/>
                <w:szCs w:val="21"/>
              </w:rPr>
              <w:t xml:space="preserve">产品选型一般、规格、设计较为合理，材质选用普通材料，制造工艺水平一般，得2分；</w:t>
            </w:r>
            <w:r>
              <w:rPr>
                <w:rFonts w:ascii="宋体" w:hAnsi="宋体" w:cs="宋体"/>
                <w:szCs w:val="21"/>
              </w:rPr>
            </w:r>
            <w:r/>
          </w:p>
          <w:p>
            <w:pPr>
              <w:pStyle w:val="1274"/>
              <w:spacing w:line="480" w:lineRule="exact"/>
              <w:rPr>
                <w:rFonts w:ascii="宋体" w:hAnsi="宋体" w:cs="宋体"/>
                <w:szCs w:val="21"/>
              </w:rPr>
            </w:pPr>
            <w:r>
              <w:rPr>
                <w:rFonts w:hint="eastAsia" w:ascii="宋体" w:hAnsi="宋体" w:cs="宋体"/>
                <w:szCs w:val="21"/>
              </w:rPr>
              <w:t xml:space="preserve">产品选型、规格、设计或材质、制造工艺与文件要求有偏离的得1分；</w:t>
            </w:r>
            <w:r>
              <w:rPr>
                <w:rFonts w:ascii="宋体" w:hAnsi="宋体" w:cs="宋体"/>
                <w:szCs w:val="21"/>
              </w:rPr>
            </w:r>
            <w:r/>
          </w:p>
          <w:p>
            <w:pPr>
              <w:pStyle w:val="1274"/>
              <w:spacing w:line="480" w:lineRule="exact"/>
              <w:rPr>
                <w:rFonts w:ascii="宋体" w:hAnsi="宋体" w:cs="宋体"/>
                <w:szCs w:val="21"/>
              </w:rPr>
            </w:pPr>
            <w:r>
              <w:rPr>
                <w:rFonts w:hint="eastAsia" w:ascii="宋体" w:hAnsi="宋体" w:cs="宋体"/>
                <w:szCs w:val="21"/>
              </w:rPr>
              <w:t xml:space="preserve">未提供得0分。</w:t>
            </w:r>
            <w:r>
              <w:rPr>
                <w:rFonts w:ascii="宋体" w:hAnsi="宋体" w:cs="宋体"/>
                <w:szCs w:val="21"/>
              </w:rPr>
            </w:r>
            <w:r/>
          </w:p>
        </w:tc>
        <w:tc>
          <w:tcPr>
            <w:tcW w:w="749" w:type="dxa"/>
            <w:vAlign w:val="center"/>
            <w:textDirection w:val="lrTb"/>
            <w:noWrap/>
          </w:tcPr>
          <w:p>
            <w:pPr>
              <w:pStyle w:val="1274"/>
              <w:jc w:val="center"/>
              <w:spacing w:line="48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cantSplit/>
        </w:trPr>
        <w:tc>
          <w:tcPr>
            <w:tcW w:w="822" w:type="dxa"/>
            <w:vAlign w:val="center"/>
            <w:vMerge w:val="restart"/>
            <w:textDirection w:val="lrTb"/>
            <w:noWrap/>
          </w:tcPr>
          <w:p>
            <w:pPr>
              <w:pStyle w:val="1274"/>
              <w:jc w:val="center"/>
              <w:spacing w:line="480" w:lineRule="exact"/>
              <w:rPr>
                <w:rFonts w:hint="eastAsia" w:ascii="宋体" w:hAnsi="宋体" w:cs="宋体"/>
                <w:szCs w:val="21"/>
                <w:highlight w:val="cyan"/>
              </w:rPr>
            </w:pPr>
            <w:r>
              <w:rPr>
                <w:rFonts w:hint="eastAsia" w:ascii="宋体" w:hAnsi="宋体" w:cs="宋体"/>
                <w:szCs w:val="21"/>
              </w:rPr>
              <w:t xml:space="preserve">3</w:t>
            </w:r>
            <w:r>
              <w:rPr>
                <w:rFonts w:hint="eastAsia" w:ascii="宋体" w:hAnsi="宋体" w:cs="宋体"/>
                <w:szCs w:val="21"/>
                <w:highlight w:val="cyan"/>
              </w:rPr>
            </w:r>
            <w:r/>
          </w:p>
        </w:tc>
        <w:tc>
          <w:tcPr>
            <w:tcW w:w="1391" w:type="dxa"/>
            <w:vAlign w:val="center"/>
            <w:vMerge w:val="restart"/>
            <w:textDirection w:val="lrTb"/>
            <w:noWrap/>
          </w:tcPr>
          <w:p>
            <w:pPr>
              <w:pStyle w:val="1274"/>
              <w:jc w:val="center"/>
              <w:spacing w:line="48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274"/>
              <w:jc w:val="center"/>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10</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274"/>
              <w:spacing w:line="360" w:lineRule="auto"/>
              <w:rPr>
                <w:rFonts w:hint="eastAsia" w:ascii="宋体" w:hAnsi="宋体" w:cs="宋体"/>
                <w:szCs w:val="21"/>
              </w:rPr>
            </w:pPr>
            <w:r>
              <w:rPr>
                <w:rFonts w:hint="eastAsia" w:ascii="宋体" w:hAnsi="宋体" w:cs="宋体"/>
                <w:szCs w:val="21"/>
                <w:lang w:bidi="ar"/>
              </w:rPr>
              <w:t xml:space="preserve">评委根据投标文件中实施方案的内容进行打分：</w:t>
            </w:r>
            <w:r>
              <w:rPr>
                <w:rFonts w:hint="eastAsia" w:ascii="宋体" w:hAnsi="宋体" w:cs="宋体"/>
                <w:szCs w:val="21"/>
              </w:rPr>
            </w:r>
            <w:r/>
          </w:p>
          <w:p>
            <w:pPr>
              <w:pStyle w:val="1274"/>
              <w:spacing w:line="360" w:lineRule="auto"/>
              <w:widowControl/>
              <w:rPr>
                <w:rFonts w:hint="eastAsia" w:ascii="宋体" w:hAnsi="宋体" w:cs="宋体"/>
                <w:szCs w:val="21"/>
              </w:rPr>
            </w:pPr>
            <w:r>
              <w:rPr>
                <w:rFonts w:hint="eastAsia" w:ascii="宋体" w:hAnsi="宋体" w:cs="宋体"/>
                <w:szCs w:val="21"/>
                <w:lang w:bidi="ar"/>
              </w:rPr>
              <w:t xml:space="preserve">实施方案全面具体、内容详实，优于采购人的要求的得</w:t>
            </w:r>
            <w:r>
              <w:rPr>
                <w:rFonts w:ascii="宋体" w:hAnsi="宋体" w:cs="宋体"/>
                <w:szCs w:val="21"/>
                <w:lang w:bidi="ar"/>
              </w:rPr>
              <w:t xml:space="preserve">5</w:t>
            </w:r>
            <w:r>
              <w:rPr>
                <w:rFonts w:hint="eastAsia" w:ascii="宋体" w:hAnsi="宋体" w:cs="宋体"/>
                <w:szCs w:val="21"/>
                <w:lang w:bidi="ar"/>
              </w:rPr>
              <w:t xml:space="preserve">分；</w:t>
            </w:r>
            <w:r>
              <w:rPr>
                <w:rFonts w:hint="eastAsia" w:ascii="宋体" w:hAnsi="宋体" w:cs="宋体"/>
                <w:szCs w:val="21"/>
              </w:rPr>
            </w:r>
            <w:r/>
          </w:p>
          <w:p>
            <w:pPr>
              <w:pStyle w:val="1274"/>
              <w:spacing w:line="360" w:lineRule="auto"/>
              <w:widowControl/>
              <w:rPr>
                <w:rFonts w:hint="eastAsia" w:ascii="宋体" w:hAnsi="宋体" w:cs="宋体"/>
                <w:szCs w:val="21"/>
              </w:rPr>
            </w:pPr>
            <w:r>
              <w:rPr>
                <w:rFonts w:hint="eastAsia" w:ascii="宋体" w:hAnsi="宋体" w:cs="宋体"/>
                <w:szCs w:val="21"/>
                <w:lang w:bidi="ar"/>
              </w:rPr>
              <w:t xml:space="preserve">实施方案较为全面具体、内容完整，能够满足采购人要求的得3分；</w:t>
            </w:r>
            <w:r>
              <w:rPr>
                <w:rFonts w:hint="eastAsia" w:ascii="宋体" w:hAnsi="宋体" w:cs="宋体"/>
                <w:szCs w:val="21"/>
              </w:rPr>
            </w:r>
            <w:r/>
          </w:p>
          <w:p>
            <w:pPr>
              <w:pStyle w:val="1274"/>
              <w:spacing w:line="360" w:lineRule="auto"/>
              <w:widowControl/>
              <w:rPr>
                <w:rFonts w:hint="eastAsia" w:ascii="宋体" w:hAnsi="宋体" w:cs="宋体"/>
                <w:szCs w:val="21"/>
              </w:rPr>
            </w:pPr>
            <w:r>
              <w:rPr>
                <w:rFonts w:hint="eastAsia" w:ascii="宋体" w:hAnsi="宋体" w:cs="宋体"/>
                <w:szCs w:val="21"/>
                <w:lang w:bidi="ar"/>
              </w:rPr>
              <w:t xml:space="preserve">实施方案不全面、内容空泛，不能完全满足采购人的要求的得</w:t>
            </w:r>
            <w:r>
              <w:rPr>
                <w:rFonts w:ascii="宋体" w:hAnsi="宋体" w:cs="宋体"/>
                <w:szCs w:val="21"/>
                <w:lang w:bidi="ar"/>
              </w:rPr>
              <w:t xml:space="preserve">1</w:t>
            </w:r>
            <w:r>
              <w:rPr>
                <w:rFonts w:hint="eastAsia" w:ascii="宋体" w:hAnsi="宋体" w:cs="宋体"/>
                <w:szCs w:val="21"/>
                <w:lang w:bidi="ar"/>
              </w:rPr>
              <w:t xml:space="preserve">分；</w:t>
            </w:r>
            <w:r>
              <w:rPr>
                <w:rFonts w:hint="eastAsia" w:ascii="宋体" w:hAnsi="宋体" w:cs="宋体"/>
                <w:szCs w:val="21"/>
              </w:rPr>
            </w:r>
            <w:r/>
          </w:p>
          <w:p>
            <w:pPr>
              <w:pStyle w:val="1274"/>
              <w:spacing w:line="360" w:lineRule="auto"/>
              <w:rPr>
                <w:rFonts w:ascii="宋体" w:hAnsi="宋体" w:cs="宋体"/>
                <w:szCs w:val="21"/>
              </w:rPr>
            </w:pPr>
            <w:r>
              <w:rPr>
                <w:rFonts w:hint="eastAsia" w:ascii="宋体" w:hAnsi="宋体" w:cs="宋体"/>
                <w:szCs w:val="21"/>
                <w:lang w:bidi="ar"/>
              </w:rPr>
              <w:t xml:space="preserve">未在投标文件中提供实施方案或者提供的实施方案不可行的得0分。</w:t>
            </w:r>
            <w:r>
              <w:rPr>
                <w:rFonts w:ascii="宋体" w:hAnsi="宋体" w:cs="宋体"/>
                <w:szCs w:val="21"/>
              </w:rPr>
            </w:r>
            <w:r/>
          </w:p>
        </w:tc>
        <w:tc>
          <w:tcPr>
            <w:tcW w:w="749" w:type="dxa"/>
            <w:vAlign w:val="center"/>
            <w:textDirection w:val="lrTb"/>
            <w:noWrap/>
          </w:tcPr>
          <w:p>
            <w:pPr>
              <w:pStyle w:val="1274"/>
              <w:jc w:val="center"/>
              <w:spacing w:line="480" w:lineRule="exact"/>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r>
      <w:tr>
        <w:trPr>
          <w:cantSplit/>
        </w:trPr>
        <w:tc>
          <w:tcPr>
            <w:tcW w:w="822" w:type="dxa"/>
            <w:vAlign w:val="center"/>
            <w:vMerge w:val="continue"/>
            <w:textDirection w:val="lrTb"/>
            <w:noWrap/>
          </w:tcPr>
          <w:p>
            <w:pPr>
              <w:pStyle w:val="1274"/>
              <w:jc w:val="center"/>
              <w:spacing w:line="480" w:lineRule="exact"/>
              <w:rPr>
                <w:rFonts w:hint="eastAsia" w:ascii="宋体" w:hAnsi="宋体" w:cs="宋体"/>
                <w:szCs w:val="21"/>
              </w:rPr>
            </w:pPr>
            <w:r>
              <w:rPr>
                <w:rFonts w:hint="eastAsia" w:ascii="宋体" w:hAnsi="宋体" w:cs="宋体"/>
                <w:szCs w:val="21"/>
              </w:rPr>
            </w:r>
            <w:r/>
          </w:p>
        </w:tc>
        <w:tc>
          <w:tcPr>
            <w:tcW w:w="1391" w:type="dxa"/>
            <w:vAlign w:val="center"/>
            <w:vMerge w:val="continue"/>
            <w:textDirection w:val="lrTb"/>
            <w:noWrap/>
          </w:tcPr>
          <w:p>
            <w:pPr>
              <w:pStyle w:val="1274"/>
              <w:jc w:val="center"/>
              <w:spacing w:line="48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274"/>
              <w:spacing w:line="480" w:lineRule="exact"/>
              <w:rPr>
                <w:rFonts w:ascii="宋体" w:hAnsi="宋体" w:cs="宋体"/>
                <w:szCs w:val="21"/>
              </w:rPr>
            </w:pPr>
            <w:r>
              <w:rPr>
                <w:rFonts w:hint="eastAsia" w:ascii="宋体" w:hAnsi="宋体" w:cs="宋体"/>
                <w:szCs w:val="21"/>
              </w:rPr>
              <w:t xml:space="preserve">评委根据投标文件中项目技术支撑和实施计划（包括但不限于人员配置、产品质量控制、安装调试验收项目进度等方面）进行打分：</w:t>
            </w:r>
            <w:r>
              <w:rPr>
                <w:rFonts w:ascii="宋体" w:hAnsi="宋体" w:cs="宋体"/>
                <w:szCs w:val="21"/>
              </w:rPr>
            </w:r>
            <w:r/>
          </w:p>
          <w:p>
            <w:pPr>
              <w:pStyle w:val="1274"/>
              <w:jc w:val="left"/>
              <w:spacing w:line="480" w:lineRule="exact"/>
              <w:widowControl/>
              <w:rPr>
                <w:rFonts w:hint="eastAsia" w:ascii="宋体" w:hAnsi="宋体" w:cs="宋体"/>
                <w:szCs w:val="21"/>
              </w:rPr>
            </w:pPr>
            <w:r>
              <w:rPr>
                <w:rFonts w:hint="eastAsia" w:ascii="宋体" w:hAnsi="宋体" w:cs="宋体"/>
                <w:szCs w:val="21"/>
              </w:rPr>
              <w:t xml:space="preserve">实施方案技术支撑配置优于采购人的要求，具有针对性，项目进度分析清晰具体的得5分；实施方案技术支撑配置满足采购人的要求，项目进度分析较为清晰的得3分；实施方案技术支撑配置不能完全满足采购人的要求，项目进度不清晰的得1分；不提供得0分。</w:t>
            </w:r>
            <w:r>
              <w:rPr>
                <w:rFonts w:hint="eastAsia" w:ascii="宋体" w:hAnsi="宋体" w:cs="宋体"/>
                <w:szCs w:val="21"/>
              </w:rPr>
            </w:r>
            <w:r/>
          </w:p>
        </w:tc>
        <w:tc>
          <w:tcPr>
            <w:tcW w:w="749" w:type="dxa"/>
            <w:vAlign w:val="center"/>
            <w:textDirection w:val="lrTb"/>
            <w:noWrap/>
          </w:tcPr>
          <w:p>
            <w:pPr>
              <w:pStyle w:val="1274"/>
              <w:jc w:val="center"/>
              <w:spacing w:line="48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cantSplit/>
        </w:trPr>
        <w:tc>
          <w:tcPr>
            <w:tcW w:w="822" w:type="dxa"/>
            <w:vAlign w:val="center"/>
            <w:vMerge w:val="restart"/>
            <w:textDirection w:val="lrTb"/>
            <w:noWrap/>
          </w:tcPr>
          <w:p>
            <w:pPr>
              <w:pStyle w:val="1274"/>
              <w:jc w:val="center"/>
              <w:spacing w:line="48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391" w:type="dxa"/>
            <w:vAlign w:val="center"/>
            <w:vMerge w:val="restart"/>
            <w:textDirection w:val="lrTb"/>
            <w:noWrap/>
          </w:tcPr>
          <w:p>
            <w:pPr>
              <w:pStyle w:val="1274"/>
              <w:jc w:val="center"/>
              <w:spacing w:line="480" w:lineRule="exact"/>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p>
            <w:pPr>
              <w:pStyle w:val="1274"/>
              <w:jc w:val="center"/>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10</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274"/>
              <w:spacing w:line="400" w:lineRule="exact"/>
              <w:rPr>
                <w:rFonts w:ascii="宋体" w:hAnsi="宋体" w:cs="宋体"/>
                <w:szCs w:val="21"/>
              </w:rPr>
            </w:pPr>
            <w:r>
              <w:rPr>
                <w:rFonts w:hint="eastAsia" w:ascii="宋体" w:hAnsi="宋体" w:cs="宋体"/>
                <w:szCs w:val="21"/>
              </w:rPr>
              <w:t xml:space="preserve">售后服务：</w:t>
            </w:r>
            <w:r>
              <w:rPr>
                <w:rFonts w:ascii="宋体" w:hAnsi="宋体" w:cs="宋体"/>
                <w:szCs w:val="21"/>
              </w:rPr>
            </w:r>
            <w:r/>
          </w:p>
          <w:p>
            <w:pPr>
              <w:pStyle w:val="1274"/>
              <w:spacing w:line="400" w:lineRule="exact"/>
              <w:rPr>
                <w:rFonts w:ascii="宋体" w:hAnsi="宋体" w:cs="宋体"/>
                <w:szCs w:val="21"/>
              </w:rPr>
            </w:pPr>
            <w:r>
              <w:rPr>
                <w:rFonts w:hint="eastAsia" w:ascii="宋体" w:hAnsi="宋体" w:cs="宋体"/>
                <w:szCs w:val="21"/>
              </w:rPr>
              <w:t xml:space="preserve">售后服务体系完整，完整的售后服务机构及人员、售后服务承诺、售后服务应答及处理时间，质保期内的售后服务范围、质保期满后的售后服务范围和收费情况完整，</w:t>
            </w:r>
            <w:r>
              <w:rPr>
                <w:rFonts w:hint="eastAsia" w:ascii="宋体" w:hAnsi="宋体" w:cs="宋体"/>
                <w:bCs/>
                <w:szCs w:val="21"/>
              </w:rPr>
              <w:t xml:space="preserve">得</w:t>
            </w:r>
            <w:r>
              <w:rPr>
                <w:rFonts w:ascii="宋体" w:hAnsi="宋体" w:cs="宋体"/>
                <w:bCs/>
                <w:szCs w:val="21"/>
              </w:rPr>
              <w:t xml:space="preserve">5</w:t>
            </w:r>
            <w:r>
              <w:rPr>
                <w:rFonts w:hint="eastAsia" w:ascii="宋体" w:hAnsi="宋体" w:cs="宋体"/>
                <w:szCs w:val="21"/>
              </w:rPr>
              <w:t xml:space="preserve">分；</w:t>
            </w:r>
            <w:r>
              <w:rPr>
                <w:rFonts w:ascii="宋体" w:hAnsi="宋体" w:cs="宋体"/>
                <w:szCs w:val="21"/>
              </w:rPr>
            </w:r>
            <w:r/>
          </w:p>
          <w:p>
            <w:pPr>
              <w:pStyle w:val="1274"/>
              <w:spacing w:line="40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较</w:t>
            </w:r>
            <w:r>
              <w:rPr>
                <w:rFonts w:hint="eastAsia" w:ascii="宋体" w:hAnsi="宋体" w:cs="宋体"/>
                <w:szCs w:val="21"/>
              </w:rPr>
              <w:t xml:space="preserve">完整，有较全的售后服务机构及人员、售后服务承诺、售后服务应答及处理时间，质保期内的售后服务范围、质保期满后的售后服务范围和收费情况较好，</w:t>
            </w:r>
            <w:r>
              <w:rPr>
                <w:rFonts w:hint="eastAsia" w:ascii="宋体" w:hAnsi="宋体" w:cs="宋体"/>
                <w:bCs/>
                <w:szCs w:val="21"/>
              </w:rPr>
              <w:t xml:space="preserve">得</w:t>
            </w:r>
            <w:r>
              <w:rPr>
                <w:rFonts w:ascii="宋体" w:hAnsi="宋体" w:cs="宋体"/>
                <w:bCs/>
                <w:szCs w:val="21"/>
              </w:rPr>
              <w:t xml:space="preserve">3</w:t>
            </w:r>
            <w:r>
              <w:rPr>
                <w:rFonts w:hint="eastAsia" w:ascii="宋体" w:hAnsi="宋体" w:cs="宋体"/>
                <w:szCs w:val="21"/>
              </w:rPr>
              <w:t xml:space="preserve">分；</w:t>
            </w:r>
            <w:r>
              <w:rPr>
                <w:rFonts w:ascii="宋体" w:hAnsi="宋体" w:cs="宋体"/>
                <w:szCs w:val="21"/>
              </w:rPr>
            </w:r>
            <w:r/>
          </w:p>
          <w:p>
            <w:pPr>
              <w:pStyle w:val="1274"/>
              <w:spacing w:line="40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一般</w:t>
            </w:r>
            <w:r>
              <w:rPr>
                <w:rFonts w:hint="eastAsia" w:ascii="宋体" w:hAnsi="宋体" w:cs="宋体"/>
                <w:szCs w:val="21"/>
              </w:rPr>
              <w:t xml:space="preserve">，售后服务机构及人员、售后服务承诺、售后服务应答及处理时间响应一般，质保期内的售后服务范围、质保期满后的售后服务范围和收费情况</w:t>
            </w:r>
            <w:r>
              <w:rPr>
                <w:rFonts w:hint="eastAsia" w:ascii="宋体" w:hAnsi="宋体" w:cs="宋体"/>
                <w:szCs w:val="21"/>
              </w:rPr>
              <w:t xml:space="preserve">一般，</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274"/>
              <w:spacing w:line="40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749" w:type="dxa"/>
            <w:vAlign w:val="center"/>
            <w:textDirection w:val="lrTb"/>
            <w:noWrap/>
          </w:tcPr>
          <w:p>
            <w:pPr>
              <w:pStyle w:val="1274"/>
              <w:jc w:val="center"/>
              <w:spacing w:line="480" w:lineRule="exact"/>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r>
      <w:tr>
        <w:trPr>
          <w:cantSplit/>
        </w:trPr>
        <w:tc>
          <w:tcPr>
            <w:tcW w:w="822" w:type="dxa"/>
            <w:vAlign w:val="center"/>
            <w:vMerge w:val="continue"/>
            <w:textDirection w:val="lrTb"/>
            <w:noWrap/>
          </w:tcPr>
          <w:p>
            <w:pPr>
              <w:pStyle w:val="1274"/>
              <w:spacing w:line="480" w:lineRule="exact"/>
              <w:rPr>
                <w:rFonts w:ascii="宋体" w:hAnsi="宋体" w:cs="宋体"/>
                <w:szCs w:val="21"/>
              </w:rPr>
            </w:pPr>
            <w:r>
              <w:rPr>
                <w:rFonts w:ascii="宋体" w:hAnsi="宋体" w:cs="宋体"/>
                <w:szCs w:val="21"/>
              </w:rPr>
            </w:r>
            <w:r/>
          </w:p>
        </w:tc>
        <w:tc>
          <w:tcPr>
            <w:tcW w:w="1391" w:type="dxa"/>
            <w:vAlign w:val="center"/>
            <w:vMerge w:val="continue"/>
            <w:textDirection w:val="lrTb"/>
            <w:noWrap/>
          </w:tcPr>
          <w:p>
            <w:pPr>
              <w:pStyle w:val="1274"/>
              <w:spacing w:line="48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274"/>
              <w:spacing w:line="400" w:lineRule="exact"/>
              <w:rPr>
                <w:rFonts w:ascii="宋体" w:hAnsi="宋体" w:cs="宋体"/>
                <w:szCs w:val="21"/>
              </w:rPr>
            </w:pPr>
            <w:r>
              <w:rPr>
                <w:rFonts w:hint="eastAsia" w:ascii="宋体" w:hAnsi="宋体" w:cs="宋体"/>
                <w:szCs w:val="21"/>
              </w:rPr>
              <w:t xml:space="preserve">培训方案：</w:t>
            </w:r>
            <w:r>
              <w:rPr>
                <w:rFonts w:ascii="宋体" w:hAnsi="宋体" w:cs="宋体"/>
                <w:szCs w:val="21"/>
              </w:rPr>
            </w:r>
            <w:r/>
          </w:p>
          <w:p>
            <w:pPr>
              <w:pStyle w:val="1274"/>
              <w:spacing w:line="400" w:lineRule="exact"/>
              <w:rPr>
                <w:rFonts w:hint="eastAsia" w:ascii="宋体" w:hAnsi="宋体" w:cs="宋体"/>
                <w:szCs w:val="21"/>
              </w:rPr>
            </w:pPr>
            <w:r>
              <w:rPr>
                <w:rFonts w:hint="eastAsia" w:ascii="宋体" w:hAnsi="宋体" w:cs="宋体"/>
                <w:szCs w:val="21"/>
              </w:rPr>
              <w:t xml:space="preserve">根据供应商提供的培训方案进行评审，</w:t>
            </w:r>
            <w:r>
              <w:rPr>
                <w:rFonts w:hint="eastAsia" w:ascii="宋体" w:hAnsi="宋体" w:cs="宋体"/>
                <w:szCs w:val="21"/>
              </w:rPr>
              <w:t xml:space="preserve">根据培训方案中的内容、方式、时间、人次数等综合评分。培训计划实用，方式多样，安排合理得</w:t>
            </w:r>
            <w:r>
              <w:rPr>
                <w:rFonts w:ascii="宋体" w:hAnsi="宋体" w:cs="宋体"/>
                <w:szCs w:val="21"/>
              </w:rPr>
              <w:t xml:space="preserve">5</w:t>
            </w:r>
            <w:r>
              <w:rPr>
                <w:rFonts w:hint="eastAsia" w:ascii="宋体" w:hAnsi="宋体" w:cs="宋体"/>
                <w:szCs w:val="21"/>
              </w:rPr>
              <w:t xml:space="preserve">分；培训计划较实用，方式较多样，安排较合理得</w:t>
            </w:r>
            <w:r>
              <w:rPr>
                <w:rFonts w:ascii="宋体" w:hAnsi="宋体" w:cs="宋体"/>
                <w:szCs w:val="21"/>
              </w:rPr>
              <w:t xml:space="preserve">3</w:t>
            </w:r>
            <w:r>
              <w:rPr>
                <w:rFonts w:hint="eastAsia" w:ascii="宋体" w:hAnsi="宋体" w:cs="宋体"/>
                <w:szCs w:val="21"/>
              </w:rPr>
              <w:t xml:space="preserve">分；培训计划简单，形式单一，得1分；不提供得0分</w:t>
            </w:r>
            <w:r>
              <w:rPr>
                <w:rFonts w:hint="eastAsia" w:ascii="宋体" w:hAnsi="宋体" w:cs="宋体"/>
                <w:szCs w:val="21"/>
              </w:rPr>
              <w:t xml:space="preserve">。</w:t>
            </w:r>
            <w:r>
              <w:rPr>
                <w:rFonts w:hint="eastAsia" w:ascii="宋体" w:hAnsi="宋体" w:cs="宋体"/>
                <w:szCs w:val="21"/>
              </w:rPr>
            </w:r>
            <w:r/>
          </w:p>
        </w:tc>
        <w:tc>
          <w:tcPr>
            <w:tcW w:w="749" w:type="dxa"/>
            <w:vAlign w:val="center"/>
            <w:textDirection w:val="lrTb"/>
            <w:noWrap/>
          </w:tcPr>
          <w:p>
            <w:pPr>
              <w:pStyle w:val="1274"/>
              <w:jc w:val="center"/>
              <w:spacing w:line="480" w:lineRule="exact"/>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r>
      <w:tr>
        <w:trPr/>
        <w:tc>
          <w:tcPr>
            <w:tcW w:w="822" w:type="dxa"/>
            <w:vAlign w:val="center"/>
            <w:textDirection w:val="lrTb"/>
            <w:noWrap/>
          </w:tcPr>
          <w:p>
            <w:pPr>
              <w:pStyle w:val="1274"/>
              <w:jc w:val="center"/>
              <w:spacing w:line="48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391" w:type="dxa"/>
            <w:vAlign w:val="center"/>
            <w:textDirection w:val="lrTb"/>
            <w:noWrap/>
          </w:tcPr>
          <w:p>
            <w:pPr>
              <w:pStyle w:val="1274"/>
              <w:ind w:right="-263"/>
              <w:jc w:val="center"/>
              <w:spacing w:line="480" w:lineRule="exact"/>
              <w:rPr>
                <w:rFonts w:hint="eastAsia" w:ascii="宋体" w:hAnsi="宋体" w:cs="宋体"/>
                <w:color w:val="000000"/>
                <w:szCs w:val="21"/>
              </w:rPr>
            </w:pPr>
            <w:r>
              <w:rPr>
                <w:rFonts w:hint="eastAsia" w:ascii="宋体" w:hAnsi="宋体" w:cs="宋体"/>
                <w:color w:val="000000"/>
                <w:szCs w:val="21"/>
              </w:rPr>
              <w:t xml:space="preserve">业绩</w:t>
            </w:r>
            <w:r>
              <w:rPr>
                <w:rFonts w:hint="eastAsia" w:ascii="宋体" w:hAnsi="宋体" w:cs="宋体"/>
                <w:color w:val="000000"/>
                <w:szCs w:val="21"/>
              </w:rPr>
            </w:r>
            <w:r/>
          </w:p>
          <w:p>
            <w:pPr>
              <w:pStyle w:val="1274"/>
              <w:ind w:right="-263"/>
              <w:jc w:val="center"/>
              <w:spacing w:line="48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8</w:t>
            </w:r>
            <w:r>
              <w:rPr>
                <w:rFonts w:hint="eastAsia" w:ascii="宋体" w:hAnsi="宋体" w:cs="宋体"/>
                <w:color w:val="000000"/>
                <w:szCs w:val="21"/>
              </w:rPr>
              <w:t xml:space="preserve">分）</w:t>
            </w:r>
            <w:r>
              <w:rPr>
                <w:rFonts w:ascii="宋体" w:hAnsi="宋体" w:cs="宋体"/>
                <w:color w:val="000000"/>
                <w:szCs w:val="21"/>
              </w:rPr>
            </w:r>
            <w:r/>
          </w:p>
        </w:tc>
        <w:tc>
          <w:tcPr>
            <w:tcW w:w="6892" w:type="dxa"/>
            <w:vAlign w:val="center"/>
            <w:textDirection w:val="lrTb"/>
            <w:noWrap/>
          </w:tcPr>
          <w:p>
            <w:pPr>
              <w:pStyle w:val="1274"/>
              <w:spacing w:line="480" w:lineRule="exact"/>
              <w:rPr>
                <w:color w:val="000000"/>
                <w:szCs w:val="21"/>
              </w:rPr>
            </w:pPr>
            <w:r>
              <w:rPr>
                <w:rFonts w:hint="eastAsia" w:ascii="宋体" w:hAnsi="宋体" w:cs="宋体"/>
                <w:color w:val="000000"/>
                <w:szCs w:val="21"/>
              </w:rPr>
              <w:t xml:space="preserve">提供20</w:t>
            </w:r>
            <w:r>
              <w:rPr>
                <w:rFonts w:ascii="宋体" w:hAnsi="宋体" w:cs="宋体"/>
                <w:color w:val="000000"/>
                <w:szCs w:val="21"/>
              </w:rPr>
              <w:t xml:space="preserve">2</w:t>
            </w:r>
            <w:r>
              <w:rPr>
                <w:rFonts w:hint="eastAsia" w:ascii="宋体" w:hAnsi="宋体" w:cs="宋体"/>
                <w:color w:val="000000"/>
                <w:szCs w:val="21"/>
              </w:rPr>
              <w:t xml:space="preserve">3年3月1日以来，</w:t>
            </w:r>
            <w:r>
              <w:rPr>
                <w:rFonts w:hint="eastAsia" w:ascii="宋体" w:hAnsi="宋体" w:cs="宋体"/>
                <w:b/>
                <w:bCs/>
                <w:color w:val="000000"/>
                <w:szCs w:val="21"/>
              </w:rPr>
              <w:t xml:space="preserve">投标人或制造商具有同品牌</w:t>
            </w:r>
            <w:r>
              <w:rPr>
                <w:rFonts w:hint="eastAsia" w:ascii="宋体" w:hAnsi="宋体" w:cs="宋体"/>
                <w:b/>
                <w:bCs/>
                <w:color w:val="000000"/>
                <w:szCs w:val="21"/>
              </w:rPr>
              <w:t xml:space="preserve">同型号产品（</w:t>
            </w:r>
            <w:r>
              <w:rPr>
                <w:rFonts w:hint="eastAsia" w:ascii="宋体" w:hAnsi="宋体" w:cs="宋体"/>
                <w:b/>
                <w:bCs/>
                <w:szCs w:val="21"/>
              </w:rPr>
              <w:t xml:space="preserve">至少包含</w:t>
            </w:r>
            <w:r>
              <w:rPr>
                <w:rFonts w:hint="eastAsia" w:ascii="宋体" w:hAnsi="宋体" w:cs="宋体"/>
                <w:b/>
                <w:bCs/>
                <w:color w:val="000000"/>
                <w:szCs w:val="21"/>
              </w:rPr>
              <w:t xml:space="preserve">核心产品）</w:t>
            </w:r>
            <w:r>
              <w:rPr>
                <w:rFonts w:hint="eastAsia" w:ascii="宋体" w:hAnsi="宋体" w:cs="宋体"/>
                <w:color w:val="000000"/>
                <w:szCs w:val="21"/>
              </w:rPr>
              <w:t xml:space="preserve">在国内的销售业绩合同。每提供一份产品销售合同得</w:t>
            </w:r>
            <w:r>
              <w:rPr>
                <w:rFonts w:ascii="宋体" w:hAnsi="宋体" w:cs="宋体"/>
                <w:color w:val="000000"/>
                <w:szCs w:val="21"/>
              </w:rPr>
              <w:t xml:space="preserve">2</w:t>
            </w:r>
            <w:r>
              <w:rPr>
                <w:rFonts w:hint="eastAsia" w:ascii="宋体" w:hAnsi="宋体" w:cs="宋体"/>
                <w:color w:val="000000"/>
                <w:szCs w:val="21"/>
              </w:rPr>
              <w:t xml:space="preserve">分，最高</w:t>
            </w:r>
            <w:r>
              <w:rPr>
                <w:rFonts w:ascii="宋体" w:hAnsi="宋体" w:cs="宋体"/>
                <w:color w:val="000000"/>
                <w:szCs w:val="21"/>
              </w:rPr>
              <w:t xml:space="preserve">8</w:t>
            </w:r>
            <w:r>
              <w:rPr>
                <w:rFonts w:hint="eastAsia" w:ascii="宋体" w:hAnsi="宋体" w:cs="宋体"/>
                <w:color w:val="000000"/>
                <w:szCs w:val="21"/>
              </w:rPr>
              <w:t xml:space="preserve">分。</w:t>
            </w:r>
            <w:r>
              <w:rPr>
                <w:rFonts w:hint="eastAsia" w:ascii="宋体" w:hAnsi="宋体" w:cs="宋体"/>
                <w:b/>
                <w:bCs/>
                <w:color w:val="000000"/>
                <w:szCs w:val="21"/>
              </w:rPr>
              <w:t xml:space="preserve">（提供合同复印件，原件备查）</w:t>
            </w:r>
            <w:r>
              <w:rPr>
                <w:color w:val="000000"/>
                <w:szCs w:val="21"/>
              </w:rPr>
            </w:r>
            <w:r/>
          </w:p>
        </w:tc>
        <w:tc>
          <w:tcPr>
            <w:tcW w:w="749" w:type="dxa"/>
            <w:vAlign w:val="center"/>
            <w:textDirection w:val="lrTb"/>
            <w:noWrap/>
          </w:tcPr>
          <w:p>
            <w:pPr>
              <w:pStyle w:val="1274"/>
              <w:jc w:val="center"/>
              <w:spacing w:line="480" w:lineRule="exact"/>
              <w:rPr>
                <w:rFonts w:ascii="宋体" w:hAnsi="宋体" w:cs="宋体"/>
                <w:color w:val="000000"/>
                <w:szCs w:val="21"/>
              </w:rPr>
            </w:pPr>
            <w:r>
              <w:rPr>
                <w:rFonts w:ascii="宋体" w:hAnsi="宋体" w:cs="宋体"/>
                <w:color w:val="000000"/>
                <w:szCs w:val="21"/>
              </w:rPr>
              <w:t xml:space="preserve">8</w:t>
            </w:r>
            <w:r>
              <w:rPr>
                <w:rFonts w:ascii="宋体" w:hAnsi="宋体" w:cs="宋体"/>
                <w:color w:val="000000"/>
                <w:szCs w:val="21"/>
              </w:rPr>
            </w:r>
            <w:r/>
          </w:p>
        </w:tc>
      </w:tr>
      <w:tr>
        <w:trPr>
          <w:cantSplit/>
        </w:trPr>
        <w:tc>
          <w:tcPr>
            <w:tcW w:w="822" w:type="dxa"/>
            <w:vAlign w:val="center"/>
            <w:vMerge w:val="restart"/>
            <w:textDirection w:val="lrTb"/>
            <w:noWrap/>
          </w:tcPr>
          <w:p>
            <w:pPr>
              <w:pStyle w:val="1274"/>
              <w:jc w:val="center"/>
              <w:spacing w:line="48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391" w:type="dxa"/>
            <w:vAlign w:val="center"/>
            <w:vMerge w:val="restart"/>
            <w:textDirection w:val="lrTb"/>
            <w:noWrap/>
          </w:tcPr>
          <w:p>
            <w:pPr>
              <w:pStyle w:val="1274"/>
              <w:jc w:val="center"/>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r>
            <w:r/>
          </w:p>
          <w:p>
            <w:pPr>
              <w:pStyle w:val="1274"/>
              <w:jc w:val="center"/>
              <w:spacing w:line="480" w:lineRule="exact"/>
              <w:rPr>
                <w:rFonts w:ascii="宋体" w:hAnsi="宋体" w:cs="宋体"/>
                <w:szCs w:val="21"/>
              </w:rPr>
            </w:pPr>
            <w:r>
              <w:rPr>
                <w:rFonts w:hint="eastAsia" w:ascii="宋体" w:hAnsi="宋体" w:cs="宋体"/>
                <w:szCs w:val="21"/>
              </w:rPr>
              <w:t xml:space="preserve">（1分）</w:t>
            </w:r>
            <w:r>
              <w:rPr>
                <w:rFonts w:ascii="宋体" w:hAnsi="宋体" w:cs="宋体"/>
                <w:szCs w:val="21"/>
              </w:rPr>
            </w:r>
            <w:r/>
          </w:p>
        </w:tc>
        <w:tc>
          <w:tcPr>
            <w:tcW w:w="6892" w:type="dxa"/>
            <w:vAlign w:val="center"/>
            <w:textDirection w:val="lrTb"/>
            <w:noWrap/>
          </w:tcPr>
          <w:p>
            <w:pPr>
              <w:pStyle w:val="1274"/>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投标产品有《环境标志产品政府采购品目清单》内产品，并提供参与实施政府采购环境标志产品认证机构出具的认证证书得0.5分。</w:t>
            </w:r>
            <w:r>
              <w:rPr>
                <w:rFonts w:ascii="宋体" w:hAnsi="宋体" w:cs="宋体"/>
                <w:szCs w:val="21"/>
              </w:rPr>
            </w:r>
            <w:r/>
          </w:p>
        </w:tc>
        <w:tc>
          <w:tcPr>
            <w:tcW w:w="749" w:type="dxa"/>
            <w:vAlign w:val="center"/>
            <w:textDirection w:val="lrTb"/>
            <w:noWrap/>
          </w:tcPr>
          <w:p>
            <w:pPr>
              <w:pStyle w:val="1274"/>
              <w:jc w:val="center"/>
              <w:spacing w:line="480" w:lineRule="exact"/>
              <w:rPr>
                <w:rFonts w:ascii="宋体" w:hAnsi="宋体" w:cs="宋体"/>
                <w:szCs w:val="21"/>
              </w:rPr>
            </w:pPr>
            <w:r>
              <w:rPr>
                <w:rFonts w:hint="eastAsia" w:ascii="宋体" w:hAnsi="宋体" w:cs="宋体"/>
                <w:szCs w:val="21"/>
              </w:rPr>
              <w:t xml:space="preserve">0.5</w:t>
            </w:r>
            <w:r>
              <w:rPr>
                <w:rFonts w:ascii="宋体" w:hAnsi="宋体" w:cs="宋体"/>
                <w:szCs w:val="21"/>
              </w:rPr>
            </w:r>
            <w:r/>
          </w:p>
        </w:tc>
      </w:tr>
      <w:tr>
        <w:trPr>
          <w:cantSplit/>
        </w:trPr>
        <w:tc>
          <w:tcPr>
            <w:tcW w:w="822" w:type="dxa"/>
            <w:vAlign w:val="center"/>
            <w:vMerge w:val="continue"/>
            <w:textDirection w:val="lrTb"/>
            <w:noWrap/>
          </w:tcPr>
          <w:p>
            <w:pPr>
              <w:pStyle w:val="1274"/>
              <w:spacing w:line="480" w:lineRule="exact"/>
              <w:rPr>
                <w:rFonts w:ascii="宋体" w:hAnsi="宋体" w:cs="宋体"/>
                <w:szCs w:val="21"/>
              </w:rPr>
            </w:pPr>
            <w:r>
              <w:rPr>
                <w:rFonts w:ascii="宋体" w:hAnsi="宋体" w:cs="宋体"/>
                <w:szCs w:val="21"/>
              </w:rPr>
            </w:r>
            <w:r/>
          </w:p>
        </w:tc>
        <w:tc>
          <w:tcPr>
            <w:tcW w:w="1391" w:type="dxa"/>
            <w:vAlign w:val="center"/>
            <w:vMerge w:val="continue"/>
            <w:textDirection w:val="lrTb"/>
            <w:noWrap/>
          </w:tcPr>
          <w:p>
            <w:pPr>
              <w:pStyle w:val="1274"/>
              <w:spacing w:line="48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274"/>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hint="eastAsia"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749" w:type="dxa"/>
            <w:vAlign w:val="center"/>
            <w:textDirection w:val="lrTb"/>
            <w:noWrap/>
          </w:tcPr>
          <w:p>
            <w:pPr>
              <w:pStyle w:val="1274"/>
              <w:jc w:val="center"/>
              <w:spacing w:line="480" w:lineRule="exact"/>
              <w:rPr>
                <w:rFonts w:ascii="宋体" w:hAnsi="宋体" w:cs="宋体"/>
                <w:szCs w:val="21"/>
              </w:rPr>
            </w:pPr>
            <w:r>
              <w:rPr>
                <w:rFonts w:hint="eastAsia" w:ascii="宋体" w:hAnsi="宋体" w:cs="宋体"/>
                <w:szCs w:val="21"/>
              </w:rPr>
              <w:t xml:space="preserve">0.5</w:t>
            </w:r>
            <w:r>
              <w:rPr>
                <w:rFonts w:ascii="宋体" w:hAnsi="宋体" w:cs="宋体"/>
                <w:szCs w:val="21"/>
              </w:rPr>
            </w:r>
            <w:r/>
          </w:p>
        </w:tc>
      </w:tr>
    </w:tbl>
    <w:p>
      <w:pPr>
        <w:pStyle w:val="1274"/>
        <w:spacing w:line="360" w:lineRule="auto"/>
        <w:rPr>
          <w:rFonts w:hint="eastAsia" w:ascii="宋体" w:hAnsi="宋体" w:cs="宋体"/>
          <w:szCs w:val="21"/>
        </w:rPr>
      </w:pPr>
      <w:r>
        <w:rPr>
          <w:rFonts w:hint="eastAsia" w:ascii="宋体" w:hAnsi="宋体" w:cs="宋体"/>
          <w:b/>
          <w:bCs/>
          <w:szCs w:val="21"/>
        </w:rPr>
        <w:t xml:space="preserve">说明：</w:t>
      </w:r>
      <w:r>
        <w:rPr>
          <w:rFonts w:hint="eastAsia" w:ascii="宋体" w:hAnsi="宋体" w:cs="宋体"/>
          <w:b/>
          <w:szCs w:val="21"/>
        </w:rPr>
        <w:t xml:space="preserve">评审标准中涉及的</w:t>
      </w:r>
      <w:r>
        <w:rPr>
          <w:rFonts w:hint="eastAsia" w:ascii="宋体" w:hAnsi="宋体" w:cs="宋体"/>
          <w:b/>
          <w:bCs/>
          <w:szCs w:val="21"/>
        </w:rPr>
        <w:t xml:space="preserve">证明材料均需附入投标文件内（复印件加盖公章）。</w:t>
      </w:r>
      <w:r>
        <w:rPr>
          <w:rFonts w:hint="eastAsia" w:ascii="宋体" w:hAnsi="宋体" w:cs="宋体"/>
          <w:szCs w:val="21"/>
        </w:rPr>
      </w:r>
      <w:r/>
    </w:p>
    <w:p>
      <w:pPr>
        <w:pStyle w:val="1460"/>
        <w:ind w:firstLine="0"/>
      </w:pPr>
      <w:r/>
      <w:r/>
    </w:p>
    <w:p>
      <w:pPr>
        <w:pStyle w:val="1274"/>
        <w:jc w:val="center"/>
        <w:spacing w:line="440" w:lineRule="exact"/>
        <w:rPr>
          <w:b/>
          <w:sz w:val="28"/>
          <w:szCs w:val="28"/>
        </w:rPr>
        <w:outlineLvl w:val="0"/>
      </w:pPr>
      <w:r>
        <w:rPr>
          <w:b/>
          <w:sz w:val="28"/>
          <w:szCs w:val="28"/>
        </w:rPr>
        <w:br w:type="page" w:clear="all"/>
      </w:r>
      <w:bookmarkStart w:id="220" w:name="_Toc252"/>
      <w:r/>
      <w:bookmarkStart w:id="221" w:name="_Toc17106"/>
      <w:r/>
      <w:bookmarkStart w:id="222" w:name="_Toc32197"/>
      <w:r>
        <w:rPr>
          <w:b/>
          <w:sz w:val="28"/>
          <w:szCs w:val="28"/>
        </w:rPr>
        <w:t xml:space="preserve">第四章 招标</w:t>
      </w:r>
      <w:bookmarkEnd w:id="220"/>
      <w:r/>
      <w:bookmarkEnd w:id="221"/>
      <w:r>
        <w:rPr>
          <w:b/>
          <w:sz w:val="28"/>
          <w:szCs w:val="28"/>
        </w:rPr>
        <w:t xml:space="preserve">技术规格及要求</w:t>
      </w:r>
      <w:bookmarkEnd w:id="222"/>
      <w:r>
        <w:rPr>
          <w:b/>
          <w:sz w:val="28"/>
          <w:szCs w:val="28"/>
        </w:rPr>
      </w:r>
      <w:r/>
    </w:p>
    <w:p>
      <w:pPr>
        <w:pStyle w:val="1274"/>
        <w:spacing w:line="360" w:lineRule="auto"/>
        <w:rPr>
          <w:rFonts w:hint="eastAsia" w:ascii="宋体" w:hAnsi="宋体" w:cs="宋体"/>
          <w:b/>
          <w:bCs/>
          <w:szCs w:val="21"/>
        </w:rPr>
      </w:pPr>
      <w:r/>
      <w:bookmarkStart w:id="223" w:name="_Toc2516"/>
      <w:r/>
      <w:bookmarkStart w:id="224" w:name="_Toc19691"/>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rPr>
        <w:t xml:space="preserve">采购项目概况</w:t>
      </w:r>
      <w:r>
        <w:rPr>
          <w:rFonts w:hint="eastAsia" w:ascii="宋体" w:hAnsi="宋体" w:cs="宋体"/>
          <w:b/>
          <w:bCs/>
          <w:szCs w:val="21"/>
        </w:rPr>
      </w:r>
      <w:r/>
    </w:p>
    <w:p>
      <w:pPr>
        <w:pStyle w:val="1274"/>
        <w:ind w:firstLine="210"/>
        <w:spacing w:line="360" w:lineRule="auto"/>
        <w:rPr>
          <w:rFonts w:hint="eastAsia" w:ascii="宋体" w:hAnsi="宋体" w:cs="宋体"/>
          <w:szCs w:val="21"/>
        </w:rPr>
      </w:pPr>
      <w:r>
        <w:rPr>
          <w:rFonts w:hint="eastAsia" w:ascii="宋体" w:hAnsi="宋体" w:cs="宋体"/>
          <w:szCs w:val="21"/>
        </w:rPr>
        <w:t xml:space="preserve">1.项目编号：2640SUMEC/ZWGG2019（</w:t>
      </w:r>
      <w:r>
        <w:rPr>
          <w:rFonts w:hint="eastAsia" w:ascii="宋体" w:hAnsi="宋体" w:cs="宋体"/>
          <w:szCs w:val="21"/>
          <w:lang w:eastAsia="zh-CN"/>
        </w:rPr>
        <w:t xml:space="preserve">JSZC-320000-SMDY-G2026-0018</w:t>
      </w:r>
      <w:r>
        <w:rPr>
          <w:rFonts w:hint="eastAsia" w:ascii="宋体" w:hAnsi="宋体" w:cs="宋体"/>
          <w:szCs w:val="21"/>
        </w:rPr>
        <w:t xml:space="preserve">）</w:t>
      </w:r>
      <w:r>
        <w:rPr>
          <w:rFonts w:hint="eastAsia" w:ascii="宋体" w:hAnsi="宋体" w:cs="宋体"/>
          <w:szCs w:val="21"/>
        </w:rPr>
      </w:r>
      <w:r/>
    </w:p>
    <w:p>
      <w:pPr>
        <w:pStyle w:val="1274"/>
        <w:ind w:firstLine="210"/>
        <w:spacing w:line="360" w:lineRule="auto"/>
        <w:rPr>
          <w:rFonts w:hint="eastAsia" w:ascii="宋体" w:hAnsi="宋体" w:cs="宋体"/>
          <w:szCs w:val="21"/>
        </w:rPr>
      </w:pPr>
      <w:r>
        <w:rPr>
          <w:rFonts w:hint="eastAsia" w:ascii="宋体" w:hAnsi="宋体" w:cs="宋体"/>
          <w:szCs w:val="21"/>
        </w:rPr>
        <w:t xml:space="preserve">2.项目名称：呼吸机测试仪校准基站等设备采购</w:t>
      </w:r>
      <w:r>
        <w:rPr>
          <w:rFonts w:hint="eastAsia" w:ascii="宋体" w:hAnsi="宋体" w:cs="宋体"/>
          <w:szCs w:val="21"/>
        </w:rPr>
      </w:r>
      <w:r/>
    </w:p>
    <w:p>
      <w:pPr>
        <w:pStyle w:val="1274"/>
        <w:ind w:firstLine="210"/>
        <w:spacing w:line="360" w:lineRule="auto"/>
        <w:rPr>
          <w:rFonts w:hint="eastAsia" w:ascii="宋体" w:hAnsi="宋体" w:cs="宋体"/>
          <w:szCs w:val="21"/>
        </w:rPr>
      </w:pPr>
      <w:r>
        <w:rPr>
          <w:rFonts w:hint="eastAsia" w:ascii="宋体" w:hAnsi="宋体" w:cs="宋体"/>
          <w:szCs w:val="21"/>
        </w:rPr>
        <w:t xml:space="preserve">3.预算金额：人民币310.2万元</w:t>
      </w:r>
      <w:r>
        <w:rPr>
          <w:rFonts w:hint="eastAsia" w:ascii="宋体" w:hAnsi="宋体" w:cs="宋体"/>
          <w:szCs w:val="21"/>
        </w:rPr>
      </w:r>
      <w:r/>
    </w:p>
    <w:p>
      <w:pPr>
        <w:pStyle w:val="1274"/>
        <w:ind w:firstLine="210"/>
        <w:spacing w:line="360" w:lineRule="auto"/>
        <w:rPr>
          <w:rFonts w:hint="eastAsia" w:ascii="宋体" w:hAnsi="宋体" w:cs="宋体"/>
          <w:szCs w:val="21"/>
        </w:rPr>
      </w:pPr>
      <w:r>
        <w:rPr>
          <w:rFonts w:hint="eastAsia" w:ascii="宋体" w:hAnsi="宋体" w:cs="宋体"/>
          <w:szCs w:val="21"/>
        </w:rPr>
        <w:t xml:space="preserve">4.最高限价：详见采购需求</w:t>
      </w:r>
      <w:r>
        <w:rPr>
          <w:rFonts w:hint="eastAsia"/>
        </w:rPr>
        <w:t xml:space="preserve">，超过对应品目最高限价的将作无效投标处理。</w:t>
      </w:r>
      <w:r>
        <w:rPr>
          <w:rFonts w:hint="eastAsia" w:ascii="宋体" w:hAnsi="宋体" w:cs="宋体"/>
          <w:szCs w:val="21"/>
        </w:rPr>
      </w:r>
      <w:r/>
    </w:p>
    <w:p>
      <w:pPr>
        <w:pStyle w:val="1274"/>
        <w:ind w:firstLine="21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985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38"/>
        <w:gridCol w:w="3847"/>
        <w:gridCol w:w="1036"/>
        <w:gridCol w:w="1200"/>
        <w:gridCol w:w="1615"/>
        <w:gridCol w:w="1216"/>
      </w:tblGrid>
      <w:tr>
        <w:trPr>
          <w:trHeight w:val="728"/>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4"/>
              <w:jc w:val="center"/>
              <w:widowControl/>
              <w:rPr>
                <w:rStyle w:val="1383"/>
                <w:rFonts w:hint="eastAsia" w:ascii="宋体" w:hAnsi="宋体" w:eastAsia="宋体" w:cs="宋体"/>
                <w:lang w:bidi="ar"/>
              </w:rPr>
            </w:pPr>
            <w:r>
              <w:rPr>
                <w:rStyle w:val="1383"/>
                <w:rFonts w:hint="eastAsia" w:ascii="宋体" w:hAnsi="宋体" w:eastAsia="宋体" w:cs="宋体"/>
                <w:lang w:bidi="ar"/>
              </w:rPr>
              <w:t xml:space="preserve">品目号</w:t>
            </w:r>
            <w:r>
              <w:rPr>
                <w:rStyle w:val="1383"/>
                <w:rFonts w:hint="eastAsia" w:ascii="宋体" w:hAnsi="宋体" w:eastAsia="宋体" w:cs="宋体"/>
                <w:lang w:bidi="ar"/>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1274"/>
              <w:jc w:val="center"/>
              <w:widowControl/>
              <w:rPr>
                <w:rStyle w:val="1383"/>
                <w:rFonts w:hint="eastAsia" w:ascii="宋体" w:hAnsi="宋体" w:eastAsia="宋体" w:cs="宋体"/>
                <w:lang w:bidi="ar"/>
              </w:rPr>
            </w:pPr>
            <w:r>
              <w:rPr>
                <w:rStyle w:val="1383"/>
                <w:rFonts w:hint="eastAsia" w:ascii="宋体" w:hAnsi="宋体" w:eastAsia="宋体" w:cs="宋体"/>
                <w:lang w:bidi="ar"/>
              </w:rPr>
              <w:t xml:space="preserve">品目名称</w:t>
            </w:r>
            <w:r>
              <w:rPr>
                <w:rStyle w:val="1383"/>
                <w:rFonts w:hint="eastAsia" w:ascii="宋体" w:hAnsi="宋体" w:eastAsia="宋体" w:cs="宋体"/>
                <w:lang w:bidi="ar"/>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1274"/>
              <w:jc w:val="center"/>
              <w:widowControl/>
              <w:rPr>
                <w:rStyle w:val="1383"/>
                <w:rFonts w:hint="eastAsia" w:ascii="宋体" w:hAnsi="宋体" w:eastAsia="宋体" w:cs="宋体"/>
                <w:lang w:bidi="ar"/>
              </w:rPr>
            </w:pPr>
            <w:r>
              <w:rPr>
                <w:rStyle w:val="1383"/>
                <w:rFonts w:hint="eastAsia" w:ascii="宋体" w:hAnsi="宋体" w:eastAsia="宋体" w:cs="宋体"/>
                <w:lang w:bidi="ar"/>
              </w:rPr>
              <w:t xml:space="preserve">数量（套/台）</w:t>
            </w:r>
            <w:r>
              <w:rPr>
                <w:rStyle w:val="1383"/>
                <w:rFonts w:hint="eastAsia" w:ascii="宋体" w:hAnsi="宋体" w:eastAsia="宋体" w:cs="宋体"/>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4"/>
              <w:jc w:val="center"/>
              <w:widowControl/>
              <w:rPr>
                <w:rFonts w:hint="eastAsia" w:ascii="宋体" w:hAnsi="宋体" w:eastAsia="宋体" w:cs="宋体"/>
                <w:color w:val="000000"/>
                <w:sz w:val="20"/>
              </w:rPr>
            </w:pPr>
            <w:r>
              <w:rPr>
                <w:rStyle w:val="1383"/>
                <w:rFonts w:hint="eastAsia" w:ascii="宋体" w:hAnsi="宋体" w:eastAsia="宋体" w:cs="宋体"/>
                <w:lang w:bidi="ar"/>
              </w:rPr>
              <w:t xml:space="preserve">最高限价（万元）</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1274"/>
              <w:jc w:val="center"/>
              <w:widowControl/>
              <w:rPr>
                <w:rFonts w:hint="eastAsia" w:ascii="宋体" w:hAnsi="宋体" w:eastAsia="宋体" w:cs="宋体"/>
                <w:color w:val="000000"/>
                <w:sz w:val="20"/>
                <w:lang w:bidi="ar"/>
              </w:rPr>
            </w:pPr>
            <w:r>
              <w:rPr>
                <w:rFonts w:hint="eastAsia" w:ascii="宋体" w:hAnsi="宋体" w:eastAsia="宋体" w:cs="宋体"/>
                <w:szCs w:val="21"/>
              </w:rPr>
              <w:t xml:space="preserve">合同履行期限</w:t>
            </w:r>
            <w:r>
              <w:rPr>
                <w:rFonts w:hint="eastAsia" w:ascii="宋体" w:hAnsi="宋体" w:eastAsia="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1274"/>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是否接受进口产品</w:t>
            </w:r>
            <w:r>
              <w:rPr>
                <w:rFonts w:hint="eastAsia" w:ascii="宋体" w:hAnsi="宋体" w:eastAsia="宋体" w:cs="宋体"/>
                <w:color w:val="000000"/>
                <w:sz w:val="20"/>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4"/>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1</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1274"/>
              <w:jc w:val="center"/>
              <w:widowControl/>
              <w:rPr>
                <w:rFonts w:hint="eastAsia" w:ascii="宋体" w:hAnsi="宋体" w:eastAsia="宋体" w:cs="宋体"/>
                <w:color w:val="000000"/>
                <w:sz w:val="20"/>
              </w:rPr>
            </w:pPr>
            <w:r>
              <w:rPr>
                <w:rStyle w:val="1383"/>
                <w:rFonts w:hint="eastAsia" w:ascii="宋体" w:hAnsi="宋体" w:eastAsia="宋体" w:cs="宋体"/>
                <w:lang w:bidi="ar"/>
              </w:rPr>
              <w:t xml:space="preserve">呼吸机测试仪校准基站</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1274"/>
              <w:jc w:val="center"/>
              <w:widowControl/>
              <w:rPr>
                <w:rFonts w:hint="eastAsia" w:ascii="宋体" w:hAnsi="宋体" w:eastAsia="宋体" w:cs="宋体"/>
                <w:color w:val="000000"/>
                <w:sz w:val="20"/>
                <w:lang w:bidi="ar"/>
              </w:rPr>
            </w:pPr>
            <w:r>
              <w:rPr>
                <w:rFonts w:hint="eastAsia" w:ascii="宋体" w:hAnsi="宋体" w:eastAsia="宋体" w:cs="宋体"/>
                <w:color w:val="000000"/>
                <w:sz w:val="20"/>
                <w:lang w:bidi="ar"/>
              </w:rPr>
              <w:t xml:space="preserve">1</w:t>
            </w:r>
            <w:r>
              <w:rPr>
                <w:rFonts w:hint="eastAsia" w:ascii="宋体" w:hAnsi="宋体" w:eastAsia="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4"/>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95</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tcPr>
          <w:p>
            <w:pPr>
              <w:pStyle w:val="1274"/>
              <w:jc w:val="center"/>
              <w:widowControl/>
              <w:rPr>
                <w:rFonts w:hint="eastAsia" w:ascii="宋体" w:hAnsi="宋体" w:eastAsia="宋体" w:cs="宋体"/>
                <w:szCs w:val="21"/>
              </w:rPr>
            </w:pPr>
            <w:r>
              <w:rPr>
                <w:rFonts w:hint="eastAsia" w:ascii="宋体" w:hAnsi="宋体" w:eastAsia="宋体" w:cs="宋体"/>
                <w:szCs w:val="21"/>
              </w:rPr>
              <w:t xml:space="preserve">合同签订后6个月</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274"/>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否</w:t>
            </w:r>
            <w:r>
              <w:rPr>
                <w:rFonts w:hint="eastAsia" w:ascii="宋体" w:hAnsi="宋体" w:eastAsia="宋体" w:cs="宋体"/>
                <w:color w:val="000000"/>
                <w:sz w:val="20"/>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4"/>
              <w:jc w:val="center"/>
              <w:widowControl/>
              <w:rPr>
                <w:rFonts w:hint="eastAsia" w:ascii="宋体" w:hAnsi="宋体" w:eastAsia="宋体" w:cs="宋体"/>
                <w:color w:val="000000"/>
                <w:sz w:val="20"/>
                <w:lang w:bidi="ar"/>
              </w:rPr>
            </w:pPr>
            <w:r>
              <w:rPr>
                <w:rFonts w:hint="eastAsia" w:ascii="宋体" w:hAnsi="宋体" w:eastAsia="宋体" w:cs="宋体"/>
                <w:color w:val="000000"/>
                <w:sz w:val="20"/>
                <w:lang w:bidi="ar"/>
              </w:rPr>
              <w:t xml:space="preserve">2</w:t>
            </w:r>
            <w:r>
              <w:rPr>
                <w:rFonts w:hint="eastAsia" w:ascii="宋体" w:hAnsi="宋体" w:eastAsia="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1274"/>
              <w:jc w:val="center"/>
              <w:widowControl/>
              <w:rPr>
                <w:rFonts w:hint="eastAsia" w:ascii="宋体" w:hAnsi="宋体" w:eastAsia="宋体" w:cs="宋体"/>
                <w:color w:val="000000"/>
                <w:sz w:val="20"/>
              </w:rPr>
            </w:pPr>
            <w:r>
              <w:rPr>
                <w:rStyle w:val="1383"/>
                <w:rFonts w:hint="eastAsia" w:ascii="宋体" w:hAnsi="宋体" w:eastAsia="宋体" w:cs="宋体"/>
                <w:lang w:bidi="ar"/>
              </w:rPr>
              <w:t xml:space="preserve">麻醉气体检测仪</w:t>
            </w:r>
            <w:r>
              <w:rPr>
                <w:rStyle w:val="1383"/>
                <w:rFonts w:hint="eastAsia" w:ascii="宋体" w:hAnsi="宋体" w:eastAsia="宋体" w:cs="宋体"/>
                <w:b/>
                <w:bCs/>
                <w:color w:val="ff0000"/>
                <w:lang w:bidi="ar"/>
              </w:rPr>
              <w:t xml:space="preserve">（核心产品）</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1274"/>
              <w:jc w:val="center"/>
              <w:widowControl/>
              <w:rPr>
                <w:rFonts w:hint="eastAsia" w:ascii="宋体" w:hAnsi="宋体" w:eastAsia="宋体" w:cs="宋体"/>
                <w:color w:val="000000"/>
                <w:sz w:val="20"/>
                <w:lang w:bidi="ar"/>
              </w:rPr>
            </w:pPr>
            <w:r>
              <w:rPr>
                <w:rFonts w:hint="eastAsia" w:ascii="宋体" w:hAnsi="宋体" w:eastAsia="宋体" w:cs="宋体"/>
                <w:color w:val="000000"/>
                <w:sz w:val="20"/>
                <w:lang w:bidi="ar"/>
              </w:rPr>
              <w:t xml:space="preserve">1</w:t>
            </w:r>
            <w:r>
              <w:rPr>
                <w:rFonts w:hint="eastAsia" w:ascii="宋体" w:hAnsi="宋体" w:eastAsia="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4"/>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26</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tcPr>
          <w:p>
            <w:pPr>
              <w:pStyle w:val="1274"/>
              <w:jc w:val="center"/>
              <w:widowControl/>
              <w:rPr>
                <w:rFonts w:hint="eastAsia" w:ascii="宋体" w:hAnsi="宋体" w:eastAsia="宋体" w:cs="宋体"/>
                <w:szCs w:val="21"/>
              </w:rPr>
            </w:pPr>
            <w:r>
              <w:rPr>
                <w:rFonts w:hint="eastAsia" w:ascii="宋体" w:hAnsi="宋体" w:eastAsia="宋体" w:cs="宋体"/>
                <w:szCs w:val="21"/>
              </w:rPr>
              <w:t xml:space="preserve">合同签订后2个月</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274"/>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否</w:t>
            </w:r>
            <w:r>
              <w:rPr>
                <w:rFonts w:hint="eastAsia" w:ascii="宋体" w:hAnsi="宋体" w:eastAsia="宋体" w:cs="宋体"/>
                <w:color w:val="000000"/>
                <w:sz w:val="20"/>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4"/>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3</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1274"/>
              <w:jc w:val="center"/>
              <w:widowControl/>
              <w:rPr>
                <w:rFonts w:hint="eastAsia" w:ascii="宋体" w:hAnsi="宋体" w:eastAsia="宋体" w:cs="宋体"/>
                <w:color w:val="000000"/>
                <w:sz w:val="20"/>
              </w:rPr>
            </w:pPr>
            <w:r>
              <w:rPr>
                <w:rStyle w:val="1383"/>
                <w:rFonts w:hint="eastAsia" w:ascii="宋体" w:hAnsi="宋体" w:eastAsia="宋体" w:cs="宋体"/>
                <w:lang w:bidi="ar"/>
              </w:rPr>
              <w:t xml:space="preserve">医用光学内窥镜检测装置</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1274"/>
              <w:jc w:val="center"/>
              <w:widowControl/>
              <w:rPr>
                <w:rFonts w:hint="eastAsia" w:ascii="宋体" w:hAnsi="宋体" w:eastAsia="宋体" w:cs="宋体"/>
                <w:color w:val="000000"/>
                <w:sz w:val="20"/>
                <w:lang w:bidi="ar"/>
              </w:rPr>
            </w:pPr>
            <w:r>
              <w:rPr>
                <w:rFonts w:hint="eastAsia" w:ascii="宋体" w:hAnsi="宋体" w:eastAsia="宋体" w:cs="宋体"/>
                <w:color w:val="000000"/>
                <w:sz w:val="20"/>
                <w:lang w:bidi="ar"/>
              </w:rPr>
              <w:t xml:space="preserve">1</w:t>
            </w:r>
            <w:r>
              <w:rPr>
                <w:rFonts w:hint="eastAsia" w:ascii="宋体" w:hAnsi="宋体" w:eastAsia="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4"/>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36.5</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tcPr>
          <w:p>
            <w:pPr>
              <w:pStyle w:val="1274"/>
              <w:jc w:val="center"/>
              <w:widowControl/>
              <w:rPr>
                <w:rFonts w:hint="eastAsia" w:ascii="宋体" w:hAnsi="宋体" w:eastAsia="宋体" w:cs="宋体"/>
                <w:szCs w:val="21"/>
              </w:rPr>
            </w:pPr>
            <w:r>
              <w:rPr>
                <w:rFonts w:hint="eastAsia" w:ascii="宋体" w:hAnsi="宋体" w:eastAsia="宋体" w:cs="宋体"/>
                <w:szCs w:val="21"/>
              </w:rPr>
              <w:t xml:space="preserve">合同签订后5个月</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274"/>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否</w:t>
            </w:r>
            <w:r>
              <w:rPr>
                <w:rFonts w:hint="eastAsia" w:ascii="宋体" w:hAnsi="宋体" w:eastAsia="宋体" w:cs="宋体"/>
                <w:color w:val="000000"/>
                <w:sz w:val="20"/>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4"/>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4</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1274"/>
              <w:jc w:val="center"/>
              <w:widowControl/>
              <w:rPr>
                <w:rFonts w:hint="eastAsia" w:ascii="宋体" w:hAnsi="宋体" w:eastAsia="宋体" w:cs="宋体"/>
                <w:color w:val="000000"/>
                <w:sz w:val="20"/>
              </w:rPr>
            </w:pPr>
            <w:r>
              <w:rPr>
                <w:rStyle w:val="1383"/>
                <w:rFonts w:hint="eastAsia" w:ascii="宋体" w:hAnsi="宋体" w:eastAsia="宋体" w:cs="宋体"/>
                <w:lang w:bidi="ar"/>
              </w:rPr>
              <w:t xml:space="preserve">静力称量法玻璃浮计校准装置</w:t>
            </w:r>
            <w:r>
              <w:rPr>
                <w:rFonts w:hint="eastAsia" w:ascii="宋体" w:hAnsi="宋体" w:eastAsia="宋体" w:cs="宋体"/>
                <w:color w:val="000000"/>
                <w:sz w:val="20"/>
                <w:lang w:bidi="ar"/>
              </w:rPr>
              <w:t xml:space="preserve"> </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1274"/>
              <w:jc w:val="center"/>
              <w:widowControl/>
              <w:rPr>
                <w:rFonts w:hint="eastAsia" w:ascii="宋体" w:hAnsi="宋体" w:eastAsia="宋体" w:cs="宋体"/>
                <w:color w:val="000000"/>
                <w:sz w:val="20"/>
                <w:lang w:bidi="ar"/>
              </w:rPr>
            </w:pPr>
            <w:r>
              <w:rPr>
                <w:rFonts w:hint="eastAsia" w:ascii="宋体" w:hAnsi="宋体" w:eastAsia="宋体" w:cs="宋体"/>
                <w:color w:val="000000"/>
                <w:sz w:val="20"/>
                <w:lang w:bidi="ar"/>
              </w:rPr>
              <w:t xml:space="preserve">1</w:t>
            </w:r>
            <w:r>
              <w:rPr>
                <w:rFonts w:hint="eastAsia" w:ascii="宋体" w:hAnsi="宋体" w:eastAsia="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4"/>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49</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tcPr>
          <w:p>
            <w:pPr>
              <w:pStyle w:val="1274"/>
              <w:jc w:val="center"/>
              <w:widowControl/>
              <w:rPr>
                <w:rFonts w:hint="eastAsia" w:ascii="宋体" w:hAnsi="宋体" w:eastAsia="宋体" w:cs="宋体"/>
                <w:szCs w:val="21"/>
              </w:rPr>
            </w:pPr>
            <w:r>
              <w:rPr>
                <w:rFonts w:hint="eastAsia" w:ascii="宋体" w:hAnsi="宋体" w:eastAsia="宋体" w:cs="宋体"/>
                <w:szCs w:val="21"/>
              </w:rPr>
              <w:t xml:space="preserve">合同签订后5个月</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274"/>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否</w:t>
            </w:r>
            <w:r>
              <w:rPr>
                <w:rFonts w:hint="eastAsia" w:ascii="宋体" w:hAnsi="宋体" w:eastAsia="宋体" w:cs="宋体"/>
                <w:color w:val="000000"/>
                <w:sz w:val="20"/>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4"/>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5</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1274"/>
              <w:jc w:val="center"/>
              <w:widowControl/>
              <w:rPr>
                <w:rFonts w:hint="eastAsia" w:ascii="宋体" w:hAnsi="宋体" w:eastAsia="宋体" w:cs="宋体"/>
                <w:color w:val="000000"/>
                <w:sz w:val="20"/>
              </w:rPr>
            </w:pPr>
            <w:r>
              <w:rPr>
                <w:rStyle w:val="1383"/>
                <w:rFonts w:hint="eastAsia" w:ascii="宋体" w:hAnsi="宋体" w:eastAsia="宋体" w:cs="宋体"/>
                <w:lang w:bidi="ar"/>
              </w:rPr>
              <w:t xml:space="preserve">多参数监护仪检定装置</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1274"/>
              <w:jc w:val="center"/>
              <w:widowControl/>
              <w:rPr>
                <w:rFonts w:hint="eastAsia" w:ascii="宋体" w:hAnsi="宋体" w:eastAsia="宋体" w:cs="宋体"/>
                <w:color w:val="000000"/>
                <w:sz w:val="20"/>
                <w:lang w:bidi="ar"/>
              </w:rPr>
            </w:pPr>
            <w:r>
              <w:rPr>
                <w:rFonts w:hint="eastAsia" w:ascii="宋体" w:hAnsi="宋体" w:eastAsia="宋体" w:cs="宋体"/>
                <w:color w:val="000000"/>
                <w:sz w:val="20"/>
                <w:lang w:bidi="ar"/>
              </w:rPr>
              <w:t xml:space="preserve">1</w:t>
            </w:r>
            <w:r>
              <w:rPr>
                <w:rFonts w:hint="eastAsia" w:ascii="宋体" w:hAnsi="宋体" w:eastAsia="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4"/>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26</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tcPr>
          <w:p>
            <w:pPr>
              <w:pStyle w:val="1274"/>
              <w:jc w:val="center"/>
              <w:widowControl/>
              <w:rPr>
                <w:rFonts w:hint="eastAsia" w:ascii="宋体" w:hAnsi="宋体" w:eastAsia="宋体" w:cs="宋体"/>
                <w:szCs w:val="21"/>
              </w:rPr>
            </w:pPr>
            <w:r>
              <w:rPr>
                <w:rFonts w:hint="eastAsia" w:ascii="宋体" w:hAnsi="宋体" w:eastAsia="宋体" w:cs="宋体"/>
                <w:szCs w:val="21"/>
              </w:rPr>
              <w:t xml:space="preserve">合同签订后1个月</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274"/>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否</w:t>
            </w:r>
            <w:r>
              <w:rPr>
                <w:rFonts w:hint="eastAsia" w:ascii="宋体" w:hAnsi="宋体" w:eastAsia="宋体" w:cs="宋体"/>
                <w:color w:val="000000"/>
                <w:sz w:val="20"/>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4"/>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6</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1274"/>
              <w:jc w:val="center"/>
              <w:widowControl/>
              <w:rPr>
                <w:rFonts w:hint="eastAsia" w:ascii="宋体" w:hAnsi="宋体" w:eastAsia="宋体" w:cs="宋体"/>
                <w:color w:val="000000"/>
                <w:sz w:val="20"/>
              </w:rPr>
            </w:pPr>
            <w:r>
              <w:rPr>
                <w:rStyle w:val="1383"/>
                <w:rFonts w:hint="eastAsia" w:ascii="宋体" w:hAnsi="宋体" w:eastAsia="宋体" w:cs="宋体"/>
                <w:lang w:bidi="ar"/>
              </w:rPr>
              <w:t xml:space="preserve">医用影像诊断显示系统自动校准装置</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1274"/>
              <w:jc w:val="center"/>
              <w:widowControl/>
              <w:rPr>
                <w:rFonts w:hint="eastAsia" w:ascii="宋体" w:hAnsi="宋体" w:eastAsia="宋体" w:cs="宋体"/>
                <w:color w:val="000000"/>
                <w:sz w:val="20"/>
                <w:lang w:bidi="ar"/>
              </w:rPr>
            </w:pPr>
            <w:r>
              <w:rPr>
                <w:rFonts w:hint="eastAsia" w:ascii="宋体" w:hAnsi="宋体" w:eastAsia="宋体" w:cs="宋体"/>
                <w:color w:val="000000"/>
                <w:sz w:val="20"/>
                <w:lang w:bidi="ar"/>
              </w:rPr>
              <w:t xml:space="preserve">1</w:t>
            </w:r>
            <w:r>
              <w:rPr>
                <w:rFonts w:hint="eastAsia" w:ascii="宋体" w:hAnsi="宋体" w:eastAsia="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4"/>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48</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tcPr>
          <w:p>
            <w:pPr>
              <w:pStyle w:val="1274"/>
              <w:jc w:val="center"/>
              <w:widowControl/>
              <w:rPr>
                <w:rFonts w:hint="eastAsia" w:ascii="宋体" w:hAnsi="宋体" w:eastAsia="宋体" w:cs="宋体"/>
                <w:szCs w:val="21"/>
              </w:rPr>
            </w:pPr>
            <w:r>
              <w:rPr>
                <w:rFonts w:hint="eastAsia" w:ascii="宋体" w:hAnsi="宋体" w:eastAsia="宋体" w:cs="宋体"/>
                <w:szCs w:val="21"/>
              </w:rPr>
              <w:t xml:space="preserve">合同签订后3个月</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274"/>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否</w:t>
            </w:r>
            <w:r>
              <w:rPr>
                <w:rFonts w:hint="eastAsia" w:ascii="宋体" w:hAnsi="宋体" w:eastAsia="宋体" w:cs="宋体"/>
                <w:color w:val="000000"/>
                <w:sz w:val="20"/>
              </w:rPr>
            </w:r>
            <w:r/>
          </w:p>
        </w:tc>
      </w:tr>
      <w:tr>
        <w:trPr>
          <w:trHeight w:val="43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4"/>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7</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1274"/>
              <w:jc w:val="center"/>
              <w:widowControl/>
              <w:rPr>
                <w:rFonts w:hint="eastAsia" w:ascii="宋体" w:hAnsi="宋体" w:eastAsia="宋体" w:cs="宋体"/>
                <w:color w:val="000000"/>
                <w:sz w:val="20"/>
              </w:rPr>
            </w:pPr>
            <w:r>
              <w:rPr>
                <w:rStyle w:val="1383"/>
                <w:rFonts w:hint="eastAsia" w:ascii="宋体" w:hAnsi="宋体" w:eastAsia="宋体" w:cs="宋体"/>
                <w:lang w:bidi="ar"/>
              </w:rPr>
              <w:t xml:space="preserve">激光共聚焦显微镜校准装置</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1274"/>
              <w:jc w:val="center"/>
              <w:widowControl/>
              <w:rPr>
                <w:rFonts w:hint="eastAsia" w:ascii="宋体" w:hAnsi="宋体" w:eastAsia="宋体" w:cs="宋体"/>
                <w:color w:val="000000"/>
                <w:sz w:val="20"/>
                <w:lang w:bidi="ar"/>
              </w:rPr>
            </w:pPr>
            <w:r>
              <w:rPr>
                <w:rFonts w:hint="eastAsia" w:ascii="宋体" w:hAnsi="宋体" w:eastAsia="宋体" w:cs="宋体"/>
                <w:color w:val="000000"/>
                <w:sz w:val="20"/>
                <w:lang w:bidi="ar"/>
              </w:rPr>
              <w:t xml:space="preserve">1</w:t>
            </w:r>
            <w:r>
              <w:rPr>
                <w:rFonts w:hint="eastAsia" w:ascii="宋体" w:hAnsi="宋体" w:eastAsia="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4"/>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29.7</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tcPr>
          <w:p>
            <w:pPr>
              <w:pStyle w:val="1274"/>
              <w:jc w:val="center"/>
              <w:widowControl/>
              <w:rPr>
                <w:rFonts w:hint="eastAsia" w:ascii="宋体" w:hAnsi="宋体" w:eastAsia="宋体" w:cs="宋体"/>
                <w:szCs w:val="21"/>
              </w:rPr>
            </w:pPr>
            <w:r>
              <w:rPr>
                <w:rFonts w:hint="eastAsia" w:ascii="宋体" w:hAnsi="宋体" w:eastAsia="宋体" w:cs="宋体"/>
                <w:szCs w:val="21"/>
              </w:rPr>
              <w:t xml:space="preserve">合同签订后6个月</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274"/>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否</w:t>
            </w:r>
            <w:r>
              <w:rPr>
                <w:rFonts w:hint="eastAsia" w:ascii="宋体" w:hAnsi="宋体" w:eastAsia="宋体" w:cs="宋体"/>
                <w:color w:val="000000"/>
                <w:sz w:val="20"/>
              </w:rPr>
            </w:r>
            <w:r/>
          </w:p>
        </w:tc>
      </w:tr>
    </w:tbl>
    <w:p>
      <w:pPr>
        <w:pStyle w:val="1274"/>
        <w:ind w:firstLine="199"/>
        <w:spacing w:line="360" w:lineRule="auto"/>
        <w:rPr>
          <w:rFonts w:hint="eastAsia" w:ascii="宋体" w:hAnsi="宋体" w:cs="宋体"/>
          <w:szCs w:val="21"/>
        </w:rPr>
      </w:pPr>
      <w:r>
        <w:rPr>
          <w:rFonts w:hint="eastAsia" w:ascii="宋体" w:hAnsi="宋体" w:cs="宋体"/>
          <w:szCs w:val="21"/>
        </w:rPr>
        <w:t xml:space="preserve">★6.合同履行期限：详见采购需求。</w:t>
      </w:r>
      <w:r>
        <w:rPr>
          <w:rFonts w:hint="eastAsia" w:ascii="宋体" w:hAnsi="宋体" w:cs="宋体"/>
          <w:szCs w:val="21"/>
        </w:rPr>
      </w:r>
      <w:r/>
    </w:p>
    <w:p>
      <w:pPr>
        <w:pStyle w:val="1274"/>
        <w:ind w:firstLine="21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27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rPr>
          <w:rFonts w:hint="eastAsia" w:ascii="宋体" w:hAnsi="宋体" w:cs="宋体"/>
          <w:b/>
          <w:bCs/>
          <w:szCs w:val="21"/>
        </w:rPr>
      </w:r>
      <w:r/>
    </w:p>
    <w:p>
      <w:pPr>
        <w:pStyle w:val="127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pStyle w:val="1274"/>
        <w:ind w:firstLine="422"/>
        <w:jc w:val="left"/>
        <w:spacing w:line="480" w:lineRule="exact"/>
        <w:tabs>
          <w:tab w:val="left" w:pos="1680" w:leader="none"/>
        </w:tabs>
        <w:rPr>
          <w:rFonts w:hint="eastAsia" w:ascii="宋体" w:hAnsi="宋体" w:cs="宋体"/>
          <w:b/>
          <w:bCs/>
          <w:color w:val="000000"/>
          <w:szCs w:val="21"/>
        </w:rPr>
      </w:pPr>
      <w:r>
        <w:rPr>
          <w:rFonts w:hint="eastAsia" w:ascii="宋体" w:hAnsi="宋体" w:cs="宋体"/>
          <w:b/>
          <w:bCs/>
          <w:color w:val="000000"/>
          <w:szCs w:val="21"/>
        </w:rPr>
        <w:t xml:space="preserve">二、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采购相当于或高于所列品牌技术标准的材料和设备。）</w:t>
      </w:r>
      <w:bookmarkEnd w:id="223"/>
      <w:r>
        <w:rPr>
          <w:rFonts w:hint="eastAsia" w:ascii="宋体" w:hAnsi="宋体" w:cs="宋体"/>
          <w:b/>
          <w:bCs/>
          <w:color w:val="000000"/>
          <w:szCs w:val="21"/>
        </w:rPr>
      </w:r>
      <w:r/>
    </w:p>
    <w:p>
      <w:pPr>
        <w:pStyle w:val="1274"/>
        <w:jc w:val="center"/>
        <w:spacing w:before="156" w:line="440" w:lineRule="exact"/>
        <w:rPr>
          <w:rFonts w:ascii="宋体" w:hAnsi="宋体" w:cs="宋体"/>
          <w:b/>
          <w:szCs w:val="21"/>
        </w:rPr>
        <w:outlineLvl w:val="1"/>
      </w:pPr>
      <w:r/>
      <w:bookmarkStart w:id="225" w:name="_Toc17709"/>
      <w:r/>
      <w:bookmarkStart w:id="226" w:name="_Toc4244"/>
      <w:r>
        <w:rPr>
          <w:rFonts w:hint="eastAsia" w:ascii="宋体" w:hAnsi="宋体" w:cs="宋体"/>
          <w:b/>
          <w:szCs w:val="21"/>
        </w:rPr>
        <w:t xml:space="preserve">品目1 呼吸机测试仪校准基站</w:t>
      </w:r>
      <w:bookmarkEnd w:id="225"/>
      <w:r/>
      <w:bookmarkEnd w:id="226"/>
      <w:r>
        <w:rPr>
          <w:rFonts w:ascii="宋体" w:hAnsi="宋体" w:cs="宋体"/>
          <w:b/>
          <w:szCs w:val="21"/>
        </w:rPr>
      </w:r>
      <w:r/>
    </w:p>
    <w:p>
      <w:pPr>
        <w:pStyle w:val="1274"/>
        <w:spacing w:line="360" w:lineRule="auto"/>
        <w:tabs>
          <w:tab w:val="left" w:pos="4500" w:leader="none"/>
          <w:tab w:val="left" w:pos="4680" w:leader="none"/>
        </w:tabs>
        <w:rPr>
          <w:rFonts w:hint="eastAsia" w:ascii="宋体" w:hAnsi="宋体" w:cs="宋体"/>
          <w:szCs w:val="21"/>
        </w:rPr>
      </w:pPr>
      <w:r>
        <w:rPr>
          <w:rFonts w:hint="eastAsia" w:ascii="宋体" w:hAnsi="宋体" w:cs="宋体"/>
          <w:szCs w:val="21"/>
        </w:rPr>
        <w:t xml:space="preserve">（一）设备及明细配置清单</w:t>
      </w:r>
      <w:r>
        <w:rPr>
          <w:rFonts w:hint="eastAsia" w:ascii="宋体" w:hAnsi="宋体" w:cs="宋体"/>
          <w:szCs w:val="21"/>
        </w:rPr>
      </w:r>
      <w:r/>
    </w:p>
    <w:tbl>
      <w:tblPr>
        <w:tblW w:w="88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2965"/>
        <w:gridCol w:w="1051"/>
        <w:gridCol w:w="1493"/>
        <w:gridCol w:w="1311"/>
        <w:gridCol w:w="1216"/>
      </w:tblGrid>
      <w:tr>
        <w:trPr>
          <w:trHeight w:val="389"/>
        </w:trPr>
        <w:tc>
          <w:tcPr>
            <w:tcW w:w="791" w:type="dxa"/>
            <w:vAlign w:val="center"/>
            <w:textDirection w:val="lrTb"/>
            <w:noWrap w:val="false"/>
          </w:tcPr>
          <w:p>
            <w:pPr>
              <w:pStyle w:val="1274"/>
              <w:ind w:right="141"/>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965"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设备名称</w:t>
            </w:r>
            <w:r>
              <w:rPr>
                <w:rFonts w:hint="eastAsia" w:ascii="宋体" w:hAnsi="宋体" w:cs="宋体"/>
                <w:szCs w:val="21"/>
              </w:rPr>
            </w:r>
            <w:r/>
          </w:p>
        </w:tc>
        <w:tc>
          <w:tcPr>
            <w:tcW w:w="105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1493"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到货期</w:t>
            </w:r>
            <w:r>
              <w:rPr>
                <w:rFonts w:hint="eastAsia" w:ascii="宋体" w:hAnsi="宋体" w:cs="宋体"/>
                <w:szCs w:val="21"/>
              </w:rPr>
            </w:r>
            <w:r/>
          </w:p>
        </w:tc>
        <w:tc>
          <w:tcPr>
            <w:tcW w:w="131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质保期</w:t>
            </w:r>
            <w:r>
              <w:rPr>
                <w:rFonts w:hint="eastAsia" w:ascii="宋体" w:hAnsi="宋体" w:cs="宋体"/>
                <w:szCs w:val="21"/>
              </w:rPr>
            </w:r>
            <w:r/>
          </w:p>
        </w:tc>
        <w:tc>
          <w:tcPr>
            <w:tcW w:w="121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454"/>
        </w:trPr>
        <w:tc>
          <w:tcPr>
            <w:tcW w:w="79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965"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呼吸机测试仪校准基站</w:t>
            </w:r>
            <w:r>
              <w:rPr>
                <w:rFonts w:hint="eastAsia" w:ascii="宋体" w:hAnsi="宋体" w:cs="宋体"/>
                <w:szCs w:val="21"/>
              </w:rPr>
            </w:r>
            <w:r/>
          </w:p>
        </w:tc>
        <w:tc>
          <w:tcPr>
            <w:tcW w:w="1051" w:type="dxa"/>
            <w:vAlign w:val="center"/>
            <w:textDirection w:val="lrTb"/>
            <w:noWrap w:val="false"/>
          </w:tcPr>
          <w:p>
            <w:pPr>
              <w:pStyle w:val="1275"/>
              <w:spacing w:line="360" w:lineRule="auto"/>
              <w:rPr>
                <w:rFonts w:hint="eastAsia" w:hAnsi="宋体" w:cs="宋体"/>
                <w:sz w:val="21"/>
                <w:szCs w:val="21"/>
              </w:rPr>
              <w:outlineLvl w:val="0"/>
            </w:pPr>
            <w:r/>
            <w:bookmarkStart w:id="227" w:name="_Toc15023"/>
            <w:r/>
            <w:bookmarkStart w:id="228" w:name="_Toc23677"/>
            <w:r>
              <w:rPr>
                <w:rFonts w:hint="eastAsia" w:hAnsi="宋体" w:cs="宋体"/>
                <w:sz w:val="21"/>
                <w:szCs w:val="21"/>
              </w:rPr>
              <w:t xml:space="preserve">1套</w:t>
            </w:r>
            <w:bookmarkEnd w:id="227"/>
            <w:r/>
            <w:bookmarkEnd w:id="228"/>
            <w:r>
              <w:rPr>
                <w:rFonts w:hint="eastAsia" w:hAnsi="宋体" w:cs="宋体"/>
                <w:sz w:val="21"/>
                <w:szCs w:val="21"/>
              </w:rPr>
            </w:r>
            <w:r/>
          </w:p>
        </w:tc>
        <w:tc>
          <w:tcPr>
            <w:tcW w:w="1493"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t xml:space="preserve">合同签订后6个月</w:t>
            </w:r>
            <w:r>
              <w:rPr>
                <w:rFonts w:hint="eastAsia" w:ascii="宋体" w:hAnsi="宋体" w:cs="宋体"/>
                <w:szCs w:val="21"/>
              </w:rPr>
            </w:r>
            <w:r/>
          </w:p>
        </w:tc>
        <w:tc>
          <w:tcPr>
            <w:tcW w:w="1311"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t xml:space="preserve">验收合格后2年</w:t>
            </w:r>
            <w:r>
              <w:rPr>
                <w:rFonts w:hint="eastAsia" w:ascii="宋体" w:hAnsi="宋体" w:cs="宋体"/>
                <w:szCs w:val="21"/>
              </w:rPr>
            </w:r>
            <w:r/>
          </w:p>
        </w:tc>
        <w:tc>
          <w:tcPr>
            <w:tcW w:w="121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r>
    </w:tbl>
    <w:p>
      <w:pPr>
        <w:pStyle w:val="1274"/>
        <w:spacing w:line="360" w:lineRule="auto"/>
        <w:rPr>
          <w:rFonts w:ascii="宋体" w:hAnsi="宋体" w:cs="宋体"/>
          <w:szCs w:val="21"/>
        </w:rPr>
      </w:pPr>
      <w:r>
        <w:rPr>
          <w:rFonts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（二）技术指标及功能要求</w:t>
      </w:r>
      <w:r>
        <w:rPr>
          <w:rFonts w:hint="eastAsia" w:ascii="宋体" w:hAnsi="宋体" w:cs="宋体"/>
          <w:szCs w:val="21"/>
        </w:rPr>
      </w:r>
      <w:r/>
    </w:p>
    <w:p>
      <w:pPr>
        <w:pStyle w:val="1274"/>
        <w:ind w:firstLine="420"/>
        <w:spacing w:line="360" w:lineRule="auto"/>
        <w:rPr>
          <w:rFonts w:hint="eastAsia" w:ascii="宋体" w:hAnsi="宋体" w:cs="宋体"/>
          <w:color w:val="000000"/>
          <w:szCs w:val="21"/>
        </w:rPr>
      </w:pPr>
      <w:r>
        <w:rPr>
          <w:rFonts w:hint="eastAsia" w:ascii="宋体" w:hAnsi="宋体" w:cs="宋体"/>
          <w:szCs w:val="21"/>
        </w:rPr>
        <w:t xml:space="preserve">1.流量测量</w:t>
      </w:r>
      <w:r>
        <w:rPr>
          <w:rFonts w:hint="eastAsia" w:ascii="宋体" w:hAnsi="宋体" w:cs="宋体"/>
          <w:color w:val="000000"/>
          <w:szCs w:val="21"/>
        </w:rPr>
        <w:t xml:space="preserve">范围：（0.5～180） L/min；最大允许误差：±1%</w:t>
      </w:r>
      <w:r>
        <w:rPr>
          <w:rFonts w:hint="eastAsia" w:ascii="宋体" w:hAnsi="宋体" w:cs="宋体"/>
          <w:color w:val="000000"/>
          <w:szCs w:val="21"/>
        </w:rPr>
      </w:r>
      <w:r/>
    </w:p>
    <w:p>
      <w:pPr>
        <w:pStyle w:val="1274"/>
        <w:ind w:firstLine="420"/>
        <w:spacing w:line="360" w:lineRule="auto"/>
        <w:rPr>
          <w:rFonts w:hint="eastAsia" w:ascii="宋体" w:hAnsi="宋体" w:cs="宋体"/>
          <w:color w:val="000000"/>
          <w:szCs w:val="21"/>
        </w:rPr>
      </w:pPr>
      <w:r>
        <w:rPr>
          <w:rFonts w:hint="eastAsia" w:ascii="宋体" w:hAnsi="宋体" w:cs="宋体"/>
          <w:color w:val="000000"/>
          <w:szCs w:val="21"/>
        </w:rPr>
        <w:t xml:space="preserve">2.潮气量测量</w:t>
      </w:r>
      <w:r>
        <w:rPr>
          <w:rFonts w:hint="eastAsia" w:ascii="宋体" w:hAnsi="宋体" w:cs="宋体"/>
          <w:color w:val="000000"/>
          <w:szCs w:val="21"/>
        </w:rPr>
        <w:t xml:space="preserve">范围：（50～2000） mL；最大允许误差：±1%或±3mL</w:t>
      </w:r>
      <w:r>
        <w:rPr>
          <w:rFonts w:hint="eastAsia" w:ascii="宋体" w:hAnsi="宋体" w:cs="宋体"/>
          <w:szCs w:val="21"/>
        </w:rPr>
        <w:t xml:space="preserve">（二者取绝对值大者）</w:t>
      </w:r>
      <w:r>
        <w:rPr>
          <w:rFonts w:hint="eastAsia" w:ascii="宋体" w:hAnsi="宋体" w:cs="宋体"/>
          <w:color w:val="000000"/>
          <w:szCs w:val="21"/>
        </w:rPr>
      </w:r>
      <w:r/>
    </w:p>
    <w:p>
      <w:pPr>
        <w:pStyle w:val="1274"/>
        <w:ind w:firstLine="420"/>
        <w:spacing w:line="360" w:lineRule="auto"/>
        <w:rPr>
          <w:rFonts w:hint="eastAsia" w:ascii="宋体" w:hAnsi="宋体" w:cs="宋体"/>
          <w:color w:val="000000"/>
          <w:szCs w:val="21"/>
        </w:rPr>
      </w:pPr>
      <w:r>
        <w:rPr>
          <w:rFonts w:hint="eastAsia" w:ascii="宋体" w:hAnsi="宋体" w:cs="宋体"/>
          <w:szCs w:val="21"/>
        </w:rPr>
        <w:t xml:space="preserve">★</w:t>
      </w:r>
      <w:r>
        <w:rPr>
          <w:rFonts w:hint="eastAsia" w:ascii="宋体" w:hAnsi="宋体" w:cs="宋体"/>
          <w:color w:val="000000"/>
          <w:szCs w:val="21"/>
        </w:rPr>
        <w:t xml:space="preserve">3.呼吸频率测量范围：（1～80）次/分；最大允许误差：±1%或0.1次/分</w:t>
      </w:r>
      <w:r>
        <w:rPr>
          <w:rFonts w:hint="eastAsia" w:ascii="宋体" w:hAnsi="宋体" w:cs="宋体"/>
          <w:szCs w:val="21"/>
        </w:rPr>
        <w:t xml:space="preserve">（二者取绝对值大者）</w:t>
      </w:r>
      <w:r>
        <w:rPr>
          <w:rFonts w:hint="eastAsia" w:ascii="宋体" w:hAnsi="宋体" w:cs="宋体"/>
          <w:color w:val="000000"/>
          <w:szCs w:val="21"/>
        </w:rPr>
      </w:r>
      <w:r/>
    </w:p>
    <w:p>
      <w:pPr>
        <w:pStyle w:val="1274"/>
        <w:ind w:firstLine="420"/>
        <w:spacing w:line="360" w:lineRule="auto"/>
        <w:rPr>
          <w:rFonts w:hint="eastAsia" w:ascii="宋体" w:hAnsi="宋体" w:cs="宋体"/>
          <w:color w:val="000000"/>
          <w:szCs w:val="21"/>
        </w:rPr>
      </w:pPr>
      <w:r>
        <w:rPr>
          <w:rFonts w:hint="eastAsia" w:ascii="宋体" w:hAnsi="宋体" w:cs="宋体"/>
          <w:color w:val="000000"/>
          <w:szCs w:val="21"/>
        </w:rPr>
        <w:t xml:space="preserve">4.静态压力测</w:t>
      </w:r>
      <w:r>
        <w:rPr>
          <w:rFonts w:hint="eastAsia" w:ascii="宋体" w:hAnsi="宋体" w:cs="宋体"/>
          <w:szCs w:val="21"/>
        </w:rPr>
        <w:t xml:space="preserve">量范围（0～15） kPa；最</w:t>
      </w:r>
      <w:r>
        <w:rPr>
          <w:rFonts w:hint="eastAsia" w:ascii="宋体" w:hAnsi="宋体" w:cs="宋体"/>
          <w:color w:val="000000"/>
          <w:szCs w:val="21"/>
        </w:rPr>
        <w:t xml:space="preserve">大允许误差：±0.03 kPa</w:t>
      </w:r>
      <w:r>
        <w:rPr>
          <w:rFonts w:hint="eastAsia" w:ascii="宋体" w:hAnsi="宋体" w:cs="宋体"/>
          <w:color w:val="000000"/>
          <w:szCs w:val="21"/>
        </w:rPr>
      </w:r>
      <w:r/>
    </w:p>
    <w:p>
      <w:pPr>
        <w:pStyle w:val="1274"/>
        <w:ind w:firstLine="420"/>
        <w:spacing w:line="360" w:lineRule="auto"/>
        <w:rPr>
          <w:rFonts w:hint="eastAsia" w:ascii="宋体" w:hAnsi="宋体" w:cs="宋体"/>
          <w:color w:val="000000"/>
          <w:szCs w:val="21"/>
        </w:rPr>
      </w:pPr>
      <w:r>
        <w:rPr>
          <w:rFonts w:hint="eastAsia" w:ascii="宋体" w:hAnsi="宋体" w:cs="宋体"/>
          <w:color w:val="000000"/>
          <w:szCs w:val="21"/>
        </w:rPr>
        <w:t xml:space="preserve">5.气道峰压测量范围（0～6） kPa；最大允许误差：±0.03 kPa</w:t>
      </w:r>
      <w:r>
        <w:rPr>
          <w:rFonts w:hint="eastAsia" w:ascii="宋体" w:hAnsi="宋体" w:cs="宋体"/>
          <w:color w:val="000000"/>
          <w:szCs w:val="21"/>
        </w:rPr>
      </w:r>
      <w:r/>
    </w:p>
    <w:p>
      <w:pPr>
        <w:pStyle w:val="1274"/>
        <w:ind w:firstLine="420"/>
        <w:spacing w:line="360" w:lineRule="auto"/>
        <w:rPr>
          <w:rFonts w:hint="eastAsia" w:ascii="宋体" w:hAnsi="宋体" w:cs="宋体"/>
          <w:color w:val="000000"/>
          <w:szCs w:val="21"/>
        </w:rPr>
      </w:pPr>
      <w:r>
        <w:rPr>
          <w:rFonts w:hint="eastAsia" w:ascii="宋体" w:hAnsi="宋体" w:cs="宋体"/>
          <w:color w:val="000000"/>
          <w:szCs w:val="21"/>
        </w:rPr>
        <w:t xml:space="preserve">6.呼气末正压测量范围（0～3） kPa；最大允许误差：±0.03kPa</w:t>
      </w:r>
      <w:r>
        <w:rPr>
          <w:rFonts w:hint="eastAsia" w:ascii="宋体" w:hAnsi="宋体" w:cs="宋体"/>
          <w:color w:val="000000"/>
          <w:szCs w:val="21"/>
        </w:rPr>
      </w:r>
      <w:r/>
    </w:p>
    <w:p>
      <w:pPr>
        <w:pStyle w:val="1274"/>
        <w:ind w:firstLine="420"/>
        <w:spacing w:line="360" w:lineRule="auto"/>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szCs w:val="21"/>
        </w:rPr>
        <w:t xml:space="preserve">氧浓度测量范围21 %～100 %（体积分数）；最大允许误差：±1%（体积分数）或扩展不确定度为1%（</w:t>
      </w:r>
      <w:r>
        <w:rPr>
          <w:rFonts w:hint="eastAsia" w:ascii="宋体" w:hAnsi="宋体" w:cs="宋体"/>
          <w:i/>
          <w:iCs/>
          <w:szCs w:val="21"/>
        </w:rPr>
        <w:t xml:space="preserve">k</w:t>
      </w:r>
      <w:r>
        <w:rPr>
          <w:rFonts w:hint="eastAsia" w:ascii="宋体" w:hAnsi="宋体" w:cs="宋体"/>
          <w:szCs w:val="21"/>
        </w:rPr>
        <w:t xml:space="preserve">=3）</w:t>
      </w:r>
      <w:r>
        <w:rPr>
          <w:rFonts w:hint="eastAsia" w:ascii="宋体" w:hAnsi="宋体" w:cs="宋体"/>
          <w:color w:val="000000"/>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8.需满足以下功能要求：</w:t>
      </w:r>
      <w:r>
        <w:rPr>
          <w:rFonts w:hint="eastAsia" w:ascii="宋体" w:hAnsi="宋体" w:cs="宋体"/>
          <w:szCs w:val="21"/>
        </w:rPr>
      </w:r>
      <w:r/>
    </w:p>
    <w:p>
      <w:pPr>
        <w:pStyle w:val="1274"/>
        <w:ind w:firstLine="638"/>
        <w:spacing w:line="360" w:lineRule="auto"/>
        <w:rPr>
          <w:rFonts w:hint="eastAsia" w:ascii="宋体" w:hAnsi="宋体" w:cs="宋体"/>
          <w:szCs w:val="21"/>
        </w:rPr>
      </w:pPr>
      <w:r>
        <w:rPr>
          <w:rFonts w:hint="eastAsia" w:ascii="宋体" w:hAnsi="宋体" w:cs="宋体"/>
          <w:szCs w:val="21"/>
        </w:rPr>
        <w:t xml:space="preserve">★8.1应能实现一体化参数校准：只需进行一次设备连接即可完成全参数测量；</w:t>
      </w:r>
      <w:r>
        <w:rPr>
          <w:rFonts w:hint="eastAsia" w:ascii="宋体" w:hAnsi="宋体" w:cs="宋体"/>
          <w:szCs w:val="21"/>
        </w:rPr>
      </w:r>
      <w:r/>
    </w:p>
    <w:p>
      <w:pPr>
        <w:pStyle w:val="1274"/>
        <w:ind w:firstLine="638"/>
        <w:spacing w:line="360" w:lineRule="auto"/>
        <w:rPr>
          <w:rFonts w:hint="eastAsia" w:ascii="宋体" w:hAnsi="宋体" w:cs="宋体"/>
          <w:szCs w:val="21"/>
        </w:rPr>
      </w:pPr>
      <w:r>
        <w:rPr>
          <w:rFonts w:hint="eastAsia" w:ascii="宋体" w:hAnsi="宋体" w:cs="宋体"/>
          <w:szCs w:val="21"/>
        </w:rPr>
        <w:t xml:space="preserve">8.2只需220V电源即可运行，无气站，储气瓶等气源要求，只需预留产品自身占地空间。</w:t>
      </w:r>
      <w:r>
        <w:rPr>
          <w:rFonts w:hint="eastAsia" w:ascii="宋体" w:hAnsi="宋体" w:cs="宋体"/>
          <w:szCs w:val="21"/>
        </w:rPr>
      </w:r>
      <w:r/>
    </w:p>
    <w:p>
      <w:pPr>
        <w:pStyle w:val="1274"/>
        <w:ind w:firstLine="638"/>
        <w:spacing w:line="360" w:lineRule="auto"/>
        <w:rPr>
          <w:rFonts w:hint="eastAsia" w:ascii="宋体" w:hAnsi="宋体" w:cs="宋体"/>
          <w:szCs w:val="21"/>
        </w:rPr>
      </w:pPr>
      <w:r>
        <w:rPr>
          <w:rFonts w:hint="eastAsia" w:ascii="宋体" w:hAnsi="宋体" w:cs="宋体"/>
          <w:szCs w:val="21"/>
        </w:rPr>
        <w:t xml:space="preserve">★8.3应能实现智能化人机交互：配备不小于21寸工业屏，全触屏操作，引导式图文指示，应能兼容多品牌测试仪。</w:t>
      </w:r>
      <w:r>
        <w:rPr>
          <w:rFonts w:hint="eastAsia" w:ascii="宋体" w:hAnsi="宋体" w:cs="宋体"/>
          <w:szCs w:val="21"/>
        </w:rPr>
      </w:r>
      <w:r/>
    </w:p>
    <w:p>
      <w:pPr>
        <w:pStyle w:val="1274"/>
        <w:ind w:firstLine="638"/>
        <w:spacing w:line="360" w:lineRule="auto"/>
        <w:rPr>
          <w:rFonts w:hint="eastAsia" w:ascii="宋体" w:hAnsi="宋体" w:cs="宋体"/>
          <w:szCs w:val="21"/>
        </w:rPr>
      </w:pPr>
      <w:r>
        <w:rPr>
          <w:rFonts w:hint="eastAsia" w:ascii="宋体" w:hAnsi="宋体" w:cs="宋体"/>
          <w:szCs w:val="21"/>
        </w:rPr>
        <w:t xml:space="preserve">8.4应能实现校准证书生成及模板管理，历史数据查询分析，量传传感器管理和支持远程管理。</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（三）验收依据、方法及单位</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验收依据：JJG 663-2024《气体容积式流量计检定规程》、JJG 1086-2013《气体活塞式压力计检定规程》、JJG 365-2008《电化学氧测定仪检定规程》、JJF 2103-2024《原子时钟标准技术要求》、本技术文件。</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卖方负责送检至中国计量科学研究院进行检定/校准，并出具检定/校准证书，检测费用由卖方承担。</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江苏省计量科学研究院根据以上证书、本技术文件和用户手册对整套设备的技术指标和功能进行最终验收。</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（四）安装调试</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bCs/>
          <w:szCs w:val="21"/>
        </w:rPr>
        <w:t xml:space="preserve">卖方向买方提供设备供货清单，</w:t>
      </w:r>
      <w:r>
        <w:rPr>
          <w:rFonts w:hint="eastAsia" w:ascii="宋体" w:hAnsi="宋体" w:cs="宋体"/>
          <w:bCs/>
          <w:color w:val="000000"/>
          <w:szCs w:val="21"/>
        </w:rPr>
        <w:t xml:space="preserve">交货地点为买方指定场所。</w:t>
      </w:r>
      <w:r>
        <w:rPr>
          <w:rFonts w:hint="eastAsia" w:ascii="宋体" w:hAnsi="宋体" w:cs="宋体"/>
          <w:bCs/>
          <w:szCs w:val="21"/>
        </w:rPr>
        <w:t xml:space="preserve">设备到货后，卖方应安排人员进行开箱、安装、调试等服务。在安装调试过程中，卖方应向买方提供完整的技术说明书、用户手册及维修手册等相关技术文档资料。</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（五）人员培训要求</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卖方应提供不少于3天的技术培训。培训内容包括：基本理论、实验方法原理、软件操作、仪器使用、仪器维护、安全要点以及其他相关内容。卖方应提供详细的培训文件。所发生的培训费用由卖方承担。</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（六）技术支持以及售后服务</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1.呼吸机测试仪校准基站的质保期为验收合格之日起2年。</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2.质保期内，卖方提供免费包修、包换、包退服务，承担所有维修费用。</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3.超过质保期后，设备出现问题时，卖方在接到用户的通知后 24小时内做出响应，需要时48 小时内派技术人员到达现场提供技术服务，所有费用按优惠价格收取。</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4.当相关规程及规范发生变更，由生产商对相关设备人员免费进行更新、维护、培训等相关服务。</w:t>
      </w:r>
      <w:r>
        <w:rPr>
          <w:rFonts w:hint="eastAsia" w:ascii="宋体" w:hAnsi="宋体" w:cs="宋体"/>
          <w:szCs w:val="21"/>
        </w:rPr>
      </w:r>
      <w:r/>
    </w:p>
    <w:p>
      <w:pPr>
        <w:pStyle w:val="1274"/>
        <w:jc w:val="center"/>
        <w:spacing w:before="156" w:line="440" w:lineRule="exact"/>
        <w:rPr>
          <w:rFonts w:ascii="宋体" w:hAnsi="宋体" w:cs="宋体"/>
          <w:b/>
          <w:szCs w:val="21"/>
        </w:rPr>
        <w:outlineLvl w:val="1"/>
      </w:pPr>
      <w:r/>
      <w:bookmarkStart w:id="229" w:name="_Toc17472"/>
      <w:r/>
      <w:bookmarkStart w:id="230" w:name="_Toc22118"/>
      <w:r>
        <w:rPr>
          <w:rFonts w:hint="eastAsia" w:ascii="宋体" w:hAnsi="宋体" w:cs="宋体"/>
          <w:b/>
          <w:szCs w:val="21"/>
        </w:rPr>
        <w:t xml:space="preserve">品目</w:t>
      </w:r>
      <w:r>
        <w:rPr>
          <w:rFonts w:ascii="宋体" w:hAnsi="宋体" w:cs="宋体"/>
          <w:b/>
          <w:szCs w:val="21"/>
        </w:rPr>
        <w:t xml:space="preserve">2 </w:t>
      </w:r>
      <w:r>
        <w:rPr>
          <w:rFonts w:hint="eastAsia" w:ascii="宋体" w:hAnsi="宋体" w:cs="宋体"/>
          <w:b/>
          <w:szCs w:val="21"/>
        </w:rPr>
        <w:t xml:space="preserve">麻醉气体检测仪</w:t>
      </w:r>
      <w:bookmarkEnd w:id="229"/>
      <w:r/>
      <w:bookmarkEnd w:id="230"/>
      <w:r>
        <w:rPr>
          <w:rFonts w:ascii="宋体" w:hAnsi="宋体" w:cs="宋体"/>
          <w:b/>
          <w:szCs w:val="21"/>
        </w:rPr>
      </w:r>
      <w:r/>
    </w:p>
    <w:p>
      <w:pPr>
        <w:pStyle w:val="1274"/>
        <w:spacing w:line="360" w:lineRule="auto"/>
        <w:tabs>
          <w:tab w:val="left" w:pos="4500" w:leader="none"/>
          <w:tab w:val="left" w:pos="4680" w:leader="none"/>
        </w:tabs>
        <w:rPr>
          <w:rFonts w:hint="eastAsia" w:ascii="宋体" w:hAnsi="宋体" w:cs="宋体"/>
          <w:szCs w:val="21"/>
        </w:rPr>
      </w:pPr>
      <w:r>
        <w:rPr>
          <w:rFonts w:hint="eastAsia" w:ascii="宋体" w:hAnsi="宋体" w:cs="宋体"/>
          <w:szCs w:val="21"/>
        </w:rPr>
        <w:t xml:space="preserve">（一）设备及明细配置清单</w:t>
      </w:r>
      <w:r>
        <w:rPr>
          <w:rFonts w:hint="eastAsia" w:ascii="宋体" w:hAnsi="宋体" w:cs="宋体"/>
          <w:szCs w:val="21"/>
        </w:rPr>
      </w:r>
      <w:r/>
    </w:p>
    <w:tbl>
      <w:tblPr>
        <w:tblW w:w="88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2725"/>
        <w:gridCol w:w="1051"/>
        <w:gridCol w:w="1493"/>
        <w:gridCol w:w="1311"/>
        <w:gridCol w:w="1216"/>
      </w:tblGrid>
      <w:tr>
        <w:trPr>
          <w:trHeight w:val="389"/>
        </w:trPr>
        <w:tc>
          <w:tcPr>
            <w:tcW w:w="1031" w:type="dxa"/>
            <w:vAlign w:val="center"/>
            <w:textDirection w:val="lrTb"/>
            <w:noWrap w:val="false"/>
          </w:tcPr>
          <w:p>
            <w:pPr>
              <w:pStyle w:val="1274"/>
              <w:ind w:right="141"/>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725"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设备名称</w:t>
            </w:r>
            <w:r>
              <w:rPr>
                <w:rFonts w:hint="eastAsia" w:ascii="宋体" w:hAnsi="宋体" w:cs="宋体"/>
                <w:szCs w:val="21"/>
              </w:rPr>
            </w:r>
            <w:r/>
          </w:p>
        </w:tc>
        <w:tc>
          <w:tcPr>
            <w:tcW w:w="105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数 量</w:t>
            </w:r>
            <w:r>
              <w:rPr>
                <w:rFonts w:hint="eastAsia" w:ascii="宋体" w:hAnsi="宋体" w:cs="宋体"/>
                <w:szCs w:val="21"/>
              </w:rPr>
            </w:r>
            <w:r/>
          </w:p>
        </w:tc>
        <w:tc>
          <w:tcPr>
            <w:tcW w:w="1493"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到货期</w:t>
            </w:r>
            <w:r>
              <w:rPr>
                <w:rFonts w:hint="eastAsia" w:ascii="宋体" w:hAnsi="宋体" w:cs="宋体"/>
                <w:szCs w:val="21"/>
              </w:rPr>
            </w:r>
            <w:r/>
          </w:p>
        </w:tc>
        <w:tc>
          <w:tcPr>
            <w:tcW w:w="131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质保期</w:t>
            </w:r>
            <w:r>
              <w:rPr>
                <w:rFonts w:hint="eastAsia" w:ascii="宋体" w:hAnsi="宋体" w:cs="宋体"/>
                <w:szCs w:val="21"/>
              </w:rPr>
            </w:r>
            <w:r/>
          </w:p>
        </w:tc>
        <w:tc>
          <w:tcPr>
            <w:tcW w:w="121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454"/>
        </w:trPr>
        <w:tc>
          <w:tcPr>
            <w:tcW w:w="103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725"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麻醉气体检测仪</w:t>
            </w:r>
            <w:r>
              <w:rPr>
                <w:rFonts w:hint="eastAsia" w:ascii="宋体" w:hAnsi="宋体" w:cs="宋体"/>
                <w:szCs w:val="21"/>
              </w:rPr>
            </w:r>
            <w:r/>
          </w:p>
        </w:tc>
        <w:tc>
          <w:tcPr>
            <w:tcW w:w="1051" w:type="dxa"/>
            <w:vAlign w:val="center"/>
            <w:textDirection w:val="lrTb"/>
            <w:noWrap w:val="false"/>
          </w:tcPr>
          <w:p>
            <w:pPr>
              <w:pStyle w:val="1275"/>
              <w:spacing w:line="360" w:lineRule="auto"/>
              <w:rPr>
                <w:rFonts w:hint="eastAsia" w:hAnsi="宋体" w:cs="宋体"/>
                <w:sz w:val="21"/>
                <w:szCs w:val="21"/>
              </w:rPr>
              <w:outlineLvl w:val="0"/>
            </w:pPr>
            <w:r/>
            <w:bookmarkStart w:id="231" w:name="_Toc20430"/>
            <w:r/>
            <w:bookmarkStart w:id="232" w:name="_Toc4118"/>
            <w:r>
              <w:rPr>
                <w:rFonts w:hint="eastAsia" w:hAnsi="宋体" w:cs="宋体"/>
                <w:sz w:val="21"/>
                <w:szCs w:val="21"/>
              </w:rPr>
              <w:t xml:space="preserve">1台</w:t>
            </w:r>
            <w:bookmarkEnd w:id="231"/>
            <w:r/>
            <w:bookmarkEnd w:id="232"/>
            <w:r>
              <w:rPr>
                <w:rFonts w:hint="eastAsia" w:hAnsi="宋体" w:cs="宋体"/>
                <w:sz w:val="21"/>
                <w:szCs w:val="21"/>
              </w:rPr>
            </w:r>
            <w:r/>
          </w:p>
        </w:tc>
        <w:tc>
          <w:tcPr>
            <w:tcW w:w="1493"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合同签订后2个月</w:t>
            </w:r>
            <w:r>
              <w:rPr>
                <w:rFonts w:hint="eastAsia" w:ascii="宋体" w:hAnsi="宋体" w:cs="宋体"/>
                <w:szCs w:val="21"/>
              </w:rPr>
            </w:r>
            <w:r/>
          </w:p>
        </w:tc>
        <w:tc>
          <w:tcPr>
            <w:tcW w:w="131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验收合格后1年</w:t>
            </w:r>
            <w:r>
              <w:rPr>
                <w:rFonts w:hint="eastAsia" w:ascii="宋体" w:hAnsi="宋体" w:cs="宋体"/>
                <w:szCs w:val="21"/>
              </w:rPr>
            </w:r>
            <w:r/>
          </w:p>
        </w:tc>
        <w:tc>
          <w:tcPr>
            <w:tcW w:w="121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r>
    </w:tbl>
    <w:p>
      <w:pPr>
        <w:pStyle w:val="1274"/>
        <w:spacing w:line="360" w:lineRule="auto"/>
        <w:rPr>
          <w:rFonts w:hint="eastAsia" w:ascii="宋体" w:hAnsi="宋体" w:cs="宋体"/>
          <w:szCs w:val="21"/>
        </w:rPr>
      </w:pPr>
      <w:r>
        <w:rPr>
          <w:rFonts w:hint="eastAsia" w:ascii="宋体" w:hAnsi="宋体" w:cs="宋体"/>
          <w:szCs w:val="21"/>
        </w:rPr>
        <w:t xml:space="preserve">（二）技术指标及功能要求</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★1.麻醉气体浓度测量范围：七氟醚、异氟醚、安氟醚、氟烷气体浓度的测量范围为1%~8%；地氟醚气体浓度的测量范围为1%</w:t>
      </w:r>
      <w:r>
        <w:rPr>
          <w:rFonts w:hint="eastAsia" w:ascii="宋体" w:hAnsi="宋体" w:cs="宋体"/>
          <w:color w:val="000000"/>
          <w:szCs w:val="21"/>
        </w:rPr>
        <w:t xml:space="preserve">～</w:t>
      </w:r>
      <w:r>
        <w:rPr>
          <w:rFonts w:hint="eastAsia" w:ascii="宋体" w:hAnsi="宋体" w:cs="宋体"/>
          <w:szCs w:val="21"/>
        </w:rPr>
        <w:t xml:space="preserve">10%。</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2.麻醉气体浓度最大允许误差: ±(0.1%+5%×</w:t>
      </w:r>
      <w:r>
        <w:rPr>
          <w:rFonts w:hint="eastAsia" w:ascii="宋体" w:hAnsi="宋体" w:cs="宋体"/>
          <w:i/>
          <w:szCs w:val="21"/>
        </w:rPr>
        <w:t xml:space="preserve">C</w:t>
      </w:r>
      <w:r>
        <w:rPr>
          <w:rFonts w:hint="eastAsia" w:ascii="宋体" w:hAnsi="宋体" w:cs="宋体"/>
          <w:szCs w:val="21"/>
        </w:rPr>
        <w:t xml:space="preserve">)(</w:t>
      </w:r>
      <w:r>
        <w:rPr>
          <w:rFonts w:hint="eastAsia" w:ascii="宋体" w:hAnsi="宋体" w:cs="宋体"/>
          <w:i/>
          <w:szCs w:val="21"/>
        </w:rPr>
        <w:t xml:space="preserve">C</w:t>
      </w:r>
      <w:r>
        <w:rPr>
          <w:rFonts w:hint="eastAsia" w:ascii="宋体" w:hAnsi="宋体" w:cs="宋体"/>
          <w:szCs w:val="21"/>
        </w:rPr>
        <w:t xml:space="preserve">为被测麻醉气体浓度标准值)。</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3.采用旁路测量设计，最大吸气流量不小于0.2 L/min。</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4.应满足JJF 2149-2024《麻醉机校准规范》中对标准器的要求，且便于携带，测量速度快，适合现场校准。</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★5.标准器应采用基于红外光谱麻醉气体浓度测量原理的标准滤光片法（光学等效）进行校准，实现量值溯源。</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6.操作控制方式灵活，可一键式测量。</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（三）验收依据、方法及单位</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验收依据：JJF 2149-2024《麻醉机校准规范》、本技术文件。</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卖方负责送检至中国计量科学研究院进行检定/校准，并出具检定/校准证书，检测费用由卖方承担。</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江苏省计量科学研究院根据以上证书、本技术文件和用户手册对整套设备的技术指标和功能进行最终验收。 </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（四）安装调试</w:t>
      </w:r>
      <w:r>
        <w:rPr>
          <w:rFonts w:hint="eastAsia" w:ascii="宋体" w:hAnsi="宋体" w:cs="宋体"/>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卖方向买方提供设备供货清单，</w:t>
      </w:r>
      <w:r>
        <w:rPr>
          <w:rFonts w:hint="eastAsia" w:ascii="宋体" w:hAnsi="宋体" w:cs="宋体"/>
          <w:bCs/>
          <w:color w:val="000000"/>
          <w:szCs w:val="21"/>
        </w:rPr>
        <w:t xml:space="preserve">交货地点为买方指定场所。</w:t>
      </w:r>
      <w:r>
        <w:rPr>
          <w:rFonts w:hint="eastAsia" w:ascii="宋体" w:hAnsi="宋体" w:cs="宋体"/>
          <w:bCs/>
          <w:szCs w:val="21"/>
        </w:rPr>
        <w:t xml:space="preserve">设备到货后，卖方应安排人员进行开箱、安装、调试等服务。在安装调试过程中，卖方应向买方提供完整的技术说明书、用户手册及维修手册等相关技术文档资料。</w:t>
      </w:r>
      <w:r>
        <w:rPr>
          <w:rFonts w:hint="eastAsia" w:ascii="宋体" w:hAnsi="宋体" w:cs="宋体"/>
          <w:bCs/>
          <w:szCs w:val="21"/>
        </w:rPr>
      </w:r>
      <w:r/>
    </w:p>
    <w:p>
      <w:pPr>
        <w:pStyle w:val="1274"/>
        <w:spacing w:line="360" w:lineRule="auto"/>
        <w:rPr>
          <w:rFonts w:hint="eastAsia" w:ascii="宋体" w:hAnsi="宋体" w:cs="宋体"/>
          <w:szCs w:val="21"/>
        </w:rPr>
      </w:pPr>
      <w:r>
        <w:rPr>
          <w:rFonts w:hint="eastAsia" w:ascii="宋体" w:hAnsi="宋体" w:cs="宋体"/>
          <w:szCs w:val="21"/>
        </w:rPr>
        <w:t xml:space="preserve">（五）人员培训要求</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卖方应提供不少于3天的技术培训。培训内容包括：基本理论、实验方法原理、软件操作、仪器使用、仪器维护、安全要点以及其他相关内容。卖方应提供详细的培训文件。所发生的培训费用由卖方承担。</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（六）技术支持以及售后服务</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1.麻醉气体检测仪的质保期为验收合格之日起1年。</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2.质保期内，卖方提供免费包修、包换、包退服务，承担所有维修费用。</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3.超过质保期后，设备出现问题时，卖方在接到用户的通知后 24小时内做出响应，需要时48 小时内派技术人员到达现场提供技术服务，所有费用按优惠价格收取。</w:t>
      </w:r>
      <w:r>
        <w:rPr>
          <w:rFonts w:hint="eastAsia" w:ascii="宋体" w:hAnsi="宋体" w:cs="宋体"/>
          <w:szCs w:val="21"/>
        </w:rPr>
      </w:r>
      <w:r/>
    </w:p>
    <w:p>
      <w:pPr>
        <w:pStyle w:val="1274"/>
        <w:jc w:val="center"/>
        <w:spacing w:before="156" w:line="440" w:lineRule="exact"/>
        <w:rPr>
          <w:rFonts w:ascii="宋体" w:hAnsi="宋体" w:cs="宋体"/>
          <w:b/>
          <w:szCs w:val="21"/>
        </w:rPr>
        <w:outlineLvl w:val="1"/>
      </w:pPr>
      <w:r/>
      <w:bookmarkStart w:id="233" w:name="_Toc31262"/>
      <w:r/>
      <w:bookmarkStart w:id="234" w:name="_Toc12904"/>
      <w:r>
        <w:rPr>
          <w:rFonts w:hint="eastAsia" w:ascii="宋体" w:hAnsi="宋体" w:cs="宋体"/>
          <w:b/>
          <w:szCs w:val="21"/>
        </w:rPr>
        <w:t xml:space="preserve">品目3 医用光学内窥镜检测装置</w:t>
      </w:r>
      <w:bookmarkEnd w:id="233"/>
      <w:r/>
      <w:bookmarkEnd w:id="234"/>
      <w:r>
        <w:rPr>
          <w:rFonts w:ascii="宋体" w:hAnsi="宋体" w:cs="宋体"/>
          <w:b/>
          <w:szCs w:val="21"/>
        </w:rPr>
      </w:r>
      <w:r/>
    </w:p>
    <w:p>
      <w:pPr>
        <w:pStyle w:val="1274"/>
        <w:spacing w:line="360" w:lineRule="auto"/>
        <w:tabs>
          <w:tab w:val="left" w:pos="4500" w:leader="none"/>
          <w:tab w:val="left" w:pos="4680" w:leader="none"/>
        </w:tabs>
        <w:rPr>
          <w:rFonts w:hint="eastAsia" w:ascii="宋体" w:hAnsi="宋体" w:cs="宋体"/>
          <w:szCs w:val="21"/>
        </w:rPr>
      </w:pPr>
      <w:r>
        <w:rPr>
          <w:rFonts w:hint="eastAsia" w:ascii="宋体" w:hAnsi="宋体" w:cs="宋体"/>
          <w:szCs w:val="21"/>
        </w:rPr>
        <w:t xml:space="preserve">（一）设备及明细配置清单</w:t>
      </w:r>
      <w:r>
        <w:rPr>
          <w:rFonts w:hint="eastAsia" w:ascii="宋体" w:hAnsi="宋体" w:cs="宋体"/>
          <w:szCs w:val="21"/>
        </w:rPr>
      </w:r>
      <w:r/>
    </w:p>
    <w:tbl>
      <w:tblPr>
        <w:tblW w:w="8827"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3402"/>
        <w:gridCol w:w="1276"/>
        <w:gridCol w:w="992"/>
        <w:gridCol w:w="992"/>
        <w:gridCol w:w="1134"/>
      </w:tblGrid>
      <w:tr>
        <w:trPr>
          <w:trHeight w:val="389"/>
        </w:trPr>
        <w:tc>
          <w:tcPr>
            <w:tcW w:w="1031" w:type="dxa"/>
            <w:vAlign w:val="center"/>
            <w:textDirection w:val="lrTb"/>
            <w:noWrap w:val="false"/>
          </w:tcPr>
          <w:p>
            <w:pPr>
              <w:pStyle w:val="1274"/>
              <w:ind w:right="141"/>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3402"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设备名称</w:t>
            </w:r>
            <w:r>
              <w:rPr>
                <w:rFonts w:hint="eastAsia" w:ascii="宋体" w:hAnsi="宋体" w:cs="宋体"/>
                <w:szCs w:val="21"/>
              </w:rPr>
            </w:r>
            <w:r/>
          </w:p>
        </w:tc>
        <w:tc>
          <w:tcPr>
            <w:tcW w:w="127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数 量</w:t>
            </w:r>
            <w:r>
              <w:rPr>
                <w:rFonts w:hint="eastAsia" w:ascii="宋体" w:hAnsi="宋体" w:cs="宋体"/>
                <w:szCs w:val="21"/>
              </w:rPr>
            </w:r>
            <w:r/>
          </w:p>
        </w:tc>
        <w:tc>
          <w:tcPr>
            <w:tcW w:w="992"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到货期</w:t>
            </w:r>
            <w:r>
              <w:rPr>
                <w:rFonts w:hint="eastAsia" w:ascii="宋体" w:hAnsi="宋体" w:cs="宋体"/>
                <w:szCs w:val="21"/>
              </w:rPr>
            </w:r>
            <w:r/>
          </w:p>
        </w:tc>
        <w:tc>
          <w:tcPr>
            <w:tcW w:w="992"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质保期</w:t>
            </w:r>
            <w:r>
              <w:rPr>
                <w:rFonts w:hint="eastAsia" w:ascii="宋体" w:hAnsi="宋体" w:cs="宋体"/>
                <w:szCs w:val="21"/>
              </w:rPr>
            </w:r>
            <w:r/>
          </w:p>
        </w:tc>
        <w:tc>
          <w:tcPr>
            <w:tcW w:w="1134"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454"/>
        </w:trPr>
        <w:tc>
          <w:tcPr>
            <w:tcW w:w="103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c>
          <w:tcPr>
            <w:tcW w:w="3402"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t xml:space="preserve">医用光学内窥镜检测装置，不得低于以下配置：</w:t>
            </w:r>
            <w:r>
              <w:rPr>
                <w:rFonts w:hint="eastAsia" w:ascii="宋体" w:hAnsi="宋体" w:cs="宋体"/>
                <w:bCs/>
                <w:szCs w:val="21"/>
              </w:rPr>
            </w:r>
            <w:r/>
          </w:p>
        </w:tc>
        <w:tc>
          <w:tcPr>
            <w:tcW w:w="1276" w:type="dxa"/>
            <w:vAlign w:val="center"/>
            <w:textDirection w:val="lrTb"/>
            <w:noWrap w:val="false"/>
          </w:tcPr>
          <w:p>
            <w:pPr>
              <w:pStyle w:val="1275"/>
              <w:spacing w:line="360" w:lineRule="auto"/>
              <w:rPr>
                <w:rFonts w:hint="eastAsia" w:hAnsi="宋体" w:cs="宋体"/>
                <w:sz w:val="21"/>
                <w:szCs w:val="21"/>
              </w:rPr>
              <w:outlineLvl w:val="0"/>
            </w:pPr>
            <w:r/>
            <w:bookmarkStart w:id="235" w:name="_Toc5059"/>
            <w:r/>
            <w:bookmarkStart w:id="236" w:name="_Toc15268"/>
            <w:r>
              <w:rPr>
                <w:rFonts w:hint="eastAsia" w:hAnsi="宋体" w:cs="宋体"/>
                <w:sz w:val="21"/>
                <w:szCs w:val="21"/>
              </w:rPr>
              <w:t xml:space="preserve">1套</w:t>
            </w:r>
            <w:bookmarkEnd w:id="235"/>
            <w:r/>
            <w:bookmarkEnd w:id="236"/>
            <w:r>
              <w:rPr>
                <w:rFonts w:hint="eastAsia" w:hAnsi="宋体" w:cs="宋体"/>
                <w:sz w:val="21"/>
                <w:szCs w:val="21"/>
              </w:rPr>
            </w:r>
            <w:r/>
          </w:p>
        </w:tc>
        <w:tc>
          <w:tcPr>
            <w:tcW w:w="992" w:type="dxa"/>
            <w:vAlign w:val="center"/>
            <w:vMerge w:val="restart"/>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合同签订后5个月</w:t>
            </w:r>
            <w:r>
              <w:rPr>
                <w:rFonts w:hint="eastAsia" w:ascii="宋体" w:hAnsi="宋体" w:cs="宋体"/>
                <w:szCs w:val="21"/>
              </w:rPr>
            </w:r>
            <w:r/>
          </w:p>
        </w:tc>
        <w:tc>
          <w:tcPr>
            <w:tcW w:w="992" w:type="dxa"/>
            <w:vAlign w:val="center"/>
            <w:vMerge w:val="restart"/>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验收合格后1年</w:t>
            </w:r>
            <w:r>
              <w:rPr>
                <w:rFonts w:hint="eastAsia" w:ascii="宋体" w:hAnsi="宋体" w:cs="宋体"/>
                <w:szCs w:val="21"/>
              </w:rPr>
            </w:r>
            <w:r/>
          </w:p>
        </w:tc>
        <w:tc>
          <w:tcPr>
            <w:tcW w:w="1134"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103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3402"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t xml:space="preserve">医用光学内窥镜检测装置主机</w:t>
            </w:r>
            <w:r>
              <w:rPr>
                <w:rFonts w:hint="eastAsia" w:ascii="宋体" w:hAnsi="宋体" w:cs="宋体"/>
                <w:bCs/>
                <w:szCs w:val="21"/>
              </w:rPr>
            </w:r>
            <w:r/>
          </w:p>
        </w:tc>
        <w:tc>
          <w:tcPr>
            <w:tcW w:w="1276" w:type="dxa"/>
            <w:vAlign w:val="center"/>
            <w:textDirection w:val="lrTb"/>
            <w:noWrap w:val="false"/>
          </w:tcPr>
          <w:p>
            <w:pPr>
              <w:pStyle w:val="1275"/>
              <w:spacing w:line="360" w:lineRule="auto"/>
              <w:rPr>
                <w:rFonts w:hint="eastAsia" w:hAnsi="宋体" w:cs="宋体"/>
                <w:sz w:val="21"/>
                <w:szCs w:val="21"/>
              </w:rPr>
              <w:outlineLvl w:val="0"/>
            </w:pPr>
            <w:r/>
            <w:bookmarkStart w:id="237" w:name="_Toc2634"/>
            <w:r/>
            <w:bookmarkStart w:id="238" w:name="_Toc10374"/>
            <w:r>
              <w:rPr>
                <w:rFonts w:hint="eastAsia" w:hAnsi="宋体" w:cs="宋体"/>
                <w:sz w:val="21"/>
                <w:szCs w:val="21"/>
              </w:rPr>
              <w:t xml:space="preserve">1套</w:t>
            </w:r>
            <w:bookmarkEnd w:id="237"/>
            <w:r/>
            <w:bookmarkEnd w:id="238"/>
            <w:r>
              <w:rPr>
                <w:rFonts w:hint="eastAsia" w:hAnsi="宋体" w:cs="宋体"/>
                <w:sz w:val="21"/>
                <w:szCs w:val="21"/>
              </w:rPr>
            </w:r>
            <w:r/>
          </w:p>
        </w:tc>
        <w:tc>
          <w:tcPr>
            <w:tcW w:w="992" w:type="dxa"/>
            <w:vAlign w:val="center"/>
            <w:vMerge w:val="continue"/>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vMerge w:val="continue"/>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103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3402"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光谱仪</w:t>
            </w:r>
            <w:r>
              <w:rPr>
                <w:rFonts w:hint="eastAsia" w:ascii="宋体" w:hAnsi="宋体" w:cs="宋体"/>
                <w:szCs w:val="21"/>
              </w:rPr>
            </w:r>
            <w:r/>
          </w:p>
        </w:tc>
        <w:tc>
          <w:tcPr>
            <w:tcW w:w="127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992" w:type="dxa"/>
            <w:vAlign w:val="center"/>
            <w:vMerge w:val="continue"/>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vMerge w:val="continue"/>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103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3402"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专用分划板（含分辨力测试板、畸变测试板、MTF测试板，视场角测试板）</w:t>
            </w:r>
            <w:r>
              <w:rPr>
                <w:rFonts w:hint="eastAsia" w:ascii="宋体" w:hAnsi="宋体" w:cs="宋体"/>
                <w:szCs w:val="21"/>
              </w:rPr>
            </w:r>
            <w:r/>
          </w:p>
        </w:tc>
        <w:tc>
          <w:tcPr>
            <w:tcW w:w="127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992" w:type="dxa"/>
            <w:vAlign w:val="center"/>
            <w:vMerge w:val="continue"/>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vMerge w:val="continue"/>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103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3402"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bCs/>
                <w:szCs w:val="21"/>
              </w:rPr>
              <w:t xml:space="preserve">专用测量软件和工控机</w:t>
            </w:r>
            <w:r>
              <w:rPr>
                <w:rFonts w:hint="eastAsia" w:ascii="宋体" w:hAnsi="宋体" w:cs="宋体"/>
                <w:szCs w:val="21"/>
              </w:rPr>
            </w:r>
            <w:r/>
          </w:p>
        </w:tc>
        <w:tc>
          <w:tcPr>
            <w:tcW w:w="127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992" w:type="dxa"/>
            <w:vAlign w:val="center"/>
            <w:vMerge w:val="continue"/>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vMerge w:val="continue"/>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r>
    </w:tbl>
    <w:p>
      <w:pPr>
        <w:pStyle w:val="1274"/>
        <w:spacing w:line="360" w:lineRule="auto"/>
        <w:rPr>
          <w:rFonts w:hint="eastAsia" w:ascii="宋体" w:hAnsi="宋体" w:cs="宋体"/>
          <w:szCs w:val="21"/>
        </w:rPr>
      </w:pPr>
      <w:r>
        <w:rPr>
          <w:rFonts w:hint="eastAsia" w:ascii="宋体" w:hAnsi="宋体" w:cs="宋体"/>
          <w:szCs w:val="21"/>
        </w:rPr>
        <w:t xml:space="preserve">（二）技术指标及功能要求</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★1.视场角最大允许误差：±3°；</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2.分辨力板线宽：（10～80） μm，最大允许误差：±1 μm；</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3.光学调制传递函数最大允许误差：±0.07；</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4.畸变最大允许误差：±3%；</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5.光源均匀性98%，照度（亮度或灰度）的线性度±2%；</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6.显色指数最大允许误差：±3，或内窥镜校准装置的光谱仪相对光谱分布最大允许误差：±2%。</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7.装置应满足医用光学内窥镜校准规范性能指标。具有顶点视场角、入瞳视场角测量、中心视场角分辨力、光学传递函数、特征空间角频率、单位相对畸变、90%视场照明边缘均匀性，照明镜体光效、成像镜体光效、综合镜体光效、显色指数等测量功能。</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8. 装置应能够记录数据，并支持将测量结果以格式化文件（如CSV、Excel或PDF格式）输出。</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★9. 装置应预留接口或模块扩展能力，以支持未来可能新增的测量项目或与外部系统（如质量管理软件）的数据集成。（提供承诺函并加盖公章）</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（三）验收依据、方法及单位</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验收依据：YY 0068.1-2008《医用内窥镜 硬性内窥镜》、医用光学内窥镜校准规范、本技术文件、制造厂商提供的用户手册中的技术要求。</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卖方负责送检至中国计量科学研究院，并出具校准证书，检测费用由卖方承担。</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江苏省计量科学研究院根据以上证书、本技术文件和用户手册对整套设备的技术指标和功能进行最终验收。</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（四）安装调试</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卖方应在买方指定的交货地点交货，买卖双方依据设备供货清单共同对设备的数量、品质进行逐项检查。卖方负责设备安装与调试工作，安装调试在采购单位指定地点完成；</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安装调试过程中，应确保设备硬件、软件及信号传输系统运行正常，各项功能符合技术要求；</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安装调试完成后，卖方应进行现场演示，确认设备各项性能指标达到约定标准，同时，卖方应提交安装调试记录，并经双方确认后作为验收依据。</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所产生的相关费用由卖方承担。</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（五）人员培训要求</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1.卖方应为买方免费提供不少于一次的现场技术培训；</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2.培训内容应包括：设备的基本原理与结构组成；系统操作流程及常见校准项目的实施方法；软件使用、数据处理及结果判读；日常维护保养及常见故障的排查方法等；</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3.培训应以实操为主，确保受训人员能够独立、规范地使用设备；</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4.卖方应提供相应的培训资料或操作手册。</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（六）技术支持以及售后服务</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bCs/>
          <w:szCs w:val="21"/>
        </w:rPr>
        <w:t xml:space="preserve">1.医用光学内窥镜检测装置</w:t>
      </w:r>
      <w:r>
        <w:rPr>
          <w:rFonts w:hint="eastAsia" w:ascii="宋体" w:hAnsi="宋体" w:cs="宋体"/>
          <w:szCs w:val="21"/>
        </w:rPr>
        <w:t xml:space="preserve">质保期为验收合格之日起1年。</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2.供方应提供长期稳定的技术支持服务，包含电话、远程或现场技术支持；</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3.软件程序终身免费升级，升级过程中不影响设备的正常使用或数据安全；</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4.硬件设备提供终身保修服务，责任保修期为5年，保修期内因设备质量问题产生的维修或更换费用由供方承担；</w:t>
      </w:r>
      <w:r>
        <w:rPr>
          <w:rFonts w:hint="eastAsia" w:ascii="宋体" w:hAnsi="宋体" w:cs="宋体"/>
          <w:szCs w:val="21"/>
        </w:rPr>
      </w:r>
      <w:r/>
    </w:p>
    <w:p>
      <w:pPr>
        <w:pStyle w:val="1274"/>
        <w:ind w:firstLine="420"/>
        <w:spacing w:line="360" w:lineRule="auto"/>
        <w:rPr>
          <w:rFonts w:hint="eastAsia" w:ascii="宋体" w:hAnsi="宋体" w:cs="宋体"/>
          <w:color w:val="000000"/>
          <w:szCs w:val="21"/>
        </w:rPr>
      </w:pPr>
      <w:r>
        <w:rPr>
          <w:rFonts w:hint="eastAsia" w:ascii="宋体" w:hAnsi="宋体" w:cs="宋体"/>
          <w:szCs w:val="21"/>
        </w:rPr>
        <w:t xml:space="preserve">5.质保期后，供方应以合理价格提供维修及技术支持服务；在设备使用过程中，如出现影响正常运行的技术问题，供方应在接到通知后24小时内及时响应，并提供解决方案。</w:t>
      </w:r>
      <w:r>
        <w:rPr>
          <w:rFonts w:hint="eastAsia" w:ascii="宋体" w:hAnsi="宋体" w:cs="宋体"/>
          <w:color w:val="000000"/>
          <w:szCs w:val="21"/>
        </w:rPr>
      </w:r>
      <w:r/>
    </w:p>
    <w:p>
      <w:pPr>
        <w:pStyle w:val="1274"/>
        <w:jc w:val="center"/>
        <w:spacing w:before="156" w:line="440" w:lineRule="exact"/>
        <w:rPr>
          <w:rFonts w:ascii="宋体" w:hAnsi="宋体" w:cs="宋体"/>
          <w:b/>
          <w:szCs w:val="21"/>
        </w:rPr>
        <w:outlineLvl w:val="1"/>
      </w:pPr>
      <w:r/>
      <w:bookmarkStart w:id="239" w:name="_Toc723"/>
      <w:r/>
      <w:bookmarkStart w:id="240" w:name="_Toc28281"/>
      <w:r>
        <w:rPr>
          <w:rFonts w:hint="eastAsia" w:ascii="宋体" w:hAnsi="宋体" w:cs="宋体"/>
          <w:b/>
          <w:szCs w:val="21"/>
        </w:rPr>
        <w:t xml:space="preserve">品目</w:t>
      </w:r>
      <w:r>
        <w:rPr>
          <w:rFonts w:ascii="宋体" w:hAnsi="宋体" w:cs="宋体"/>
          <w:b/>
          <w:szCs w:val="21"/>
        </w:rPr>
        <w:t xml:space="preserve">4</w:t>
      </w:r>
      <w:r>
        <w:rPr>
          <w:rFonts w:hint="eastAsia" w:ascii="宋体" w:hAnsi="宋体" w:cs="宋体"/>
          <w:b/>
          <w:szCs w:val="21"/>
        </w:rPr>
        <w:t xml:space="preserve"> 静力称量法玻璃浮计校准装置</w:t>
      </w:r>
      <w:bookmarkEnd w:id="239"/>
      <w:r/>
      <w:bookmarkEnd w:id="240"/>
      <w:r>
        <w:rPr>
          <w:rFonts w:ascii="宋体" w:hAnsi="宋体" w:cs="宋体"/>
          <w:b/>
          <w:szCs w:val="21"/>
        </w:rPr>
      </w:r>
      <w:r/>
    </w:p>
    <w:p>
      <w:pPr>
        <w:pStyle w:val="1274"/>
        <w:spacing w:line="360" w:lineRule="auto"/>
        <w:tabs>
          <w:tab w:val="left" w:pos="4500" w:leader="none"/>
          <w:tab w:val="left" w:pos="4680" w:leader="none"/>
        </w:tabs>
        <w:rPr>
          <w:rFonts w:hint="eastAsia" w:ascii="宋体" w:hAnsi="宋体" w:cs="宋体"/>
          <w:szCs w:val="21"/>
        </w:rPr>
      </w:pPr>
      <w:r>
        <w:rPr>
          <w:rFonts w:hint="eastAsia" w:ascii="宋体" w:hAnsi="宋体" w:cs="宋体"/>
          <w:szCs w:val="21"/>
        </w:rPr>
        <w:t xml:space="preserve">（一）设备及明细配置清单</w:t>
      </w:r>
      <w:r>
        <w:rPr>
          <w:rFonts w:hint="eastAsia" w:ascii="宋体" w:hAnsi="宋体" w:cs="宋体"/>
          <w:szCs w:val="21"/>
        </w:rPr>
      </w:r>
      <w:r/>
    </w:p>
    <w:tbl>
      <w:tblPr>
        <w:tblW w:w="88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2508"/>
        <w:gridCol w:w="1134"/>
        <w:gridCol w:w="1559"/>
        <w:gridCol w:w="1701"/>
        <w:gridCol w:w="1134"/>
      </w:tblGrid>
      <w:tr>
        <w:trPr>
          <w:trHeight w:val="389"/>
        </w:trPr>
        <w:tc>
          <w:tcPr>
            <w:tcW w:w="791" w:type="dxa"/>
            <w:vAlign w:val="center"/>
            <w:textDirection w:val="lrTb"/>
            <w:noWrap w:val="false"/>
          </w:tcPr>
          <w:p>
            <w:pPr>
              <w:pStyle w:val="1274"/>
              <w:ind w:right="141"/>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508"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设备名称</w:t>
            </w:r>
            <w:r>
              <w:rPr>
                <w:rFonts w:hint="eastAsia" w:ascii="宋体" w:hAnsi="宋体" w:cs="宋体"/>
                <w:szCs w:val="21"/>
              </w:rPr>
            </w:r>
            <w:r/>
          </w:p>
        </w:tc>
        <w:tc>
          <w:tcPr>
            <w:tcW w:w="1134"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1559"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到货期</w:t>
            </w:r>
            <w:r>
              <w:rPr>
                <w:rFonts w:hint="eastAsia" w:ascii="宋体" w:hAnsi="宋体" w:cs="宋体"/>
                <w:szCs w:val="21"/>
              </w:rPr>
            </w:r>
            <w:r/>
          </w:p>
        </w:tc>
        <w:tc>
          <w:tcPr>
            <w:tcW w:w="170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质保期</w:t>
            </w:r>
            <w:r>
              <w:rPr>
                <w:rFonts w:hint="eastAsia" w:ascii="宋体" w:hAnsi="宋体" w:cs="宋体"/>
                <w:szCs w:val="21"/>
              </w:rPr>
            </w:r>
            <w:r/>
          </w:p>
        </w:tc>
        <w:tc>
          <w:tcPr>
            <w:tcW w:w="1134"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454"/>
        </w:trPr>
        <w:tc>
          <w:tcPr>
            <w:tcW w:w="79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508"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静力称量法玻璃浮计校准装置</w:t>
            </w:r>
            <w:r>
              <w:rPr>
                <w:rFonts w:hint="eastAsia" w:ascii="宋体" w:hAnsi="宋体" w:cs="宋体"/>
                <w:szCs w:val="21"/>
              </w:rPr>
            </w:r>
            <w:r/>
          </w:p>
        </w:tc>
        <w:tc>
          <w:tcPr>
            <w:tcW w:w="1134" w:type="dxa"/>
            <w:vAlign w:val="center"/>
            <w:textDirection w:val="lrTb"/>
            <w:noWrap w:val="false"/>
          </w:tcPr>
          <w:p>
            <w:pPr>
              <w:pStyle w:val="1275"/>
              <w:spacing w:line="360" w:lineRule="auto"/>
              <w:rPr>
                <w:rFonts w:hint="eastAsia" w:hAnsi="宋体" w:cs="宋体"/>
                <w:sz w:val="21"/>
                <w:szCs w:val="21"/>
              </w:rPr>
              <w:outlineLvl w:val="0"/>
            </w:pPr>
            <w:r/>
            <w:bookmarkStart w:id="241" w:name="_Toc12574"/>
            <w:r/>
            <w:bookmarkStart w:id="242" w:name="_Toc25592"/>
            <w:r>
              <w:rPr>
                <w:rFonts w:hint="eastAsia" w:hAnsi="宋体" w:cs="宋体"/>
                <w:sz w:val="21"/>
                <w:szCs w:val="21"/>
              </w:rPr>
              <w:t xml:space="preserve">1套</w:t>
            </w:r>
            <w:bookmarkEnd w:id="241"/>
            <w:r/>
            <w:bookmarkEnd w:id="242"/>
            <w:r>
              <w:rPr>
                <w:rFonts w:hint="eastAsia" w:hAnsi="宋体" w:cs="宋体"/>
                <w:sz w:val="21"/>
                <w:szCs w:val="21"/>
              </w:rPr>
            </w:r>
            <w:r/>
          </w:p>
        </w:tc>
        <w:tc>
          <w:tcPr>
            <w:tcW w:w="1559"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合同签订后5个月</w:t>
            </w:r>
            <w:r>
              <w:rPr>
                <w:rFonts w:hint="eastAsia" w:ascii="宋体" w:hAnsi="宋体" w:cs="宋体"/>
                <w:szCs w:val="21"/>
              </w:rPr>
            </w:r>
            <w:r/>
          </w:p>
        </w:tc>
        <w:tc>
          <w:tcPr>
            <w:tcW w:w="170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验收合格之日起1年</w:t>
            </w:r>
            <w:r>
              <w:rPr>
                <w:rFonts w:hint="eastAsia" w:ascii="宋体" w:hAnsi="宋体" w:cs="宋体"/>
                <w:szCs w:val="21"/>
              </w:rPr>
            </w:r>
            <w:r/>
          </w:p>
        </w:tc>
        <w:tc>
          <w:tcPr>
            <w:tcW w:w="1134"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r>
    </w:tbl>
    <w:p>
      <w:pPr>
        <w:pStyle w:val="1274"/>
        <w:spacing w:line="360" w:lineRule="auto"/>
        <w:rPr>
          <w:rFonts w:hint="eastAsia" w:ascii="宋体" w:hAnsi="宋体" w:cs="宋体"/>
          <w:szCs w:val="21"/>
        </w:rPr>
      </w:pPr>
      <w:r>
        <w:rPr>
          <w:rFonts w:hint="eastAsia" w:ascii="宋体" w:hAnsi="宋体" w:cs="宋体"/>
          <w:szCs w:val="21"/>
        </w:rPr>
        <w:t xml:space="preserve">（二）技术指标及功能要求</w:t>
      </w:r>
      <w:r>
        <w:rPr>
          <w:rFonts w:hint="eastAsia" w:ascii="宋体" w:hAnsi="宋体" w:cs="宋体"/>
          <w:szCs w:val="21"/>
        </w:rPr>
      </w:r>
      <w:r/>
    </w:p>
    <w:p>
      <w:pPr>
        <w:pStyle w:val="1274"/>
        <w:ind w:firstLine="420"/>
        <w:spacing w:line="360" w:lineRule="auto"/>
        <w:rPr>
          <w:rFonts w:ascii="宋体" w:hAnsi="宋体" w:cs="宋体"/>
          <w:color w:val="000000"/>
          <w:szCs w:val="21"/>
        </w:rPr>
      </w:pPr>
      <w:r>
        <w:rPr>
          <w:rFonts w:hint="eastAsia" w:ascii="宋体" w:hAnsi="宋体" w:cs="宋体"/>
          <w:color w:val="000000"/>
          <w:szCs w:val="21"/>
        </w:rPr>
        <w:t xml:space="preserve">1.装置应采用静力称量法进行玻璃浮计校准；</w:t>
      </w:r>
      <w:r>
        <w:rPr>
          <w:rFonts w:ascii="宋体" w:hAnsi="宋体" w:cs="宋体"/>
          <w:color w:val="000000"/>
          <w:szCs w:val="21"/>
        </w:rPr>
      </w:r>
      <w:r/>
    </w:p>
    <w:p>
      <w:pPr>
        <w:pStyle w:val="1274"/>
        <w:ind w:firstLine="420"/>
        <w:spacing w:line="360" w:lineRule="auto"/>
        <w:rPr>
          <w:rFonts w:ascii="宋体" w:hAnsi="宋体" w:cs="宋体"/>
          <w:color w:val="000000"/>
          <w:szCs w:val="21"/>
        </w:rPr>
      </w:pPr>
      <w:r>
        <w:rPr>
          <w:rFonts w:hint="eastAsia" w:ascii="宋体" w:hAnsi="宋体" w:cs="宋体"/>
          <w:color w:val="000000"/>
          <w:szCs w:val="21"/>
        </w:rPr>
        <w:t xml:space="preserve">★2.玻璃浮计校准范围：(650～2000)kg/m</w:t>
      </w:r>
      <w:r>
        <w:rPr>
          <w:rFonts w:hint="eastAsia" w:ascii="宋体" w:hAnsi="宋体" w:cs="宋体"/>
          <w:color w:val="000000"/>
          <w:szCs w:val="21"/>
          <w:vertAlign w:val="superscript"/>
        </w:rPr>
        <w:t xml:space="preserve">3</w:t>
      </w:r>
      <w:r>
        <w:rPr>
          <w:rFonts w:hint="eastAsia" w:ascii="宋体" w:hAnsi="宋体" w:cs="宋体"/>
          <w:color w:val="000000"/>
          <w:szCs w:val="21"/>
        </w:rPr>
        <w:t xml:space="preserve">，玻璃浮计校准不确定度</w:t>
      </w:r>
      <w:r>
        <w:rPr>
          <w:rFonts w:hint="eastAsia" w:ascii="宋体" w:hAnsi="宋体" w:cs="宋体"/>
          <w:i/>
          <w:color w:val="000000"/>
          <w:szCs w:val="21"/>
        </w:rPr>
        <w:t xml:space="preserve">U</w:t>
      </w:r>
      <w:r>
        <w:rPr>
          <w:rFonts w:hint="eastAsia" w:ascii="宋体" w:hAnsi="宋体" w:cs="宋体"/>
          <w:color w:val="000000"/>
          <w:szCs w:val="21"/>
        </w:rPr>
        <w:t xml:space="preserve">≤0.3分度值（</w:t>
      </w:r>
      <w:r>
        <w:rPr>
          <w:rFonts w:hint="eastAsia" w:ascii="宋体" w:hAnsi="宋体" w:cs="宋体"/>
          <w:i/>
          <w:color w:val="000000"/>
          <w:szCs w:val="21"/>
        </w:rPr>
        <w:t xml:space="preserve">k</w:t>
      </w:r>
      <w:r>
        <w:rPr>
          <w:rFonts w:hint="eastAsia" w:ascii="宋体" w:hAnsi="宋体" w:cs="宋体"/>
          <w:color w:val="000000"/>
          <w:szCs w:val="21"/>
        </w:rPr>
        <w:t xml:space="preserve">=2），</w:t>
      </w:r>
      <w:r>
        <w:rPr>
          <w:rFonts w:hint="eastAsia" w:ascii="宋体" w:hAnsi="宋体" w:cs="宋体"/>
          <w:bCs/>
          <w:color w:val="000000"/>
          <w:szCs w:val="21"/>
        </w:rPr>
        <w:t xml:space="preserve">投标时需提供省级及以上法定计量技术机构出具的计量证书；</w:t>
      </w:r>
      <w:r>
        <w:rPr>
          <w:rFonts w:ascii="宋体" w:hAnsi="宋体" w:cs="宋体"/>
          <w:color w:val="000000"/>
          <w:szCs w:val="21"/>
        </w:rPr>
      </w:r>
      <w:r/>
    </w:p>
    <w:p>
      <w:pPr>
        <w:pStyle w:val="1274"/>
        <w:ind w:firstLine="420"/>
        <w:spacing w:line="360" w:lineRule="auto"/>
        <w:rPr>
          <w:rFonts w:ascii="宋体" w:hAnsi="宋体" w:cs="宋体"/>
          <w:color w:val="000000"/>
          <w:szCs w:val="21"/>
        </w:rPr>
      </w:pPr>
      <w:r>
        <w:rPr>
          <w:rFonts w:hint="eastAsia" w:ascii="宋体" w:hAnsi="宋体" w:cs="宋体"/>
          <w:color w:val="000000"/>
          <w:szCs w:val="21"/>
        </w:rPr>
        <w:t xml:space="preserve">★3.可溯源的石英晶体固体标准，相对扩展不确定度</w:t>
      </w:r>
      <w:r>
        <w:rPr>
          <w:rFonts w:hint="eastAsia" w:ascii="宋体" w:hAnsi="宋体" w:cs="宋体"/>
          <w:i/>
          <w:color w:val="000000"/>
          <w:szCs w:val="21"/>
        </w:rPr>
        <w:t xml:space="preserve">U</w:t>
      </w:r>
      <w:r>
        <w:rPr>
          <w:rFonts w:hint="eastAsia" w:ascii="宋体" w:hAnsi="宋体" w:cs="宋体"/>
          <w:color w:val="000000"/>
          <w:szCs w:val="21"/>
          <w:vertAlign w:val="subscript"/>
        </w:rPr>
        <w:t xml:space="preserve">rel</w:t>
      </w:r>
      <w:r>
        <w:rPr>
          <w:rFonts w:hint="eastAsia" w:ascii="宋体" w:hAnsi="宋体" w:cs="宋体"/>
          <w:color w:val="000000"/>
          <w:szCs w:val="21"/>
        </w:rPr>
        <w:t xml:space="preserve">≤3×10</w:t>
      </w:r>
      <w:r>
        <w:rPr>
          <w:rFonts w:hint="eastAsia" w:ascii="宋体" w:hAnsi="宋体" w:cs="宋体"/>
          <w:color w:val="000000"/>
          <w:szCs w:val="21"/>
          <w:vertAlign w:val="superscript"/>
        </w:rPr>
        <w:t xml:space="preserve">-5</w:t>
      </w:r>
      <w:r>
        <w:rPr>
          <w:rFonts w:hint="eastAsia" w:ascii="宋体" w:hAnsi="宋体" w:cs="宋体"/>
          <w:color w:val="000000"/>
          <w:szCs w:val="21"/>
        </w:rPr>
        <w:t xml:space="preserve">（</w:t>
      </w:r>
      <w:r>
        <w:rPr>
          <w:rFonts w:hint="eastAsia" w:ascii="宋体" w:hAnsi="宋体" w:cs="宋体"/>
          <w:i/>
          <w:color w:val="000000"/>
          <w:szCs w:val="21"/>
        </w:rPr>
        <w:t xml:space="preserve">k</w:t>
      </w:r>
      <w:r>
        <w:rPr>
          <w:rFonts w:hint="eastAsia" w:ascii="宋体" w:hAnsi="宋体" w:cs="宋体"/>
          <w:color w:val="000000"/>
          <w:szCs w:val="21"/>
        </w:rPr>
        <w:t xml:space="preserve">=2），投标时需提供省级及以上法定计量技术机构出具的计量证书；</w:t>
      </w:r>
      <w:r>
        <w:rPr>
          <w:rFonts w:ascii="宋体" w:hAnsi="宋体" w:cs="宋体"/>
          <w:color w:val="000000"/>
          <w:szCs w:val="21"/>
        </w:rPr>
      </w:r>
      <w:r/>
    </w:p>
    <w:p>
      <w:pPr>
        <w:pStyle w:val="1274"/>
        <w:ind w:firstLine="420"/>
        <w:spacing w:line="360" w:lineRule="auto"/>
        <w:rPr>
          <w:rFonts w:ascii="宋体" w:hAnsi="宋体" w:cs="宋体"/>
          <w:color w:val="000000"/>
          <w:szCs w:val="21"/>
        </w:rPr>
      </w:pPr>
      <w:r>
        <w:rPr>
          <w:rFonts w:hint="eastAsia" w:ascii="宋体" w:hAnsi="宋体" w:cs="宋体"/>
          <w:color w:val="000000"/>
          <w:szCs w:val="21"/>
        </w:rPr>
        <w:t xml:space="preserve">4.温度计测温分辨力0.001℃，20℃时MPE±0.01℃；</w:t>
      </w:r>
      <w:r>
        <w:rPr>
          <w:rFonts w:ascii="宋体" w:hAnsi="宋体" w:cs="宋体"/>
          <w:color w:val="000000"/>
          <w:szCs w:val="21"/>
        </w:rPr>
      </w:r>
      <w:r/>
    </w:p>
    <w:p>
      <w:pPr>
        <w:pStyle w:val="1274"/>
        <w:ind w:firstLine="420"/>
        <w:spacing w:line="360" w:lineRule="auto"/>
        <w:rPr>
          <w:rFonts w:ascii="宋体" w:hAnsi="宋体" w:cs="宋体"/>
          <w:color w:val="000000"/>
          <w:szCs w:val="21"/>
        </w:rPr>
      </w:pPr>
      <w:r>
        <w:rPr>
          <w:rFonts w:hint="eastAsia" w:ascii="宋体" w:hAnsi="宋体" w:cs="宋体"/>
          <w:color w:val="000000"/>
          <w:szCs w:val="21"/>
        </w:rPr>
        <w:t xml:space="preserve">5.控温精度≤0.03℃；</w:t>
      </w:r>
      <w:r>
        <w:rPr>
          <w:rFonts w:ascii="宋体" w:hAnsi="宋体" w:cs="宋体"/>
          <w:color w:val="000000"/>
          <w:szCs w:val="21"/>
        </w:rPr>
      </w:r>
      <w:r/>
    </w:p>
    <w:p>
      <w:pPr>
        <w:pStyle w:val="1274"/>
        <w:ind w:firstLine="420"/>
        <w:spacing w:line="360" w:lineRule="auto"/>
        <w:rPr>
          <w:rFonts w:ascii="宋体" w:hAnsi="宋体" w:cs="宋体"/>
          <w:color w:val="000000"/>
          <w:szCs w:val="21"/>
        </w:rPr>
      </w:pPr>
      <w:r>
        <w:rPr>
          <w:rFonts w:hint="eastAsia" w:ascii="宋体" w:hAnsi="宋体" w:cs="宋体"/>
          <w:color w:val="000000"/>
          <w:szCs w:val="21"/>
        </w:rPr>
        <w:t xml:space="preserve">6.称量范围不低于300g，分辨力0.1mg。</w:t>
      </w:r>
      <w:r>
        <w:rPr>
          <w:rFonts w:ascii="宋体" w:hAnsi="宋体" w:cs="宋体"/>
          <w:color w:val="000000"/>
          <w:szCs w:val="21"/>
        </w:rPr>
      </w:r>
      <w:r/>
    </w:p>
    <w:p>
      <w:pPr>
        <w:pStyle w:val="1274"/>
        <w:spacing w:line="360" w:lineRule="auto"/>
        <w:rPr>
          <w:rFonts w:hint="eastAsia" w:ascii="宋体" w:hAnsi="宋体" w:cs="宋体"/>
          <w:szCs w:val="21"/>
        </w:rPr>
      </w:pPr>
      <w:r>
        <w:rPr>
          <w:rFonts w:hint="eastAsia" w:ascii="宋体" w:hAnsi="宋体" w:cs="宋体"/>
          <w:szCs w:val="21"/>
        </w:rPr>
        <w:t xml:space="preserve">（三）验收依据、方法及单位</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验收依据：JJG86-2023《标准玻璃浮计检定规程》、JJG42-2023《工作玻璃浮计检定规程》、本技术文件。</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检测单位：由卖方负责送检至中国计量科学研究院并出具检定/校准/测试证书，检测费用由卖方承担。</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江苏省计量科学研究院依据上述证书和本技术文件对该设备的技术指标和功能进行最终验收。</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（四）安装调试</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1.卖方向买方提供设备供货清单，由买方确认。卖方应在买方指定的交货地点交货，买卖双方依据设备供货清单共同对设备的数量、品质进行逐项检查。如买方发现所提供设备的品质不符合合同要求时，或有明显损坏，买方有权向卖方提出退、换和索赔。</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2.在设备到达交货地点后，卖方协助买方合理安排试验环境和条件的布置，并尽快组织技术人员完成整套设备的安装调试，并承担全部相关费用。卖方应提供全套、完整的技术资料，包括仪器说明书等。</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（五）人员培训要求</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1.卖方应派技术工程师到买方现场对买方人员进行技术培训，使买方人员能掌握有关系统设备的使用、维护和管理，达到能独立进行操作、日常测试、运行维护等工作的目的。</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2.培训内容包括：基本理论和方法、仪器使用、仪器维护、安全要点以及其他相关内容。培训时应提供详细的培训文件。</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3.所发生的培训费用由卖方承担。</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（六）技术支持以及售后服务</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1.静力称量法玻璃浮计校准装置整机质保期为最终验收合格之日起1年。</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2.质保期内，由于产品本身在设计制造上的缺陷或质量问题而造成的故障，卖方负责免费维修，并在收到用户方通知后的24小时内作出响应。</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3.质保期后，卖方提供终身维修服务，保证以优惠价格提供所需配件及维护服务。卖方提供持续、广泛的技术支持以及维修保养服务，及时对买方遇到的技术问题或故障予以答复和修复。</w:t>
      </w:r>
      <w:r>
        <w:rPr>
          <w:rFonts w:hint="eastAsia" w:ascii="宋体" w:hAnsi="宋体" w:cs="宋体"/>
          <w:szCs w:val="21"/>
        </w:rPr>
      </w:r>
      <w:r/>
    </w:p>
    <w:p>
      <w:pPr>
        <w:pStyle w:val="1274"/>
        <w:jc w:val="center"/>
        <w:spacing w:before="156" w:line="440" w:lineRule="exact"/>
        <w:rPr>
          <w:rFonts w:ascii="宋体" w:hAnsi="宋体" w:cs="宋体"/>
          <w:b/>
          <w:szCs w:val="21"/>
        </w:rPr>
        <w:outlineLvl w:val="1"/>
      </w:pPr>
      <w:r/>
      <w:bookmarkStart w:id="243" w:name="_Toc9738"/>
      <w:r/>
      <w:bookmarkStart w:id="244" w:name="_Toc6617"/>
      <w:r>
        <w:rPr>
          <w:rFonts w:hint="eastAsia" w:ascii="宋体" w:hAnsi="宋体" w:cs="宋体"/>
          <w:b/>
          <w:szCs w:val="21"/>
        </w:rPr>
        <w:t xml:space="preserve">品目5 多参数监护仪检定装置</w:t>
      </w:r>
      <w:bookmarkEnd w:id="243"/>
      <w:r/>
      <w:bookmarkEnd w:id="244"/>
      <w:r>
        <w:rPr>
          <w:rFonts w:ascii="宋体" w:hAnsi="宋体" w:cs="宋体"/>
          <w:b/>
          <w:szCs w:val="21"/>
        </w:rPr>
      </w:r>
      <w:r/>
    </w:p>
    <w:p>
      <w:pPr>
        <w:pStyle w:val="1274"/>
        <w:spacing w:line="360" w:lineRule="auto"/>
        <w:tabs>
          <w:tab w:val="left" w:pos="4500" w:leader="none"/>
          <w:tab w:val="left" w:pos="4680" w:leader="none"/>
        </w:tabs>
        <w:rPr>
          <w:rFonts w:hint="eastAsia" w:ascii="宋体" w:hAnsi="宋体" w:cs="宋体"/>
          <w:szCs w:val="21"/>
        </w:rPr>
      </w:pPr>
      <w:r>
        <w:rPr>
          <w:rFonts w:hint="eastAsia" w:ascii="宋体" w:hAnsi="宋体" w:cs="宋体"/>
          <w:szCs w:val="21"/>
        </w:rPr>
        <w:t xml:space="preserve">（一）设备及明细配置清单</w:t>
      </w:r>
      <w:r>
        <w:rPr>
          <w:rFonts w:hint="eastAsia" w:ascii="宋体" w:hAnsi="宋体" w:cs="宋体"/>
          <w:szCs w:val="21"/>
        </w:rPr>
      </w:r>
      <w:r/>
    </w:p>
    <w:tbl>
      <w:tblPr>
        <w:tblW w:w="88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2867"/>
        <w:gridCol w:w="1051"/>
        <w:gridCol w:w="1493"/>
        <w:gridCol w:w="1311"/>
        <w:gridCol w:w="1216"/>
      </w:tblGrid>
      <w:tr>
        <w:trPr>
          <w:trHeight w:val="389"/>
        </w:trPr>
        <w:tc>
          <w:tcPr>
            <w:tcW w:w="889" w:type="dxa"/>
            <w:vAlign w:val="center"/>
            <w:textDirection w:val="lrTb"/>
            <w:noWrap w:val="false"/>
          </w:tcPr>
          <w:p>
            <w:pPr>
              <w:pStyle w:val="1274"/>
              <w:ind w:right="141"/>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867"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设备名称</w:t>
            </w:r>
            <w:r>
              <w:rPr>
                <w:rFonts w:hint="eastAsia" w:ascii="宋体" w:hAnsi="宋体" w:cs="宋体"/>
                <w:szCs w:val="21"/>
              </w:rPr>
            </w:r>
            <w:r/>
          </w:p>
        </w:tc>
        <w:tc>
          <w:tcPr>
            <w:tcW w:w="105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数 量</w:t>
            </w:r>
            <w:r>
              <w:rPr>
                <w:rFonts w:hint="eastAsia" w:ascii="宋体" w:hAnsi="宋体" w:cs="宋体"/>
                <w:szCs w:val="21"/>
              </w:rPr>
            </w:r>
            <w:r/>
          </w:p>
        </w:tc>
        <w:tc>
          <w:tcPr>
            <w:tcW w:w="1493"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到货期</w:t>
            </w:r>
            <w:r>
              <w:rPr>
                <w:rFonts w:hint="eastAsia" w:ascii="宋体" w:hAnsi="宋体" w:cs="宋体"/>
                <w:szCs w:val="21"/>
              </w:rPr>
            </w:r>
            <w:r/>
          </w:p>
        </w:tc>
        <w:tc>
          <w:tcPr>
            <w:tcW w:w="131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质保期</w:t>
            </w:r>
            <w:r>
              <w:rPr>
                <w:rFonts w:hint="eastAsia" w:ascii="宋体" w:hAnsi="宋体" w:cs="宋体"/>
                <w:szCs w:val="21"/>
              </w:rPr>
            </w:r>
            <w:r/>
          </w:p>
        </w:tc>
        <w:tc>
          <w:tcPr>
            <w:tcW w:w="121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454"/>
        </w:trPr>
        <w:tc>
          <w:tcPr>
            <w:tcW w:w="889"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867"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多参数监护仪检定装置</w:t>
            </w:r>
            <w:r>
              <w:rPr>
                <w:rFonts w:hint="eastAsia" w:ascii="宋体" w:hAnsi="宋体" w:cs="宋体"/>
                <w:szCs w:val="21"/>
              </w:rPr>
            </w:r>
            <w:r/>
          </w:p>
        </w:tc>
        <w:tc>
          <w:tcPr>
            <w:tcW w:w="1051" w:type="dxa"/>
            <w:vAlign w:val="center"/>
            <w:textDirection w:val="lrTb"/>
            <w:noWrap w:val="false"/>
          </w:tcPr>
          <w:p>
            <w:pPr>
              <w:pStyle w:val="1275"/>
              <w:spacing w:line="360" w:lineRule="auto"/>
              <w:rPr>
                <w:rFonts w:hint="eastAsia" w:hAnsi="宋体" w:cs="宋体"/>
                <w:sz w:val="21"/>
                <w:szCs w:val="21"/>
              </w:rPr>
              <w:outlineLvl w:val="0"/>
            </w:pPr>
            <w:r/>
            <w:bookmarkStart w:id="245" w:name="_Toc7698"/>
            <w:r/>
            <w:bookmarkStart w:id="246" w:name="_Toc17217"/>
            <w:r>
              <w:rPr>
                <w:rFonts w:hint="eastAsia" w:hAnsi="宋体" w:cs="宋体"/>
                <w:sz w:val="21"/>
                <w:szCs w:val="21"/>
              </w:rPr>
              <w:t xml:space="preserve">1套</w:t>
            </w:r>
            <w:bookmarkEnd w:id="245"/>
            <w:r/>
            <w:bookmarkEnd w:id="246"/>
            <w:r>
              <w:rPr>
                <w:rFonts w:hint="eastAsia" w:hAnsi="宋体" w:cs="宋体"/>
                <w:sz w:val="21"/>
                <w:szCs w:val="21"/>
              </w:rPr>
            </w:r>
            <w:r/>
          </w:p>
        </w:tc>
        <w:tc>
          <w:tcPr>
            <w:tcW w:w="1493"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合同签订后1个月</w:t>
            </w:r>
            <w:r>
              <w:rPr>
                <w:rFonts w:hint="eastAsia" w:ascii="宋体" w:hAnsi="宋体" w:cs="宋体"/>
                <w:szCs w:val="21"/>
              </w:rPr>
            </w:r>
            <w:r/>
          </w:p>
        </w:tc>
        <w:tc>
          <w:tcPr>
            <w:tcW w:w="131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验收合格后2年</w:t>
            </w:r>
            <w:r>
              <w:rPr>
                <w:rFonts w:hint="eastAsia" w:ascii="宋体" w:hAnsi="宋体" w:cs="宋体"/>
                <w:szCs w:val="21"/>
              </w:rPr>
            </w:r>
            <w:r/>
          </w:p>
        </w:tc>
        <w:tc>
          <w:tcPr>
            <w:tcW w:w="121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r>
    </w:tbl>
    <w:p>
      <w:pPr>
        <w:pStyle w:val="1274"/>
        <w:spacing w:line="360" w:lineRule="auto"/>
        <w:rPr>
          <w:rFonts w:hint="eastAsia" w:ascii="宋体" w:hAnsi="宋体" w:cs="宋体"/>
          <w:szCs w:val="21"/>
        </w:rPr>
      </w:pPr>
      <w:r>
        <w:rPr>
          <w:rFonts w:hint="eastAsia" w:ascii="宋体" w:hAnsi="宋体" w:cs="宋体"/>
          <w:szCs w:val="21"/>
        </w:rPr>
        <w:t xml:space="preserve">（二）技术指标及功能要求</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1、心电（ECG）</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★1.1 方波：幅度：（0.5～2.0）mV，最大允许误差±2%；频率：（0.2～2.5）Hz，最大允许误差±1%；正弦波：幅度：（0.5～2.0）mV，最大允许误差±2%；频率：（0.1～100）Hz，最大允许误差±1%；标准心率信号：幅度：（0.5～2.0）mV，最大允许误差±2%；心率：（30～350）次/min，最大允许误差±（示值的1%+1）次/min 。</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★1.2 增强型ECG仿真信号：（30～350）次/min</w:t>
      </w:r>
      <w:r>
        <w:rPr>
          <w:rStyle w:val="1350"/>
          <w:rFonts w:hint="eastAsia" w:ascii="宋体" w:hAnsi="宋体" w:cs="宋体"/>
        </w:rPr>
        <w:t xml:space="preserve">，幅值、时间参数单独可调</w:t>
      </w:r>
      <w:r>
        <w:rPr>
          <w:rFonts w:hint="eastAsia" w:ascii="宋体" w:hAnsi="宋体" w:cs="宋体"/>
          <w:szCs w:val="21"/>
        </w:rPr>
        <w:t xml:space="preserve">。</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1.3 其他信号：脉冲波、三角波、母胎心电混合信号、计算机产生的随机噪声、直流偏移、梯形信号、微分信号、高斯噪声、二联律_3a、缓变二联律_3b、快变二联律_3c、双向收缩_3d、室速</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2、无创血压（NIBP）</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★2.1 压力测量：测量范围：（0～40）kPa或（0～300）mmHg，压力示值最大允许误差：±0.1kPa或±0.8mmHg。</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2.2 压力源：</w:t>
      </w:r>
      <w:r>
        <w:rPr>
          <w:rFonts w:hint="eastAsia" w:ascii="宋体" w:hAnsi="宋体" w:cs="宋体"/>
          <w:szCs w:val="21"/>
        </w:rPr>
      </w:r>
      <w:r/>
    </w:p>
    <w:p>
      <w:pPr>
        <w:pStyle w:val="1274"/>
        <w:ind w:firstLine="638"/>
        <w:spacing w:line="360" w:lineRule="auto"/>
        <w:rPr>
          <w:rFonts w:hint="eastAsia" w:ascii="宋体" w:hAnsi="宋体" w:cs="宋体"/>
          <w:szCs w:val="21"/>
        </w:rPr>
      </w:pPr>
      <w:r>
        <w:rPr>
          <w:rFonts w:hint="eastAsia" w:ascii="宋体" w:hAnsi="宋体" w:cs="宋体"/>
          <w:szCs w:val="21"/>
          <w:lang w:val="en-US" w:eastAsia="zh-CN"/>
        </w:rPr>
        <w:t xml:space="preserve">2.2.1</w:t>
      </w:r>
      <w:r>
        <w:rPr>
          <w:rFonts w:hint="eastAsia" w:ascii="宋体" w:hAnsi="宋体" w:cs="宋体"/>
          <w:szCs w:val="21"/>
        </w:rPr>
        <w:t xml:space="preserve">输出范围：0mmHg～400mmHg 分辨力：1mmHg；</w:t>
      </w:r>
      <w:r>
        <w:rPr>
          <w:rFonts w:hint="eastAsia" w:ascii="宋体" w:hAnsi="宋体" w:cs="宋体"/>
          <w:szCs w:val="21"/>
        </w:rPr>
      </w:r>
      <w:r/>
    </w:p>
    <w:p>
      <w:pPr>
        <w:pStyle w:val="1274"/>
        <w:ind w:firstLine="638"/>
        <w:spacing w:line="360" w:lineRule="auto"/>
        <w:rPr>
          <w:rFonts w:hint="eastAsia" w:ascii="宋体" w:hAnsi="宋体" w:cs="宋体"/>
          <w:szCs w:val="21"/>
          <w:highlight w:val="yellow"/>
        </w:rPr>
      </w:pPr>
      <w:r>
        <w:rPr>
          <w:rFonts w:hint="eastAsia" w:ascii="宋体" w:hAnsi="宋体" w:cs="宋体"/>
          <w:szCs w:val="21"/>
          <w:highlight w:val="none"/>
          <w:lang w:val="en-US" w:eastAsia="zh-CN"/>
        </w:rPr>
        <w:t xml:space="preserve">2.2.2</w:t>
      </w:r>
      <w:r>
        <w:rPr>
          <w:rFonts w:hint="eastAsia" w:ascii="宋体" w:hAnsi="宋体" w:cs="宋体"/>
          <w:szCs w:val="21"/>
          <w:highlight w:val="none"/>
        </w:rPr>
        <w:t xml:space="preserve">目标压力与实际值偏差：在 100mmHg～400mmHg 之间且容积最小值为 300cc 时，偏差为±10 mmHg。</w:t>
      </w:r>
      <w:r>
        <w:rPr>
          <w:rFonts w:hint="eastAsia" w:ascii="宋体" w:hAnsi="宋体" w:cs="宋体"/>
          <w:szCs w:val="21"/>
          <w:highlight w:val="yellow"/>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2.3 动态血压模拟（示波法）</w:t>
      </w:r>
      <w:r>
        <w:rPr>
          <w:rFonts w:hint="eastAsia" w:ascii="宋体" w:hAnsi="宋体" w:cs="宋体"/>
          <w:szCs w:val="21"/>
        </w:rPr>
      </w:r>
      <w:r/>
    </w:p>
    <w:p>
      <w:pPr>
        <w:pStyle w:val="1274"/>
        <w:ind w:firstLine="638"/>
        <w:spacing w:line="360" w:lineRule="auto"/>
        <w:rPr>
          <w:rFonts w:hint="eastAsia" w:ascii="宋体" w:hAnsi="宋体" w:cs="宋体"/>
          <w:szCs w:val="21"/>
        </w:rPr>
      </w:pPr>
      <w:r>
        <w:rPr>
          <w:rFonts w:hint="eastAsia" w:ascii="宋体" w:hAnsi="宋体" w:cs="宋体"/>
          <w:szCs w:val="21"/>
          <w:lang w:val="en-US" w:eastAsia="zh-CN"/>
        </w:rPr>
        <w:t xml:space="preserve">2.3.1</w:t>
      </w:r>
      <w:r>
        <w:rPr>
          <w:rFonts w:hint="eastAsia" w:ascii="宋体" w:hAnsi="宋体" w:cs="宋体"/>
          <w:szCs w:val="21"/>
        </w:rPr>
        <w:t xml:space="preserve">收缩压：20mmHg～255mmHg  舒张压：10mmHg～200mmHg；</w:t>
      </w:r>
      <w:r>
        <w:rPr>
          <w:rFonts w:hint="eastAsia" w:ascii="宋体" w:hAnsi="宋体" w:cs="宋体"/>
          <w:szCs w:val="21"/>
        </w:rPr>
      </w:r>
      <w:r/>
    </w:p>
    <w:p>
      <w:pPr>
        <w:pStyle w:val="1274"/>
        <w:ind w:firstLine="638"/>
        <w:spacing w:line="360" w:lineRule="auto"/>
        <w:rPr>
          <w:rFonts w:hint="eastAsia" w:ascii="宋体" w:hAnsi="宋体" w:cs="宋体"/>
          <w:szCs w:val="21"/>
        </w:rPr>
      </w:pPr>
      <w:r>
        <w:rPr>
          <w:rFonts w:hint="eastAsia" w:ascii="宋体" w:hAnsi="宋体" w:cs="宋体"/>
          <w:szCs w:val="21"/>
          <w:lang w:val="en-US" w:eastAsia="zh-CN"/>
        </w:rPr>
        <w:t xml:space="preserve">2.3.2</w:t>
      </w:r>
      <w:r>
        <w:rPr>
          <w:rFonts w:hint="eastAsia" w:ascii="宋体" w:hAnsi="宋体" w:cs="宋体"/>
          <w:szCs w:val="21"/>
        </w:rPr>
        <w:t xml:space="preserve">血压示值重复性：≤1mmHg  脉搏量：0.1cc～2.4cc  心率范围：30～250次/min  心率最大允许误差：±1次/min。</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2.4动态血压模拟（脉搏波法）：5种预置血压点位；包含内部和外部袖带。</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2.5血压模拟自定义功能：预设7种标准血压/8种病人状态/4种心律失常/4种呼吸/4种新生儿/3种腕式袖带。</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3、脉搏血氧饱和度（SPO2）</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★3.1 脉搏血氧饱和度：模拟范围：35%～100%  分辨力：1%  重复性：≤1%；误差：（75%～100%），±2%；（35%～74%），±3%。</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★3.2脉率：范围：（30～250）次/min 分辨力：1次/min；最大允许误差±（示值的1%+1）次/min。</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3.3灌注度：范围：0.000%～20.000%，分辨力：1.000%～20.000%为 1%；0.100%～0.900%为 0.1%</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3.4 R曲线类型：包含10种R曲线：BCI、Criticare、Datascope、Datex、PMS M1190、Masimo、Nellcor、Nihon-Kohden、Ohmeda&amp;Nova、Respironics。</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3.5干扰类型：正常/50Hz/60Hz/光干扰可调。</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★4、 呼末二氧化碳（ETCO2）：呼吸节律发生器测量范围：（3～150）次/min；最大允许误差：±1次/min。</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5、功能要求</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5.1显示要求高分辨率彩色液晶触摸屏，不小于10寸，中文界面。</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5.2需内置JJG 1163-2019 《多参数监护仪》、JJG 692-2010 《无创自动测量血压计》、JJG 270-2008 《血压计和血压表》规程操作方法。</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5.3应能在屏幕输入测量值，自动计算误差或重复性，并可根据检定员输入的原始数据出具电子版的原始记录。</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5.4应能自动判断数据，合格的出具电子版的检定证书，不合格的出具电子版的检定结果通知书，均可通过U盘导出。</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5.5应包含JJG 1163-2019 《多参数监护仪》所需的呼末二氧化碳检定功能。</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5.6血压单位应包含：mmHg、kPa、cmH2O、inH2O、psi，并支持新型无创血压模拟技术，可兼容脉搏波法原理的监护仪、血压计。</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5.7应能根据输入的环境大气压的压力换算呼末二氧化碳压力。</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（三）验收依据、方法及单位</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验收依据：JJG 1163-2019《多参数监护仪检定规程》、本技术文件。</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卖方负责送检至中国计量科学研究院进行检定/校准，并出具检定/校准证书，检测费用由卖方承担。</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江苏省计量科学研究院根据以上证书、本技术文件对整套设备的技术指标和功能进行最终验收。</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（四）安装调试</w:t>
      </w:r>
      <w:r>
        <w:rPr>
          <w:rFonts w:hint="eastAsia" w:ascii="宋体" w:hAnsi="宋体" w:cs="宋体"/>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卖方向买方提供设备供货清单，</w:t>
      </w:r>
      <w:r>
        <w:rPr>
          <w:rFonts w:hint="eastAsia" w:ascii="宋体" w:hAnsi="宋体" w:cs="宋体"/>
          <w:bCs/>
          <w:color w:val="000000"/>
          <w:szCs w:val="21"/>
        </w:rPr>
        <w:t xml:space="preserve">交货地点为买方指定场所。</w:t>
      </w:r>
      <w:r>
        <w:rPr>
          <w:rFonts w:hint="eastAsia" w:ascii="宋体" w:hAnsi="宋体" w:cs="宋体"/>
          <w:bCs/>
          <w:szCs w:val="21"/>
        </w:rPr>
        <w:t xml:space="preserve">设备到货后，卖方应安排人员进行开箱、安装、调试等服务。在安装调试过程中，卖方应向买方提供完整的技术说明书、用户手册及维修手册等相关技术文档资料。</w:t>
      </w:r>
      <w:r>
        <w:rPr>
          <w:rFonts w:hint="eastAsia" w:ascii="宋体" w:hAnsi="宋体" w:cs="宋体"/>
          <w:bCs/>
          <w:szCs w:val="21"/>
        </w:rPr>
      </w:r>
      <w:r/>
    </w:p>
    <w:p>
      <w:pPr>
        <w:pStyle w:val="1274"/>
        <w:spacing w:line="360" w:lineRule="auto"/>
        <w:rPr>
          <w:rFonts w:hint="eastAsia" w:ascii="宋体" w:hAnsi="宋体" w:cs="宋体"/>
          <w:szCs w:val="21"/>
        </w:rPr>
      </w:pPr>
      <w:r>
        <w:rPr>
          <w:rFonts w:hint="eastAsia" w:ascii="宋体" w:hAnsi="宋体" w:cs="宋体"/>
          <w:szCs w:val="21"/>
        </w:rPr>
        <w:t xml:space="preserve">（五）人员培训要求</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卖方应提供不少于3天的技术培训。培训内容包括：基本理论、实验方法原理、软件操作、仪器使用、仪器维护、安全要点以及其他相关内容。卖方应提供详细的培训文件。所发生的培训费用由卖方承担。</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（六）技术支持以及售后服务</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1.多参数监护仪检定装置的质保期为验收合格之日起2年。</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2.质保期内，卖方提供免费包修、包换、包退服务，承担所有维修费用。</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3.超过质保期后，设备出现问题时，卖方在接到用户的通知后 24小时内做出响应，需要时48 小时内派技术人员到达现场提供技术服务，所有费用按优惠价格收取。</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4.当相关规程及规范发生变更，由生产商对相关设备人员免费进行更新、维护、培训等相关服务。</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r>
      <w:r/>
    </w:p>
    <w:p>
      <w:pPr>
        <w:pStyle w:val="1274"/>
        <w:jc w:val="center"/>
        <w:spacing w:before="156" w:line="440" w:lineRule="exact"/>
        <w:rPr>
          <w:rFonts w:ascii="宋体" w:hAnsi="宋体" w:cs="宋体"/>
          <w:b/>
          <w:szCs w:val="21"/>
        </w:rPr>
        <w:outlineLvl w:val="1"/>
      </w:pPr>
      <w:r/>
      <w:bookmarkStart w:id="247" w:name="_Toc8431"/>
      <w:r/>
      <w:bookmarkStart w:id="248" w:name="_Toc18801"/>
      <w:r>
        <w:rPr>
          <w:rFonts w:hint="eastAsia" w:ascii="宋体" w:hAnsi="宋体" w:cs="宋体"/>
          <w:b/>
          <w:szCs w:val="21"/>
        </w:rPr>
        <w:t xml:space="preserve">品目6 医用影像诊断显示系统自动校准装置</w:t>
      </w:r>
      <w:bookmarkEnd w:id="247"/>
      <w:r/>
      <w:bookmarkEnd w:id="248"/>
      <w:r>
        <w:rPr>
          <w:rFonts w:ascii="宋体" w:hAnsi="宋体" w:cs="宋体"/>
          <w:b/>
          <w:szCs w:val="21"/>
        </w:rPr>
      </w:r>
      <w:r/>
    </w:p>
    <w:p>
      <w:pPr>
        <w:pStyle w:val="1274"/>
        <w:spacing w:line="360" w:lineRule="auto"/>
        <w:tabs>
          <w:tab w:val="left" w:pos="4500" w:leader="none"/>
          <w:tab w:val="left" w:pos="4680" w:leader="none"/>
        </w:tabs>
        <w:rPr>
          <w:rFonts w:hint="eastAsia" w:ascii="宋体" w:hAnsi="宋体" w:cs="宋体"/>
          <w:szCs w:val="21"/>
        </w:rPr>
      </w:pPr>
      <w:r>
        <w:rPr>
          <w:rFonts w:hint="eastAsia" w:ascii="宋体" w:hAnsi="宋体" w:cs="宋体"/>
          <w:szCs w:val="21"/>
        </w:rPr>
        <w:t xml:space="preserve">（一）设备及明细配置清单</w:t>
      </w:r>
      <w:r>
        <w:rPr>
          <w:rFonts w:hint="eastAsia" w:ascii="宋体" w:hAnsi="宋体" w:cs="宋体"/>
          <w:szCs w:val="21"/>
        </w:rPr>
      </w:r>
      <w:r/>
    </w:p>
    <w:tbl>
      <w:tblPr>
        <w:tblW w:w="88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2965"/>
        <w:gridCol w:w="1051"/>
        <w:gridCol w:w="1493"/>
        <w:gridCol w:w="1311"/>
        <w:gridCol w:w="1216"/>
      </w:tblGrid>
      <w:tr>
        <w:trPr>
          <w:trHeight w:val="389"/>
        </w:trPr>
        <w:tc>
          <w:tcPr>
            <w:tcW w:w="791" w:type="dxa"/>
            <w:vAlign w:val="center"/>
            <w:textDirection w:val="lrTb"/>
            <w:noWrap w:val="false"/>
          </w:tcPr>
          <w:p>
            <w:pPr>
              <w:pStyle w:val="1274"/>
              <w:ind w:right="141"/>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965"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设    备    名    称</w:t>
            </w:r>
            <w:r>
              <w:rPr>
                <w:rFonts w:hint="eastAsia" w:ascii="宋体" w:hAnsi="宋体" w:cs="宋体"/>
                <w:szCs w:val="21"/>
              </w:rPr>
            </w:r>
            <w:r/>
          </w:p>
        </w:tc>
        <w:tc>
          <w:tcPr>
            <w:tcW w:w="105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数 量</w:t>
            </w:r>
            <w:r>
              <w:rPr>
                <w:rFonts w:hint="eastAsia" w:ascii="宋体" w:hAnsi="宋体" w:cs="宋体"/>
                <w:szCs w:val="21"/>
              </w:rPr>
            </w:r>
            <w:r/>
          </w:p>
        </w:tc>
        <w:tc>
          <w:tcPr>
            <w:tcW w:w="1493"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到货期</w:t>
            </w:r>
            <w:r>
              <w:rPr>
                <w:rFonts w:hint="eastAsia" w:ascii="宋体" w:hAnsi="宋体" w:cs="宋体"/>
                <w:szCs w:val="21"/>
              </w:rPr>
            </w:r>
            <w:r/>
          </w:p>
        </w:tc>
        <w:tc>
          <w:tcPr>
            <w:tcW w:w="131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质保期</w:t>
            </w:r>
            <w:r>
              <w:rPr>
                <w:rFonts w:hint="eastAsia" w:ascii="宋体" w:hAnsi="宋体" w:cs="宋体"/>
                <w:szCs w:val="21"/>
              </w:rPr>
            </w:r>
            <w:r/>
          </w:p>
        </w:tc>
        <w:tc>
          <w:tcPr>
            <w:tcW w:w="121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454"/>
        </w:trPr>
        <w:tc>
          <w:tcPr>
            <w:tcW w:w="79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965"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bCs/>
                <w:color w:val="333333"/>
                <w:szCs w:val="21"/>
              </w:rPr>
              <w:t xml:space="preserve">医用影像诊断显示系统自动校准装置，不得低于以下配置：</w:t>
            </w:r>
            <w:r>
              <w:rPr>
                <w:rFonts w:hint="eastAsia" w:ascii="宋体" w:hAnsi="宋体" w:cs="宋体"/>
                <w:szCs w:val="21"/>
              </w:rPr>
            </w:r>
            <w:r/>
          </w:p>
        </w:tc>
        <w:tc>
          <w:tcPr>
            <w:tcW w:w="1051" w:type="dxa"/>
            <w:vAlign w:val="center"/>
            <w:textDirection w:val="lrTb"/>
            <w:noWrap w:val="false"/>
          </w:tcPr>
          <w:p>
            <w:pPr>
              <w:pStyle w:val="1275"/>
              <w:spacing w:line="360" w:lineRule="auto"/>
              <w:rPr>
                <w:rFonts w:hint="eastAsia" w:hAnsi="宋体" w:cs="宋体"/>
                <w:sz w:val="21"/>
                <w:szCs w:val="21"/>
              </w:rPr>
              <w:outlineLvl w:val="0"/>
            </w:pPr>
            <w:r/>
            <w:bookmarkStart w:id="249" w:name="_Toc11306"/>
            <w:r/>
            <w:bookmarkStart w:id="250" w:name="_Toc25184"/>
            <w:r>
              <w:rPr>
                <w:rFonts w:hint="eastAsia" w:hAnsi="宋体" w:cs="宋体"/>
                <w:sz w:val="21"/>
                <w:szCs w:val="21"/>
              </w:rPr>
              <w:t xml:space="preserve">1套</w:t>
            </w:r>
            <w:bookmarkEnd w:id="249"/>
            <w:r/>
            <w:bookmarkEnd w:id="250"/>
            <w:r>
              <w:rPr>
                <w:rFonts w:hint="eastAsia" w:hAnsi="宋体" w:cs="宋体"/>
                <w:sz w:val="21"/>
                <w:szCs w:val="21"/>
              </w:rPr>
            </w:r>
            <w:r/>
          </w:p>
        </w:tc>
        <w:tc>
          <w:tcPr>
            <w:tcW w:w="1493" w:type="dxa"/>
            <w:vAlign w:val="center"/>
            <w:vMerge w:val="restart"/>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合同签订后3个月</w:t>
            </w:r>
            <w:r>
              <w:rPr>
                <w:rFonts w:hint="eastAsia" w:ascii="宋体" w:hAnsi="宋体" w:cs="宋体"/>
                <w:szCs w:val="21"/>
              </w:rPr>
            </w:r>
            <w:r/>
          </w:p>
        </w:tc>
        <w:tc>
          <w:tcPr>
            <w:tcW w:w="1311" w:type="dxa"/>
            <w:vAlign w:val="center"/>
            <w:vMerge w:val="restart"/>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验收合格后1年</w:t>
            </w:r>
            <w:r>
              <w:rPr>
                <w:rFonts w:hint="eastAsia" w:ascii="宋体" w:hAnsi="宋体" w:cs="宋体"/>
                <w:szCs w:val="21"/>
              </w:rPr>
            </w:r>
            <w:r/>
          </w:p>
        </w:tc>
        <w:tc>
          <w:tcPr>
            <w:tcW w:w="121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r>
      <w:tr>
        <w:trPr>
          <w:cantSplit/>
          <w:trHeight w:val="519"/>
        </w:trPr>
        <w:tc>
          <w:tcPr>
            <w:tcW w:w="79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2965" w:type="dxa"/>
            <w:vAlign w:val="center"/>
            <w:textDirection w:val="lrTb"/>
            <w:noWrap w:val="false"/>
          </w:tcPr>
          <w:p>
            <w:pPr>
              <w:pStyle w:val="127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运动位移机构</w:t>
            </w:r>
            <w:r>
              <w:rPr>
                <w:rFonts w:hint="eastAsia" w:ascii="宋体" w:hAnsi="宋体" w:cs="宋体"/>
                <w:bCs/>
                <w:color w:val="000000"/>
                <w:szCs w:val="21"/>
              </w:rPr>
            </w:r>
            <w:r/>
          </w:p>
        </w:tc>
        <w:tc>
          <w:tcPr>
            <w:tcW w:w="1051" w:type="dxa"/>
            <w:vAlign w:val="center"/>
            <w:textDirection w:val="lrTb"/>
            <w:noWrap w:val="false"/>
          </w:tcPr>
          <w:p>
            <w:pPr>
              <w:pStyle w:val="1275"/>
              <w:spacing w:line="360" w:lineRule="auto"/>
              <w:rPr>
                <w:rFonts w:hint="eastAsia" w:hAnsi="宋体" w:cs="宋体"/>
                <w:sz w:val="21"/>
                <w:szCs w:val="21"/>
              </w:rPr>
              <w:outlineLvl w:val="0"/>
            </w:pPr>
            <w:r/>
            <w:bookmarkStart w:id="251" w:name="_Toc1567"/>
            <w:r/>
            <w:bookmarkStart w:id="252" w:name="_Toc18393"/>
            <w:r>
              <w:rPr>
                <w:rFonts w:hint="eastAsia" w:hAnsi="宋体" w:cs="宋体"/>
                <w:sz w:val="21"/>
                <w:szCs w:val="21"/>
              </w:rPr>
              <w:t xml:space="preserve">1件</w:t>
            </w:r>
            <w:bookmarkEnd w:id="251"/>
            <w:r/>
            <w:bookmarkEnd w:id="252"/>
            <w:r>
              <w:rPr>
                <w:rFonts w:hint="eastAsia" w:hAnsi="宋体" w:cs="宋体"/>
                <w:sz w:val="21"/>
                <w:szCs w:val="21"/>
              </w:rPr>
            </w:r>
            <w:r/>
          </w:p>
        </w:tc>
        <w:tc>
          <w:tcPr>
            <w:tcW w:w="1493" w:type="dxa"/>
            <w:vAlign w:val="center"/>
            <w:vMerge w:val="continue"/>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c>
          <w:tcPr>
            <w:tcW w:w="1311" w:type="dxa"/>
            <w:vAlign w:val="center"/>
            <w:vMerge w:val="continue"/>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c>
          <w:tcPr>
            <w:tcW w:w="121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r>
      <w:tr>
        <w:trPr>
          <w:cantSplit/>
          <w:trHeight w:val="541"/>
        </w:trPr>
        <w:tc>
          <w:tcPr>
            <w:tcW w:w="79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2965" w:type="dxa"/>
            <w:vAlign w:val="center"/>
            <w:textDirection w:val="lrTb"/>
            <w:noWrap w:val="false"/>
          </w:tcPr>
          <w:p>
            <w:pPr>
              <w:pStyle w:val="127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高精度近场亮度色度计</w:t>
            </w:r>
            <w:r>
              <w:rPr>
                <w:rFonts w:hint="eastAsia" w:ascii="宋体" w:hAnsi="宋体" w:cs="宋体"/>
                <w:bCs/>
                <w:color w:val="000000"/>
                <w:szCs w:val="21"/>
              </w:rPr>
            </w:r>
            <w:r/>
          </w:p>
        </w:tc>
        <w:tc>
          <w:tcPr>
            <w:tcW w:w="1051" w:type="dxa"/>
            <w:vAlign w:val="center"/>
            <w:textDirection w:val="lrTb"/>
            <w:noWrap w:val="false"/>
          </w:tcPr>
          <w:p>
            <w:pPr>
              <w:pStyle w:val="1275"/>
              <w:spacing w:line="360" w:lineRule="auto"/>
              <w:rPr>
                <w:rFonts w:hint="eastAsia" w:hAnsi="宋体" w:cs="宋体"/>
                <w:sz w:val="21"/>
                <w:szCs w:val="21"/>
              </w:rPr>
              <w:outlineLvl w:val="0"/>
            </w:pPr>
            <w:r/>
            <w:bookmarkStart w:id="253" w:name="_Toc32278"/>
            <w:r/>
            <w:bookmarkStart w:id="254" w:name="_Toc20527"/>
            <w:r>
              <w:rPr>
                <w:rFonts w:hint="eastAsia" w:hAnsi="宋体" w:cs="宋体"/>
                <w:sz w:val="21"/>
                <w:szCs w:val="21"/>
              </w:rPr>
              <w:t xml:space="preserve">1件</w:t>
            </w:r>
            <w:bookmarkEnd w:id="253"/>
            <w:r/>
            <w:bookmarkEnd w:id="254"/>
            <w:r>
              <w:rPr>
                <w:rFonts w:hint="eastAsia" w:hAnsi="宋体" w:cs="宋体"/>
                <w:sz w:val="21"/>
                <w:szCs w:val="21"/>
              </w:rPr>
            </w:r>
            <w:r/>
          </w:p>
        </w:tc>
        <w:tc>
          <w:tcPr>
            <w:tcW w:w="1493" w:type="dxa"/>
            <w:vAlign w:val="center"/>
            <w:vMerge w:val="continue"/>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c>
          <w:tcPr>
            <w:tcW w:w="1311" w:type="dxa"/>
            <w:vAlign w:val="center"/>
            <w:vMerge w:val="continue"/>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c>
          <w:tcPr>
            <w:tcW w:w="121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r>
      <w:tr>
        <w:trPr>
          <w:cantSplit/>
          <w:trHeight w:val="505"/>
        </w:trPr>
        <w:tc>
          <w:tcPr>
            <w:tcW w:w="791"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2965" w:type="dxa"/>
            <w:vAlign w:val="center"/>
            <w:textDirection w:val="lrTb"/>
            <w:noWrap w:val="false"/>
          </w:tcPr>
          <w:p>
            <w:pPr>
              <w:pStyle w:val="1274"/>
              <w:jc w:val="center"/>
              <w:spacing w:line="360" w:lineRule="auto"/>
              <w:rPr>
                <w:rFonts w:hint="eastAsia" w:ascii="宋体" w:hAnsi="宋体" w:cs="宋体"/>
                <w:bCs/>
                <w:color w:val="000000"/>
                <w:szCs w:val="21"/>
              </w:rPr>
            </w:pPr>
            <w:r>
              <w:rPr>
                <w:rFonts w:hint="eastAsia" w:ascii="宋体" w:hAnsi="宋体" w:cs="宋体"/>
                <w:bCs/>
                <w:szCs w:val="21"/>
              </w:rPr>
              <w:t xml:space="preserve">检测控制系统</w:t>
            </w:r>
            <w:r>
              <w:rPr>
                <w:rFonts w:hint="eastAsia" w:ascii="宋体" w:hAnsi="宋体" w:cs="宋体"/>
                <w:bCs/>
                <w:color w:val="000000"/>
                <w:szCs w:val="21"/>
              </w:rPr>
            </w:r>
            <w:r/>
          </w:p>
        </w:tc>
        <w:tc>
          <w:tcPr>
            <w:tcW w:w="1051" w:type="dxa"/>
            <w:vAlign w:val="center"/>
            <w:textDirection w:val="lrTb"/>
            <w:noWrap w:val="false"/>
          </w:tcPr>
          <w:p>
            <w:pPr>
              <w:pStyle w:val="1275"/>
              <w:spacing w:line="360" w:lineRule="auto"/>
              <w:rPr>
                <w:rFonts w:hint="eastAsia" w:hAnsi="宋体" w:cs="宋体"/>
                <w:sz w:val="21"/>
                <w:szCs w:val="21"/>
              </w:rPr>
              <w:outlineLvl w:val="0"/>
            </w:pPr>
            <w:r/>
            <w:bookmarkStart w:id="255" w:name="_Toc3909"/>
            <w:r/>
            <w:bookmarkStart w:id="256" w:name="_Toc15151"/>
            <w:r>
              <w:rPr>
                <w:rFonts w:hint="eastAsia" w:hAnsi="宋体" w:cs="宋体"/>
                <w:sz w:val="21"/>
                <w:szCs w:val="21"/>
              </w:rPr>
              <w:t xml:space="preserve">1件</w:t>
            </w:r>
            <w:bookmarkEnd w:id="255"/>
            <w:r/>
            <w:bookmarkEnd w:id="256"/>
            <w:r>
              <w:rPr>
                <w:rFonts w:hint="eastAsia" w:hAnsi="宋体" w:cs="宋体"/>
                <w:sz w:val="21"/>
                <w:szCs w:val="21"/>
              </w:rPr>
            </w:r>
            <w:r/>
          </w:p>
        </w:tc>
        <w:tc>
          <w:tcPr>
            <w:tcW w:w="1493" w:type="dxa"/>
            <w:vAlign w:val="center"/>
            <w:vMerge w:val="continue"/>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c>
          <w:tcPr>
            <w:tcW w:w="1311" w:type="dxa"/>
            <w:vAlign w:val="center"/>
            <w:vMerge w:val="continue"/>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c>
          <w:tcPr>
            <w:tcW w:w="121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r>
    </w:tbl>
    <w:p>
      <w:pPr>
        <w:pStyle w:val="1274"/>
        <w:spacing w:line="360" w:lineRule="auto"/>
        <w:rPr>
          <w:rFonts w:hint="eastAsia" w:ascii="宋体" w:hAnsi="宋体" w:cs="宋体"/>
          <w:color w:val="000000"/>
          <w:szCs w:val="21"/>
        </w:rPr>
      </w:pPr>
      <w:r>
        <w:rPr>
          <w:rFonts w:hint="eastAsia" w:ascii="宋体" w:hAnsi="宋体" w:cs="宋体"/>
          <w:szCs w:val="21"/>
        </w:rPr>
        <w:t xml:space="preserve">（二）</w:t>
      </w:r>
      <w:r>
        <w:rPr>
          <w:rFonts w:hint="eastAsia" w:ascii="宋体" w:hAnsi="宋体" w:cs="宋体"/>
          <w:color w:val="000000"/>
          <w:szCs w:val="21"/>
        </w:rPr>
        <w:t xml:space="preserve">技术指标及功能要求</w:t>
      </w:r>
      <w:r>
        <w:rPr>
          <w:rFonts w:hint="eastAsia" w:ascii="宋体" w:hAnsi="宋体" w:cs="宋体"/>
          <w:color w:val="000000"/>
          <w:szCs w:val="21"/>
        </w:rPr>
      </w:r>
      <w:r/>
    </w:p>
    <w:p>
      <w:pPr>
        <w:pStyle w:val="1274"/>
        <w:ind w:firstLine="420"/>
        <w:jc w:val="left"/>
        <w:spacing w:line="360" w:lineRule="auto"/>
        <w:rPr>
          <w:rFonts w:hint="eastAsia" w:ascii="宋体" w:hAnsi="宋体" w:cs="宋体"/>
          <w:bCs/>
          <w:color w:val="000000"/>
          <w:szCs w:val="21"/>
        </w:rPr>
      </w:pPr>
      <w:r>
        <w:rPr>
          <w:rFonts w:hint="eastAsia" w:ascii="宋体" w:hAnsi="宋体" w:cs="宋体"/>
          <w:szCs w:val="21"/>
        </w:rPr>
        <w:t xml:space="preserve">★</w:t>
      </w:r>
      <w:r>
        <w:rPr>
          <w:rFonts w:hint="eastAsia" w:ascii="宋体" w:hAnsi="宋体" w:cs="宋体"/>
          <w:bCs/>
          <w:color w:val="000000"/>
          <w:szCs w:val="21"/>
        </w:rPr>
        <w:t xml:space="preserve">1.亮度测量范围（0.05～1000）cd/m</w:t>
      </w:r>
      <w:r>
        <w:rPr>
          <w:rFonts w:hint="eastAsia" w:ascii="宋体" w:hAnsi="宋体" w:cs="宋体"/>
          <w:bCs/>
          <w:color w:val="000000"/>
          <w:szCs w:val="21"/>
          <w:vertAlign w:val="superscript"/>
        </w:rPr>
        <w:t xml:space="preserve">2</w:t>
      </w:r>
      <w:r>
        <w:rPr>
          <w:rFonts w:hint="eastAsia" w:ascii="宋体" w:hAnsi="宋体" w:cs="宋体"/>
          <w:bCs/>
          <w:color w:val="000000"/>
          <w:szCs w:val="21"/>
        </w:rPr>
        <w:t xml:space="preserve">，最大允许误差±10%；色度坐标测量结果以x、y空间坐标计算的最大允许误差±0.007。</w:t>
      </w:r>
      <w:r>
        <w:rPr>
          <w:rFonts w:hint="eastAsia" w:ascii="宋体" w:hAnsi="宋体" w:cs="宋体"/>
          <w:bCs/>
          <w:color w:val="000000"/>
          <w:szCs w:val="21"/>
        </w:rPr>
      </w:r>
      <w:r/>
    </w:p>
    <w:p>
      <w:pPr>
        <w:pStyle w:val="1274"/>
        <w:ind w:firstLine="420"/>
        <w:jc w:val="left"/>
        <w:spacing w:line="360" w:lineRule="auto"/>
        <w:rPr>
          <w:rFonts w:hint="eastAsia" w:ascii="宋体" w:hAnsi="宋体" w:cs="宋体"/>
          <w:bCs/>
          <w:color w:val="000000"/>
          <w:szCs w:val="21"/>
        </w:rPr>
      </w:pPr>
      <w:r>
        <w:rPr>
          <w:rFonts w:hint="eastAsia" w:ascii="宋体" w:hAnsi="宋体" w:cs="宋体"/>
          <w:color w:val="000000"/>
          <w:szCs w:val="21"/>
        </w:rPr>
        <w:t xml:space="preserve">2.装置用于检测放射类和MRI等医学影像诊断用途的灰阶显示系统和彩色显示系统（灰阶部分）的校准，具备测量最大光亮度、光亮度比、亮度均匀性、色度偏差、对比响应、可视角的功能。</w:t>
      </w:r>
      <w:r>
        <w:rPr>
          <w:rFonts w:hint="eastAsia" w:ascii="宋体" w:hAnsi="宋体" w:cs="宋体"/>
          <w:bCs/>
          <w:color w:val="000000"/>
          <w:szCs w:val="21"/>
        </w:rPr>
      </w:r>
      <w:r/>
    </w:p>
    <w:p>
      <w:pPr>
        <w:pStyle w:val="1274"/>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3.运动位移机构：包括三维正交导轨机构和高精度转台，三维正交导轨机构各方向位移距离不小于400 mm，高精度转台可实现360°旋转、角度分辨力不大于0.5°。</w:t>
      </w:r>
      <w:r>
        <w:rPr>
          <w:rFonts w:hint="eastAsia" w:ascii="宋体" w:hAnsi="宋体" w:cs="宋体"/>
          <w:bCs/>
          <w:color w:val="000000"/>
          <w:szCs w:val="21"/>
        </w:rPr>
      </w:r>
      <w:r/>
    </w:p>
    <w:p>
      <w:pPr>
        <w:pStyle w:val="1274"/>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4.高精度近场亮度色度计：亮度测量范围0.05 cd/m</w:t>
      </w:r>
      <w:r>
        <w:rPr>
          <w:rFonts w:hint="eastAsia" w:ascii="宋体" w:hAnsi="宋体" w:cs="宋体"/>
          <w:bCs/>
          <w:color w:val="000000"/>
          <w:szCs w:val="21"/>
          <w:vertAlign w:val="superscript"/>
        </w:rPr>
        <w:t xml:space="preserve">2</w:t>
      </w:r>
      <w:r>
        <w:rPr>
          <w:rFonts w:hint="eastAsia" w:ascii="宋体" w:hAnsi="宋体" w:cs="宋体"/>
          <w:bCs/>
          <w:color w:val="000000"/>
          <w:szCs w:val="21"/>
        </w:rPr>
        <w:t xml:space="preserve">至1500 cd/m</w:t>
      </w:r>
      <w:r>
        <w:rPr>
          <w:rFonts w:hint="eastAsia" w:ascii="宋体" w:hAnsi="宋体" w:cs="宋体"/>
          <w:bCs/>
          <w:color w:val="000000"/>
          <w:szCs w:val="21"/>
          <w:vertAlign w:val="superscript"/>
        </w:rPr>
        <w:t xml:space="preserve">2</w:t>
      </w:r>
      <w:r>
        <w:rPr>
          <w:rFonts w:hint="eastAsia" w:ascii="宋体" w:hAnsi="宋体" w:cs="宋体"/>
          <w:bCs/>
          <w:color w:val="000000"/>
          <w:szCs w:val="21"/>
        </w:rPr>
        <w:t xml:space="preserve">、最大允许误差±10%，标准照度条件下x、y空间坐标测量误差±0.007。</w:t>
      </w:r>
      <w:r>
        <w:rPr>
          <w:rFonts w:hint="eastAsia" w:ascii="宋体" w:hAnsi="宋体" w:cs="宋体"/>
          <w:bCs/>
          <w:color w:val="000000"/>
          <w:szCs w:val="21"/>
        </w:rPr>
      </w:r>
      <w:r/>
    </w:p>
    <w:p>
      <w:pPr>
        <w:pStyle w:val="1274"/>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检测控制系统：需包含校准软件和测试图软件；校准软件可用于操纵控制系统实现智能化检测、存储和数据查询。最大光亮度、光亮度比、亮度均匀性、色度偏差、可视角和对比响应等测量结果应由校准软件测量后自动生成校准结果和报告；测试图软件可实现在被校医学影像诊断显示系统上播放不同检测图像。</w:t>
      </w:r>
      <w:r>
        <w:rPr>
          <w:rFonts w:hint="eastAsia" w:ascii="宋体" w:hAnsi="宋体" w:cs="宋体"/>
          <w:bCs/>
          <w:color w:val="000000"/>
          <w:szCs w:val="21"/>
        </w:rPr>
      </w:r>
      <w:r/>
    </w:p>
    <w:p>
      <w:pPr>
        <w:pStyle w:val="1274"/>
        <w:spacing w:line="360" w:lineRule="auto"/>
        <w:rPr>
          <w:rFonts w:hint="eastAsia" w:ascii="宋体" w:hAnsi="宋体" w:cs="宋体"/>
          <w:szCs w:val="21"/>
        </w:rPr>
      </w:pPr>
      <w:r>
        <w:rPr>
          <w:rFonts w:hint="eastAsia" w:ascii="宋体" w:hAnsi="宋体" w:cs="宋体"/>
          <w:szCs w:val="21"/>
        </w:rPr>
        <w:t xml:space="preserve">（三）验收依据、方法及单位</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验收依据：JJF 1746-2019《医学影像诊断显示系统校准规范》、本技术文件。</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卖方负责送检至中国计量科学研究院进行检定/校准，并出具检定/校准证书，检测费用由卖方承担。</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江苏省计量科学研究院根据以上证书、本技术文件和用户手册对整套设备的技术指标和功能进行最终验收。</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（四）安装调试</w:t>
      </w:r>
      <w:r>
        <w:rPr>
          <w:rFonts w:hint="eastAsia" w:ascii="宋体" w:hAnsi="宋体" w:cs="宋体"/>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卖方向买方提供设备供货清单，</w:t>
      </w:r>
      <w:r>
        <w:rPr>
          <w:rFonts w:hint="eastAsia" w:ascii="宋体" w:hAnsi="宋体" w:cs="宋体"/>
          <w:bCs/>
          <w:color w:val="000000"/>
          <w:szCs w:val="21"/>
        </w:rPr>
        <w:t xml:space="preserve">交货地点为买方指定场所。</w:t>
      </w:r>
      <w:r>
        <w:rPr>
          <w:rFonts w:hint="eastAsia" w:ascii="宋体" w:hAnsi="宋体" w:cs="宋体"/>
          <w:bCs/>
          <w:szCs w:val="21"/>
        </w:rPr>
        <w:t xml:space="preserve">设备到货后，卖方应安排人员进行开箱、安装、调试等服务。在安装调试过程中，卖方应向买方提供完整的技术说明书、用户手册及维修手册等相关技术文档资料。</w:t>
      </w:r>
      <w:r>
        <w:rPr>
          <w:rFonts w:hint="eastAsia" w:ascii="宋体" w:hAnsi="宋体" w:cs="宋体"/>
          <w:bCs/>
          <w:szCs w:val="21"/>
        </w:rPr>
      </w:r>
      <w:r/>
    </w:p>
    <w:p>
      <w:pPr>
        <w:pStyle w:val="1274"/>
        <w:spacing w:line="360" w:lineRule="auto"/>
        <w:rPr>
          <w:rFonts w:hint="eastAsia" w:ascii="宋体" w:hAnsi="宋体" w:cs="宋体"/>
          <w:szCs w:val="21"/>
        </w:rPr>
      </w:pPr>
      <w:r>
        <w:rPr>
          <w:rFonts w:hint="eastAsia" w:ascii="宋体" w:hAnsi="宋体" w:cs="宋体"/>
          <w:szCs w:val="21"/>
        </w:rPr>
        <w:t xml:space="preserve">（五）人员培训要求</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卖方应提供不少于3天的技术培训。培训内容包括：基本理论、实验方法原理、软件操作、仪器使用、仪器维护、安全要点以及其他相关内容。卖方应提供详细的培训文件。所发生的培训费用由卖方承担。</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（六）技术支持以及售后服务</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1. 医用影像诊断显示系统自动校准装置的质保期为验收合格之日起1年。</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 质保期内，卖方提供免费包修、包换、包退服务，承担所有维修费用。</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3. 超过质保期后，设备出现问题时，卖方在接到用户的通知后 24小时内做出响应，需要时48 小时内派技术人员到达现场提供技术服务，所有费用按优惠价格收取。</w:t>
      </w:r>
      <w:r>
        <w:rPr>
          <w:rFonts w:hint="eastAsia" w:ascii="宋体" w:hAnsi="宋体" w:cs="宋体"/>
          <w:szCs w:val="21"/>
        </w:rPr>
      </w:r>
      <w:r/>
    </w:p>
    <w:p>
      <w:pPr>
        <w:pStyle w:val="1274"/>
        <w:jc w:val="center"/>
        <w:spacing w:before="156" w:line="440" w:lineRule="exact"/>
        <w:rPr>
          <w:rFonts w:ascii="宋体" w:hAnsi="宋体" w:cs="宋体"/>
          <w:b/>
          <w:szCs w:val="21"/>
        </w:rPr>
        <w:outlineLvl w:val="1"/>
      </w:pPr>
      <w:r/>
      <w:bookmarkStart w:id="257" w:name="_Toc670"/>
      <w:r/>
      <w:bookmarkStart w:id="258" w:name="_Toc12647"/>
      <w:r>
        <w:rPr>
          <w:rFonts w:hint="eastAsia" w:ascii="宋体" w:hAnsi="宋体" w:cs="宋体"/>
          <w:b/>
          <w:szCs w:val="21"/>
        </w:rPr>
        <w:t xml:space="preserve">品目7 激光共聚焦显微镜校准装置</w:t>
      </w:r>
      <w:bookmarkEnd w:id="257"/>
      <w:r/>
      <w:bookmarkEnd w:id="258"/>
      <w:r>
        <w:rPr>
          <w:rFonts w:ascii="宋体" w:hAnsi="宋体" w:cs="宋体"/>
          <w:b/>
          <w:szCs w:val="21"/>
        </w:rPr>
      </w:r>
      <w:r/>
    </w:p>
    <w:p>
      <w:pPr>
        <w:pStyle w:val="1274"/>
        <w:spacing w:line="360" w:lineRule="auto"/>
        <w:tabs>
          <w:tab w:val="left" w:pos="4500" w:leader="none"/>
          <w:tab w:val="left" w:pos="4680" w:leader="none"/>
        </w:tabs>
        <w:rPr>
          <w:rFonts w:hint="eastAsia" w:ascii="宋体" w:hAnsi="宋体" w:cs="宋体"/>
          <w:szCs w:val="21"/>
        </w:rPr>
      </w:pPr>
      <w:r>
        <w:rPr>
          <w:rFonts w:hint="eastAsia" w:ascii="宋体" w:hAnsi="宋体" w:cs="宋体"/>
          <w:szCs w:val="21"/>
        </w:rPr>
        <w:t xml:space="preserve">（一）设备及明细配置清单</w:t>
      </w:r>
      <w:r>
        <w:rPr>
          <w:rFonts w:hint="eastAsia" w:ascii="宋体" w:hAnsi="宋体" w:cs="宋体"/>
          <w:szCs w:val="21"/>
        </w:rPr>
      </w:r>
      <w:r/>
    </w:p>
    <w:tbl>
      <w:tblPr>
        <w:tblW w:w="89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2962"/>
        <w:gridCol w:w="1054"/>
        <w:gridCol w:w="1493"/>
        <w:gridCol w:w="1564"/>
        <w:gridCol w:w="963"/>
      </w:tblGrid>
      <w:tr>
        <w:trPr>
          <w:trHeight w:val="389"/>
        </w:trPr>
        <w:tc>
          <w:tcPr>
            <w:tcW w:w="866" w:type="dxa"/>
            <w:vAlign w:val="center"/>
            <w:textDirection w:val="lrTb"/>
            <w:noWrap w:val="false"/>
          </w:tcPr>
          <w:p>
            <w:pPr>
              <w:pStyle w:val="1274"/>
              <w:ind w:right="141"/>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962"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设备名称</w:t>
            </w:r>
            <w:r>
              <w:rPr>
                <w:rFonts w:hint="eastAsia" w:ascii="宋体" w:hAnsi="宋体" w:cs="宋体"/>
                <w:szCs w:val="21"/>
              </w:rPr>
            </w:r>
            <w:r/>
          </w:p>
        </w:tc>
        <w:tc>
          <w:tcPr>
            <w:tcW w:w="1054"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1493"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到货期</w:t>
            </w:r>
            <w:r>
              <w:rPr>
                <w:rFonts w:hint="eastAsia" w:ascii="宋体" w:hAnsi="宋体" w:cs="宋体"/>
                <w:szCs w:val="21"/>
              </w:rPr>
            </w:r>
            <w:r/>
          </w:p>
        </w:tc>
        <w:tc>
          <w:tcPr>
            <w:tcW w:w="1564"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质保期</w:t>
            </w:r>
            <w:r>
              <w:rPr>
                <w:rFonts w:hint="eastAsia" w:ascii="宋体" w:hAnsi="宋体" w:cs="宋体"/>
                <w:szCs w:val="21"/>
              </w:rPr>
            </w:r>
            <w:r/>
          </w:p>
        </w:tc>
        <w:tc>
          <w:tcPr>
            <w:tcW w:w="963"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454"/>
        </w:trPr>
        <w:tc>
          <w:tcPr>
            <w:tcW w:w="86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962"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激光共聚焦显微镜校准装置，不得低于以下配置</w:t>
            </w:r>
            <w:r>
              <w:rPr>
                <w:rFonts w:hint="eastAsia" w:ascii="宋体" w:hAnsi="宋体" w:cs="宋体"/>
                <w:szCs w:val="21"/>
              </w:rPr>
            </w:r>
            <w:r/>
          </w:p>
        </w:tc>
        <w:tc>
          <w:tcPr>
            <w:tcW w:w="1054" w:type="dxa"/>
            <w:vAlign w:val="center"/>
            <w:textDirection w:val="lrTb"/>
            <w:noWrap w:val="false"/>
          </w:tcPr>
          <w:p>
            <w:pPr>
              <w:pStyle w:val="1275"/>
              <w:spacing w:line="360" w:lineRule="auto"/>
              <w:rPr>
                <w:rFonts w:hint="eastAsia" w:hAnsi="宋体" w:cs="宋体"/>
                <w:sz w:val="21"/>
                <w:szCs w:val="21"/>
              </w:rPr>
              <w:outlineLvl w:val="0"/>
            </w:pPr>
            <w:r/>
            <w:bookmarkStart w:id="259" w:name="_Toc8034"/>
            <w:r/>
            <w:bookmarkStart w:id="260" w:name="_Toc15733"/>
            <w:r>
              <w:rPr>
                <w:rFonts w:hint="eastAsia" w:hAnsi="宋体" w:cs="宋体"/>
                <w:sz w:val="21"/>
                <w:szCs w:val="21"/>
              </w:rPr>
              <w:t xml:space="preserve">1套</w:t>
            </w:r>
            <w:bookmarkEnd w:id="259"/>
            <w:r/>
            <w:bookmarkEnd w:id="260"/>
            <w:r>
              <w:rPr>
                <w:rFonts w:hint="eastAsia" w:hAnsi="宋体" w:cs="宋体"/>
                <w:sz w:val="21"/>
                <w:szCs w:val="21"/>
              </w:rPr>
            </w:r>
            <w:r/>
          </w:p>
        </w:tc>
        <w:tc>
          <w:tcPr>
            <w:tcW w:w="1493" w:type="dxa"/>
            <w:vAlign w:val="center"/>
            <w:vMerge w:val="restart"/>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合同签订后6个月</w:t>
            </w:r>
            <w:r>
              <w:rPr>
                <w:rFonts w:hint="eastAsia" w:ascii="宋体" w:hAnsi="宋体" w:cs="宋体"/>
                <w:szCs w:val="21"/>
              </w:rPr>
            </w:r>
            <w:r/>
          </w:p>
        </w:tc>
        <w:tc>
          <w:tcPr>
            <w:tcW w:w="1564" w:type="dxa"/>
            <w:vAlign w:val="center"/>
            <w:vMerge w:val="restart"/>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验收合格后12个月</w:t>
            </w:r>
            <w:r>
              <w:rPr>
                <w:rFonts w:hint="eastAsia" w:ascii="宋体" w:hAnsi="宋体" w:cs="宋体"/>
                <w:szCs w:val="21"/>
              </w:rPr>
            </w:r>
            <w:r/>
          </w:p>
        </w:tc>
        <w:tc>
          <w:tcPr>
            <w:tcW w:w="963"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86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2962"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立体栅格</w:t>
            </w:r>
            <w:r>
              <w:rPr>
                <w:rFonts w:hint="eastAsia" w:ascii="宋体" w:hAnsi="宋体" w:cs="宋体"/>
                <w:szCs w:val="21"/>
              </w:rPr>
            </w:r>
            <w:r/>
          </w:p>
        </w:tc>
        <w:tc>
          <w:tcPr>
            <w:tcW w:w="1054" w:type="dxa"/>
            <w:vAlign w:val="center"/>
            <w:textDirection w:val="lrTb"/>
            <w:noWrap w:val="false"/>
          </w:tcPr>
          <w:p>
            <w:pPr>
              <w:pStyle w:val="1275"/>
              <w:spacing w:line="360" w:lineRule="auto"/>
              <w:rPr>
                <w:rFonts w:hint="eastAsia" w:hAnsi="宋体" w:cs="宋体"/>
                <w:sz w:val="21"/>
                <w:szCs w:val="21"/>
              </w:rPr>
              <w:outlineLvl w:val="0"/>
            </w:pPr>
            <w:r/>
            <w:bookmarkStart w:id="261" w:name="_Toc6137"/>
            <w:r/>
            <w:bookmarkStart w:id="262" w:name="_Toc6713"/>
            <w:r>
              <w:rPr>
                <w:rFonts w:hint="eastAsia" w:hAnsi="宋体" w:cs="宋体"/>
                <w:sz w:val="21"/>
                <w:szCs w:val="21"/>
              </w:rPr>
              <w:t xml:space="preserve">6个</w:t>
            </w:r>
            <w:bookmarkEnd w:id="261"/>
            <w:r/>
            <w:bookmarkEnd w:id="262"/>
            <w:r>
              <w:rPr>
                <w:rFonts w:hint="eastAsia" w:hAnsi="宋体" w:cs="宋体"/>
                <w:sz w:val="21"/>
                <w:szCs w:val="21"/>
              </w:rPr>
            </w:r>
            <w:r/>
          </w:p>
        </w:tc>
        <w:tc>
          <w:tcPr>
            <w:tcW w:w="1493" w:type="dxa"/>
            <w:vAlign w:val="center"/>
            <w:vMerge w:val="continue"/>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c>
          <w:tcPr>
            <w:tcW w:w="1564" w:type="dxa"/>
            <w:vAlign w:val="center"/>
            <w:vMerge w:val="continue"/>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c>
          <w:tcPr>
            <w:tcW w:w="963"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86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2962"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标准台阶/凹槽</w:t>
            </w:r>
            <w:r>
              <w:rPr>
                <w:rFonts w:hint="eastAsia" w:ascii="宋体" w:hAnsi="宋体" w:cs="宋体"/>
                <w:szCs w:val="21"/>
              </w:rPr>
            </w:r>
            <w:r/>
          </w:p>
        </w:tc>
        <w:tc>
          <w:tcPr>
            <w:tcW w:w="1054" w:type="dxa"/>
            <w:vAlign w:val="center"/>
            <w:textDirection w:val="lrTb"/>
            <w:noWrap w:val="false"/>
          </w:tcPr>
          <w:p>
            <w:pPr>
              <w:pStyle w:val="1275"/>
              <w:spacing w:line="360" w:lineRule="auto"/>
              <w:rPr>
                <w:rFonts w:hint="eastAsia" w:hAnsi="宋体" w:cs="宋体"/>
                <w:sz w:val="21"/>
                <w:szCs w:val="21"/>
              </w:rPr>
              <w:outlineLvl w:val="0"/>
            </w:pPr>
            <w:r/>
            <w:bookmarkStart w:id="263" w:name="_Toc2378"/>
            <w:r/>
            <w:bookmarkStart w:id="264" w:name="_Toc14403"/>
            <w:r>
              <w:rPr>
                <w:rFonts w:hint="eastAsia" w:hAnsi="宋体" w:cs="宋体"/>
                <w:sz w:val="21"/>
                <w:szCs w:val="21"/>
              </w:rPr>
              <w:t xml:space="preserve">3个</w:t>
            </w:r>
            <w:bookmarkEnd w:id="263"/>
            <w:r/>
            <w:bookmarkEnd w:id="264"/>
            <w:r>
              <w:rPr>
                <w:rFonts w:hint="eastAsia" w:hAnsi="宋体" w:cs="宋体"/>
                <w:sz w:val="21"/>
                <w:szCs w:val="21"/>
              </w:rPr>
            </w:r>
            <w:r/>
          </w:p>
        </w:tc>
        <w:tc>
          <w:tcPr>
            <w:tcW w:w="1493" w:type="dxa"/>
            <w:vAlign w:val="center"/>
            <w:vMerge w:val="continue"/>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c>
          <w:tcPr>
            <w:tcW w:w="1564" w:type="dxa"/>
            <w:vAlign w:val="center"/>
            <w:vMerge w:val="continue"/>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c>
          <w:tcPr>
            <w:tcW w:w="963"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r>
    </w:tbl>
    <w:p>
      <w:pPr>
        <w:pStyle w:val="1274"/>
        <w:spacing w:before="156" w:line="360" w:lineRule="auto"/>
        <w:rPr>
          <w:rFonts w:hint="eastAsia" w:ascii="宋体" w:hAnsi="宋体" w:cs="宋体"/>
          <w:szCs w:val="21"/>
        </w:rPr>
      </w:pPr>
      <w:r>
        <w:rPr>
          <w:rFonts w:hint="eastAsia" w:ascii="宋体" w:hAnsi="宋体" w:cs="宋体"/>
          <w:szCs w:val="21"/>
        </w:rPr>
        <w:t xml:space="preserve">（二）技术指标及功能要求</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1. 立体栅格</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★1.1 一维标准立体栅格：</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栅格平均间距：500nm 一块，不确定度要求</w:t>
      </w:r>
      <w:r>
        <w:rPr>
          <w:rFonts w:hint="eastAsia" w:ascii="宋体" w:hAnsi="宋体" w:cs="宋体"/>
          <w:i/>
          <w:iCs/>
          <w:szCs w:val="21"/>
        </w:rPr>
        <w:t xml:space="preserve">U</w:t>
      </w:r>
      <w:r>
        <w:rPr>
          <w:rFonts w:hint="eastAsia" w:ascii="宋体" w:hAnsi="宋体" w:cs="宋体"/>
          <w:szCs w:val="21"/>
          <w:vertAlign w:val="subscript"/>
        </w:rPr>
        <w:t xml:space="preserve">rel</w:t>
      </w:r>
      <w:r>
        <w:rPr>
          <w:rFonts w:hint="eastAsia" w:ascii="宋体" w:hAnsi="宋体" w:cs="宋体"/>
          <w:szCs w:val="21"/>
        </w:rPr>
        <w:t xml:space="preserve">≤1%（</w:t>
      </w:r>
      <w:r>
        <w:rPr>
          <w:rFonts w:hint="eastAsia" w:ascii="宋体" w:hAnsi="宋体" w:cs="宋体"/>
          <w:i/>
          <w:iCs/>
          <w:szCs w:val="21"/>
        </w:rPr>
        <w:t xml:space="preserve">k</w:t>
      </w:r>
      <w:r>
        <w:rPr>
          <w:rFonts w:hint="eastAsia" w:ascii="宋体" w:hAnsi="宋体" w:cs="宋体"/>
          <w:szCs w:val="21"/>
        </w:rPr>
        <w:t xml:space="preserve">=2）；</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栅格平均间距：2000nm 一块，不确定度要求</w:t>
      </w:r>
      <w:r>
        <w:rPr>
          <w:rFonts w:hint="eastAsia" w:ascii="宋体" w:hAnsi="宋体" w:cs="宋体"/>
          <w:i/>
          <w:iCs/>
          <w:szCs w:val="21"/>
        </w:rPr>
        <w:t xml:space="preserve">U</w:t>
      </w:r>
      <w:r>
        <w:rPr>
          <w:rFonts w:hint="eastAsia" w:ascii="宋体" w:hAnsi="宋体" w:cs="宋体"/>
          <w:szCs w:val="21"/>
          <w:vertAlign w:val="subscript"/>
        </w:rPr>
        <w:t xml:space="preserve">rel</w:t>
      </w:r>
      <w:r>
        <w:rPr>
          <w:rFonts w:hint="eastAsia" w:ascii="宋体" w:hAnsi="宋体" w:cs="宋体"/>
          <w:szCs w:val="21"/>
        </w:rPr>
        <w:t xml:space="preserve">≤1%（</w:t>
      </w:r>
      <w:r>
        <w:rPr>
          <w:rFonts w:hint="eastAsia" w:ascii="宋体" w:hAnsi="宋体" w:cs="宋体"/>
          <w:i/>
          <w:iCs/>
          <w:szCs w:val="21"/>
        </w:rPr>
        <w:t xml:space="preserve">k</w:t>
      </w:r>
      <w:r>
        <w:rPr>
          <w:rFonts w:hint="eastAsia" w:ascii="宋体" w:hAnsi="宋体" w:cs="宋体"/>
          <w:szCs w:val="21"/>
        </w:rPr>
        <w:t xml:space="preserve">=2）；</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栅格平均间距：5μm 一块，不确定度要求</w:t>
      </w:r>
      <w:r>
        <w:rPr>
          <w:rFonts w:hint="eastAsia" w:ascii="宋体" w:hAnsi="宋体" w:cs="宋体"/>
          <w:i/>
          <w:iCs/>
          <w:szCs w:val="21"/>
        </w:rPr>
        <w:t xml:space="preserve">U</w:t>
      </w:r>
      <w:r>
        <w:rPr>
          <w:rFonts w:hint="eastAsia" w:ascii="宋体" w:hAnsi="宋体" w:cs="宋体"/>
          <w:szCs w:val="21"/>
          <w:vertAlign w:val="subscript"/>
        </w:rPr>
        <w:t xml:space="preserve">rel</w:t>
      </w:r>
      <w:r>
        <w:rPr>
          <w:rFonts w:hint="eastAsia" w:ascii="宋体" w:hAnsi="宋体" w:cs="宋体"/>
          <w:szCs w:val="21"/>
        </w:rPr>
        <w:t xml:space="preserve">≤0.5%（</w:t>
      </w:r>
      <w:r>
        <w:rPr>
          <w:rFonts w:hint="eastAsia" w:ascii="宋体" w:hAnsi="宋体" w:cs="宋体"/>
          <w:i/>
          <w:iCs/>
          <w:szCs w:val="21"/>
        </w:rPr>
        <w:t xml:space="preserve">k</w:t>
      </w:r>
      <w:r>
        <w:rPr>
          <w:rFonts w:hint="eastAsia" w:ascii="宋体" w:hAnsi="宋体" w:cs="宋体"/>
          <w:szCs w:val="21"/>
        </w:rPr>
        <w:t xml:space="preserve">=2）；</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栅格平均间距：20μm 一块，不确定度要求</w:t>
      </w:r>
      <w:r>
        <w:rPr>
          <w:rFonts w:hint="eastAsia" w:ascii="宋体" w:hAnsi="宋体" w:cs="宋体"/>
          <w:i/>
          <w:iCs/>
          <w:szCs w:val="21"/>
        </w:rPr>
        <w:t xml:space="preserve">U</w:t>
      </w:r>
      <w:r>
        <w:rPr>
          <w:rFonts w:hint="eastAsia" w:ascii="宋体" w:hAnsi="宋体" w:cs="宋体"/>
          <w:szCs w:val="21"/>
          <w:vertAlign w:val="subscript"/>
        </w:rPr>
        <w:t xml:space="preserve">rel</w:t>
      </w:r>
      <w:r>
        <w:rPr>
          <w:rFonts w:hint="eastAsia" w:ascii="宋体" w:hAnsi="宋体" w:cs="宋体"/>
          <w:szCs w:val="21"/>
        </w:rPr>
        <w:t xml:space="preserve">≤0.5%（</w:t>
      </w:r>
      <w:r>
        <w:rPr>
          <w:rFonts w:hint="eastAsia" w:ascii="宋体" w:hAnsi="宋体" w:cs="宋体"/>
          <w:i/>
          <w:iCs/>
          <w:szCs w:val="21"/>
        </w:rPr>
        <w:t xml:space="preserve">k</w:t>
      </w:r>
      <w:r>
        <w:rPr>
          <w:rFonts w:hint="eastAsia" w:ascii="宋体" w:hAnsi="宋体" w:cs="宋体"/>
          <w:szCs w:val="21"/>
        </w:rPr>
        <w:t xml:space="preserve">=2）；</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★1.2 二维标准立体栅格：</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栅格平均间距：10μm 一块，不确定度要求</w:t>
      </w:r>
      <w:r>
        <w:rPr>
          <w:rFonts w:hint="eastAsia" w:ascii="宋体" w:hAnsi="宋体" w:cs="宋体"/>
          <w:i/>
          <w:iCs/>
          <w:szCs w:val="21"/>
        </w:rPr>
        <w:t xml:space="preserve">U</w:t>
      </w:r>
      <w:r>
        <w:rPr>
          <w:rFonts w:hint="eastAsia" w:ascii="宋体" w:hAnsi="宋体" w:cs="宋体"/>
          <w:szCs w:val="21"/>
          <w:vertAlign w:val="subscript"/>
        </w:rPr>
        <w:t xml:space="preserve">rel</w:t>
      </w:r>
      <w:r>
        <w:rPr>
          <w:rFonts w:hint="eastAsia" w:ascii="宋体" w:hAnsi="宋体" w:cs="宋体"/>
          <w:szCs w:val="21"/>
        </w:rPr>
        <w:t xml:space="preserve">≤0.5%（</w:t>
      </w:r>
      <w:r>
        <w:rPr>
          <w:rFonts w:hint="eastAsia" w:ascii="宋体" w:hAnsi="宋体" w:cs="宋体"/>
          <w:i/>
          <w:iCs/>
          <w:szCs w:val="21"/>
        </w:rPr>
        <w:t xml:space="preserve">k</w:t>
      </w:r>
      <w:r>
        <w:rPr>
          <w:rFonts w:hint="eastAsia" w:ascii="宋体" w:hAnsi="宋体" w:cs="宋体"/>
          <w:szCs w:val="21"/>
        </w:rPr>
        <w:t xml:space="preserve">=2）；</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栅格平均间距：20μm 一块，不确定度要求</w:t>
      </w:r>
      <w:r>
        <w:rPr>
          <w:rFonts w:hint="eastAsia" w:ascii="宋体" w:hAnsi="宋体" w:cs="宋体"/>
          <w:i/>
          <w:iCs/>
          <w:szCs w:val="21"/>
        </w:rPr>
        <w:t xml:space="preserve">U</w:t>
      </w:r>
      <w:r>
        <w:rPr>
          <w:rFonts w:hint="eastAsia" w:ascii="宋体" w:hAnsi="宋体" w:cs="宋体"/>
          <w:szCs w:val="21"/>
          <w:vertAlign w:val="subscript"/>
        </w:rPr>
        <w:t xml:space="preserve">rel</w:t>
      </w:r>
      <w:r>
        <w:rPr>
          <w:rFonts w:hint="eastAsia" w:ascii="宋体" w:hAnsi="宋体" w:cs="宋体"/>
          <w:szCs w:val="21"/>
        </w:rPr>
        <w:t xml:space="preserve">≤0.5%（</w:t>
      </w:r>
      <w:r>
        <w:rPr>
          <w:rFonts w:hint="eastAsia" w:ascii="宋体" w:hAnsi="宋体" w:cs="宋体"/>
          <w:i/>
          <w:iCs/>
          <w:szCs w:val="21"/>
        </w:rPr>
        <w:t xml:space="preserve">k</w:t>
      </w:r>
      <w:r>
        <w:rPr>
          <w:rFonts w:hint="eastAsia" w:ascii="宋体" w:hAnsi="宋体" w:cs="宋体"/>
          <w:szCs w:val="21"/>
        </w:rPr>
        <w:t xml:space="preserve">=2）；</w:t>
      </w:r>
      <w:r>
        <w:rPr>
          <w:rFonts w:hint="eastAsia" w:ascii="宋体" w:hAnsi="宋体" w:cs="宋体"/>
          <w:szCs w:val="21"/>
        </w:rPr>
      </w:r>
      <w:r/>
    </w:p>
    <w:p>
      <w:pPr>
        <w:pStyle w:val="1274"/>
        <w:ind w:firstLine="218"/>
        <w:spacing w:line="360" w:lineRule="auto"/>
        <w:rPr>
          <w:rFonts w:hint="eastAsia" w:ascii="宋体" w:hAnsi="宋体" w:cs="宋体"/>
          <w:szCs w:val="21"/>
        </w:rPr>
      </w:pPr>
      <w:r>
        <w:rPr>
          <w:rFonts w:hint="eastAsia" w:ascii="宋体" w:hAnsi="宋体" w:cs="宋体"/>
          <w:szCs w:val="21"/>
        </w:rPr>
        <w:t xml:space="preserve">★1.3 周期要求：所有一维、二维标准立体栅格至少包含10个周期。</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2. 标准台阶/凹槽</w:t>
      </w:r>
      <w:r>
        <w:rPr>
          <w:rFonts w:hint="eastAsia" w:ascii="宋体" w:hAnsi="宋体" w:cs="宋体"/>
          <w:szCs w:val="21"/>
        </w:rPr>
      </w:r>
      <w:r/>
    </w:p>
    <w:p>
      <w:pPr>
        <w:pStyle w:val="1274"/>
        <w:ind w:firstLine="161"/>
        <w:spacing w:line="360" w:lineRule="auto"/>
        <w:rPr>
          <w:rFonts w:hint="eastAsia" w:ascii="宋体" w:hAnsi="宋体" w:cs="宋体"/>
          <w:szCs w:val="21"/>
        </w:rPr>
      </w:pPr>
      <w:r>
        <w:rPr>
          <w:rFonts w:hint="eastAsia" w:ascii="宋体" w:hAnsi="宋体" w:cs="宋体"/>
          <w:szCs w:val="21"/>
        </w:rPr>
        <w:t xml:space="preserve">标准台阶高度/沟槽深度: 200nm 一块，不确定度要求</w:t>
      </w:r>
      <w:r>
        <w:rPr>
          <w:rFonts w:hint="eastAsia" w:ascii="宋体" w:hAnsi="宋体" w:cs="宋体"/>
          <w:i/>
          <w:iCs/>
          <w:szCs w:val="21"/>
        </w:rPr>
        <w:t xml:space="preserve">U</w:t>
      </w:r>
      <w:r>
        <w:rPr>
          <w:rFonts w:hint="eastAsia" w:ascii="宋体" w:hAnsi="宋体" w:cs="宋体"/>
          <w:szCs w:val="21"/>
          <w:vertAlign w:val="subscript"/>
        </w:rPr>
        <w:t xml:space="preserve">rel</w:t>
      </w:r>
      <w:r>
        <w:rPr>
          <w:rFonts w:hint="eastAsia" w:ascii="宋体" w:hAnsi="宋体" w:cs="宋体"/>
          <w:szCs w:val="21"/>
        </w:rPr>
        <w:t xml:space="preserve">≤1%（k=2）；</w:t>
      </w:r>
      <w:r>
        <w:rPr>
          <w:rFonts w:hint="eastAsia" w:ascii="宋体" w:hAnsi="宋体" w:cs="宋体"/>
          <w:szCs w:val="21"/>
        </w:rPr>
      </w:r>
      <w:r/>
    </w:p>
    <w:p>
      <w:pPr>
        <w:pStyle w:val="1274"/>
        <w:ind w:firstLine="161"/>
        <w:spacing w:line="360" w:lineRule="auto"/>
        <w:rPr>
          <w:rFonts w:hint="eastAsia" w:ascii="宋体" w:hAnsi="宋体" w:cs="宋体"/>
          <w:szCs w:val="21"/>
        </w:rPr>
      </w:pPr>
      <w:r>
        <w:rPr>
          <w:rFonts w:hint="eastAsia" w:ascii="宋体" w:hAnsi="宋体" w:cs="宋体"/>
          <w:szCs w:val="21"/>
        </w:rPr>
        <w:t xml:space="preserve">标准台阶高度/沟槽深度: 1000nm 一块，不确定度要求</w:t>
      </w:r>
      <w:r>
        <w:rPr>
          <w:rFonts w:hint="eastAsia" w:ascii="宋体" w:hAnsi="宋体" w:cs="宋体"/>
          <w:i/>
          <w:iCs/>
          <w:szCs w:val="21"/>
        </w:rPr>
        <w:t xml:space="preserve">U</w:t>
      </w:r>
      <w:r>
        <w:rPr>
          <w:rFonts w:hint="eastAsia" w:ascii="宋体" w:hAnsi="宋体" w:cs="宋体"/>
          <w:szCs w:val="21"/>
          <w:vertAlign w:val="subscript"/>
        </w:rPr>
        <w:t xml:space="preserve">rel</w:t>
      </w:r>
      <w:r>
        <w:rPr>
          <w:rFonts w:hint="eastAsia" w:ascii="宋体" w:hAnsi="宋体" w:cs="宋体"/>
          <w:szCs w:val="21"/>
        </w:rPr>
        <w:t xml:space="preserve">≤1%（k=2）；</w:t>
      </w:r>
      <w:r>
        <w:rPr>
          <w:rFonts w:hint="eastAsia" w:ascii="宋体" w:hAnsi="宋体" w:cs="宋体"/>
          <w:szCs w:val="21"/>
        </w:rPr>
      </w:r>
      <w:r/>
    </w:p>
    <w:p>
      <w:pPr>
        <w:pStyle w:val="1274"/>
        <w:ind w:firstLine="161"/>
        <w:spacing w:line="360" w:lineRule="auto"/>
        <w:rPr>
          <w:rFonts w:hint="eastAsia" w:ascii="宋体" w:hAnsi="宋体" w:cs="宋体"/>
          <w:szCs w:val="21"/>
        </w:rPr>
      </w:pPr>
      <w:r>
        <w:rPr>
          <w:rFonts w:hint="eastAsia" w:ascii="宋体" w:hAnsi="宋体" w:cs="宋体"/>
          <w:szCs w:val="21"/>
        </w:rPr>
        <w:t xml:space="preserve">标准台阶高度/沟槽深度: 10000nm 一块，不确定度要求</w:t>
      </w:r>
      <w:r>
        <w:rPr>
          <w:rFonts w:hint="eastAsia" w:ascii="宋体" w:hAnsi="宋体" w:cs="宋体"/>
          <w:i/>
          <w:iCs/>
          <w:szCs w:val="21"/>
        </w:rPr>
        <w:t xml:space="preserve">U</w:t>
      </w:r>
      <w:r>
        <w:rPr>
          <w:rFonts w:hint="eastAsia" w:ascii="宋体" w:hAnsi="宋体" w:cs="宋体"/>
          <w:szCs w:val="21"/>
          <w:vertAlign w:val="subscript"/>
        </w:rPr>
        <w:t xml:space="preserve">rel</w:t>
      </w:r>
      <w:r>
        <w:rPr>
          <w:rFonts w:hint="eastAsia" w:ascii="宋体" w:hAnsi="宋体" w:cs="宋体"/>
          <w:szCs w:val="21"/>
        </w:rPr>
        <w:t xml:space="preserve">≤1%（k=2）；</w:t>
      </w:r>
      <w:r>
        <w:rPr>
          <w:rFonts w:hint="eastAsia" w:ascii="宋体" w:hAnsi="宋体" w:cs="宋体"/>
          <w:szCs w:val="21"/>
        </w:rPr>
      </w:r>
      <w:r/>
    </w:p>
    <w:p>
      <w:pPr>
        <w:pStyle w:val="1274"/>
        <w:ind w:firstLine="161"/>
        <w:spacing w:line="360" w:lineRule="auto"/>
        <w:rPr>
          <w:rFonts w:hint="eastAsia" w:ascii="宋体" w:hAnsi="宋体" w:cs="宋体"/>
          <w:szCs w:val="21"/>
        </w:rPr>
      </w:pPr>
      <w:r>
        <w:rPr>
          <w:rFonts w:hint="eastAsia" w:ascii="宋体" w:hAnsi="宋体" w:cs="宋体"/>
          <w:szCs w:val="21"/>
        </w:rPr>
        <w:t xml:space="preserve">（三）验收依据、方法及单位</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验收依据：立体栅格依据NIM-ZY-NM-NM-031 《纳米台阶高度与水平结构样板校准方法》；标准台阶/凹槽依据NIM-ZY-QY-NM-102 《单刻线样板校准规范》，以及本技术文件、制造厂商提供的用户手册中的技术要求。</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卖方负责送检至中国计量科学研究院进行检定/校准，并出具检定/校准证书，检测费用由卖方承担。</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江苏省计量科学研究院根据以上证书、本技术文件和用户手册对整套设备的技术指标和功能进行最终验收。</w:t>
      </w:r>
      <w:r>
        <w:rPr>
          <w:rFonts w:hint="eastAsia" w:ascii="宋体" w:hAnsi="宋体" w:cs="宋体"/>
          <w:szCs w:val="21"/>
        </w:rPr>
      </w:r>
      <w:r/>
    </w:p>
    <w:p>
      <w:pPr>
        <w:pStyle w:val="1274"/>
        <w:spacing w:before="156" w:line="360" w:lineRule="auto"/>
        <w:rPr>
          <w:rFonts w:hint="eastAsia" w:ascii="宋体" w:hAnsi="宋体" w:cs="宋体"/>
          <w:szCs w:val="21"/>
        </w:rPr>
      </w:pPr>
      <w:r>
        <w:rPr>
          <w:rFonts w:hint="eastAsia" w:ascii="宋体" w:hAnsi="宋体" w:cs="宋体"/>
          <w:szCs w:val="21"/>
        </w:rPr>
        <w:t xml:space="preserve">（四）安装调试</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卖方向买方提供设备供货清单，设备到货后，卖方应安排生产商提供人员进行开箱、安装、调试等服务。在安装、调试过程中，卖方应向买方提供完整的技术说明书、用户手册及维修手册等相关技术文档资料。</w:t>
      </w:r>
      <w:r>
        <w:rPr>
          <w:rFonts w:hint="eastAsia" w:ascii="宋体" w:hAnsi="宋体" w:cs="宋体"/>
          <w:szCs w:val="21"/>
        </w:rPr>
      </w:r>
      <w:r/>
    </w:p>
    <w:p>
      <w:pPr>
        <w:pStyle w:val="1274"/>
        <w:spacing w:before="156" w:line="360" w:lineRule="auto"/>
        <w:rPr>
          <w:rFonts w:hint="eastAsia" w:ascii="宋体" w:hAnsi="宋体" w:cs="宋体"/>
          <w:szCs w:val="21"/>
        </w:rPr>
      </w:pPr>
      <w:r>
        <w:rPr>
          <w:rFonts w:hint="eastAsia" w:ascii="宋体" w:hAnsi="宋体" w:cs="宋体"/>
          <w:szCs w:val="21"/>
        </w:rPr>
        <w:t xml:space="preserve">（五）人员培训要求</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卖方应安排设备厂商技术人员在买方所在地对买方人员进行不少于1个工作日的技术培训，培训内容包括软件操作培训、日常维护、简单故障发现以及注意事项的培训，应使买方人员能掌握有关设备的使用、维护和管理，达到能独立进行操作、日常测试、运行维护等工作的目的。卖方在培训时应提供详细的培训文件。所发生的培训费用由卖方承担。</w:t>
      </w:r>
      <w:r>
        <w:rPr>
          <w:rFonts w:hint="eastAsia" w:ascii="宋体" w:hAnsi="宋体" w:cs="宋体"/>
          <w:szCs w:val="21"/>
        </w:rPr>
      </w:r>
      <w:r/>
    </w:p>
    <w:p>
      <w:pPr>
        <w:pStyle w:val="1274"/>
        <w:spacing w:before="156" w:line="360" w:lineRule="auto"/>
        <w:rPr>
          <w:rFonts w:hint="eastAsia" w:ascii="宋体" w:hAnsi="宋体" w:cs="宋体"/>
          <w:szCs w:val="21"/>
        </w:rPr>
      </w:pPr>
      <w:r>
        <w:rPr>
          <w:rFonts w:hint="eastAsia" w:ascii="宋体" w:hAnsi="宋体" w:cs="宋体"/>
          <w:szCs w:val="21"/>
        </w:rPr>
        <w:t xml:space="preserve">（六）技术支持以及售后服务</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1.激光共聚焦显微镜校准装置质保期为验收合格之日起12个月。</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2.在质保期内，所有服务及配件全部免费。质保期之后，卖方提供终身维修，原则上卖方技术人员上门维修只收取更换的零部费，不另收取工时费。仪器出现故障时，卖方维修人员在接到通知后12小时内响应，24小时内到现场维修。</w:t>
      </w:r>
      <w:r>
        <w:rPr>
          <w:rFonts w:hint="eastAsia" w:ascii="宋体" w:hAnsi="宋体" w:cs="宋体"/>
          <w:szCs w:val="21"/>
        </w:rPr>
      </w:r>
      <w:r/>
    </w:p>
    <w:p>
      <w:pPr>
        <w:pStyle w:val="1274"/>
        <w:spacing w:line="440" w:lineRule="exact"/>
        <w:rPr>
          <w:rFonts w:hint="eastAsia" w:ascii="宋体" w:hAnsi="宋体" w:cs="宋体"/>
          <w:bCs/>
          <w:szCs w:val="21"/>
        </w:rPr>
      </w:pPr>
      <w:r>
        <w:rPr>
          <w:rFonts w:hint="eastAsia" w:ascii="宋体" w:hAnsi="宋体" w:cs="宋体"/>
          <w:bCs/>
          <w:szCs w:val="21"/>
        </w:rPr>
      </w:r>
      <w:r/>
    </w:p>
    <w:p>
      <w:pPr>
        <w:pStyle w:val="1274"/>
        <w:spacing w:line="440" w:lineRule="exact"/>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三、付款方式：</w:t>
      </w:r>
      <w:r>
        <w:rPr>
          <w:rFonts w:hint="eastAsia" w:ascii="宋体" w:hAnsi="宋体" w:cs="宋体"/>
          <w:bCs/>
          <w:szCs w:val="21"/>
          <w:lang w:bidi="ar"/>
        </w:rPr>
        <w:t xml:space="preserve">合同签订生效后一个月内，买方向卖方预付合同总价</w:t>
      </w:r>
      <w:r>
        <w:rPr>
          <w:rFonts w:ascii="宋体" w:hAnsi="宋体" w:cs="宋体"/>
          <w:bCs/>
          <w:szCs w:val="21"/>
          <w:lang w:bidi="ar"/>
        </w:rPr>
        <w:t xml:space="preserve">3</w:t>
      </w:r>
      <w:r>
        <w:rPr>
          <w:rFonts w:hint="eastAsia" w:ascii="宋体" w:hAnsi="宋体" w:cs="宋体"/>
          <w:bCs/>
          <w:szCs w:val="21"/>
          <w:lang w:bidi="ar"/>
        </w:rPr>
        <w:t xml:space="preserve">0%的货款；设备、材料全部运抵交货地点，并安装结束，调试完毕，并验收合格后，买方向卖方支付合同总价</w:t>
      </w:r>
      <w:r>
        <w:rPr>
          <w:rFonts w:ascii="宋体" w:hAnsi="宋体" w:cs="宋体"/>
          <w:bCs/>
          <w:szCs w:val="21"/>
          <w:lang w:bidi="ar"/>
        </w:rPr>
        <w:t xml:space="preserve">6</w:t>
      </w:r>
      <w:r>
        <w:rPr>
          <w:rFonts w:hint="eastAsia" w:ascii="宋体" w:hAnsi="宋体" w:cs="宋体"/>
          <w:bCs/>
          <w:szCs w:val="21"/>
          <w:lang w:bidi="ar"/>
        </w:rPr>
        <w:t xml:space="preserve">0%的货款。设备验收合格后稳定运行一年后，相关稳定性指标满足要求, 买方向卖方支付合同总价10%的货款。</w:t>
      </w:r>
      <w:r>
        <w:rPr>
          <w:rFonts w:ascii="宋体" w:hAnsi="宋体" w:cs="宋体"/>
          <w:bCs/>
          <w:szCs w:val="21"/>
        </w:rPr>
      </w:r>
      <w:r/>
    </w:p>
    <w:p>
      <w:pPr>
        <w:pStyle w:val="1274"/>
        <w:ind w:firstLine="420"/>
        <w:jc w:val="left"/>
        <w:spacing w:line="480" w:lineRule="exact"/>
        <w:tabs>
          <w:tab w:val="left" w:pos="1680" w:leader="none"/>
        </w:tabs>
        <w:rPr>
          <w:rFonts w:hint="eastAsia" w:ascii="宋体" w:hAnsi="宋体" w:cs="宋体"/>
          <w:szCs w:val="21"/>
        </w:rPr>
      </w:pPr>
      <w:r>
        <w:rPr>
          <w:rFonts w:hint="eastAsia" w:ascii="宋体" w:hAnsi="宋体" w:cs="宋体"/>
          <w:bCs/>
          <w:szCs w:val="21"/>
          <w:lang w:bidi="ar"/>
        </w:rPr>
        <w:t xml:space="preserve">卖方应在收到买方通知后开具合法有效发票，买方收到发票后支付相应款项。若因发票瑕疵导致付款延误，责任由卖方承担。</w:t>
      </w:r>
      <w:r>
        <w:rPr>
          <w:rFonts w:hint="eastAsia" w:ascii="宋体" w:hAnsi="宋体" w:cs="宋体"/>
          <w:b/>
          <w:bCs/>
          <w:szCs w:val="21"/>
          <w:lang w:bidi="ar"/>
        </w:rPr>
        <w:t xml:space="preserve">若产品存在质量问题，则不受该付款条件约束，应按照本合同条款其他要求以及民法典有关规定执行。</w:t>
      </w:r>
      <w:r>
        <w:rPr>
          <w:rFonts w:hint="eastAsia" w:ascii="宋体" w:hAnsi="宋体" w:cs="宋体"/>
          <w:szCs w:val="21"/>
        </w:rPr>
      </w:r>
      <w:r/>
    </w:p>
    <w:p>
      <w:pPr>
        <w:pStyle w:val="1274"/>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274"/>
        <w:jc w:val="center"/>
        <w:spacing w:line="440" w:lineRule="exact"/>
        <w:rPr>
          <w:b/>
          <w:sz w:val="28"/>
          <w:szCs w:val="28"/>
        </w:rPr>
        <w:outlineLvl w:val="0"/>
      </w:pPr>
      <w:r/>
      <w:bookmarkStart w:id="265" w:name="_Toc31753"/>
      <w:r>
        <w:rPr>
          <w:b/>
          <w:sz w:val="28"/>
          <w:szCs w:val="28"/>
        </w:rPr>
        <w:t xml:space="preserve">第五章 拟签订的合同文本</w:t>
      </w:r>
      <w:bookmarkEnd w:id="224"/>
      <w:r/>
      <w:bookmarkEnd w:id="265"/>
      <w:r>
        <w:rPr>
          <w:b/>
          <w:sz w:val="28"/>
          <w:szCs w:val="28"/>
        </w:rPr>
      </w:r>
      <w:r/>
    </w:p>
    <w:p>
      <w:pPr>
        <w:pStyle w:val="1274"/>
        <w:jc w:val="center"/>
        <w:spacing w:line="440" w:lineRule="exact"/>
        <w:rPr>
          <w:b/>
          <w:sz w:val="28"/>
          <w:szCs w:val="28"/>
        </w:rPr>
      </w:pPr>
      <w:r/>
      <w:bookmarkStart w:id="266" w:name="_Toc6085"/>
      <w:r>
        <w:rPr>
          <w:b/>
          <w:sz w:val="28"/>
          <w:szCs w:val="28"/>
        </w:rPr>
        <w:t xml:space="preserve">（参考格式，本合同内容条款在正式签署前可具体补充细化，仅作参考，最终合同以采购人法务审查通过的版本为准）</w:t>
      </w:r>
      <w:bookmarkEnd w:id="266"/>
      <w:r>
        <w:rPr>
          <w:b/>
          <w:sz w:val="28"/>
          <w:szCs w:val="28"/>
        </w:rPr>
      </w:r>
      <w:r/>
    </w:p>
    <w:p>
      <w:pPr>
        <w:pStyle w:val="1274"/>
        <w:jc w:val="center"/>
        <w:rPr>
          <w:b/>
          <w:sz w:val="24"/>
        </w:rPr>
      </w:pPr>
      <w:r>
        <w:rPr>
          <w:b/>
          <w:sz w:val="24"/>
          <w:u w:val="single"/>
        </w:rPr>
        <w:t xml:space="preserve">（采购人）（项目名称）</w:t>
      </w:r>
      <w:r>
        <w:rPr>
          <w:b/>
          <w:sz w:val="24"/>
        </w:rPr>
        <w:t xml:space="preserve">采购合同</w:t>
      </w:r>
      <w:r>
        <w:rPr>
          <w:b/>
          <w:sz w:val="24"/>
        </w:rPr>
      </w:r>
      <w:r/>
    </w:p>
    <w:p>
      <w:pPr>
        <w:pStyle w:val="1274"/>
        <w:jc w:val="center"/>
        <w:rPr>
          <w:b/>
          <w:sz w:val="24"/>
        </w:rPr>
      </w:pPr>
      <w:r>
        <w:rPr>
          <w:b/>
          <w:sz w:val="24"/>
        </w:rPr>
        <w:t xml:space="preserve">（货物类模板）</w:t>
      </w:r>
      <w:r>
        <w:rPr>
          <w:b/>
          <w:sz w:val="24"/>
        </w:rPr>
      </w:r>
      <w:r/>
    </w:p>
    <w:p>
      <w:pPr>
        <w:pStyle w:val="1274"/>
        <w:jc w:val="center"/>
        <w:rPr>
          <w:szCs w:val="21"/>
        </w:rPr>
      </w:pPr>
      <w:r>
        <w:rPr>
          <w:szCs w:val="21"/>
        </w:rPr>
      </w:r>
      <w:r/>
    </w:p>
    <w:p>
      <w:pPr>
        <w:pStyle w:val="1274"/>
        <w:ind w:left="108" w:firstLine="420"/>
        <w:jc w:val="left"/>
        <w:spacing w:line="480" w:lineRule="exact"/>
        <w:tabs>
          <w:tab w:val="left" w:pos="4785" w:leader="none"/>
        </w:tabs>
        <w:rPr>
          <w:rFonts w:hint="eastAsia" w:ascii="宋体" w:hAnsi="宋体" w:cs="宋体"/>
          <w:szCs w:val="21"/>
        </w:rPr>
      </w:pPr>
      <w:r>
        <w:rPr>
          <w:rFonts w:hint="eastAsia" w:ascii="宋体" w:hAnsi="宋体" w:cs="宋体"/>
          <w:szCs w:val="21"/>
        </w:rPr>
        <w:t xml:space="preserve">买方：江苏省计量科学研究院（江苏省能源计量数据中心）</w:t>
      </w:r>
      <w:r>
        <w:rPr>
          <w:rFonts w:hint="eastAsia"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卖方： </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采购代理机构： </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一、说明：</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受买方委托，采购代理机构于2026年</w:t>
      </w:r>
      <w:r>
        <w:rPr>
          <w:rFonts w:ascii="宋体" w:hAnsi="宋体" w:cs="宋体"/>
          <w:szCs w:val="21"/>
        </w:rPr>
        <w:t xml:space="preserve"> </w:t>
      </w:r>
      <w:r>
        <w:rPr>
          <w:rFonts w:hint="eastAsia" w:ascii="宋体" w:hAnsi="宋体" w:cs="宋体"/>
          <w:szCs w:val="21"/>
        </w:rPr>
        <w:t xml:space="preserve">月</w:t>
      </w:r>
      <w:r>
        <w:rPr>
          <w:rFonts w:ascii="宋体" w:hAnsi="宋体" w:cs="宋体"/>
          <w:szCs w:val="21"/>
        </w:rPr>
        <w:t xml:space="preserve"> </w:t>
      </w:r>
      <w:r>
        <w:rPr>
          <w:rFonts w:hint="eastAsia" w:ascii="宋体" w:hAnsi="宋体" w:cs="宋体"/>
          <w:szCs w:val="21"/>
        </w:rPr>
        <w:t xml:space="preserve">日组织了江苏省计量科学研究院（江苏省能源计量数据中心）所需</w:t>
      </w:r>
      <w:r>
        <w:rPr>
          <w:rFonts w:hint="eastAsia" w:ascii="宋体" w:hAnsi="宋体" w:cs="宋体"/>
          <w:szCs w:val="21"/>
        </w:rPr>
        <w:t xml:space="preserve">检测设备</w:t>
      </w:r>
      <w:r>
        <w:rPr>
          <w:rFonts w:hint="eastAsia" w:ascii="宋体" w:hAnsi="宋体" w:cs="宋体"/>
          <w:szCs w:val="21"/>
        </w:rPr>
        <w:t xml:space="preserve">采购项目（项目编号：2640SUMEC/ZWGG2019），经评委认真严格地评审，确定由卖方成交。</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二、合同条款：</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合同由买卖双方签订，并依据号采购文件规定，按下列合同条款买方同意购入，卖方同意卖出下列设备及服务。</w:t>
      </w:r>
      <w:r>
        <w:rPr>
          <w:rFonts w:ascii="宋体" w:hAnsi="宋体" w:cs="宋体"/>
          <w:szCs w:val="21"/>
        </w:rPr>
      </w:r>
      <w:r/>
    </w:p>
    <w:p>
      <w:pPr>
        <w:pStyle w:val="1274"/>
        <w:contextualSpacing/>
        <w:ind w:left="720"/>
        <w:jc w:val="left"/>
        <w:spacing w:before="100" w:after="100" w:line="480" w:lineRule="exact"/>
        <w:widowControl/>
        <w:tabs>
          <w:tab w:val="left" w:pos="4785" w:leader="none"/>
        </w:tabs>
        <w:rPr>
          <w:rFonts w:hint="eastAsia" w:ascii="宋体" w:hAnsi="宋体" w:cs="宋体"/>
          <w:szCs w:val="21"/>
        </w:rPr>
      </w:pPr>
      <w:r>
        <w:rPr>
          <w:rFonts w:hint="eastAsia" w:ascii="宋体" w:hAnsi="宋体" w:cs="宋体"/>
          <w:szCs w:val="21"/>
        </w:rPr>
        <w:t xml:space="preserve">1.设备名称、型号规格、数量及服务内容。</w:t>
      </w:r>
      <w:r>
        <w:rPr>
          <w:rFonts w:hint="eastAsia" w:ascii="宋体" w:hAnsi="宋体" w:cs="宋体"/>
          <w:szCs w:val="21"/>
        </w:rPr>
      </w:r>
      <w:r/>
    </w:p>
    <w:tbl>
      <w:tblPr>
        <w:tblW w:w="474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510"/>
        <w:gridCol w:w="1250"/>
        <w:gridCol w:w="948"/>
        <w:gridCol w:w="967"/>
        <w:gridCol w:w="1571"/>
        <w:gridCol w:w="1398"/>
      </w:tblGrid>
      <w:tr>
        <w:trPr>
          <w:trHeight w:val="19"/>
        </w:trPr>
        <w:tc>
          <w:tcPr>
            <w:tcW w:w="379"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342"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hint="eastAsia" w:ascii="宋体" w:hAnsi="宋体" w:cs="宋体"/>
                <w:szCs w:val="21"/>
              </w:rPr>
              <w:t xml:space="preserve">产品名称</w:t>
            </w:r>
            <w:r>
              <w:rPr>
                <w:rFonts w:ascii="宋体" w:hAnsi="宋体" w:cs="宋体"/>
                <w:szCs w:val="21"/>
              </w:rPr>
            </w:r>
            <w:r/>
          </w:p>
        </w:tc>
        <w:tc>
          <w:tcPr>
            <w:tcW w:w="668"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hint="eastAsia" w:ascii="宋体" w:hAnsi="宋体" w:cs="宋体"/>
                <w:szCs w:val="21"/>
              </w:rPr>
              <w:t xml:space="preserve">型号</w:t>
            </w:r>
            <w:r>
              <w:rPr>
                <w:rFonts w:ascii="宋体" w:hAnsi="宋体" w:cs="宋体"/>
                <w:szCs w:val="21"/>
              </w:rPr>
            </w:r>
            <w:r/>
          </w:p>
        </w:tc>
        <w:tc>
          <w:tcPr>
            <w:tcW w:w="507"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517"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840"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hint="eastAsia" w:ascii="宋体" w:hAnsi="宋体" w:cs="宋体"/>
                <w:szCs w:val="21"/>
              </w:rPr>
              <w:t xml:space="preserve">单价（元）</w:t>
            </w:r>
            <w:r>
              <w:rPr>
                <w:rFonts w:ascii="宋体" w:hAnsi="宋体" w:cs="宋体"/>
                <w:szCs w:val="21"/>
              </w:rPr>
            </w:r>
            <w:r/>
          </w:p>
        </w:tc>
        <w:tc>
          <w:tcPr>
            <w:tcW w:w="747"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hint="eastAsia" w:ascii="宋体" w:hAnsi="宋体" w:cs="宋体"/>
                <w:szCs w:val="21"/>
              </w:rPr>
              <w:t xml:space="preserve">总价（元）</w:t>
            </w:r>
            <w:r>
              <w:rPr>
                <w:rFonts w:ascii="宋体" w:hAnsi="宋体" w:cs="宋体"/>
                <w:szCs w:val="21"/>
              </w:rPr>
            </w:r>
            <w:r/>
          </w:p>
        </w:tc>
      </w:tr>
      <w:tr>
        <w:trPr>
          <w:trHeight w:val="19"/>
        </w:trPr>
        <w:tc>
          <w:tcPr>
            <w:tcW w:w="379"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ascii="宋体" w:hAnsi="宋体" w:cs="宋体"/>
                <w:szCs w:val="21"/>
              </w:rPr>
            </w:r>
            <w:r/>
          </w:p>
        </w:tc>
        <w:tc>
          <w:tcPr>
            <w:tcW w:w="1342" w:type="dxa"/>
            <w:vAlign w:val="center"/>
            <w:textDirection w:val="lrTb"/>
            <w:noWrap w:val="false"/>
          </w:tcPr>
          <w:p>
            <w:pPr>
              <w:pStyle w:val="1274"/>
              <w:jc w:val="center"/>
              <w:spacing w:line="480" w:lineRule="exact"/>
              <w:tabs>
                <w:tab w:val="left" w:pos="-235" w:leader="none"/>
              </w:tabs>
              <w:rPr>
                <w:rFonts w:ascii="宋体" w:hAnsi="宋体" w:cs="宋体"/>
                <w:bCs/>
                <w:szCs w:val="21"/>
              </w:rPr>
            </w:pPr>
            <w:r>
              <w:rPr>
                <w:rFonts w:ascii="宋体" w:hAnsi="宋体" w:cs="宋体"/>
                <w:bCs/>
                <w:szCs w:val="21"/>
              </w:rPr>
            </w:r>
            <w:r/>
          </w:p>
        </w:tc>
        <w:tc>
          <w:tcPr>
            <w:tcW w:w="668" w:type="dxa"/>
            <w:vAlign w:val="center"/>
            <w:textDirection w:val="lrTb"/>
            <w:noWrap w:val="false"/>
          </w:tcPr>
          <w:p>
            <w:pPr>
              <w:pStyle w:val="1274"/>
              <w:jc w:val="center"/>
              <w:spacing w:line="480" w:lineRule="exact"/>
              <w:tabs>
                <w:tab w:val="left" w:pos="-235" w:leader="none"/>
              </w:tabs>
              <w:rPr>
                <w:rFonts w:ascii="宋体" w:hAnsi="宋体" w:cs="宋体"/>
                <w:bCs/>
                <w:szCs w:val="21"/>
              </w:rPr>
            </w:pPr>
            <w:r>
              <w:rPr>
                <w:rFonts w:ascii="宋体" w:hAnsi="宋体" w:cs="宋体"/>
                <w:bCs/>
                <w:szCs w:val="21"/>
              </w:rPr>
            </w:r>
            <w:r/>
          </w:p>
        </w:tc>
        <w:tc>
          <w:tcPr>
            <w:tcW w:w="507"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ascii="宋体" w:hAnsi="宋体" w:cs="宋体"/>
                <w:szCs w:val="21"/>
              </w:rPr>
            </w:r>
            <w:r/>
          </w:p>
        </w:tc>
        <w:tc>
          <w:tcPr>
            <w:tcW w:w="517"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ascii="宋体" w:hAnsi="宋体" w:cs="宋体"/>
                <w:szCs w:val="21"/>
              </w:rPr>
            </w:r>
            <w:r/>
          </w:p>
        </w:tc>
        <w:tc>
          <w:tcPr>
            <w:tcW w:w="840"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ascii="宋体" w:hAnsi="宋体" w:cs="宋体"/>
                <w:szCs w:val="21"/>
              </w:rPr>
            </w:r>
            <w:r/>
          </w:p>
        </w:tc>
        <w:tc>
          <w:tcPr>
            <w:tcW w:w="747"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ascii="宋体" w:hAnsi="宋体" w:cs="宋体"/>
                <w:szCs w:val="21"/>
              </w:rPr>
            </w:r>
            <w:r/>
          </w:p>
        </w:tc>
      </w:tr>
      <w:tr>
        <w:trPr>
          <w:trHeight w:val="19"/>
        </w:trPr>
        <w:tc>
          <w:tcPr>
            <w:tcW w:w="379"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ascii="宋体" w:hAnsi="宋体" w:cs="宋体"/>
                <w:szCs w:val="21"/>
              </w:rPr>
            </w:r>
            <w:r/>
          </w:p>
        </w:tc>
        <w:tc>
          <w:tcPr>
            <w:tcW w:w="1342"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ascii="宋体" w:hAnsi="宋体" w:cs="宋体"/>
                <w:szCs w:val="21"/>
              </w:rPr>
            </w:r>
            <w:r/>
          </w:p>
        </w:tc>
        <w:tc>
          <w:tcPr>
            <w:tcW w:w="668" w:type="dxa"/>
            <w:vAlign w:val="center"/>
            <w:textDirection w:val="lrTb"/>
            <w:noWrap w:val="false"/>
          </w:tcPr>
          <w:p>
            <w:pPr>
              <w:pStyle w:val="1274"/>
              <w:jc w:val="center"/>
              <w:spacing w:line="480" w:lineRule="exact"/>
              <w:tabs>
                <w:tab w:val="left" w:pos="-235" w:leader="none"/>
              </w:tabs>
              <w:rPr>
                <w:rFonts w:ascii="宋体" w:hAnsi="宋体" w:cs="宋体"/>
                <w:bCs/>
                <w:szCs w:val="21"/>
              </w:rPr>
            </w:pPr>
            <w:r>
              <w:rPr>
                <w:rFonts w:ascii="宋体" w:hAnsi="宋体" w:cs="宋体"/>
                <w:bCs/>
                <w:szCs w:val="21"/>
              </w:rPr>
            </w:r>
            <w:r/>
          </w:p>
        </w:tc>
        <w:tc>
          <w:tcPr>
            <w:tcW w:w="507"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ascii="宋体" w:hAnsi="宋体" w:cs="宋体"/>
                <w:szCs w:val="21"/>
              </w:rPr>
            </w:r>
            <w:r/>
          </w:p>
        </w:tc>
        <w:tc>
          <w:tcPr>
            <w:tcW w:w="517"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ascii="宋体" w:hAnsi="宋体" w:cs="宋体"/>
                <w:szCs w:val="21"/>
              </w:rPr>
            </w:r>
            <w:r/>
          </w:p>
        </w:tc>
        <w:tc>
          <w:tcPr>
            <w:tcW w:w="840"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ascii="宋体" w:hAnsi="宋体" w:cs="宋体"/>
                <w:szCs w:val="21"/>
              </w:rPr>
            </w:r>
            <w:r/>
          </w:p>
        </w:tc>
        <w:tc>
          <w:tcPr>
            <w:tcW w:w="747"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ascii="宋体" w:hAnsi="宋体" w:cs="宋体"/>
                <w:szCs w:val="21"/>
              </w:rPr>
            </w:r>
            <w:r/>
          </w:p>
        </w:tc>
      </w:tr>
      <w:tr>
        <w:trPr>
          <w:trHeight w:val="19"/>
        </w:trPr>
        <w:tc>
          <w:tcPr>
            <w:tcW w:w="379"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ascii="宋体" w:hAnsi="宋体" w:cs="宋体"/>
                <w:szCs w:val="21"/>
              </w:rPr>
            </w:r>
            <w:r/>
          </w:p>
        </w:tc>
        <w:tc>
          <w:tcPr>
            <w:tcW w:w="1342"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ascii="宋体" w:hAnsi="宋体" w:cs="宋体"/>
                <w:szCs w:val="21"/>
              </w:rPr>
            </w:r>
            <w:r/>
          </w:p>
        </w:tc>
        <w:tc>
          <w:tcPr>
            <w:tcW w:w="668" w:type="dxa"/>
            <w:vAlign w:val="center"/>
            <w:textDirection w:val="lrTb"/>
            <w:noWrap w:val="false"/>
          </w:tcPr>
          <w:p>
            <w:pPr>
              <w:pStyle w:val="1274"/>
              <w:jc w:val="center"/>
              <w:spacing w:line="480" w:lineRule="exact"/>
              <w:tabs>
                <w:tab w:val="left" w:pos="-235" w:leader="none"/>
              </w:tabs>
              <w:rPr>
                <w:rFonts w:ascii="宋体" w:hAnsi="宋体" w:cs="宋体"/>
                <w:bCs/>
                <w:szCs w:val="21"/>
              </w:rPr>
            </w:pPr>
            <w:r>
              <w:rPr>
                <w:rFonts w:ascii="宋体" w:hAnsi="宋体" w:cs="宋体"/>
                <w:bCs/>
                <w:szCs w:val="21"/>
              </w:rPr>
            </w:r>
            <w:r/>
          </w:p>
        </w:tc>
        <w:tc>
          <w:tcPr>
            <w:tcW w:w="507"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ascii="宋体" w:hAnsi="宋体" w:cs="宋体"/>
                <w:szCs w:val="21"/>
              </w:rPr>
            </w:r>
            <w:r/>
          </w:p>
        </w:tc>
        <w:tc>
          <w:tcPr>
            <w:tcW w:w="517"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ascii="宋体" w:hAnsi="宋体" w:cs="宋体"/>
                <w:szCs w:val="21"/>
              </w:rPr>
            </w:r>
            <w:r/>
          </w:p>
        </w:tc>
        <w:tc>
          <w:tcPr>
            <w:tcW w:w="840"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ascii="宋体" w:hAnsi="宋体" w:cs="宋体"/>
                <w:szCs w:val="21"/>
              </w:rPr>
            </w:r>
            <w:r/>
          </w:p>
        </w:tc>
        <w:tc>
          <w:tcPr>
            <w:tcW w:w="747"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ascii="宋体" w:hAnsi="宋体" w:cs="宋体"/>
                <w:szCs w:val="21"/>
              </w:rPr>
            </w:r>
            <w:r/>
          </w:p>
        </w:tc>
      </w:tr>
      <w:tr>
        <w:trPr>
          <w:trHeight w:val="19"/>
        </w:trPr>
        <w:tc>
          <w:tcPr>
            <w:gridSpan w:val="4"/>
            <w:tcW w:w="5417" w:type="dxa"/>
            <w:vAlign w:val="center"/>
            <w:textDirection w:val="lrTb"/>
            <w:noWrap w:val="false"/>
          </w:tcPr>
          <w:p>
            <w:pPr>
              <w:pStyle w:val="1274"/>
              <w:jc w:val="center"/>
              <w:spacing w:line="480" w:lineRule="exact"/>
              <w:tabs>
                <w:tab w:val="left" w:pos="-235" w:leader="none"/>
              </w:tabs>
              <w:rPr>
                <w:rFonts w:ascii="宋体" w:hAnsi="宋体" w:cs="宋体"/>
                <w:szCs w:val="21"/>
              </w:rPr>
            </w:pPr>
            <w:r>
              <w:rPr>
                <w:rFonts w:hint="eastAsia" w:ascii="宋体" w:hAnsi="宋体" w:cs="宋体"/>
                <w:b/>
                <w:bCs/>
                <w:szCs w:val="21"/>
              </w:rPr>
              <w:t xml:space="preserve">合计（元）</w:t>
            </w:r>
            <w:r>
              <w:rPr>
                <w:rFonts w:ascii="宋体" w:hAnsi="宋体" w:cs="宋体"/>
                <w:szCs w:val="21"/>
              </w:rPr>
            </w:r>
            <w:r/>
          </w:p>
        </w:tc>
        <w:tc>
          <w:tcPr>
            <w:gridSpan w:val="3"/>
            <w:tcW w:w="3936" w:type="dxa"/>
            <w:vAlign w:val="center"/>
            <w:textDirection w:val="lrTb"/>
            <w:noWrap w:val="false"/>
          </w:tcPr>
          <w:p>
            <w:pPr>
              <w:pStyle w:val="1274"/>
              <w:spacing w:line="480" w:lineRule="exact"/>
              <w:tabs>
                <w:tab w:val="left" w:pos="-235" w:leader="none"/>
              </w:tabs>
              <w:rPr>
                <w:rFonts w:ascii="宋体" w:hAnsi="宋体" w:cs="宋体"/>
                <w:szCs w:val="21"/>
              </w:rPr>
            </w:pPr>
            <w:r>
              <w:rPr>
                <w:rFonts w:hint="eastAsia" w:ascii="宋体" w:hAnsi="宋体" w:cs="宋体"/>
                <w:b/>
                <w:szCs w:val="21"/>
              </w:rPr>
              <w:t xml:space="preserve">￥</w:t>
            </w:r>
            <w:r>
              <w:rPr>
                <w:rFonts w:ascii="宋体" w:hAnsi="宋体" w:cs="宋体"/>
                <w:szCs w:val="21"/>
              </w:rPr>
            </w:r>
            <w:r/>
          </w:p>
        </w:tc>
      </w:tr>
    </w:tbl>
    <w:p>
      <w:pPr>
        <w:pStyle w:val="1274"/>
        <w:ind w:left="108" w:firstLine="420"/>
        <w:jc w:val="left"/>
        <w:spacing w:line="480" w:lineRule="exact"/>
        <w:tabs>
          <w:tab w:val="left" w:pos="4785" w:leader="none"/>
        </w:tabs>
        <w:rPr>
          <w:rFonts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u w:val="single"/>
        </w:rPr>
        <w:t xml:space="preserve">人民币           </w:t>
      </w:r>
      <w:r>
        <w:rPr>
          <w:rFonts w:hint="eastAsia" w:ascii="宋体" w:hAnsi="宋体" w:cs="宋体"/>
          <w:szCs w:val="21"/>
        </w:rPr>
        <w:t xml:space="preserve">。</w:t>
      </w:r>
      <w:r>
        <w:rPr>
          <w:rFonts w:hint="eastAsia" w:ascii="宋体" w:hAnsi="宋体" w:cs="宋体"/>
          <w:bCs/>
          <w:szCs w:val="21"/>
        </w:rPr>
        <w:t xml:space="preserve">（含税）</w:t>
      </w:r>
      <w:r>
        <w:rPr>
          <w:rFonts w:ascii="宋体" w:hAnsi="宋体" w:cs="宋体"/>
          <w:bCs/>
          <w:szCs w:val="21"/>
        </w:rPr>
      </w:r>
      <w:r/>
    </w:p>
    <w:p>
      <w:pPr>
        <w:pStyle w:val="1274"/>
        <w:ind w:left="108" w:firstLine="1470"/>
        <w:jc w:val="left"/>
        <w:spacing w:line="480" w:lineRule="exact"/>
        <w:tabs>
          <w:tab w:val="left" w:pos="4785" w:leader="none"/>
        </w:tabs>
        <w:rPr>
          <w:rFonts w:ascii="宋体" w:hAnsi="宋体" w:cs="宋体"/>
          <w:bCs/>
          <w:szCs w:val="21"/>
        </w:rPr>
      </w:pPr>
      <w:r>
        <w:rPr>
          <w:rFonts w:hint="eastAsia" w:ascii="宋体" w:hAnsi="宋体" w:cs="宋体"/>
          <w:bCs/>
          <w:szCs w:val="21"/>
        </w:rPr>
        <w:t xml:space="preserve">（小写）：</w:t>
      </w:r>
      <w:r>
        <w:rPr>
          <w:rFonts w:hint="eastAsia" w:ascii="宋体" w:hAnsi="宋体" w:cs="宋体"/>
          <w:b/>
          <w:bCs/>
          <w:szCs w:val="21"/>
          <w:u w:val="single"/>
        </w:rPr>
        <w:t xml:space="preserve">￥            元。</w:t>
      </w:r>
      <w:r>
        <w:rPr>
          <w:rFonts w:ascii="宋体" w:hAnsi="宋体" w:cs="宋体"/>
          <w:bCs/>
          <w:szCs w:val="21"/>
        </w:rPr>
      </w:r>
      <w:r/>
    </w:p>
    <w:p>
      <w:pPr>
        <w:pStyle w:val="1274"/>
        <w:ind w:firstLine="420"/>
        <w:spacing w:line="480" w:lineRule="exact"/>
        <w:rPr>
          <w:rFonts w:ascii="宋体" w:hAnsi="宋体" w:cs="宋体"/>
          <w:szCs w:val="21"/>
        </w:rPr>
      </w:pPr>
      <w:r>
        <w:rPr>
          <w:rFonts w:hint="eastAsia" w:ascii="宋体" w:hAnsi="宋体" w:cs="宋体"/>
          <w:szCs w:val="21"/>
        </w:rPr>
        <w:t xml:space="preserve">2.1</w:t>
      </w:r>
      <w:r>
        <w:rPr>
          <w:rFonts w:hint="eastAsia" w:ascii="宋体" w:hAnsi="宋体" w:cs="宋体"/>
          <w:bCs/>
          <w:szCs w:val="21"/>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cs="宋体"/>
          <w:szCs w:val="21"/>
        </w:rPr>
        <w:t xml:space="preserve">。</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2.2 在安装、调试、验收过程中，如发现有漏项、缺件，卖方应无条件、无偿补齐，所发生的一切费用，视为已包含在卖方投标时的投标报价之中，且并不因此而影响交付买方使用的时间。</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3. 交付使用时间：</w:t>
      </w:r>
      <w:r>
        <w:rPr>
          <w:rFonts w:hint="eastAsia" w:ascii="宋体" w:hAnsi="宋体" w:cs="宋体"/>
          <w:szCs w:val="21"/>
          <w:u w:val="single"/>
        </w:rPr>
        <w:t xml:space="preserve">详见投标文件</w:t>
      </w:r>
      <w:r>
        <w:rPr>
          <w:rFonts w:hint="eastAsia" w:ascii="宋体" w:hAnsi="宋体" w:cs="宋体"/>
          <w:b/>
          <w:szCs w:val="21"/>
          <w:u w:val="single"/>
        </w:rPr>
        <w:t xml:space="preserve">。</w:t>
      </w:r>
      <w:r>
        <w:rPr>
          <w:rFonts w:ascii="宋体" w:hAnsi="宋体" w:cs="宋体"/>
          <w:szCs w:val="21"/>
        </w:rPr>
      </w:r>
      <w:r/>
    </w:p>
    <w:p>
      <w:pPr>
        <w:pStyle w:val="1274"/>
        <w:ind w:firstLine="525"/>
        <w:spacing w:line="480" w:lineRule="exact"/>
        <w:rPr>
          <w:rFonts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江苏省计量科学研究院（江苏省能源计量数据中心）</w:t>
      </w:r>
      <w:r>
        <w:rPr>
          <w:rFonts w:hint="eastAsia" w:ascii="宋体" w:hAnsi="宋体" w:cs="宋体"/>
          <w:szCs w:val="21"/>
          <w:u w:val="single"/>
        </w:rPr>
        <w:t xml:space="preserve">。</w:t>
      </w:r>
      <w:r>
        <w:rPr>
          <w:rFonts w:ascii="宋体" w:hAnsi="宋体" w:cs="宋体"/>
          <w:szCs w:val="21"/>
        </w:rPr>
      </w:r>
      <w:r/>
    </w:p>
    <w:p>
      <w:pPr>
        <w:pStyle w:val="1274"/>
        <w:ind w:firstLine="525"/>
        <w:spacing w:line="480" w:lineRule="exact"/>
        <w:tabs>
          <w:tab w:val="left" w:pos="-235" w:leader="none"/>
        </w:tabs>
        <w:rPr>
          <w:rFonts w:ascii="宋体" w:hAnsi="宋体" w:cs="宋体"/>
          <w:b/>
          <w:szCs w:val="21"/>
          <w:u w:val="single"/>
        </w:rPr>
      </w:pPr>
      <w:r>
        <w:rPr>
          <w:rFonts w:hint="eastAsia" w:ascii="宋体" w:hAnsi="宋体" w:cs="宋体"/>
          <w:szCs w:val="21"/>
        </w:rPr>
        <w:t xml:space="preserve">5. 交货地点：</w:t>
      </w:r>
      <w:r>
        <w:rPr>
          <w:rFonts w:hint="eastAsia" w:ascii="宋体" w:hAnsi="宋体" w:cs="宋体"/>
          <w:b/>
          <w:szCs w:val="21"/>
          <w:u w:val="single"/>
        </w:rPr>
        <w:t xml:space="preserve">买方指定地点。</w:t>
      </w:r>
      <w:r>
        <w:rPr>
          <w:rFonts w:ascii="宋体" w:hAnsi="宋体" w:cs="宋体"/>
          <w:b/>
          <w:szCs w:val="21"/>
          <w:u w:val="single"/>
        </w:rPr>
      </w:r>
      <w:r/>
    </w:p>
    <w:p>
      <w:pPr>
        <w:pStyle w:val="1274"/>
        <w:ind w:firstLine="525"/>
        <w:spacing w:line="480" w:lineRule="exact"/>
        <w:tabs>
          <w:tab w:val="left" w:pos="-235" w:leader="none"/>
        </w:tabs>
        <w:rPr>
          <w:rFonts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szCs w:val="21"/>
          <w:u w:val="single"/>
        </w:rPr>
        <w:t xml:space="preserve">招投标文件、双方签订的技术协议和国家的相关标准。</w:t>
      </w:r>
      <w:r>
        <w:rPr>
          <w:rFonts w:ascii="宋体" w:hAnsi="宋体" w:cs="宋体"/>
          <w:szCs w:val="21"/>
          <w:u w:val="single"/>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8. 买方付款方式及期限：</w:t>
      </w:r>
      <w:r>
        <w:rPr>
          <w:rFonts w:ascii="宋体" w:hAnsi="宋体" w:cs="宋体"/>
          <w:szCs w:val="21"/>
        </w:rPr>
      </w:r>
      <w:r/>
    </w:p>
    <w:p>
      <w:pPr>
        <w:pStyle w:val="1274"/>
        <w:ind w:left="108" w:firstLine="420"/>
        <w:jc w:val="left"/>
        <w:spacing w:line="480" w:lineRule="exact"/>
        <w:tabs>
          <w:tab w:val="left" w:pos="4785" w:leader="none"/>
        </w:tabs>
        <w:rPr>
          <w:rFonts w:hint="eastAsia" w:ascii="宋体" w:hAnsi="宋体" w:cs="宋体"/>
          <w:szCs w:val="21"/>
        </w:rPr>
      </w:pPr>
      <w:r>
        <w:rPr>
          <w:rFonts w:hint="eastAsia" w:ascii="宋体" w:hAnsi="宋体" w:cs="宋体"/>
          <w:szCs w:val="21"/>
        </w:rPr>
        <w:t xml:space="preserve">合同签订生效后一个月内，买方向卖方预付合同总价</w:t>
      </w:r>
      <w:r>
        <w:rPr>
          <w:rFonts w:ascii="宋体" w:hAnsi="宋体" w:cs="宋体"/>
          <w:szCs w:val="21"/>
        </w:rPr>
        <w:t xml:space="preserve">3</w:t>
      </w:r>
      <w:r>
        <w:rPr>
          <w:rFonts w:hint="eastAsia" w:ascii="宋体" w:hAnsi="宋体" w:cs="宋体"/>
          <w:szCs w:val="21"/>
        </w:rPr>
        <w:t xml:space="preserve">0%的货款；设备、材料全部运抵交货地点，并安装结束，调试完毕，验收合格后，买方向卖方支付合同总价</w:t>
      </w:r>
      <w:r>
        <w:rPr>
          <w:rFonts w:ascii="宋体" w:hAnsi="宋体" w:cs="宋体"/>
          <w:szCs w:val="21"/>
        </w:rPr>
        <w:t xml:space="preserve">6</w:t>
      </w:r>
      <w:r>
        <w:rPr>
          <w:rFonts w:hint="eastAsia" w:ascii="宋体" w:hAnsi="宋体" w:cs="宋体"/>
          <w:szCs w:val="21"/>
        </w:rPr>
        <w:t xml:space="preserve">0%的货款。设备验收合格后稳定运行一年后，相关稳定性指标满足要求,买方向卖方支付合同总价10%的货款。</w:t>
      </w:r>
      <w:r>
        <w:rPr>
          <w:rFonts w:hint="eastAsia" w:ascii="宋体" w:hAnsi="宋体" w:cs="宋体"/>
          <w:szCs w:val="21"/>
        </w:rPr>
      </w:r>
      <w:r/>
    </w:p>
    <w:p>
      <w:pPr>
        <w:pStyle w:val="1274"/>
        <w:ind w:left="108" w:firstLine="420"/>
        <w:jc w:val="left"/>
        <w:spacing w:line="480" w:lineRule="exact"/>
        <w:tabs>
          <w:tab w:val="left" w:pos="4785" w:leader="none"/>
        </w:tabs>
        <w:rPr>
          <w:rFonts w:ascii="宋体" w:cs="宋体"/>
        </w:rPr>
      </w:pPr>
      <w:r>
        <w:rPr>
          <w:rFonts w:hint="eastAsia" w:ascii="宋体" w:hAnsi="宋体" w:cs="宋体"/>
          <w:bCs/>
          <w:szCs w:val="21"/>
          <w:lang w:bidi="ar"/>
        </w:rPr>
        <w:t xml:space="preserve">卖方应在收到买方通知后开具合法有效发票，买方收到发票后支付相应款项。若因发票瑕疵导致付款延误，责任由卖方承担。</w:t>
      </w:r>
      <w:r>
        <w:rPr>
          <w:rFonts w:hint="eastAsia" w:ascii="宋体" w:cs="宋体"/>
        </w:rPr>
        <w:t xml:space="preserve">若产品存在质量问题，则不受该付款条件约束，应按照本合同条款其他要求以及</w:t>
      </w:r>
      <w:r>
        <w:rPr>
          <w:rFonts w:hint="eastAsia"/>
        </w:rPr>
        <w:t xml:space="preserve">民法典</w:t>
      </w:r>
      <w:r>
        <w:rPr>
          <w:rFonts w:hint="eastAsia" w:ascii="宋体" w:cs="宋体"/>
        </w:rPr>
        <w:t xml:space="preserve">有关规定执行。</w:t>
      </w:r>
      <w:r>
        <w:rPr>
          <w:rFonts w:ascii="宋体" w:cs="宋体"/>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9. 验收</w:t>
      </w:r>
      <w:r>
        <w:rPr>
          <w:rFonts w:ascii="宋体" w:hAnsi="宋体" w:cs="宋体"/>
          <w:szCs w:val="21"/>
        </w:rPr>
      </w:r>
      <w:r/>
    </w:p>
    <w:p>
      <w:pPr>
        <w:pStyle w:val="1274"/>
        <w:ind w:left="8" w:firstLine="569"/>
        <w:jc w:val="left"/>
        <w:spacing w:line="480" w:lineRule="exact"/>
        <w:tabs>
          <w:tab w:val="left" w:pos="4785" w:leader="none"/>
        </w:tabs>
        <w:rPr>
          <w:rFonts w:ascii="宋体" w:hAnsi="宋体" w:cs="宋体"/>
          <w:b/>
          <w:szCs w:val="21"/>
          <w:u w:val="single"/>
        </w:rPr>
      </w:pPr>
      <w:r>
        <w:rPr>
          <w:rFonts w:hint="eastAsia" w:ascii="宋体" w:hAnsi="宋体" w:cs="宋体"/>
          <w:szCs w:val="21"/>
        </w:rPr>
        <w:t xml:space="preserve">验收标准及方式：</w:t>
      </w:r>
      <w:r>
        <w:rPr>
          <w:rFonts w:hint="eastAsia" w:ascii="宋体" w:hAnsi="宋体" w:cs="宋体"/>
          <w:b/>
          <w:szCs w:val="21"/>
          <w:u w:val="single"/>
        </w:rPr>
        <w:t xml:space="preserve">符合</w:t>
      </w:r>
      <w:r>
        <w:rPr>
          <w:rFonts w:hint="eastAsia" w:ascii="宋体" w:hAnsi="宋体" w:cs="宋体"/>
          <w:b/>
          <w:szCs w:val="21"/>
          <w:u w:val="single"/>
        </w:rPr>
        <w:t xml:space="preserve">招投标文件、双方签订的技术协议和国家的相关标准</w:t>
      </w:r>
      <w:r>
        <w:rPr>
          <w:rFonts w:hint="eastAsia" w:ascii="宋体" w:hAnsi="宋体" w:cs="宋体"/>
          <w:b/>
          <w:szCs w:val="21"/>
          <w:u w:val="single"/>
        </w:rPr>
        <w:t xml:space="preserve">，经采购人项目负责人确认填写项目验收报告。</w:t>
      </w:r>
      <w:r>
        <w:rPr>
          <w:rFonts w:ascii="宋体" w:hAnsi="宋体" w:cs="宋体"/>
          <w:b/>
          <w:szCs w:val="21"/>
          <w:u w:val="single"/>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10. 质保期及售后服务</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b/>
          <w:bCs/>
          <w:szCs w:val="21"/>
        </w:rPr>
      </w:pPr>
      <w:r>
        <w:rPr>
          <w:rFonts w:hint="eastAsia" w:ascii="宋体" w:hAnsi="宋体" w:cs="宋体"/>
          <w:szCs w:val="21"/>
        </w:rPr>
        <w:t xml:space="preserve">10.1 卖方所供设备、材料及安装的质量保证期：</w:t>
      </w:r>
      <w:r>
        <w:rPr>
          <w:rFonts w:hint="eastAsia" w:ascii="宋体" w:hAnsi="宋体" w:cs="宋体"/>
          <w:szCs w:val="21"/>
          <w:u w:val="single"/>
        </w:rPr>
        <w:t xml:space="preserve">详见投标文件要求</w:t>
      </w:r>
      <w:r>
        <w:rPr>
          <w:rFonts w:hint="eastAsia" w:ascii="宋体" w:hAnsi="宋体" w:cs="宋体"/>
          <w:b/>
          <w:bCs/>
          <w:szCs w:val="21"/>
          <w:u w:val="single"/>
        </w:rPr>
        <w:t xml:space="preserve">。</w:t>
      </w:r>
      <w:r>
        <w:rPr>
          <w:rFonts w:ascii="宋体" w:hAnsi="宋体" w:cs="宋体"/>
          <w:b/>
          <w:bCs/>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10.2 在质保期内，因卖方所供设备、材料制造质量或安装问题出现设备故障时，卖方在接买方通知后，24小时内响应，并在</w:t>
      </w:r>
      <w:r>
        <w:rPr>
          <w:rFonts w:hint="eastAsia" w:ascii="宋体" w:hAnsi="宋体" w:cs="宋体"/>
          <w:szCs w:val="21"/>
        </w:rPr>
        <w:t xml:space="preserve">设备厂家工程师</w:t>
      </w:r>
      <w:r>
        <w:rPr>
          <w:rFonts w:hint="eastAsia" w:ascii="宋体" w:hAnsi="宋体" w:cs="宋体"/>
          <w:szCs w:val="21"/>
        </w:rPr>
        <w:t xml:space="preserve">三个工作日内赶到买方现场，免费予以排除故障、修复，无法修复应更换所供设备。卖方还应支付因更换所发生的运输、保险、安装、检测等有关的全部费用。</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10.3 在质保期内，因买方使用不当原因出现设备故障时，卖方在接买方通知后，</w:t>
      </w:r>
      <w:r>
        <w:rPr>
          <w:rFonts w:hint="eastAsia" w:ascii="宋体" w:hAnsi="宋体" w:cs="宋体"/>
          <w:szCs w:val="21"/>
        </w:rPr>
        <w:t xml:space="preserve">设备厂家工程师</w:t>
      </w:r>
      <w:r>
        <w:rPr>
          <w:rFonts w:hint="eastAsia" w:ascii="宋体" w:hAnsi="宋体" w:cs="宋体"/>
          <w:szCs w:val="21"/>
        </w:rPr>
        <w:t xml:space="preserve">应在10.2条款中所述的时限内赶到买方现场，帮助排除故障、修复或更换零部件，需购买零部件时，仅收取成本费。</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10.4 质保期满后，如设备出现故障，</w:t>
      </w:r>
      <w:r>
        <w:rPr>
          <w:rFonts w:hint="eastAsia" w:ascii="宋体" w:hAnsi="宋体" w:cs="宋体"/>
          <w:szCs w:val="21"/>
        </w:rPr>
        <w:t xml:space="preserve">设备厂家</w:t>
      </w:r>
      <w:r>
        <w:rPr>
          <w:rFonts w:hint="eastAsia" w:ascii="宋体" w:hAnsi="宋体" w:cs="宋体"/>
          <w:szCs w:val="21"/>
        </w:rPr>
        <w:t xml:space="preserve">在接买方通知后，</w:t>
      </w:r>
      <w:r>
        <w:rPr>
          <w:rFonts w:hint="eastAsia" w:ascii="宋体" w:hAnsi="宋体" w:cs="宋体"/>
          <w:szCs w:val="21"/>
        </w:rPr>
        <w:t xml:space="preserve">设备厂家工程师</w:t>
      </w:r>
      <w:r>
        <w:rPr>
          <w:rFonts w:hint="eastAsia" w:ascii="宋体" w:hAnsi="宋体" w:cs="宋体"/>
          <w:szCs w:val="21"/>
        </w:rPr>
        <w:t xml:space="preserve">仍应在上述时间内响应、派人赶到买方现场，帮助排除故障、修复或更换零部件，需购买零部件时，酌情收取成本费。</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11. 技术资料</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按投标文件技术规格、参数及其他要求中的要求提供相关资料（见附件）。</w:t>
      </w:r>
      <w:r>
        <w:rPr>
          <w:rFonts w:ascii="宋体" w:hAnsi="宋体" w:cs="宋体"/>
          <w:szCs w:val="21"/>
        </w:rPr>
      </w:r>
      <w:r/>
    </w:p>
    <w:p>
      <w:pPr>
        <w:pStyle w:val="1274"/>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12.货物风险承担</w:t>
      </w:r>
      <w:r>
        <w:rPr>
          <w:rFonts w:ascii="宋体" w:hAnsi="宋体" w:cs="宋体"/>
          <w:szCs w:val="21"/>
        </w:rPr>
      </w:r>
      <w:r/>
    </w:p>
    <w:p>
      <w:pPr>
        <w:pStyle w:val="1274"/>
        <w:ind w:firstLine="480"/>
        <w:jc w:val="left"/>
        <w:spacing w:line="480" w:lineRule="exact"/>
        <w:tabs>
          <w:tab w:val="left" w:pos="4785" w:leader="none"/>
        </w:tabs>
        <w:rPr>
          <w:rFonts w:ascii="宋体" w:hAnsi="宋体" w:cs="宋体"/>
          <w:szCs w:val="21"/>
        </w:rPr>
      </w:pPr>
      <w:r>
        <w:rPr>
          <w:rFonts w:hint="eastAsia" w:ascii="宋体" w:hAnsi="宋体" w:cs="宋体"/>
          <w:szCs w:val="21"/>
        </w:rPr>
        <w:t xml:space="preserve">12.1卖方应当按照买方指定的地点交货，需要运输的货物，卖方应当妥善保障货物在运输过程中的安全。</w:t>
      </w:r>
      <w:r>
        <w:rPr>
          <w:rFonts w:ascii="宋体" w:hAnsi="宋体" w:cs="宋体"/>
          <w:szCs w:val="21"/>
        </w:rPr>
      </w:r>
      <w:r/>
    </w:p>
    <w:p>
      <w:pPr>
        <w:pStyle w:val="1274"/>
        <w:ind w:firstLine="480"/>
        <w:jc w:val="left"/>
        <w:spacing w:line="480" w:lineRule="exact"/>
        <w:tabs>
          <w:tab w:val="left" w:pos="4785" w:leader="none"/>
        </w:tabs>
        <w:rPr>
          <w:rFonts w:ascii="宋体" w:hAnsi="宋体" w:cs="宋体"/>
          <w:szCs w:val="21"/>
        </w:rPr>
      </w:pPr>
      <w:r>
        <w:rPr>
          <w:rFonts w:hint="eastAsia" w:ascii="宋体" w:hAnsi="宋体" w:cs="宋体"/>
          <w:szCs w:val="21"/>
        </w:rPr>
        <w:t xml:space="preserve">12.2卖方将货物运输至买方指定的地点后，应当及时通知买方进行接收，由买方进行检验。</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12.3在货物验收合格之前毁损、灭失的风险由卖方承担，因买方原因造成货物毁损、灭失的除外。</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13. 卖方的违约责任</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13.1卖方未按合同规定的质量要求交货，买方有权拒收，由此造成的直接损失和间接损失由卖方赔偿。</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13.2卖方逾期交付（包括整修、返工、补交或由买方提出更改、卖方承诺，但未在承诺的工期内完成等）应向买方偿付违约金，每逾期1天，按合同总价的万分之五支付违约金。</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13.3货物有合格证及说明书等资料的，在交付货物时，卖方应当一并交付合格证及说明书等资料，未交付的买方有权拒绝接收。因此造成的损失由卖方承担。</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13.4 卖方不能交付或不能完成合同，买方有权解除本合同并要求卖方双倍返还买方已支付的货款。</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13.5本合同所有货物的制造及安装，都必须由卖方自己或响应文件中明确的单位承担，不得分包给其他单位。否则，买方有权按卖方不能交付或不能完成合同处理。</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13.6 货物经买方验收不符合要求的，卖方应当在买方指定的时间内调换，调换后仍不符合要求的，买方有权解除合同并要求卖方赔偿因此造成的损失。</w:t>
      </w:r>
      <w:r>
        <w:rPr>
          <w:rFonts w:ascii="宋体" w:hAnsi="宋体" w:cs="宋体"/>
          <w:szCs w:val="21"/>
        </w:rPr>
      </w:r>
      <w:r/>
    </w:p>
    <w:p>
      <w:pPr>
        <w:pStyle w:val="1274"/>
        <w:ind w:left="108" w:firstLine="420"/>
        <w:jc w:val="left"/>
        <w:spacing w:line="480" w:lineRule="exact"/>
        <w:tabs>
          <w:tab w:val="left" w:pos="4785" w:leader="none"/>
        </w:tabs>
        <w:rPr>
          <w:rFonts w:hint="eastAsia" w:ascii="宋体" w:hAnsi="宋体" w:cs="宋体"/>
          <w:szCs w:val="21"/>
        </w:rPr>
      </w:pPr>
      <w:r>
        <w:rPr>
          <w:rFonts w:hint="eastAsia" w:ascii="宋体" w:hAnsi="宋体" w:cs="宋体"/>
          <w:szCs w:val="21"/>
        </w:rPr>
        <w:t xml:space="preserve">13.7卖方履行义务不符合合同约定时，买方将扣减10%合同款。</w:t>
      </w:r>
      <w:r>
        <w:rPr>
          <w:rFonts w:hint="eastAsia"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13.8在合同约定的质保期内，卖方未能履行合同约定的义务，卖方应按合同总价的10%支付违约金，导致买方遭受损失的，卖方应承担因此造成的全部损失。</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14. 买方的违约责任：</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14.1买方未按合同规定的时间和要求向卖方提供技术资料等，卖方交付时间顺延。</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15. 卖方供给买方的设备、材料及卖方自己的施工用具，进入买方工地现场后的保管，由卖方负责；卖方在买方工地现场安装、调试、验收人员的安全、保险、食宿、交通由卖方负责。</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16. 卖方在设备安装、调试、验收过程中，买方提供下列条件和配合，超出下列范围的由卖方自理：</w:t>
      </w:r>
      <w:r>
        <w:rPr>
          <w:rFonts w:hint="eastAsia" w:ascii="宋体" w:hAnsi="宋体" w:cs="宋体"/>
          <w:szCs w:val="21"/>
          <w:u w:val="single"/>
        </w:rPr>
        <w:t xml:space="preserve">无</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17. 买方使用卖方提供的设备，当受到第三方提出的侵犯其专利权、商标权或工业设计权等知识产权的起诉时，一切后果由卖方负责。</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18. 合同的生效：本合同一式陆份，自买卖双方签字、盖章之日起生效。</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19. 未尽事宜、双方协商解决，并按《中华人民共和国民法典》的规定调整。约定履行本合同发生争议，协商不成交南京仲裁委员会仲裁裁决。</w:t>
      </w:r>
      <w:r>
        <w:rPr>
          <w:rFonts w:ascii="宋体" w:hAnsi="宋体" w:cs="宋体"/>
          <w:szCs w:val="21"/>
        </w:rPr>
      </w:r>
      <w:r/>
    </w:p>
    <w:p>
      <w:pPr>
        <w:pStyle w:val="1274"/>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20.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ascii="宋体" w:hAnsi="宋体" w:cs="宋体"/>
          <w:szCs w:val="21"/>
        </w:rPr>
      </w:r>
      <w:r/>
    </w:p>
    <w:tbl>
      <w:tblPr>
        <w:tblW w:w="80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86"/>
        <w:gridCol w:w="4080"/>
      </w:tblGrid>
      <w:tr>
        <w:trPr>
          <w:trHeight w:val="4651"/>
        </w:trPr>
        <w:tc>
          <w:tcPr>
            <w:tcW w:w="3986" w:type="dxa"/>
            <w:vAlign w:val="top"/>
            <w:textDirection w:val="lrTb"/>
            <w:noWrap w:val="false"/>
          </w:tcPr>
          <w:p>
            <w:pPr>
              <w:pStyle w:val="1274"/>
              <w:spacing w:line="400" w:lineRule="exact"/>
              <w:rPr>
                <w:rFonts w:ascii="宋体" w:hAnsi="宋体" w:cs="宋体"/>
                <w:szCs w:val="21"/>
              </w:rPr>
            </w:pPr>
            <w:r>
              <w:rPr>
                <w:rFonts w:hint="eastAsia" w:ascii="宋体" w:hAnsi="宋体" w:cs="宋体"/>
                <w:szCs w:val="21"/>
              </w:rPr>
              <w:t xml:space="preserve">买方：</w:t>
            </w:r>
            <w:r>
              <w:rPr>
                <w:rFonts w:ascii="宋体" w:hAnsi="宋体" w:cs="宋体"/>
                <w:szCs w:val="21"/>
              </w:rPr>
            </w:r>
            <w:r/>
          </w:p>
          <w:p>
            <w:pPr>
              <w:pStyle w:val="1274"/>
              <w:spacing w:line="400" w:lineRule="exact"/>
              <w:rPr>
                <w:rFonts w:ascii="宋体" w:hAnsi="宋体" w:cs="宋体"/>
                <w:szCs w:val="21"/>
              </w:rPr>
            </w:pPr>
            <w:r>
              <w:rPr>
                <w:rFonts w:hint="eastAsia" w:ascii="宋体" w:hAnsi="宋体" w:cs="宋体"/>
                <w:szCs w:val="21"/>
              </w:rPr>
              <w:t xml:space="preserve">单位名称： </w:t>
            </w:r>
            <w:r>
              <w:rPr>
                <w:rFonts w:ascii="宋体" w:hAnsi="宋体" w:cs="宋体"/>
                <w:szCs w:val="21"/>
              </w:rPr>
            </w:r>
            <w:r/>
          </w:p>
          <w:p>
            <w:pPr>
              <w:pStyle w:val="1274"/>
              <w:spacing w:line="400" w:lineRule="exact"/>
              <w:rPr>
                <w:rFonts w:ascii="宋体" w:hAnsi="宋体" w:cs="宋体"/>
                <w:szCs w:val="21"/>
              </w:rPr>
            </w:pPr>
            <w:r>
              <w:rPr>
                <w:rFonts w:hint="eastAsia" w:ascii="宋体" w:hAnsi="宋体" w:cs="宋体"/>
                <w:szCs w:val="21"/>
              </w:rPr>
              <w:t xml:space="preserve">单位地址： </w:t>
            </w:r>
            <w:r>
              <w:rPr>
                <w:rFonts w:ascii="宋体" w:hAnsi="宋体" w:cs="宋体"/>
                <w:szCs w:val="21"/>
              </w:rPr>
            </w:r>
            <w:r/>
          </w:p>
          <w:p>
            <w:pPr>
              <w:pStyle w:val="1274"/>
              <w:spacing w:line="400" w:lineRule="exact"/>
              <w:rPr>
                <w:rFonts w:ascii="宋体" w:hAnsi="宋体" w:cs="宋体"/>
                <w:szCs w:val="21"/>
              </w:rPr>
            </w:pPr>
            <w:r>
              <w:rPr>
                <w:rFonts w:ascii="宋体" w:hAnsi="宋体" w:cs="宋体"/>
                <w:szCs w:val="21"/>
              </w:rPr>
            </w:r>
            <w:r/>
          </w:p>
          <w:p>
            <w:pPr>
              <w:pStyle w:val="1274"/>
              <w:spacing w:line="400" w:lineRule="exact"/>
              <w:rPr>
                <w:rFonts w:ascii="宋体" w:hAnsi="宋体" w:cs="宋体"/>
                <w:szCs w:val="21"/>
              </w:rPr>
            </w:pPr>
            <w:r>
              <w:rPr>
                <w:rFonts w:hint="eastAsia" w:ascii="宋体" w:hAnsi="宋体" w:cs="宋体"/>
                <w:szCs w:val="21"/>
              </w:rPr>
              <w:t xml:space="preserve">法定代表人： </w:t>
            </w:r>
            <w:r>
              <w:rPr>
                <w:rFonts w:ascii="宋体" w:hAnsi="宋体" w:cs="宋体"/>
                <w:szCs w:val="21"/>
              </w:rPr>
            </w:r>
            <w:r/>
          </w:p>
          <w:p>
            <w:pPr>
              <w:pStyle w:val="1274"/>
              <w:spacing w:line="400" w:lineRule="exact"/>
              <w:rPr>
                <w:rFonts w:ascii="宋体" w:hAnsi="宋体" w:cs="宋体"/>
                <w:szCs w:val="21"/>
              </w:rPr>
            </w:pPr>
            <w:r>
              <w:rPr>
                <w:rFonts w:ascii="宋体" w:hAnsi="宋体" w:cs="宋体"/>
                <w:szCs w:val="21"/>
              </w:rPr>
            </w:r>
            <w:r/>
          </w:p>
          <w:p>
            <w:pPr>
              <w:pStyle w:val="1274"/>
              <w:spacing w:line="400" w:lineRule="exact"/>
              <w:rPr>
                <w:rFonts w:ascii="宋体" w:hAnsi="宋体" w:cs="宋体"/>
                <w:szCs w:val="21"/>
              </w:rPr>
            </w:pPr>
            <w:r>
              <w:rPr>
                <w:rFonts w:hint="eastAsia" w:ascii="宋体" w:hAnsi="宋体" w:cs="宋体"/>
                <w:szCs w:val="21"/>
              </w:rPr>
              <w:t xml:space="preserve">委托代理人（签字）：</w:t>
            </w:r>
            <w:r>
              <w:rPr>
                <w:rFonts w:ascii="宋体" w:hAnsi="宋体" w:cs="宋体"/>
                <w:szCs w:val="21"/>
              </w:rPr>
            </w:r>
            <w:r/>
          </w:p>
          <w:p>
            <w:pPr>
              <w:pStyle w:val="1274"/>
              <w:spacing w:line="400" w:lineRule="exact"/>
              <w:rPr>
                <w:rFonts w:ascii="宋体" w:hAnsi="宋体" w:cs="宋体"/>
                <w:szCs w:val="21"/>
              </w:rPr>
            </w:pPr>
            <w:r>
              <w:rPr>
                <w:rFonts w:ascii="宋体" w:hAnsi="宋体" w:cs="宋体"/>
                <w:szCs w:val="21"/>
              </w:rPr>
            </w:r>
            <w:r/>
          </w:p>
          <w:p>
            <w:pPr>
              <w:pStyle w:val="1274"/>
              <w:spacing w:line="400" w:lineRule="exact"/>
              <w:rPr>
                <w:rFonts w:ascii="宋体" w:hAnsi="宋体" w:cs="宋体"/>
                <w:szCs w:val="21"/>
              </w:rPr>
            </w:pPr>
            <w:r>
              <w:rPr>
                <w:rFonts w:ascii="宋体" w:hAnsi="宋体" w:cs="宋体"/>
                <w:szCs w:val="21"/>
              </w:rPr>
            </w:r>
            <w:r/>
          </w:p>
          <w:p>
            <w:pPr>
              <w:pStyle w:val="1274"/>
              <w:spacing w:line="400" w:lineRule="exact"/>
              <w:rPr>
                <w:rFonts w:ascii="宋体" w:hAnsi="宋体" w:cs="宋体"/>
                <w:szCs w:val="21"/>
              </w:rPr>
            </w:pPr>
            <w:r>
              <w:rPr>
                <w:rFonts w:ascii="宋体" w:hAnsi="宋体" w:cs="宋体"/>
                <w:szCs w:val="21"/>
              </w:rPr>
            </w:r>
            <w:r/>
          </w:p>
          <w:p>
            <w:pPr>
              <w:pStyle w:val="1274"/>
              <w:spacing w:line="400" w:lineRule="exact"/>
              <w:rPr>
                <w:rFonts w:ascii="宋体" w:hAnsi="宋体" w:cs="宋体"/>
                <w:szCs w:val="21"/>
              </w:rPr>
            </w:pPr>
            <w:r>
              <w:rPr>
                <w:rFonts w:hint="eastAsia" w:ascii="宋体" w:hAnsi="宋体" w:cs="宋体"/>
                <w:szCs w:val="21"/>
              </w:rPr>
              <w:t xml:space="preserve">联系方式： </w:t>
            </w:r>
            <w:r>
              <w:rPr>
                <w:rFonts w:ascii="宋体" w:hAnsi="宋体" w:cs="宋体"/>
                <w:szCs w:val="21"/>
              </w:rPr>
            </w:r>
            <w:r/>
          </w:p>
          <w:p>
            <w:pPr>
              <w:pStyle w:val="1274"/>
              <w:spacing w:line="400" w:lineRule="exact"/>
              <w:rPr>
                <w:rFonts w:ascii="宋体" w:hAnsi="宋体" w:cs="宋体"/>
                <w:szCs w:val="21"/>
              </w:rPr>
            </w:pPr>
            <w:r>
              <w:rPr>
                <w:rFonts w:hint="eastAsia" w:ascii="宋体" w:hAnsi="宋体" w:cs="宋体"/>
                <w:szCs w:val="21"/>
              </w:rPr>
              <w:t xml:space="preserve">签订日期：          年     月    日</w:t>
            </w:r>
            <w:r>
              <w:rPr>
                <w:rFonts w:ascii="宋体" w:hAnsi="宋体" w:cs="宋体"/>
                <w:szCs w:val="21"/>
              </w:rPr>
            </w:r>
            <w:r/>
          </w:p>
        </w:tc>
        <w:tc>
          <w:tcPr>
            <w:tcW w:w="4080" w:type="dxa"/>
            <w:vAlign w:val="top"/>
            <w:textDirection w:val="lrTb"/>
            <w:noWrap w:val="false"/>
          </w:tcPr>
          <w:p>
            <w:pPr>
              <w:pStyle w:val="1274"/>
              <w:spacing w:line="400" w:lineRule="exact"/>
              <w:rPr>
                <w:rFonts w:ascii="宋体" w:hAnsi="宋体" w:cs="宋体"/>
                <w:szCs w:val="21"/>
              </w:rPr>
            </w:pPr>
            <w:r>
              <w:rPr>
                <w:rFonts w:hint="eastAsia" w:ascii="宋体" w:hAnsi="宋体" w:cs="宋体"/>
                <w:szCs w:val="21"/>
              </w:rPr>
              <w:t xml:space="preserve">卖方：</w:t>
            </w:r>
            <w:r>
              <w:rPr>
                <w:rFonts w:ascii="宋体" w:hAnsi="宋体" w:cs="宋体"/>
                <w:szCs w:val="21"/>
              </w:rPr>
            </w:r>
            <w:r/>
          </w:p>
          <w:p>
            <w:pPr>
              <w:pStyle w:val="1274"/>
              <w:spacing w:line="400" w:lineRule="exact"/>
              <w:rPr>
                <w:rFonts w:ascii="宋体" w:hAnsi="宋体" w:cs="宋体"/>
                <w:szCs w:val="21"/>
              </w:rPr>
            </w:pPr>
            <w:r>
              <w:rPr>
                <w:rFonts w:hint="eastAsia" w:ascii="宋体" w:hAnsi="宋体" w:cs="宋体"/>
                <w:szCs w:val="21"/>
              </w:rPr>
              <w:t xml:space="preserve">单位名称： </w:t>
            </w:r>
            <w:r>
              <w:rPr>
                <w:rFonts w:ascii="宋体" w:hAnsi="宋体" w:cs="宋体"/>
                <w:szCs w:val="21"/>
              </w:rPr>
            </w:r>
            <w:r/>
          </w:p>
          <w:p>
            <w:pPr>
              <w:pStyle w:val="1274"/>
              <w:spacing w:line="400" w:lineRule="exact"/>
              <w:rPr>
                <w:rFonts w:ascii="宋体" w:hAnsi="宋体" w:cs="宋体"/>
                <w:szCs w:val="21"/>
              </w:rPr>
            </w:pPr>
            <w:r>
              <w:rPr>
                <w:rFonts w:hint="eastAsia" w:ascii="宋体" w:hAnsi="宋体" w:cs="宋体"/>
                <w:szCs w:val="21"/>
              </w:rPr>
              <w:t xml:space="preserve">单位地址： </w:t>
            </w:r>
            <w:r>
              <w:rPr>
                <w:rFonts w:ascii="宋体" w:hAnsi="宋体" w:cs="宋体"/>
                <w:szCs w:val="21"/>
              </w:rPr>
            </w:r>
            <w:r/>
          </w:p>
          <w:p>
            <w:pPr>
              <w:pStyle w:val="1274"/>
              <w:spacing w:line="400" w:lineRule="exact"/>
              <w:rPr>
                <w:rFonts w:ascii="宋体" w:hAnsi="宋体" w:cs="宋体"/>
                <w:szCs w:val="21"/>
              </w:rPr>
            </w:pPr>
            <w:r>
              <w:rPr>
                <w:rFonts w:hint="eastAsia" w:ascii="宋体" w:hAnsi="宋体" w:cs="宋体"/>
                <w:szCs w:val="21"/>
              </w:rPr>
              <w:t xml:space="preserve">法定代表人： </w:t>
            </w:r>
            <w:r>
              <w:rPr>
                <w:rFonts w:ascii="宋体" w:hAnsi="宋体" w:cs="宋体"/>
                <w:szCs w:val="21"/>
              </w:rPr>
            </w:r>
            <w:r/>
          </w:p>
          <w:p>
            <w:pPr>
              <w:pStyle w:val="1274"/>
              <w:spacing w:line="400" w:lineRule="exact"/>
              <w:rPr>
                <w:rFonts w:ascii="宋体" w:hAnsi="宋体" w:cs="宋体"/>
                <w:szCs w:val="21"/>
              </w:rPr>
            </w:pPr>
            <w:r>
              <w:rPr>
                <w:rFonts w:ascii="宋体" w:hAnsi="宋体" w:cs="宋体"/>
                <w:szCs w:val="21"/>
              </w:rPr>
            </w:r>
            <w:r/>
          </w:p>
          <w:p>
            <w:pPr>
              <w:pStyle w:val="1274"/>
              <w:spacing w:line="400" w:lineRule="exact"/>
              <w:rPr>
                <w:rFonts w:ascii="宋体" w:hAnsi="宋体" w:cs="宋体"/>
                <w:szCs w:val="21"/>
              </w:rPr>
            </w:pPr>
            <w:r>
              <w:rPr>
                <w:rFonts w:hint="eastAsia" w:ascii="宋体" w:hAnsi="宋体" w:cs="宋体"/>
                <w:szCs w:val="21"/>
              </w:rPr>
              <w:t xml:space="preserve">委托代理人（签字）：</w:t>
            </w:r>
            <w:r>
              <w:rPr>
                <w:rFonts w:ascii="宋体" w:hAnsi="宋体" w:cs="宋体"/>
                <w:szCs w:val="21"/>
              </w:rPr>
            </w:r>
            <w:r/>
          </w:p>
          <w:p>
            <w:pPr>
              <w:pStyle w:val="1274"/>
              <w:spacing w:line="400" w:lineRule="exact"/>
              <w:rPr>
                <w:rFonts w:ascii="宋体" w:hAnsi="宋体" w:cs="宋体"/>
                <w:szCs w:val="21"/>
              </w:rPr>
            </w:pPr>
            <w:r>
              <w:rPr>
                <w:rFonts w:hint="eastAsia" w:ascii="宋体" w:hAnsi="宋体" w:cs="宋体"/>
                <w:szCs w:val="21"/>
              </w:rPr>
              <w:t xml:space="preserve">电话： </w:t>
            </w:r>
            <w:r>
              <w:rPr>
                <w:rFonts w:ascii="宋体" w:hAnsi="宋体" w:cs="宋体"/>
                <w:szCs w:val="21"/>
              </w:rPr>
            </w:r>
            <w:r/>
          </w:p>
          <w:p>
            <w:pPr>
              <w:pStyle w:val="1274"/>
              <w:spacing w:line="400" w:lineRule="exact"/>
              <w:rPr>
                <w:rFonts w:ascii="宋体" w:hAnsi="宋体" w:cs="宋体"/>
                <w:szCs w:val="21"/>
              </w:rPr>
            </w:pPr>
            <w:r>
              <w:rPr>
                <w:rFonts w:hint="eastAsia" w:ascii="宋体" w:hAnsi="宋体" w:cs="宋体"/>
                <w:szCs w:val="21"/>
              </w:rPr>
              <w:t xml:space="preserve">传真： </w:t>
            </w:r>
            <w:r>
              <w:rPr>
                <w:rFonts w:ascii="宋体" w:hAnsi="宋体" w:cs="宋体"/>
                <w:szCs w:val="21"/>
              </w:rPr>
            </w:r>
            <w:r/>
          </w:p>
          <w:p>
            <w:pPr>
              <w:pStyle w:val="1274"/>
              <w:spacing w:line="400" w:lineRule="exact"/>
              <w:rPr>
                <w:rFonts w:ascii="宋体" w:hAnsi="宋体" w:cs="宋体"/>
                <w:szCs w:val="21"/>
              </w:rPr>
            </w:pPr>
            <w:r>
              <w:rPr>
                <w:rFonts w:hint="eastAsia" w:ascii="宋体" w:hAnsi="宋体" w:cs="宋体"/>
                <w:szCs w:val="21"/>
              </w:rPr>
              <w:t xml:space="preserve">开户银行： </w:t>
            </w:r>
            <w:r>
              <w:rPr>
                <w:rFonts w:ascii="宋体" w:hAnsi="宋体" w:cs="宋体"/>
                <w:szCs w:val="21"/>
              </w:rPr>
            </w:r>
            <w:r/>
          </w:p>
          <w:p>
            <w:pPr>
              <w:pStyle w:val="1274"/>
              <w:spacing w:line="400" w:lineRule="exact"/>
              <w:rPr>
                <w:rFonts w:ascii="宋体" w:hAnsi="宋体" w:cs="宋体"/>
                <w:szCs w:val="21"/>
              </w:rPr>
            </w:pPr>
            <w:r>
              <w:rPr>
                <w:rFonts w:hint="eastAsia" w:ascii="宋体" w:hAnsi="宋体" w:cs="宋体"/>
                <w:szCs w:val="21"/>
              </w:rPr>
              <w:t xml:space="preserve">账号： </w:t>
            </w:r>
            <w:r>
              <w:rPr>
                <w:rFonts w:ascii="宋体" w:hAnsi="宋体" w:cs="宋体"/>
                <w:szCs w:val="21"/>
              </w:rPr>
            </w:r>
            <w:r/>
          </w:p>
          <w:p>
            <w:pPr>
              <w:pStyle w:val="1274"/>
              <w:spacing w:line="400" w:lineRule="exact"/>
              <w:rPr>
                <w:rFonts w:ascii="宋体" w:hAnsi="宋体" w:cs="宋体"/>
                <w:szCs w:val="21"/>
              </w:rPr>
            </w:pPr>
            <w:r>
              <w:rPr>
                <w:rFonts w:hint="eastAsia" w:ascii="宋体" w:hAnsi="宋体" w:cs="宋体"/>
                <w:szCs w:val="21"/>
              </w:rPr>
              <w:t xml:space="preserve">税号： </w:t>
            </w:r>
            <w:r>
              <w:rPr>
                <w:rFonts w:ascii="宋体" w:hAnsi="宋体" w:cs="宋体"/>
                <w:szCs w:val="21"/>
              </w:rPr>
            </w:r>
            <w:r/>
          </w:p>
          <w:p>
            <w:pPr>
              <w:pStyle w:val="1274"/>
              <w:spacing w:line="400" w:lineRule="exact"/>
              <w:rPr>
                <w:rFonts w:ascii="宋体" w:hAnsi="宋体" w:cs="宋体"/>
                <w:szCs w:val="21"/>
              </w:rPr>
            </w:pPr>
            <w:r>
              <w:rPr>
                <w:rFonts w:hint="eastAsia" w:ascii="宋体" w:hAnsi="宋体" w:cs="宋体"/>
                <w:szCs w:val="21"/>
              </w:rPr>
              <w:t xml:space="preserve">签订日期：         年     月    日</w:t>
            </w:r>
            <w:r>
              <w:rPr>
                <w:rFonts w:ascii="宋体" w:hAnsi="宋体" w:cs="宋体"/>
                <w:szCs w:val="21"/>
              </w:rPr>
            </w:r>
            <w:r/>
          </w:p>
        </w:tc>
      </w:tr>
    </w:tbl>
    <w:p>
      <w:pPr>
        <w:pStyle w:val="1274"/>
        <w:spacing w:line="44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274"/>
        <w:jc w:val="center"/>
        <w:spacing w:line="360" w:lineRule="auto"/>
        <w:rPr>
          <w:rFonts w:hint="eastAsia" w:ascii="宋体" w:hAnsi="宋体" w:cs="宋体"/>
          <w:b/>
          <w:szCs w:val="21"/>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szCs w:val="21"/>
        </w:rPr>
      </w:r>
      <w:r/>
    </w:p>
    <w:p>
      <w:pPr>
        <w:pStyle w:val="1274"/>
        <w:jc w:val="center"/>
        <w:spacing w:line="360" w:lineRule="auto"/>
        <w:rPr>
          <w:rFonts w:hint="eastAsia" w:ascii="宋体" w:hAnsi="宋体" w:cs="宋体"/>
          <w:b/>
          <w:szCs w:val="21"/>
        </w:rPr>
      </w:pPr>
      <w:r>
        <w:rPr>
          <w:rFonts w:hint="eastAsia" w:ascii="宋体" w:hAnsi="宋体" w:cs="宋体"/>
          <w:b/>
          <w:szCs w:val="21"/>
        </w:rPr>
        <w:t xml:space="preserve">合同附件</w:t>
      </w:r>
      <w:r>
        <w:rPr>
          <w:rFonts w:hint="eastAsia" w:ascii="宋体" w:hAnsi="宋体" w:cs="宋体"/>
          <w:b/>
          <w:szCs w:val="21"/>
        </w:rPr>
      </w:r>
      <w:r/>
    </w:p>
    <w:p>
      <w:pPr>
        <w:pStyle w:val="1274"/>
        <w:jc w:val="center"/>
        <w:spacing w:line="360" w:lineRule="auto"/>
        <w:rPr>
          <w:rFonts w:hint="eastAsia" w:ascii="宋体" w:hAnsi="宋体" w:cs="宋体"/>
          <w:b/>
          <w:szCs w:val="21"/>
        </w:rPr>
      </w:pPr>
      <w:r>
        <w:rPr>
          <w:rFonts w:hint="eastAsia" w:ascii="宋体" w:hAnsi="宋体" w:cs="宋体"/>
          <w:b/>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48"/>
        <w:gridCol w:w="4274"/>
      </w:tblGrid>
      <w:tr>
        <w:trPr>
          <w:trHeight w:val="454" w:hRule="exact"/>
        </w:trPr>
        <w:tc>
          <w:tcPr>
            <w:gridSpan w:val="2"/>
            <w:tcW w:w="8522"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t xml:space="preserve">1、供应商承诺具体事项：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t xml:space="preserve">2、售后服务具体事项：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t xml:space="preserve">3、保修期责任：</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t xml:space="preserve">4、其他具体事项：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r>
            <w:r/>
          </w:p>
        </w:tc>
      </w:tr>
      <w:tr>
        <w:trPr>
          <w:trHeight w:val="2577"/>
        </w:trPr>
        <w:tc>
          <w:tcPr>
            <w:tcW w:w="4248"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t xml:space="preserve">甲方（公章）</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r>
            <w:r/>
          </w:p>
          <w:p>
            <w:pPr>
              <w:pStyle w:val="1274"/>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c>
          <w:tcPr>
            <w:tcW w:w="4274" w:type="dxa"/>
            <w:vAlign w:val="center"/>
            <w:textDirection w:val="lrTb"/>
            <w:noWrap w:val="false"/>
          </w:tcPr>
          <w:p>
            <w:pPr>
              <w:pStyle w:val="1274"/>
              <w:spacing w:line="360" w:lineRule="auto"/>
              <w:rPr>
                <w:rFonts w:hint="eastAsia" w:ascii="宋体" w:hAnsi="宋体" w:cs="宋体"/>
                <w:szCs w:val="21"/>
              </w:rPr>
            </w:pPr>
            <w:r>
              <w:rPr>
                <w:rFonts w:hint="eastAsia" w:ascii="宋体" w:hAnsi="宋体" w:cs="宋体"/>
                <w:szCs w:val="21"/>
              </w:rPr>
              <w:t xml:space="preserve">乙方（公章）</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r>
            <w:r/>
          </w:p>
          <w:p>
            <w:pPr>
              <w:pStyle w:val="1274"/>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r>
    </w:tbl>
    <w:p>
      <w:pPr>
        <w:pStyle w:val="1274"/>
        <w:jc w:val="left"/>
        <w:spacing w:line="360" w:lineRule="auto"/>
        <w:widowControl/>
        <w:rPr>
          <w:rFonts w:hint="eastAsia" w:ascii="宋体" w:hAnsi="宋体" w:cs="宋体"/>
          <w:b/>
          <w:szCs w:val="21"/>
        </w:rPr>
      </w:pPr>
      <w:r>
        <w:rPr>
          <w:rFonts w:hint="eastAsia" w:ascii="宋体" w:hAnsi="宋体" w:cs="宋体"/>
          <w:szCs w:val="21"/>
        </w:rPr>
        <w:t xml:space="preserve">注：售后服务事项填不下时可另加附页。</w:t>
      </w:r>
      <w:r>
        <w:rPr>
          <w:rFonts w:hint="eastAsia" w:ascii="宋体" w:hAnsi="宋体" w:cs="宋体"/>
          <w:b/>
          <w:szCs w:val="21"/>
        </w:rPr>
      </w:r>
      <w:r/>
    </w:p>
    <w:p>
      <w:pPr>
        <w:pStyle w:val="1274"/>
        <w:jc w:val="center"/>
        <w:spacing w:line="440" w:lineRule="exact"/>
        <w:rPr>
          <w:b/>
          <w:sz w:val="28"/>
          <w:szCs w:val="28"/>
        </w:rPr>
      </w:pPr>
      <w:r>
        <w:rPr>
          <w:b/>
          <w:sz w:val="28"/>
          <w:szCs w:val="28"/>
        </w:rPr>
      </w:r>
      <w:r/>
    </w:p>
    <w:p>
      <w:pPr>
        <w:pStyle w:val="1274"/>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274"/>
        <w:jc w:val="center"/>
        <w:spacing w:line="440" w:lineRule="exact"/>
        <w:rPr>
          <w:b/>
          <w:sz w:val="28"/>
          <w:szCs w:val="28"/>
        </w:rPr>
        <w:outlineLvl w:val="0"/>
      </w:pPr>
      <w:r/>
      <w:bookmarkStart w:id="267" w:name="_Toc26078"/>
      <w:r/>
      <w:bookmarkStart w:id="268" w:name="_Toc2027"/>
      <w:r/>
      <w:bookmarkStart w:id="269" w:name="_Toc19"/>
      <w:r>
        <w:rPr>
          <w:b/>
          <w:sz w:val="28"/>
          <w:szCs w:val="28"/>
        </w:rPr>
        <w:t xml:space="preserve">第六章 投标文件格式及附件</w:t>
      </w:r>
      <w:bookmarkEnd w:id="267"/>
      <w:r/>
      <w:bookmarkEnd w:id="268"/>
      <w:r/>
      <w:bookmarkEnd w:id="269"/>
      <w:r>
        <w:rPr>
          <w:b/>
          <w:sz w:val="28"/>
          <w:szCs w:val="28"/>
        </w:rPr>
      </w:r>
      <w:r/>
    </w:p>
    <w:p>
      <w:pPr>
        <w:pStyle w:val="1274"/>
        <w:spacing w:line="360" w:lineRule="auto"/>
        <w:rPr>
          <w:b/>
          <w:bCs/>
          <w:szCs w:val="21"/>
        </w:rPr>
      </w:pPr>
      <w:r>
        <w:rPr>
          <w:b/>
          <w:bCs/>
          <w:szCs w:val="21"/>
        </w:rPr>
        <w:t xml:space="preserve">注：</w:t>
      </w:r>
      <w:r>
        <w:rPr>
          <w:b/>
          <w:bCs/>
          <w:szCs w:val="21"/>
        </w:rPr>
      </w:r>
      <w:r/>
    </w:p>
    <w:p>
      <w:pPr>
        <w:pStyle w:val="1274"/>
        <w:jc w:val="left"/>
        <w:spacing w:line="360" w:lineRule="auto"/>
        <w:rPr>
          <w:szCs w:val="21"/>
        </w:rPr>
      </w:pPr>
      <w:r>
        <w:rPr>
          <w:szCs w:val="21"/>
        </w:rPr>
        <w:t xml:space="preserve">1.本部分内容仅提供格式参考。 </w:t>
      </w:r>
      <w:r>
        <w:rPr>
          <w:szCs w:val="21"/>
        </w:rPr>
      </w:r>
      <w:r/>
    </w:p>
    <w:p>
      <w:pPr>
        <w:pStyle w:val="1274"/>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274"/>
        <w:jc w:val="left"/>
        <w:spacing w:line="360" w:lineRule="auto"/>
        <w:rPr>
          <w:szCs w:val="21"/>
        </w:rPr>
      </w:pPr>
      <w:r>
        <w:rPr>
          <w:szCs w:val="21"/>
        </w:rPr>
        <w:t xml:space="preserve">3.所附表格中要求回答的全部问题和信息都必须正面回答。 </w:t>
      </w:r>
      <w:r>
        <w:rPr>
          <w:szCs w:val="21"/>
        </w:rPr>
      </w:r>
      <w:r/>
    </w:p>
    <w:p>
      <w:pPr>
        <w:pStyle w:val="1274"/>
        <w:jc w:val="left"/>
        <w:spacing w:line="360" w:lineRule="auto"/>
        <w:rPr>
          <w:szCs w:val="21"/>
        </w:rPr>
      </w:pPr>
      <w:r>
        <w:rPr>
          <w:szCs w:val="21"/>
        </w:rPr>
        <w:t xml:space="preserve">4.供应商提交的材料不予退还。 </w:t>
      </w:r>
      <w:r>
        <w:rPr>
          <w:szCs w:val="21"/>
        </w:rPr>
      </w:r>
      <w:r/>
    </w:p>
    <w:p>
      <w:pPr>
        <w:pStyle w:val="1274"/>
        <w:jc w:val="left"/>
        <w:spacing w:line="360" w:lineRule="auto"/>
        <w:rPr>
          <w:szCs w:val="21"/>
        </w:rPr>
      </w:pPr>
      <w:r>
        <w:rPr>
          <w:szCs w:val="21"/>
        </w:rPr>
        <w:t xml:space="preserve">5.全部文件应按投标人须知以及前附表中规定的语言和份数提交。 </w:t>
      </w:r>
      <w:r>
        <w:rPr>
          <w:szCs w:val="21"/>
        </w:rPr>
      </w:r>
      <w:r/>
    </w:p>
    <w:p>
      <w:pPr>
        <w:pStyle w:val="1274"/>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274"/>
        <w:jc w:val="center"/>
        <w:rPr>
          <w:szCs w:val="24"/>
        </w:rPr>
      </w:pPr>
      <w:r/>
      <w:bookmarkStart w:id="270" w:name="_Toc496780634"/>
      <w:r/>
      <w:bookmarkStart w:id="271" w:name="_Toc12151"/>
      <w:r/>
      <w:bookmarkStart w:id="272" w:name="_Toc29373"/>
      <w:r>
        <w:rPr>
          <w:szCs w:val="24"/>
        </w:rPr>
      </w:r>
      <w:r/>
    </w:p>
    <w:p>
      <w:pPr>
        <w:pStyle w:val="1274"/>
        <w:rPr>
          <w:szCs w:val="24"/>
        </w:rPr>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274"/>
        <w:jc w:val="left"/>
        <w:widowControl/>
      </w:pPr>
      <w:r>
        <w:rPr>
          <w:b/>
          <w:bCs/>
          <w:color w:val="000000"/>
          <w:sz w:val="28"/>
          <w:szCs w:val="28"/>
          <w:lang w:bidi="ar"/>
        </w:rPr>
        <w:t xml:space="preserve">投标文件封面格式 </w:t>
      </w:r>
      <w:r/>
    </w:p>
    <w:p>
      <w:pPr>
        <w:pStyle w:val="1274"/>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274"/>
        <w:jc w:val="center"/>
        <w:spacing w:line="500" w:lineRule="exact"/>
        <w:rPr>
          <w:b/>
          <w:sz w:val="44"/>
          <w:szCs w:val="44"/>
        </w:rPr>
      </w:pPr>
      <w:r>
        <w:rPr>
          <w:b/>
          <w:sz w:val="44"/>
          <w:szCs w:val="44"/>
        </w:rPr>
      </w:r>
      <w:r/>
    </w:p>
    <w:p>
      <w:pPr>
        <w:pStyle w:val="1460"/>
        <w:ind w:firstLine="883"/>
        <w:rPr>
          <w:b/>
          <w:sz w:val="44"/>
          <w:szCs w:val="44"/>
        </w:rPr>
      </w:pPr>
      <w:r>
        <w:rPr>
          <w:b/>
          <w:sz w:val="44"/>
          <w:szCs w:val="44"/>
        </w:rPr>
      </w:r>
      <w:r/>
    </w:p>
    <w:p>
      <w:pPr>
        <w:pStyle w:val="1460"/>
        <w:ind w:firstLine="883"/>
        <w:rPr>
          <w:b/>
          <w:sz w:val="44"/>
          <w:szCs w:val="44"/>
        </w:rPr>
      </w:pPr>
      <w:r>
        <w:rPr>
          <w:b/>
          <w:sz w:val="44"/>
          <w:szCs w:val="44"/>
        </w:rPr>
      </w:r>
      <w:r/>
    </w:p>
    <w:p>
      <w:pPr>
        <w:pStyle w:val="1274"/>
        <w:jc w:val="center"/>
        <w:spacing w:line="500" w:lineRule="exact"/>
        <w:rPr>
          <w:rFonts w:hint="eastAsia"/>
          <w:b/>
          <w:sz w:val="48"/>
          <w:szCs w:val="48"/>
        </w:rPr>
      </w:pPr>
      <w:r>
        <w:rPr>
          <w:rFonts w:hint="eastAsia"/>
          <w:b/>
          <w:sz w:val="48"/>
          <w:szCs w:val="48"/>
        </w:rPr>
        <w:t xml:space="preserve">江苏省计量科学研究院</w:t>
      </w:r>
      <w:r>
        <w:rPr>
          <w:rFonts w:hint="eastAsia"/>
          <w:b/>
          <w:sz w:val="48"/>
          <w:szCs w:val="48"/>
        </w:rPr>
      </w:r>
      <w:r/>
    </w:p>
    <w:p>
      <w:pPr>
        <w:pStyle w:val="1274"/>
        <w:jc w:val="center"/>
        <w:spacing w:line="500" w:lineRule="exact"/>
        <w:rPr>
          <w:rFonts w:hint="eastAsia"/>
          <w:b/>
          <w:sz w:val="48"/>
          <w:szCs w:val="48"/>
        </w:rPr>
      </w:pPr>
      <w:r>
        <w:rPr>
          <w:rFonts w:hint="eastAsia"/>
          <w:b/>
          <w:sz w:val="48"/>
          <w:szCs w:val="48"/>
        </w:rPr>
        <w:t xml:space="preserve">（江苏省能源计量数据中心）</w:t>
      </w:r>
      <w:r>
        <w:rPr>
          <w:rFonts w:hint="eastAsia"/>
          <w:b/>
          <w:sz w:val="48"/>
          <w:szCs w:val="48"/>
        </w:rPr>
      </w:r>
      <w:r/>
    </w:p>
    <w:p>
      <w:pPr>
        <w:pStyle w:val="1274"/>
        <w:jc w:val="center"/>
        <w:spacing w:line="500" w:lineRule="exact"/>
        <w:rPr>
          <w:rFonts w:hint="eastAsia"/>
          <w:b/>
          <w:sz w:val="48"/>
          <w:szCs w:val="48"/>
        </w:rPr>
      </w:pPr>
      <w:r>
        <w:rPr>
          <w:rFonts w:hint="eastAsia"/>
          <w:b/>
          <w:sz w:val="48"/>
          <w:szCs w:val="48"/>
        </w:rPr>
      </w:r>
      <w:r/>
    </w:p>
    <w:p>
      <w:pPr>
        <w:pStyle w:val="1274"/>
        <w:jc w:val="center"/>
        <w:spacing w:line="500" w:lineRule="exact"/>
        <w:rPr>
          <w:rFonts w:hint="eastAsia"/>
          <w:b/>
          <w:sz w:val="48"/>
          <w:szCs w:val="48"/>
        </w:rPr>
      </w:pPr>
      <w:r>
        <w:rPr>
          <w:rFonts w:hint="eastAsia"/>
          <w:b/>
          <w:sz w:val="48"/>
          <w:szCs w:val="48"/>
        </w:rPr>
      </w:r>
      <w:r/>
    </w:p>
    <w:p>
      <w:pPr>
        <w:pStyle w:val="1274"/>
        <w:jc w:val="center"/>
        <w:spacing w:line="500" w:lineRule="exact"/>
        <w:rPr>
          <w:rFonts w:hint="eastAsia"/>
          <w:b/>
          <w:color w:val="000000"/>
          <w:spacing w:val="80"/>
          <w:sz w:val="72"/>
        </w:rPr>
      </w:pPr>
      <w:r>
        <w:rPr>
          <w:rFonts w:hint="eastAsia"/>
          <w:b/>
          <w:sz w:val="48"/>
          <w:szCs w:val="48"/>
        </w:rPr>
        <w:t xml:space="preserve">呼吸机测试仪校准基站等设备采购</w:t>
      </w:r>
      <w:r>
        <w:rPr>
          <w:rFonts w:hint="eastAsia"/>
          <w:b/>
          <w:color w:val="000000"/>
          <w:spacing w:val="80"/>
          <w:sz w:val="72"/>
        </w:rPr>
      </w:r>
      <w:r/>
    </w:p>
    <w:p>
      <w:pPr>
        <w:pStyle w:val="1460"/>
        <w:ind w:firstLine="1766"/>
        <w:rPr>
          <w:b/>
          <w:color w:val="000000"/>
          <w:spacing w:val="80"/>
          <w:sz w:val="72"/>
        </w:rPr>
      </w:pPr>
      <w:r>
        <w:rPr>
          <w:b/>
          <w:color w:val="000000"/>
          <w:spacing w:val="80"/>
          <w:sz w:val="72"/>
        </w:rPr>
      </w:r>
      <w:r/>
    </w:p>
    <w:p>
      <w:pPr>
        <w:pStyle w:val="1460"/>
        <w:ind w:firstLine="1766"/>
        <w:rPr>
          <w:b/>
          <w:color w:val="000000"/>
          <w:spacing w:val="80"/>
          <w:sz w:val="72"/>
        </w:rPr>
      </w:pPr>
      <w:r>
        <w:rPr>
          <w:b/>
          <w:color w:val="000000"/>
          <w:spacing w:val="80"/>
          <w:sz w:val="72"/>
        </w:rPr>
      </w:r>
      <w:r/>
    </w:p>
    <w:p>
      <w:pPr>
        <w:pStyle w:val="1274"/>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274"/>
        <w:ind w:firstLine="1285"/>
        <w:spacing w:line="360" w:lineRule="auto"/>
        <w:rPr>
          <w:b/>
          <w:sz w:val="32"/>
          <w:szCs w:val="32"/>
        </w:rPr>
      </w:pPr>
      <w:r>
        <w:rPr>
          <w:b/>
          <w:sz w:val="32"/>
          <w:szCs w:val="32"/>
        </w:rPr>
      </w:r>
      <w:r/>
    </w:p>
    <w:p>
      <w:pPr>
        <w:pStyle w:val="1274"/>
        <w:spacing w:line="500" w:lineRule="exact"/>
        <w:rPr>
          <w:color w:val="000000"/>
          <w:sz w:val="32"/>
        </w:rPr>
      </w:pPr>
      <w:r>
        <w:rPr>
          <w:color w:val="000000"/>
          <w:sz w:val="32"/>
        </w:rPr>
      </w:r>
      <w:r/>
    </w:p>
    <w:p>
      <w:pPr>
        <w:pStyle w:val="1274"/>
        <w:spacing w:line="360" w:lineRule="auto"/>
        <w:rPr>
          <w:b/>
          <w:sz w:val="32"/>
          <w:szCs w:val="32"/>
        </w:rPr>
      </w:pPr>
      <w:r>
        <w:rPr>
          <w:b/>
          <w:sz w:val="32"/>
          <w:szCs w:val="32"/>
        </w:rPr>
      </w:r>
      <w:r/>
    </w:p>
    <w:p>
      <w:pPr>
        <w:pStyle w:val="1274"/>
        <w:ind w:firstLine="1285"/>
        <w:spacing w:line="360" w:lineRule="auto"/>
        <w:rPr>
          <w:b/>
          <w:sz w:val="32"/>
          <w:szCs w:val="32"/>
          <w:highlight w:val="yellow"/>
        </w:rPr>
      </w:pPr>
      <w:r>
        <w:rPr>
          <w:b/>
          <w:sz w:val="32"/>
          <w:szCs w:val="32"/>
        </w:rPr>
        <w:t xml:space="preserve">项目编号：</w:t>
      </w:r>
      <w:r>
        <w:rPr>
          <w:rFonts w:hint="eastAsia"/>
          <w:b/>
          <w:sz w:val="32"/>
          <w:szCs w:val="32"/>
        </w:rPr>
        <w:t xml:space="preserve">2640SUMEC/ZWGG2019（</w:t>
      </w:r>
      <w:r>
        <w:rPr>
          <w:rFonts w:hint="eastAsia"/>
          <w:b/>
          <w:sz w:val="32"/>
          <w:szCs w:val="32"/>
          <w:lang w:eastAsia="zh-CN"/>
        </w:rPr>
        <w:t xml:space="preserve">JSZC-320000-SMDY-G2026-0018</w:t>
      </w:r>
      <w:r>
        <w:rPr>
          <w:rFonts w:hint="eastAsia"/>
          <w:b/>
          <w:sz w:val="32"/>
          <w:szCs w:val="32"/>
        </w:rPr>
        <w:t xml:space="preserve">）</w:t>
      </w:r>
      <w:r>
        <w:rPr>
          <w:b/>
          <w:sz w:val="32"/>
          <w:szCs w:val="32"/>
          <w:highlight w:val="yellow"/>
        </w:rPr>
      </w:r>
      <w:r/>
    </w:p>
    <w:p>
      <w:pPr>
        <w:pStyle w:val="1274"/>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274"/>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274"/>
        <w:jc w:val="center"/>
        <w:spacing w:line="360" w:lineRule="auto"/>
        <w:rPr>
          <w:b/>
          <w:sz w:val="36"/>
          <w:szCs w:val="36"/>
        </w:rPr>
      </w:pPr>
      <w:r>
        <w:rPr>
          <w:b/>
          <w:sz w:val="36"/>
          <w:szCs w:val="36"/>
        </w:rPr>
      </w:r>
      <w:r/>
    </w:p>
    <w:p>
      <w:pPr>
        <w:pStyle w:val="1343"/>
        <w:ind w:firstLine="280"/>
        <w:sectPr>
          <w:footerReference w:type="default" r:id="rId22"/>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
    </w:p>
    <w:p>
      <w:pPr>
        <w:pStyle w:val="1276"/>
        <w:jc w:val="center"/>
        <w:spacing w:before="120" w:after="120" w:line="360" w:lineRule="auto"/>
        <w:rPr>
          <w:rFonts w:ascii="Times New Roman" w:hAnsi="Times New Roman" w:eastAsia="宋体"/>
          <w:sz w:val="28"/>
          <w:szCs w:val="28"/>
        </w:rPr>
      </w:pPr>
      <w:r/>
      <w:bookmarkStart w:id="273" w:name="_Toc20311"/>
      <w:r>
        <w:rPr>
          <w:rFonts w:ascii="Times New Roman" w:hAnsi="Times New Roman" w:eastAsia="宋体"/>
          <w:sz w:val="28"/>
          <w:szCs w:val="28"/>
        </w:rPr>
        <w:t xml:space="preserve">资格审查索引表</w:t>
      </w:r>
      <w:bookmarkEnd w:id="273"/>
      <w:r>
        <w:rPr>
          <w:rFonts w:ascii="Times New Roman" w:hAnsi="Times New Roman" w:eastAsia="宋体"/>
          <w:sz w:val="28"/>
          <w:szCs w:val="28"/>
        </w:rPr>
      </w:r>
      <w:r/>
    </w:p>
    <w:p>
      <w:pPr>
        <w:pStyle w:val="1274"/>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274"/>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274"/>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274"/>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274"/>
              <w:spacing w:line="360" w:lineRule="auto"/>
              <w:widowControl/>
              <w:rPr>
                <w:sz w:val="24"/>
                <w:szCs w:val="24"/>
              </w:rPr>
            </w:pPr>
            <w:r>
              <w:rPr>
                <w:sz w:val="24"/>
                <w:szCs w:val="24"/>
              </w:rPr>
            </w:r>
            <w:r/>
          </w:p>
        </w:tc>
        <w:tc>
          <w:tcPr>
            <w:tcW w:w="5332" w:type="dxa"/>
            <w:vAlign w:val="center"/>
            <w:textDirection w:val="lrTb"/>
            <w:noWrap w:val="false"/>
          </w:tcPr>
          <w:p>
            <w:pPr>
              <w:pStyle w:val="1274"/>
              <w:spacing w:line="360" w:lineRule="auto"/>
              <w:rPr>
                <w:sz w:val="24"/>
                <w:szCs w:val="24"/>
              </w:rPr>
            </w:pPr>
            <w:r>
              <w:rPr>
                <w:sz w:val="24"/>
                <w:szCs w:val="24"/>
              </w:rPr>
            </w:r>
            <w:r/>
          </w:p>
        </w:tc>
        <w:tc>
          <w:tcPr>
            <w:tcW w:w="1949" w:type="dxa"/>
            <w:vAlign w:val="top"/>
            <w:textDirection w:val="lrTb"/>
            <w:noWrap w:val="false"/>
          </w:tcPr>
          <w:p>
            <w:pPr>
              <w:pStyle w:val="1274"/>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274"/>
              <w:spacing w:line="360" w:lineRule="auto"/>
              <w:rPr>
                <w:sz w:val="24"/>
                <w:szCs w:val="24"/>
              </w:rPr>
            </w:pPr>
            <w:r>
              <w:rPr>
                <w:sz w:val="24"/>
                <w:szCs w:val="24"/>
              </w:rPr>
            </w:r>
            <w:r/>
          </w:p>
        </w:tc>
        <w:tc>
          <w:tcPr>
            <w:tcW w:w="5332" w:type="dxa"/>
            <w:vAlign w:val="center"/>
            <w:textDirection w:val="lrTb"/>
            <w:noWrap w:val="false"/>
          </w:tcPr>
          <w:p>
            <w:pPr>
              <w:pStyle w:val="1274"/>
              <w:spacing w:line="360" w:lineRule="auto"/>
              <w:rPr>
                <w:sz w:val="24"/>
                <w:szCs w:val="24"/>
              </w:rPr>
            </w:pPr>
            <w:r>
              <w:rPr>
                <w:sz w:val="24"/>
                <w:szCs w:val="24"/>
              </w:rPr>
            </w:r>
            <w:r/>
          </w:p>
        </w:tc>
        <w:tc>
          <w:tcPr>
            <w:tcW w:w="1949" w:type="dxa"/>
            <w:vAlign w:val="top"/>
            <w:textDirection w:val="lrTb"/>
            <w:noWrap w:val="false"/>
          </w:tcPr>
          <w:p>
            <w:pPr>
              <w:pStyle w:val="127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74"/>
              <w:spacing w:line="360" w:lineRule="auto"/>
              <w:rPr>
                <w:sz w:val="24"/>
                <w:szCs w:val="24"/>
              </w:rPr>
            </w:pPr>
            <w:r>
              <w:rPr>
                <w:sz w:val="24"/>
                <w:szCs w:val="24"/>
              </w:rPr>
            </w:r>
            <w:r/>
          </w:p>
        </w:tc>
        <w:tc>
          <w:tcPr>
            <w:tcW w:w="5332" w:type="dxa"/>
            <w:vAlign w:val="center"/>
            <w:textDirection w:val="lrTb"/>
            <w:noWrap w:val="false"/>
          </w:tcPr>
          <w:p>
            <w:pPr>
              <w:pStyle w:val="1274"/>
              <w:spacing w:line="360" w:lineRule="auto"/>
              <w:rPr>
                <w:sz w:val="24"/>
                <w:szCs w:val="24"/>
              </w:rPr>
            </w:pPr>
            <w:r>
              <w:rPr>
                <w:sz w:val="24"/>
                <w:szCs w:val="24"/>
              </w:rPr>
            </w:r>
            <w:r/>
          </w:p>
        </w:tc>
        <w:tc>
          <w:tcPr>
            <w:tcW w:w="1949" w:type="dxa"/>
            <w:vAlign w:val="top"/>
            <w:textDirection w:val="lrTb"/>
            <w:noWrap w:val="false"/>
          </w:tcPr>
          <w:p>
            <w:pPr>
              <w:pStyle w:val="127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74"/>
              <w:spacing w:line="360" w:lineRule="auto"/>
              <w:rPr>
                <w:sz w:val="24"/>
                <w:szCs w:val="24"/>
              </w:rPr>
            </w:pPr>
            <w:r>
              <w:rPr>
                <w:sz w:val="24"/>
                <w:szCs w:val="24"/>
              </w:rPr>
            </w:r>
            <w:r/>
          </w:p>
        </w:tc>
        <w:tc>
          <w:tcPr>
            <w:tcW w:w="5332" w:type="dxa"/>
            <w:vAlign w:val="center"/>
            <w:textDirection w:val="lrTb"/>
            <w:noWrap w:val="false"/>
          </w:tcPr>
          <w:p>
            <w:pPr>
              <w:pStyle w:val="1274"/>
              <w:spacing w:line="360" w:lineRule="auto"/>
              <w:rPr>
                <w:sz w:val="24"/>
                <w:szCs w:val="24"/>
              </w:rPr>
            </w:pPr>
            <w:r>
              <w:rPr>
                <w:sz w:val="24"/>
                <w:szCs w:val="24"/>
              </w:rPr>
            </w:r>
            <w:r/>
          </w:p>
        </w:tc>
        <w:tc>
          <w:tcPr>
            <w:tcW w:w="1949" w:type="dxa"/>
            <w:vAlign w:val="top"/>
            <w:textDirection w:val="lrTb"/>
            <w:noWrap w:val="false"/>
          </w:tcPr>
          <w:p>
            <w:pPr>
              <w:pStyle w:val="127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74"/>
              <w:spacing w:line="360" w:lineRule="auto"/>
              <w:rPr>
                <w:sz w:val="24"/>
                <w:szCs w:val="24"/>
              </w:rPr>
            </w:pPr>
            <w:r>
              <w:rPr>
                <w:sz w:val="24"/>
                <w:szCs w:val="24"/>
              </w:rPr>
            </w:r>
            <w:r/>
          </w:p>
        </w:tc>
        <w:tc>
          <w:tcPr>
            <w:tcW w:w="5332" w:type="dxa"/>
            <w:vAlign w:val="center"/>
            <w:textDirection w:val="lrTb"/>
            <w:noWrap w:val="false"/>
          </w:tcPr>
          <w:p>
            <w:pPr>
              <w:pStyle w:val="1274"/>
              <w:spacing w:line="360" w:lineRule="auto"/>
              <w:rPr>
                <w:sz w:val="24"/>
                <w:szCs w:val="24"/>
              </w:rPr>
            </w:pPr>
            <w:r>
              <w:rPr>
                <w:sz w:val="24"/>
                <w:szCs w:val="24"/>
              </w:rPr>
            </w:r>
            <w:r/>
          </w:p>
        </w:tc>
        <w:tc>
          <w:tcPr>
            <w:tcW w:w="1949" w:type="dxa"/>
            <w:vAlign w:val="top"/>
            <w:textDirection w:val="lrTb"/>
            <w:noWrap w:val="false"/>
          </w:tcPr>
          <w:p>
            <w:pPr>
              <w:pStyle w:val="127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74"/>
              <w:spacing w:line="360" w:lineRule="auto"/>
              <w:rPr>
                <w:sz w:val="24"/>
                <w:szCs w:val="24"/>
              </w:rPr>
            </w:pPr>
            <w:r>
              <w:rPr>
                <w:sz w:val="24"/>
                <w:szCs w:val="24"/>
              </w:rPr>
            </w:r>
            <w:r/>
          </w:p>
        </w:tc>
        <w:tc>
          <w:tcPr>
            <w:tcW w:w="5332" w:type="dxa"/>
            <w:vAlign w:val="center"/>
            <w:textDirection w:val="lrTb"/>
            <w:noWrap w:val="false"/>
          </w:tcPr>
          <w:p>
            <w:pPr>
              <w:pStyle w:val="1274"/>
              <w:spacing w:line="360" w:lineRule="auto"/>
              <w:rPr>
                <w:sz w:val="24"/>
                <w:szCs w:val="24"/>
              </w:rPr>
            </w:pPr>
            <w:r>
              <w:rPr>
                <w:sz w:val="24"/>
                <w:szCs w:val="24"/>
              </w:rPr>
            </w:r>
            <w:r/>
          </w:p>
        </w:tc>
        <w:tc>
          <w:tcPr>
            <w:tcW w:w="1949" w:type="dxa"/>
            <w:vAlign w:val="top"/>
            <w:textDirection w:val="lrTb"/>
            <w:noWrap w:val="false"/>
          </w:tcPr>
          <w:p>
            <w:pPr>
              <w:pStyle w:val="127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74"/>
              <w:spacing w:line="360" w:lineRule="auto"/>
              <w:rPr>
                <w:sz w:val="24"/>
                <w:szCs w:val="24"/>
              </w:rPr>
            </w:pPr>
            <w:r>
              <w:rPr>
                <w:sz w:val="24"/>
                <w:szCs w:val="24"/>
              </w:rPr>
            </w:r>
            <w:r/>
          </w:p>
        </w:tc>
        <w:tc>
          <w:tcPr>
            <w:tcW w:w="5332" w:type="dxa"/>
            <w:vAlign w:val="center"/>
            <w:textDirection w:val="lrTb"/>
            <w:noWrap w:val="false"/>
          </w:tcPr>
          <w:p>
            <w:pPr>
              <w:pStyle w:val="1274"/>
              <w:spacing w:line="360" w:lineRule="auto"/>
              <w:rPr>
                <w:sz w:val="24"/>
                <w:szCs w:val="24"/>
              </w:rPr>
            </w:pPr>
            <w:r>
              <w:rPr>
                <w:sz w:val="24"/>
                <w:szCs w:val="24"/>
              </w:rPr>
            </w:r>
            <w:r/>
          </w:p>
        </w:tc>
        <w:tc>
          <w:tcPr>
            <w:tcW w:w="1949" w:type="dxa"/>
            <w:vAlign w:val="top"/>
            <w:textDirection w:val="lrTb"/>
            <w:noWrap w:val="false"/>
          </w:tcPr>
          <w:p>
            <w:pPr>
              <w:pStyle w:val="127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74"/>
              <w:spacing w:line="360" w:lineRule="auto"/>
              <w:rPr>
                <w:sz w:val="24"/>
                <w:szCs w:val="24"/>
              </w:rPr>
            </w:pPr>
            <w:r>
              <w:rPr>
                <w:sz w:val="24"/>
                <w:szCs w:val="24"/>
              </w:rPr>
            </w:r>
            <w:r/>
          </w:p>
        </w:tc>
        <w:tc>
          <w:tcPr>
            <w:tcW w:w="5332" w:type="dxa"/>
            <w:vAlign w:val="center"/>
            <w:textDirection w:val="lrTb"/>
            <w:noWrap w:val="false"/>
          </w:tcPr>
          <w:p>
            <w:pPr>
              <w:pStyle w:val="1274"/>
              <w:spacing w:line="360" w:lineRule="auto"/>
              <w:rPr>
                <w:sz w:val="24"/>
                <w:szCs w:val="24"/>
              </w:rPr>
            </w:pPr>
            <w:r>
              <w:rPr>
                <w:sz w:val="24"/>
                <w:szCs w:val="24"/>
              </w:rPr>
            </w:r>
            <w:r/>
          </w:p>
        </w:tc>
        <w:tc>
          <w:tcPr>
            <w:tcW w:w="1949" w:type="dxa"/>
            <w:vAlign w:val="top"/>
            <w:textDirection w:val="lrTb"/>
            <w:noWrap w:val="false"/>
          </w:tcPr>
          <w:p>
            <w:pPr>
              <w:pStyle w:val="1274"/>
              <w:spacing w:line="360" w:lineRule="auto"/>
              <w:rPr>
                <w:sz w:val="24"/>
                <w:szCs w:val="24"/>
              </w:rPr>
            </w:pPr>
            <w:r>
              <w:rPr>
                <w:sz w:val="24"/>
                <w:szCs w:val="24"/>
              </w:rPr>
            </w:r>
            <w:r/>
          </w:p>
        </w:tc>
      </w:tr>
    </w:tbl>
    <w:p>
      <w:pPr>
        <w:pStyle w:val="127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276"/>
        <w:jc w:val="center"/>
        <w:spacing w:before="120" w:after="120"/>
        <w:rPr>
          <w:rFonts w:ascii="Times New Roman" w:hAnsi="Times New Roman" w:eastAsia="宋体"/>
          <w:sz w:val="28"/>
          <w:szCs w:val="28"/>
        </w:rPr>
      </w:pPr>
      <w:r/>
      <w:bookmarkEnd w:id="270"/>
      <w:r/>
      <w:bookmarkEnd w:id="271"/>
      <w:r/>
      <w:bookmarkEnd w:id="272"/>
      <w:r/>
      <w:bookmarkStart w:id="274" w:name="_Toc12684"/>
      <w:r/>
      <w:bookmarkStart w:id="275" w:name="_Toc18263"/>
      <w:r/>
      <w:bookmarkStart w:id="276" w:name="_Toc13756"/>
      <w:r>
        <w:rPr>
          <w:rFonts w:ascii="Times New Roman" w:hAnsi="Times New Roman" w:eastAsia="宋体"/>
          <w:sz w:val="28"/>
          <w:szCs w:val="28"/>
        </w:rPr>
        <w:t xml:space="preserve">评审索引表</w:t>
      </w:r>
      <w:bookmarkEnd w:id="274"/>
      <w:r/>
      <w:bookmarkEnd w:id="275"/>
      <w:r>
        <w:rPr>
          <w:rFonts w:ascii="Times New Roman" w:hAnsi="Times New Roman" w:eastAsia="宋体"/>
          <w:sz w:val="28"/>
          <w:szCs w:val="28"/>
        </w:rPr>
      </w:r>
      <w:r/>
    </w:p>
    <w:p>
      <w:pPr>
        <w:pStyle w:val="1274"/>
        <w:jc w:val="center"/>
        <w:spacing w:before="120" w:after="120"/>
        <w:rPr>
          <w:sz w:val="28"/>
          <w:szCs w:val="28"/>
        </w:rPr>
      </w:pPr>
      <w:r/>
      <w:bookmarkStart w:id="277" w:name="_Toc5536"/>
      <w:r>
        <w:rPr>
          <w:sz w:val="24"/>
          <w:szCs w:val="24"/>
        </w:rPr>
        <w:t xml:space="preserve">（具体详见招标文件第三章评标标准）</w:t>
      </w:r>
      <w:bookmarkEnd w:id="277"/>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274"/>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274"/>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274"/>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274"/>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274"/>
              <w:jc w:val="center"/>
              <w:spacing w:line="360" w:lineRule="auto"/>
              <w:widowControl/>
              <w:rPr>
                <w:b/>
                <w:szCs w:val="21"/>
              </w:rPr>
            </w:pPr>
            <w:r>
              <w:rPr>
                <w:b/>
                <w:szCs w:val="21"/>
              </w:rPr>
            </w:r>
            <w:r/>
          </w:p>
        </w:tc>
        <w:tc>
          <w:tcPr>
            <w:tcW w:w="2355" w:type="dxa"/>
            <w:vAlign w:val="center"/>
            <w:textDirection w:val="lrTb"/>
            <w:noWrap w:val="false"/>
          </w:tcPr>
          <w:p>
            <w:pPr>
              <w:pStyle w:val="1274"/>
              <w:jc w:val="center"/>
              <w:spacing w:line="360" w:lineRule="auto"/>
              <w:widowControl/>
              <w:rPr>
                <w:b/>
                <w:szCs w:val="21"/>
              </w:rPr>
            </w:pPr>
            <w:r>
              <w:rPr>
                <w:b/>
                <w:szCs w:val="21"/>
              </w:rPr>
            </w:r>
            <w:r/>
          </w:p>
        </w:tc>
        <w:tc>
          <w:tcPr>
            <w:tcW w:w="4868" w:type="dxa"/>
            <w:vAlign w:val="center"/>
            <w:textDirection w:val="lrTb"/>
            <w:noWrap w:val="false"/>
          </w:tcPr>
          <w:p>
            <w:pPr>
              <w:pStyle w:val="1274"/>
              <w:spacing w:line="360" w:lineRule="auto"/>
              <w:rPr>
                <w:szCs w:val="21"/>
              </w:rPr>
            </w:pPr>
            <w:r>
              <w:rPr>
                <w:szCs w:val="21"/>
              </w:rPr>
            </w:r>
            <w:r/>
          </w:p>
        </w:tc>
        <w:tc>
          <w:tcPr>
            <w:tcW w:w="1884" w:type="dxa"/>
            <w:vAlign w:val="center"/>
            <w:textDirection w:val="lrTb"/>
            <w:noWrap w:val="false"/>
          </w:tcPr>
          <w:p>
            <w:pPr>
              <w:pStyle w:val="127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74"/>
              <w:jc w:val="center"/>
              <w:spacing w:line="360" w:lineRule="auto"/>
              <w:widowControl/>
              <w:rPr>
                <w:b/>
                <w:szCs w:val="21"/>
              </w:rPr>
            </w:pPr>
            <w:r>
              <w:rPr>
                <w:b/>
                <w:szCs w:val="21"/>
              </w:rPr>
            </w:r>
            <w:r/>
          </w:p>
        </w:tc>
        <w:tc>
          <w:tcPr>
            <w:tcW w:w="2355" w:type="dxa"/>
            <w:vAlign w:val="center"/>
            <w:textDirection w:val="lrTb"/>
            <w:noWrap w:val="false"/>
          </w:tcPr>
          <w:p>
            <w:pPr>
              <w:pStyle w:val="1274"/>
              <w:jc w:val="center"/>
              <w:spacing w:line="360" w:lineRule="auto"/>
              <w:widowControl/>
              <w:rPr>
                <w:b/>
                <w:szCs w:val="21"/>
              </w:rPr>
            </w:pPr>
            <w:r>
              <w:rPr>
                <w:b/>
                <w:szCs w:val="21"/>
              </w:rPr>
            </w:r>
            <w:r/>
          </w:p>
        </w:tc>
        <w:tc>
          <w:tcPr>
            <w:tcW w:w="4868" w:type="dxa"/>
            <w:vAlign w:val="center"/>
            <w:textDirection w:val="lrTb"/>
            <w:noWrap w:val="false"/>
          </w:tcPr>
          <w:p>
            <w:pPr>
              <w:pStyle w:val="1274"/>
              <w:spacing w:line="360" w:lineRule="auto"/>
              <w:rPr>
                <w:szCs w:val="21"/>
              </w:rPr>
            </w:pPr>
            <w:r>
              <w:rPr>
                <w:szCs w:val="21"/>
              </w:rPr>
            </w:r>
            <w:r/>
          </w:p>
        </w:tc>
        <w:tc>
          <w:tcPr>
            <w:tcW w:w="1884" w:type="dxa"/>
            <w:vAlign w:val="center"/>
            <w:textDirection w:val="lrTb"/>
            <w:noWrap w:val="false"/>
          </w:tcPr>
          <w:p>
            <w:pPr>
              <w:pStyle w:val="127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74"/>
              <w:jc w:val="center"/>
              <w:spacing w:line="360" w:lineRule="auto"/>
              <w:widowControl/>
              <w:rPr>
                <w:b/>
                <w:szCs w:val="21"/>
              </w:rPr>
            </w:pPr>
            <w:r>
              <w:rPr>
                <w:b/>
                <w:szCs w:val="21"/>
              </w:rPr>
            </w:r>
            <w:r/>
          </w:p>
        </w:tc>
        <w:tc>
          <w:tcPr>
            <w:tcW w:w="2355" w:type="dxa"/>
            <w:vAlign w:val="center"/>
            <w:textDirection w:val="lrTb"/>
            <w:noWrap w:val="false"/>
          </w:tcPr>
          <w:p>
            <w:pPr>
              <w:pStyle w:val="1274"/>
              <w:jc w:val="center"/>
              <w:spacing w:line="360" w:lineRule="auto"/>
              <w:widowControl/>
              <w:rPr>
                <w:b/>
                <w:szCs w:val="21"/>
              </w:rPr>
            </w:pPr>
            <w:r>
              <w:rPr>
                <w:b/>
                <w:szCs w:val="21"/>
              </w:rPr>
            </w:r>
            <w:r/>
          </w:p>
        </w:tc>
        <w:tc>
          <w:tcPr>
            <w:tcW w:w="4868" w:type="dxa"/>
            <w:vAlign w:val="center"/>
            <w:textDirection w:val="lrTb"/>
            <w:noWrap w:val="false"/>
          </w:tcPr>
          <w:p>
            <w:pPr>
              <w:pStyle w:val="1274"/>
              <w:spacing w:line="360" w:lineRule="auto"/>
              <w:rPr>
                <w:szCs w:val="21"/>
              </w:rPr>
            </w:pPr>
            <w:r>
              <w:rPr>
                <w:szCs w:val="21"/>
              </w:rPr>
            </w:r>
            <w:r/>
          </w:p>
        </w:tc>
        <w:tc>
          <w:tcPr>
            <w:tcW w:w="1884" w:type="dxa"/>
            <w:vAlign w:val="center"/>
            <w:textDirection w:val="lrTb"/>
            <w:noWrap w:val="false"/>
          </w:tcPr>
          <w:p>
            <w:pPr>
              <w:pStyle w:val="127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74"/>
              <w:jc w:val="center"/>
              <w:spacing w:line="360" w:lineRule="auto"/>
              <w:widowControl/>
              <w:rPr>
                <w:b/>
                <w:szCs w:val="21"/>
              </w:rPr>
            </w:pPr>
            <w:r>
              <w:rPr>
                <w:b/>
                <w:szCs w:val="21"/>
              </w:rPr>
            </w:r>
            <w:r/>
          </w:p>
        </w:tc>
        <w:tc>
          <w:tcPr>
            <w:tcW w:w="2355" w:type="dxa"/>
            <w:vAlign w:val="center"/>
            <w:textDirection w:val="lrTb"/>
            <w:noWrap w:val="false"/>
          </w:tcPr>
          <w:p>
            <w:pPr>
              <w:pStyle w:val="1274"/>
              <w:jc w:val="center"/>
              <w:spacing w:line="360" w:lineRule="auto"/>
              <w:widowControl/>
              <w:rPr>
                <w:b/>
                <w:szCs w:val="21"/>
              </w:rPr>
            </w:pPr>
            <w:r>
              <w:rPr>
                <w:b/>
                <w:szCs w:val="21"/>
              </w:rPr>
            </w:r>
            <w:r/>
          </w:p>
        </w:tc>
        <w:tc>
          <w:tcPr>
            <w:tcW w:w="4868" w:type="dxa"/>
            <w:vAlign w:val="center"/>
            <w:textDirection w:val="lrTb"/>
            <w:noWrap w:val="false"/>
          </w:tcPr>
          <w:p>
            <w:pPr>
              <w:pStyle w:val="1274"/>
              <w:spacing w:line="360" w:lineRule="auto"/>
              <w:rPr>
                <w:szCs w:val="21"/>
              </w:rPr>
            </w:pPr>
            <w:r>
              <w:rPr>
                <w:szCs w:val="21"/>
              </w:rPr>
            </w:r>
            <w:r/>
          </w:p>
        </w:tc>
        <w:tc>
          <w:tcPr>
            <w:tcW w:w="1884" w:type="dxa"/>
            <w:vAlign w:val="center"/>
            <w:textDirection w:val="lrTb"/>
            <w:noWrap w:val="false"/>
          </w:tcPr>
          <w:p>
            <w:pPr>
              <w:pStyle w:val="127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74"/>
              <w:jc w:val="center"/>
              <w:spacing w:line="360" w:lineRule="auto"/>
              <w:widowControl/>
              <w:rPr>
                <w:b/>
                <w:szCs w:val="21"/>
              </w:rPr>
            </w:pPr>
            <w:r>
              <w:rPr>
                <w:b/>
                <w:szCs w:val="21"/>
              </w:rPr>
            </w:r>
            <w:r/>
          </w:p>
        </w:tc>
        <w:tc>
          <w:tcPr>
            <w:tcW w:w="2355" w:type="dxa"/>
            <w:vAlign w:val="center"/>
            <w:textDirection w:val="lrTb"/>
            <w:noWrap w:val="false"/>
          </w:tcPr>
          <w:p>
            <w:pPr>
              <w:pStyle w:val="1274"/>
              <w:jc w:val="center"/>
              <w:spacing w:line="360" w:lineRule="auto"/>
              <w:widowControl/>
              <w:rPr>
                <w:b/>
                <w:szCs w:val="21"/>
              </w:rPr>
            </w:pPr>
            <w:r>
              <w:rPr>
                <w:b/>
                <w:szCs w:val="21"/>
              </w:rPr>
            </w:r>
            <w:r/>
          </w:p>
        </w:tc>
        <w:tc>
          <w:tcPr>
            <w:tcW w:w="4868" w:type="dxa"/>
            <w:vAlign w:val="center"/>
            <w:textDirection w:val="lrTb"/>
            <w:noWrap w:val="false"/>
          </w:tcPr>
          <w:p>
            <w:pPr>
              <w:pStyle w:val="1274"/>
              <w:spacing w:line="360" w:lineRule="auto"/>
              <w:rPr>
                <w:szCs w:val="21"/>
              </w:rPr>
            </w:pPr>
            <w:r>
              <w:rPr>
                <w:szCs w:val="21"/>
              </w:rPr>
            </w:r>
            <w:r/>
          </w:p>
        </w:tc>
        <w:tc>
          <w:tcPr>
            <w:tcW w:w="1884" w:type="dxa"/>
            <w:vAlign w:val="center"/>
            <w:textDirection w:val="lrTb"/>
            <w:noWrap w:val="false"/>
          </w:tcPr>
          <w:p>
            <w:pPr>
              <w:pStyle w:val="127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74"/>
              <w:jc w:val="center"/>
              <w:spacing w:line="360" w:lineRule="auto"/>
              <w:widowControl/>
              <w:rPr>
                <w:b/>
                <w:szCs w:val="21"/>
              </w:rPr>
            </w:pPr>
            <w:r>
              <w:rPr>
                <w:b/>
                <w:szCs w:val="21"/>
              </w:rPr>
            </w:r>
            <w:r/>
          </w:p>
        </w:tc>
        <w:tc>
          <w:tcPr>
            <w:tcW w:w="2355" w:type="dxa"/>
            <w:vAlign w:val="center"/>
            <w:textDirection w:val="lrTb"/>
            <w:noWrap w:val="false"/>
          </w:tcPr>
          <w:p>
            <w:pPr>
              <w:pStyle w:val="1274"/>
              <w:jc w:val="center"/>
              <w:spacing w:line="360" w:lineRule="auto"/>
              <w:widowControl/>
              <w:rPr>
                <w:b/>
                <w:szCs w:val="21"/>
              </w:rPr>
            </w:pPr>
            <w:r>
              <w:rPr>
                <w:b/>
                <w:szCs w:val="21"/>
              </w:rPr>
            </w:r>
            <w:r/>
          </w:p>
        </w:tc>
        <w:tc>
          <w:tcPr>
            <w:tcW w:w="4868" w:type="dxa"/>
            <w:vAlign w:val="center"/>
            <w:textDirection w:val="lrTb"/>
            <w:noWrap w:val="false"/>
          </w:tcPr>
          <w:p>
            <w:pPr>
              <w:pStyle w:val="1274"/>
              <w:spacing w:line="360" w:lineRule="auto"/>
              <w:rPr>
                <w:szCs w:val="21"/>
              </w:rPr>
            </w:pPr>
            <w:r>
              <w:rPr>
                <w:szCs w:val="21"/>
              </w:rPr>
            </w:r>
            <w:r/>
          </w:p>
        </w:tc>
        <w:tc>
          <w:tcPr>
            <w:tcW w:w="1884" w:type="dxa"/>
            <w:vAlign w:val="center"/>
            <w:textDirection w:val="lrTb"/>
            <w:noWrap w:val="false"/>
          </w:tcPr>
          <w:p>
            <w:pPr>
              <w:pStyle w:val="127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74"/>
              <w:jc w:val="center"/>
              <w:spacing w:line="360" w:lineRule="auto"/>
              <w:widowControl/>
              <w:rPr>
                <w:b/>
                <w:szCs w:val="21"/>
              </w:rPr>
            </w:pPr>
            <w:r>
              <w:rPr>
                <w:b/>
                <w:szCs w:val="21"/>
              </w:rPr>
            </w:r>
            <w:r/>
          </w:p>
        </w:tc>
        <w:tc>
          <w:tcPr>
            <w:tcW w:w="2355" w:type="dxa"/>
            <w:vAlign w:val="center"/>
            <w:textDirection w:val="lrTb"/>
            <w:noWrap w:val="false"/>
          </w:tcPr>
          <w:p>
            <w:pPr>
              <w:pStyle w:val="1274"/>
              <w:jc w:val="center"/>
              <w:spacing w:line="360" w:lineRule="auto"/>
              <w:widowControl/>
              <w:rPr>
                <w:b/>
                <w:szCs w:val="21"/>
              </w:rPr>
            </w:pPr>
            <w:r>
              <w:rPr>
                <w:b/>
                <w:szCs w:val="21"/>
              </w:rPr>
            </w:r>
            <w:r/>
          </w:p>
        </w:tc>
        <w:tc>
          <w:tcPr>
            <w:tcW w:w="4868" w:type="dxa"/>
            <w:vAlign w:val="center"/>
            <w:textDirection w:val="lrTb"/>
            <w:noWrap w:val="false"/>
          </w:tcPr>
          <w:p>
            <w:pPr>
              <w:pStyle w:val="1274"/>
              <w:spacing w:line="360" w:lineRule="auto"/>
              <w:rPr>
                <w:szCs w:val="21"/>
              </w:rPr>
            </w:pPr>
            <w:r>
              <w:rPr>
                <w:szCs w:val="21"/>
              </w:rPr>
            </w:r>
            <w:r/>
          </w:p>
        </w:tc>
        <w:tc>
          <w:tcPr>
            <w:tcW w:w="1884" w:type="dxa"/>
            <w:vAlign w:val="center"/>
            <w:textDirection w:val="lrTb"/>
            <w:noWrap w:val="false"/>
          </w:tcPr>
          <w:p>
            <w:pPr>
              <w:pStyle w:val="127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74"/>
              <w:jc w:val="center"/>
              <w:spacing w:line="360" w:lineRule="auto"/>
              <w:widowControl/>
              <w:rPr>
                <w:b/>
                <w:szCs w:val="21"/>
              </w:rPr>
            </w:pPr>
            <w:r>
              <w:rPr>
                <w:b/>
                <w:szCs w:val="21"/>
              </w:rPr>
            </w:r>
            <w:r/>
          </w:p>
        </w:tc>
        <w:tc>
          <w:tcPr>
            <w:tcW w:w="2355" w:type="dxa"/>
            <w:vAlign w:val="center"/>
            <w:textDirection w:val="lrTb"/>
            <w:noWrap w:val="false"/>
          </w:tcPr>
          <w:p>
            <w:pPr>
              <w:pStyle w:val="1274"/>
              <w:jc w:val="center"/>
              <w:spacing w:line="360" w:lineRule="auto"/>
              <w:widowControl/>
              <w:rPr>
                <w:b/>
                <w:szCs w:val="21"/>
              </w:rPr>
            </w:pPr>
            <w:r>
              <w:rPr>
                <w:b/>
                <w:szCs w:val="21"/>
              </w:rPr>
            </w:r>
            <w:r/>
          </w:p>
        </w:tc>
        <w:tc>
          <w:tcPr>
            <w:tcW w:w="4868" w:type="dxa"/>
            <w:vAlign w:val="center"/>
            <w:textDirection w:val="lrTb"/>
            <w:noWrap w:val="false"/>
          </w:tcPr>
          <w:p>
            <w:pPr>
              <w:pStyle w:val="1274"/>
              <w:spacing w:line="360" w:lineRule="auto"/>
              <w:rPr>
                <w:szCs w:val="21"/>
              </w:rPr>
            </w:pPr>
            <w:r>
              <w:rPr>
                <w:szCs w:val="21"/>
              </w:rPr>
            </w:r>
            <w:r/>
          </w:p>
        </w:tc>
        <w:tc>
          <w:tcPr>
            <w:tcW w:w="1884" w:type="dxa"/>
            <w:vAlign w:val="center"/>
            <w:textDirection w:val="lrTb"/>
            <w:noWrap w:val="false"/>
          </w:tcPr>
          <w:p>
            <w:pPr>
              <w:pStyle w:val="127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74"/>
              <w:jc w:val="center"/>
              <w:spacing w:line="360" w:lineRule="auto"/>
              <w:widowControl/>
              <w:rPr>
                <w:b/>
                <w:szCs w:val="21"/>
              </w:rPr>
            </w:pPr>
            <w:r>
              <w:rPr>
                <w:b/>
                <w:szCs w:val="21"/>
              </w:rPr>
            </w:r>
            <w:r/>
          </w:p>
        </w:tc>
        <w:tc>
          <w:tcPr>
            <w:tcW w:w="2355" w:type="dxa"/>
            <w:vAlign w:val="center"/>
            <w:textDirection w:val="lrTb"/>
            <w:noWrap w:val="false"/>
          </w:tcPr>
          <w:p>
            <w:pPr>
              <w:pStyle w:val="1274"/>
              <w:jc w:val="center"/>
              <w:spacing w:line="360" w:lineRule="auto"/>
              <w:widowControl/>
              <w:rPr>
                <w:b/>
                <w:szCs w:val="21"/>
              </w:rPr>
            </w:pPr>
            <w:r>
              <w:rPr>
                <w:b/>
                <w:szCs w:val="21"/>
              </w:rPr>
            </w:r>
            <w:r/>
          </w:p>
        </w:tc>
        <w:tc>
          <w:tcPr>
            <w:tcW w:w="4868" w:type="dxa"/>
            <w:vAlign w:val="center"/>
            <w:textDirection w:val="lrTb"/>
            <w:noWrap w:val="false"/>
          </w:tcPr>
          <w:p>
            <w:pPr>
              <w:pStyle w:val="1274"/>
              <w:spacing w:line="360" w:lineRule="auto"/>
              <w:rPr>
                <w:szCs w:val="21"/>
              </w:rPr>
            </w:pPr>
            <w:r>
              <w:rPr>
                <w:szCs w:val="21"/>
              </w:rPr>
            </w:r>
            <w:r/>
          </w:p>
        </w:tc>
        <w:tc>
          <w:tcPr>
            <w:tcW w:w="1884" w:type="dxa"/>
            <w:vAlign w:val="center"/>
            <w:textDirection w:val="lrTb"/>
            <w:noWrap w:val="false"/>
          </w:tcPr>
          <w:p>
            <w:pPr>
              <w:pStyle w:val="1274"/>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274"/>
              <w:ind w:right="211"/>
              <w:jc w:val="center"/>
              <w:spacing w:line="360" w:lineRule="auto"/>
              <w:widowControl/>
              <w:rPr>
                <w:b/>
                <w:szCs w:val="21"/>
              </w:rPr>
            </w:pPr>
            <w:r>
              <w:rPr>
                <w:b/>
                <w:szCs w:val="21"/>
              </w:rPr>
            </w:r>
            <w:r/>
          </w:p>
        </w:tc>
        <w:tc>
          <w:tcPr>
            <w:tcW w:w="2355" w:type="dxa"/>
            <w:vAlign w:val="center"/>
            <w:textDirection w:val="lrTb"/>
            <w:noWrap w:val="false"/>
          </w:tcPr>
          <w:p>
            <w:pPr>
              <w:pStyle w:val="1274"/>
              <w:jc w:val="center"/>
              <w:spacing w:line="360" w:lineRule="auto"/>
              <w:rPr>
                <w:b/>
                <w:szCs w:val="21"/>
              </w:rPr>
            </w:pPr>
            <w:r>
              <w:rPr>
                <w:b/>
                <w:szCs w:val="21"/>
              </w:rPr>
            </w:r>
            <w:r/>
          </w:p>
        </w:tc>
        <w:tc>
          <w:tcPr>
            <w:tcW w:w="4868" w:type="dxa"/>
            <w:vAlign w:val="center"/>
            <w:textDirection w:val="lrTb"/>
            <w:noWrap w:val="false"/>
          </w:tcPr>
          <w:p>
            <w:pPr>
              <w:pStyle w:val="1343"/>
              <w:ind w:firstLine="0"/>
            </w:pPr>
            <w:r/>
            <w:r/>
          </w:p>
        </w:tc>
        <w:tc>
          <w:tcPr>
            <w:tcW w:w="1884" w:type="dxa"/>
            <w:vAlign w:val="center"/>
            <w:textDirection w:val="lrTb"/>
            <w:noWrap w:val="false"/>
          </w:tcPr>
          <w:p>
            <w:pPr>
              <w:pStyle w:val="1274"/>
              <w:jc w:val="center"/>
              <w:spacing w:line="360" w:lineRule="auto"/>
              <w:rPr>
                <w:szCs w:val="21"/>
              </w:rPr>
            </w:pPr>
            <w:r>
              <w:rPr>
                <w:szCs w:val="21"/>
              </w:rPr>
            </w:r>
            <w:r/>
          </w:p>
        </w:tc>
      </w:tr>
      <w:tr>
        <w:trPr>
          <w:trHeight w:val="580"/>
        </w:trPr>
        <w:tc>
          <w:tcPr>
            <w:tcW w:w="1234" w:type="dxa"/>
            <w:vAlign w:val="center"/>
            <w:textDirection w:val="lrTb"/>
            <w:noWrap w:val="false"/>
          </w:tcPr>
          <w:p>
            <w:pPr>
              <w:pStyle w:val="1274"/>
              <w:ind w:right="211"/>
              <w:jc w:val="center"/>
              <w:spacing w:line="360" w:lineRule="auto"/>
              <w:widowControl/>
              <w:rPr>
                <w:b/>
                <w:szCs w:val="21"/>
              </w:rPr>
            </w:pPr>
            <w:r>
              <w:rPr>
                <w:b/>
                <w:szCs w:val="21"/>
              </w:rPr>
            </w:r>
            <w:r/>
          </w:p>
        </w:tc>
        <w:tc>
          <w:tcPr>
            <w:tcW w:w="2355" w:type="dxa"/>
            <w:vAlign w:val="center"/>
            <w:textDirection w:val="lrTb"/>
            <w:noWrap w:val="false"/>
          </w:tcPr>
          <w:p>
            <w:pPr>
              <w:pStyle w:val="1274"/>
              <w:jc w:val="center"/>
              <w:spacing w:line="360" w:lineRule="auto"/>
              <w:rPr>
                <w:b/>
                <w:szCs w:val="21"/>
              </w:rPr>
            </w:pPr>
            <w:r>
              <w:rPr>
                <w:b/>
                <w:szCs w:val="21"/>
              </w:rPr>
            </w:r>
            <w:r/>
          </w:p>
        </w:tc>
        <w:tc>
          <w:tcPr>
            <w:tcW w:w="4868" w:type="dxa"/>
            <w:vAlign w:val="center"/>
            <w:textDirection w:val="lrTb"/>
            <w:noWrap w:val="false"/>
          </w:tcPr>
          <w:p>
            <w:pPr>
              <w:pStyle w:val="1343"/>
              <w:ind w:firstLine="0"/>
            </w:pPr>
            <w:r/>
            <w:r/>
          </w:p>
        </w:tc>
        <w:tc>
          <w:tcPr>
            <w:tcW w:w="1884" w:type="dxa"/>
            <w:vAlign w:val="center"/>
            <w:textDirection w:val="lrTb"/>
            <w:noWrap w:val="false"/>
          </w:tcPr>
          <w:p>
            <w:pPr>
              <w:pStyle w:val="1274"/>
              <w:jc w:val="center"/>
              <w:spacing w:line="360" w:lineRule="auto"/>
              <w:rPr>
                <w:szCs w:val="21"/>
              </w:rPr>
            </w:pPr>
            <w:r>
              <w:rPr>
                <w:szCs w:val="21"/>
              </w:rPr>
            </w:r>
            <w:r/>
          </w:p>
        </w:tc>
      </w:tr>
      <w:tr>
        <w:trPr>
          <w:trHeight w:val="580"/>
        </w:trPr>
        <w:tc>
          <w:tcPr>
            <w:tcW w:w="1234" w:type="dxa"/>
            <w:vAlign w:val="center"/>
            <w:textDirection w:val="lrTb"/>
            <w:noWrap w:val="false"/>
          </w:tcPr>
          <w:p>
            <w:pPr>
              <w:pStyle w:val="1274"/>
              <w:ind w:right="211"/>
              <w:jc w:val="center"/>
              <w:spacing w:line="360" w:lineRule="auto"/>
              <w:widowControl/>
              <w:rPr>
                <w:b/>
                <w:szCs w:val="21"/>
              </w:rPr>
            </w:pPr>
            <w:r>
              <w:rPr>
                <w:b/>
                <w:szCs w:val="21"/>
              </w:rPr>
            </w:r>
            <w:r/>
          </w:p>
        </w:tc>
        <w:tc>
          <w:tcPr>
            <w:tcW w:w="2355" w:type="dxa"/>
            <w:vAlign w:val="center"/>
            <w:textDirection w:val="lrTb"/>
            <w:noWrap w:val="false"/>
          </w:tcPr>
          <w:p>
            <w:pPr>
              <w:pStyle w:val="1274"/>
              <w:jc w:val="center"/>
              <w:spacing w:line="360" w:lineRule="auto"/>
              <w:rPr>
                <w:b/>
                <w:szCs w:val="21"/>
              </w:rPr>
            </w:pPr>
            <w:r>
              <w:rPr>
                <w:b/>
                <w:szCs w:val="21"/>
              </w:rPr>
            </w:r>
            <w:r/>
          </w:p>
        </w:tc>
        <w:tc>
          <w:tcPr>
            <w:tcW w:w="4868" w:type="dxa"/>
            <w:vAlign w:val="center"/>
            <w:textDirection w:val="lrTb"/>
            <w:noWrap w:val="false"/>
          </w:tcPr>
          <w:p>
            <w:pPr>
              <w:pStyle w:val="1343"/>
              <w:ind w:firstLine="0"/>
            </w:pPr>
            <w:r/>
            <w:r/>
          </w:p>
        </w:tc>
        <w:tc>
          <w:tcPr>
            <w:tcW w:w="1884" w:type="dxa"/>
            <w:vAlign w:val="center"/>
            <w:textDirection w:val="lrTb"/>
            <w:noWrap w:val="false"/>
          </w:tcPr>
          <w:p>
            <w:pPr>
              <w:pStyle w:val="1274"/>
              <w:jc w:val="center"/>
              <w:spacing w:line="360" w:lineRule="auto"/>
              <w:rPr>
                <w:szCs w:val="21"/>
              </w:rPr>
            </w:pPr>
            <w:r>
              <w:rPr>
                <w:szCs w:val="21"/>
              </w:rPr>
            </w:r>
            <w:r/>
          </w:p>
        </w:tc>
      </w:tr>
      <w:tr>
        <w:trPr>
          <w:trHeight w:val="580"/>
        </w:trPr>
        <w:tc>
          <w:tcPr>
            <w:tcW w:w="1234" w:type="dxa"/>
            <w:vAlign w:val="center"/>
            <w:textDirection w:val="lrTb"/>
            <w:noWrap w:val="false"/>
          </w:tcPr>
          <w:p>
            <w:pPr>
              <w:pStyle w:val="1274"/>
              <w:ind w:right="211"/>
              <w:jc w:val="center"/>
              <w:spacing w:line="360" w:lineRule="auto"/>
              <w:widowControl/>
              <w:rPr>
                <w:b/>
                <w:szCs w:val="21"/>
              </w:rPr>
            </w:pPr>
            <w:r>
              <w:rPr>
                <w:b/>
                <w:szCs w:val="21"/>
              </w:rPr>
            </w:r>
            <w:r/>
          </w:p>
        </w:tc>
        <w:tc>
          <w:tcPr>
            <w:tcW w:w="2355" w:type="dxa"/>
            <w:vAlign w:val="center"/>
            <w:textDirection w:val="lrTb"/>
            <w:noWrap w:val="false"/>
          </w:tcPr>
          <w:p>
            <w:pPr>
              <w:pStyle w:val="1274"/>
              <w:jc w:val="center"/>
              <w:spacing w:line="360" w:lineRule="auto"/>
              <w:rPr>
                <w:b/>
                <w:szCs w:val="21"/>
              </w:rPr>
            </w:pPr>
            <w:r>
              <w:rPr>
                <w:b/>
                <w:szCs w:val="21"/>
              </w:rPr>
            </w:r>
            <w:r/>
          </w:p>
        </w:tc>
        <w:tc>
          <w:tcPr>
            <w:tcW w:w="4868" w:type="dxa"/>
            <w:vAlign w:val="center"/>
            <w:textDirection w:val="lrTb"/>
            <w:noWrap w:val="false"/>
          </w:tcPr>
          <w:p>
            <w:pPr>
              <w:pStyle w:val="1343"/>
              <w:ind w:firstLine="0"/>
            </w:pPr>
            <w:r/>
            <w:r/>
          </w:p>
        </w:tc>
        <w:tc>
          <w:tcPr>
            <w:tcW w:w="1884" w:type="dxa"/>
            <w:vAlign w:val="center"/>
            <w:textDirection w:val="lrTb"/>
            <w:noWrap w:val="false"/>
          </w:tcPr>
          <w:p>
            <w:pPr>
              <w:pStyle w:val="1274"/>
              <w:jc w:val="center"/>
              <w:spacing w:line="360" w:lineRule="auto"/>
              <w:rPr>
                <w:szCs w:val="21"/>
              </w:rPr>
            </w:pPr>
            <w:r>
              <w:rPr>
                <w:szCs w:val="21"/>
              </w:rPr>
            </w:r>
            <w:r/>
          </w:p>
        </w:tc>
      </w:tr>
      <w:tr>
        <w:trPr>
          <w:trHeight w:val="580"/>
        </w:trPr>
        <w:tc>
          <w:tcPr>
            <w:tcW w:w="1234" w:type="dxa"/>
            <w:vAlign w:val="center"/>
            <w:textDirection w:val="lrTb"/>
            <w:noWrap w:val="false"/>
          </w:tcPr>
          <w:p>
            <w:pPr>
              <w:pStyle w:val="1274"/>
              <w:ind w:right="211"/>
              <w:jc w:val="center"/>
              <w:spacing w:line="360" w:lineRule="auto"/>
              <w:widowControl/>
              <w:rPr>
                <w:b/>
                <w:szCs w:val="21"/>
              </w:rPr>
            </w:pPr>
            <w:r>
              <w:rPr>
                <w:b/>
                <w:szCs w:val="21"/>
              </w:rPr>
            </w:r>
            <w:r/>
          </w:p>
        </w:tc>
        <w:tc>
          <w:tcPr>
            <w:tcW w:w="2355" w:type="dxa"/>
            <w:vAlign w:val="center"/>
            <w:textDirection w:val="lrTb"/>
            <w:noWrap w:val="false"/>
          </w:tcPr>
          <w:p>
            <w:pPr>
              <w:pStyle w:val="1274"/>
              <w:jc w:val="center"/>
              <w:spacing w:line="360" w:lineRule="auto"/>
              <w:rPr>
                <w:b/>
                <w:szCs w:val="21"/>
              </w:rPr>
            </w:pPr>
            <w:r>
              <w:rPr>
                <w:b/>
                <w:szCs w:val="21"/>
              </w:rPr>
            </w:r>
            <w:r/>
          </w:p>
        </w:tc>
        <w:tc>
          <w:tcPr>
            <w:tcW w:w="4868" w:type="dxa"/>
            <w:vAlign w:val="center"/>
            <w:textDirection w:val="lrTb"/>
            <w:noWrap w:val="false"/>
          </w:tcPr>
          <w:p>
            <w:pPr>
              <w:pStyle w:val="1343"/>
              <w:ind w:firstLine="0"/>
            </w:pPr>
            <w:r/>
            <w:r/>
          </w:p>
        </w:tc>
        <w:tc>
          <w:tcPr>
            <w:tcW w:w="1884" w:type="dxa"/>
            <w:vAlign w:val="center"/>
            <w:textDirection w:val="lrTb"/>
            <w:noWrap w:val="false"/>
          </w:tcPr>
          <w:p>
            <w:pPr>
              <w:pStyle w:val="1274"/>
              <w:jc w:val="center"/>
              <w:spacing w:line="360" w:lineRule="auto"/>
              <w:rPr>
                <w:szCs w:val="21"/>
              </w:rPr>
            </w:pPr>
            <w:r>
              <w:rPr>
                <w:szCs w:val="21"/>
              </w:rPr>
            </w:r>
            <w:r/>
          </w:p>
        </w:tc>
      </w:tr>
    </w:tbl>
    <w:p>
      <w:pPr>
        <w:pStyle w:val="1274"/>
        <w:spacing w:line="440" w:lineRule="exact"/>
        <w:rPr>
          <w:szCs w:val="24"/>
        </w:rPr>
      </w:pPr>
      <w:r>
        <w:rPr>
          <w:szCs w:val="24"/>
        </w:rPr>
      </w:r>
      <w:r/>
    </w:p>
    <w:p>
      <w:pPr>
        <w:pStyle w:val="1274"/>
        <w:spacing w:line="440" w:lineRule="exact"/>
        <w:rPr>
          <w:szCs w:val="24"/>
        </w:rPr>
      </w:pPr>
      <w:r>
        <w:rPr>
          <w:szCs w:val="24"/>
        </w:rPr>
      </w:r>
      <w:r/>
    </w:p>
    <w:p>
      <w:pPr>
        <w:pStyle w:val="1304"/>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274"/>
        <w:spacing w:line="440" w:lineRule="exact"/>
        <w:rPr>
          <w:rFonts w:hint="eastAsia" w:ascii="宋体" w:hAnsi="宋体" w:cs="宋体"/>
          <w:b/>
          <w:bCs/>
          <w:szCs w:val="21"/>
        </w:rPr>
        <w:outlineLvl w:val="1"/>
      </w:pPr>
      <w:r/>
      <w:bookmarkStart w:id="278" w:name="_Toc13427"/>
      <w:r>
        <w:rPr>
          <w:rFonts w:hint="eastAsia" w:ascii="宋体" w:hAnsi="宋体" w:cs="宋体"/>
          <w:b/>
          <w:bCs/>
          <w:szCs w:val="21"/>
        </w:rPr>
        <w:t xml:space="preserve">附件一 投标函格式</w:t>
      </w:r>
      <w:bookmarkEnd w:id="276"/>
      <w:r/>
      <w:bookmarkEnd w:id="278"/>
      <w:r>
        <w:rPr>
          <w:rFonts w:hint="eastAsia" w:ascii="宋体" w:hAnsi="宋体" w:cs="宋体"/>
          <w:b/>
          <w:bCs/>
          <w:szCs w:val="21"/>
        </w:rPr>
      </w:r>
      <w:r/>
    </w:p>
    <w:p>
      <w:pPr>
        <w:pStyle w:val="1274"/>
        <w:jc w:val="center"/>
        <w:spacing w:line="440" w:lineRule="exact"/>
        <w:rPr>
          <w:rFonts w:hint="eastAsia" w:ascii="宋体" w:hAnsi="宋体" w:cs="宋体"/>
          <w:b/>
          <w:szCs w:val="21"/>
        </w:rPr>
      </w:pPr>
      <w:r>
        <w:rPr>
          <w:rFonts w:hint="eastAsia" w:ascii="宋体" w:hAnsi="宋体" w:cs="宋体"/>
          <w:b/>
          <w:szCs w:val="21"/>
        </w:rPr>
        <w:t xml:space="preserve">投标函</w:t>
      </w:r>
      <w:r>
        <w:rPr>
          <w:rFonts w:hint="eastAsia" w:ascii="宋体" w:hAnsi="宋体" w:cs="宋体"/>
          <w:b/>
          <w:szCs w:val="21"/>
        </w:rPr>
      </w:r>
      <w:r/>
    </w:p>
    <w:p>
      <w:pPr>
        <w:pStyle w:val="1274"/>
        <w:spacing w:line="360" w:lineRule="auto"/>
        <w:rPr>
          <w:rFonts w:hint="eastAsia" w:ascii="宋体" w:hAnsi="宋体" w:cs="宋体"/>
          <w:szCs w:val="21"/>
        </w:rPr>
      </w:pPr>
      <w:r>
        <w:rPr>
          <w:rFonts w:hint="eastAsia" w:ascii="宋体" w:hAnsi="宋体" w:cs="宋体"/>
          <w:szCs w:val="21"/>
        </w:rPr>
        <w:t xml:space="preserve">致：江苏苏美达仪器设备有限公司</w:t>
      </w:r>
      <w:r>
        <w:rPr>
          <w:rFonts w:hint="eastAsia" w:ascii="宋体" w:hAnsi="宋体" w:cs="宋体"/>
          <w:szCs w:val="21"/>
        </w:rPr>
      </w:r>
      <w:r/>
    </w:p>
    <w:p>
      <w:pPr>
        <w:pStyle w:val="1274"/>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rPr>
          <w:rFonts w:hint="eastAsia" w:ascii="宋体" w:hAnsi="宋体" w:cs="宋体"/>
          <w:szCs w:val="21"/>
          <w:lang w:val="zh-CN"/>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7．其它说明：</w:t>
      </w:r>
      <w:r>
        <w:rPr>
          <w:rFonts w:hint="eastAsia" w:ascii="宋体" w:hAnsi="宋体" w:cs="宋体"/>
          <w:szCs w:val="21"/>
        </w:rPr>
      </w:r>
      <w:r/>
    </w:p>
    <w:p>
      <w:pPr>
        <w:pStyle w:val="1274"/>
        <w:spacing w:line="440" w:lineRule="exact"/>
        <w:rPr>
          <w:szCs w:val="21"/>
        </w:rPr>
      </w:pPr>
      <w:r>
        <w:rPr>
          <w:szCs w:val="21"/>
        </w:rPr>
      </w:r>
      <w:r/>
    </w:p>
    <w:p>
      <w:pPr>
        <w:pStyle w:val="1274"/>
        <w:spacing w:line="360" w:lineRule="auto"/>
        <w:rPr>
          <w:szCs w:val="21"/>
        </w:rPr>
      </w:pPr>
      <w:r>
        <w:rPr>
          <w:szCs w:val="21"/>
        </w:rPr>
        <w:t xml:space="preserve">投标人名称：</w:t>
      </w:r>
      <w:r>
        <w:rPr>
          <w:szCs w:val="21"/>
          <w:u w:val="single"/>
        </w:rPr>
        <w:t xml:space="preserve">                   （公章）</w:t>
      </w:r>
      <w:r>
        <w:rPr>
          <w:szCs w:val="21"/>
        </w:rPr>
      </w:r>
      <w:r/>
    </w:p>
    <w:p>
      <w:pPr>
        <w:pStyle w:val="1274"/>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274"/>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274"/>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274"/>
        <w:spacing w:line="360" w:lineRule="auto"/>
        <w:rPr>
          <w:sz w:val="24"/>
        </w:rPr>
      </w:pPr>
      <w:r>
        <w:rPr>
          <w:szCs w:val="21"/>
        </w:rPr>
        <w:t xml:space="preserve">日期：</w:t>
      </w:r>
      <w:r>
        <w:rPr>
          <w:szCs w:val="21"/>
          <w:u w:val="single"/>
        </w:rPr>
        <w:t xml:space="preserve">               </w:t>
      </w:r>
      <w:r>
        <w:rPr>
          <w:sz w:val="24"/>
        </w:rPr>
      </w:r>
      <w:r/>
    </w:p>
    <w:p>
      <w:pPr>
        <w:pStyle w:val="127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274"/>
        <w:spacing w:line="440" w:lineRule="exact"/>
        <w:rPr>
          <w:b/>
          <w:bCs/>
          <w:sz w:val="24"/>
          <w:szCs w:val="22"/>
        </w:rPr>
        <w:outlineLvl w:val="1"/>
      </w:pPr>
      <w:r/>
      <w:bookmarkStart w:id="279" w:name="_Toc437"/>
      <w:r/>
      <w:bookmarkStart w:id="280" w:name="_Toc30295"/>
      <w:r/>
      <w:bookmarkStart w:id="281" w:name="_Toc14605"/>
      <w:r>
        <w:rPr>
          <w:b/>
          <w:bCs/>
          <w:sz w:val="24"/>
          <w:szCs w:val="22"/>
        </w:rPr>
        <w:t xml:space="preserve">附件二 开标一览表</w:t>
      </w:r>
      <w:bookmarkEnd w:id="279"/>
      <w:r/>
      <w:bookmarkEnd w:id="280"/>
      <w:r/>
      <w:bookmarkEnd w:id="281"/>
      <w:r>
        <w:rPr>
          <w:b/>
          <w:bCs/>
          <w:sz w:val="24"/>
          <w:szCs w:val="22"/>
        </w:rPr>
      </w:r>
      <w:r/>
    </w:p>
    <w:p>
      <w:pPr>
        <w:pStyle w:val="1274"/>
        <w:jc w:val="center"/>
        <w:spacing w:line="440" w:lineRule="exact"/>
        <w:rPr>
          <w:b/>
          <w:sz w:val="28"/>
          <w:szCs w:val="22"/>
        </w:rPr>
      </w:pPr>
      <w:r>
        <w:rPr>
          <w:b/>
          <w:sz w:val="28"/>
          <w:szCs w:val="22"/>
        </w:rPr>
        <w:t xml:space="preserve">开标一览表</w:t>
      </w:r>
      <w:r>
        <w:rPr>
          <w:b/>
          <w:sz w:val="28"/>
          <w:szCs w:val="22"/>
        </w:rPr>
      </w:r>
      <w:r/>
    </w:p>
    <w:p>
      <w:pPr>
        <w:pStyle w:val="1274"/>
        <w:jc w:val="left"/>
        <w:spacing w:line="440" w:lineRule="exact"/>
        <w:rPr>
          <w:b/>
          <w:sz w:val="28"/>
          <w:szCs w:val="22"/>
        </w:rPr>
      </w:pPr>
      <w:r>
        <w:rPr>
          <w:szCs w:val="21"/>
        </w:rPr>
        <w:t xml:space="preserve">项目编号：                                                        </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274"/>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274"/>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274"/>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274"/>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274"/>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485" w:type="dxa"/>
            <w:vAlign w:val="center"/>
            <w:textDirection w:val="lrTb"/>
            <w:noWrap w:val="false"/>
          </w:tcPr>
          <w:p>
            <w:pPr>
              <w:pStyle w:val="1274"/>
              <w:jc w:val="center"/>
              <w:spacing w:line="480" w:lineRule="exact"/>
              <w:rPr>
                <w:rFonts w:hint="eastAsia"/>
                <w:szCs w:val="21"/>
              </w:rPr>
            </w:pPr>
            <w:r>
              <w:rPr>
                <w:szCs w:val="21"/>
              </w:rPr>
              <w:t xml:space="preserve">所投品牌</w:t>
            </w:r>
            <w:r>
              <w:rPr>
                <w:rFonts w:hint="eastAsia"/>
                <w:b/>
                <w:bCs/>
                <w:szCs w:val="21"/>
              </w:rPr>
              <w:t xml:space="preserve">（如非单一产品则填写核心产品品牌）</w:t>
            </w:r>
            <w:r>
              <w:rPr>
                <w:rFonts w:hint="eastAsia"/>
                <w:szCs w:val="21"/>
              </w:rPr>
            </w:r>
            <w:r/>
          </w:p>
        </w:tc>
        <w:tc>
          <w:tcPr>
            <w:tcW w:w="6898" w:type="dxa"/>
            <w:vAlign w:val="center"/>
            <w:textDirection w:val="lrTb"/>
            <w:noWrap w:val="false"/>
          </w:tcPr>
          <w:p>
            <w:pPr>
              <w:pStyle w:val="1274"/>
              <w:spacing w:line="480" w:lineRule="exact"/>
              <w:rPr>
                <w:i/>
                <w:iCs/>
                <w:szCs w:val="21"/>
              </w:rPr>
            </w:pPr>
            <w:r>
              <w:rPr>
                <w:i/>
                <w:iCs/>
                <w:szCs w:val="21"/>
              </w:rPr>
            </w:r>
            <w:r/>
          </w:p>
        </w:tc>
      </w:tr>
      <w:tr>
        <w:trPr>
          <w:cantSplit/>
          <w:trHeight w:val="724"/>
        </w:trPr>
        <w:tc>
          <w:tcPr>
            <w:tcW w:w="2485" w:type="dxa"/>
            <w:vAlign w:val="center"/>
            <w:textDirection w:val="lrTb"/>
            <w:noWrap w:val="false"/>
          </w:tcPr>
          <w:p>
            <w:pPr>
              <w:pStyle w:val="1274"/>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274"/>
              <w:ind w:firstLine="105"/>
              <w:spacing w:line="480" w:lineRule="exact"/>
              <w:rPr>
                <w:szCs w:val="21"/>
              </w:rPr>
            </w:pPr>
            <w:r>
              <w:rPr>
                <w:szCs w:val="21"/>
              </w:rPr>
            </w:r>
            <w:r/>
          </w:p>
        </w:tc>
      </w:tr>
      <w:tr>
        <w:trPr>
          <w:cantSplit/>
          <w:trHeight w:val="701"/>
        </w:trPr>
        <w:tc>
          <w:tcPr>
            <w:tcW w:w="2485" w:type="dxa"/>
            <w:vAlign w:val="center"/>
            <w:textDirection w:val="lrTb"/>
            <w:noWrap w:val="false"/>
          </w:tcPr>
          <w:p>
            <w:pPr>
              <w:pStyle w:val="1274"/>
              <w:jc w:val="center"/>
              <w:spacing w:line="480" w:lineRule="exact"/>
            </w:pPr>
            <w:r>
              <w:rPr>
                <w:rFonts w:hint="eastAsia"/>
              </w:rPr>
              <w:t xml:space="preserve">是否属于小微型企业</w:t>
            </w:r>
            <w:r/>
          </w:p>
        </w:tc>
        <w:tc>
          <w:tcPr>
            <w:tcW w:w="6898" w:type="dxa"/>
            <w:vAlign w:val="center"/>
            <w:textDirection w:val="lrTb"/>
            <w:noWrap w:val="false"/>
          </w:tcPr>
          <w:p>
            <w:pPr>
              <w:pStyle w:val="1289"/>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274"/>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274"/>
        <w:spacing w:line="440" w:lineRule="exact"/>
        <w:rPr>
          <w:szCs w:val="21"/>
        </w:rPr>
      </w:pPr>
      <w:r>
        <w:rPr>
          <w:szCs w:val="21"/>
        </w:rPr>
      </w:r>
      <w:r/>
    </w:p>
    <w:p>
      <w:pPr>
        <w:pStyle w:val="1343"/>
        <w:ind w:firstLine="280"/>
      </w:pPr>
      <w:r/>
      <w:r/>
    </w:p>
    <w:p>
      <w:pPr>
        <w:pStyle w:val="1274"/>
        <w:spacing w:line="440" w:lineRule="exact"/>
        <w:rPr>
          <w:szCs w:val="21"/>
        </w:rPr>
      </w:pPr>
      <w:r>
        <w:rPr>
          <w:szCs w:val="21"/>
        </w:rPr>
        <w:t xml:space="preserve">投标人名称（公章）：</w:t>
      </w:r>
      <w:r>
        <w:rPr>
          <w:szCs w:val="21"/>
        </w:rPr>
      </w:r>
      <w:r/>
    </w:p>
    <w:p>
      <w:pPr>
        <w:pStyle w:val="1274"/>
        <w:spacing w:line="440" w:lineRule="exact"/>
        <w:rPr>
          <w:szCs w:val="21"/>
        </w:rPr>
      </w:pPr>
      <w:r>
        <w:rPr>
          <w:szCs w:val="21"/>
        </w:rPr>
        <w:t xml:space="preserve">授权代表（签字）：</w:t>
      </w:r>
      <w:r>
        <w:rPr>
          <w:szCs w:val="21"/>
        </w:rPr>
      </w:r>
      <w:r/>
    </w:p>
    <w:p>
      <w:pPr>
        <w:pStyle w:val="1274"/>
        <w:spacing w:line="440" w:lineRule="exact"/>
        <w:rPr>
          <w:szCs w:val="21"/>
        </w:rPr>
      </w:pPr>
      <w:r>
        <w:rPr>
          <w:szCs w:val="21"/>
        </w:rPr>
        <w:t xml:space="preserve">日期：</w:t>
      </w:r>
      <w:r>
        <w:rPr>
          <w:szCs w:val="21"/>
        </w:rPr>
      </w:r>
      <w:r/>
    </w:p>
    <w:p>
      <w:pPr>
        <w:pStyle w:val="1274"/>
        <w:spacing w:line="440" w:lineRule="exact"/>
        <w:rPr>
          <w:szCs w:val="21"/>
        </w:rPr>
      </w:pPr>
      <w:r>
        <w:rPr>
          <w:szCs w:val="21"/>
        </w:rPr>
      </w:r>
      <w:r/>
    </w:p>
    <w:p>
      <w:pPr>
        <w:pStyle w:val="1274"/>
        <w:spacing w:line="440" w:lineRule="exact"/>
        <w:rPr>
          <w:szCs w:val="21"/>
        </w:rPr>
      </w:pPr>
      <w:r>
        <w:rPr>
          <w:szCs w:val="21"/>
        </w:rPr>
        <w:t xml:space="preserve">注：此表中，投标总价合计应和分项报价表中的总价一致。</w:t>
      </w:r>
      <w:r>
        <w:rPr>
          <w:szCs w:val="21"/>
        </w:rPr>
      </w:r>
      <w:r/>
    </w:p>
    <w:p>
      <w:pPr>
        <w:pStyle w:val="1304"/>
        <w:rPr>
          <w:rFonts w:ascii="Times New Roman"/>
        </w:rPr>
      </w:pPr>
      <w:r>
        <w:rPr>
          <w:rFonts w:ascii="Times New Roman"/>
        </w:rPr>
      </w:r>
      <w:r/>
    </w:p>
    <w:p>
      <w:pPr>
        <w:pStyle w:val="1274"/>
        <w:jc w:val="center"/>
        <w:spacing w:line="440" w:lineRule="exact"/>
        <w:rPr>
          <w:b/>
        </w:rPr>
      </w:pPr>
      <w:r>
        <w:rPr>
          <w:b/>
        </w:rPr>
      </w:r>
      <w:r/>
    </w:p>
    <w:p>
      <w:pPr>
        <w:pStyle w:val="1274"/>
        <w:jc w:val="center"/>
        <w:spacing w:line="440" w:lineRule="exact"/>
        <w:rPr>
          <w:b/>
        </w:rPr>
      </w:pPr>
      <w:r>
        <w:rPr>
          <w:b/>
        </w:rPr>
      </w:r>
      <w:r/>
    </w:p>
    <w:p>
      <w:pPr>
        <w:pStyle w:val="1274"/>
        <w:spacing w:line="440" w:lineRule="exact"/>
        <w:rPr>
          <w:b/>
        </w:rPr>
      </w:pPr>
      <w:r>
        <w:rPr>
          <w:b/>
        </w:rPr>
      </w:r>
      <w:r/>
    </w:p>
    <w:p>
      <w:pPr>
        <w:pStyle w:val="1274"/>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82" w:name="_Toc14445"/>
      <w:r>
        <w:rPr>
          <w:b/>
          <w:bCs/>
          <w:sz w:val="24"/>
          <w:szCs w:val="22"/>
        </w:rPr>
      </w:r>
      <w:r/>
    </w:p>
    <w:p>
      <w:pPr>
        <w:pStyle w:val="1274"/>
        <w:spacing w:line="440" w:lineRule="exact"/>
        <w:rPr>
          <w:b/>
          <w:bCs/>
          <w:sz w:val="24"/>
          <w:szCs w:val="22"/>
        </w:rPr>
        <w:outlineLvl w:val="1"/>
      </w:pPr>
      <w:r/>
      <w:bookmarkEnd w:id="282"/>
      <w:r/>
      <w:bookmarkStart w:id="283" w:name="_Toc15188"/>
      <w:r/>
      <w:bookmarkStart w:id="284" w:name="_Toc2903"/>
      <w:r>
        <w:rPr>
          <w:b/>
          <w:bCs/>
          <w:sz w:val="24"/>
          <w:szCs w:val="22"/>
        </w:rPr>
        <w:t xml:space="preserve">附件三 分项报价表</w:t>
      </w:r>
      <w:bookmarkEnd w:id="283"/>
      <w:r/>
      <w:bookmarkEnd w:id="284"/>
      <w:r>
        <w:rPr>
          <w:b/>
          <w:bCs/>
          <w:sz w:val="24"/>
          <w:szCs w:val="22"/>
        </w:rPr>
      </w:r>
      <w:r/>
    </w:p>
    <w:p>
      <w:pPr>
        <w:pStyle w:val="1274"/>
        <w:jc w:val="center"/>
        <w:spacing w:line="440" w:lineRule="exact"/>
        <w:rPr>
          <w:rFonts w:hint="eastAsia"/>
          <w:b/>
          <w:sz w:val="28"/>
          <w:szCs w:val="22"/>
        </w:rPr>
        <w:outlineLvl w:val="0"/>
      </w:pPr>
      <w:r/>
      <w:bookmarkStart w:id="285" w:name="_Toc19732"/>
      <w:r/>
      <w:bookmarkStart w:id="286" w:name="_Toc8446"/>
      <w:r>
        <w:rPr>
          <w:b/>
          <w:sz w:val="28"/>
          <w:szCs w:val="22"/>
        </w:rPr>
        <w:t xml:space="preserve">分项报价表</w:t>
      </w:r>
      <w:bookmarkEnd w:id="285"/>
      <w:r/>
      <w:bookmarkEnd w:id="286"/>
      <w:r>
        <w:rPr>
          <w:rFonts w:hint="eastAsia"/>
          <w:b/>
          <w:sz w:val="28"/>
          <w:szCs w:val="22"/>
        </w:rPr>
      </w:r>
      <w:r/>
    </w:p>
    <w:p>
      <w:pPr>
        <w:pStyle w:val="1289"/>
        <w:ind w:firstLine="0"/>
        <w:rPr>
          <w:sz w:val="21"/>
          <w:szCs w:val="21"/>
        </w:rPr>
      </w:pPr>
      <w:r>
        <w:rPr>
          <w:sz w:val="21"/>
          <w:szCs w:val="21"/>
        </w:rPr>
      </w:r>
      <w:r/>
    </w:p>
    <w:p>
      <w:pPr>
        <w:pStyle w:val="1274"/>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rPr>
          <w:rFonts w:hint="eastAsia" w:ascii="宋体" w:cs="宋体"/>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501"/>
        <w:gridCol w:w="1497"/>
        <w:gridCol w:w="1191"/>
        <w:gridCol w:w="762"/>
        <w:gridCol w:w="1295"/>
        <w:gridCol w:w="1582"/>
        <w:gridCol w:w="1590"/>
      </w:tblGrid>
      <w:tr>
        <w:trPr/>
        <w:tc>
          <w:tcPr>
            <w:tcW w:w="426" w:type="dxa"/>
            <w:vAlign w:val="center"/>
            <w:textDirection w:val="lrTb"/>
            <w:noWrap w:val="false"/>
          </w:tcPr>
          <w:p>
            <w:pPr>
              <w:pStyle w:val="1274"/>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02" w:type="dxa"/>
            <w:vAlign w:val="center"/>
            <w:textDirection w:val="lrTb"/>
            <w:noWrap w:val="false"/>
          </w:tcPr>
          <w:p>
            <w:pPr>
              <w:pStyle w:val="1274"/>
              <w:jc w:val="center"/>
              <w:rPr>
                <w:rFonts w:hint="eastAsia"/>
              </w:rPr>
            </w:pPr>
            <w:r>
              <w:rPr>
                <w:rFonts w:hint="eastAsia"/>
              </w:rPr>
              <w:t xml:space="preserve">名 称</w:t>
            </w:r>
            <w:r>
              <w:rPr>
                <w:rFonts w:hint="eastAsia"/>
              </w:rPr>
            </w:r>
            <w:r/>
          </w:p>
        </w:tc>
        <w:tc>
          <w:tcPr>
            <w:tcW w:w="1498" w:type="dxa"/>
            <w:vAlign w:val="center"/>
            <w:textDirection w:val="lrTb"/>
            <w:noWrap w:val="false"/>
          </w:tcPr>
          <w:p>
            <w:pPr>
              <w:pStyle w:val="1274"/>
              <w:jc w:val="center"/>
              <w:rPr>
                <w:rFonts w:hint="eastAsia"/>
              </w:rPr>
            </w:pPr>
            <w:r>
              <w:rPr>
                <w:rFonts w:hint="eastAsia"/>
              </w:rPr>
              <w:t xml:space="preserve">品牌、型号</w:t>
            </w:r>
            <w:r>
              <w:rPr>
                <w:rFonts w:hint="eastAsia"/>
              </w:rPr>
            </w:r>
            <w:r/>
          </w:p>
        </w:tc>
        <w:tc>
          <w:tcPr>
            <w:tcW w:w="1191" w:type="dxa"/>
            <w:vAlign w:val="center"/>
            <w:textDirection w:val="lrTb"/>
            <w:noWrap w:val="false"/>
          </w:tcPr>
          <w:p>
            <w:pPr>
              <w:pStyle w:val="1274"/>
              <w:jc w:val="center"/>
              <w:rPr>
                <w:rFonts w:hint="eastAsia"/>
              </w:rPr>
            </w:pPr>
            <w:r>
              <w:rPr>
                <w:rFonts w:hint="eastAsia"/>
              </w:rPr>
              <w:t xml:space="preserve">数量</w:t>
            </w:r>
            <w:r>
              <w:rPr>
                <w:rFonts w:hint="eastAsia"/>
              </w:rPr>
            </w:r>
            <w:r/>
          </w:p>
        </w:tc>
        <w:tc>
          <w:tcPr>
            <w:tcW w:w="762" w:type="dxa"/>
            <w:vAlign w:val="center"/>
            <w:textDirection w:val="lrTb"/>
            <w:noWrap w:val="false"/>
          </w:tcPr>
          <w:p>
            <w:pPr>
              <w:pStyle w:val="1274"/>
              <w:jc w:val="center"/>
              <w:rPr>
                <w:rFonts w:hint="eastAsia"/>
              </w:rPr>
            </w:pPr>
            <w:r>
              <w:rPr>
                <w:rFonts w:hint="eastAsia"/>
              </w:rPr>
              <w:t xml:space="preserve">是否进口</w:t>
            </w:r>
            <w:r>
              <w:rPr>
                <w:rFonts w:hint="eastAsia"/>
              </w:rPr>
            </w:r>
            <w:r/>
          </w:p>
        </w:tc>
        <w:tc>
          <w:tcPr>
            <w:tcW w:w="1295" w:type="dxa"/>
            <w:vAlign w:val="center"/>
            <w:textDirection w:val="lrTb"/>
            <w:noWrap w:val="false"/>
          </w:tcPr>
          <w:p>
            <w:pPr>
              <w:pStyle w:val="1274"/>
              <w:jc w:val="center"/>
              <w:rPr>
                <w:rFonts w:hint="eastAsia"/>
              </w:rPr>
            </w:pPr>
            <w:r>
              <w:rPr>
                <w:rFonts w:hint="eastAsia"/>
              </w:rPr>
              <w:t xml:space="preserve">是否定制</w:t>
            </w:r>
            <w:r>
              <w:rPr>
                <w:rFonts w:hint="eastAsia"/>
              </w:rPr>
            </w:r>
            <w:r/>
          </w:p>
        </w:tc>
        <w:tc>
          <w:tcPr>
            <w:tcW w:w="1582" w:type="dxa"/>
            <w:vAlign w:val="center"/>
            <w:textDirection w:val="lrTb"/>
            <w:noWrap w:val="false"/>
          </w:tcPr>
          <w:p>
            <w:pPr>
              <w:pStyle w:val="1274"/>
              <w:jc w:val="center"/>
              <w:rPr>
                <w:rFonts w:hint="eastAsia"/>
              </w:rPr>
            </w:pPr>
            <w:r>
              <w:rPr>
                <w:rFonts w:hint="eastAsia"/>
              </w:rPr>
              <w:t xml:space="preserve">单项金额</w:t>
            </w:r>
            <w:r>
              <w:rPr>
                <w:rFonts w:hint="eastAsia"/>
              </w:rPr>
            </w:r>
            <w:r/>
          </w:p>
        </w:tc>
        <w:tc>
          <w:tcPr>
            <w:tcW w:w="1590" w:type="dxa"/>
            <w:vAlign w:val="center"/>
            <w:textDirection w:val="lrTb"/>
            <w:noWrap w:val="false"/>
          </w:tcPr>
          <w:p>
            <w:pPr>
              <w:pStyle w:val="1274"/>
              <w:jc w:val="center"/>
              <w:rPr>
                <w:rFonts w:hint="eastAsia"/>
              </w:rPr>
            </w:pPr>
            <w:r>
              <w:rPr>
                <w:rFonts w:hint="eastAsia"/>
              </w:rPr>
              <w:t xml:space="preserve">总价金额</w:t>
            </w:r>
            <w:r>
              <w:rPr>
                <w:rFonts w:hint="eastAsia"/>
              </w:rPr>
            </w:r>
            <w:r/>
          </w:p>
        </w:tc>
      </w:tr>
      <w:tr>
        <w:trPr/>
        <w:tc>
          <w:tcPr>
            <w:tcW w:w="426" w:type="dxa"/>
            <w:vAlign w:val="top"/>
            <w:textDirection w:val="lrTb"/>
            <w:noWrap w:val="false"/>
          </w:tcPr>
          <w:p>
            <w:pPr>
              <w:pStyle w:val="1274"/>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502" w:type="dxa"/>
            <w:vAlign w:val="center"/>
            <w:textDirection w:val="lrTb"/>
            <w:noWrap w:val="false"/>
          </w:tcPr>
          <w:p>
            <w:pPr>
              <w:pStyle w:val="1274"/>
              <w:jc w:val="center"/>
              <w:rPr>
                <w:rFonts w:hint="eastAsia"/>
              </w:rPr>
            </w:pPr>
            <w:r>
              <w:rPr>
                <w:rFonts w:hint="eastAsia"/>
              </w:rPr>
              <w:t xml:space="preserve">呼吸机测试仪校准基站</w:t>
            </w:r>
            <w:r>
              <w:rPr>
                <w:rFonts w:hint="eastAsia"/>
              </w:rPr>
            </w:r>
            <w:r/>
          </w:p>
        </w:tc>
        <w:tc>
          <w:tcPr>
            <w:tcW w:w="1498" w:type="dxa"/>
            <w:vAlign w:val="center"/>
            <w:textDirection w:val="lrTb"/>
            <w:noWrap w:val="false"/>
          </w:tcPr>
          <w:p>
            <w:pPr>
              <w:pStyle w:val="1274"/>
              <w:jc w:val="center"/>
              <w:rPr>
                <w:rFonts w:hint="eastAsia"/>
              </w:rPr>
            </w:pPr>
            <w:r>
              <w:rPr>
                <w:rFonts w:hint="eastAsia"/>
              </w:rPr>
            </w:r>
            <w:r/>
          </w:p>
        </w:tc>
        <w:tc>
          <w:tcPr>
            <w:tcW w:w="1191" w:type="dxa"/>
            <w:vAlign w:val="center"/>
            <w:textDirection w:val="lrTb"/>
            <w:noWrap w:val="false"/>
          </w:tcPr>
          <w:p>
            <w:pPr>
              <w:pStyle w:val="1274"/>
              <w:jc w:val="center"/>
              <w:rPr>
                <w:rFonts w:hint="eastAsia"/>
              </w:rPr>
            </w:pPr>
            <w:r>
              <w:rPr>
                <w:rFonts w:hint="eastAsia"/>
              </w:rPr>
              <w:t xml:space="preserve">1</w:t>
            </w:r>
            <w:r>
              <w:rPr>
                <w:rFonts w:hint="eastAsia"/>
              </w:rPr>
            </w:r>
            <w:r/>
          </w:p>
        </w:tc>
        <w:tc>
          <w:tcPr>
            <w:tcW w:w="762" w:type="dxa"/>
            <w:vAlign w:val="top"/>
            <w:textDirection w:val="lrTb"/>
            <w:noWrap w:val="false"/>
          </w:tcPr>
          <w:p>
            <w:pPr>
              <w:pStyle w:val="1274"/>
              <w:jc w:val="center"/>
              <w:rPr>
                <w:rFonts w:hint="eastAsia"/>
              </w:rPr>
            </w:pPr>
            <w:r>
              <w:rPr>
                <w:rFonts w:hint="eastAsia"/>
              </w:rPr>
            </w:r>
            <w:r/>
          </w:p>
        </w:tc>
        <w:tc>
          <w:tcPr>
            <w:tcW w:w="1295"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274"/>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02" w:type="dxa"/>
            <w:vAlign w:val="center"/>
            <w:textDirection w:val="lrTb"/>
            <w:noWrap w:val="false"/>
          </w:tcPr>
          <w:p>
            <w:pPr>
              <w:pStyle w:val="1274"/>
              <w:jc w:val="center"/>
              <w:rPr>
                <w:rFonts w:hint="eastAsia"/>
              </w:rPr>
            </w:pPr>
            <w:r>
              <w:t xml:space="preserve">麻醉气体检测仪</w:t>
            </w:r>
            <w:r>
              <w:rPr>
                <w:rFonts w:hint="eastAsia"/>
              </w:rPr>
            </w:r>
            <w:r/>
          </w:p>
        </w:tc>
        <w:tc>
          <w:tcPr>
            <w:tcW w:w="1498" w:type="dxa"/>
            <w:vAlign w:val="center"/>
            <w:textDirection w:val="lrTb"/>
            <w:noWrap w:val="false"/>
          </w:tcPr>
          <w:p>
            <w:pPr>
              <w:pStyle w:val="1274"/>
              <w:jc w:val="center"/>
              <w:rPr>
                <w:rFonts w:hint="eastAsia"/>
              </w:rPr>
            </w:pPr>
            <w:r>
              <w:rPr>
                <w:rFonts w:hint="eastAsia"/>
              </w:rPr>
            </w:r>
            <w:r/>
          </w:p>
        </w:tc>
        <w:tc>
          <w:tcPr>
            <w:tcW w:w="1191" w:type="dxa"/>
            <w:vAlign w:val="center"/>
            <w:textDirection w:val="lrTb"/>
            <w:noWrap w:val="false"/>
          </w:tcPr>
          <w:p>
            <w:pPr>
              <w:pStyle w:val="1274"/>
              <w:jc w:val="center"/>
              <w:rPr>
                <w:rFonts w:hint="eastAsia"/>
              </w:rPr>
            </w:pPr>
            <w:r>
              <w:rPr>
                <w:rFonts w:hint="eastAsia"/>
              </w:rPr>
              <w:t xml:space="preserve">1</w:t>
            </w:r>
            <w:r>
              <w:rPr>
                <w:rFonts w:hint="eastAsia"/>
              </w:rPr>
            </w:r>
            <w:r/>
          </w:p>
        </w:tc>
        <w:tc>
          <w:tcPr>
            <w:tcW w:w="762" w:type="dxa"/>
            <w:vAlign w:val="top"/>
            <w:textDirection w:val="lrTb"/>
            <w:noWrap w:val="false"/>
          </w:tcPr>
          <w:p>
            <w:pPr>
              <w:pStyle w:val="1274"/>
              <w:jc w:val="center"/>
              <w:rPr>
                <w:rFonts w:hint="eastAsia"/>
              </w:rPr>
            </w:pPr>
            <w:r>
              <w:rPr>
                <w:rFonts w:hint="eastAsia"/>
              </w:rPr>
            </w:r>
            <w:r/>
          </w:p>
        </w:tc>
        <w:tc>
          <w:tcPr>
            <w:tcW w:w="1295"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274"/>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02" w:type="dxa"/>
            <w:vAlign w:val="center"/>
            <w:textDirection w:val="lrTb"/>
            <w:noWrap w:val="false"/>
          </w:tcPr>
          <w:p>
            <w:pPr>
              <w:pStyle w:val="1274"/>
              <w:jc w:val="center"/>
              <w:rPr>
                <w:rFonts w:hint="eastAsia"/>
              </w:rPr>
            </w:pPr>
            <w:r>
              <w:t xml:space="preserve">医用光学内窥镜检测装置</w:t>
            </w:r>
            <w:r>
              <w:rPr>
                <w:rFonts w:hint="eastAsia"/>
              </w:rPr>
            </w:r>
            <w:r/>
          </w:p>
        </w:tc>
        <w:tc>
          <w:tcPr>
            <w:tcW w:w="1498" w:type="dxa"/>
            <w:vAlign w:val="center"/>
            <w:textDirection w:val="lrTb"/>
            <w:noWrap w:val="false"/>
          </w:tcPr>
          <w:p>
            <w:pPr>
              <w:pStyle w:val="1274"/>
              <w:jc w:val="center"/>
              <w:rPr>
                <w:rFonts w:hint="eastAsia"/>
              </w:rPr>
            </w:pPr>
            <w:r>
              <w:rPr>
                <w:rFonts w:hint="eastAsia"/>
              </w:rPr>
            </w:r>
            <w:r/>
          </w:p>
        </w:tc>
        <w:tc>
          <w:tcPr>
            <w:tcW w:w="1191" w:type="dxa"/>
            <w:vAlign w:val="center"/>
            <w:textDirection w:val="lrTb"/>
            <w:noWrap w:val="false"/>
          </w:tcPr>
          <w:p>
            <w:pPr>
              <w:pStyle w:val="1274"/>
              <w:jc w:val="center"/>
              <w:rPr>
                <w:rFonts w:hint="eastAsia"/>
              </w:rPr>
            </w:pPr>
            <w:r>
              <w:rPr>
                <w:rFonts w:hint="eastAsia"/>
              </w:rPr>
              <w:t xml:space="preserve">1</w:t>
            </w:r>
            <w:r>
              <w:rPr>
                <w:rFonts w:hint="eastAsia"/>
              </w:rPr>
            </w:r>
            <w:r/>
          </w:p>
        </w:tc>
        <w:tc>
          <w:tcPr>
            <w:tcW w:w="762" w:type="dxa"/>
            <w:vAlign w:val="top"/>
            <w:textDirection w:val="lrTb"/>
            <w:noWrap w:val="false"/>
          </w:tcPr>
          <w:p>
            <w:pPr>
              <w:pStyle w:val="1274"/>
              <w:jc w:val="center"/>
              <w:rPr>
                <w:rFonts w:hint="eastAsia"/>
              </w:rPr>
            </w:pPr>
            <w:r>
              <w:rPr>
                <w:rFonts w:hint="eastAsia"/>
              </w:rPr>
            </w:r>
            <w:r/>
          </w:p>
        </w:tc>
        <w:tc>
          <w:tcPr>
            <w:tcW w:w="1295"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274"/>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02" w:type="dxa"/>
            <w:vAlign w:val="center"/>
            <w:textDirection w:val="lrTb"/>
            <w:noWrap w:val="false"/>
          </w:tcPr>
          <w:p>
            <w:pPr>
              <w:pStyle w:val="1274"/>
              <w:jc w:val="center"/>
              <w:rPr>
                <w:rFonts w:hint="eastAsia"/>
              </w:rPr>
            </w:pPr>
            <w:r>
              <w:t xml:space="preserve">静力称量法玻璃浮计校准装置</w:t>
            </w:r>
            <w:r>
              <w:rPr>
                <w:rFonts w:hint="eastAsia"/>
              </w:rPr>
              <w:t xml:space="preserve"> </w:t>
            </w:r>
            <w:r>
              <w:rPr>
                <w:rFonts w:hint="eastAsia"/>
              </w:rPr>
            </w:r>
            <w:r/>
          </w:p>
        </w:tc>
        <w:tc>
          <w:tcPr>
            <w:tcW w:w="1498" w:type="dxa"/>
            <w:vAlign w:val="center"/>
            <w:textDirection w:val="lrTb"/>
            <w:noWrap w:val="false"/>
          </w:tcPr>
          <w:p>
            <w:pPr>
              <w:pStyle w:val="1274"/>
              <w:jc w:val="center"/>
              <w:rPr>
                <w:rFonts w:hint="eastAsia"/>
              </w:rPr>
            </w:pPr>
            <w:r>
              <w:rPr>
                <w:rFonts w:hint="eastAsia"/>
              </w:rPr>
            </w:r>
            <w:r/>
          </w:p>
        </w:tc>
        <w:tc>
          <w:tcPr>
            <w:tcW w:w="1191" w:type="dxa"/>
            <w:vAlign w:val="center"/>
            <w:textDirection w:val="lrTb"/>
            <w:noWrap w:val="false"/>
          </w:tcPr>
          <w:p>
            <w:pPr>
              <w:pStyle w:val="1274"/>
              <w:jc w:val="center"/>
              <w:rPr>
                <w:rFonts w:hint="eastAsia"/>
              </w:rPr>
            </w:pPr>
            <w:r>
              <w:rPr>
                <w:rFonts w:hint="eastAsia"/>
              </w:rPr>
              <w:t xml:space="preserve">1</w:t>
            </w:r>
            <w:r>
              <w:rPr>
                <w:rFonts w:hint="eastAsia"/>
              </w:rPr>
            </w:r>
            <w:r/>
          </w:p>
        </w:tc>
        <w:tc>
          <w:tcPr>
            <w:tcW w:w="762" w:type="dxa"/>
            <w:vAlign w:val="top"/>
            <w:textDirection w:val="lrTb"/>
            <w:noWrap w:val="false"/>
          </w:tcPr>
          <w:p>
            <w:pPr>
              <w:pStyle w:val="1274"/>
              <w:jc w:val="center"/>
              <w:rPr>
                <w:rFonts w:hint="eastAsia"/>
              </w:rPr>
            </w:pPr>
            <w:r>
              <w:rPr>
                <w:rFonts w:hint="eastAsia"/>
              </w:rPr>
            </w:r>
            <w:r/>
          </w:p>
        </w:tc>
        <w:tc>
          <w:tcPr>
            <w:tcW w:w="1295"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274"/>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02" w:type="dxa"/>
            <w:vAlign w:val="center"/>
            <w:textDirection w:val="lrTb"/>
            <w:noWrap w:val="false"/>
          </w:tcPr>
          <w:p>
            <w:pPr>
              <w:pStyle w:val="1274"/>
              <w:jc w:val="center"/>
              <w:rPr>
                <w:rFonts w:hint="eastAsia"/>
              </w:rPr>
            </w:pPr>
            <w:r>
              <w:t xml:space="preserve">多参数监护仪检定装置</w:t>
            </w:r>
            <w:r>
              <w:rPr>
                <w:rFonts w:hint="eastAsia"/>
              </w:rPr>
            </w:r>
            <w:r/>
          </w:p>
        </w:tc>
        <w:tc>
          <w:tcPr>
            <w:tcW w:w="1498" w:type="dxa"/>
            <w:vAlign w:val="center"/>
            <w:textDirection w:val="lrTb"/>
            <w:noWrap w:val="false"/>
          </w:tcPr>
          <w:p>
            <w:pPr>
              <w:pStyle w:val="1274"/>
              <w:jc w:val="center"/>
              <w:rPr>
                <w:rFonts w:hint="eastAsia"/>
              </w:rPr>
            </w:pPr>
            <w:r>
              <w:rPr>
                <w:rFonts w:hint="eastAsia"/>
              </w:rPr>
            </w:r>
            <w:r/>
          </w:p>
        </w:tc>
        <w:tc>
          <w:tcPr>
            <w:tcW w:w="1191" w:type="dxa"/>
            <w:vAlign w:val="center"/>
            <w:textDirection w:val="lrTb"/>
            <w:noWrap w:val="false"/>
          </w:tcPr>
          <w:p>
            <w:pPr>
              <w:pStyle w:val="1274"/>
              <w:jc w:val="center"/>
              <w:rPr>
                <w:rFonts w:hint="eastAsia"/>
              </w:rPr>
            </w:pPr>
            <w:r>
              <w:rPr>
                <w:rFonts w:hint="eastAsia"/>
              </w:rPr>
              <w:t xml:space="preserve">1</w:t>
            </w:r>
            <w:r>
              <w:rPr>
                <w:rFonts w:hint="eastAsia"/>
              </w:rPr>
            </w:r>
            <w:r/>
          </w:p>
        </w:tc>
        <w:tc>
          <w:tcPr>
            <w:tcW w:w="762" w:type="dxa"/>
            <w:vAlign w:val="top"/>
            <w:textDirection w:val="lrTb"/>
            <w:noWrap w:val="false"/>
          </w:tcPr>
          <w:p>
            <w:pPr>
              <w:pStyle w:val="1274"/>
              <w:jc w:val="center"/>
              <w:rPr>
                <w:rFonts w:hint="eastAsia"/>
              </w:rPr>
            </w:pPr>
            <w:r>
              <w:rPr>
                <w:rFonts w:hint="eastAsia"/>
              </w:rPr>
            </w:r>
            <w:r/>
          </w:p>
        </w:tc>
        <w:tc>
          <w:tcPr>
            <w:tcW w:w="1295"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274"/>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502" w:type="dxa"/>
            <w:vAlign w:val="center"/>
            <w:textDirection w:val="lrTb"/>
            <w:noWrap w:val="false"/>
          </w:tcPr>
          <w:p>
            <w:pPr>
              <w:pStyle w:val="1274"/>
              <w:jc w:val="center"/>
              <w:rPr>
                <w:rFonts w:hint="eastAsia"/>
              </w:rPr>
            </w:pPr>
            <w:r>
              <w:t xml:space="preserve">医用影像诊断显示系统自动校准装置</w:t>
            </w:r>
            <w:r>
              <w:rPr>
                <w:rFonts w:hint="eastAsia"/>
              </w:rPr>
            </w:r>
            <w:r/>
          </w:p>
        </w:tc>
        <w:tc>
          <w:tcPr>
            <w:tcW w:w="1498" w:type="dxa"/>
            <w:vAlign w:val="center"/>
            <w:textDirection w:val="lrTb"/>
            <w:noWrap w:val="false"/>
          </w:tcPr>
          <w:p>
            <w:pPr>
              <w:pStyle w:val="1274"/>
              <w:jc w:val="center"/>
              <w:rPr>
                <w:rFonts w:hint="eastAsia"/>
              </w:rPr>
            </w:pPr>
            <w:r>
              <w:rPr>
                <w:rFonts w:hint="eastAsia"/>
              </w:rPr>
            </w:r>
            <w:r/>
          </w:p>
        </w:tc>
        <w:tc>
          <w:tcPr>
            <w:tcW w:w="1191" w:type="dxa"/>
            <w:vAlign w:val="center"/>
            <w:textDirection w:val="lrTb"/>
            <w:noWrap w:val="false"/>
          </w:tcPr>
          <w:p>
            <w:pPr>
              <w:pStyle w:val="1274"/>
              <w:jc w:val="center"/>
              <w:rPr>
                <w:rFonts w:hint="eastAsia"/>
              </w:rPr>
            </w:pPr>
            <w:r>
              <w:rPr>
                <w:rFonts w:hint="eastAsia"/>
              </w:rPr>
              <w:t xml:space="preserve">1</w:t>
            </w:r>
            <w:r>
              <w:rPr>
                <w:rFonts w:hint="eastAsia"/>
              </w:rPr>
            </w:r>
            <w:r/>
          </w:p>
        </w:tc>
        <w:tc>
          <w:tcPr>
            <w:tcW w:w="762" w:type="dxa"/>
            <w:vAlign w:val="top"/>
            <w:textDirection w:val="lrTb"/>
            <w:noWrap w:val="false"/>
          </w:tcPr>
          <w:p>
            <w:pPr>
              <w:pStyle w:val="1274"/>
              <w:jc w:val="center"/>
              <w:rPr>
                <w:rFonts w:hint="eastAsia"/>
              </w:rPr>
            </w:pPr>
            <w:r>
              <w:rPr>
                <w:rFonts w:hint="eastAsia"/>
              </w:rPr>
            </w:r>
            <w:r/>
          </w:p>
        </w:tc>
        <w:tc>
          <w:tcPr>
            <w:tcW w:w="1295"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274"/>
              <w:jc w:val="center"/>
              <w:spacing w:line="44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502" w:type="dxa"/>
            <w:vAlign w:val="center"/>
            <w:textDirection w:val="lrTb"/>
            <w:noWrap w:val="false"/>
          </w:tcPr>
          <w:p>
            <w:pPr>
              <w:pStyle w:val="1274"/>
              <w:jc w:val="center"/>
              <w:rPr>
                <w:rFonts w:hint="eastAsia"/>
              </w:rPr>
            </w:pPr>
            <w:r>
              <w:t xml:space="preserve">激光共聚焦显微镜校准装置</w:t>
            </w:r>
            <w:r>
              <w:rPr>
                <w:rFonts w:hint="eastAsia"/>
              </w:rPr>
            </w:r>
            <w:r/>
          </w:p>
        </w:tc>
        <w:tc>
          <w:tcPr>
            <w:tcW w:w="1498" w:type="dxa"/>
            <w:vAlign w:val="center"/>
            <w:textDirection w:val="lrTb"/>
            <w:noWrap w:val="false"/>
          </w:tcPr>
          <w:p>
            <w:pPr>
              <w:pStyle w:val="1274"/>
              <w:jc w:val="center"/>
              <w:rPr>
                <w:rFonts w:hint="eastAsia"/>
              </w:rPr>
            </w:pPr>
            <w:r>
              <w:rPr>
                <w:rFonts w:hint="eastAsia"/>
              </w:rPr>
            </w:r>
            <w:r/>
          </w:p>
        </w:tc>
        <w:tc>
          <w:tcPr>
            <w:tcW w:w="1191" w:type="dxa"/>
            <w:vAlign w:val="center"/>
            <w:textDirection w:val="lrTb"/>
            <w:noWrap w:val="false"/>
          </w:tcPr>
          <w:p>
            <w:pPr>
              <w:pStyle w:val="1274"/>
              <w:jc w:val="center"/>
              <w:rPr>
                <w:rFonts w:hint="eastAsia"/>
              </w:rPr>
            </w:pPr>
            <w:r>
              <w:rPr>
                <w:rFonts w:hint="eastAsia"/>
              </w:rPr>
              <w:t xml:space="preserve">1</w:t>
            </w:r>
            <w:r>
              <w:rPr>
                <w:rFonts w:hint="eastAsia"/>
              </w:rPr>
            </w:r>
            <w:r/>
          </w:p>
        </w:tc>
        <w:tc>
          <w:tcPr>
            <w:tcW w:w="762" w:type="dxa"/>
            <w:vAlign w:val="top"/>
            <w:textDirection w:val="lrTb"/>
            <w:noWrap w:val="false"/>
          </w:tcPr>
          <w:p>
            <w:pPr>
              <w:pStyle w:val="1274"/>
              <w:jc w:val="center"/>
              <w:rPr>
                <w:rFonts w:hint="eastAsia"/>
              </w:rPr>
            </w:pPr>
            <w:r>
              <w:rPr>
                <w:rFonts w:hint="eastAsia"/>
              </w:rPr>
            </w:r>
            <w:r/>
          </w:p>
        </w:tc>
        <w:tc>
          <w:tcPr>
            <w:tcW w:w="1295"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r>
      <w:tr>
        <w:trPr/>
        <w:tc>
          <w:tcPr>
            <w:gridSpan w:val="3"/>
            <w:tcW w:w="3426" w:type="dxa"/>
            <w:vAlign w:val="top"/>
            <w:textDirection w:val="lrTb"/>
            <w:noWrap w:val="false"/>
          </w:tcPr>
          <w:p>
            <w:pPr>
              <w:pStyle w:val="1274"/>
              <w:jc w:val="center"/>
              <w:spacing w:line="440" w:lineRule="exact"/>
              <w:rPr>
                <w:rFonts w:hint="eastAsia" w:ascii="宋体" w:hAnsi="宋体" w:cs="宋体"/>
                <w:szCs w:val="21"/>
              </w:rPr>
            </w:pPr>
            <w:r>
              <w:rPr>
                <w:rFonts w:hint="eastAsia" w:ascii="宋体" w:hAnsi="宋体" w:cs="宋体"/>
                <w:szCs w:val="21"/>
              </w:rPr>
              <w:t xml:space="preserve">投标总价合计：</w:t>
            </w:r>
            <w:r>
              <w:rPr>
                <w:rFonts w:hint="eastAsia" w:ascii="宋体" w:hAnsi="宋体" w:cs="宋体"/>
                <w:szCs w:val="21"/>
              </w:rPr>
            </w:r>
            <w:r/>
          </w:p>
        </w:tc>
        <w:tc>
          <w:tcPr>
            <w:gridSpan w:val="5"/>
            <w:tcW w:w="6420"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szCs w:val="21"/>
              </w:rPr>
            </w:r>
            <w:r/>
          </w:p>
        </w:tc>
      </w:tr>
      <w:tr>
        <w:trPr/>
        <w:tc>
          <w:tcPr>
            <w:gridSpan w:val="8"/>
            <w:tcW w:w="9846" w:type="dxa"/>
            <w:vAlign w:val="top"/>
            <w:textDirection w:val="lrTb"/>
            <w:noWrap w:val="false"/>
          </w:tcPr>
          <w:p>
            <w:pPr>
              <w:pStyle w:val="1274"/>
              <w:spacing w:line="440" w:lineRule="exact"/>
              <w:rPr>
                <w:rFonts w:hint="eastAsia" w:ascii="宋体" w:hAnsi="宋体" w:cs="宋体"/>
                <w:szCs w:val="21"/>
              </w:rPr>
            </w:pPr>
            <w:r>
              <w:rPr>
                <w:rFonts w:hint="eastAsia" w:ascii="宋体" w:hAnsi="宋体" w:cs="宋体"/>
                <w:b/>
                <w:bCs/>
                <w:color w:val="ff0000"/>
                <w:szCs w:val="21"/>
              </w:rPr>
              <w:t xml:space="preserve">本采购项目中提供的符合本国产品标准的产品成本之和占该采购包提供的全部产品成本之和的比例为</w:t>
            </w:r>
            <w:r>
              <w:rPr>
                <w:rFonts w:hint="eastAsia" w:ascii="宋体" w:hAnsi="宋体" w:cs="宋体"/>
                <w:b/>
                <w:bCs/>
                <w:color w:val="ff0000"/>
                <w:szCs w:val="21"/>
                <w:u w:val="single"/>
              </w:rPr>
              <w:t xml:space="preserve">***</w:t>
            </w:r>
            <w:r>
              <w:rPr>
                <w:rFonts w:hint="eastAsia" w:ascii="宋体" w:hAnsi="宋体" w:cs="宋体"/>
                <w:b/>
                <w:bCs/>
                <w:color w:val="ff0000"/>
                <w:szCs w:val="21"/>
              </w:rPr>
              <w:t xml:space="preserve">%。</w:t>
            </w:r>
            <w:r>
              <w:rPr>
                <w:rFonts w:hint="eastAsia" w:ascii="宋体" w:hAnsi="宋体" w:cs="宋体"/>
                <w:szCs w:val="21"/>
              </w:rPr>
            </w:r>
            <w:r/>
          </w:p>
        </w:tc>
      </w:tr>
    </w:tbl>
    <w:p>
      <w:pPr>
        <w:pStyle w:val="1274"/>
        <w:spacing w:line="440" w:lineRule="exact"/>
        <w:rPr>
          <w:rFonts w:hint="eastAsia" w:ascii="宋体" w:cs="宋体"/>
          <w:szCs w:val="21"/>
        </w:rPr>
      </w:pPr>
      <w:r>
        <w:rPr>
          <w:rFonts w:hint="eastAsia" w:ascii="宋体" w:cs="宋体"/>
          <w:szCs w:val="21"/>
        </w:rPr>
      </w:r>
      <w:r/>
    </w:p>
    <w:p>
      <w:pPr>
        <w:pStyle w:val="1274"/>
        <w:spacing w:line="440" w:lineRule="exact"/>
        <w:rPr>
          <w:rFonts w:hint="eastAsia" w:ascii="宋体" w:cs="宋体"/>
          <w:szCs w:val="21"/>
        </w:rPr>
      </w:pPr>
      <w:r>
        <w:rPr>
          <w:rFonts w:hint="eastAsia" w:ascii="宋体" w:cs="宋体"/>
          <w:szCs w:val="21"/>
        </w:rPr>
        <w:t xml:space="preserve">供应商名称（公章）：</w:t>
      </w:r>
      <w:r>
        <w:rPr>
          <w:rFonts w:hint="eastAsia" w:ascii="宋体" w:cs="宋体"/>
          <w:szCs w:val="21"/>
        </w:rPr>
      </w:r>
      <w:r/>
    </w:p>
    <w:p>
      <w:pPr>
        <w:pStyle w:val="1274"/>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274"/>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274"/>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rPr>
      </w:r>
      <w:r/>
    </w:p>
    <w:p>
      <w:pPr>
        <w:pStyle w:val="1274"/>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rPr>
          <w:rFonts w:hint="eastAsia" w:ascii="宋体" w:hAnsi="宋体" w:cs="宋体"/>
        </w:rPr>
      </w:r>
      <w:r/>
    </w:p>
    <w:p>
      <w:pPr>
        <w:pStyle w:val="1274"/>
        <w:ind w:firstLine="420"/>
        <w:spacing w:line="440" w:lineRule="exact"/>
        <w:rPr>
          <w:rFonts w:hint="eastAsia" w:ascii="宋体" w:hAnsi="宋体" w:cs="宋体"/>
        </w:rPr>
      </w:pPr>
      <w:r>
        <w:rPr>
          <w:rFonts w:hint="eastAsia" w:ascii="宋体" w:hAnsi="宋体" w:cs="宋体"/>
        </w:rPr>
        <w:t xml:space="preserve">3、</w:t>
      </w:r>
      <w:r>
        <w:rPr>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rPr>
      </w:r>
      <w:r/>
    </w:p>
    <w:p>
      <w:pPr>
        <w:pStyle w:val="1274"/>
        <w:ind w:firstLine="420"/>
        <w:spacing w:line="440" w:lineRule="exact"/>
        <w:rPr>
          <w:rFonts w:hint="eastAsia" w:ascii="宋体" w:hAnsi="宋体" w:cs="宋体"/>
        </w:rPr>
      </w:pPr>
      <w:r>
        <w:rPr>
          <w:rFonts w:hint="eastAsia" w:ascii="宋体" w:hAnsi="宋体" w:cs="宋体"/>
        </w:rPr>
        <w:t xml:space="preserve">4、表中表格行数可自行添加。</w:t>
      </w:r>
      <w:r>
        <w:rPr>
          <w:rFonts w:hint="eastAsia" w:ascii="宋体" w:hAnsi="宋体" w:cs="宋体"/>
        </w:rPr>
      </w:r>
      <w:r/>
    </w:p>
    <w:p>
      <w:pPr>
        <w:pStyle w:val="1274"/>
        <w:spacing w:line="440" w:lineRule="exact"/>
        <w:rPr>
          <w:szCs w:val="21"/>
        </w:rPr>
      </w:pPr>
      <w:r>
        <w:rPr>
          <w:szCs w:val="21"/>
        </w:rPr>
      </w:r>
      <w:r/>
    </w:p>
    <w:p>
      <w:pPr>
        <w:pStyle w:val="1274"/>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274"/>
        <w:spacing w:line="440" w:lineRule="exact"/>
        <w:rPr>
          <w:sz w:val="24"/>
        </w:rPr>
      </w:pPr>
      <w:r>
        <w:rPr>
          <w:sz w:val="24"/>
        </w:rPr>
      </w:r>
      <w:r/>
    </w:p>
    <w:p>
      <w:pPr>
        <w:pStyle w:val="1274"/>
        <w:spacing w:after="156" w:line="440" w:lineRule="exact"/>
        <w:rPr>
          <w:b/>
          <w:bCs/>
          <w:sz w:val="24"/>
          <w:szCs w:val="22"/>
        </w:rPr>
        <w:outlineLvl w:val="1"/>
      </w:pPr>
      <w:r/>
      <w:bookmarkStart w:id="287" w:name="_Toc3694"/>
      <w:r/>
      <w:bookmarkStart w:id="288" w:name="_Toc13215"/>
      <w:r/>
      <w:bookmarkStart w:id="289" w:name="_Toc31558"/>
      <w:r>
        <w:rPr>
          <w:b/>
          <w:bCs/>
          <w:sz w:val="24"/>
          <w:szCs w:val="22"/>
        </w:rPr>
        <w:t xml:space="preserve">附件四 商务条款偏离表</w:t>
      </w:r>
      <w:bookmarkEnd w:id="287"/>
      <w:r/>
      <w:bookmarkEnd w:id="288"/>
      <w:r/>
      <w:bookmarkEnd w:id="289"/>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274"/>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274"/>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274"/>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274"/>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274"/>
              <w:spacing w:before="156" w:line="440" w:lineRule="exact"/>
              <w:rPr>
                <w:szCs w:val="21"/>
              </w:rPr>
            </w:pPr>
            <w:r>
              <w:rPr>
                <w:szCs w:val="21"/>
              </w:rPr>
            </w:r>
            <w:r/>
          </w:p>
        </w:tc>
        <w:tc>
          <w:tcPr>
            <w:tcW w:w="3551" w:type="dxa"/>
            <w:vAlign w:val="center"/>
            <w:textDirection w:val="lrTb"/>
            <w:noWrap w:val="false"/>
          </w:tcPr>
          <w:p>
            <w:pPr>
              <w:pStyle w:val="1274"/>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274"/>
              <w:spacing w:before="156" w:line="440" w:lineRule="exact"/>
              <w:rPr>
                <w:szCs w:val="21"/>
              </w:rPr>
            </w:pPr>
            <w:r>
              <w:rPr>
                <w:szCs w:val="21"/>
              </w:rPr>
            </w:r>
            <w:r/>
          </w:p>
        </w:tc>
        <w:tc>
          <w:tcPr>
            <w:tcW w:w="3454" w:type="dxa"/>
            <w:vAlign w:val="top"/>
            <w:textDirection w:val="lrTb"/>
            <w:noWrap w:val="false"/>
          </w:tcPr>
          <w:p>
            <w:pPr>
              <w:pStyle w:val="1274"/>
              <w:spacing w:before="156" w:line="440" w:lineRule="exact"/>
              <w:rPr>
                <w:szCs w:val="21"/>
              </w:rPr>
            </w:pPr>
            <w:r>
              <w:rPr>
                <w:szCs w:val="21"/>
              </w:rPr>
            </w:r>
            <w:r/>
          </w:p>
        </w:tc>
      </w:tr>
      <w:tr>
        <w:trPr>
          <w:trHeight w:val="719"/>
        </w:trPr>
        <w:tc>
          <w:tcPr>
            <w:tcW w:w="849" w:type="dxa"/>
            <w:vAlign w:val="top"/>
            <w:textDirection w:val="lrTb"/>
            <w:noWrap w:val="false"/>
          </w:tcPr>
          <w:p>
            <w:pPr>
              <w:pStyle w:val="1274"/>
              <w:spacing w:before="156" w:line="440" w:lineRule="exact"/>
              <w:rPr>
                <w:szCs w:val="21"/>
              </w:rPr>
            </w:pPr>
            <w:r>
              <w:rPr>
                <w:szCs w:val="21"/>
              </w:rPr>
            </w:r>
            <w:r/>
          </w:p>
        </w:tc>
        <w:tc>
          <w:tcPr>
            <w:tcW w:w="3551" w:type="dxa"/>
            <w:vAlign w:val="center"/>
            <w:textDirection w:val="lrTb"/>
            <w:noWrap w:val="false"/>
          </w:tcPr>
          <w:p>
            <w:pPr>
              <w:pStyle w:val="1274"/>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274"/>
              <w:spacing w:before="156" w:line="440" w:lineRule="exact"/>
              <w:rPr>
                <w:szCs w:val="21"/>
              </w:rPr>
            </w:pPr>
            <w:r>
              <w:rPr>
                <w:szCs w:val="21"/>
              </w:rPr>
            </w:r>
            <w:r/>
          </w:p>
        </w:tc>
        <w:tc>
          <w:tcPr>
            <w:tcW w:w="3454" w:type="dxa"/>
            <w:vAlign w:val="top"/>
            <w:textDirection w:val="lrTb"/>
            <w:noWrap w:val="false"/>
          </w:tcPr>
          <w:p>
            <w:pPr>
              <w:pStyle w:val="1274"/>
              <w:spacing w:before="156" w:line="440" w:lineRule="exact"/>
              <w:rPr>
                <w:szCs w:val="21"/>
              </w:rPr>
            </w:pPr>
            <w:r>
              <w:rPr>
                <w:szCs w:val="21"/>
              </w:rPr>
            </w:r>
            <w:r/>
          </w:p>
        </w:tc>
      </w:tr>
      <w:tr>
        <w:trPr>
          <w:trHeight w:val="540"/>
        </w:trPr>
        <w:tc>
          <w:tcPr>
            <w:tcW w:w="849" w:type="dxa"/>
            <w:vAlign w:val="top"/>
            <w:textDirection w:val="lrTb"/>
            <w:noWrap w:val="false"/>
          </w:tcPr>
          <w:p>
            <w:pPr>
              <w:pStyle w:val="1274"/>
              <w:spacing w:before="156" w:line="440" w:lineRule="exact"/>
              <w:rPr>
                <w:szCs w:val="21"/>
              </w:rPr>
            </w:pPr>
            <w:r>
              <w:rPr>
                <w:szCs w:val="21"/>
              </w:rPr>
            </w:r>
            <w:r/>
          </w:p>
        </w:tc>
        <w:tc>
          <w:tcPr>
            <w:tcW w:w="3551" w:type="dxa"/>
            <w:vAlign w:val="center"/>
            <w:textDirection w:val="lrTb"/>
            <w:noWrap w:val="false"/>
          </w:tcPr>
          <w:p>
            <w:pPr>
              <w:pStyle w:val="1274"/>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274"/>
              <w:ind w:left="43"/>
              <w:spacing w:before="156" w:line="440" w:lineRule="exact"/>
              <w:rPr>
                <w:szCs w:val="21"/>
              </w:rPr>
            </w:pPr>
            <w:r>
              <w:rPr>
                <w:szCs w:val="21"/>
              </w:rPr>
            </w:r>
            <w:r/>
          </w:p>
        </w:tc>
        <w:tc>
          <w:tcPr>
            <w:tcW w:w="3454" w:type="dxa"/>
            <w:vAlign w:val="top"/>
            <w:textDirection w:val="lrTb"/>
            <w:noWrap w:val="false"/>
          </w:tcPr>
          <w:p>
            <w:pPr>
              <w:pStyle w:val="1274"/>
              <w:ind w:left="43"/>
              <w:spacing w:before="156" w:line="440" w:lineRule="exact"/>
              <w:rPr>
                <w:szCs w:val="21"/>
              </w:rPr>
            </w:pPr>
            <w:r>
              <w:rPr>
                <w:szCs w:val="21"/>
              </w:rPr>
            </w:r>
            <w:r/>
          </w:p>
        </w:tc>
      </w:tr>
      <w:tr>
        <w:trPr>
          <w:trHeight w:val="440"/>
        </w:trPr>
        <w:tc>
          <w:tcPr>
            <w:tcW w:w="849" w:type="dxa"/>
            <w:vAlign w:val="top"/>
            <w:textDirection w:val="lrTb"/>
            <w:noWrap w:val="false"/>
          </w:tcPr>
          <w:p>
            <w:pPr>
              <w:pStyle w:val="1274"/>
              <w:spacing w:before="156" w:line="440" w:lineRule="exact"/>
              <w:rPr>
                <w:szCs w:val="21"/>
              </w:rPr>
            </w:pPr>
            <w:r>
              <w:rPr>
                <w:szCs w:val="21"/>
              </w:rPr>
            </w:r>
            <w:r/>
          </w:p>
        </w:tc>
        <w:tc>
          <w:tcPr>
            <w:tcW w:w="3551" w:type="dxa"/>
            <w:vAlign w:val="top"/>
            <w:textDirection w:val="lrTb"/>
            <w:noWrap w:val="false"/>
          </w:tcPr>
          <w:p>
            <w:pPr>
              <w:pStyle w:val="1274"/>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274"/>
              <w:ind w:left="43"/>
              <w:spacing w:before="156" w:line="440" w:lineRule="exact"/>
              <w:rPr>
                <w:szCs w:val="21"/>
              </w:rPr>
            </w:pPr>
            <w:r>
              <w:rPr>
                <w:szCs w:val="21"/>
              </w:rPr>
            </w:r>
            <w:r/>
          </w:p>
        </w:tc>
        <w:tc>
          <w:tcPr>
            <w:tcW w:w="3454" w:type="dxa"/>
            <w:vAlign w:val="top"/>
            <w:textDirection w:val="lrTb"/>
            <w:noWrap w:val="false"/>
          </w:tcPr>
          <w:p>
            <w:pPr>
              <w:pStyle w:val="1274"/>
              <w:ind w:left="43"/>
              <w:spacing w:before="156" w:line="440" w:lineRule="exact"/>
              <w:rPr>
                <w:szCs w:val="21"/>
              </w:rPr>
            </w:pPr>
            <w:r>
              <w:rPr>
                <w:szCs w:val="21"/>
              </w:rPr>
            </w:r>
            <w:r/>
          </w:p>
        </w:tc>
      </w:tr>
      <w:tr>
        <w:trPr>
          <w:trHeight w:val="460"/>
        </w:trPr>
        <w:tc>
          <w:tcPr>
            <w:tcW w:w="849" w:type="dxa"/>
            <w:vAlign w:val="top"/>
            <w:textDirection w:val="lrTb"/>
            <w:noWrap w:val="false"/>
          </w:tcPr>
          <w:p>
            <w:pPr>
              <w:pStyle w:val="1274"/>
              <w:spacing w:before="156" w:line="440" w:lineRule="exact"/>
              <w:rPr>
                <w:szCs w:val="21"/>
              </w:rPr>
            </w:pPr>
            <w:r>
              <w:rPr>
                <w:szCs w:val="21"/>
              </w:rPr>
            </w:r>
            <w:r/>
          </w:p>
        </w:tc>
        <w:tc>
          <w:tcPr>
            <w:tcW w:w="3551" w:type="dxa"/>
            <w:vAlign w:val="top"/>
            <w:textDirection w:val="lrTb"/>
            <w:noWrap w:val="false"/>
          </w:tcPr>
          <w:p>
            <w:pPr>
              <w:pStyle w:val="1274"/>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274"/>
              <w:ind w:left="43"/>
              <w:spacing w:before="156" w:line="440" w:lineRule="exact"/>
              <w:rPr>
                <w:szCs w:val="21"/>
              </w:rPr>
            </w:pPr>
            <w:r>
              <w:rPr>
                <w:szCs w:val="21"/>
              </w:rPr>
            </w:r>
            <w:r/>
          </w:p>
        </w:tc>
        <w:tc>
          <w:tcPr>
            <w:tcW w:w="3454" w:type="dxa"/>
            <w:vAlign w:val="top"/>
            <w:textDirection w:val="lrTb"/>
            <w:noWrap w:val="false"/>
          </w:tcPr>
          <w:p>
            <w:pPr>
              <w:pStyle w:val="1274"/>
              <w:ind w:left="43"/>
              <w:spacing w:before="156" w:line="440" w:lineRule="exact"/>
              <w:rPr>
                <w:szCs w:val="21"/>
              </w:rPr>
            </w:pPr>
            <w:r>
              <w:rPr>
                <w:szCs w:val="21"/>
              </w:rPr>
            </w:r>
            <w:r/>
          </w:p>
        </w:tc>
      </w:tr>
      <w:tr>
        <w:trPr>
          <w:trHeight w:val="820"/>
        </w:trPr>
        <w:tc>
          <w:tcPr>
            <w:tcW w:w="849" w:type="dxa"/>
            <w:vAlign w:val="top"/>
            <w:textDirection w:val="lrTb"/>
            <w:noWrap w:val="false"/>
          </w:tcPr>
          <w:p>
            <w:pPr>
              <w:pStyle w:val="1274"/>
              <w:spacing w:before="156" w:line="440" w:lineRule="exact"/>
              <w:rPr>
                <w:szCs w:val="21"/>
              </w:rPr>
            </w:pPr>
            <w:r>
              <w:rPr>
                <w:szCs w:val="21"/>
              </w:rPr>
            </w:r>
            <w:r/>
          </w:p>
        </w:tc>
        <w:tc>
          <w:tcPr>
            <w:tcW w:w="3551" w:type="dxa"/>
            <w:vAlign w:val="top"/>
            <w:textDirection w:val="lrTb"/>
            <w:noWrap w:val="false"/>
          </w:tcPr>
          <w:p>
            <w:pPr>
              <w:pStyle w:val="1274"/>
              <w:spacing w:before="156" w:line="440" w:lineRule="exact"/>
              <w:rPr>
                <w:szCs w:val="21"/>
              </w:rPr>
            </w:pPr>
            <w:r>
              <w:rPr>
                <w:szCs w:val="21"/>
              </w:rPr>
            </w:r>
            <w:r/>
          </w:p>
        </w:tc>
        <w:tc>
          <w:tcPr>
            <w:tcW w:w="1996" w:type="dxa"/>
            <w:vAlign w:val="top"/>
            <w:textDirection w:val="lrTb"/>
            <w:noWrap w:val="false"/>
          </w:tcPr>
          <w:p>
            <w:pPr>
              <w:pStyle w:val="1274"/>
              <w:spacing w:before="156" w:line="440" w:lineRule="exact"/>
              <w:rPr>
                <w:szCs w:val="21"/>
              </w:rPr>
            </w:pPr>
            <w:r>
              <w:rPr>
                <w:szCs w:val="21"/>
              </w:rPr>
            </w:r>
            <w:r/>
          </w:p>
        </w:tc>
        <w:tc>
          <w:tcPr>
            <w:tcW w:w="3454" w:type="dxa"/>
            <w:vAlign w:val="top"/>
            <w:textDirection w:val="lrTb"/>
            <w:noWrap w:val="false"/>
          </w:tcPr>
          <w:p>
            <w:pPr>
              <w:pStyle w:val="1274"/>
              <w:spacing w:before="156" w:line="440" w:lineRule="exact"/>
              <w:rPr>
                <w:szCs w:val="21"/>
              </w:rPr>
            </w:pPr>
            <w:r>
              <w:rPr>
                <w:szCs w:val="21"/>
              </w:rPr>
            </w:r>
            <w:r/>
          </w:p>
        </w:tc>
      </w:tr>
      <w:tr>
        <w:trPr>
          <w:trHeight w:val="340"/>
        </w:trPr>
        <w:tc>
          <w:tcPr>
            <w:tcW w:w="849" w:type="dxa"/>
            <w:vAlign w:val="top"/>
            <w:textDirection w:val="lrTb"/>
            <w:noWrap w:val="false"/>
          </w:tcPr>
          <w:p>
            <w:pPr>
              <w:pStyle w:val="1274"/>
              <w:spacing w:before="156" w:line="440" w:lineRule="exact"/>
              <w:rPr>
                <w:szCs w:val="21"/>
              </w:rPr>
            </w:pPr>
            <w:r>
              <w:rPr>
                <w:szCs w:val="21"/>
              </w:rPr>
            </w:r>
            <w:r/>
          </w:p>
        </w:tc>
        <w:tc>
          <w:tcPr>
            <w:tcW w:w="3551" w:type="dxa"/>
            <w:vAlign w:val="top"/>
            <w:textDirection w:val="lrTb"/>
            <w:noWrap w:val="false"/>
          </w:tcPr>
          <w:p>
            <w:pPr>
              <w:pStyle w:val="1274"/>
              <w:spacing w:before="156" w:line="440" w:lineRule="exact"/>
              <w:rPr>
                <w:szCs w:val="21"/>
              </w:rPr>
            </w:pPr>
            <w:r>
              <w:rPr>
                <w:szCs w:val="21"/>
              </w:rPr>
            </w:r>
            <w:r/>
          </w:p>
        </w:tc>
        <w:tc>
          <w:tcPr>
            <w:tcW w:w="1996" w:type="dxa"/>
            <w:vAlign w:val="top"/>
            <w:textDirection w:val="lrTb"/>
            <w:noWrap w:val="false"/>
          </w:tcPr>
          <w:p>
            <w:pPr>
              <w:pStyle w:val="1274"/>
              <w:spacing w:before="156" w:line="440" w:lineRule="exact"/>
              <w:rPr>
                <w:szCs w:val="21"/>
              </w:rPr>
            </w:pPr>
            <w:r>
              <w:rPr>
                <w:szCs w:val="21"/>
              </w:rPr>
            </w:r>
            <w:r/>
          </w:p>
        </w:tc>
        <w:tc>
          <w:tcPr>
            <w:tcW w:w="3454" w:type="dxa"/>
            <w:vAlign w:val="top"/>
            <w:textDirection w:val="lrTb"/>
            <w:noWrap w:val="false"/>
          </w:tcPr>
          <w:p>
            <w:pPr>
              <w:pStyle w:val="1274"/>
              <w:spacing w:before="156" w:line="440" w:lineRule="exact"/>
              <w:rPr>
                <w:szCs w:val="21"/>
              </w:rPr>
            </w:pPr>
            <w:r>
              <w:rPr>
                <w:szCs w:val="21"/>
              </w:rPr>
            </w:r>
            <w:r/>
          </w:p>
        </w:tc>
      </w:tr>
    </w:tbl>
    <w:p>
      <w:pPr>
        <w:pStyle w:val="1274"/>
        <w:spacing w:line="440" w:lineRule="exact"/>
        <w:rPr>
          <w:sz w:val="24"/>
        </w:rPr>
      </w:pPr>
      <w:r>
        <w:rPr>
          <w:sz w:val="24"/>
        </w:rPr>
      </w:r>
      <w:r/>
    </w:p>
    <w:p>
      <w:pPr>
        <w:pStyle w:val="1274"/>
        <w:spacing w:line="440" w:lineRule="exact"/>
        <w:rPr>
          <w:szCs w:val="21"/>
        </w:rPr>
      </w:pPr>
      <w:r>
        <w:rPr>
          <w:szCs w:val="21"/>
        </w:rPr>
        <w:t xml:space="preserve">投标人名称（公章）：</w:t>
      </w:r>
      <w:r>
        <w:rPr>
          <w:szCs w:val="21"/>
        </w:rPr>
      </w:r>
      <w:r/>
    </w:p>
    <w:p>
      <w:pPr>
        <w:pStyle w:val="1274"/>
        <w:spacing w:line="440" w:lineRule="exact"/>
        <w:rPr>
          <w:szCs w:val="21"/>
        </w:rPr>
      </w:pPr>
      <w:r>
        <w:rPr>
          <w:szCs w:val="21"/>
        </w:rPr>
        <w:t xml:space="preserve">授权代表（签字）：</w:t>
      </w:r>
      <w:r>
        <w:rPr>
          <w:szCs w:val="21"/>
        </w:rPr>
      </w:r>
      <w:r/>
    </w:p>
    <w:p>
      <w:pPr>
        <w:pStyle w:val="1274"/>
        <w:spacing w:line="440" w:lineRule="exact"/>
        <w:rPr>
          <w:szCs w:val="21"/>
        </w:rPr>
      </w:pPr>
      <w:r>
        <w:rPr>
          <w:szCs w:val="21"/>
        </w:rPr>
        <w:t xml:space="preserve">日期：</w:t>
      </w:r>
      <w:r>
        <w:rPr>
          <w:szCs w:val="21"/>
        </w:rPr>
      </w:r>
      <w:r/>
    </w:p>
    <w:p>
      <w:pPr>
        <w:pStyle w:val="1274"/>
        <w:spacing w:line="440" w:lineRule="exact"/>
        <w:rPr>
          <w:color w:val="000000"/>
          <w:szCs w:val="21"/>
        </w:rPr>
      </w:pPr>
      <w:r>
        <w:rPr>
          <w:color w:val="000000"/>
          <w:szCs w:val="21"/>
        </w:rPr>
      </w:r>
      <w:r/>
    </w:p>
    <w:p>
      <w:pPr>
        <w:pStyle w:val="1274"/>
        <w:spacing w:line="440" w:lineRule="exact"/>
        <w:rPr>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商务条款的响应有任何偏离，请在本表中详细填写。如不列出，则视为供应商完全同意招标文件的商务条款。</w:t>
      </w:r>
      <w:r>
        <w:rPr>
          <w:color w:val="000000"/>
          <w:szCs w:val="21"/>
        </w:rPr>
      </w:r>
      <w:r/>
    </w:p>
    <w:p>
      <w:pPr>
        <w:pStyle w:val="1274"/>
        <w:numPr>
          <w:ilvl w:val="0"/>
          <w:numId w:val="2"/>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274"/>
        <w:ind w:firstLine="420"/>
        <w:spacing w:line="440" w:lineRule="exact"/>
        <w:rPr>
          <w:color w:val="000000"/>
          <w:szCs w:val="21"/>
        </w:rPr>
      </w:pPr>
      <w:r>
        <w:rPr>
          <w:color w:val="000000"/>
          <w:szCs w:val="21"/>
        </w:rPr>
        <w:t xml:space="preserve">3、如果行数不够，请自行增加。</w:t>
      </w:r>
      <w:r>
        <w:rPr>
          <w:color w:val="000000"/>
          <w:szCs w:val="21"/>
        </w:rPr>
      </w:r>
      <w:r/>
    </w:p>
    <w:p>
      <w:pPr>
        <w:pStyle w:val="1274"/>
        <w:ind w:firstLine="5494"/>
        <w:spacing w:line="440" w:lineRule="exact"/>
        <w:rPr>
          <w:sz w:val="24"/>
        </w:rPr>
      </w:pPr>
      <w:r>
        <w:rPr>
          <w:sz w:val="24"/>
        </w:rPr>
      </w:r>
      <w:r/>
    </w:p>
    <w:p>
      <w:pPr>
        <w:pStyle w:val="1274"/>
        <w:spacing w:line="440" w:lineRule="exact"/>
        <w:rPr>
          <w:sz w:val="24"/>
        </w:rPr>
      </w:pPr>
      <w:r>
        <w:rPr>
          <w:sz w:val="24"/>
        </w:rPr>
      </w:r>
      <w:r/>
    </w:p>
    <w:p>
      <w:pPr>
        <w:pStyle w:val="1274"/>
        <w:ind w:right="-334"/>
        <w:spacing w:line="440" w:lineRule="exact"/>
        <w:rPr>
          <w:sz w:val="24"/>
        </w:rPr>
      </w:pPr>
      <w:r>
        <w:rPr>
          <w:sz w:val="24"/>
        </w:rPr>
      </w:r>
      <w:r/>
    </w:p>
    <w:p>
      <w:pPr>
        <w:pStyle w:val="1274"/>
        <w:ind w:right="-334"/>
        <w:spacing w:line="440" w:lineRule="exact"/>
        <w:rPr>
          <w:sz w:val="24"/>
        </w:rPr>
      </w:pPr>
      <w:r>
        <w:rPr>
          <w:sz w:val="24"/>
        </w:rPr>
      </w:r>
      <w:r/>
    </w:p>
    <w:p>
      <w:pPr>
        <w:pStyle w:val="1274"/>
        <w:ind w:right="-334"/>
        <w:spacing w:line="440" w:lineRule="exact"/>
        <w:rPr>
          <w:sz w:val="24"/>
        </w:rPr>
      </w:pPr>
      <w:r>
        <w:rPr>
          <w:sz w:val="24"/>
        </w:rPr>
      </w:r>
      <w:r/>
    </w:p>
    <w:p>
      <w:pPr>
        <w:pStyle w:val="1274"/>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274"/>
        <w:spacing w:after="156" w:line="440" w:lineRule="exact"/>
        <w:rPr>
          <w:b/>
          <w:bCs/>
          <w:sz w:val="24"/>
          <w:szCs w:val="22"/>
        </w:rPr>
        <w:outlineLvl w:val="1"/>
      </w:pPr>
      <w:r/>
      <w:bookmarkStart w:id="290" w:name="_Toc17448"/>
      <w:r/>
      <w:bookmarkStart w:id="291" w:name="_Toc13001"/>
      <w:r>
        <w:rPr>
          <w:b/>
          <w:bCs/>
          <w:sz w:val="24"/>
          <w:szCs w:val="22"/>
        </w:rPr>
        <w:t xml:space="preserve">附件五 技术条款偏离表</w:t>
      </w:r>
      <w:bookmarkEnd w:id="290"/>
      <w:r/>
      <w:bookmarkEnd w:id="291"/>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274"/>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274"/>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274"/>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274"/>
              <w:jc w:val="center"/>
              <w:spacing w:line="440" w:lineRule="exact"/>
              <w:rPr>
                <w:szCs w:val="21"/>
              </w:rPr>
            </w:pPr>
            <w:r>
              <w:rPr>
                <w:szCs w:val="21"/>
              </w:rPr>
            </w:r>
            <w:r/>
          </w:p>
          <w:p>
            <w:pPr>
              <w:pStyle w:val="1274"/>
              <w:jc w:val="center"/>
              <w:spacing w:line="440" w:lineRule="exact"/>
              <w:rPr>
                <w:szCs w:val="21"/>
              </w:rPr>
            </w:pPr>
            <w:r>
              <w:rPr>
                <w:szCs w:val="21"/>
              </w:rPr>
              <w:t xml:space="preserve">说明</w:t>
            </w:r>
            <w:r>
              <w:rPr>
                <w:szCs w:val="21"/>
              </w:rPr>
            </w:r>
            <w:r/>
          </w:p>
        </w:tc>
        <w:tc>
          <w:tcPr>
            <w:tcW w:w="2143" w:type="dxa"/>
            <w:vAlign w:val="top"/>
            <w:vMerge w:val="restart"/>
            <w:textDirection w:val="lrTb"/>
            <w:noWrap w:val="false"/>
          </w:tcPr>
          <w:p>
            <w:pPr>
              <w:pStyle w:val="1274"/>
              <w:jc w:val="center"/>
              <w:spacing w:line="440" w:lineRule="exact"/>
              <w:rPr>
                <w:szCs w:val="21"/>
              </w:rPr>
            </w:pPr>
            <w:r>
              <w:rPr>
                <w:szCs w:val="21"/>
              </w:rPr>
              <w:t xml:space="preserve">“★”技术规格响应证明文件的具体位置</w:t>
            </w:r>
            <w:r>
              <w:rPr>
                <w:szCs w:val="21"/>
              </w:rPr>
            </w:r>
            <w:r/>
          </w:p>
        </w:tc>
      </w:tr>
      <w:tr>
        <w:trPr>
          <w:cantSplit/>
        </w:trPr>
        <w:tc>
          <w:tcPr>
            <w:tcW w:w="675" w:type="dxa"/>
            <w:vAlign w:val="center"/>
            <w:vMerge w:val="continue"/>
            <w:textDirection w:val="lrTb"/>
            <w:noWrap w:val="false"/>
          </w:tcPr>
          <w:p>
            <w:pPr>
              <w:pStyle w:val="1274"/>
              <w:jc w:val="left"/>
              <w:spacing w:line="440" w:lineRule="exact"/>
              <w:widowControl/>
              <w:rPr>
                <w:szCs w:val="21"/>
              </w:rPr>
            </w:pPr>
            <w:r>
              <w:rPr>
                <w:szCs w:val="21"/>
              </w:rPr>
            </w:r>
            <w:r/>
          </w:p>
        </w:tc>
        <w:tc>
          <w:tcPr>
            <w:tcW w:w="1134" w:type="dxa"/>
            <w:vAlign w:val="center"/>
            <w:textDirection w:val="lrTb"/>
            <w:noWrap w:val="false"/>
          </w:tcPr>
          <w:p>
            <w:pPr>
              <w:pStyle w:val="1274"/>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274"/>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274"/>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274"/>
              <w:jc w:val="center"/>
              <w:spacing w:line="440" w:lineRule="exact"/>
              <w:rPr>
                <w:szCs w:val="21"/>
              </w:rPr>
            </w:pPr>
            <w:r>
              <w:rPr>
                <w:szCs w:val="21"/>
              </w:rPr>
            </w:r>
            <w:r/>
          </w:p>
        </w:tc>
        <w:tc>
          <w:tcPr>
            <w:tcW w:w="2143" w:type="dxa"/>
            <w:vAlign w:val="top"/>
            <w:vMerge w:val="continue"/>
            <w:textDirection w:val="lrTb"/>
            <w:noWrap w:val="false"/>
          </w:tcPr>
          <w:p>
            <w:pPr>
              <w:pStyle w:val="1274"/>
              <w:jc w:val="center"/>
              <w:spacing w:line="440" w:lineRule="exact"/>
              <w:rPr>
                <w:szCs w:val="21"/>
              </w:rPr>
            </w:pPr>
            <w:r>
              <w:rPr>
                <w:szCs w:val="21"/>
              </w:rPr>
            </w:r>
            <w:r/>
          </w:p>
        </w:tc>
      </w:tr>
      <w:tr>
        <w:trPr/>
        <w:tc>
          <w:tcPr>
            <w:tcW w:w="675" w:type="dxa"/>
            <w:vAlign w:val="top"/>
            <w:textDirection w:val="lrTb"/>
            <w:noWrap w:val="false"/>
          </w:tcPr>
          <w:p>
            <w:pPr>
              <w:pStyle w:val="1274"/>
              <w:spacing w:line="440" w:lineRule="exact"/>
              <w:rPr>
                <w:szCs w:val="21"/>
              </w:rPr>
            </w:pPr>
            <w:r>
              <w:rPr>
                <w:szCs w:val="21"/>
              </w:rPr>
            </w:r>
            <w:r/>
          </w:p>
        </w:tc>
        <w:tc>
          <w:tcPr>
            <w:tcW w:w="1134" w:type="dxa"/>
            <w:vAlign w:val="top"/>
            <w:textDirection w:val="lrTb"/>
            <w:noWrap w:val="false"/>
          </w:tcPr>
          <w:p>
            <w:pPr>
              <w:pStyle w:val="1274"/>
              <w:spacing w:line="440" w:lineRule="exact"/>
              <w:rPr>
                <w:szCs w:val="21"/>
              </w:rPr>
            </w:pPr>
            <w:r>
              <w:rPr>
                <w:szCs w:val="21"/>
              </w:rPr>
            </w:r>
            <w:r/>
          </w:p>
        </w:tc>
        <w:tc>
          <w:tcPr>
            <w:tcW w:w="1843" w:type="dxa"/>
            <w:vAlign w:val="top"/>
            <w:textDirection w:val="lrTb"/>
            <w:noWrap w:val="false"/>
          </w:tcPr>
          <w:p>
            <w:pPr>
              <w:pStyle w:val="1274"/>
              <w:spacing w:line="440" w:lineRule="exact"/>
              <w:rPr>
                <w:szCs w:val="21"/>
              </w:rPr>
            </w:pPr>
            <w:r>
              <w:rPr>
                <w:szCs w:val="21"/>
              </w:rPr>
            </w:r>
            <w:r/>
          </w:p>
        </w:tc>
        <w:tc>
          <w:tcPr>
            <w:tcW w:w="1843" w:type="dxa"/>
            <w:vAlign w:val="top"/>
            <w:textDirection w:val="lrTb"/>
            <w:noWrap w:val="false"/>
          </w:tcPr>
          <w:p>
            <w:pPr>
              <w:pStyle w:val="1274"/>
              <w:spacing w:line="440" w:lineRule="exact"/>
              <w:rPr>
                <w:szCs w:val="21"/>
              </w:rPr>
            </w:pPr>
            <w:r>
              <w:rPr>
                <w:szCs w:val="21"/>
              </w:rPr>
            </w:r>
            <w:r/>
          </w:p>
        </w:tc>
        <w:tc>
          <w:tcPr>
            <w:tcW w:w="1776" w:type="dxa"/>
            <w:vAlign w:val="top"/>
            <w:textDirection w:val="lrTb"/>
            <w:noWrap w:val="false"/>
          </w:tcPr>
          <w:p>
            <w:pPr>
              <w:pStyle w:val="1274"/>
              <w:spacing w:line="440" w:lineRule="exact"/>
              <w:rPr>
                <w:szCs w:val="21"/>
              </w:rPr>
            </w:pPr>
            <w:r>
              <w:rPr>
                <w:szCs w:val="21"/>
              </w:rPr>
            </w:r>
            <w:r/>
          </w:p>
        </w:tc>
        <w:tc>
          <w:tcPr>
            <w:tcW w:w="2143" w:type="dxa"/>
            <w:vAlign w:val="top"/>
            <w:textDirection w:val="lrTb"/>
            <w:noWrap w:val="false"/>
          </w:tcPr>
          <w:p>
            <w:pPr>
              <w:pStyle w:val="1274"/>
              <w:spacing w:line="440" w:lineRule="exact"/>
              <w:rPr>
                <w:szCs w:val="21"/>
              </w:rPr>
            </w:pPr>
            <w:r>
              <w:rPr>
                <w:szCs w:val="21"/>
              </w:rPr>
            </w:r>
            <w:r/>
          </w:p>
        </w:tc>
      </w:tr>
      <w:tr>
        <w:trPr/>
        <w:tc>
          <w:tcPr>
            <w:tcW w:w="675" w:type="dxa"/>
            <w:vAlign w:val="top"/>
            <w:textDirection w:val="lrTb"/>
            <w:noWrap w:val="false"/>
          </w:tcPr>
          <w:p>
            <w:pPr>
              <w:pStyle w:val="1274"/>
              <w:spacing w:line="440" w:lineRule="exact"/>
              <w:rPr>
                <w:szCs w:val="21"/>
              </w:rPr>
            </w:pPr>
            <w:r>
              <w:rPr>
                <w:szCs w:val="21"/>
              </w:rPr>
            </w:r>
            <w:r/>
          </w:p>
        </w:tc>
        <w:tc>
          <w:tcPr>
            <w:tcW w:w="1134" w:type="dxa"/>
            <w:vAlign w:val="top"/>
            <w:textDirection w:val="lrTb"/>
            <w:noWrap w:val="false"/>
          </w:tcPr>
          <w:p>
            <w:pPr>
              <w:pStyle w:val="1274"/>
              <w:spacing w:line="440" w:lineRule="exact"/>
              <w:rPr>
                <w:szCs w:val="21"/>
              </w:rPr>
            </w:pPr>
            <w:r>
              <w:rPr>
                <w:szCs w:val="21"/>
              </w:rPr>
            </w:r>
            <w:r/>
          </w:p>
        </w:tc>
        <w:tc>
          <w:tcPr>
            <w:tcW w:w="1843" w:type="dxa"/>
            <w:vAlign w:val="top"/>
            <w:textDirection w:val="lrTb"/>
            <w:noWrap w:val="false"/>
          </w:tcPr>
          <w:p>
            <w:pPr>
              <w:pStyle w:val="1274"/>
              <w:spacing w:line="440" w:lineRule="exact"/>
              <w:rPr>
                <w:szCs w:val="21"/>
              </w:rPr>
            </w:pPr>
            <w:r>
              <w:rPr>
                <w:szCs w:val="21"/>
              </w:rPr>
            </w:r>
            <w:r/>
          </w:p>
        </w:tc>
        <w:tc>
          <w:tcPr>
            <w:tcW w:w="1843" w:type="dxa"/>
            <w:vAlign w:val="top"/>
            <w:textDirection w:val="lrTb"/>
            <w:noWrap w:val="false"/>
          </w:tcPr>
          <w:p>
            <w:pPr>
              <w:pStyle w:val="1274"/>
              <w:spacing w:line="440" w:lineRule="exact"/>
              <w:rPr>
                <w:szCs w:val="21"/>
              </w:rPr>
            </w:pPr>
            <w:r>
              <w:rPr>
                <w:szCs w:val="21"/>
              </w:rPr>
            </w:r>
            <w:r/>
          </w:p>
        </w:tc>
        <w:tc>
          <w:tcPr>
            <w:tcW w:w="1776" w:type="dxa"/>
            <w:vAlign w:val="top"/>
            <w:textDirection w:val="lrTb"/>
            <w:noWrap w:val="false"/>
          </w:tcPr>
          <w:p>
            <w:pPr>
              <w:pStyle w:val="1274"/>
              <w:spacing w:line="440" w:lineRule="exact"/>
              <w:rPr>
                <w:szCs w:val="21"/>
              </w:rPr>
            </w:pPr>
            <w:r>
              <w:rPr>
                <w:szCs w:val="21"/>
              </w:rPr>
            </w:r>
            <w:r/>
          </w:p>
        </w:tc>
        <w:tc>
          <w:tcPr>
            <w:tcW w:w="2143" w:type="dxa"/>
            <w:vAlign w:val="top"/>
            <w:textDirection w:val="lrTb"/>
            <w:noWrap w:val="false"/>
          </w:tcPr>
          <w:p>
            <w:pPr>
              <w:pStyle w:val="1274"/>
              <w:spacing w:line="440" w:lineRule="exact"/>
              <w:rPr>
                <w:szCs w:val="21"/>
              </w:rPr>
            </w:pPr>
            <w:r>
              <w:rPr>
                <w:szCs w:val="21"/>
              </w:rPr>
            </w:r>
            <w:r/>
          </w:p>
        </w:tc>
      </w:tr>
      <w:tr>
        <w:trPr/>
        <w:tc>
          <w:tcPr>
            <w:tcW w:w="675" w:type="dxa"/>
            <w:vAlign w:val="top"/>
            <w:textDirection w:val="lrTb"/>
            <w:noWrap w:val="false"/>
          </w:tcPr>
          <w:p>
            <w:pPr>
              <w:pStyle w:val="1274"/>
              <w:spacing w:line="440" w:lineRule="exact"/>
              <w:rPr>
                <w:szCs w:val="21"/>
              </w:rPr>
            </w:pPr>
            <w:r>
              <w:rPr>
                <w:szCs w:val="21"/>
              </w:rPr>
            </w:r>
            <w:r/>
          </w:p>
        </w:tc>
        <w:tc>
          <w:tcPr>
            <w:tcW w:w="1134" w:type="dxa"/>
            <w:vAlign w:val="top"/>
            <w:textDirection w:val="lrTb"/>
            <w:noWrap w:val="false"/>
          </w:tcPr>
          <w:p>
            <w:pPr>
              <w:pStyle w:val="1274"/>
              <w:spacing w:line="440" w:lineRule="exact"/>
              <w:rPr>
                <w:szCs w:val="21"/>
              </w:rPr>
            </w:pPr>
            <w:r>
              <w:rPr>
                <w:szCs w:val="21"/>
              </w:rPr>
            </w:r>
            <w:r/>
          </w:p>
        </w:tc>
        <w:tc>
          <w:tcPr>
            <w:tcW w:w="1843" w:type="dxa"/>
            <w:vAlign w:val="top"/>
            <w:textDirection w:val="lrTb"/>
            <w:noWrap w:val="false"/>
          </w:tcPr>
          <w:p>
            <w:pPr>
              <w:pStyle w:val="1274"/>
              <w:spacing w:line="440" w:lineRule="exact"/>
              <w:rPr>
                <w:szCs w:val="21"/>
              </w:rPr>
            </w:pPr>
            <w:r>
              <w:rPr>
                <w:szCs w:val="21"/>
              </w:rPr>
            </w:r>
            <w:r/>
          </w:p>
        </w:tc>
        <w:tc>
          <w:tcPr>
            <w:tcW w:w="1843" w:type="dxa"/>
            <w:vAlign w:val="top"/>
            <w:textDirection w:val="lrTb"/>
            <w:noWrap w:val="false"/>
          </w:tcPr>
          <w:p>
            <w:pPr>
              <w:pStyle w:val="1274"/>
              <w:spacing w:line="440" w:lineRule="exact"/>
              <w:rPr>
                <w:szCs w:val="21"/>
              </w:rPr>
            </w:pPr>
            <w:r>
              <w:rPr>
                <w:szCs w:val="21"/>
              </w:rPr>
            </w:r>
            <w:r/>
          </w:p>
        </w:tc>
        <w:tc>
          <w:tcPr>
            <w:tcW w:w="1776" w:type="dxa"/>
            <w:vAlign w:val="top"/>
            <w:textDirection w:val="lrTb"/>
            <w:noWrap w:val="false"/>
          </w:tcPr>
          <w:p>
            <w:pPr>
              <w:pStyle w:val="1274"/>
              <w:spacing w:line="440" w:lineRule="exact"/>
              <w:rPr>
                <w:szCs w:val="21"/>
              </w:rPr>
            </w:pPr>
            <w:r>
              <w:rPr>
                <w:szCs w:val="21"/>
              </w:rPr>
            </w:r>
            <w:r/>
          </w:p>
        </w:tc>
        <w:tc>
          <w:tcPr>
            <w:tcW w:w="2143" w:type="dxa"/>
            <w:vAlign w:val="top"/>
            <w:textDirection w:val="lrTb"/>
            <w:noWrap w:val="false"/>
          </w:tcPr>
          <w:p>
            <w:pPr>
              <w:pStyle w:val="1274"/>
              <w:spacing w:line="440" w:lineRule="exact"/>
              <w:rPr>
                <w:szCs w:val="21"/>
              </w:rPr>
            </w:pPr>
            <w:r>
              <w:rPr>
                <w:szCs w:val="21"/>
              </w:rPr>
            </w:r>
            <w:r/>
          </w:p>
        </w:tc>
      </w:tr>
      <w:tr>
        <w:trPr/>
        <w:tc>
          <w:tcPr>
            <w:tcW w:w="675" w:type="dxa"/>
            <w:vAlign w:val="top"/>
            <w:textDirection w:val="lrTb"/>
            <w:noWrap w:val="false"/>
          </w:tcPr>
          <w:p>
            <w:pPr>
              <w:pStyle w:val="1274"/>
              <w:spacing w:line="440" w:lineRule="exact"/>
              <w:rPr>
                <w:szCs w:val="21"/>
              </w:rPr>
            </w:pPr>
            <w:r>
              <w:rPr>
                <w:szCs w:val="21"/>
              </w:rPr>
            </w:r>
            <w:r/>
          </w:p>
        </w:tc>
        <w:tc>
          <w:tcPr>
            <w:tcW w:w="1134" w:type="dxa"/>
            <w:vAlign w:val="top"/>
            <w:textDirection w:val="lrTb"/>
            <w:noWrap w:val="false"/>
          </w:tcPr>
          <w:p>
            <w:pPr>
              <w:pStyle w:val="1274"/>
              <w:spacing w:line="440" w:lineRule="exact"/>
              <w:rPr>
                <w:szCs w:val="21"/>
              </w:rPr>
            </w:pPr>
            <w:r>
              <w:rPr>
                <w:szCs w:val="21"/>
              </w:rPr>
            </w:r>
            <w:r/>
          </w:p>
        </w:tc>
        <w:tc>
          <w:tcPr>
            <w:tcW w:w="1843" w:type="dxa"/>
            <w:vAlign w:val="top"/>
            <w:textDirection w:val="lrTb"/>
            <w:noWrap w:val="false"/>
          </w:tcPr>
          <w:p>
            <w:pPr>
              <w:pStyle w:val="1274"/>
              <w:spacing w:line="440" w:lineRule="exact"/>
              <w:rPr>
                <w:szCs w:val="21"/>
              </w:rPr>
            </w:pPr>
            <w:r>
              <w:rPr>
                <w:szCs w:val="21"/>
              </w:rPr>
            </w:r>
            <w:r/>
          </w:p>
        </w:tc>
        <w:tc>
          <w:tcPr>
            <w:tcW w:w="1843" w:type="dxa"/>
            <w:vAlign w:val="top"/>
            <w:textDirection w:val="lrTb"/>
            <w:noWrap w:val="false"/>
          </w:tcPr>
          <w:p>
            <w:pPr>
              <w:pStyle w:val="1274"/>
              <w:spacing w:line="440" w:lineRule="exact"/>
              <w:rPr>
                <w:szCs w:val="21"/>
              </w:rPr>
            </w:pPr>
            <w:r>
              <w:rPr>
                <w:szCs w:val="21"/>
              </w:rPr>
            </w:r>
            <w:r/>
          </w:p>
        </w:tc>
        <w:tc>
          <w:tcPr>
            <w:tcW w:w="1776" w:type="dxa"/>
            <w:vAlign w:val="top"/>
            <w:textDirection w:val="lrTb"/>
            <w:noWrap w:val="false"/>
          </w:tcPr>
          <w:p>
            <w:pPr>
              <w:pStyle w:val="1274"/>
              <w:spacing w:line="440" w:lineRule="exact"/>
              <w:rPr>
                <w:szCs w:val="21"/>
              </w:rPr>
            </w:pPr>
            <w:r>
              <w:rPr>
                <w:szCs w:val="21"/>
              </w:rPr>
            </w:r>
            <w:r/>
          </w:p>
        </w:tc>
        <w:tc>
          <w:tcPr>
            <w:tcW w:w="2143" w:type="dxa"/>
            <w:vAlign w:val="top"/>
            <w:textDirection w:val="lrTb"/>
            <w:noWrap w:val="false"/>
          </w:tcPr>
          <w:p>
            <w:pPr>
              <w:pStyle w:val="1274"/>
              <w:spacing w:line="440" w:lineRule="exact"/>
              <w:rPr>
                <w:szCs w:val="21"/>
              </w:rPr>
            </w:pPr>
            <w:r>
              <w:rPr>
                <w:szCs w:val="21"/>
              </w:rPr>
            </w:r>
            <w:r/>
          </w:p>
        </w:tc>
      </w:tr>
      <w:tr>
        <w:trPr/>
        <w:tc>
          <w:tcPr>
            <w:tcW w:w="675" w:type="dxa"/>
            <w:vAlign w:val="top"/>
            <w:textDirection w:val="lrTb"/>
            <w:noWrap w:val="false"/>
          </w:tcPr>
          <w:p>
            <w:pPr>
              <w:pStyle w:val="1274"/>
              <w:spacing w:line="440" w:lineRule="exact"/>
              <w:rPr>
                <w:szCs w:val="21"/>
              </w:rPr>
            </w:pPr>
            <w:r>
              <w:rPr>
                <w:szCs w:val="21"/>
              </w:rPr>
            </w:r>
            <w:r/>
          </w:p>
        </w:tc>
        <w:tc>
          <w:tcPr>
            <w:tcW w:w="1134" w:type="dxa"/>
            <w:vAlign w:val="top"/>
            <w:textDirection w:val="lrTb"/>
            <w:noWrap w:val="false"/>
          </w:tcPr>
          <w:p>
            <w:pPr>
              <w:pStyle w:val="1274"/>
              <w:spacing w:line="440" w:lineRule="exact"/>
              <w:rPr>
                <w:szCs w:val="21"/>
              </w:rPr>
            </w:pPr>
            <w:r>
              <w:rPr>
                <w:szCs w:val="21"/>
              </w:rPr>
            </w:r>
            <w:r/>
          </w:p>
        </w:tc>
        <w:tc>
          <w:tcPr>
            <w:tcW w:w="1843" w:type="dxa"/>
            <w:vAlign w:val="top"/>
            <w:textDirection w:val="lrTb"/>
            <w:noWrap w:val="false"/>
          </w:tcPr>
          <w:p>
            <w:pPr>
              <w:pStyle w:val="1274"/>
              <w:spacing w:line="440" w:lineRule="exact"/>
              <w:rPr>
                <w:szCs w:val="21"/>
              </w:rPr>
            </w:pPr>
            <w:r>
              <w:rPr>
                <w:szCs w:val="21"/>
              </w:rPr>
            </w:r>
            <w:r/>
          </w:p>
        </w:tc>
        <w:tc>
          <w:tcPr>
            <w:tcW w:w="1843" w:type="dxa"/>
            <w:vAlign w:val="top"/>
            <w:textDirection w:val="lrTb"/>
            <w:noWrap w:val="false"/>
          </w:tcPr>
          <w:p>
            <w:pPr>
              <w:pStyle w:val="1274"/>
              <w:spacing w:line="440" w:lineRule="exact"/>
              <w:rPr>
                <w:szCs w:val="21"/>
              </w:rPr>
            </w:pPr>
            <w:r>
              <w:rPr>
                <w:szCs w:val="21"/>
              </w:rPr>
            </w:r>
            <w:r/>
          </w:p>
        </w:tc>
        <w:tc>
          <w:tcPr>
            <w:tcW w:w="1776" w:type="dxa"/>
            <w:vAlign w:val="top"/>
            <w:textDirection w:val="lrTb"/>
            <w:noWrap w:val="false"/>
          </w:tcPr>
          <w:p>
            <w:pPr>
              <w:pStyle w:val="1274"/>
              <w:spacing w:line="440" w:lineRule="exact"/>
              <w:rPr>
                <w:szCs w:val="21"/>
              </w:rPr>
            </w:pPr>
            <w:r>
              <w:rPr>
                <w:szCs w:val="21"/>
              </w:rPr>
            </w:r>
            <w:r/>
          </w:p>
        </w:tc>
        <w:tc>
          <w:tcPr>
            <w:tcW w:w="2143" w:type="dxa"/>
            <w:vAlign w:val="top"/>
            <w:textDirection w:val="lrTb"/>
            <w:noWrap w:val="false"/>
          </w:tcPr>
          <w:p>
            <w:pPr>
              <w:pStyle w:val="1274"/>
              <w:spacing w:line="440" w:lineRule="exact"/>
              <w:rPr>
                <w:szCs w:val="21"/>
              </w:rPr>
            </w:pPr>
            <w:r>
              <w:rPr>
                <w:szCs w:val="21"/>
              </w:rPr>
            </w:r>
            <w:r/>
          </w:p>
        </w:tc>
      </w:tr>
      <w:tr>
        <w:trPr/>
        <w:tc>
          <w:tcPr>
            <w:tcW w:w="675" w:type="dxa"/>
            <w:vAlign w:val="top"/>
            <w:textDirection w:val="lrTb"/>
            <w:noWrap w:val="false"/>
          </w:tcPr>
          <w:p>
            <w:pPr>
              <w:pStyle w:val="1274"/>
              <w:spacing w:line="440" w:lineRule="exact"/>
              <w:rPr>
                <w:szCs w:val="21"/>
              </w:rPr>
            </w:pPr>
            <w:r>
              <w:rPr>
                <w:szCs w:val="21"/>
              </w:rPr>
            </w:r>
            <w:r/>
          </w:p>
        </w:tc>
        <w:tc>
          <w:tcPr>
            <w:tcW w:w="1134" w:type="dxa"/>
            <w:vAlign w:val="top"/>
            <w:textDirection w:val="lrTb"/>
            <w:noWrap w:val="false"/>
          </w:tcPr>
          <w:p>
            <w:pPr>
              <w:pStyle w:val="1274"/>
              <w:spacing w:line="440" w:lineRule="exact"/>
              <w:rPr>
                <w:szCs w:val="21"/>
              </w:rPr>
            </w:pPr>
            <w:r>
              <w:rPr>
                <w:szCs w:val="21"/>
              </w:rPr>
            </w:r>
            <w:r/>
          </w:p>
        </w:tc>
        <w:tc>
          <w:tcPr>
            <w:tcW w:w="1843" w:type="dxa"/>
            <w:vAlign w:val="top"/>
            <w:textDirection w:val="lrTb"/>
            <w:noWrap w:val="false"/>
          </w:tcPr>
          <w:p>
            <w:pPr>
              <w:pStyle w:val="1274"/>
              <w:spacing w:line="440" w:lineRule="exact"/>
              <w:rPr>
                <w:szCs w:val="21"/>
              </w:rPr>
            </w:pPr>
            <w:r>
              <w:rPr>
                <w:szCs w:val="21"/>
              </w:rPr>
            </w:r>
            <w:r/>
          </w:p>
        </w:tc>
        <w:tc>
          <w:tcPr>
            <w:tcW w:w="1843" w:type="dxa"/>
            <w:vAlign w:val="top"/>
            <w:textDirection w:val="lrTb"/>
            <w:noWrap w:val="false"/>
          </w:tcPr>
          <w:p>
            <w:pPr>
              <w:pStyle w:val="1274"/>
              <w:spacing w:line="440" w:lineRule="exact"/>
              <w:rPr>
                <w:szCs w:val="21"/>
              </w:rPr>
            </w:pPr>
            <w:r>
              <w:rPr>
                <w:szCs w:val="21"/>
              </w:rPr>
            </w:r>
            <w:r/>
          </w:p>
        </w:tc>
        <w:tc>
          <w:tcPr>
            <w:tcW w:w="1776" w:type="dxa"/>
            <w:vAlign w:val="top"/>
            <w:textDirection w:val="lrTb"/>
            <w:noWrap w:val="false"/>
          </w:tcPr>
          <w:p>
            <w:pPr>
              <w:pStyle w:val="1274"/>
              <w:spacing w:line="440" w:lineRule="exact"/>
              <w:rPr>
                <w:szCs w:val="21"/>
              </w:rPr>
            </w:pPr>
            <w:r>
              <w:rPr>
                <w:szCs w:val="21"/>
              </w:rPr>
            </w:r>
            <w:r/>
          </w:p>
        </w:tc>
        <w:tc>
          <w:tcPr>
            <w:tcW w:w="2143" w:type="dxa"/>
            <w:vAlign w:val="top"/>
            <w:textDirection w:val="lrTb"/>
            <w:noWrap w:val="false"/>
          </w:tcPr>
          <w:p>
            <w:pPr>
              <w:pStyle w:val="1274"/>
              <w:spacing w:line="440" w:lineRule="exact"/>
              <w:rPr>
                <w:szCs w:val="21"/>
              </w:rPr>
            </w:pPr>
            <w:r>
              <w:rPr>
                <w:szCs w:val="21"/>
              </w:rPr>
            </w:r>
            <w:r/>
          </w:p>
        </w:tc>
      </w:tr>
      <w:tr>
        <w:trPr/>
        <w:tc>
          <w:tcPr>
            <w:tcW w:w="675" w:type="dxa"/>
            <w:vAlign w:val="top"/>
            <w:textDirection w:val="lrTb"/>
            <w:noWrap w:val="false"/>
          </w:tcPr>
          <w:p>
            <w:pPr>
              <w:pStyle w:val="1274"/>
              <w:spacing w:line="440" w:lineRule="exact"/>
              <w:rPr>
                <w:szCs w:val="21"/>
              </w:rPr>
            </w:pPr>
            <w:r>
              <w:rPr>
                <w:szCs w:val="21"/>
              </w:rPr>
            </w:r>
            <w:r/>
          </w:p>
        </w:tc>
        <w:tc>
          <w:tcPr>
            <w:tcW w:w="1134" w:type="dxa"/>
            <w:vAlign w:val="top"/>
            <w:textDirection w:val="lrTb"/>
            <w:noWrap w:val="false"/>
          </w:tcPr>
          <w:p>
            <w:pPr>
              <w:pStyle w:val="1274"/>
              <w:spacing w:line="440" w:lineRule="exact"/>
              <w:rPr>
                <w:szCs w:val="21"/>
              </w:rPr>
            </w:pPr>
            <w:r>
              <w:rPr>
                <w:szCs w:val="21"/>
              </w:rPr>
            </w:r>
            <w:r/>
          </w:p>
        </w:tc>
        <w:tc>
          <w:tcPr>
            <w:tcW w:w="1843" w:type="dxa"/>
            <w:vAlign w:val="top"/>
            <w:textDirection w:val="lrTb"/>
            <w:noWrap w:val="false"/>
          </w:tcPr>
          <w:p>
            <w:pPr>
              <w:pStyle w:val="1274"/>
              <w:spacing w:line="440" w:lineRule="exact"/>
              <w:rPr>
                <w:szCs w:val="21"/>
              </w:rPr>
            </w:pPr>
            <w:r>
              <w:rPr>
                <w:szCs w:val="21"/>
              </w:rPr>
            </w:r>
            <w:r/>
          </w:p>
        </w:tc>
        <w:tc>
          <w:tcPr>
            <w:tcW w:w="1843" w:type="dxa"/>
            <w:vAlign w:val="top"/>
            <w:textDirection w:val="lrTb"/>
            <w:noWrap w:val="false"/>
          </w:tcPr>
          <w:p>
            <w:pPr>
              <w:pStyle w:val="1274"/>
              <w:spacing w:line="440" w:lineRule="exact"/>
              <w:rPr>
                <w:szCs w:val="21"/>
              </w:rPr>
            </w:pPr>
            <w:r>
              <w:rPr>
                <w:szCs w:val="21"/>
              </w:rPr>
            </w:r>
            <w:r/>
          </w:p>
        </w:tc>
        <w:tc>
          <w:tcPr>
            <w:tcW w:w="1776" w:type="dxa"/>
            <w:vAlign w:val="top"/>
            <w:textDirection w:val="lrTb"/>
            <w:noWrap w:val="false"/>
          </w:tcPr>
          <w:p>
            <w:pPr>
              <w:pStyle w:val="1274"/>
              <w:spacing w:line="440" w:lineRule="exact"/>
              <w:rPr>
                <w:szCs w:val="21"/>
              </w:rPr>
            </w:pPr>
            <w:r>
              <w:rPr>
                <w:szCs w:val="21"/>
              </w:rPr>
            </w:r>
            <w:r/>
          </w:p>
        </w:tc>
        <w:tc>
          <w:tcPr>
            <w:tcW w:w="2143" w:type="dxa"/>
            <w:vAlign w:val="top"/>
            <w:textDirection w:val="lrTb"/>
            <w:noWrap w:val="false"/>
          </w:tcPr>
          <w:p>
            <w:pPr>
              <w:pStyle w:val="1274"/>
              <w:spacing w:line="440" w:lineRule="exact"/>
              <w:rPr>
                <w:szCs w:val="21"/>
              </w:rPr>
            </w:pPr>
            <w:r>
              <w:rPr>
                <w:szCs w:val="21"/>
              </w:rPr>
            </w:r>
            <w:r/>
          </w:p>
        </w:tc>
      </w:tr>
      <w:tr>
        <w:trPr/>
        <w:tc>
          <w:tcPr>
            <w:tcW w:w="675" w:type="dxa"/>
            <w:vAlign w:val="top"/>
            <w:textDirection w:val="lrTb"/>
            <w:noWrap w:val="false"/>
          </w:tcPr>
          <w:p>
            <w:pPr>
              <w:pStyle w:val="1274"/>
              <w:spacing w:line="440" w:lineRule="exact"/>
              <w:rPr>
                <w:szCs w:val="21"/>
              </w:rPr>
            </w:pPr>
            <w:r>
              <w:rPr>
                <w:szCs w:val="21"/>
              </w:rPr>
            </w:r>
            <w:r/>
          </w:p>
        </w:tc>
        <w:tc>
          <w:tcPr>
            <w:tcW w:w="1134" w:type="dxa"/>
            <w:vAlign w:val="top"/>
            <w:textDirection w:val="lrTb"/>
            <w:noWrap w:val="false"/>
          </w:tcPr>
          <w:p>
            <w:pPr>
              <w:pStyle w:val="1274"/>
              <w:spacing w:line="440" w:lineRule="exact"/>
              <w:rPr>
                <w:szCs w:val="21"/>
              </w:rPr>
            </w:pPr>
            <w:r>
              <w:rPr>
                <w:szCs w:val="21"/>
              </w:rPr>
            </w:r>
            <w:r/>
          </w:p>
        </w:tc>
        <w:tc>
          <w:tcPr>
            <w:tcW w:w="1843" w:type="dxa"/>
            <w:vAlign w:val="top"/>
            <w:textDirection w:val="lrTb"/>
            <w:noWrap w:val="false"/>
          </w:tcPr>
          <w:p>
            <w:pPr>
              <w:pStyle w:val="1274"/>
              <w:spacing w:line="440" w:lineRule="exact"/>
              <w:rPr>
                <w:szCs w:val="21"/>
              </w:rPr>
            </w:pPr>
            <w:r>
              <w:rPr>
                <w:szCs w:val="21"/>
              </w:rPr>
            </w:r>
            <w:r/>
          </w:p>
        </w:tc>
        <w:tc>
          <w:tcPr>
            <w:tcW w:w="1843" w:type="dxa"/>
            <w:vAlign w:val="top"/>
            <w:textDirection w:val="lrTb"/>
            <w:noWrap w:val="false"/>
          </w:tcPr>
          <w:p>
            <w:pPr>
              <w:pStyle w:val="1274"/>
              <w:spacing w:line="440" w:lineRule="exact"/>
              <w:rPr>
                <w:szCs w:val="21"/>
              </w:rPr>
            </w:pPr>
            <w:r>
              <w:rPr>
                <w:szCs w:val="21"/>
              </w:rPr>
            </w:r>
            <w:r/>
          </w:p>
        </w:tc>
        <w:tc>
          <w:tcPr>
            <w:tcW w:w="1776" w:type="dxa"/>
            <w:vAlign w:val="top"/>
            <w:textDirection w:val="lrTb"/>
            <w:noWrap w:val="false"/>
          </w:tcPr>
          <w:p>
            <w:pPr>
              <w:pStyle w:val="1274"/>
              <w:spacing w:line="440" w:lineRule="exact"/>
              <w:rPr>
                <w:szCs w:val="21"/>
              </w:rPr>
            </w:pPr>
            <w:r>
              <w:rPr>
                <w:szCs w:val="21"/>
              </w:rPr>
            </w:r>
            <w:r/>
          </w:p>
        </w:tc>
        <w:tc>
          <w:tcPr>
            <w:tcW w:w="2143" w:type="dxa"/>
            <w:vAlign w:val="top"/>
            <w:textDirection w:val="lrTb"/>
            <w:noWrap w:val="false"/>
          </w:tcPr>
          <w:p>
            <w:pPr>
              <w:pStyle w:val="1274"/>
              <w:spacing w:line="440" w:lineRule="exact"/>
              <w:rPr>
                <w:szCs w:val="21"/>
              </w:rPr>
            </w:pPr>
            <w:r>
              <w:rPr>
                <w:szCs w:val="21"/>
              </w:rPr>
            </w:r>
            <w:r/>
          </w:p>
        </w:tc>
      </w:tr>
      <w:tr>
        <w:trPr/>
        <w:tc>
          <w:tcPr>
            <w:tcW w:w="675" w:type="dxa"/>
            <w:vAlign w:val="top"/>
            <w:textDirection w:val="lrTb"/>
            <w:noWrap w:val="false"/>
          </w:tcPr>
          <w:p>
            <w:pPr>
              <w:pStyle w:val="1274"/>
              <w:spacing w:line="440" w:lineRule="exact"/>
              <w:rPr>
                <w:szCs w:val="21"/>
              </w:rPr>
            </w:pPr>
            <w:r>
              <w:rPr>
                <w:szCs w:val="21"/>
              </w:rPr>
            </w:r>
            <w:r/>
          </w:p>
        </w:tc>
        <w:tc>
          <w:tcPr>
            <w:tcW w:w="1134" w:type="dxa"/>
            <w:vAlign w:val="top"/>
            <w:textDirection w:val="lrTb"/>
            <w:noWrap w:val="false"/>
          </w:tcPr>
          <w:p>
            <w:pPr>
              <w:pStyle w:val="1274"/>
              <w:spacing w:line="440" w:lineRule="exact"/>
              <w:rPr>
                <w:szCs w:val="21"/>
              </w:rPr>
            </w:pPr>
            <w:r>
              <w:rPr>
                <w:szCs w:val="21"/>
              </w:rPr>
            </w:r>
            <w:r/>
          </w:p>
        </w:tc>
        <w:tc>
          <w:tcPr>
            <w:tcW w:w="1843" w:type="dxa"/>
            <w:vAlign w:val="top"/>
            <w:textDirection w:val="lrTb"/>
            <w:noWrap w:val="false"/>
          </w:tcPr>
          <w:p>
            <w:pPr>
              <w:pStyle w:val="1274"/>
              <w:spacing w:line="440" w:lineRule="exact"/>
              <w:rPr>
                <w:szCs w:val="21"/>
              </w:rPr>
            </w:pPr>
            <w:r>
              <w:rPr>
                <w:szCs w:val="21"/>
              </w:rPr>
            </w:r>
            <w:r/>
          </w:p>
        </w:tc>
        <w:tc>
          <w:tcPr>
            <w:tcW w:w="1843" w:type="dxa"/>
            <w:vAlign w:val="top"/>
            <w:textDirection w:val="lrTb"/>
            <w:noWrap w:val="false"/>
          </w:tcPr>
          <w:p>
            <w:pPr>
              <w:pStyle w:val="1274"/>
              <w:spacing w:line="440" w:lineRule="exact"/>
              <w:rPr>
                <w:szCs w:val="21"/>
              </w:rPr>
            </w:pPr>
            <w:r>
              <w:rPr>
                <w:szCs w:val="21"/>
              </w:rPr>
            </w:r>
            <w:r/>
          </w:p>
        </w:tc>
        <w:tc>
          <w:tcPr>
            <w:tcW w:w="1776" w:type="dxa"/>
            <w:vAlign w:val="top"/>
            <w:textDirection w:val="lrTb"/>
            <w:noWrap w:val="false"/>
          </w:tcPr>
          <w:p>
            <w:pPr>
              <w:pStyle w:val="1274"/>
              <w:spacing w:line="440" w:lineRule="exact"/>
              <w:rPr>
                <w:szCs w:val="21"/>
              </w:rPr>
            </w:pPr>
            <w:r>
              <w:rPr>
                <w:szCs w:val="21"/>
              </w:rPr>
            </w:r>
            <w:r/>
          </w:p>
        </w:tc>
        <w:tc>
          <w:tcPr>
            <w:tcW w:w="2143" w:type="dxa"/>
            <w:vAlign w:val="top"/>
            <w:textDirection w:val="lrTb"/>
            <w:noWrap w:val="false"/>
          </w:tcPr>
          <w:p>
            <w:pPr>
              <w:pStyle w:val="1274"/>
              <w:spacing w:line="440" w:lineRule="exact"/>
              <w:rPr>
                <w:szCs w:val="21"/>
              </w:rPr>
            </w:pPr>
            <w:r>
              <w:rPr>
                <w:szCs w:val="21"/>
              </w:rPr>
            </w:r>
            <w:r/>
          </w:p>
        </w:tc>
      </w:tr>
      <w:tr>
        <w:trPr/>
        <w:tc>
          <w:tcPr>
            <w:tcW w:w="675" w:type="dxa"/>
            <w:vAlign w:val="top"/>
            <w:textDirection w:val="lrTb"/>
            <w:noWrap w:val="false"/>
          </w:tcPr>
          <w:p>
            <w:pPr>
              <w:pStyle w:val="1274"/>
              <w:spacing w:line="440" w:lineRule="exact"/>
              <w:rPr>
                <w:szCs w:val="21"/>
              </w:rPr>
            </w:pPr>
            <w:r>
              <w:rPr>
                <w:szCs w:val="21"/>
              </w:rPr>
            </w:r>
            <w:r/>
          </w:p>
        </w:tc>
        <w:tc>
          <w:tcPr>
            <w:tcW w:w="1134" w:type="dxa"/>
            <w:vAlign w:val="top"/>
            <w:textDirection w:val="lrTb"/>
            <w:noWrap w:val="false"/>
          </w:tcPr>
          <w:p>
            <w:pPr>
              <w:pStyle w:val="1274"/>
              <w:spacing w:line="440" w:lineRule="exact"/>
              <w:rPr>
                <w:szCs w:val="21"/>
              </w:rPr>
            </w:pPr>
            <w:r>
              <w:rPr>
                <w:szCs w:val="21"/>
              </w:rPr>
            </w:r>
            <w:r/>
          </w:p>
        </w:tc>
        <w:tc>
          <w:tcPr>
            <w:tcW w:w="1843" w:type="dxa"/>
            <w:vAlign w:val="top"/>
            <w:textDirection w:val="lrTb"/>
            <w:noWrap w:val="false"/>
          </w:tcPr>
          <w:p>
            <w:pPr>
              <w:pStyle w:val="1274"/>
              <w:spacing w:line="440" w:lineRule="exact"/>
              <w:rPr>
                <w:szCs w:val="21"/>
              </w:rPr>
            </w:pPr>
            <w:r>
              <w:rPr>
                <w:szCs w:val="21"/>
              </w:rPr>
            </w:r>
            <w:r/>
          </w:p>
        </w:tc>
        <w:tc>
          <w:tcPr>
            <w:tcW w:w="1843" w:type="dxa"/>
            <w:vAlign w:val="top"/>
            <w:textDirection w:val="lrTb"/>
            <w:noWrap w:val="false"/>
          </w:tcPr>
          <w:p>
            <w:pPr>
              <w:pStyle w:val="1274"/>
              <w:spacing w:line="440" w:lineRule="exact"/>
              <w:rPr>
                <w:szCs w:val="21"/>
              </w:rPr>
            </w:pPr>
            <w:r>
              <w:rPr>
                <w:szCs w:val="21"/>
              </w:rPr>
            </w:r>
            <w:r/>
          </w:p>
        </w:tc>
        <w:tc>
          <w:tcPr>
            <w:tcW w:w="1776" w:type="dxa"/>
            <w:vAlign w:val="top"/>
            <w:textDirection w:val="lrTb"/>
            <w:noWrap w:val="false"/>
          </w:tcPr>
          <w:p>
            <w:pPr>
              <w:pStyle w:val="1274"/>
              <w:spacing w:line="440" w:lineRule="exact"/>
              <w:rPr>
                <w:szCs w:val="21"/>
              </w:rPr>
            </w:pPr>
            <w:r>
              <w:rPr>
                <w:szCs w:val="21"/>
              </w:rPr>
            </w:r>
            <w:r/>
          </w:p>
        </w:tc>
        <w:tc>
          <w:tcPr>
            <w:tcW w:w="2143" w:type="dxa"/>
            <w:vAlign w:val="top"/>
            <w:textDirection w:val="lrTb"/>
            <w:noWrap w:val="false"/>
          </w:tcPr>
          <w:p>
            <w:pPr>
              <w:pStyle w:val="1274"/>
              <w:spacing w:line="440" w:lineRule="exact"/>
              <w:rPr>
                <w:szCs w:val="21"/>
              </w:rPr>
            </w:pPr>
            <w:r>
              <w:rPr>
                <w:szCs w:val="21"/>
              </w:rPr>
            </w:r>
            <w:r/>
          </w:p>
        </w:tc>
      </w:tr>
    </w:tbl>
    <w:p>
      <w:pPr>
        <w:pStyle w:val="1274"/>
        <w:spacing w:line="440" w:lineRule="exact"/>
        <w:rPr>
          <w:szCs w:val="21"/>
        </w:rPr>
      </w:pPr>
      <w:r>
        <w:rPr>
          <w:szCs w:val="21"/>
        </w:rPr>
        <w:t xml:space="preserve">投标人名称（公章）：</w:t>
      </w:r>
      <w:r>
        <w:rPr>
          <w:szCs w:val="21"/>
        </w:rPr>
      </w:r>
      <w:r/>
    </w:p>
    <w:p>
      <w:pPr>
        <w:pStyle w:val="1274"/>
        <w:spacing w:line="440" w:lineRule="exact"/>
        <w:rPr>
          <w:szCs w:val="21"/>
        </w:rPr>
      </w:pPr>
      <w:r>
        <w:rPr>
          <w:szCs w:val="21"/>
        </w:rPr>
        <w:t xml:space="preserve">授权代表（签字）：</w:t>
      </w:r>
      <w:r>
        <w:rPr>
          <w:szCs w:val="21"/>
        </w:rPr>
      </w:r>
      <w:r/>
    </w:p>
    <w:p>
      <w:pPr>
        <w:pStyle w:val="1274"/>
        <w:spacing w:line="440" w:lineRule="exact"/>
        <w:rPr>
          <w:szCs w:val="21"/>
        </w:rPr>
      </w:pPr>
      <w:r>
        <w:rPr>
          <w:szCs w:val="21"/>
        </w:rPr>
        <w:t xml:space="preserve">日期：</w:t>
      </w:r>
      <w:r>
        <w:rPr>
          <w:szCs w:val="21"/>
        </w:rPr>
      </w:r>
      <w:r/>
    </w:p>
    <w:p>
      <w:pPr>
        <w:pStyle w:val="1274"/>
        <w:spacing w:line="440" w:lineRule="exact"/>
        <w:rPr>
          <w:color w:val="000000"/>
          <w:szCs w:val="21"/>
        </w:rPr>
      </w:pPr>
      <w:r>
        <w:rPr>
          <w:color w:val="000000"/>
          <w:szCs w:val="21"/>
        </w:rPr>
      </w:r>
      <w:r/>
    </w:p>
    <w:p>
      <w:pPr>
        <w:pStyle w:val="1274"/>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274"/>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的技术应答情况。“说明”栏请注明“响应/正偏离/负偏离”，并且标注针对“★”技术规格响应的证明文件在投标文件中的页码及具体位置。</w:t>
      </w:r>
      <w:r>
        <w:rPr>
          <w:b/>
          <w:bCs/>
          <w:szCs w:val="21"/>
        </w:rPr>
      </w:r>
      <w:r/>
    </w:p>
    <w:p>
      <w:pPr>
        <w:pStyle w:val="1274"/>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274"/>
        <w:ind w:firstLine="420"/>
        <w:spacing w:line="440" w:lineRule="exact"/>
        <w:rPr>
          <w:szCs w:val="21"/>
        </w:rPr>
      </w:pPr>
      <w:r>
        <w:rPr>
          <w:szCs w:val="21"/>
        </w:rPr>
        <w:t xml:space="preserve">4、如果行数不够，请自行增加。</w:t>
      </w:r>
      <w:r>
        <w:rPr>
          <w:szCs w:val="21"/>
        </w:rPr>
      </w:r>
      <w:r/>
    </w:p>
    <w:p>
      <w:pPr>
        <w:pStyle w:val="1274"/>
        <w:ind w:firstLine="482"/>
        <w:spacing w:line="360" w:lineRule="auto"/>
        <w:tabs>
          <w:tab w:val="left" w:pos="960" w:leader="none"/>
        </w:tabs>
        <w:rPr>
          <w:color w:val="ff0000"/>
          <w:szCs w:val="21"/>
        </w:rPr>
      </w:pPr>
      <w:r>
        <w:rPr>
          <w:color w:val="ff0000"/>
          <w:szCs w:val="21"/>
        </w:rPr>
      </w:r>
      <w:r/>
    </w:p>
    <w:p>
      <w:pPr>
        <w:pStyle w:val="1274"/>
        <w:spacing w:after="156" w:line="440" w:lineRule="exact"/>
        <w:rPr>
          <w:b/>
          <w:bCs/>
          <w:sz w:val="24"/>
          <w:szCs w:val="22"/>
        </w:rPr>
        <w:outlineLvl w:val="1"/>
      </w:pPr>
      <w:r/>
      <w:bookmarkStart w:id="292" w:name="_Toc20842"/>
      <w:r>
        <w:rPr>
          <w:b/>
          <w:bCs/>
          <w:sz w:val="24"/>
          <w:szCs w:val="22"/>
        </w:rPr>
        <w:br w:type="page" w:clear="all"/>
      </w:r>
      <w:bookmarkStart w:id="293" w:name="_Toc18731"/>
      <w:r/>
      <w:bookmarkStart w:id="294" w:name="_Toc19031"/>
      <w:r>
        <w:rPr>
          <w:b/>
          <w:bCs/>
          <w:sz w:val="24"/>
          <w:szCs w:val="22"/>
        </w:rPr>
        <w:t xml:space="preserve">附件六 政府采购政策</w:t>
      </w:r>
      <w:bookmarkEnd w:id="292"/>
      <w:r/>
      <w:bookmarkEnd w:id="293"/>
      <w:r/>
      <w:bookmarkEnd w:id="294"/>
      <w:r>
        <w:rPr>
          <w:b/>
          <w:bCs/>
          <w:sz w:val="24"/>
          <w:szCs w:val="22"/>
        </w:rPr>
      </w:r>
      <w:r/>
    </w:p>
    <w:p>
      <w:pPr>
        <w:pStyle w:val="1274"/>
        <w:numPr>
          <w:ilvl w:val="0"/>
          <w:numId w:val="3"/>
        </w:numPr>
        <w:jc w:val="center"/>
        <w:widowControl/>
        <w:rPr>
          <w:rFonts w:ascii="Arial" w:hAnsi="Arial" w:cs="Arial"/>
          <w:b/>
          <w:bCs/>
          <w:szCs w:val="21"/>
        </w:rPr>
        <w:outlineLvl w:val="2"/>
      </w:pPr>
      <w:r/>
      <w:bookmarkStart w:id="295" w:name="_Toc32276"/>
      <w:r/>
      <w:bookmarkStart w:id="296" w:name="_Toc24699"/>
      <w:r/>
      <w:bookmarkStart w:id="297" w:name="_Toc31807"/>
      <w:r/>
      <w:bookmarkStart w:id="298" w:name="_Toc14499"/>
      <w:r/>
      <w:bookmarkStart w:id="299" w:name="_Toc21802"/>
      <w:r/>
      <w:bookmarkStart w:id="300" w:name="_Toc15638"/>
      <w:r/>
      <w:bookmarkStart w:id="301" w:name="_Toc16035"/>
      <w:r/>
      <w:bookmarkStart w:id="302" w:name="_Toc17125"/>
      <w:r/>
      <w:bookmarkStart w:id="303" w:name="_Toc15908"/>
      <w:r>
        <w:rPr>
          <w:rFonts w:ascii="Arial" w:hAnsi="Arial" w:cs="Arial"/>
          <w:b/>
          <w:bCs/>
          <w:szCs w:val="21"/>
        </w:rPr>
        <w:t xml:space="preserve">《中小企业声明函》</w:t>
      </w:r>
      <w:bookmarkEnd w:id="295"/>
      <w:r/>
      <w:bookmarkEnd w:id="296"/>
      <w:r/>
      <w:bookmarkEnd w:id="297"/>
      <w:r/>
      <w:bookmarkEnd w:id="298"/>
      <w:r/>
      <w:bookmarkEnd w:id="299"/>
      <w:r/>
      <w:bookmarkEnd w:id="300"/>
      <w:r/>
      <w:bookmarkEnd w:id="301"/>
      <w:r/>
      <w:bookmarkEnd w:id="302"/>
      <w:r/>
      <w:bookmarkEnd w:id="303"/>
      <w:r>
        <w:rPr>
          <w:rFonts w:ascii="Arial" w:hAnsi="Arial" w:cs="Arial"/>
          <w:b/>
          <w:bCs/>
          <w:szCs w:val="21"/>
        </w:rPr>
      </w:r>
      <w:r/>
    </w:p>
    <w:p>
      <w:pPr>
        <w:pStyle w:val="1274"/>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274"/>
        <w:ind w:left="425"/>
        <w:jc w:val="center"/>
        <w:spacing w:line="360" w:lineRule="auto"/>
        <w:widowControl/>
        <w:rPr>
          <w:b/>
          <w:bCs/>
          <w:sz w:val="24"/>
          <w:szCs w:val="24"/>
        </w:rPr>
      </w:pPr>
      <w:r>
        <w:rPr>
          <w:b/>
          <w:bCs/>
          <w:sz w:val="24"/>
          <w:szCs w:val="24"/>
        </w:rPr>
      </w:r>
      <w:r/>
    </w:p>
    <w:p>
      <w:pPr>
        <w:pStyle w:val="1274"/>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274"/>
        <w:ind w:left="36" w:right="236" w:firstLine="640"/>
        <w:spacing w:before="199" w:line="360" w:lineRule="auto"/>
        <w:rPr>
          <w:spacing w:val="-4"/>
          <w:szCs w:val="21"/>
        </w:rPr>
      </w:pPr>
      <w:r/>
      <w:bookmarkStart w:id="304" w:name="_Toc5150"/>
      <w:r/>
      <w:bookmarkStart w:id="305" w:name="_Toc22161"/>
      <w:r/>
      <w:bookmarkStart w:id="306" w:name="_Toc15594"/>
      <w:r/>
      <w:bookmarkStart w:id="307" w:name="_Toc12269"/>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274"/>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274"/>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274"/>
        <w:ind w:firstLine="688"/>
        <w:spacing w:before="132" w:line="360" w:lineRule="auto"/>
        <w:rPr>
          <w:szCs w:val="21"/>
        </w:rPr>
      </w:pPr>
      <w:r>
        <w:rPr>
          <w:spacing w:val="-18"/>
          <w:position w:val="-7"/>
          <w:szCs w:val="21"/>
        </w:rPr>
        <w:t xml:space="preserve">……</w:t>
      </w:r>
      <w:r>
        <w:rPr>
          <w:szCs w:val="21"/>
        </w:rPr>
      </w:r>
      <w:r/>
    </w:p>
    <w:p>
      <w:pPr>
        <w:pStyle w:val="1274"/>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274"/>
        <w:ind w:firstLine="594"/>
        <w:spacing w:line="360" w:lineRule="auto"/>
        <w:rPr>
          <w:spacing w:val="-6"/>
          <w:szCs w:val="21"/>
        </w:rPr>
      </w:pPr>
      <w:r>
        <w:rPr>
          <w:spacing w:val="-6"/>
          <w:szCs w:val="21"/>
        </w:rPr>
      </w:r>
      <w:r/>
    </w:p>
    <w:p>
      <w:pPr>
        <w:pStyle w:val="1274"/>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274"/>
        <w:ind w:right="1560" w:firstLine="444"/>
        <w:jc w:val="center"/>
        <w:spacing w:line="360" w:lineRule="auto"/>
        <w:tabs>
          <w:tab w:val="left" w:pos="4860" w:leader="none"/>
        </w:tabs>
        <w:rPr>
          <w:spacing w:val="6"/>
          <w:szCs w:val="21"/>
        </w:rPr>
      </w:pPr>
      <w:r>
        <w:rPr>
          <w:spacing w:val="6"/>
          <w:szCs w:val="21"/>
        </w:rPr>
      </w:r>
      <w:r/>
    </w:p>
    <w:p>
      <w:pPr>
        <w:pStyle w:val="1274"/>
        <w:ind w:right="1560" w:firstLine="444"/>
        <w:jc w:val="center"/>
        <w:spacing w:line="360" w:lineRule="auto"/>
        <w:tabs>
          <w:tab w:val="left" w:pos="4860" w:leader="none"/>
        </w:tabs>
        <w:rPr>
          <w:spacing w:val="6"/>
          <w:szCs w:val="21"/>
        </w:rPr>
      </w:pPr>
      <w:r>
        <w:rPr>
          <w:spacing w:val="6"/>
          <w:szCs w:val="21"/>
        </w:rPr>
      </w:r>
      <w:r/>
    </w:p>
    <w:p>
      <w:pPr>
        <w:pStyle w:val="1274"/>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274"/>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274"/>
        <w:spacing w:line="360" w:lineRule="auto"/>
        <w:rPr>
          <w:b/>
          <w:bCs/>
          <w:szCs w:val="21"/>
        </w:rPr>
      </w:pPr>
      <w:r>
        <w:rPr>
          <w:b/>
          <w:bCs/>
          <w:szCs w:val="21"/>
        </w:rPr>
        <w:t xml:space="preserve">备注：</w:t>
      </w:r>
      <w:r>
        <w:rPr>
          <w:b/>
          <w:bCs/>
          <w:szCs w:val="21"/>
        </w:rPr>
      </w:r>
      <w:r/>
    </w:p>
    <w:p>
      <w:pPr>
        <w:pStyle w:val="1274"/>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274"/>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274"/>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274"/>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274"/>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274"/>
        <w:sectPr>
          <w:footnotePr/>
          <w:endnotePr/>
          <w:type w:val="nextPage"/>
          <w:pgSz w:w="11906" w:h="16838" w:orient="portrait"/>
          <w:pgMar w:top="1440" w:right="1080" w:bottom="1440" w:left="1080" w:header="851" w:footer="992" w:gutter="0"/>
          <w:cols w:num="1" w:sep="0" w:space="1701" w:equalWidth="1"/>
          <w:docGrid w:linePitch="360"/>
        </w:sectPr>
      </w:pPr>
      <w:r/>
      <w:r/>
    </w:p>
    <w:p>
      <w:pPr>
        <w:pStyle w:val="1274"/>
        <w:jc w:val="center"/>
        <w:spacing w:line="360" w:lineRule="auto"/>
        <w:rPr>
          <w:b/>
          <w:bCs/>
          <w:szCs w:val="21"/>
        </w:rPr>
        <w:outlineLvl w:val="2"/>
      </w:pPr>
      <w:r/>
      <w:bookmarkStart w:id="308" w:name="_Toc5569"/>
      <w:r>
        <w:rPr>
          <w:b/>
          <w:bCs/>
          <w:szCs w:val="21"/>
        </w:rPr>
        <w:t xml:space="preserve">（二）残疾人福利性单位声明函</w:t>
      </w:r>
      <w:bookmarkEnd w:id="304"/>
      <w:r/>
      <w:bookmarkEnd w:id="305"/>
      <w:r/>
      <w:bookmarkEnd w:id="306"/>
      <w:r/>
      <w:bookmarkEnd w:id="307"/>
      <w:r/>
      <w:bookmarkEnd w:id="308"/>
      <w:r>
        <w:rPr>
          <w:b/>
          <w:bCs/>
          <w:szCs w:val="21"/>
        </w:rPr>
      </w:r>
      <w:r/>
    </w:p>
    <w:p>
      <w:pPr>
        <w:pStyle w:val="1274"/>
        <w:ind w:firstLine="444"/>
        <w:jc w:val="left"/>
        <w:spacing w:line="360" w:lineRule="auto"/>
        <w:tabs>
          <w:tab w:val="left" w:pos="4860" w:leader="none"/>
        </w:tabs>
        <w:rPr>
          <w:spacing w:val="6"/>
          <w:szCs w:val="21"/>
        </w:rPr>
      </w:pPr>
      <w:r>
        <w:rPr>
          <w:spacing w:val="6"/>
          <w:szCs w:val="21"/>
        </w:rPr>
      </w:r>
      <w:r/>
    </w:p>
    <w:p>
      <w:pPr>
        <w:pStyle w:val="1274"/>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274"/>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274"/>
        <w:ind w:firstLine="444"/>
        <w:jc w:val="center"/>
        <w:spacing w:line="360" w:lineRule="auto"/>
        <w:tabs>
          <w:tab w:val="left" w:pos="4860" w:leader="none"/>
        </w:tabs>
        <w:rPr>
          <w:spacing w:val="6"/>
          <w:szCs w:val="21"/>
        </w:rPr>
      </w:pPr>
      <w:r>
        <w:rPr>
          <w:spacing w:val="6"/>
          <w:szCs w:val="21"/>
        </w:rPr>
      </w:r>
      <w:r/>
    </w:p>
    <w:p>
      <w:pPr>
        <w:pStyle w:val="1274"/>
        <w:ind w:firstLine="444"/>
        <w:jc w:val="center"/>
        <w:spacing w:line="360" w:lineRule="auto"/>
        <w:tabs>
          <w:tab w:val="left" w:pos="4860" w:leader="none"/>
        </w:tabs>
        <w:rPr>
          <w:spacing w:val="6"/>
          <w:szCs w:val="21"/>
        </w:rPr>
      </w:pPr>
      <w:r>
        <w:rPr>
          <w:spacing w:val="6"/>
          <w:szCs w:val="21"/>
        </w:rPr>
      </w:r>
      <w:r/>
    </w:p>
    <w:p>
      <w:pPr>
        <w:pStyle w:val="1274"/>
        <w:ind w:firstLine="444"/>
        <w:jc w:val="center"/>
        <w:spacing w:line="360" w:lineRule="auto"/>
        <w:tabs>
          <w:tab w:val="left" w:pos="4860" w:leader="none"/>
        </w:tabs>
        <w:rPr>
          <w:spacing w:val="6"/>
          <w:szCs w:val="21"/>
        </w:rPr>
      </w:pPr>
      <w:r>
        <w:rPr>
          <w:spacing w:val="6"/>
          <w:szCs w:val="21"/>
        </w:rPr>
      </w:r>
      <w:r/>
    </w:p>
    <w:p>
      <w:pPr>
        <w:pStyle w:val="1274"/>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274"/>
        <w:ind w:firstLine="444"/>
        <w:jc w:val="right"/>
        <w:spacing w:line="360" w:lineRule="auto"/>
        <w:tabs>
          <w:tab w:val="left" w:pos="4860" w:leader="none"/>
        </w:tabs>
        <w:rPr>
          <w:spacing w:val="6"/>
          <w:szCs w:val="21"/>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rPr>
          <w:spacing w:val="6"/>
          <w:szCs w:val="21"/>
        </w:rPr>
      </w:r>
      <w:r/>
    </w:p>
    <w:p>
      <w:pPr>
        <w:pStyle w:val="1274"/>
        <w:jc w:val="center"/>
        <w:spacing w:line="360" w:lineRule="auto"/>
        <w:rPr>
          <w:rFonts w:hint="eastAsia"/>
          <w:b/>
          <w:bCs/>
          <w:color w:val="000000"/>
          <w:szCs w:val="21"/>
        </w:rPr>
        <w:outlineLvl w:val="2"/>
      </w:pPr>
      <w:r/>
      <w:bookmarkStart w:id="309" w:name="_Toc12473"/>
      <w:r/>
      <w:bookmarkStart w:id="310" w:name="_Toc24515"/>
      <w:r/>
      <w:bookmarkStart w:id="311" w:name="_Toc16464"/>
      <w:r>
        <w:rPr>
          <w:rFonts w:hint="eastAsia"/>
          <w:b/>
          <w:bCs/>
          <w:color w:val="000000"/>
          <w:szCs w:val="21"/>
        </w:rPr>
        <w:t xml:space="preserve">（三）采购本国产品的支持政策</w:t>
      </w:r>
      <w:bookmarkEnd w:id="309"/>
      <w:r/>
      <w:bookmarkEnd w:id="310"/>
      <w:r/>
      <w:bookmarkEnd w:id="311"/>
      <w:r>
        <w:rPr>
          <w:rFonts w:hint="eastAsia"/>
          <w:b/>
          <w:bCs/>
          <w:color w:val="000000"/>
          <w:szCs w:val="21"/>
        </w:rPr>
      </w:r>
      <w:r/>
    </w:p>
    <w:p>
      <w:pPr>
        <w:pStyle w:val="1274"/>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274"/>
        <w:jc w:val="center"/>
        <w:keepLines/>
        <w:keepNext/>
        <w:spacing w:line="360" w:lineRule="auto"/>
        <w:rPr>
          <w:rFonts w:hint="eastAsia" w:ascii="宋体" w:hAnsi="宋体" w:cs="宋体"/>
          <w:b/>
          <w:sz w:val="24"/>
        </w:rPr>
        <w:outlineLvl w:val="2"/>
      </w:pPr>
      <w:r/>
      <w:bookmarkStart w:id="312" w:name="_Toc3682"/>
      <w:r/>
      <w:bookmarkStart w:id="313" w:name="_Toc24678"/>
      <w:r/>
      <w:bookmarkStart w:id="314" w:name="_Toc2504"/>
      <w:r>
        <w:rPr>
          <w:rFonts w:hint="eastAsia" w:ascii="宋体" w:hAnsi="宋体" w:cs="宋体"/>
          <w:b/>
          <w:sz w:val="24"/>
        </w:rPr>
        <w:t xml:space="preserve">关于符合本国产品标准的声明函</w:t>
      </w:r>
      <w:bookmarkEnd w:id="312"/>
      <w:r/>
      <w:bookmarkEnd w:id="313"/>
      <w:r>
        <w:rPr>
          <w:rFonts w:hint="eastAsia"/>
          <w:b/>
          <w:bCs/>
          <w:color w:val="ff0000"/>
          <w:sz w:val="22"/>
          <w:szCs w:val="22"/>
          <w:shd w:val="clear" w:color="auto" w:fill="ffffff"/>
        </w:rPr>
        <w:t xml:space="preserve">（依据所投分包情况选择）</w:t>
      </w:r>
      <w:bookmarkEnd w:id="314"/>
      <w:r>
        <w:rPr>
          <w:rFonts w:hint="eastAsia" w:ascii="宋体" w:hAnsi="宋体" w:cs="宋体"/>
          <w:b/>
          <w:sz w:val="24"/>
        </w:rPr>
      </w:r>
      <w:r/>
    </w:p>
    <w:p>
      <w:pPr>
        <w:pStyle w:val="1274"/>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338"/>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5632450</wp:posOffset>
                </wp:positionH>
                <wp:positionV relativeFrom="paragraph">
                  <wp:posOffset>421005</wp:posOffset>
                </wp:positionV>
                <wp:extent cx="603250" cy="10160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1;o:allowoverlap:true;o:allowincell:true;mso-position-horizontal-relative:text;margin-left:443.5pt;mso-position-horizontal:absolute;mso-position-vertical-relative:text;margin-top:33.1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1702435</wp:posOffset>
                </wp:positionH>
                <wp:positionV relativeFrom="paragraph">
                  <wp:posOffset>398145</wp:posOffset>
                </wp:positionV>
                <wp:extent cx="565785" cy="13081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9;o:allowoverlap:true;o:allowincell:true;mso-position-horizontal-relative:text;margin-left:134.0pt;mso-position-horizontal:absolute;mso-position-vertical-relative:text;margin-top:31.3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4978400</wp:posOffset>
                </wp:positionH>
                <wp:positionV relativeFrom="paragraph">
                  <wp:posOffset>147955</wp:posOffset>
                </wp:positionV>
                <wp:extent cx="577215" cy="9207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6;o:allowoverlap:true;o:allowincell:true;mso-position-horizontal-relative:text;margin-left:392.0pt;mso-position-horizontal:absolute;mso-position-vertical-relative:text;margin-top:11.6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3558540</wp:posOffset>
                </wp:positionH>
                <wp:positionV relativeFrom="paragraph">
                  <wp:posOffset>400050</wp:posOffset>
                </wp:positionV>
                <wp:extent cx="739140" cy="13462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8;o:allowoverlap:true;o:allowincell:true;mso-position-horizontal-relative:text;margin-left:280.2pt;mso-position-horizontal:absolute;mso-position-vertical-relative:text;margin-top:31.5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2633345</wp:posOffset>
                </wp:positionH>
                <wp:positionV relativeFrom="paragraph">
                  <wp:posOffset>447675</wp:posOffset>
                </wp:positionV>
                <wp:extent cx="364490" cy="9779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7;o:allowoverlap:true;o:allowincell:true;mso-position-horizontal-relative:text;margin-left:207.3pt;mso-position-horizontal:absolute;mso-position-vertical-relative:text;margin-top:35.2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532765</wp:posOffset>
                </wp:positionH>
                <wp:positionV relativeFrom="paragraph">
                  <wp:posOffset>758825</wp:posOffset>
                </wp:positionV>
                <wp:extent cx="771525" cy="9715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2;o:allowoverlap:true;o:allowincell:true;mso-position-horizontal-relative:text;margin-left:41.9pt;mso-position-horizontal:absolute;mso-position-vertical-relative:text;margin-top:59.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1.</w:t>
      </w:r>
      <w:r>
        <w:rPr>
          <w:rStyle w:val="1348"/>
          <w:rFonts w:hint="eastAsia" w:ascii="宋体" w:hAnsi="宋体" w:eastAsia="宋体" w:cs="宋体"/>
          <w:i w:val="0"/>
          <w:color w:val="000000"/>
          <w:sz w:val="21"/>
          <w:szCs w:val="21"/>
          <w:u w:val="single"/>
          <w:shd w:val="clear" w:color="auto" w:fill="ffffff"/>
        </w:rPr>
        <w:t xml:space="preserve">（呼吸机测试仪校准基站）</w:t>
      </w:r>
      <w:r>
        <w:rPr>
          <w:rStyle w:val="1348"/>
          <w:rFonts w:hint="eastAsia" w:ascii="宋体" w:hAnsi="宋体" w:eastAsia="宋体" w:cs="宋体"/>
          <w:i w:val="0"/>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Style w:val="1348"/>
          <w:rFonts w:hint="eastAsia" w:ascii="宋体" w:hAnsi="宋体" w:eastAsia="宋体" w:cs="宋体"/>
          <w:i w:val="0"/>
          <w:color w:val="000000"/>
          <w:sz w:val="21"/>
          <w:szCs w:val="21"/>
          <w:u w:val="single"/>
          <w:shd w:val="clear" w:color="auto" w:fill="ffffff"/>
        </w:rPr>
        <w:t xml:space="preserve">（厂名）</w:t>
      </w:r>
      <w:r>
        <w:rPr>
          <w:rStyle w:val="1348"/>
          <w:rFonts w:hint="eastAsia" w:ascii="宋体" w:hAnsi="宋体" w:eastAsia="宋体" w:cs="宋体"/>
          <w:i w:val="0"/>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1348"/>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w:t>
      </w:r>
      <w:r>
        <w:rPr>
          <w:rStyle w:val="1348"/>
          <w:rFonts w:hint="eastAsia" w:ascii="宋体" w:hAnsi="宋体" w:eastAsia="宋体" w:cs="宋体"/>
          <w:i w:val="0"/>
          <w:color w:val="000000"/>
          <w:sz w:val="21"/>
          <w:szCs w:val="21"/>
          <w:u w:val="single"/>
          <w:shd w:val="clear" w:color="auto" w:fill="ffffff"/>
        </w:rPr>
        <w:t xml:space="preserve">（产品名称1） </w:t>
      </w:r>
      <w:r>
        <w:rPr>
          <w:rFonts w:hint="eastAsia" w:ascii="宋体" w:hAnsi="宋体" w:eastAsia="宋体" w:cs="宋体"/>
          <w:color w:val="000000"/>
          <w:sz w:val="21"/>
          <w:szCs w:val="21"/>
          <w:shd w:val="clear" w:color="auto" w:fill="ffffff"/>
        </w:rPr>
        <w:t xml:space="preserve">的中国境内生产的组件成本占比≥</w:t>
      </w:r>
      <w:r>
        <w:rPr>
          <w:rStyle w:val="1348"/>
          <w:rFonts w:hint="eastAsia" w:ascii="宋体" w:hAnsi="宋体" w:eastAsia="宋体" w:cs="宋体"/>
          <w:i w:val="0"/>
          <w:color w:val="000000"/>
          <w:sz w:val="21"/>
          <w:szCs w:val="21"/>
          <w:u w:val="single"/>
          <w:shd w:val="clear" w:color="auto" w:fill="ffffff"/>
        </w:rPr>
        <w:t xml:space="preserve">（规定比例）</w:t>
      </w:r>
      <w:r>
        <w:rPr>
          <w:rStyle w:val="1348"/>
          <w:rFonts w:hint="eastAsia" w:ascii="宋体" w:hAnsi="宋体" w:eastAsia="宋体" w:cs="宋体"/>
          <w:i w:val="0"/>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Style w:val="1348"/>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348"/>
          <w:rFonts w:hint="eastAsia" w:ascii="宋体" w:hAnsi="宋体" w:eastAsia="宋体" w:cs="宋体"/>
          <w:i w:val="0"/>
          <w:color w:val="000000"/>
          <w:sz w:val="21"/>
          <w:szCs w:val="21"/>
          <w:u w:val="single"/>
          <w:shd w:val="clear" w:color="auto" w:fill="ffffff"/>
        </w:rPr>
        <w:t xml:space="preserve">（关键组件）</w:t>
      </w:r>
      <w:r>
        <w:rPr>
          <w:rStyle w:val="1348"/>
          <w:rFonts w:hint="eastAsia" w:ascii="宋体" w:hAnsi="宋体" w:eastAsia="宋体" w:cs="宋体"/>
          <w:i w:val="0"/>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Style w:val="1348"/>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348"/>
          <w:rFonts w:hint="eastAsia" w:ascii="宋体" w:hAnsi="宋体" w:eastAsia="宋体" w:cs="宋体"/>
          <w:i w:val="0"/>
          <w:color w:val="000000"/>
          <w:sz w:val="21"/>
          <w:szCs w:val="21"/>
          <w:u w:val="single"/>
          <w:shd w:val="clear" w:color="auto" w:fill="ffffff"/>
        </w:rPr>
        <w:t xml:space="preserve">（关键工序）</w:t>
      </w:r>
      <w:r>
        <w:rPr>
          <w:rStyle w:val="1348"/>
          <w:rFonts w:hint="eastAsia" w:ascii="宋体" w:hAnsi="宋体" w:eastAsia="宋体" w:cs="宋体"/>
          <w:i w:val="0"/>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338"/>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-73024</wp:posOffset>
                </wp:positionH>
                <wp:positionV relativeFrom="paragraph">
                  <wp:posOffset>701675</wp:posOffset>
                </wp:positionV>
                <wp:extent cx="418465" cy="11303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524288;o:allowoverlap:true;o:allowincell:true;mso-position-horizontal-relative:text;margin-left:-5.7pt;mso-position-horizontal:absolute;mso-position-vertical-relative:text;margin-top:55.2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4943475</wp:posOffset>
                </wp:positionH>
                <wp:positionV relativeFrom="paragraph">
                  <wp:posOffset>416560</wp:posOffset>
                </wp:positionV>
                <wp:extent cx="506095" cy="8509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43;o:allowoverlap:true;o:allowincell:true;mso-position-horizontal-relative:text;margin-left:389.2pt;mso-position-horizontal:absolute;mso-position-vertical-relative:text;margin-top:32.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3113405</wp:posOffset>
                </wp:positionH>
                <wp:positionV relativeFrom="paragraph">
                  <wp:posOffset>396240</wp:posOffset>
                </wp:positionV>
                <wp:extent cx="488950" cy="9652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5;o:allowoverlap:true;o:allowincell:true;mso-position-horizontal-relative:text;margin-left:245.1pt;mso-position-horizontal:absolute;mso-position-vertical-relative:text;margin-top:31.2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2098040</wp:posOffset>
                </wp:positionH>
                <wp:positionV relativeFrom="paragraph">
                  <wp:posOffset>405765</wp:posOffset>
                </wp:positionV>
                <wp:extent cx="678180" cy="10541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4;o:allowoverlap:true;o:allowincell:true;mso-position-horizontal-relative:text;margin-left:165.2pt;mso-position-horizontal:absolute;mso-position-vertical-relative:text;margin-top:31.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1181735</wp:posOffset>
                </wp:positionH>
                <wp:positionV relativeFrom="paragraph">
                  <wp:posOffset>428625</wp:posOffset>
                </wp:positionV>
                <wp:extent cx="424815" cy="112395"/>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51;o:allowoverlap:true;o:allowincell:true;mso-position-horizontal-relative:text;margin-left:93.0pt;mso-position-horizontal:absolute;mso-position-vertical-relative:text;margin-top:33.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4420235</wp:posOffset>
                </wp:positionH>
                <wp:positionV relativeFrom="paragraph">
                  <wp:posOffset>111125</wp:posOffset>
                </wp:positionV>
                <wp:extent cx="718185" cy="9779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50;o:allowoverlap:true;o:allowincell:true;mso-position-horizontal-relative:text;margin-left:348.1pt;mso-position-horizontal:absolute;mso-position-vertical-relative:text;margin-top:8.8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2.</w:t>
      </w:r>
      <w:r>
        <w:rPr>
          <w:rStyle w:val="1348"/>
          <w:rFonts w:hint="eastAsia" w:ascii="宋体" w:hAnsi="宋体" w:eastAsia="宋体" w:cs="宋体"/>
          <w:i w:val="0"/>
          <w:color w:val="000000"/>
          <w:sz w:val="21"/>
          <w:szCs w:val="21"/>
          <w:u w:val="single"/>
          <w:shd w:val="clear" w:color="auto" w:fill="ffffff"/>
        </w:rPr>
        <w:t xml:space="preserve">（麻醉气体检测仪）</w:t>
      </w:r>
      <w:r>
        <w:rPr>
          <w:rFonts w:hint="eastAsia" w:ascii="宋体" w:hAnsi="宋体" w:eastAsia="宋体" w:cs="宋体"/>
          <w:color w:val="000000"/>
          <w:sz w:val="21"/>
          <w:szCs w:val="21"/>
          <w:shd w:val="clear" w:color="auto" w:fill="ffffff"/>
        </w:rPr>
        <w:t xml:space="preserve">，生产厂为</w:t>
      </w:r>
      <w:r>
        <w:rPr>
          <w:rStyle w:val="1348"/>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348"/>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348"/>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1348"/>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348"/>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348"/>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348"/>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348"/>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338"/>
        <w:ind w:firstLine="420"/>
        <w:spacing w:before="30" w:beforeAutospacing="0" w:after="30" w:afterAutospacing="0" w:line="360" w:lineRule="auto"/>
        <w:rPr>
          <w:rFonts w:hint="eastAsia" w:ascii="宋体" w:hAnsi="宋体" w:eastAsia="宋体" w:cs="宋体"/>
          <w:color w:val="000000"/>
          <w:sz w:val="21"/>
          <w:szCs w:val="21"/>
        </w:rPr>
      </w:pP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3732530</wp:posOffset>
                </wp:positionH>
                <wp:positionV relativeFrom="paragraph">
                  <wp:posOffset>377190</wp:posOffset>
                </wp:positionV>
                <wp:extent cx="488950" cy="96520"/>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58255;o:allowoverlap:true;o:allowincell:true;mso-position-horizontal-relative:text;margin-left:293.9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2698115</wp:posOffset>
                </wp:positionH>
                <wp:positionV relativeFrom="paragraph">
                  <wp:posOffset>396240</wp:posOffset>
                </wp:positionV>
                <wp:extent cx="678180" cy="105410"/>
                <wp:effectExtent l="0" t="0" r="0" b="0"/>
                <wp:wrapNone/>
                <wp:docPr id="32"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 o:spid="_x0000_s31" style="position:absolute;z-index:251658254;o:allowoverlap:true;o:allowincell:true;mso-position-horizontal-relative:text;margin-left:212.4pt;mso-position-horizontal:absolute;mso-position-vertical-relative:text;margin-top:31.2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1848485</wp:posOffset>
                </wp:positionH>
                <wp:positionV relativeFrom="paragraph">
                  <wp:posOffset>361950</wp:posOffset>
                </wp:positionV>
                <wp:extent cx="424815" cy="112395"/>
                <wp:effectExtent l="0" t="0" r="0" b="0"/>
                <wp:wrapNone/>
                <wp:docPr id="3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2" o:spid="_x0000_s32" style="position:absolute;z-index:251658257;o:allowoverlap:true;o:allowincell:true;mso-position-horizontal-relative:text;margin-left:145.5pt;mso-position-horizontal:absolute;mso-position-vertical-relative:text;margin-top:28.5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5010785</wp:posOffset>
                </wp:positionH>
                <wp:positionV relativeFrom="paragraph">
                  <wp:posOffset>101600</wp:posOffset>
                </wp:positionV>
                <wp:extent cx="718185" cy="97790"/>
                <wp:effectExtent l="0" t="0" r="0" b="0"/>
                <wp:wrapNone/>
                <wp:docPr id="3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3" o:spid="_x0000_s33" style="position:absolute;z-index:251658256;o:allowoverlap:true;o:allowincell:true;mso-position-horizontal-relative:text;margin-left:394.5pt;mso-position-horizontal:absolute;mso-position-vertical-relative:text;margin-top:8.0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565150</wp:posOffset>
                </wp:positionH>
                <wp:positionV relativeFrom="paragraph">
                  <wp:posOffset>711200</wp:posOffset>
                </wp:positionV>
                <wp:extent cx="418465" cy="113030"/>
                <wp:effectExtent l="0" t="0" r="0" b="0"/>
                <wp:wrapNone/>
                <wp:docPr id="35"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4" o:spid="_x0000_s34" style="position:absolute;z-index:251658252;o:allowoverlap:true;o:allowincell:true;mso-position-horizontal-relative:text;margin-left:44.5pt;mso-position-horizontal:absolute;mso-position-vertical-relative:text;margin-top:56.0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5457825</wp:posOffset>
                </wp:positionH>
                <wp:positionV relativeFrom="paragraph">
                  <wp:posOffset>416560</wp:posOffset>
                </wp:positionV>
                <wp:extent cx="506095" cy="85090"/>
                <wp:effectExtent l="0" t="0" r="0" b="0"/>
                <wp:wrapNone/>
                <wp:docPr id="36"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5" o:spid="_x0000_s35" style="position:absolute;z-index:251658253;o:allowoverlap:true;o:allowincell:true;mso-position-horizontal-relative:text;margin-left:429.8pt;mso-position-horizontal:absolute;mso-position-vertical-relative:text;margin-top:32.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shd w:val="clear" w:color="auto" w:fill="ffffff"/>
        </w:rPr>
        <w:t xml:space="preserve">.</w:t>
      </w:r>
      <w:r>
        <w:rPr>
          <w:rStyle w:val="1348"/>
          <w:rFonts w:hint="eastAsia" w:ascii="宋体" w:hAnsi="宋体" w:eastAsia="宋体" w:cs="宋体"/>
          <w:i w:val="0"/>
          <w:color w:val="000000"/>
          <w:sz w:val="21"/>
          <w:szCs w:val="21"/>
          <w:u w:val="single"/>
          <w:shd w:val="clear" w:color="auto" w:fill="ffffff"/>
        </w:rPr>
        <w:t xml:space="preserve">（医用光学内窥镜检测装置）</w:t>
      </w:r>
      <w:r>
        <w:rPr>
          <w:rFonts w:hint="eastAsia" w:ascii="宋体" w:hAnsi="宋体" w:eastAsia="宋体" w:cs="宋体"/>
          <w:color w:val="000000"/>
          <w:sz w:val="21"/>
          <w:szCs w:val="21"/>
          <w:shd w:val="clear" w:color="auto" w:fill="ffffff"/>
        </w:rPr>
        <w:t xml:space="preserve">，生产厂为</w:t>
      </w:r>
      <w:r>
        <w:rPr>
          <w:rStyle w:val="1348"/>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348"/>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348"/>
          <w:rFonts w:hint="eastAsia" w:ascii="宋体" w:hAnsi="宋体" w:eastAsia="宋体" w:cs="宋体"/>
          <w:i w:val="0"/>
          <w:color w:val="000000"/>
          <w:sz w:val="21"/>
          <w:szCs w:val="21"/>
          <w:u w:val="single"/>
          <w:shd w:val="clear" w:color="auto" w:fill="ffffff"/>
        </w:rPr>
        <w:t xml:space="preserve">（产品名称3）</w:t>
      </w:r>
      <w:r>
        <w:rPr>
          <w:rFonts w:hint="eastAsia" w:ascii="宋体" w:hAnsi="宋体" w:eastAsia="宋体" w:cs="宋体"/>
          <w:color w:val="000000"/>
          <w:sz w:val="21"/>
          <w:szCs w:val="21"/>
          <w:shd w:val="clear" w:color="auto" w:fill="ffffff"/>
        </w:rPr>
        <w:t xml:space="preserve">的中国境内生产的组件成本占比≥</w:t>
      </w:r>
      <w:r>
        <w:rPr>
          <w:rStyle w:val="1348"/>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348"/>
          <w:rFonts w:hint="eastAsia" w:ascii="宋体" w:hAnsi="宋体" w:eastAsia="宋体" w:cs="宋体"/>
          <w:i w:val="0"/>
          <w:color w:val="000000"/>
          <w:sz w:val="21"/>
          <w:szCs w:val="21"/>
          <w:u w:val="single"/>
          <w:shd w:val="clear" w:color="auto" w:fill="ffffff"/>
        </w:rPr>
        <w:t xml:space="preserve">（产品名称3）</w:t>
      </w:r>
      <w:r>
        <w:rPr>
          <w:rFonts w:hint="eastAsia" w:ascii="宋体" w:hAnsi="宋体" w:eastAsia="宋体" w:cs="宋体"/>
          <w:color w:val="000000"/>
          <w:sz w:val="21"/>
          <w:szCs w:val="21"/>
          <w:shd w:val="clear" w:color="auto" w:fill="ffffff"/>
        </w:rPr>
        <w:t xml:space="preserve">的</w:t>
      </w:r>
      <w:r>
        <w:rPr>
          <w:rStyle w:val="1348"/>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348"/>
          <w:rFonts w:hint="eastAsia" w:ascii="宋体" w:hAnsi="宋体" w:eastAsia="宋体" w:cs="宋体"/>
          <w:i w:val="0"/>
          <w:color w:val="000000"/>
          <w:sz w:val="21"/>
          <w:szCs w:val="21"/>
          <w:u w:val="single"/>
          <w:shd w:val="clear" w:color="auto" w:fill="ffffff"/>
        </w:rPr>
        <w:t xml:space="preserve">（产品名称3）</w:t>
      </w:r>
      <w:r>
        <w:rPr>
          <w:rFonts w:hint="eastAsia" w:ascii="宋体" w:hAnsi="宋体" w:eastAsia="宋体" w:cs="宋体"/>
          <w:color w:val="000000"/>
          <w:sz w:val="21"/>
          <w:szCs w:val="21"/>
          <w:shd w:val="clear" w:color="auto" w:fill="ffffff"/>
        </w:rPr>
        <w:t xml:space="preserve">的</w:t>
      </w:r>
      <w:r>
        <w:rPr>
          <w:rStyle w:val="1348"/>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338"/>
        <w:ind w:firstLine="420"/>
        <w:spacing w:before="30" w:beforeAutospacing="0" w:after="30" w:afterAutospacing="0" w:line="360" w:lineRule="auto"/>
        <w:rPr>
          <w:rFonts w:hint="eastAsia" w:ascii="宋体" w:hAnsi="宋体" w:eastAsia="宋体" w:cs="宋体"/>
          <w:color w:val="000000"/>
          <w:sz w:val="21"/>
          <w:szCs w:val="21"/>
        </w:rPr>
      </w:pP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822325</wp:posOffset>
                </wp:positionH>
                <wp:positionV relativeFrom="paragraph">
                  <wp:posOffset>692150</wp:posOffset>
                </wp:positionV>
                <wp:extent cx="418465" cy="113030"/>
                <wp:effectExtent l="0" t="0" r="0" b="0"/>
                <wp:wrapNone/>
                <wp:docPr id="37"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6" o:spid="_x0000_s36" style="position:absolute;z-index:251658258;o:allowoverlap:true;o:allowincell:true;mso-position-horizontal-relative:text;margin-left:64.8pt;mso-position-horizontal:absolute;mso-position-vertical-relative:text;margin-top:54.5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5638800</wp:posOffset>
                </wp:positionH>
                <wp:positionV relativeFrom="paragraph">
                  <wp:posOffset>426085</wp:posOffset>
                </wp:positionV>
                <wp:extent cx="506095" cy="85090"/>
                <wp:effectExtent l="0" t="0" r="0" b="0"/>
                <wp:wrapNone/>
                <wp:docPr id="38"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7" o:spid="_x0000_s37" style="position:absolute;z-index:251658259;o:allowoverlap:true;o:allowincell:true;mso-position-horizontal-relative:text;margin-left:444.0pt;mso-position-horizontal:absolute;mso-position-vertical-relative:text;margin-top:33.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4008755</wp:posOffset>
                </wp:positionH>
                <wp:positionV relativeFrom="paragraph">
                  <wp:posOffset>396240</wp:posOffset>
                </wp:positionV>
                <wp:extent cx="488950" cy="96520"/>
                <wp:effectExtent l="0" t="0" r="0" b="0"/>
                <wp:wrapNone/>
                <wp:docPr id="39"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8" o:spid="_x0000_s38" style="position:absolute;z-index:251658261;o:allowoverlap:true;o:allowincell:true;mso-position-horizontal-relative:text;margin-left:315.6pt;mso-position-horizontal:absolute;mso-position-vertical-relative:text;margin-top:31.2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2077085</wp:posOffset>
                </wp:positionH>
                <wp:positionV relativeFrom="paragraph">
                  <wp:posOffset>381000</wp:posOffset>
                </wp:positionV>
                <wp:extent cx="424815" cy="112395"/>
                <wp:effectExtent l="0" t="0" r="0" b="0"/>
                <wp:wrapNone/>
                <wp:docPr id="4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9" o:spid="_x0000_s39" style="position:absolute;z-index:251658263;o:allowoverlap:true;o:allowincell:true;mso-position-horizontal-relative:text;margin-left:163.5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2926715</wp:posOffset>
                </wp:positionH>
                <wp:positionV relativeFrom="paragraph">
                  <wp:posOffset>405765</wp:posOffset>
                </wp:positionV>
                <wp:extent cx="678180" cy="105410"/>
                <wp:effectExtent l="0" t="0" r="0" b="0"/>
                <wp:wrapNone/>
                <wp:docPr id="41"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0" o:spid="_x0000_s40" style="position:absolute;z-index:251658260;o:allowoverlap:true;o:allowincell:true;mso-position-horizontal-relative:text;margin-left:230.4pt;mso-position-horizontal:absolute;mso-position-vertical-relative:text;margin-top:31.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5306060</wp:posOffset>
                </wp:positionH>
                <wp:positionV relativeFrom="paragraph">
                  <wp:posOffset>111125</wp:posOffset>
                </wp:positionV>
                <wp:extent cx="718185" cy="97790"/>
                <wp:effectExtent l="0" t="0" r="0" b="0"/>
                <wp:wrapNone/>
                <wp:docPr id="4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1" o:spid="_x0000_s41" style="position:absolute;z-index:251658262;o:allowoverlap:true;o:allowincell:true;mso-position-horizontal-relative:text;margin-left:417.8pt;mso-position-horizontal:absolute;mso-position-vertical-relative:text;margin-top:8.8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shd w:val="clear" w:color="auto" w:fill="ffffff"/>
        </w:rPr>
        <w:t xml:space="preserve">.</w:t>
      </w:r>
      <w:r>
        <w:rPr>
          <w:rStyle w:val="1348"/>
          <w:rFonts w:hint="eastAsia" w:ascii="宋体" w:hAnsi="宋体" w:eastAsia="宋体" w:cs="宋体"/>
          <w:i w:val="0"/>
          <w:color w:val="000000"/>
          <w:sz w:val="21"/>
          <w:szCs w:val="21"/>
          <w:u w:val="single"/>
          <w:shd w:val="clear" w:color="auto" w:fill="ffffff"/>
        </w:rPr>
        <w:t xml:space="preserve">（静力称量法玻璃浮计校准装置 ）</w:t>
      </w:r>
      <w:r>
        <w:rPr>
          <w:rFonts w:hint="eastAsia" w:ascii="宋体" w:hAnsi="宋体" w:eastAsia="宋体" w:cs="宋体"/>
          <w:color w:val="000000"/>
          <w:sz w:val="21"/>
          <w:szCs w:val="21"/>
          <w:shd w:val="clear" w:color="auto" w:fill="ffffff"/>
        </w:rPr>
        <w:t xml:space="preserve">，生产厂为</w:t>
      </w:r>
      <w:r>
        <w:rPr>
          <w:rStyle w:val="1348"/>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348"/>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348"/>
          <w:rFonts w:hint="eastAsia" w:ascii="宋体" w:hAnsi="宋体" w:eastAsia="宋体" w:cs="宋体"/>
          <w:i w:val="0"/>
          <w:color w:val="000000"/>
          <w:sz w:val="21"/>
          <w:szCs w:val="21"/>
          <w:u w:val="single"/>
          <w:shd w:val="clear" w:color="auto" w:fill="ffffff"/>
        </w:rPr>
        <w:t xml:space="preserve">（产品名称4）</w:t>
      </w:r>
      <w:r>
        <w:rPr>
          <w:rFonts w:hint="eastAsia" w:ascii="宋体" w:hAnsi="宋体" w:eastAsia="宋体" w:cs="宋体"/>
          <w:color w:val="000000"/>
          <w:sz w:val="21"/>
          <w:szCs w:val="21"/>
          <w:shd w:val="clear" w:color="auto" w:fill="ffffff"/>
        </w:rPr>
        <w:t xml:space="preserve">的中国境内生产的组件成本占比≥</w:t>
      </w:r>
      <w:r>
        <w:rPr>
          <w:rStyle w:val="1348"/>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348"/>
          <w:rFonts w:hint="eastAsia" w:ascii="宋体" w:hAnsi="宋体" w:eastAsia="宋体" w:cs="宋体"/>
          <w:i w:val="0"/>
          <w:color w:val="000000"/>
          <w:sz w:val="21"/>
          <w:szCs w:val="21"/>
          <w:u w:val="single"/>
          <w:shd w:val="clear" w:color="auto" w:fill="ffffff"/>
        </w:rPr>
        <w:t xml:space="preserve">（产品名称4）</w:t>
      </w:r>
      <w:r>
        <w:rPr>
          <w:rFonts w:hint="eastAsia" w:ascii="宋体" w:hAnsi="宋体" w:eastAsia="宋体" w:cs="宋体"/>
          <w:color w:val="000000"/>
          <w:sz w:val="21"/>
          <w:szCs w:val="21"/>
          <w:shd w:val="clear" w:color="auto" w:fill="ffffff"/>
        </w:rPr>
        <w:t xml:space="preserve">的</w:t>
      </w:r>
      <w:r>
        <w:rPr>
          <w:rStyle w:val="1348"/>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348"/>
          <w:rFonts w:hint="eastAsia" w:ascii="宋体" w:hAnsi="宋体" w:eastAsia="宋体" w:cs="宋体"/>
          <w:i w:val="0"/>
          <w:color w:val="000000"/>
          <w:sz w:val="21"/>
          <w:szCs w:val="21"/>
          <w:u w:val="single"/>
          <w:shd w:val="clear" w:color="auto" w:fill="ffffff"/>
        </w:rPr>
        <w:t xml:space="preserve">（产品名称4）</w:t>
      </w:r>
      <w:r>
        <w:rPr>
          <w:rFonts w:hint="eastAsia" w:ascii="宋体" w:hAnsi="宋体" w:eastAsia="宋体" w:cs="宋体"/>
          <w:color w:val="000000"/>
          <w:sz w:val="21"/>
          <w:szCs w:val="21"/>
          <w:shd w:val="clear" w:color="auto" w:fill="ffffff"/>
        </w:rPr>
        <w:t xml:space="preserve">的</w:t>
      </w:r>
      <w:r>
        <w:rPr>
          <w:rStyle w:val="1348"/>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338"/>
        <w:ind w:firstLine="420"/>
        <w:spacing w:before="30" w:beforeAutospacing="0" w:after="30" w:afterAutospacing="0" w:line="360" w:lineRule="auto"/>
        <w:rPr>
          <w:rFonts w:hint="eastAsia" w:ascii="宋体" w:hAnsi="宋体" w:eastAsia="宋体" w:cs="宋体"/>
          <w:color w:val="000000"/>
          <w:sz w:val="21"/>
          <w:szCs w:val="21"/>
        </w:rPr>
      </w:pP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1762760</wp:posOffset>
                </wp:positionH>
                <wp:positionV relativeFrom="paragraph">
                  <wp:posOffset>390525</wp:posOffset>
                </wp:positionV>
                <wp:extent cx="424815" cy="112395"/>
                <wp:effectExtent l="0" t="0" r="0" b="0"/>
                <wp:wrapNone/>
                <wp:docPr id="4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2" o:spid="_x0000_s42" style="position:absolute;z-index:251658269;o:allowoverlap:true;o:allowincell:true;mso-position-horizontal-relative:text;margin-left:138.8pt;mso-position-horizontal:absolute;mso-position-vertical-relative:text;margin-top:30.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3503930</wp:posOffset>
                </wp:positionH>
                <wp:positionV relativeFrom="paragraph">
                  <wp:posOffset>405765</wp:posOffset>
                </wp:positionV>
                <wp:extent cx="488950" cy="96520"/>
                <wp:effectExtent l="0" t="0" r="0" b="0"/>
                <wp:wrapNone/>
                <wp:docPr id="44"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3" o:spid="_x0000_s43" style="position:absolute;z-index:251658267;o:allowoverlap:true;o:allowincell:true;mso-position-horizontal-relative:text;margin-left:275.9pt;mso-position-horizontal:absolute;mso-position-vertical-relative:text;margin-top:31.9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2421890</wp:posOffset>
                </wp:positionH>
                <wp:positionV relativeFrom="paragraph">
                  <wp:posOffset>405765</wp:posOffset>
                </wp:positionV>
                <wp:extent cx="678180" cy="105410"/>
                <wp:effectExtent l="0" t="0" r="0" b="0"/>
                <wp:wrapNone/>
                <wp:docPr id="45"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4" o:spid="_x0000_s44" style="position:absolute;z-index:251658266;o:allowoverlap:true;o:allowincell:true;mso-position-horizontal-relative:text;margin-left:190.7pt;mso-position-horizontal:absolute;mso-position-vertical-relative:text;margin-top:31.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4696460</wp:posOffset>
                </wp:positionH>
                <wp:positionV relativeFrom="paragraph">
                  <wp:posOffset>120650</wp:posOffset>
                </wp:positionV>
                <wp:extent cx="718185" cy="97790"/>
                <wp:effectExtent l="0" t="0" r="0" b="0"/>
                <wp:wrapNone/>
                <wp:docPr id="4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5" o:spid="_x0000_s45" style="position:absolute;z-index:251658268;o:allowoverlap:true;o:allowincell:true;mso-position-horizontal-relative:text;margin-left:369.8pt;mso-position-horizontal:absolute;mso-position-vertical-relative:text;margin-top:9.5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565150</wp:posOffset>
                </wp:positionH>
                <wp:positionV relativeFrom="paragraph">
                  <wp:posOffset>711200</wp:posOffset>
                </wp:positionV>
                <wp:extent cx="418465" cy="113030"/>
                <wp:effectExtent l="0" t="0" r="0" b="0"/>
                <wp:wrapNone/>
                <wp:docPr id="47"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6" o:spid="_x0000_s46" style="position:absolute;z-index:251658264;o:allowoverlap:true;o:allowincell:true;mso-position-horizontal-relative:text;margin-left:44.5pt;mso-position-horizontal:absolute;mso-position-vertical-relative:text;margin-top:56.0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5457825</wp:posOffset>
                </wp:positionH>
                <wp:positionV relativeFrom="paragraph">
                  <wp:posOffset>416560</wp:posOffset>
                </wp:positionV>
                <wp:extent cx="506095" cy="85090"/>
                <wp:effectExtent l="0" t="0" r="0" b="0"/>
                <wp:wrapNone/>
                <wp:docPr id="48"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7" o:spid="_x0000_s47" style="position:absolute;z-index:251658265;o:allowoverlap:true;o:allowincell:true;mso-position-horizontal-relative:text;margin-left:429.8pt;mso-position-horizontal:absolute;mso-position-vertical-relative:text;margin-top:32.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shd w:val="clear" w:color="auto" w:fill="ffffff"/>
        </w:rPr>
        <w:t xml:space="preserve">.</w:t>
      </w:r>
      <w:r>
        <w:rPr>
          <w:rStyle w:val="1348"/>
          <w:rFonts w:hint="eastAsia" w:ascii="宋体" w:hAnsi="宋体" w:eastAsia="宋体" w:cs="宋体"/>
          <w:i w:val="0"/>
          <w:color w:val="000000"/>
          <w:sz w:val="21"/>
          <w:szCs w:val="21"/>
          <w:u w:val="single"/>
          <w:shd w:val="clear" w:color="auto" w:fill="ffffff"/>
        </w:rPr>
        <w:t xml:space="preserve">（多参数监护仪检定装置）</w:t>
      </w:r>
      <w:r>
        <w:rPr>
          <w:rFonts w:hint="eastAsia" w:ascii="宋体" w:hAnsi="宋体" w:eastAsia="宋体" w:cs="宋体"/>
          <w:color w:val="000000"/>
          <w:sz w:val="21"/>
          <w:szCs w:val="21"/>
          <w:shd w:val="clear" w:color="auto" w:fill="ffffff"/>
        </w:rPr>
        <w:t xml:space="preserve">，生产厂为</w:t>
      </w:r>
      <w:r>
        <w:rPr>
          <w:rStyle w:val="1348"/>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348"/>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348"/>
          <w:rFonts w:hint="eastAsia" w:ascii="宋体" w:hAnsi="宋体" w:eastAsia="宋体" w:cs="宋体"/>
          <w:i w:val="0"/>
          <w:color w:val="000000"/>
          <w:sz w:val="21"/>
          <w:szCs w:val="21"/>
          <w:u w:val="single"/>
          <w:shd w:val="clear" w:color="auto" w:fill="ffffff"/>
        </w:rPr>
        <w:t xml:space="preserve">（产品名称5）</w:t>
      </w:r>
      <w:r>
        <w:rPr>
          <w:rFonts w:hint="eastAsia" w:ascii="宋体" w:hAnsi="宋体" w:eastAsia="宋体" w:cs="宋体"/>
          <w:color w:val="000000"/>
          <w:sz w:val="21"/>
          <w:szCs w:val="21"/>
          <w:shd w:val="clear" w:color="auto" w:fill="ffffff"/>
        </w:rPr>
        <w:t xml:space="preserve">的中国境内生产的组件成本占比≥</w:t>
      </w:r>
      <w:r>
        <w:rPr>
          <w:rStyle w:val="1348"/>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348"/>
          <w:rFonts w:hint="eastAsia" w:ascii="宋体" w:hAnsi="宋体" w:eastAsia="宋体" w:cs="宋体"/>
          <w:i w:val="0"/>
          <w:color w:val="000000"/>
          <w:sz w:val="21"/>
          <w:szCs w:val="21"/>
          <w:u w:val="single"/>
          <w:shd w:val="clear" w:color="auto" w:fill="ffffff"/>
        </w:rPr>
        <w:t xml:space="preserve">（产品名称5）</w:t>
      </w:r>
      <w:r>
        <w:rPr>
          <w:rFonts w:hint="eastAsia" w:ascii="宋体" w:hAnsi="宋体" w:eastAsia="宋体" w:cs="宋体"/>
          <w:color w:val="000000"/>
          <w:sz w:val="21"/>
          <w:szCs w:val="21"/>
          <w:shd w:val="clear" w:color="auto" w:fill="ffffff"/>
        </w:rPr>
        <w:t xml:space="preserve">的</w:t>
      </w:r>
      <w:r>
        <w:rPr>
          <w:rStyle w:val="1348"/>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348"/>
          <w:rFonts w:hint="eastAsia" w:ascii="宋体" w:hAnsi="宋体" w:eastAsia="宋体" w:cs="宋体"/>
          <w:i w:val="0"/>
          <w:color w:val="000000"/>
          <w:sz w:val="21"/>
          <w:szCs w:val="21"/>
          <w:u w:val="single"/>
          <w:shd w:val="clear" w:color="auto" w:fill="ffffff"/>
        </w:rPr>
        <w:t xml:space="preserve">（产品名称5）</w:t>
      </w:r>
      <w:r>
        <w:rPr>
          <w:rFonts w:hint="eastAsia" w:ascii="宋体" w:hAnsi="宋体" w:eastAsia="宋体" w:cs="宋体"/>
          <w:color w:val="000000"/>
          <w:sz w:val="21"/>
          <w:szCs w:val="21"/>
          <w:shd w:val="clear" w:color="auto" w:fill="ffffff"/>
        </w:rPr>
        <w:t xml:space="preserve">的</w:t>
      </w:r>
      <w:r>
        <w:rPr>
          <w:rStyle w:val="1348"/>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338"/>
        <w:ind w:firstLine="420"/>
        <w:spacing w:before="30" w:beforeAutospacing="0" w:after="30" w:afterAutospacing="0" w:line="360" w:lineRule="auto"/>
        <w:rPr>
          <w:rFonts w:hint="eastAsia" w:ascii="宋体" w:hAnsi="宋体" w:eastAsia="宋体" w:cs="宋体"/>
          <w:color w:val="000000"/>
          <w:sz w:val="21"/>
          <w:szCs w:val="21"/>
        </w:rPr>
      </w:pP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-47624</wp:posOffset>
                </wp:positionH>
                <wp:positionV relativeFrom="paragraph">
                  <wp:posOffset>692785</wp:posOffset>
                </wp:positionV>
                <wp:extent cx="506095" cy="85090"/>
                <wp:effectExtent l="0" t="0" r="0" b="0"/>
                <wp:wrapNone/>
                <wp:docPr id="49"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8" o:spid="_x0000_s48" style="position:absolute;z-index:251658271;o:allowoverlap:true;o:allowincell:true;mso-position-horizontal-relative:text;margin-left:-3.7pt;mso-position-horizontal:absolute;mso-position-vertical-relative:text;margin-top:54.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1031875</wp:posOffset>
                </wp:positionH>
                <wp:positionV relativeFrom="paragraph">
                  <wp:posOffset>673100</wp:posOffset>
                </wp:positionV>
                <wp:extent cx="418465" cy="113030"/>
                <wp:effectExtent l="0" t="0" r="0" b="0"/>
                <wp:wrapNone/>
                <wp:docPr id="50"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9" o:spid="_x0000_s49" style="position:absolute;z-index:251658270;o:allowoverlap:true;o:allowincell:true;mso-position-horizontal-relative:text;margin-left:81.2pt;mso-position-horizontal:absolute;mso-position-vertical-relative:text;margin-top:53.0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5506085</wp:posOffset>
                </wp:positionH>
                <wp:positionV relativeFrom="paragraph">
                  <wp:posOffset>101600</wp:posOffset>
                </wp:positionV>
                <wp:extent cx="718185" cy="97790"/>
                <wp:effectExtent l="0" t="0" r="0" b="0"/>
                <wp:wrapNone/>
                <wp:docPr id="5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0" o:spid="_x0000_s50" style="position:absolute;z-index:251658274;o:allowoverlap:true;o:allowincell:true;mso-position-horizontal-relative:text;margin-left:433.5pt;mso-position-horizontal:absolute;mso-position-vertical-relative:text;margin-top:8.0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2410460</wp:posOffset>
                </wp:positionH>
                <wp:positionV relativeFrom="paragraph">
                  <wp:posOffset>381000</wp:posOffset>
                </wp:positionV>
                <wp:extent cx="424815" cy="112395"/>
                <wp:effectExtent l="0" t="0" r="0" b="0"/>
                <wp:wrapNone/>
                <wp:docPr id="5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1" o:spid="_x0000_s51" style="position:absolute;z-index:251658275;o:allowoverlap:true;o:allowincell:true;mso-position-horizontal-relative:text;margin-left:189.8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4098290</wp:posOffset>
                </wp:positionH>
                <wp:positionV relativeFrom="paragraph">
                  <wp:posOffset>396240</wp:posOffset>
                </wp:positionV>
                <wp:extent cx="678180" cy="105410"/>
                <wp:effectExtent l="0" t="0" r="0" b="0"/>
                <wp:wrapNone/>
                <wp:docPr id="53"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2" o:spid="_x0000_s52" style="position:absolute;z-index:251658272;o:allowoverlap:true;o:allowincell:true;mso-position-horizontal-relative:text;margin-left:322.7pt;mso-position-horizontal:absolute;mso-position-vertical-relative:text;margin-top:31.2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3503930</wp:posOffset>
                </wp:positionH>
                <wp:positionV relativeFrom="paragraph">
                  <wp:posOffset>405765</wp:posOffset>
                </wp:positionV>
                <wp:extent cx="488950" cy="96520"/>
                <wp:effectExtent l="0" t="0" r="0" b="0"/>
                <wp:wrapNone/>
                <wp:docPr id="54"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3" o:spid="_x0000_s53" style="position:absolute;z-index:251658273;o:allowoverlap:true;o:allowincell:true;mso-position-horizontal-relative:text;margin-left:275.9pt;mso-position-horizontal:absolute;mso-position-vertical-relative:text;margin-top:31.9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shd w:val="clear" w:color="auto" w:fill="ffffff"/>
        </w:rPr>
        <w:t xml:space="preserve">.</w:t>
      </w:r>
      <w:r>
        <w:rPr>
          <w:rStyle w:val="1348"/>
          <w:rFonts w:hint="eastAsia" w:ascii="宋体" w:hAnsi="宋体" w:eastAsia="宋体" w:cs="宋体"/>
          <w:i w:val="0"/>
          <w:color w:val="000000"/>
          <w:sz w:val="21"/>
          <w:szCs w:val="21"/>
          <w:u w:val="single"/>
          <w:shd w:val="clear" w:color="auto" w:fill="ffffff"/>
        </w:rPr>
        <w:t xml:space="preserve">（医用影像诊断显示系统自动校准装置）</w:t>
      </w:r>
      <w:r>
        <w:rPr>
          <w:rFonts w:hint="eastAsia" w:ascii="宋体" w:hAnsi="宋体" w:eastAsia="宋体" w:cs="宋体"/>
          <w:color w:val="000000"/>
          <w:sz w:val="21"/>
          <w:szCs w:val="21"/>
          <w:shd w:val="clear" w:color="auto" w:fill="ffffff"/>
        </w:rPr>
        <w:t xml:space="preserve">，生产厂为</w:t>
      </w:r>
      <w:r>
        <w:rPr>
          <w:rStyle w:val="1348"/>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348"/>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348"/>
          <w:rFonts w:hint="eastAsia" w:ascii="宋体" w:hAnsi="宋体" w:eastAsia="宋体" w:cs="宋体"/>
          <w:i w:val="0"/>
          <w:color w:val="000000"/>
          <w:sz w:val="21"/>
          <w:szCs w:val="21"/>
          <w:u w:val="single"/>
          <w:shd w:val="clear" w:color="auto" w:fill="ffffff"/>
        </w:rPr>
        <w:t xml:space="preserve">（产品名称6）</w:t>
      </w:r>
      <w:r>
        <w:rPr>
          <w:rFonts w:hint="eastAsia" w:ascii="宋体" w:hAnsi="宋体" w:eastAsia="宋体" w:cs="宋体"/>
          <w:color w:val="000000"/>
          <w:sz w:val="21"/>
          <w:szCs w:val="21"/>
          <w:shd w:val="clear" w:color="auto" w:fill="ffffff"/>
        </w:rPr>
        <w:t xml:space="preserve">的中国境内生产的组件成本占比≥</w:t>
      </w:r>
      <w:r>
        <w:rPr>
          <w:rStyle w:val="1348"/>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348"/>
          <w:rFonts w:hint="eastAsia" w:ascii="宋体" w:hAnsi="宋体" w:eastAsia="宋体" w:cs="宋体"/>
          <w:i w:val="0"/>
          <w:color w:val="000000"/>
          <w:sz w:val="21"/>
          <w:szCs w:val="21"/>
          <w:u w:val="single"/>
          <w:shd w:val="clear" w:color="auto" w:fill="ffffff"/>
        </w:rPr>
        <w:t xml:space="preserve">（产品名称6）</w:t>
      </w:r>
      <w:r>
        <w:rPr>
          <w:rFonts w:hint="eastAsia" w:ascii="宋体" w:hAnsi="宋体" w:eastAsia="宋体" w:cs="宋体"/>
          <w:color w:val="000000"/>
          <w:sz w:val="21"/>
          <w:szCs w:val="21"/>
          <w:shd w:val="clear" w:color="auto" w:fill="ffffff"/>
        </w:rPr>
        <w:t xml:space="preserve">的</w:t>
      </w:r>
      <w:r>
        <w:rPr>
          <w:rStyle w:val="1348"/>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348"/>
          <w:rFonts w:hint="eastAsia" w:ascii="宋体" w:hAnsi="宋体" w:eastAsia="宋体" w:cs="宋体"/>
          <w:i w:val="0"/>
          <w:color w:val="000000"/>
          <w:sz w:val="21"/>
          <w:szCs w:val="21"/>
          <w:u w:val="single"/>
          <w:shd w:val="clear" w:color="auto" w:fill="ffffff"/>
        </w:rPr>
        <w:t xml:space="preserve">（产品名称6）</w:t>
      </w:r>
      <w:r>
        <w:rPr>
          <w:rFonts w:hint="eastAsia" w:ascii="宋体" w:hAnsi="宋体" w:eastAsia="宋体" w:cs="宋体"/>
          <w:color w:val="000000"/>
          <w:sz w:val="21"/>
          <w:szCs w:val="21"/>
          <w:shd w:val="clear" w:color="auto" w:fill="ffffff"/>
        </w:rPr>
        <w:t xml:space="preserve">的</w:t>
      </w:r>
      <w:r>
        <w:rPr>
          <w:rStyle w:val="1348"/>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338"/>
        <w:ind w:firstLine="420"/>
        <w:spacing w:before="30" w:beforeAutospacing="0" w:after="30" w:afterAutospacing="0" w:line="360" w:lineRule="auto"/>
        <w:rPr>
          <w:rFonts w:hint="eastAsia" w:ascii="宋体" w:hAnsi="宋体" w:eastAsia="宋体" w:cs="宋体"/>
          <w:color w:val="000000"/>
          <w:sz w:val="21"/>
          <w:szCs w:val="21"/>
        </w:rPr>
      </w:pP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5667375</wp:posOffset>
                </wp:positionH>
                <wp:positionV relativeFrom="paragraph">
                  <wp:posOffset>407035</wp:posOffset>
                </wp:positionV>
                <wp:extent cx="506095" cy="85090"/>
                <wp:effectExtent l="0" t="0" r="0" b="0"/>
                <wp:wrapNone/>
                <wp:docPr id="55"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4" o:spid="_x0000_s54" style="position:absolute;z-index:251658277;o:allowoverlap:true;o:allowincell:true;mso-position-horizontal-relative:text;margin-left:446.2pt;mso-position-horizontal:absolute;mso-position-vertical-relative:text;margin-top:32.0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3923030</wp:posOffset>
                </wp:positionH>
                <wp:positionV relativeFrom="paragraph">
                  <wp:posOffset>377190</wp:posOffset>
                </wp:positionV>
                <wp:extent cx="488950" cy="96520"/>
                <wp:effectExtent l="0" t="0" r="0" b="0"/>
                <wp:wrapNone/>
                <wp:docPr id="56"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5" o:spid="_x0000_s55" style="position:absolute;z-index:251658279;o:allowoverlap:true;o:allowincell:true;mso-position-horizontal-relative:text;margin-left:308.9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2821940</wp:posOffset>
                </wp:positionH>
                <wp:positionV relativeFrom="paragraph">
                  <wp:posOffset>415290</wp:posOffset>
                </wp:positionV>
                <wp:extent cx="678180" cy="105410"/>
                <wp:effectExtent l="0" t="0" r="0" b="0"/>
                <wp:wrapNone/>
                <wp:docPr id="57"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6" o:spid="_x0000_s56" style="position:absolute;z-index:251658278;o:allowoverlap:true;o:allowincell:true;mso-position-horizontal-relative:text;margin-left:222.2pt;mso-position-horizontal:absolute;mso-position-vertical-relative:text;margin-top:32.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1981835</wp:posOffset>
                </wp:positionH>
                <wp:positionV relativeFrom="paragraph">
                  <wp:posOffset>390525</wp:posOffset>
                </wp:positionV>
                <wp:extent cx="424815" cy="112395"/>
                <wp:effectExtent l="0" t="0" r="0" b="0"/>
                <wp:wrapNone/>
                <wp:docPr id="5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7" o:spid="_x0000_s57" style="position:absolute;z-index:251658281;o:allowoverlap:true;o:allowincell:true;mso-position-horizontal-relative:text;margin-left:156.0pt;mso-position-horizontal:absolute;mso-position-vertical-relative:text;margin-top:30.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5039360</wp:posOffset>
                </wp:positionH>
                <wp:positionV relativeFrom="paragraph">
                  <wp:posOffset>120650</wp:posOffset>
                </wp:positionV>
                <wp:extent cx="718185" cy="97790"/>
                <wp:effectExtent l="0" t="0" r="0" b="0"/>
                <wp:wrapNone/>
                <wp:docPr id="5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8" o:spid="_x0000_s58" style="position:absolute;z-index:251658280;o:allowoverlap:true;o:allowincell:true;mso-position-horizontal-relative:text;margin-left:396.8pt;mso-position-horizontal:absolute;mso-position-vertical-relative:text;margin-top:9.5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565150</wp:posOffset>
                </wp:positionH>
                <wp:positionV relativeFrom="paragraph">
                  <wp:posOffset>711200</wp:posOffset>
                </wp:positionV>
                <wp:extent cx="418465" cy="113030"/>
                <wp:effectExtent l="0" t="0" r="0" b="0"/>
                <wp:wrapNone/>
                <wp:docPr id="60"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9" o:spid="_x0000_s59" style="position:absolute;z-index:251658276;o:allowoverlap:true;o:allowincell:true;mso-position-horizontal-relative:text;margin-left:44.5pt;mso-position-horizontal:absolute;mso-position-vertical-relative:text;margin-top:56.0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shd w:val="clear" w:color="auto" w:fill="ffffff"/>
        </w:rPr>
        <w:t xml:space="preserve">.</w:t>
      </w:r>
      <w:r>
        <w:rPr>
          <w:rStyle w:val="1348"/>
          <w:rFonts w:hint="eastAsia" w:ascii="宋体" w:hAnsi="宋体" w:eastAsia="宋体" w:cs="宋体"/>
          <w:i w:val="0"/>
          <w:color w:val="000000"/>
          <w:sz w:val="21"/>
          <w:szCs w:val="21"/>
          <w:u w:val="single"/>
          <w:shd w:val="clear" w:color="auto" w:fill="ffffff"/>
        </w:rPr>
        <w:t xml:space="preserve">（激光共聚焦显微镜校准装置）</w:t>
      </w:r>
      <w:r>
        <w:rPr>
          <w:rFonts w:hint="eastAsia" w:ascii="宋体" w:hAnsi="宋体" w:eastAsia="宋体" w:cs="宋体"/>
          <w:color w:val="000000"/>
          <w:sz w:val="21"/>
          <w:szCs w:val="21"/>
          <w:shd w:val="clear" w:color="auto" w:fill="ffffff"/>
        </w:rPr>
        <w:t xml:space="preserve">，生产厂为</w:t>
      </w:r>
      <w:r>
        <w:rPr>
          <w:rStyle w:val="1348"/>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348"/>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348"/>
          <w:rFonts w:hint="eastAsia" w:ascii="宋体" w:hAnsi="宋体" w:eastAsia="宋体" w:cs="宋体"/>
          <w:i w:val="0"/>
          <w:color w:val="000000"/>
          <w:sz w:val="21"/>
          <w:szCs w:val="21"/>
          <w:u w:val="single"/>
          <w:shd w:val="clear" w:color="auto" w:fill="ffffff"/>
        </w:rPr>
        <w:t xml:space="preserve">（产品名称7）</w:t>
      </w:r>
      <w:r>
        <w:rPr>
          <w:rFonts w:hint="eastAsia" w:ascii="宋体" w:hAnsi="宋体" w:eastAsia="宋体" w:cs="宋体"/>
          <w:color w:val="000000"/>
          <w:sz w:val="21"/>
          <w:szCs w:val="21"/>
          <w:shd w:val="clear" w:color="auto" w:fill="ffffff"/>
        </w:rPr>
        <w:t xml:space="preserve">的中国境内生产的组件成本占比≥</w:t>
      </w:r>
      <w:r>
        <w:rPr>
          <w:rStyle w:val="1348"/>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348"/>
          <w:rFonts w:hint="eastAsia" w:ascii="宋体" w:hAnsi="宋体" w:eastAsia="宋体" w:cs="宋体"/>
          <w:i w:val="0"/>
          <w:color w:val="000000"/>
          <w:sz w:val="21"/>
          <w:szCs w:val="21"/>
          <w:u w:val="single"/>
          <w:shd w:val="clear" w:color="auto" w:fill="ffffff"/>
        </w:rPr>
        <w:t xml:space="preserve">（产品名称7）</w:t>
      </w:r>
      <w:r>
        <w:rPr>
          <w:rFonts w:hint="eastAsia" w:ascii="宋体" w:hAnsi="宋体" w:eastAsia="宋体" w:cs="宋体"/>
          <w:color w:val="000000"/>
          <w:sz w:val="21"/>
          <w:szCs w:val="21"/>
          <w:shd w:val="clear" w:color="auto" w:fill="ffffff"/>
        </w:rPr>
        <w:t xml:space="preserve">的</w:t>
      </w:r>
      <w:r>
        <w:rPr>
          <w:rStyle w:val="1348"/>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348"/>
          <w:rFonts w:hint="eastAsia" w:ascii="宋体" w:hAnsi="宋体" w:eastAsia="宋体" w:cs="宋体"/>
          <w:i w:val="0"/>
          <w:color w:val="000000"/>
          <w:sz w:val="21"/>
          <w:szCs w:val="21"/>
          <w:u w:val="single"/>
          <w:shd w:val="clear" w:color="auto" w:fill="ffffff"/>
        </w:rPr>
        <w:t xml:space="preserve">（产品名称7）</w:t>
      </w:r>
      <w:r>
        <w:rPr>
          <w:rFonts w:hint="eastAsia" w:ascii="宋体" w:hAnsi="宋体" w:eastAsia="宋体" w:cs="宋体"/>
          <w:color w:val="000000"/>
          <w:sz w:val="21"/>
          <w:szCs w:val="21"/>
          <w:shd w:val="clear" w:color="auto" w:fill="ffffff"/>
        </w:rPr>
        <w:t xml:space="preserve">的</w:t>
      </w:r>
      <w:r>
        <w:rPr>
          <w:rStyle w:val="1348"/>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27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27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274"/>
        <w:jc w:val="left"/>
        <w:spacing w:before="30" w:after="30" w:line="360" w:lineRule="auto"/>
        <w:widowControl/>
        <w:rPr>
          <w:rFonts w:hint="eastAsia" w:ascii="宋体" w:hAnsi="宋体" w:cs="宋体"/>
          <w:szCs w:val="21"/>
        </w:rPr>
      </w:pPr>
      <w:r>
        <w:rPr>
          <w:rFonts w:hint="eastAsia" w:ascii="宋体" w:hAnsi="宋体" w:cs="宋体"/>
          <w:szCs w:val="21"/>
        </w:rPr>
      </w:r>
      <w:r/>
    </w:p>
    <w:p>
      <w:pPr>
        <w:pStyle w:val="1274"/>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274"/>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274"/>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274"/>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274"/>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274"/>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274"/>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274"/>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274"/>
        <w:jc w:val="left"/>
        <w:spacing w:line="360" w:lineRule="auto"/>
        <w:widowControl/>
        <w:rPr>
          <w:szCs w:val="21"/>
          <w:shd w:val="clear" w:color="auto" w:fill="ffffff"/>
        </w:rPr>
      </w:pPr>
      <w:r>
        <w:rPr>
          <w:szCs w:val="21"/>
          <w:shd w:val="clear" w:color="auto" w:fill="ffffff"/>
        </w:rPr>
        <w:t xml:space="preserve">6.用斜线划除的地方无需填写。</w:t>
      </w:r>
      <w:r>
        <w:rPr>
          <w:szCs w:val="21"/>
          <w:shd w:val="clear" w:color="auto" w:fill="ffffff"/>
        </w:rPr>
      </w:r>
      <w:r/>
    </w:p>
    <w:p>
      <w:pPr>
        <w:pStyle w:val="1274"/>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274"/>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274"/>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274"/>
        <w:ind w:firstLine="444"/>
        <w:jc w:val="right"/>
        <w:spacing w:line="360" w:lineRule="auto"/>
        <w:tabs>
          <w:tab w:val="left" w:pos="4860" w:leader="none"/>
        </w:tabs>
        <w:rPr>
          <w:spacing w:val="6"/>
          <w:szCs w:val="21"/>
        </w:rPr>
      </w:pPr>
      <w:r>
        <w:rPr>
          <w:spacing w:val="6"/>
          <w:szCs w:val="21"/>
        </w:rPr>
        <w:t xml:space="preserve">   </w:t>
      </w:r>
      <w:r>
        <w:rPr>
          <w:spacing w:val="6"/>
          <w:szCs w:val="21"/>
        </w:rPr>
      </w:r>
      <w:r/>
    </w:p>
    <w:p>
      <w:pPr>
        <w:pStyle w:val="1274"/>
        <w:spacing w:after="156" w:line="440" w:lineRule="exact"/>
        <w:rPr>
          <w:b/>
          <w:bCs/>
          <w:color w:val="000000"/>
          <w:sz w:val="24"/>
          <w:szCs w:val="22"/>
        </w:rPr>
        <w:outlineLvl w:val="1"/>
      </w:pPr>
      <w:r/>
      <w:bookmarkStart w:id="315" w:name="_Toc8036"/>
      <w:r/>
      <w:bookmarkStart w:id="316" w:name="_Toc509"/>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315"/>
      <w:r>
        <w:rPr>
          <w:b/>
          <w:bCs/>
          <w:color w:val="000000"/>
          <w:sz w:val="24"/>
          <w:szCs w:val="22"/>
        </w:rPr>
      </w:r>
      <w:r/>
    </w:p>
    <w:p>
      <w:pPr>
        <w:pStyle w:val="1274"/>
        <w:ind w:firstLine="422"/>
        <w:jc w:val="center"/>
        <w:spacing w:line="360" w:lineRule="auto"/>
        <w:rPr>
          <w:b/>
          <w:bCs/>
          <w:szCs w:val="21"/>
        </w:rPr>
      </w:pPr>
      <w:r>
        <w:rPr>
          <w:b/>
          <w:bCs/>
          <w:szCs w:val="21"/>
        </w:rPr>
        <w:t xml:space="preserve">中小企业划型标准规定</w:t>
      </w:r>
      <w:r>
        <w:rPr>
          <w:b/>
          <w:bCs/>
          <w:szCs w:val="21"/>
        </w:rPr>
      </w:r>
      <w:r/>
    </w:p>
    <w:p>
      <w:pPr>
        <w:pStyle w:val="1274"/>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274"/>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274"/>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274"/>
        <w:ind w:firstLine="420"/>
        <w:jc w:val="left"/>
        <w:spacing w:line="360" w:lineRule="auto"/>
        <w:rPr>
          <w:szCs w:val="21"/>
        </w:rPr>
      </w:pPr>
      <w:r>
        <w:rPr>
          <w:szCs w:val="21"/>
        </w:rPr>
        <w:t xml:space="preserve">四、各行业划型标准为：</w:t>
      </w:r>
      <w:r>
        <w:rPr>
          <w:szCs w:val="21"/>
        </w:rPr>
      </w:r>
      <w:r/>
    </w:p>
    <w:p>
      <w:pPr>
        <w:pStyle w:val="1274"/>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274"/>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274"/>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274"/>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274"/>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274"/>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274"/>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274"/>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274"/>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274"/>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274"/>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274"/>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274"/>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274"/>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274"/>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274"/>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274"/>
        <w:ind w:firstLine="420"/>
        <w:jc w:val="left"/>
        <w:spacing w:line="360" w:lineRule="auto"/>
        <w:rPr>
          <w:szCs w:val="21"/>
        </w:rPr>
      </w:pPr>
      <w:r>
        <w:rPr>
          <w:szCs w:val="21"/>
        </w:rPr>
        <w:t xml:space="preserve">五、企业类型的划分以统计部门的统计数据为依据。</w:t>
      </w:r>
      <w:r>
        <w:rPr>
          <w:szCs w:val="21"/>
        </w:rPr>
      </w:r>
      <w:r/>
    </w:p>
    <w:p>
      <w:pPr>
        <w:pStyle w:val="1274"/>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274"/>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274"/>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274"/>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274"/>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274"/>
        <w:spacing w:after="156" w:line="440" w:lineRule="exact"/>
        <w:rPr>
          <w:b/>
        </w:rPr>
        <w:outlineLvl w:val="1"/>
      </w:pPr>
      <w:r>
        <w:rPr>
          <w:b/>
          <w:bCs/>
          <w:sz w:val="24"/>
          <w:szCs w:val="22"/>
          <w:lang w:val="zh-CN"/>
        </w:rPr>
        <w:br w:type="page" w:clear="all"/>
      </w:r>
      <w:bookmarkEnd w:id="316"/>
      <w:r/>
      <w:bookmarkStart w:id="317" w:name="_Toc1006"/>
      <w:r/>
      <w:bookmarkStart w:id="318" w:name="_Toc24615"/>
      <w:r/>
      <w:bookmarkStart w:id="319" w:name="_Toc3450"/>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317"/>
      <w:r/>
      <w:bookmarkEnd w:id="318"/>
      <w:r/>
      <w:bookmarkEnd w:id="319"/>
      <w:r>
        <w:rPr>
          <w:b/>
        </w:rPr>
      </w:r>
      <w:r/>
    </w:p>
    <w:p>
      <w:pPr>
        <w:pStyle w:val="1274"/>
        <w:jc w:val="left"/>
        <w:spacing w:line="360" w:lineRule="auto"/>
        <w:rPr>
          <w:b/>
          <w:bCs/>
          <w:szCs w:val="21"/>
          <w:lang w:val="zh-CN"/>
        </w:rPr>
        <w:outlineLvl w:val="2"/>
      </w:pPr>
      <w:r/>
      <w:bookmarkStart w:id="320" w:name="_Toc28163"/>
      <w:r/>
      <w:bookmarkStart w:id="321" w:name="_Toc27229"/>
      <w:r/>
      <w:bookmarkStart w:id="322" w:name="_Toc11592"/>
      <w:r>
        <w:rPr>
          <w:b/>
          <w:bCs/>
          <w:szCs w:val="21"/>
          <w:lang w:val="zh-CN"/>
        </w:rPr>
        <w:t xml:space="preserve">1、法人或其他组织的营业执照等证明文件（复印件加盖公章）</w:t>
      </w:r>
      <w:bookmarkEnd w:id="320"/>
      <w:r/>
      <w:bookmarkEnd w:id="321"/>
      <w:r/>
      <w:bookmarkEnd w:id="322"/>
      <w:r>
        <w:rPr>
          <w:b/>
          <w:bCs/>
          <w:szCs w:val="21"/>
          <w:lang w:val="zh-CN"/>
        </w:rPr>
      </w:r>
      <w:r/>
    </w:p>
    <w:p>
      <w:pPr>
        <w:pStyle w:val="1274"/>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274"/>
        <w:spacing w:line="440" w:lineRule="exact"/>
        <w:rPr>
          <w:sz w:val="24"/>
          <w:szCs w:val="24"/>
        </w:rPr>
      </w:pPr>
      <w:r>
        <w:rPr>
          <w:sz w:val="24"/>
          <w:szCs w:val="24"/>
        </w:rPr>
      </w:r>
      <w:r/>
    </w:p>
    <w:p>
      <w:pPr>
        <w:pStyle w:val="1274"/>
        <w:spacing w:line="440" w:lineRule="exact"/>
        <w:rPr>
          <w:sz w:val="24"/>
          <w:szCs w:val="24"/>
        </w:rPr>
      </w:pPr>
      <w:r>
        <w:rPr>
          <w:sz w:val="24"/>
          <w:szCs w:val="24"/>
        </w:rPr>
      </w:r>
      <w:r/>
    </w:p>
    <w:p>
      <w:pPr>
        <w:pStyle w:val="1274"/>
        <w:spacing w:line="440" w:lineRule="exact"/>
        <w:rPr>
          <w:sz w:val="24"/>
          <w:szCs w:val="24"/>
        </w:rPr>
      </w:pPr>
      <w:r>
        <w:rPr>
          <w:sz w:val="24"/>
          <w:szCs w:val="24"/>
        </w:rPr>
      </w:r>
      <w:r/>
    </w:p>
    <w:p>
      <w:pPr>
        <w:pStyle w:val="1274"/>
        <w:spacing w:line="440" w:lineRule="exact"/>
        <w:rPr>
          <w:sz w:val="24"/>
          <w:szCs w:val="24"/>
        </w:rPr>
      </w:pPr>
      <w:r>
        <w:rPr>
          <w:sz w:val="24"/>
          <w:szCs w:val="24"/>
        </w:rPr>
      </w:r>
      <w:r/>
    </w:p>
    <w:p>
      <w:pPr>
        <w:pStyle w:val="1274"/>
        <w:spacing w:line="440" w:lineRule="exact"/>
        <w:rPr>
          <w:szCs w:val="21"/>
        </w:rPr>
      </w:pPr>
      <w:r>
        <w:rPr>
          <w:szCs w:val="21"/>
        </w:rPr>
        <w:t xml:space="preserve">投标人名称（公章）：</w:t>
      </w:r>
      <w:r>
        <w:rPr>
          <w:szCs w:val="21"/>
        </w:rPr>
      </w:r>
      <w:r/>
    </w:p>
    <w:p>
      <w:pPr>
        <w:pStyle w:val="1274"/>
        <w:spacing w:line="440" w:lineRule="exact"/>
        <w:rPr>
          <w:szCs w:val="21"/>
        </w:rPr>
      </w:pPr>
      <w:r>
        <w:rPr>
          <w:szCs w:val="21"/>
        </w:rPr>
        <w:t xml:space="preserve">授权代表（签字）：</w:t>
      </w:r>
      <w:r>
        <w:rPr>
          <w:szCs w:val="21"/>
        </w:rPr>
      </w:r>
      <w:r/>
    </w:p>
    <w:p>
      <w:pPr>
        <w:pStyle w:val="1274"/>
        <w:spacing w:line="440" w:lineRule="exact"/>
        <w:rPr>
          <w:szCs w:val="21"/>
        </w:rPr>
      </w:pPr>
      <w:r>
        <w:rPr>
          <w:szCs w:val="21"/>
        </w:rPr>
        <w:t xml:space="preserve">日期：</w:t>
      </w:r>
      <w:r>
        <w:rPr>
          <w:szCs w:val="21"/>
        </w:rPr>
      </w:r>
      <w:r/>
    </w:p>
    <w:p>
      <w:pPr>
        <w:pStyle w:val="1274"/>
        <w:spacing w:line="440" w:lineRule="exact"/>
        <w:rPr>
          <w:sz w:val="24"/>
          <w:szCs w:val="24"/>
        </w:rPr>
      </w:pPr>
      <w:r>
        <w:rPr>
          <w:sz w:val="24"/>
          <w:szCs w:val="24"/>
        </w:rPr>
      </w:r>
      <w:r/>
    </w:p>
    <w:p>
      <w:pPr>
        <w:pStyle w:val="1274"/>
        <w:spacing w:line="440" w:lineRule="exact"/>
        <w:rPr>
          <w:sz w:val="24"/>
          <w:szCs w:val="24"/>
        </w:rPr>
      </w:pPr>
      <w:r>
        <w:rPr>
          <w:sz w:val="24"/>
          <w:szCs w:val="24"/>
        </w:rPr>
      </w:r>
      <w:r/>
    </w:p>
    <w:p>
      <w:pPr>
        <w:pStyle w:val="1274"/>
        <w:spacing w:line="440" w:lineRule="exact"/>
        <w:rPr>
          <w:sz w:val="24"/>
          <w:szCs w:val="24"/>
        </w:rPr>
      </w:pPr>
      <w:r>
        <w:rPr>
          <w:sz w:val="24"/>
          <w:szCs w:val="24"/>
        </w:rPr>
      </w:r>
      <w:r/>
    </w:p>
    <w:p>
      <w:pPr>
        <w:pStyle w:val="1274"/>
        <w:spacing w:line="440" w:lineRule="exact"/>
        <w:rPr>
          <w:sz w:val="24"/>
          <w:szCs w:val="24"/>
        </w:rPr>
      </w:pPr>
      <w:r>
        <w:rPr>
          <w:sz w:val="24"/>
          <w:szCs w:val="24"/>
        </w:rPr>
      </w:r>
      <w:r/>
    </w:p>
    <w:p>
      <w:pPr>
        <w:pStyle w:val="1274"/>
        <w:spacing w:line="440" w:lineRule="exact"/>
        <w:rPr>
          <w:sz w:val="24"/>
          <w:szCs w:val="24"/>
        </w:rPr>
      </w:pPr>
      <w:r>
        <w:rPr>
          <w:sz w:val="24"/>
          <w:szCs w:val="24"/>
        </w:rPr>
      </w:r>
      <w:r/>
    </w:p>
    <w:p>
      <w:pPr>
        <w:pStyle w:val="1274"/>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274"/>
        <w:jc w:val="left"/>
        <w:spacing w:line="360" w:lineRule="auto"/>
        <w:rPr>
          <w:b/>
          <w:bCs/>
          <w:szCs w:val="21"/>
          <w:lang w:val="zh-CN"/>
        </w:rPr>
        <w:outlineLvl w:val="2"/>
      </w:pPr>
      <w:r/>
      <w:bookmarkStart w:id="323" w:name="_Toc3569"/>
      <w:r/>
      <w:bookmarkStart w:id="324" w:name="_Toc24024"/>
      <w:r/>
      <w:bookmarkStart w:id="325" w:name="_Toc6936"/>
      <w:r>
        <w:rPr>
          <w:b/>
          <w:bCs/>
          <w:szCs w:val="21"/>
          <w:lang w:val="zh-CN"/>
        </w:rPr>
        <w:t xml:space="preserve">2、法人代表授权书</w:t>
      </w:r>
      <w:bookmarkEnd w:id="323"/>
      <w:r/>
      <w:bookmarkEnd w:id="324"/>
      <w:r/>
      <w:bookmarkEnd w:id="325"/>
      <w:r>
        <w:rPr>
          <w:b/>
          <w:bCs/>
          <w:szCs w:val="21"/>
          <w:lang w:val="zh-CN"/>
        </w:rPr>
      </w:r>
      <w:r/>
    </w:p>
    <w:p>
      <w:pPr>
        <w:pStyle w:val="1274"/>
        <w:spacing w:line="360" w:lineRule="auto"/>
        <w:rPr>
          <w:b/>
        </w:rPr>
      </w:pPr>
      <w:r>
        <w:rPr>
          <w:b/>
        </w:rPr>
        <w:t xml:space="preserve">致江苏苏美达仪器设备有限公司：</w:t>
      </w:r>
      <w:r>
        <w:rPr>
          <w:b/>
        </w:rPr>
      </w:r>
      <w:r/>
    </w:p>
    <w:p>
      <w:pPr>
        <w:pStyle w:val="1274"/>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274"/>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274"/>
        <w:spacing w:line="360" w:lineRule="auto"/>
        <w:rPr>
          <w:szCs w:val="21"/>
        </w:rPr>
      </w:pPr>
      <w:r>
        <w:rPr>
          <w:szCs w:val="21"/>
        </w:rPr>
      </w:r>
      <w:r/>
    </w:p>
    <w:p>
      <w:pPr>
        <w:pStyle w:val="1274"/>
        <w:spacing w:line="360" w:lineRule="auto"/>
        <w:rPr>
          <w:szCs w:val="21"/>
        </w:rPr>
      </w:pPr>
      <w:r>
        <w:rPr>
          <w:szCs w:val="21"/>
        </w:rPr>
        <w:t xml:space="preserve">法定代表人（签字或盖章）： </w:t>
      </w:r>
      <w:r>
        <w:rPr>
          <w:szCs w:val="21"/>
        </w:rPr>
      </w:r>
      <w:r/>
    </w:p>
    <w:p>
      <w:pPr>
        <w:pStyle w:val="1274"/>
        <w:spacing w:line="360" w:lineRule="auto"/>
        <w:rPr>
          <w:szCs w:val="21"/>
        </w:rPr>
      </w:pPr>
      <w:r>
        <w:rPr>
          <w:szCs w:val="21"/>
        </w:rPr>
        <w:t xml:space="preserve">授权代表（签字）： </w:t>
      </w:r>
      <w:r>
        <w:rPr>
          <w:szCs w:val="21"/>
        </w:rPr>
      </w:r>
      <w:r/>
    </w:p>
    <w:p>
      <w:pPr>
        <w:pStyle w:val="1274"/>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274"/>
        <w:spacing w:line="440" w:lineRule="exact"/>
        <w:rPr>
          <w:szCs w:val="21"/>
        </w:rPr>
      </w:pPr>
      <w:r>
        <w:rPr>
          <w:szCs w:val="21"/>
        </w:rPr>
        <w:t xml:space="preserve">日期：</w:t>
      </w:r>
      <w:r>
        <w:rPr>
          <w:szCs w:val="21"/>
        </w:rPr>
      </w:r>
      <w:r/>
    </w:p>
    <w:p>
      <w:pPr>
        <w:pStyle w:val="1274"/>
        <w:spacing w:line="360" w:lineRule="auto"/>
        <w:rPr>
          <w:b/>
          <w:szCs w:val="21"/>
        </w:rPr>
      </w:pPr>
      <w:r>
        <w:rPr>
          <w:color w:val="000000"/>
          <w:sz w:val="23"/>
        </w:rPr>
        <w:t xml:space="preserve"> </w:t>
      </w:r>
      <w:r>
        <w:rPr>
          <w:b/>
          <w:szCs w:val="21"/>
        </w:rPr>
      </w:r>
      <w:r/>
    </w:p>
    <w:p>
      <w:pPr>
        <w:pStyle w:val="1274"/>
        <w:spacing w:line="360" w:lineRule="auto"/>
        <w:rPr>
          <w:b/>
          <w:bCs/>
          <w:szCs w:val="21"/>
        </w:rPr>
      </w:pPr>
      <w:r>
        <w:rPr>
          <w:b/>
          <w:bCs/>
          <w:szCs w:val="21"/>
        </w:rPr>
        <w:t xml:space="preserve">附：法定代表人、供应商授权代表的身份证复印件</w:t>
      </w:r>
      <w:r>
        <w:rPr>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274"/>
              <w:spacing w:line="440" w:lineRule="exact"/>
              <w:rPr>
                <w:b/>
              </w:rPr>
            </w:pPr>
            <w:r>
              <w:rPr>
                <w:b/>
              </w:rPr>
            </w:r>
            <w:r/>
          </w:p>
        </w:tc>
      </w:tr>
    </w:tbl>
    <w:p>
      <w:pPr>
        <w:pStyle w:val="1274"/>
        <w:spacing w:line="440" w:lineRule="exact"/>
        <w:rPr>
          <w:b/>
        </w:rPr>
      </w:pPr>
      <w:r>
        <w:rPr>
          <w:b/>
        </w:rPr>
      </w:r>
      <w:r/>
    </w:p>
    <w:p>
      <w:pPr>
        <w:pStyle w:val="1274"/>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274"/>
        <w:ind w:right="-5"/>
        <w:spacing w:line="360" w:lineRule="auto"/>
        <w:rPr>
          <w:b/>
          <w:bCs/>
          <w:szCs w:val="21"/>
          <w:lang w:val="zh-CN"/>
        </w:rPr>
        <w:outlineLvl w:val="2"/>
      </w:pPr>
      <w:r/>
      <w:bookmarkStart w:id="326" w:name="_Toc24273"/>
      <w:r/>
      <w:bookmarkStart w:id="327" w:name="_Toc5456"/>
      <w:r/>
      <w:bookmarkStart w:id="328" w:name="_Toc1986"/>
      <w:r>
        <w:rPr>
          <w:b/>
          <w:bCs/>
          <w:szCs w:val="21"/>
        </w:rPr>
        <w:t xml:space="preserve">3</w:t>
      </w:r>
      <w:r>
        <w:rPr>
          <w:b/>
          <w:bCs/>
          <w:szCs w:val="21"/>
          <w:lang w:val="zh-CN"/>
        </w:rPr>
        <w:t xml:space="preserve">、具有良好的商业信誉和健全的财务会计制度</w:t>
      </w:r>
      <w:bookmarkEnd w:id="326"/>
      <w:r/>
      <w:bookmarkEnd w:id="327"/>
      <w:r/>
      <w:bookmarkEnd w:id="328"/>
      <w:r>
        <w:rPr>
          <w:b/>
          <w:bCs/>
          <w:szCs w:val="21"/>
          <w:lang w:val="zh-CN"/>
        </w:rPr>
      </w:r>
      <w:r/>
    </w:p>
    <w:p>
      <w:pPr>
        <w:pStyle w:val="1274"/>
        <w:ind w:left="-2" w:right="-5"/>
        <w:spacing w:line="440" w:lineRule="exact"/>
        <w:rPr>
          <w:sz w:val="24"/>
        </w:rPr>
      </w:pPr>
      <w:r>
        <w:rPr>
          <w:sz w:val="24"/>
        </w:rPr>
      </w:r>
      <w:r/>
    </w:p>
    <w:p>
      <w:pPr>
        <w:pStyle w:val="1274"/>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2025</w:t>
      </w:r>
      <w:r>
        <w:rPr>
          <w:szCs w:val="21"/>
        </w:rPr>
        <w:t xml:space="preserve">年度经审计的财务报告复印件加盖公章</w:t>
      </w:r>
      <w:r>
        <w:rPr>
          <w:sz w:val="24"/>
        </w:rPr>
      </w:r>
      <w:r/>
    </w:p>
    <w:p>
      <w:pPr>
        <w:pStyle w:val="1274"/>
        <w:ind w:left="-2" w:right="-5"/>
        <w:spacing w:line="440" w:lineRule="exact"/>
        <w:rPr>
          <w:sz w:val="24"/>
        </w:rPr>
      </w:pPr>
      <w:r>
        <w:rPr>
          <w:sz w:val="24"/>
        </w:rPr>
      </w:r>
      <w:r/>
    </w:p>
    <w:p>
      <w:pPr>
        <w:pStyle w:val="1274"/>
        <w:spacing w:line="440" w:lineRule="exact"/>
        <w:rPr>
          <w:szCs w:val="21"/>
        </w:rPr>
      </w:pPr>
      <w:r>
        <w:rPr>
          <w:szCs w:val="21"/>
        </w:rPr>
        <w:t xml:space="preserve">投标人名称（公章）：</w:t>
      </w:r>
      <w:r>
        <w:rPr>
          <w:szCs w:val="21"/>
        </w:rPr>
      </w:r>
      <w:r/>
    </w:p>
    <w:p>
      <w:pPr>
        <w:pStyle w:val="1274"/>
        <w:spacing w:line="440" w:lineRule="exact"/>
        <w:rPr>
          <w:szCs w:val="21"/>
        </w:rPr>
      </w:pPr>
      <w:r>
        <w:rPr>
          <w:szCs w:val="21"/>
        </w:rPr>
        <w:t xml:space="preserve">授权代表（签字）：</w:t>
      </w:r>
      <w:r>
        <w:rPr>
          <w:szCs w:val="21"/>
        </w:rPr>
      </w:r>
      <w:r/>
    </w:p>
    <w:p>
      <w:pPr>
        <w:pStyle w:val="1274"/>
        <w:spacing w:line="440" w:lineRule="exact"/>
        <w:rPr>
          <w:szCs w:val="21"/>
        </w:rPr>
      </w:pPr>
      <w:r>
        <w:rPr>
          <w:szCs w:val="21"/>
        </w:rPr>
        <w:t xml:space="preserve">日期：</w:t>
      </w:r>
      <w:r>
        <w:rPr>
          <w:szCs w:val="21"/>
        </w:rPr>
      </w:r>
      <w:r/>
    </w:p>
    <w:p>
      <w:pPr>
        <w:pStyle w:val="1274"/>
        <w:ind w:left="-2" w:right="-5"/>
        <w:spacing w:line="440" w:lineRule="exact"/>
        <w:rPr>
          <w:sz w:val="24"/>
        </w:rPr>
      </w:pPr>
      <w:r>
        <w:rPr>
          <w:sz w:val="24"/>
        </w:rPr>
      </w:r>
      <w:r/>
    </w:p>
    <w:p>
      <w:pPr>
        <w:pStyle w:val="1274"/>
        <w:ind w:left="-2" w:right="-5"/>
        <w:spacing w:line="440" w:lineRule="exact"/>
        <w:rPr>
          <w:sz w:val="24"/>
        </w:rPr>
      </w:pPr>
      <w:r>
        <w:rPr>
          <w:sz w:val="24"/>
        </w:rPr>
      </w:r>
      <w:r/>
    </w:p>
    <w:p>
      <w:pPr>
        <w:pStyle w:val="1274"/>
        <w:ind w:left="-2" w:right="-5"/>
        <w:spacing w:line="440" w:lineRule="exact"/>
        <w:rPr>
          <w:szCs w:val="21"/>
        </w:rPr>
      </w:pPr>
      <w:r>
        <w:rPr>
          <w:szCs w:val="21"/>
        </w:rPr>
        <w:t xml:space="preserve">说明： </w:t>
      </w:r>
      <w:r>
        <w:rPr>
          <w:szCs w:val="21"/>
        </w:rPr>
      </w:r>
      <w:r/>
    </w:p>
    <w:p>
      <w:pPr>
        <w:pStyle w:val="1274"/>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rPr>
          <w:szCs w:val="21"/>
        </w:rPr>
      </w:r>
      <w:r/>
    </w:p>
    <w:p>
      <w:pPr>
        <w:pStyle w:val="1274"/>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szCs w:val="21"/>
        </w:rPr>
      </w:r>
      <w:r/>
    </w:p>
    <w:p>
      <w:pPr>
        <w:pStyle w:val="1274"/>
        <w:ind w:left="-2" w:right="-5"/>
        <w:spacing w:line="440" w:lineRule="exact"/>
        <w:rPr>
          <w:szCs w:val="21"/>
        </w:rPr>
      </w:pPr>
      <w:r>
        <w:rPr>
          <w:szCs w:val="21"/>
        </w:rPr>
        <w:t xml:space="preserve">3、银行资信证明可以是复印件并加盖投标人公章，评标委员会保留审核原件的权利。 </w:t>
      </w:r>
      <w:r>
        <w:rPr>
          <w:szCs w:val="21"/>
        </w:rPr>
      </w:r>
      <w:r/>
    </w:p>
    <w:p>
      <w:pPr>
        <w:pStyle w:val="1274"/>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rPr>
          <w:szCs w:val="21"/>
        </w:rPr>
      </w:r>
      <w:r/>
    </w:p>
    <w:p>
      <w:pPr>
        <w:pStyle w:val="1274"/>
        <w:ind w:left="-2" w:right="-5"/>
        <w:spacing w:line="440" w:lineRule="exact"/>
        <w:rPr>
          <w:sz w:val="24"/>
        </w:rPr>
      </w:pPr>
      <w:r>
        <w:rPr>
          <w:sz w:val="24"/>
        </w:rPr>
      </w:r>
      <w:r/>
    </w:p>
    <w:p>
      <w:pPr>
        <w:pStyle w:val="1274"/>
        <w:ind w:left="-2" w:right="-5"/>
        <w:spacing w:line="440" w:lineRule="exact"/>
        <w:rPr>
          <w:sz w:val="24"/>
        </w:rPr>
      </w:pPr>
      <w:r>
        <w:rPr>
          <w:sz w:val="24"/>
        </w:rPr>
      </w:r>
      <w:r/>
    </w:p>
    <w:p>
      <w:pPr>
        <w:pStyle w:val="1274"/>
        <w:ind w:left="-2" w:right="-5"/>
        <w:spacing w:line="440" w:lineRule="exact"/>
        <w:rPr>
          <w:sz w:val="24"/>
        </w:rPr>
      </w:pPr>
      <w:r>
        <w:rPr>
          <w:sz w:val="24"/>
        </w:rPr>
      </w:r>
      <w:r/>
    </w:p>
    <w:p>
      <w:pPr>
        <w:pStyle w:val="1274"/>
        <w:ind w:left="-2" w:right="-5"/>
        <w:spacing w:line="440" w:lineRule="exact"/>
        <w:rPr>
          <w:sz w:val="24"/>
        </w:rPr>
      </w:pPr>
      <w:r>
        <w:rPr>
          <w:sz w:val="24"/>
        </w:rPr>
      </w:r>
      <w:r/>
    </w:p>
    <w:p>
      <w:pPr>
        <w:pStyle w:val="1274"/>
        <w:ind w:left="-2" w:right="-5"/>
        <w:spacing w:line="440" w:lineRule="exact"/>
        <w:rPr>
          <w:sz w:val="24"/>
        </w:rPr>
      </w:pPr>
      <w:r>
        <w:rPr>
          <w:sz w:val="24"/>
        </w:rPr>
      </w:r>
      <w:r/>
    </w:p>
    <w:p>
      <w:pPr>
        <w:pStyle w:val="1274"/>
        <w:ind w:left="-2" w:right="-5"/>
        <w:spacing w:line="440" w:lineRule="exact"/>
        <w:rPr>
          <w:sz w:val="24"/>
        </w:rPr>
      </w:pPr>
      <w:r>
        <w:rPr>
          <w:sz w:val="24"/>
        </w:rPr>
      </w:r>
      <w:r/>
    </w:p>
    <w:p>
      <w:pPr>
        <w:pStyle w:val="1274"/>
        <w:ind w:left="-2" w:right="-5"/>
        <w:spacing w:line="440" w:lineRule="exact"/>
        <w:rPr>
          <w:sz w:val="24"/>
        </w:rPr>
      </w:pPr>
      <w:r>
        <w:rPr>
          <w:sz w:val="24"/>
        </w:rPr>
      </w:r>
      <w:r/>
    </w:p>
    <w:p>
      <w:pPr>
        <w:pStyle w:val="1274"/>
        <w:ind w:left="-2" w:right="-5"/>
        <w:spacing w:line="440" w:lineRule="exact"/>
        <w:rPr>
          <w:sz w:val="24"/>
        </w:rPr>
      </w:pPr>
      <w:r>
        <w:rPr>
          <w:sz w:val="24"/>
        </w:rPr>
      </w:r>
      <w:r/>
    </w:p>
    <w:p>
      <w:pPr>
        <w:pStyle w:val="1274"/>
        <w:ind w:left="-2" w:right="-5"/>
        <w:spacing w:line="440" w:lineRule="exact"/>
        <w:rPr>
          <w:sz w:val="24"/>
        </w:rPr>
      </w:pPr>
      <w:r>
        <w:rPr>
          <w:sz w:val="24"/>
        </w:rPr>
      </w:r>
      <w:r/>
    </w:p>
    <w:p>
      <w:pPr>
        <w:pStyle w:val="1274"/>
        <w:ind w:left="-2" w:right="-5"/>
        <w:spacing w:line="440" w:lineRule="exact"/>
        <w:rPr>
          <w:sz w:val="24"/>
        </w:rPr>
      </w:pPr>
      <w:r>
        <w:rPr>
          <w:sz w:val="24"/>
        </w:rPr>
      </w:r>
      <w:r/>
    </w:p>
    <w:p>
      <w:pPr>
        <w:pStyle w:val="1274"/>
        <w:ind w:left="-2" w:right="-5"/>
        <w:spacing w:line="440" w:lineRule="exact"/>
        <w:rPr>
          <w:sz w:val="24"/>
        </w:rPr>
      </w:pPr>
      <w:r>
        <w:rPr>
          <w:sz w:val="24"/>
        </w:rPr>
      </w:r>
      <w:r/>
    </w:p>
    <w:p>
      <w:pPr>
        <w:pStyle w:val="1274"/>
        <w:ind w:right="-5"/>
        <w:spacing w:line="440" w:lineRule="exact"/>
        <w:rPr>
          <w:sz w:val="24"/>
        </w:rPr>
      </w:pPr>
      <w:r>
        <w:rPr>
          <w:sz w:val="24"/>
        </w:rPr>
      </w:r>
      <w:r/>
    </w:p>
    <w:p>
      <w:pPr>
        <w:pStyle w:val="127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274"/>
        <w:jc w:val="left"/>
        <w:spacing w:line="360" w:lineRule="auto"/>
        <w:rPr>
          <w:b/>
          <w:bCs/>
          <w:szCs w:val="21"/>
          <w:lang w:val="zh-CN"/>
        </w:rPr>
        <w:outlineLvl w:val="2"/>
      </w:pPr>
      <w:r/>
      <w:bookmarkStart w:id="329" w:name="_Toc15972"/>
      <w:r/>
      <w:bookmarkStart w:id="330" w:name="_Toc15262"/>
      <w:r/>
      <w:bookmarkStart w:id="331" w:name="_Toc26222"/>
      <w:r>
        <w:rPr>
          <w:b/>
          <w:bCs/>
          <w:szCs w:val="21"/>
        </w:rPr>
        <w:t xml:space="preserve">4、</w:t>
      </w:r>
      <w:r>
        <w:rPr>
          <w:b/>
          <w:bCs/>
          <w:szCs w:val="21"/>
          <w:lang w:val="zh-CN"/>
        </w:rPr>
        <w:t xml:space="preserve">具有履行合同所必需的设备和专业技术能力</w:t>
      </w:r>
      <w:bookmarkEnd w:id="329"/>
      <w:r/>
      <w:bookmarkEnd w:id="330"/>
      <w:r/>
      <w:bookmarkEnd w:id="331"/>
      <w:r>
        <w:rPr>
          <w:b/>
          <w:bCs/>
          <w:szCs w:val="21"/>
          <w:lang w:val="zh-CN"/>
        </w:rPr>
      </w:r>
      <w:r/>
    </w:p>
    <w:p>
      <w:pPr>
        <w:pStyle w:val="1274"/>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343"/>
        <w:ind w:firstLine="280"/>
      </w:pPr>
      <w:r/>
      <w:r/>
    </w:p>
    <w:p>
      <w:pPr>
        <w:pStyle w:val="1274"/>
        <w:jc w:val="left"/>
        <w:spacing w:line="440" w:lineRule="exact"/>
      </w:pPr>
      <w:r>
        <w:t xml:space="preserve">承诺函参考格式：</w:t>
      </w:r>
      <w:r/>
    </w:p>
    <w:p>
      <w:pPr>
        <w:pStyle w:val="1343"/>
        <w:ind w:firstLine="321"/>
        <w:jc w:val="center"/>
        <w:rPr>
          <w:b/>
          <w:sz w:val="32"/>
          <w:szCs w:val="32"/>
        </w:rPr>
      </w:pPr>
      <w:r>
        <w:rPr>
          <w:b/>
          <w:sz w:val="32"/>
          <w:szCs w:val="32"/>
        </w:rPr>
        <w:t xml:space="preserve">承  诺  函</w:t>
      </w:r>
      <w:r>
        <w:rPr>
          <w:b/>
          <w:sz w:val="32"/>
          <w:szCs w:val="32"/>
        </w:rPr>
      </w:r>
      <w:r/>
    </w:p>
    <w:p>
      <w:pPr>
        <w:pStyle w:val="1343"/>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274"/>
        <w:jc w:val="left"/>
        <w:spacing w:line="440" w:lineRule="exact"/>
        <w:rPr>
          <w:sz w:val="24"/>
          <w:szCs w:val="24"/>
        </w:rPr>
      </w:pPr>
      <w:r>
        <w:rPr>
          <w:sz w:val="24"/>
          <w:szCs w:val="24"/>
        </w:rPr>
      </w:r>
      <w:r/>
    </w:p>
    <w:p>
      <w:pPr>
        <w:pStyle w:val="1274"/>
        <w:jc w:val="left"/>
        <w:spacing w:line="440" w:lineRule="exact"/>
        <w:rPr>
          <w:sz w:val="24"/>
          <w:szCs w:val="24"/>
        </w:rPr>
      </w:pPr>
      <w:r>
        <w:rPr>
          <w:sz w:val="24"/>
          <w:szCs w:val="24"/>
        </w:rPr>
      </w:r>
      <w:r/>
    </w:p>
    <w:p>
      <w:pPr>
        <w:pStyle w:val="1274"/>
        <w:spacing w:line="440" w:lineRule="exact"/>
        <w:rPr>
          <w:szCs w:val="21"/>
        </w:rPr>
      </w:pPr>
      <w:r>
        <w:rPr>
          <w:szCs w:val="21"/>
        </w:rPr>
        <w:t xml:space="preserve">投标人名称（公章）：</w:t>
      </w:r>
      <w:r>
        <w:rPr>
          <w:szCs w:val="21"/>
        </w:rPr>
      </w:r>
      <w:r/>
    </w:p>
    <w:p>
      <w:pPr>
        <w:pStyle w:val="1274"/>
        <w:spacing w:line="440" w:lineRule="exact"/>
        <w:rPr>
          <w:szCs w:val="21"/>
        </w:rPr>
      </w:pPr>
      <w:r>
        <w:rPr>
          <w:szCs w:val="21"/>
        </w:rPr>
        <w:t xml:space="preserve">授权代表（签字）：</w:t>
      </w:r>
      <w:r>
        <w:rPr>
          <w:szCs w:val="21"/>
        </w:rPr>
      </w:r>
      <w:r/>
    </w:p>
    <w:p>
      <w:pPr>
        <w:pStyle w:val="1274"/>
        <w:spacing w:line="440" w:lineRule="exact"/>
        <w:rPr>
          <w:szCs w:val="21"/>
        </w:rPr>
      </w:pPr>
      <w:r>
        <w:rPr>
          <w:szCs w:val="21"/>
        </w:rPr>
        <w:t xml:space="preserve">日期：</w:t>
      </w:r>
      <w:r>
        <w:rPr>
          <w:szCs w:val="21"/>
        </w:rPr>
      </w:r>
      <w:r/>
    </w:p>
    <w:p>
      <w:pPr>
        <w:pStyle w:val="1274"/>
        <w:jc w:val="left"/>
        <w:spacing w:line="440" w:lineRule="exact"/>
        <w:rPr>
          <w:sz w:val="24"/>
          <w:szCs w:val="24"/>
        </w:rPr>
      </w:pPr>
      <w:r>
        <w:rPr>
          <w:sz w:val="24"/>
          <w:szCs w:val="24"/>
        </w:rPr>
      </w:r>
      <w:r/>
    </w:p>
    <w:p>
      <w:pPr>
        <w:pStyle w:val="1274"/>
        <w:jc w:val="left"/>
        <w:spacing w:line="440" w:lineRule="exact"/>
        <w:rPr>
          <w:sz w:val="24"/>
          <w:szCs w:val="24"/>
        </w:rPr>
      </w:pPr>
      <w:r>
        <w:rPr>
          <w:sz w:val="24"/>
          <w:szCs w:val="24"/>
        </w:rPr>
      </w:r>
      <w:r/>
    </w:p>
    <w:p>
      <w:pPr>
        <w:pStyle w:val="1274"/>
        <w:jc w:val="left"/>
        <w:spacing w:line="440" w:lineRule="exact"/>
        <w:rPr>
          <w:sz w:val="24"/>
          <w:szCs w:val="24"/>
        </w:rPr>
      </w:pPr>
      <w:r>
        <w:rPr>
          <w:sz w:val="24"/>
          <w:szCs w:val="24"/>
        </w:rPr>
      </w:r>
      <w:r/>
    </w:p>
    <w:p>
      <w:pPr>
        <w:pStyle w:val="1274"/>
        <w:jc w:val="left"/>
        <w:spacing w:line="440" w:lineRule="exact"/>
        <w:rPr>
          <w:sz w:val="24"/>
          <w:szCs w:val="24"/>
        </w:rPr>
      </w:pPr>
      <w:r>
        <w:rPr>
          <w:sz w:val="24"/>
          <w:szCs w:val="24"/>
        </w:rPr>
      </w:r>
      <w:r/>
    </w:p>
    <w:p>
      <w:pPr>
        <w:pStyle w:val="127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274"/>
        <w:jc w:val="left"/>
        <w:spacing w:line="360" w:lineRule="auto"/>
        <w:rPr>
          <w:b/>
          <w:bCs/>
          <w:szCs w:val="21"/>
        </w:rPr>
        <w:outlineLvl w:val="2"/>
      </w:pPr>
      <w:r/>
      <w:bookmarkStart w:id="332" w:name="_Toc10033"/>
      <w:r/>
      <w:bookmarkStart w:id="333" w:name="_Toc1099"/>
      <w:r/>
      <w:bookmarkStart w:id="334" w:name="_Toc2000"/>
      <w:r>
        <w:rPr>
          <w:b/>
          <w:bCs/>
          <w:szCs w:val="21"/>
        </w:rPr>
        <w:t xml:space="preserve">5、</w:t>
      </w:r>
      <w:bookmarkEnd w:id="332"/>
      <w:r/>
      <w:bookmarkEnd w:id="333"/>
      <w:r>
        <w:rPr>
          <w:b/>
          <w:bCs/>
          <w:szCs w:val="21"/>
        </w:rPr>
        <w:t xml:space="preserve">参加政府采购活动近三年内（成立时间不足三年的、自成立时间起），在经营活动中没有重大违法记录</w:t>
      </w:r>
      <w:bookmarkEnd w:id="334"/>
      <w:r>
        <w:rPr>
          <w:b/>
          <w:bCs/>
          <w:szCs w:val="21"/>
        </w:rPr>
      </w:r>
      <w:r/>
    </w:p>
    <w:p>
      <w:pPr>
        <w:pStyle w:val="1274"/>
        <w:spacing w:line="440" w:lineRule="exact"/>
        <w:tabs>
          <w:tab w:val="left" w:pos="972" w:leader="none"/>
        </w:tabs>
        <w:rPr>
          <w:szCs w:val="21"/>
        </w:rPr>
      </w:pPr>
      <w:r>
        <w:rPr>
          <w:szCs w:val="21"/>
        </w:rPr>
        <w:t xml:space="preserve">参考格式：</w:t>
      </w:r>
      <w:r>
        <w:rPr>
          <w:szCs w:val="21"/>
        </w:rPr>
        <w:tab/>
      </w:r>
      <w:r>
        <w:rPr>
          <w:szCs w:val="21"/>
        </w:rPr>
      </w:r>
      <w:r/>
    </w:p>
    <w:p>
      <w:pPr>
        <w:pStyle w:val="1274"/>
        <w:jc w:val="center"/>
        <w:rPr>
          <w:b/>
          <w:sz w:val="32"/>
          <w:szCs w:val="32"/>
        </w:rPr>
      </w:pPr>
      <w:r>
        <w:rPr>
          <w:b/>
          <w:sz w:val="32"/>
          <w:szCs w:val="32"/>
        </w:rPr>
        <w:t xml:space="preserve">无重大违法记录声明</w:t>
      </w:r>
      <w:r>
        <w:rPr>
          <w:b/>
          <w:sz w:val="32"/>
          <w:szCs w:val="32"/>
        </w:rPr>
      </w:r>
      <w:r/>
    </w:p>
    <w:p>
      <w:pPr>
        <w:pStyle w:val="1274"/>
        <w:rPr>
          <w:sz w:val="30"/>
          <w:szCs w:val="30"/>
        </w:rPr>
      </w:pPr>
      <w:r>
        <w:rPr>
          <w:sz w:val="30"/>
          <w:szCs w:val="30"/>
        </w:rPr>
      </w:r>
      <w:r/>
    </w:p>
    <w:p>
      <w:pPr>
        <w:pStyle w:val="1274"/>
        <w:ind w:firstLine="420"/>
        <w:spacing w:line="360" w:lineRule="auto"/>
      </w:pPr>
      <w:r>
        <w:rPr>
          <w:szCs w:val="21"/>
        </w:rPr>
        <w:t xml:space="preserve">江苏苏美达仪器设备有限公司</w:t>
      </w:r>
      <w:r>
        <w:t xml:space="preserve">：</w:t>
      </w:r>
      <w:r/>
    </w:p>
    <w:p>
      <w:pPr>
        <w:pStyle w:val="1274"/>
        <w:ind w:firstLine="420"/>
        <w:spacing w:line="360" w:lineRule="auto"/>
      </w:pPr>
      <w:r/>
      <w:r/>
    </w:p>
    <w:p>
      <w:pPr>
        <w:pStyle w:val="1274"/>
        <w:ind w:firstLine="420"/>
        <w:spacing w:line="360" w:lineRule="auto"/>
      </w:pPr>
      <w:r>
        <w:t xml:space="preserve">我单位</w:t>
      </w:r>
      <w:r>
        <w:rPr>
          <w:u w:val="single"/>
        </w:rPr>
        <w:t xml:space="preserve">                </w:t>
      </w:r>
      <w:r>
        <w:t xml:space="preserve">（供应商名称）郑重声明：</w:t>
      </w:r>
      <w:r/>
    </w:p>
    <w:p>
      <w:pPr>
        <w:pStyle w:val="1274"/>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274"/>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274"/>
        <w:jc w:val="left"/>
        <w:spacing w:line="440" w:lineRule="exact"/>
        <w:rPr>
          <w:sz w:val="24"/>
          <w:szCs w:val="24"/>
        </w:rPr>
      </w:pPr>
      <w:r>
        <w:rPr>
          <w:sz w:val="24"/>
          <w:szCs w:val="24"/>
        </w:rPr>
      </w:r>
      <w:r/>
    </w:p>
    <w:p>
      <w:pPr>
        <w:pStyle w:val="1274"/>
        <w:jc w:val="left"/>
        <w:spacing w:line="440" w:lineRule="exact"/>
        <w:rPr>
          <w:sz w:val="24"/>
          <w:szCs w:val="24"/>
        </w:rPr>
      </w:pPr>
      <w:r>
        <w:rPr>
          <w:sz w:val="24"/>
          <w:szCs w:val="24"/>
        </w:rPr>
      </w:r>
      <w:r/>
    </w:p>
    <w:p>
      <w:pPr>
        <w:pStyle w:val="1274"/>
        <w:spacing w:line="440" w:lineRule="exact"/>
        <w:rPr>
          <w:szCs w:val="21"/>
        </w:rPr>
      </w:pPr>
      <w:r>
        <w:rPr>
          <w:szCs w:val="21"/>
        </w:rPr>
        <w:t xml:space="preserve">投标人名称（公章）：</w:t>
      </w:r>
      <w:r>
        <w:rPr>
          <w:szCs w:val="21"/>
        </w:rPr>
      </w:r>
      <w:r/>
    </w:p>
    <w:p>
      <w:pPr>
        <w:pStyle w:val="1274"/>
        <w:spacing w:line="440" w:lineRule="exact"/>
        <w:rPr>
          <w:szCs w:val="21"/>
        </w:rPr>
      </w:pPr>
      <w:r>
        <w:rPr>
          <w:szCs w:val="21"/>
        </w:rPr>
        <w:t xml:space="preserve">授权代表（签字）：</w:t>
      </w:r>
      <w:r>
        <w:rPr>
          <w:szCs w:val="21"/>
        </w:rPr>
      </w:r>
      <w:r/>
    </w:p>
    <w:p>
      <w:pPr>
        <w:pStyle w:val="1274"/>
        <w:spacing w:line="440" w:lineRule="exact"/>
        <w:rPr>
          <w:sz w:val="24"/>
          <w:szCs w:val="24"/>
        </w:rPr>
      </w:pPr>
      <w:r>
        <w:rPr>
          <w:szCs w:val="21"/>
        </w:rPr>
        <w:t xml:space="preserve">日期：</w:t>
      </w:r>
      <w:r>
        <w:rPr>
          <w:sz w:val="24"/>
          <w:szCs w:val="24"/>
        </w:rPr>
      </w:r>
      <w:r/>
    </w:p>
    <w:p>
      <w:pPr>
        <w:pStyle w:val="1274"/>
        <w:spacing w:line="440" w:lineRule="exact"/>
        <w:rPr>
          <w:sz w:val="24"/>
          <w:szCs w:val="24"/>
        </w:rPr>
      </w:pPr>
      <w:r>
        <w:rPr>
          <w:sz w:val="24"/>
          <w:szCs w:val="24"/>
        </w:rPr>
      </w:r>
      <w:r/>
    </w:p>
    <w:p>
      <w:pPr>
        <w:pStyle w:val="1274"/>
        <w:spacing w:line="440" w:lineRule="exact"/>
        <w:rPr>
          <w:szCs w:val="21"/>
        </w:rPr>
      </w:pPr>
      <w:r>
        <w:rPr>
          <w:szCs w:val="21"/>
        </w:rPr>
      </w:r>
      <w:r/>
    </w:p>
    <w:p>
      <w:pPr>
        <w:pStyle w:val="1274"/>
        <w:spacing w:line="440" w:lineRule="exact"/>
        <w:rPr>
          <w:szCs w:val="21"/>
        </w:rPr>
      </w:pPr>
      <w:r>
        <w:rPr>
          <w:szCs w:val="21"/>
        </w:rPr>
      </w:r>
      <w:r/>
    </w:p>
    <w:p>
      <w:pPr>
        <w:pStyle w:val="1274"/>
        <w:spacing w:line="440" w:lineRule="exact"/>
        <w:rPr>
          <w:szCs w:val="21"/>
        </w:rPr>
      </w:pPr>
      <w:r>
        <w:rPr>
          <w:szCs w:val="21"/>
        </w:rPr>
      </w:r>
      <w:r/>
    </w:p>
    <w:p>
      <w:pPr>
        <w:pStyle w:val="1274"/>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274"/>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274"/>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274"/>
        <w:spacing w:line="440" w:lineRule="exact"/>
        <w:rPr>
          <w:sz w:val="24"/>
          <w:szCs w:val="24"/>
        </w:rPr>
      </w:pPr>
      <w:r>
        <w:rPr>
          <w:sz w:val="24"/>
          <w:szCs w:val="24"/>
        </w:rPr>
      </w:r>
      <w:r/>
    </w:p>
    <w:p>
      <w:pPr>
        <w:pStyle w:val="1274"/>
        <w:spacing w:line="440" w:lineRule="exact"/>
        <w:rPr>
          <w:sz w:val="24"/>
          <w:szCs w:val="24"/>
        </w:rPr>
      </w:pPr>
      <w:r>
        <w:rPr>
          <w:sz w:val="24"/>
          <w:szCs w:val="24"/>
        </w:rPr>
      </w:r>
      <w:r/>
    </w:p>
    <w:p>
      <w:pPr>
        <w:pStyle w:val="1274"/>
        <w:ind w:left="-2" w:right="-5"/>
        <w:spacing w:line="440" w:lineRule="exact"/>
        <w:rPr>
          <w:sz w:val="24"/>
        </w:rPr>
      </w:pPr>
      <w:r>
        <w:rPr>
          <w:sz w:val="24"/>
        </w:rPr>
      </w:r>
      <w:r/>
    </w:p>
    <w:p>
      <w:pPr>
        <w:pStyle w:val="1274"/>
        <w:ind w:left="-2" w:right="-5"/>
        <w:spacing w:line="440" w:lineRule="exact"/>
        <w:rPr>
          <w:sz w:val="24"/>
        </w:rPr>
      </w:pPr>
      <w:r>
        <w:rPr>
          <w:sz w:val="24"/>
        </w:rPr>
      </w:r>
      <w:r/>
    </w:p>
    <w:p>
      <w:pPr>
        <w:pStyle w:val="1274"/>
        <w:ind w:left="-2" w:right="-5"/>
        <w:spacing w:line="440" w:lineRule="exact"/>
        <w:rPr>
          <w:sz w:val="24"/>
        </w:rPr>
      </w:pPr>
      <w:r>
        <w:rPr>
          <w:sz w:val="24"/>
        </w:rPr>
      </w:r>
      <w:r/>
    </w:p>
    <w:p>
      <w:pPr>
        <w:pStyle w:val="1274"/>
        <w:ind w:left="-2" w:right="-5"/>
        <w:spacing w:line="440" w:lineRule="exact"/>
        <w:rPr>
          <w:sz w:val="24"/>
        </w:rPr>
      </w:pPr>
      <w:r>
        <w:rPr>
          <w:sz w:val="24"/>
        </w:rPr>
      </w:r>
      <w:r/>
    </w:p>
    <w:p>
      <w:pPr>
        <w:pStyle w:val="1274"/>
        <w:ind w:left="-2" w:right="-5"/>
        <w:spacing w:line="440" w:lineRule="exact"/>
        <w:rPr>
          <w:sz w:val="24"/>
        </w:rPr>
      </w:pPr>
      <w:r>
        <w:rPr>
          <w:sz w:val="24"/>
        </w:rPr>
      </w:r>
      <w:r/>
    </w:p>
    <w:p>
      <w:pPr>
        <w:pStyle w:val="1274"/>
        <w:ind w:right="-5"/>
        <w:spacing w:line="440" w:lineRule="exact"/>
        <w:rPr>
          <w:sz w:val="24"/>
        </w:rPr>
      </w:pPr>
      <w:r>
        <w:rPr>
          <w:sz w:val="24"/>
        </w:rPr>
      </w:r>
      <w:r/>
    </w:p>
    <w:p>
      <w:pPr>
        <w:pStyle w:val="1274"/>
        <w:jc w:val="left"/>
        <w:spacing w:line="360" w:lineRule="auto"/>
        <w:rPr>
          <w:b/>
          <w:bCs/>
          <w:szCs w:val="21"/>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35" w:name="_Toc13811"/>
      <w:r>
        <w:rPr>
          <w:b/>
          <w:bCs/>
          <w:szCs w:val="21"/>
        </w:rPr>
      </w:r>
      <w:r/>
    </w:p>
    <w:p>
      <w:pPr>
        <w:pStyle w:val="1274"/>
        <w:jc w:val="left"/>
        <w:spacing w:line="360" w:lineRule="auto"/>
        <w:rPr>
          <w:b/>
          <w:bCs/>
          <w:szCs w:val="21"/>
        </w:rPr>
        <w:outlineLvl w:val="2"/>
      </w:pPr>
      <w:r/>
      <w:bookmarkStart w:id="336" w:name="_Toc31234"/>
      <w:r/>
      <w:bookmarkStart w:id="337" w:name="_Toc14470"/>
      <w:r>
        <w:rPr>
          <w:b/>
          <w:bCs/>
          <w:szCs w:val="21"/>
        </w:rPr>
        <w:t xml:space="preserve">6、依法缴纳税收的记录</w:t>
      </w:r>
      <w:bookmarkEnd w:id="335"/>
      <w:r/>
      <w:bookmarkEnd w:id="336"/>
      <w:r/>
      <w:bookmarkEnd w:id="337"/>
      <w:r>
        <w:rPr>
          <w:b/>
          <w:bCs/>
          <w:szCs w:val="21"/>
        </w:rPr>
      </w:r>
      <w:r/>
    </w:p>
    <w:p>
      <w:pPr>
        <w:pStyle w:val="1274"/>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rPr>
          <w:b/>
          <w:u w:val="single"/>
        </w:rPr>
      </w:r>
      <w:r/>
    </w:p>
    <w:p>
      <w:pPr>
        <w:pStyle w:val="1274"/>
        <w:spacing w:line="440" w:lineRule="exact"/>
        <w:rPr>
          <w:sz w:val="24"/>
        </w:rPr>
      </w:pPr>
      <w:r>
        <w:rPr>
          <w:sz w:val="24"/>
        </w:rPr>
      </w:r>
      <w:r/>
    </w:p>
    <w:p>
      <w:pPr>
        <w:pStyle w:val="1274"/>
        <w:spacing w:line="440" w:lineRule="exact"/>
        <w:rPr>
          <w:sz w:val="24"/>
        </w:rPr>
      </w:pPr>
      <w:r>
        <w:rPr>
          <w:sz w:val="24"/>
        </w:rPr>
      </w:r>
      <w:r/>
    </w:p>
    <w:p>
      <w:pPr>
        <w:pStyle w:val="1274"/>
        <w:spacing w:line="440" w:lineRule="exact"/>
        <w:rPr>
          <w:sz w:val="24"/>
        </w:rPr>
      </w:pPr>
      <w:r>
        <w:rPr>
          <w:sz w:val="24"/>
        </w:rPr>
      </w:r>
      <w:r/>
    </w:p>
    <w:p>
      <w:pPr>
        <w:pStyle w:val="1274"/>
        <w:spacing w:line="440" w:lineRule="exact"/>
        <w:rPr>
          <w:szCs w:val="21"/>
        </w:rPr>
      </w:pPr>
      <w:r>
        <w:rPr>
          <w:szCs w:val="21"/>
        </w:rPr>
        <w:t xml:space="preserve">投标人名称（公章）：</w:t>
      </w:r>
      <w:r>
        <w:rPr>
          <w:szCs w:val="21"/>
        </w:rPr>
      </w:r>
      <w:r/>
    </w:p>
    <w:p>
      <w:pPr>
        <w:pStyle w:val="1274"/>
        <w:spacing w:line="440" w:lineRule="exact"/>
        <w:rPr>
          <w:szCs w:val="21"/>
        </w:rPr>
      </w:pPr>
      <w:r>
        <w:rPr>
          <w:szCs w:val="21"/>
        </w:rPr>
        <w:t xml:space="preserve">授权代表（签字）：</w:t>
      </w:r>
      <w:r>
        <w:rPr>
          <w:szCs w:val="21"/>
        </w:rPr>
      </w:r>
      <w:r/>
    </w:p>
    <w:p>
      <w:pPr>
        <w:pStyle w:val="1274"/>
        <w:spacing w:line="440" w:lineRule="exact"/>
        <w:rPr>
          <w:sz w:val="24"/>
          <w:szCs w:val="24"/>
        </w:rPr>
      </w:pPr>
      <w:r>
        <w:rPr>
          <w:szCs w:val="21"/>
        </w:rPr>
        <w:t xml:space="preserve">日期：</w:t>
      </w:r>
      <w:r>
        <w:rPr>
          <w:sz w:val="24"/>
          <w:szCs w:val="24"/>
        </w:rPr>
      </w:r>
      <w:r/>
    </w:p>
    <w:p>
      <w:pPr>
        <w:pStyle w:val="1274"/>
        <w:spacing w:line="440" w:lineRule="exact"/>
        <w:rPr>
          <w:sz w:val="24"/>
        </w:rPr>
      </w:pPr>
      <w:r>
        <w:rPr>
          <w:sz w:val="24"/>
        </w:rPr>
      </w:r>
      <w:r/>
    </w:p>
    <w:p>
      <w:pPr>
        <w:pStyle w:val="1274"/>
        <w:spacing w:line="440" w:lineRule="exact"/>
        <w:rPr>
          <w:sz w:val="24"/>
        </w:rPr>
      </w:pPr>
      <w:r>
        <w:rPr>
          <w:sz w:val="24"/>
        </w:rPr>
      </w:r>
      <w:r/>
    </w:p>
    <w:p>
      <w:pPr>
        <w:pStyle w:val="1274"/>
        <w:spacing w:line="440" w:lineRule="exact"/>
        <w:rPr>
          <w:sz w:val="24"/>
        </w:rPr>
      </w:pPr>
      <w:r>
        <w:rPr>
          <w:sz w:val="24"/>
        </w:rPr>
      </w:r>
      <w:r/>
    </w:p>
    <w:p>
      <w:pPr>
        <w:pStyle w:val="1274"/>
        <w:spacing w:line="440" w:lineRule="exact"/>
        <w:rPr>
          <w:sz w:val="24"/>
        </w:rPr>
      </w:pPr>
      <w:r>
        <w:rPr>
          <w:sz w:val="24"/>
        </w:rPr>
      </w:r>
      <w:r/>
    </w:p>
    <w:p>
      <w:pPr>
        <w:pStyle w:val="1274"/>
        <w:spacing w:line="440" w:lineRule="exact"/>
        <w:rPr>
          <w:sz w:val="24"/>
        </w:rPr>
      </w:pPr>
      <w:r>
        <w:rPr>
          <w:sz w:val="24"/>
        </w:rPr>
      </w:r>
      <w:r/>
    </w:p>
    <w:p>
      <w:pPr>
        <w:pStyle w:val="1274"/>
        <w:spacing w:line="440" w:lineRule="exact"/>
        <w:rPr>
          <w:sz w:val="24"/>
        </w:rPr>
      </w:pPr>
      <w:r>
        <w:rPr>
          <w:sz w:val="24"/>
        </w:rPr>
      </w:r>
      <w:r/>
    </w:p>
    <w:p>
      <w:pPr>
        <w:pStyle w:val="1274"/>
        <w:spacing w:line="440" w:lineRule="exact"/>
        <w:rPr>
          <w:sz w:val="24"/>
        </w:rPr>
      </w:pPr>
      <w:r>
        <w:rPr>
          <w:sz w:val="24"/>
        </w:rPr>
      </w:r>
      <w:r/>
    </w:p>
    <w:p>
      <w:pPr>
        <w:pStyle w:val="1274"/>
        <w:spacing w:line="440" w:lineRule="exact"/>
        <w:rPr>
          <w:sz w:val="24"/>
        </w:rPr>
      </w:pPr>
      <w:r>
        <w:rPr>
          <w:sz w:val="24"/>
        </w:rPr>
      </w:r>
      <w:r/>
    </w:p>
    <w:p>
      <w:pPr>
        <w:pStyle w:val="1274"/>
        <w:spacing w:line="440" w:lineRule="exact"/>
        <w:rPr>
          <w:sz w:val="24"/>
        </w:rPr>
      </w:pPr>
      <w:r>
        <w:rPr>
          <w:sz w:val="24"/>
        </w:rPr>
      </w:r>
      <w:r/>
    </w:p>
    <w:p>
      <w:pPr>
        <w:pStyle w:val="1274"/>
        <w:spacing w:line="440" w:lineRule="exact"/>
        <w:rPr>
          <w:sz w:val="24"/>
        </w:rPr>
      </w:pPr>
      <w:r>
        <w:rPr>
          <w:sz w:val="24"/>
        </w:rPr>
      </w:r>
      <w:r/>
    </w:p>
    <w:p>
      <w:pPr>
        <w:pStyle w:val="1274"/>
        <w:spacing w:line="440" w:lineRule="exact"/>
        <w:rPr>
          <w:sz w:val="24"/>
        </w:rPr>
      </w:pPr>
      <w:r>
        <w:rPr>
          <w:sz w:val="24"/>
        </w:rPr>
      </w:r>
      <w:r/>
    </w:p>
    <w:p>
      <w:pPr>
        <w:pStyle w:val="1274"/>
        <w:spacing w:line="440" w:lineRule="exact"/>
        <w:rPr>
          <w:sz w:val="24"/>
        </w:rPr>
      </w:pPr>
      <w:r>
        <w:rPr>
          <w:sz w:val="24"/>
        </w:rPr>
      </w:r>
      <w:r/>
    </w:p>
    <w:p>
      <w:pPr>
        <w:pStyle w:val="1274"/>
        <w:spacing w:line="440" w:lineRule="exact"/>
        <w:rPr>
          <w:sz w:val="24"/>
        </w:rPr>
      </w:pPr>
      <w:r>
        <w:rPr>
          <w:sz w:val="24"/>
        </w:rPr>
      </w:r>
      <w:r/>
    </w:p>
    <w:p>
      <w:pPr>
        <w:pStyle w:val="1274"/>
        <w:spacing w:line="440" w:lineRule="exact"/>
        <w:rPr>
          <w:sz w:val="24"/>
        </w:rPr>
      </w:pPr>
      <w:r>
        <w:rPr>
          <w:sz w:val="24"/>
        </w:rPr>
      </w:r>
      <w:r/>
    </w:p>
    <w:p>
      <w:pPr>
        <w:pStyle w:val="1274"/>
        <w:spacing w:line="440" w:lineRule="exact"/>
        <w:rPr>
          <w:sz w:val="24"/>
        </w:rPr>
      </w:pPr>
      <w:r>
        <w:rPr>
          <w:sz w:val="24"/>
        </w:rPr>
      </w:r>
      <w:r/>
    </w:p>
    <w:p>
      <w:pPr>
        <w:pStyle w:val="1274"/>
        <w:spacing w:line="440" w:lineRule="exact"/>
        <w:rPr>
          <w:sz w:val="24"/>
        </w:rPr>
      </w:pPr>
      <w:r>
        <w:rPr>
          <w:sz w:val="24"/>
        </w:rPr>
      </w:r>
      <w:r/>
    </w:p>
    <w:p>
      <w:pPr>
        <w:pStyle w:val="1274"/>
        <w:spacing w:line="440" w:lineRule="exact"/>
        <w:rPr>
          <w:sz w:val="24"/>
        </w:rPr>
      </w:pPr>
      <w:r>
        <w:rPr>
          <w:sz w:val="24"/>
        </w:rPr>
      </w:r>
      <w:r/>
    </w:p>
    <w:p>
      <w:pPr>
        <w:pStyle w:val="1274"/>
        <w:spacing w:line="440" w:lineRule="exact"/>
        <w:rPr>
          <w:sz w:val="24"/>
        </w:rPr>
      </w:pPr>
      <w:r>
        <w:rPr>
          <w:sz w:val="24"/>
        </w:rPr>
      </w:r>
      <w:r/>
    </w:p>
    <w:p>
      <w:pPr>
        <w:pStyle w:val="1274"/>
        <w:spacing w:line="440" w:lineRule="exact"/>
        <w:rPr>
          <w:sz w:val="24"/>
        </w:rPr>
      </w:pPr>
      <w:r>
        <w:rPr>
          <w:sz w:val="24"/>
        </w:rPr>
      </w:r>
      <w:r/>
    </w:p>
    <w:p>
      <w:pPr>
        <w:pStyle w:val="1274"/>
        <w:spacing w:line="440" w:lineRule="exact"/>
        <w:rPr>
          <w:sz w:val="24"/>
        </w:rPr>
      </w:pPr>
      <w:r>
        <w:rPr>
          <w:sz w:val="24"/>
        </w:rPr>
      </w:r>
      <w:r/>
    </w:p>
    <w:p>
      <w:pPr>
        <w:pStyle w:val="1274"/>
        <w:spacing w:line="440" w:lineRule="exact"/>
        <w:rPr>
          <w:sz w:val="24"/>
        </w:rPr>
      </w:pPr>
      <w:r>
        <w:rPr>
          <w:sz w:val="24"/>
        </w:rPr>
      </w:r>
      <w:r/>
    </w:p>
    <w:p>
      <w:pPr>
        <w:pStyle w:val="1274"/>
        <w:jc w:val="left"/>
        <w:spacing w:line="360" w:lineRule="auto"/>
        <w:rPr>
          <w:b/>
          <w:bCs/>
          <w:szCs w:val="21"/>
        </w:rPr>
        <w:outlineLvl w:val="2"/>
      </w:pPr>
      <w:r/>
      <w:bookmarkStart w:id="338" w:name="_Toc17181"/>
      <w:r>
        <w:rPr>
          <w:b/>
          <w:bCs/>
          <w:szCs w:val="21"/>
        </w:rPr>
        <w:br w:type="page" w:clear="all"/>
      </w:r>
      <w:bookmarkStart w:id="339" w:name="_Toc31194"/>
      <w:r/>
      <w:bookmarkStart w:id="340" w:name="_Toc13494"/>
      <w:r>
        <w:rPr>
          <w:b/>
          <w:bCs/>
          <w:szCs w:val="21"/>
        </w:rPr>
        <w:t xml:space="preserve">7、依法缴纳社会保障资金的记录</w:t>
      </w:r>
      <w:bookmarkEnd w:id="338"/>
      <w:r/>
      <w:bookmarkEnd w:id="339"/>
      <w:r/>
      <w:bookmarkEnd w:id="340"/>
      <w:r>
        <w:rPr>
          <w:b/>
          <w:bCs/>
          <w:szCs w:val="21"/>
        </w:rPr>
      </w:r>
      <w:r/>
    </w:p>
    <w:p>
      <w:pPr>
        <w:pStyle w:val="1274"/>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rPr>
          <w:sz w:val="24"/>
          <w:szCs w:val="24"/>
        </w:rPr>
      </w:r>
      <w:r/>
    </w:p>
    <w:p>
      <w:pPr>
        <w:pStyle w:val="1274"/>
        <w:spacing w:after="120" w:line="440" w:lineRule="exact"/>
      </w:pPr>
      <w:r>
        <w:t xml:space="preserve">（2）依法不需要缴纳社会保障资金的，应提供相应的文件证明。 </w:t>
      </w:r>
      <w:r/>
    </w:p>
    <w:p>
      <w:pPr>
        <w:pStyle w:val="1274"/>
        <w:spacing w:line="440" w:lineRule="exact"/>
        <w:rPr>
          <w:sz w:val="24"/>
        </w:rPr>
      </w:pPr>
      <w:r>
        <w:rPr>
          <w:sz w:val="24"/>
        </w:rPr>
      </w:r>
      <w:r/>
    </w:p>
    <w:p>
      <w:pPr>
        <w:pStyle w:val="1274"/>
        <w:spacing w:line="440" w:lineRule="exact"/>
        <w:rPr>
          <w:b/>
        </w:rPr>
      </w:pPr>
      <w:r>
        <w:rPr>
          <w:b/>
        </w:rPr>
        <w:t xml:space="preserve">  </w:t>
      </w:r>
      <w:r>
        <w:rPr>
          <w:b/>
        </w:rPr>
      </w:r>
      <w:r/>
    </w:p>
    <w:p>
      <w:pPr>
        <w:pStyle w:val="1274"/>
        <w:spacing w:line="440" w:lineRule="exact"/>
        <w:rPr>
          <w:b/>
        </w:rPr>
      </w:pPr>
      <w:r>
        <w:rPr>
          <w:b/>
        </w:rPr>
      </w:r>
      <w:r/>
    </w:p>
    <w:p>
      <w:pPr>
        <w:pStyle w:val="1274"/>
        <w:spacing w:line="440" w:lineRule="exact"/>
        <w:rPr>
          <w:sz w:val="24"/>
        </w:rPr>
      </w:pPr>
      <w:r>
        <w:rPr>
          <w:sz w:val="24"/>
        </w:rPr>
      </w:r>
      <w:r/>
    </w:p>
    <w:p>
      <w:pPr>
        <w:pStyle w:val="1274"/>
        <w:spacing w:line="440" w:lineRule="exact"/>
        <w:rPr>
          <w:szCs w:val="21"/>
        </w:rPr>
      </w:pPr>
      <w:r>
        <w:rPr>
          <w:szCs w:val="21"/>
        </w:rPr>
        <w:t xml:space="preserve">投标人名称（公章）：</w:t>
      </w:r>
      <w:r>
        <w:rPr>
          <w:szCs w:val="21"/>
        </w:rPr>
      </w:r>
      <w:r/>
    </w:p>
    <w:p>
      <w:pPr>
        <w:pStyle w:val="1274"/>
        <w:spacing w:line="440" w:lineRule="exact"/>
        <w:rPr>
          <w:szCs w:val="21"/>
        </w:rPr>
      </w:pPr>
      <w:r>
        <w:rPr>
          <w:szCs w:val="21"/>
        </w:rPr>
        <w:t xml:space="preserve">授权代表（签字）：</w:t>
      </w:r>
      <w:r>
        <w:rPr>
          <w:szCs w:val="21"/>
        </w:rPr>
      </w:r>
      <w:r/>
    </w:p>
    <w:p>
      <w:pPr>
        <w:pStyle w:val="1274"/>
        <w:spacing w:line="440" w:lineRule="exact"/>
        <w:rPr>
          <w:sz w:val="24"/>
          <w:szCs w:val="24"/>
        </w:rPr>
      </w:pPr>
      <w:r>
        <w:rPr>
          <w:szCs w:val="21"/>
        </w:rPr>
        <w:t xml:space="preserve">日期：</w:t>
      </w:r>
      <w:r>
        <w:rPr>
          <w:sz w:val="24"/>
          <w:szCs w:val="24"/>
        </w:rPr>
      </w:r>
      <w:r/>
    </w:p>
    <w:p>
      <w:pPr>
        <w:pStyle w:val="1274"/>
        <w:spacing w:line="440" w:lineRule="exact"/>
        <w:rPr>
          <w:sz w:val="24"/>
        </w:rPr>
      </w:pPr>
      <w:r>
        <w:rPr>
          <w:sz w:val="24"/>
        </w:rPr>
      </w:r>
      <w:r/>
    </w:p>
    <w:p>
      <w:pPr>
        <w:pStyle w:val="1274"/>
        <w:spacing w:line="440" w:lineRule="exact"/>
        <w:rPr>
          <w:b/>
        </w:rPr>
      </w:pPr>
      <w:r>
        <w:rPr>
          <w:b/>
        </w:rPr>
      </w:r>
      <w:r/>
    </w:p>
    <w:p>
      <w:pPr>
        <w:pStyle w:val="1274"/>
        <w:jc w:val="center"/>
        <w:spacing w:line="440" w:lineRule="exact"/>
      </w:pPr>
      <w:r/>
      <w:r/>
    </w:p>
    <w:p>
      <w:pPr>
        <w:pStyle w:val="1274"/>
        <w:spacing w:line="440" w:lineRule="exact"/>
        <w:rPr>
          <w:b/>
        </w:rPr>
      </w:pPr>
      <w:r>
        <w:rPr>
          <w:b/>
        </w:rPr>
      </w:r>
      <w:r/>
    </w:p>
    <w:p>
      <w:pPr>
        <w:pStyle w:val="1274"/>
        <w:ind w:right="-5"/>
        <w:spacing w:line="440" w:lineRule="exact"/>
        <w:rPr>
          <w:b/>
        </w:rPr>
      </w:pPr>
      <w:r>
        <w:rPr>
          <w:b/>
        </w:rPr>
      </w:r>
      <w:r/>
    </w:p>
    <w:p>
      <w:pPr>
        <w:pStyle w:val="1274"/>
        <w:ind w:right="-5"/>
        <w:spacing w:line="440" w:lineRule="exact"/>
        <w:rPr>
          <w:b/>
        </w:rPr>
      </w:pPr>
      <w:r>
        <w:rPr>
          <w:b/>
        </w:rPr>
      </w:r>
      <w:r/>
    </w:p>
    <w:p>
      <w:pPr>
        <w:pStyle w:val="1274"/>
        <w:ind w:right="-5"/>
        <w:spacing w:line="440" w:lineRule="exact"/>
        <w:rPr>
          <w:b/>
        </w:rPr>
      </w:pPr>
      <w:r>
        <w:rPr>
          <w:b/>
        </w:rPr>
      </w:r>
      <w:r/>
    </w:p>
    <w:p>
      <w:pPr>
        <w:pStyle w:val="1274"/>
        <w:ind w:right="-5"/>
        <w:spacing w:line="440" w:lineRule="exact"/>
        <w:rPr>
          <w:b/>
        </w:rPr>
      </w:pPr>
      <w:r>
        <w:rPr>
          <w:b/>
        </w:rPr>
      </w:r>
      <w:r/>
    </w:p>
    <w:p>
      <w:pPr>
        <w:pStyle w:val="1274"/>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274"/>
        <w:jc w:val="left"/>
        <w:spacing w:line="360" w:lineRule="auto"/>
        <w:rPr>
          <w:b/>
          <w:bCs/>
          <w:szCs w:val="21"/>
        </w:rPr>
        <w:outlineLvl w:val="2"/>
      </w:pPr>
      <w:r/>
      <w:bookmarkStart w:id="341" w:name="_Toc9645"/>
      <w:r/>
      <w:bookmarkStart w:id="342" w:name="_Toc6829"/>
      <w:r/>
      <w:bookmarkStart w:id="343" w:name="_Toc17743"/>
      <w:r>
        <w:rPr>
          <w:b/>
          <w:bCs/>
          <w:szCs w:val="21"/>
        </w:rPr>
        <w:t xml:space="preserve">8、</w:t>
      </w:r>
      <w:bookmarkEnd w:id="341"/>
      <w:r>
        <w:rPr>
          <w:b/>
          <w:bCs/>
          <w:color w:val="000000"/>
          <w:szCs w:val="21"/>
        </w:rPr>
        <w:t xml:space="preserve">针对</w:t>
      </w:r>
      <w:r>
        <w:rPr>
          <w:b/>
          <w:bCs/>
          <w:szCs w:val="21"/>
        </w:rPr>
        <w:t xml:space="preserve">本项目的特定资格要求</w:t>
      </w:r>
      <w:bookmarkEnd w:id="342"/>
      <w:r/>
      <w:bookmarkEnd w:id="343"/>
      <w:r>
        <w:rPr>
          <w:b/>
          <w:bCs/>
          <w:szCs w:val="21"/>
        </w:rPr>
      </w:r>
      <w:r/>
    </w:p>
    <w:p>
      <w:pPr>
        <w:pStyle w:val="1274"/>
        <w:spacing w:line="440" w:lineRule="exact"/>
        <w:rPr>
          <w:szCs w:val="21"/>
        </w:rPr>
      </w:pPr>
      <w:r/>
      <w:bookmarkStart w:id="344" w:name="_Toc9807"/>
      <w:r/>
      <w:bookmarkStart w:id="345" w:name="_Toc20105"/>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r>
        <w:rPr>
          <w:szCs w:val="21"/>
        </w:rPr>
      </w:r>
      <w:r/>
    </w:p>
    <w:p>
      <w:pPr>
        <w:pStyle w:val="1274"/>
        <w:spacing w:line="440" w:lineRule="exact"/>
        <w:rPr>
          <w:szCs w:val="21"/>
        </w:rPr>
      </w:pPr>
      <w:r>
        <w:rPr>
          <w:szCs w:val="21"/>
        </w:rPr>
        <w:t xml:space="preserve">授权代表（签字）：</w:t>
      </w:r>
      <w:r>
        <w:rPr>
          <w:szCs w:val="21"/>
        </w:rPr>
      </w:r>
      <w:r/>
    </w:p>
    <w:p>
      <w:pPr>
        <w:pStyle w:val="1274"/>
        <w:spacing w:line="440" w:lineRule="exact"/>
        <w:rPr>
          <w:sz w:val="24"/>
          <w:szCs w:val="24"/>
        </w:rPr>
      </w:pPr>
      <w:r>
        <w:rPr>
          <w:szCs w:val="21"/>
        </w:rPr>
        <w:t xml:space="preserve">日期：</w:t>
      </w:r>
      <w:r>
        <w:rPr>
          <w:sz w:val="24"/>
          <w:szCs w:val="24"/>
        </w:rPr>
      </w:r>
      <w:r/>
    </w:p>
    <w:p>
      <w:pPr>
        <w:pStyle w:val="1274"/>
        <w:spacing w:line="480" w:lineRule="exact"/>
        <w:widowControl/>
        <w:rPr>
          <w:rFonts w:ascii="宋体" w:hAnsi="宋体" w:cs="宋体"/>
          <w:b/>
          <w:bCs/>
          <w:szCs w:val="21"/>
        </w:rPr>
        <w:outlineLvl w:val="2"/>
      </w:pPr>
      <w:r>
        <w:rPr>
          <w:b/>
          <w:bCs/>
          <w:szCs w:val="21"/>
        </w:rPr>
        <w:br w:type="page" w:clear="all"/>
      </w:r>
      <w:bookmarkStart w:id="346" w:name="_Toc2240"/>
      <w:r>
        <w:rPr>
          <w:b/>
          <w:bCs/>
          <w:szCs w:val="21"/>
        </w:rPr>
        <w:t xml:space="preserve">9、</w:t>
      </w:r>
      <w:bookmarkEnd w:id="344"/>
      <w:r/>
      <w:bookmarkEnd w:id="345"/>
      <w:r/>
      <w:bookmarkStart w:id="347" w:name="_Toc20191"/>
      <w:r/>
      <w:bookmarkStart w:id="348" w:name="_Toc6517"/>
      <w:r>
        <w:rPr>
          <w:rFonts w:hint="eastAsia" w:ascii="宋体" w:hAnsi="宋体" w:cs="宋体"/>
          <w:b/>
          <w:bCs/>
          <w:szCs w:val="21"/>
        </w:rPr>
        <w:t xml:space="preserve">符合招标文件第一章“拒绝下述供应商参加本次采购活动的情形”中第 1）条的声明或证明材料（加盖单位公章）</w:t>
      </w:r>
      <w:bookmarkEnd w:id="346"/>
      <w:r/>
      <w:bookmarkEnd w:id="347"/>
      <w:r/>
      <w:bookmarkEnd w:id="348"/>
      <w:r>
        <w:rPr>
          <w:rFonts w:hint="eastAsia" w:ascii="宋体" w:hAnsi="宋体" w:cs="宋体"/>
          <w:b/>
          <w:bCs/>
          <w:szCs w:val="21"/>
        </w:rPr>
        <w:t xml:space="preserve"> </w:t>
      </w:r>
      <w:r>
        <w:rPr>
          <w:rFonts w:ascii="宋体" w:hAnsi="宋体" w:cs="宋体"/>
          <w:b/>
          <w:bCs/>
          <w:szCs w:val="21"/>
        </w:rPr>
      </w:r>
      <w:r/>
    </w:p>
    <w:p>
      <w:pPr>
        <w:pStyle w:val="1274"/>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rPr>
          <w:rFonts w:ascii="宋体" w:hAnsi="宋体" w:cs="宋体"/>
          <w:szCs w:val="21"/>
        </w:rPr>
      </w:r>
      <w:r/>
    </w:p>
    <w:p>
      <w:pPr>
        <w:pStyle w:val="1274"/>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rPr>
          <w:rFonts w:hint="eastAsia" w:ascii="宋体" w:hAnsi="宋体" w:cs="宋体"/>
          <w:szCs w:val="21"/>
        </w:rPr>
      </w:r>
      <w:r/>
    </w:p>
    <w:p>
      <w:pPr>
        <w:pStyle w:val="1274"/>
        <w:ind w:left="1260"/>
        <w:rPr>
          <w:rFonts w:hint="eastAsia"/>
        </w:rPr>
      </w:pPr>
      <w:r>
        <w:rPr>
          <w:rFonts w:hint="eastAsia"/>
        </w:rPr>
      </w:r>
      <w:r/>
    </w:p>
    <w:p>
      <w:pPr>
        <w:pStyle w:val="1274"/>
        <w:jc w:val="left"/>
        <w:spacing w:line="360" w:lineRule="auto"/>
        <w:rPr>
          <w:rFonts w:ascii="宋体" w:hAnsi="宋体" w:cs="宋体"/>
          <w:b/>
          <w:bCs/>
          <w:szCs w:val="21"/>
        </w:rPr>
      </w:pPr>
      <w:r>
        <w:rPr>
          <w:rFonts w:ascii="宋体" w:hAnsi="宋体" w:cs="宋体"/>
          <w:b/>
          <w:bCs/>
          <w:szCs w:val="21"/>
        </w:rPr>
        <w:t xml:space="preserve">（如不存在上述情况，请提供如下声明） </w:t>
      </w:r>
      <w:r>
        <w:rPr>
          <w:rFonts w:ascii="宋体" w:hAnsi="宋体" w:cs="宋体"/>
          <w:b/>
          <w:bCs/>
          <w:szCs w:val="21"/>
        </w:rPr>
      </w:r>
      <w:r/>
    </w:p>
    <w:p>
      <w:pPr>
        <w:pStyle w:val="1274"/>
        <w:jc w:val="left"/>
        <w:spacing w:line="360" w:lineRule="auto"/>
        <w:rPr>
          <w:rFonts w:hint="eastAsia" w:ascii="宋体" w:hAnsi="宋体" w:cs="宋体"/>
          <w:b/>
          <w:bCs/>
          <w:szCs w:val="21"/>
        </w:rPr>
      </w:pPr>
      <w:r>
        <w:rPr>
          <w:rFonts w:hint="eastAsia" w:ascii="宋体" w:hAnsi="宋体" w:cs="宋体"/>
          <w:b/>
          <w:bCs/>
          <w:szCs w:val="21"/>
        </w:rPr>
      </w:r>
      <w:r/>
    </w:p>
    <w:p>
      <w:pPr>
        <w:pStyle w:val="1274"/>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rPr>
          <w:rFonts w:ascii="宋体" w:hAnsi="宋体" w:cs="宋体"/>
          <w:b/>
          <w:bCs/>
          <w:szCs w:val="21"/>
        </w:rPr>
      </w:r>
      <w:r/>
    </w:p>
    <w:p>
      <w:pPr>
        <w:pStyle w:val="1274"/>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274"/>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rPr>
          <w:rFonts w:ascii="宋体" w:hAnsi="宋体" w:cs="宋体"/>
          <w:szCs w:val="21"/>
        </w:rPr>
      </w:r>
      <w:r/>
    </w:p>
    <w:p>
      <w:pPr>
        <w:pStyle w:val="1274"/>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rPr>
          <w:rFonts w:ascii="宋体" w:hAnsi="宋体" w:cs="宋体"/>
          <w:szCs w:val="21"/>
        </w:rPr>
      </w:r>
      <w:r/>
    </w:p>
    <w:p>
      <w:pPr>
        <w:pStyle w:val="1274"/>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274"/>
        <w:jc w:val="left"/>
        <w:spacing w:line="360" w:lineRule="auto"/>
        <w:rPr>
          <w:rFonts w:ascii="宋体" w:hAnsi="宋体" w:cs="宋体"/>
          <w:b/>
          <w:bCs/>
          <w:szCs w:val="21"/>
        </w:rPr>
      </w:pPr>
      <w:r>
        <w:rPr>
          <w:rFonts w:ascii="宋体" w:hAnsi="宋体" w:cs="宋体"/>
          <w:b/>
          <w:bCs/>
          <w:szCs w:val="21"/>
        </w:rPr>
        <w:t xml:space="preserve">特此声明。 </w:t>
      </w:r>
      <w:r>
        <w:rPr>
          <w:rFonts w:ascii="宋体" w:hAnsi="宋体" w:cs="宋体"/>
          <w:b/>
          <w:bCs/>
          <w:szCs w:val="21"/>
        </w:rPr>
      </w:r>
      <w:r/>
    </w:p>
    <w:p>
      <w:pPr>
        <w:pStyle w:val="1274"/>
        <w:spacing w:line="360" w:lineRule="auto"/>
        <w:rPr>
          <w:rFonts w:hint="eastAsia" w:ascii="宋体" w:hAnsi="宋体" w:cs="宋体"/>
          <w:szCs w:val="21"/>
        </w:rPr>
      </w:pPr>
      <w:r>
        <w:rPr>
          <w:rFonts w:hint="eastAsia" w:ascii="宋体" w:hAnsi="宋体" w:cs="宋体"/>
          <w:szCs w:val="21"/>
        </w:rPr>
      </w:r>
      <w:r/>
    </w:p>
    <w:p>
      <w:pPr>
        <w:pStyle w:val="1274"/>
        <w:spacing w:line="440" w:lineRule="exact"/>
        <w:rPr>
          <w:szCs w:val="21"/>
        </w:rPr>
      </w:pPr>
      <w:r>
        <w:rPr>
          <w:szCs w:val="21"/>
        </w:rPr>
        <w:t xml:space="preserve">投标人名称（公章）：</w:t>
      </w:r>
      <w:r>
        <w:rPr>
          <w:szCs w:val="21"/>
        </w:rPr>
      </w:r>
      <w:r/>
    </w:p>
    <w:p>
      <w:pPr>
        <w:pStyle w:val="1274"/>
        <w:spacing w:line="440" w:lineRule="exact"/>
        <w:rPr>
          <w:szCs w:val="21"/>
        </w:rPr>
      </w:pPr>
      <w:r>
        <w:rPr>
          <w:szCs w:val="21"/>
        </w:rPr>
        <w:t xml:space="preserve">授权代表（签字）：</w:t>
      </w:r>
      <w:r>
        <w:rPr>
          <w:szCs w:val="21"/>
        </w:rPr>
      </w:r>
      <w:r/>
    </w:p>
    <w:p>
      <w:pPr>
        <w:pStyle w:val="1274"/>
        <w:spacing w:line="440" w:lineRule="exact"/>
        <w:rPr>
          <w:sz w:val="24"/>
          <w:szCs w:val="24"/>
        </w:rPr>
      </w:pPr>
      <w:r>
        <w:rPr>
          <w:szCs w:val="21"/>
        </w:rPr>
        <w:t xml:space="preserve">日期：</w:t>
      </w:r>
      <w:r>
        <w:rPr>
          <w:sz w:val="24"/>
          <w:szCs w:val="24"/>
        </w:rPr>
      </w:r>
      <w:r/>
    </w:p>
    <w:p>
      <w:pPr>
        <w:pStyle w:val="1274"/>
        <w:ind w:firstLine="281"/>
        <w:rPr>
          <w:rFonts w:hint="eastAsia" w:ascii="宋体" w:hAnsi="宋体" w:cs="宋体"/>
          <w:b/>
          <w:bCs/>
          <w:sz w:val="28"/>
          <w:szCs w:val="21"/>
        </w:rPr>
      </w:pPr>
      <w:r>
        <w:rPr>
          <w:rFonts w:ascii="宋体" w:hAnsi="宋体" w:cs="宋体"/>
          <w:b/>
          <w:bCs/>
          <w:sz w:val="28"/>
          <w:szCs w:val="21"/>
        </w:rPr>
        <w:t xml:space="preserve"> </w:t>
      </w:r>
      <w:r>
        <w:rPr>
          <w:rFonts w:hint="eastAsia" w:ascii="宋体" w:hAnsi="宋体" w:cs="宋体"/>
          <w:b/>
          <w:bCs/>
          <w:sz w:val="28"/>
          <w:szCs w:val="21"/>
        </w:rPr>
      </w:r>
      <w:r/>
    </w:p>
    <w:p>
      <w:pPr>
        <w:pStyle w:val="1274"/>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274"/>
        <w:rPr>
          <w:rFonts w:hint="eastAsia" w:ascii="宋体" w:hAnsi="宋体" w:cs="宋体"/>
          <w:b/>
          <w:bCs/>
          <w:szCs w:val="21"/>
        </w:rPr>
        <w:outlineLvl w:val="2"/>
      </w:pPr>
      <w:r/>
      <w:bookmarkStart w:id="349" w:name="_Toc10766"/>
      <w:r/>
      <w:bookmarkStart w:id="350" w:name="_Toc24244"/>
      <w:r/>
      <w:bookmarkStart w:id="351" w:name="_Toc21934"/>
      <w:r/>
      <w:bookmarkStart w:id="352" w:name="_Toc30898"/>
      <w:r/>
      <w:bookmarkStart w:id="353" w:name="_Toc30737"/>
      <w:r>
        <w:rPr>
          <w:rFonts w:hint="eastAsia" w:ascii="宋体" w:hAnsi="宋体" w:cs="宋体"/>
          <w:b/>
          <w:bCs/>
          <w:szCs w:val="21"/>
        </w:rPr>
        <w:t xml:space="preserve">10、符合招标文件第一章“拒绝下述供应商参加本次采购活动的情形”中第 2）条的声明（加盖单位公章）</w:t>
      </w:r>
      <w:bookmarkEnd w:id="349"/>
      <w:r/>
      <w:bookmarkEnd w:id="350"/>
      <w:r/>
      <w:bookmarkEnd w:id="351"/>
      <w:r/>
      <w:bookmarkEnd w:id="352"/>
      <w:r/>
      <w:bookmarkEnd w:id="353"/>
      <w:r>
        <w:rPr>
          <w:rFonts w:hint="eastAsia" w:ascii="宋体" w:hAnsi="宋体" w:cs="宋体"/>
          <w:b/>
          <w:bCs/>
          <w:szCs w:val="21"/>
        </w:rPr>
      </w:r>
      <w:r/>
    </w:p>
    <w:p>
      <w:pPr>
        <w:pStyle w:val="1274"/>
        <w:ind w:firstLine="210"/>
        <w:rPr>
          <w:rFonts w:hint="eastAsia" w:ascii="宋体" w:hAnsi="宋体" w:cs="宋体"/>
          <w:szCs w:val="21"/>
        </w:rPr>
      </w:pPr>
      <w:r>
        <w:rPr>
          <w:rFonts w:hint="eastAsia" w:ascii="宋体" w:hAnsi="宋体" w:cs="宋体"/>
          <w:szCs w:val="21"/>
        </w:rPr>
      </w:r>
      <w:r/>
    </w:p>
    <w:p>
      <w:pPr>
        <w:pStyle w:val="1274"/>
        <w:rPr>
          <w:rFonts w:hint="eastAsia" w:ascii="宋体" w:hAnsi="宋体" w:cs="宋体"/>
          <w:szCs w:val="21"/>
        </w:rPr>
      </w:pPr>
      <w:r>
        <w:rPr>
          <w:rFonts w:hint="eastAsia" w:ascii="宋体" w:hAnsi="宋体" w:cs="宋体"/>
          <w:szCs w:val="21"/>
        </w:rPr>
        <w:t xml:space="preserve">参考格式：</w:t>
      </w:r>
      <w:r>
        <w:rPr>
          <w:rFonts w:hint="eastAsia" w:ascii="宋体" w:hAnsi="宋体" w:cs="宋体"/>
          <w:szCs w:val="21"/>
        </w:rPr>
      </w:r>
      <w:r/>
    </w:p>
    <w:p>
      <w:pPr>
        <w:pStyle w:val="1274"/>
        <w:rPr>
          <w:rFonts w:hint="eastAsia" w:ascii="宋体" w:hAnsi="宋体" w:cs="宋体"/>
          <w:szCs w:val="21"/>
        </w:rPr>
      </w:pPr>
      <w:r>
        <w:rPr>
          <w:rFonts w:hint="eastAsia" w:ascii="宋体" w:hAnsi="宋体" w:cs="宋体"/>
          <w:szCs w:val="21"/>
        </w:rPr>
      </w:r>
      <w:r/>
    </w:p>
    <w:p>
      <w:pPr>
        <w:pStyle w:val="1274"/>
        <w:ind w:firstLine="211"/>
        <w:rPr>
          <w:rFonts w:ascii="宋体" w:hAnsi="宋体" w:cs="宋体"/>
          <w:szCs w:val="21"/>
        </w:rPr>
      </w:pPr>
      <w:r>
        <w:rPr>
          <w:rFonts w:ascii="宋体" w:hAnsi="宋体" w:cs="宋体"/>
          <w:b/>
          <w:bCs/>
          <w:szCs w:val="21"/>
        </w:rPr>
        <w:t xml:space="preserve">江苏苏美达仪器设备有限公司：</w:t>
      </w:r>
      <w:r>
        <w:rPr>
          <w:rFonts w:ascii="宋体" w:hAnsi="宋体" w:cs="宋体"/>
          <w:szCs w:val="21"/>
        </w:rPr>
      </w:r>
      <w:r/>
    </w:p>
    <w:p>
      <w:pPr>
        <w:pStyle w:val="1274"/>
        <w:ind w:firstLine="420"/>
        <w:rPr>
          <w:rFonts w:ascii="宋体" w:hAnsi="宋体" w:cs="宋体"/>
          <w:szCs w:val="21"/>
        </w:rPr>
      </w:pPr>
      <w:r>
        <w:rPr>
          <w:rFonts w:ascii="宋体" w:hAnsi="宋体" w:cs="宋体"/>
          <w:szCs w:val="21"/>
        </w:rPr>
      </w:r>
      <w:r/>
    </w:p>
    <w:p>
      <w:pPr>
        <w:pStyle w:val="1274"/>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rPr>
          <w:rFonts w:hint="eastAsia" w:ascii="宋体" w:hAnsi="宋体" w:cs="宋体"/>
          <w:szCs w:val="21"/>
        </w:rPr>
      </w:r>
      <w:r/>
    </w:p>
    <w:p>
      <w:pPr>
        <w:pStyle w:val="1274"/>
        <w:ind w:firstLine="420"/>
        <w:rPr>
          <w:rFonts w:ascii="宋体" w:hAnsi="宋体" w:cs="宋体"/>
          <w:szCs w:val="21"/>
        </w:rPr>
      </w:pPr>
      <w:r>
        <w:rPr>
          <w:rFonts w:ascii="宋体" w:hAnsi="宋体" w:cs="宋体"/>
          <w:szCs w:val="21"/>
        </w:rPr>
        <w:t xml:space="preserve"> </w:t>
      </w:r>
      <w:r>
        <w:rPr>
          <w:rFonts w:ascii="宋体" w:hAnsi="宋体" w:cs="宋体"/>
          <w:szCs w:val="21"/>
        </w:rPr>
      </w:r>
      <w:r/>
    </w:p>
    <w:p>
      <w:pPr>
        <w:pStyle w:val="1274"/>
        <w:ind w:firstLine="211"/>
        <w:rPr>
          <w:rFonts w:hint="eastAsia" w:ascii="宋体" w:hAnsi="宋体" w:cs="宋体"/>
          <w:b/>
          <w:bCs/>
          <w:szCs w:val="21"/>
        </w:rPr>
      </w:pPr>
      <w:r>
        <w:rPr>
          <w:rFonts w:ascii="宋体" w:hAnsi="宋体" w:cs="宋体"/>
          <w:b/>
          <w:bCs/>
          <w:szCs w:val="21"/>
        </w:rPr>
        <w:t xml:space="preserve">特此声明。 </w:t>
      </w:r>
      <w:r>
        <w:rPr>
          <w:rFonts w:hint="eastAsia" w:ascii="宋体" w:hAnsi="宋体" w:cs="宋体"/>
          <w:b/>
          <w:bCs/>
          <w:szCs w:val="21"/>
        </w:rPr>
      </w:r>
      <w:r/>
    </w:p>
    <w:p>
      <w:pPr>
        <w:pStyle w:val="1274"/>
        <w:ind w:firstLine="211"/>
        <w:rPr>
          <w:rFonts w:hint="eastAsia" w:ascii="宋体" w:hAnsi="宋体" w:cs="宋体"/>
          <w:b/>
          <w:bCs/>
          <w:szCs w:val="21"/>
        </w:rPr>
      </w:pPr>
      <w:r>
        <w:rPr>
          <w:rFonts w:hint="eastAsia" w:ascii="宋体" w:hAnsi="宋体" w:cs="宋体"/>
          <w:b/>
          <w:bCs/>
          <w:szCs w:val="21"/>
        </w:rPr>
      </w:r>
      <w:r/>
    </w:p>
    <w:p>
      <w:pPr>
        <w:pStyle w:val="1274"/>
        <w:spacing w:line="440" w:lineRule="exact"/>
        <w:rPr>
          <w:szCs w:val="21"/>
        </w:rPr>
      </w:pPr>
      <w:r/>
      <w:bookmarkStart w:id="354" w:name="_Toc24775"/>
      <w:r/>
      <w:bookmarkStart w:id="355" w:name="_Toc25559"/>
      <w:r/>
      <w:bookmarkStart w:id="356" w:name="_Toc3794"/>
      <w:r/>
      <w:bookmarkStart w:id="357" w:name="_Toc27347"/>
      <w:r/>
      <w:bookmarkStart w:id="358" w:name="_Toc5579"/>
      <w:r>
        <w:rPr>
          <w:szCs w:val="21"/>
        </w:rPr>
        <w:t xml:space="preserve">投标人名称（公章）：</w:t>
      </w:r>
      <w:r>
        <w:rPr>
          <w:szCs w:val="21"/>
        </w:rPr>
      </w:r>
      <w:r/>
    </w:p>
    <w:p>
      <w:pPr>
        <w:pStyle w:val="1274"/>
        <w:spacing w:line="440" w:lineRule="exact"/>
        <w:rPr>
          <w:szCs w:val="21"/>
        </w:rPr>
      </w:pPr>
      <w:r>
        <w:rPr>
          <w:szCs w:val="21"/>
        </w:rPr>
        <w:t xml:space="preserve">授权代表（签字）：</w:t>
      </w:r>
      <w:r>
        <w:rPr>
          <w:szCs w:val="21"/>
        </w:rPr>
      </w:r>
      <w:r/>
    </w:p>
    <w:p>
      <w:pPr>
        <w:pStyle w:val="1274"/>
        <w:spacing w:line="440" w:lineRule="exact"/>
        <w:rPr>
          <w:sz w:val="24"/>
          <w:szCs w:val="24"/>
        </w:rPr>
      </w:pPr>
      <w:r>
        <w:rPr>
          <w:szCs w:val="21"/>
        </w:rPr>
        <w:t xml:space="preserve">日期：</w:t>
      </w:r>
      <w:r>
        <w:rPr>
          <w:sz w:val="24"/>
          <w:szCs w:val="24"/>
        </w:rPr>
      </w:r>
      <w:r/>
    </w:p>
    <w:p>
      <w:pPr>
        <w:pStyle w:val="1274"/>
        <w:jc w:val="left"/>
        <w:spacing w:line="440" w:lineRule="exact"/>
        <w:rPr>
          <w:rFonts w:hint="eastAsia" w:ascii="宋体" w:hAnsi="宋体" w:cs="宋体"/>
          <w:b/>
          <w:bCs/>
          <w:szCs w:val="21"/>
        </w:rPr>
        <w:outlineLvl w:val="2"/>
      </w:pPr>
      <w:r>
        <w:rPr>
          <w:rFonts w:hint="eastAsia" w:ascii="宋体" w:hAnsi="宋体" w:cs="宋体"/>
          <w:b/>
          <w:bCs/>
          <w:szCs w:val="21"/>
        </w:rPr>
        <w:br w:type="page" w:clear="all"/>
      </w:r>
      <w:bookmarkStart w:id="359" w:name="_Toc28978"/>
      <w:r>
        <w:rPr>
          <w:rFonts w:hint="eastAsia" w:ascii="宋体" w:hAnsi="宋体" w:cs="宋体"/>
          <w:b/>
          <w:bCs/>
          <w:szCs w:val="21"/>
        </w:rPr>
        <w:t xml:space="preserve">11、本项目不接受联合体投标，中标后不允许分包、转包。</w:t>
      </w:r>
      <w:bookmarkEnd w:id="354"/>
      <w:r/>
      <w:bookmarkEnd w:id="355"/>
      <w:r/>
      <w:bookmarkEnd w:id="356"/>
      <w:r/>
      <w:bookmarkEnd w:id="357"/>
      <w:r/>
      <w:bookmarkEnd w:id="359"/>
      <w:r>
        <w:rPr>
          <w:rFonts w:hint="eastAsia" w:ascii="宋体" w:hAnsi="宋体" w:cs="宋体"/>
          <w:b/>
          <w:bCs/>
          <w:szCs w:val="21"/>
        </w:rPr>
      </w:r>
      <w:r/>
    </w:p>
    <w:p>
      <w:pPr>
        <w:pStyle w:val="1274"/>
        <w:jc w:val="left"/>
        <w:spacing w:line="440" w:lineRule="exact"/>
        <w:rPr>
          <w:rFonts w:hint="eastAsia" w:ascii="宋体" w:hAnsi="宋体" w:cs="宋体"/>
          <w:szCs w:val="21"/>
        </w:rPr>
        <w:outlineLvl w:val="2"/>
      </w:pPr>
      <w:r/>
      <w:bookmarkStart w:id="360" w:name="_Toc2936"/>
      <w:r/>
      <w:bookmarkStart w:id="361" w:name="_Toc22262"/>
      <w:r/>
      <w:bookmarkStart w:id="362" w:name="_Toc5507"/>
      <w:r/>
      <w:bookmarkStart w:id="363" w:name="_Toc6011"/>
      <w:r/>
      <w:bookmarkStart w:id="364" w:name="_Toc10285"/>
      <w:r>
        <w:rPr>
          <w:rFonts w:hint="eastAsia" w:ascii="宋体" w:hAnsi="宋体" w:cs="宋体"/>
          <w:szCs w:val="21"/>
        </w:rPr>
        <w:t xml:space="preserve">参考格式：</w:t>
      </w:r>
      <w:bookmarkEnd w:id="358"/>
      <w:r/>
      <w:bookmarkEnd w:id="360"/>
      <w:r/>
      <w:bookmarkEnd w:id="361"/>
      <w:r/>
      <w:bookmarkEnd w:id="362"/>
      <w:r/>
      <w:bookmarkEnd w:id="363"/>
      <w:r/>
      <w:bookmarkEnd w:id="364"/>
      <w:r>
        <w:rPr>
          <w:rFonts w:hint="eastAsia" w:ascii="宋体" w:hAnsi="宋体" w:cs="宋体"/>
          <w:szCs w:val="21"/>
        </w:rPr>
      </w:r>
      <w:r/>
    </w:p>
    <w:p>
      <w:pPr>
        <w:pStyle w:val="1274"/>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rPr>
          <w:rFonts w:hint="eastAsia" w:ascii="宋体" w:hAnsi="宋体" w:cs="宋体"/>
          <w:b/>
          <w:bCs/>
          <w:color w:val="000000"/>
          <w:sz w:val="24"/>
          <w:szCs w:val="22"/>
        </w:rPr>
      </w:r>
      <w:r/>
    </w:p>
    <w:p>
      <w:pPr>
        <w:pStyle w:val="1274"/>
        <w:rPr>
          <w:rFonts w:hint="eastAsia" w:ascii="宋体" w:hAnsi="宋体" w:cs="宋体"/>
          <w:sz w:val="24"/>
          <w:szCs w:val="22"/>
        </w:rPr>
      </w:pPr>
      <w:r>
        <w:rPr>
          <w:rFonts w:hint="eastAsia" w:ascii="宋体" w:hAnsi="宋体" w:cs="宋体"/>
          <w:sz w:val="24"/>
          <w:szCs w:val="22"/>
        </w:rPr>
      </w:r>
      <w:r/>
    </w:p>
    <w:p>
      <w:pPr>
        <w:pStyle w:val="1274"/>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cs="宋体"/>
          <w:szCs w:val="21"/>
        </w:rPr>
      </w:r>
      <w:r/>
    </w:p>
    <w:p>
      <w:pPr>
        <w:pStyle w:val="1274"/>
        <w:rPr>
          <w:rFonts w:hint="eastAsia" w:ascii="宋体" w:hAnsi="宋体" w:cs="宋体"/>
          <w:sz w:val="24"/>
          <w:szCs w:val="22"/>
        </w:rPr>
      </w:pPr>
      <w:r>
        <w:rPr>
          <w:rFonts w:hint="eastAsia" w:ascii="宋体" w:hAnsi="宋体" w:cs="宋体"/>
          <w:sz w:val="24"/>
          <w:szCs w:val="22"/>
        </w:rPr>
      </w:r>
      <w:r/>
    </w:p>
    <w:p>
      <w:pPr>
        <w:pStyle w:val="1274"/>
        <w:ind w:left="-2" w:right="-5"/>
        <w:spacing w:line="360" w:lineRule="auto"/>
        <w:rPr>
          <w:rFonts w:hint="eastAsia" w:ascii="宋体" w:hAnsi="宋体" w:cs="宋体"/>
          <w:szCs w:val="21"/>
        </w:rPr>
      </w:pPr>
      <w:r>
        <w:rPr>
          <w:rFonts w:hint="eastAsia" w:ascii="宋体" w:hAnsi="宋体" w:cs="宋体"/>
          <w:szCs w:val="21"/>
        </w:rPr>
      </w:r>
      <w:r/>
    </w:p>
    <w:p>
      <w:pPr>
        <w:pStyle w:val="1274"/>
        <w:ind w:left="-2" w:right="-5"/>
        <w:spacing w:line="360" w:lineRule="auto"/>
        <w:rPr>
          <w:rFonts w:hint="eastAsia" w:ascii="宋体" w:hAnsi="宋体" w:cs="宋体"/>
          <w:szCs w:val="21"/>
        </w:rPr>
      </w:pP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274"/>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274"/>
        <w:jc w:val="left"/>
        <w:spacing w:line="360" w:lineRule="auto"/>
        <w:rPr>
          <w:rFonts w:hint="eastAsia" w:ascii="宋体" w:hAnsi="宋体" w:cs="宋体"/>
          <w:b/>
          <w:bCs/>
          <w:szCs w:val="21"/>
        </w:rPr>
      </w:pPr>
      <w:r>
        <w:rPr>
          <w:rFonts w:hint="eastAsia" w:ascii="宋体" w:hAnsi="宋体" w:cs="宋体"/>
          <w:szCs w:val="21"/>
        </w:rPr>
        <w:t xml:space="preserve">日期：</w:t>
      </w:r>
      <w:r>
        <w:rPr>
          <w:rFonts w:hint="eastAsia" w:ascii="宋体" w:hAnsi="宋体" w:cs="宋体"/>
          <w:b/>
          <w:bCs/>
          <w:szCs w:val="21"/>
        </w:rPr>
      </w:r>
      <w:r/>
    </w:p>
    <w:p>
      <w:pPr>
        <w:pStyle w:val="1274"/>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274"/>
        <w:spacing w:line="360" w:lineRule="auto"/>
        <w:rPr>
          <w:b/>
          <w:color w:val="000000"/>
          <w:sz w:val="24"/>
          <w:lang w:val="zh-CN"/>
        </w:rPr>
        <w:outlineLvl w:val="1"/>
      </w:pPr>
      <w:r/>
      <w:bookmarkStart w:id="365" w:name="_Toc2727"/>
      <w:r/>
      <w:bookmarkStart w:id="366" w:name="_Toc22079"/>
      <w:r/>
      <w:bookmarkStart w:id="367" w:name="_Toc9255"/>
      <w:r>
        <w:rPr>
          <w:b/>
          <w:bCs/>
          <w:sz w:val="24"/>
          <w:szCs w:val="22"/>
          <w:lang w:val="zh-CN"/>
        </w:rPr>
        <w:t xml:space="preserve">附件</w:t>
      </w:r>
      <w:r>
        <w:rPr>
          <w:rFonts w:hint="eastAsia"/>
          <w:b/>
          <w:bCs/>
          <w:sz w:val="24"/>
          <w:szCs w:val="22"/>
        </w:rPr>
        <w:t xml:space="preserve">九</w:t>
      </w:r>
      <w:r>
        <w:rPr>
          <w:b/>
          <w:bCs/>
          <w:sz w:val="24"/>
          <w:szCs w:val="22"/>
          <w:lang w:val="zh-CN"/>
        </w:rPr>
        <w:t xml:space="preserve"> 供应商认为应提供的其他材料</w:t>
      </w:r>
      <w:bookmarkEnd w:id="365"/>
      <w:r/>
      <w:bookmarkEnd w:id="366"/>
      <w:r/>
      <w:bookmarkEnd w:id="367"/>
      <w:r>
        <w:rPr>
          <w:b/>
          <w:color w:val="000000"/>
          <w:sz w:val="24"/>
          <w:lang w:val="zh-CN"/>
        </w:rPr>
      </w:r>
      <w:r/>
    </w:p>
    <w:p>
      <w:pPr>
        <w:pStyle w:val="1274"/>
        <w:ind w:right="-5"/>
        <w:spacing w:line="360" w:lineRule="auto"/>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274"/>
        <w:rPr>
          <w:b/>
          <w:color w:val="000000"/>
          <w:sz w:val="24"/>
          <w:lang w:val="zh-CN"/>
        </w:rPr>
      </w:pPr>
      <w:r>
        <w:rPr>
          <w:b/>
          <w:color w:val="000000"/>
          <w:sz w:val="24"/>
          <w:lang w:val="zh-CN"/>
        </w:rPr>
      </w:r>
      <w:r/>
    </w:p>
    <w:p>
      <w:pPr>
        <w:pStyle w:val="1274"/>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274"/>
        <w:spacing w:line="240" w:lineRule="atLeast"/>
        <w:rPr>
          <w:rFonts w:ascii="Arial" w:hAnsi="Arial" w:cs="Arial"/>
          <w:b/>
          <w:color w:val="000000"/>
          <w:sz w:val="24"/>
          <w:lang w:val="zh-CN"/>
        </w:rPr>
      </w:pPr>
      <w:r>
        <w:rPr>
          <w:rFonts w:ascii="Arial" w:hAnsi="Arial" w:cs="Arial"/>
          <w:b/>
          <w:color w:val="000000"/>
          <w:sz w:val="24"/>
          <w:lang w:val="zh-CN"/>
        </w:rPr>
      </w:r>
      <w:r/>
    </w:p>
    <w:p>
      <w:pPr>
        <w:pStyle w:val="1274"/>
        <w:spacing w:line="240" w:lineRule="atLeast"/>
        <w:rPr>
          <w:rFonts w:ascii="Arial" w:hAnsi="Arial" w:cs="Arial"/>
          <w:b/>
          <w:color w:val="000000"/>
          <w:sz w:val="24"/>
          <w:lang w:val="zh-CN"/>
        </w:rPr>
      </w:pPr>
      <w:r>
        <w:rPr>
          <w:rFonts w:ascii="Arial" w:hAnsi="Arial" w:cs="Arial"/>
          <w:b/>
          <w:color w:val="000000"/>
          <w:sz w:val="24"/>
          <w:lang w:val="zh-CN"/>
        </w:rPr>
      </w:r>
      <w:r/>
    </w:p>
    <w:p>
      <w:pPr>
        <w:pStyle w:val="1274"/>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b/>
          <w:bCs/>
          <w:color w:val="ff0000"/>
          <w:sz w:val="22"/>
          <w:szCs w:val="22"/>
        </w:rPr>
        <w:t xml:space="preserve">（按不同投标分包选择产品）</w:t>
      </w:r>
      <w:r>
        <w:rPr>
          <w:rFonts w:hint="eastAsia" w:ascii="宋体" w:hAnsi="宋体" w:cs="宋体"/>
          <w:szCs w:val="21"/>
        </w:rPr>
      </w:r>
      <w:r/>
    </w:p>
    <w:tbl>
      <w:tblPr>
        <w:tblW w:w="4982"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70"/>
        <w:gridCol w:w="1666"/>
        <w:gridCol w:w="1316"/>
        <w:gridCol w:w="2053"/>
      </w:tblGrid>
      <w:tr>
        <w:trPr>
          <w:trHeight w:val="604"/>
        </w:trPr>
        <w:tc>
          <w:tcPr>
            <w:tcW w:w="620" w:type="dxa"/>
            <w:vAlign w:val="center"/>
            <w:textDirection w:val="lrTb"/>
            <w:noWrap w:val="false"/>
          </w:tcPr>
          <w:p>
            <w:pPr>
              <w:pStyle w:val="1274"/>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658" w:type="dxa"/>
            <w:vAlign w:val="center"/>
            <w:textDirection w:val="lrTb"/>
            <w:noWrap w:val="false"/>
          </w:tcPr>
          <w:p>
            <w:pPr>
              <w:pStyle w:val="1274"/>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投标产品配置情况</w:t>
            </w:r>
            <w:r>
              <w:rPr>
                <w:rFonts w:hint="eastAsia" w:ascii="宋体" w:hAnsi="宋体" w:cs="宋体"/>
                <w:szCs w:val="21"/>
              </w:rPr>
            </w:r>
            <w:r/>
          </w:p>
        </w:tc>
        <w:tc>
          <w:tcPr>
            <w:tcW w:w="900" w:type="dxa"/>
            <w:vAlign w:val="center"/>
            <w:textDirection w:val="lrTb"/>
            <w:noWrap w:val="false"/>
          </w:tcPr>
          <w:p>
            <w:pPr>
              <w:pStyle w:val="1274"/>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711" w:type="dxa"/>
            <w:vAlign w:val="center"/>
            <w:textDirection w:val="lrTb"/>
            <w:noWrap w:val="false"/>
          </w:tcPr>
          <w:p>
            <w:pPr>
              <w:pStyle w:val="1274"/>
              <w:ind w:right="-5"/>
              <w:jc w:val="center"/>
              <w:spacing w:line="440" w:lineRule="exact"/>
              <w:rPr>
                <w:rFonts w:hint="eastAsia" w:ascii="宋体" w:hAnsi="宋体" w:cs="宋体"/>
                <w:szCs w:val="21"/>
              </w:rPr>
            </w:pPr>
            <w:r>
              <w:rPr>
                <w:rFonts w:hint="eastAsia" w:ascii="宋体" w:hAnsi="宋体" w:cs="宋体"/>
                <w:szCs w:val="21"/>
              </w:rPr>
              <w:t xml:space="preserve">产地、制造商</w:t>
            </w:r>
            <w:r>
              <w:rPr>
                <w:rFonts w:hint="eastAsia" w:ascii="宋体" w:hAnsi="宋体" w:cs="宋体"/>
                <w:szCs w:val="21"/>
              </w:rPr>
            </w:r>
            <w:r/>
          </w:p>
        </w:tc>
        <w:tc>
          <w:tcPr>
            <w:tcW w:w="1109" w:type="dxa"/>
            <w:vAlign w:val="center"/>
            <w:textDirection w:val="lrTb"/>
            <w:noWrap w:val="false"/>
          </w:tcPr>
          <w:p>
            <w:pPr>
              <w:pStyle w:val="1274"/>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r>
      <w:tr>
        <w:trPr>
          <w:trHeight w:val="604"/>
        </w:trPr>
        <w:tc>
          <w:tcPr>
            <w:tcW w:w="62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r>
      <w:tr>
        <w:trPr>
          <w:trHeight w:val="604"/>
        </w:trPr>
        <w:tc>
          <w:tcPr>
            <w:tcW w:w="1148" w:type="dxa"/>
            <w:vAlign w:val="top"/>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r>
      <w:tr>
        <w:trPr>
          <w:trHeight w:val="604"/>
        </w:trPr>
        <w:tc>
          <w:tcPr>
            <w:tcW w:w="1148" w:type="dxa"/>
            <w:vAlign w:val="top"/>
            <w:textDirection w:val="lrTb"/>
            <w:noWrap w:val="false"/>
          </w:tcPr>
          <w:p>
            <w:pPr>
              <w:pStyle w:val="1274"/>
              <w:ind w:right="-5"/>
              <w:jc w:val="center"/>
              <w:spacing w:line="440" w:lineRule="exact"/>
              <w:rPr>
                <w:rFonts w:hint="eastAsia" w:ascii="宋体" w:hAnsi="宋体" w:cs="宋体"/>
                <w:bCs/>
                <w:szCs w:val="21"/>
              </w:rPr>
            </w:pPr>
            <w:r>
              <w:rPr>
                <w:rFonts w:hint="eastAsia" w:ascii="宋体" w:hAnsi="宋体" w:cs="宋体"/>
                <w:bCs/>
                <w:szCs w:val="21"/>
              </w:rPr>
            </w:r>
            <w:r/>
          </w:p>
        </w:tc>
        <w:tc>
          <w:tcPr>
            <w:tcW w:w="3070"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148" w:type="dxa"/>
            <w:vAlign w:val="top"/>
            <w:textDirection w:val="lrTb"/>
            <w:noWrap w:val="false"/>
          </w:tcPr>
          <w:p>
            <w:pPr>
              <w:pStyle w:val="1274"/>
              <w:ind w:right="-5"/>
              <w:jc w:val="center"/>
              <w:spacing w:line="440" w:lineRule="exact"/>
              <w:rPr>
                <w:rFonts w:hint="eastAsia" w:ascii="宋体" w:hAnsi="宋体" w:cs="宋体"/>
                <w:bCs/>
                <w:szCs w:val="21"/>
              </w:rPr>
            </w:pPr>
            <w:r>
              <w:rPr>
                <w:rFonts w:hint="eastAsia" w:ascii="宋体" w:hAnsi="宋体" w:cs="宋体"/>
                <w:bCs/>
                <w:szCs w:val="21"/>
              </w:rPr>
            </w:r>
            <w:r/>
          </w:p>
        </w:tc>
        <w:tc>
          <w:tcPr>
            <w:tcW w:w="3070" w:type="dxa"/>
            <w:vAlign w:val="center"/>
            <w:textDirection w:val="lrTb"/>
            <w:noWrap w:val="false"/>
          </w:tcPr>
          <w:p>
            <w:pPr>
              <w:pStyle w:val="1274"/>
              <w:jc w:val="center"/>
              <w:rPr>
                <w:rFonts w:hint="eastAsia" w:ascii="宋体" w:hAnsi="宋体" w:cs="宋体"/>
                <w:bCs/>
                <w:szCs w:val="21"/>
              </w:rPr>
            </w:pPr>
            <w:r>
              <w:rPr>
                <w:rFonts w:hint="eastAsia" w:ascii="宋体" w:hAnsi="宋体" w:cs="宋体"/>
                <w:bCs/>
                <w:szCs w:val="21"/>
              </w:rPr>
            </w:r>
            <w:r/>
          </w:p>
        </w:tc>
        <w:tc>
          <w:tcPr>
            <w:tcW w:w="900"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148" w:type="dxa"/>
            <w:vAlign w:val="top"/>
            <w:textDirection w:val="lrTb"/>
            <w:noWrap w:val="false"/>
          </w:tcPr>
          <w:p>
            <w:pPr>
              <w:pStyle w:val="1274"/>
              <w:ind w:right="-5"/>
              <w:jc w:val="center"/>
              <w:spacing w:line="440" w:lineRule="exact"/>
              <w:rPr>
                <w:rFonts w:ascii="宋体" w:hAnsi="宋体" w:cs="宋体"/>
                <w:bCs/>
                <w:szCs w:val="21"/>
              </w:rPr>
            </w:pPr>
            <w:r>
              <w:rPr>
                <w:rFonts w:ascii="宋体" w:hAnsi="宋体" w:cs="宋体"/>
                <w:bCs/>
                <w:szCs w:val="21"/>
              </w:rPr>
            </w:r>
            <w:r/>
          </w:p>
        </w:tc>
        <w:tc>
          <w:tcPr>
            <w:tcW w:w="3070"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c>
          <w:tcPr>
            <w:tcW w:w="900" w:type="dxa"/>
            <w:vAlign w:val="center"/>
            <w:textDirection w:val="lrTb"/>
            <w:noWrap w:val="false"/>
          </w:tcPr>
          <w:p>
            <w:pPr>
              <w:pStyle w:val="1274"/>
              <w:jc w:val="center"/>
              <w:keepNext/>
              <w:spacing w:line="360" w:lineRule="auto"/>
              <w:rPr>
                <w:rFonts w:hint="eastAsia" w:ascii="宋体" w:hAnsi="宋体" w:cs="宋体"/>
                <w:bCs/>
                <w:szCs w:val="21"/>
              </w:rPr>
              <w:outlineLvl w:val="0"/>
            </w:pPr>
            <w:r>
              <w:rPr>
                <w:rFonts w:hint="eastAsia" w:ascii="宋体" w:hAnsi="宋体" w:cs="宋体"/>
                <w:bCs/>
                <w:szCs w:val="21"/>
              </w:rPr>
            </w:r>
            <w:r/>
          </w:p>
        </w:tc>
        <w:tc>
          <w:tcPr>
            <w:tcW w:w="711"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274"/>
              <w:jc w:val="center"/>
              <w:keepNext/>
              <w:spacing w:line="360" w:lineRule="auto"/>
              <w:rPr>
                <w:rFonts w:hint="eastAsia" w:ascii="宋体" w:hAnsi="宋体" w:cs="宋体"/>
                <w:bCs/>
                <w:szCs w:val="21"/>
              </w:rPr>
              <w:outlineLvl w:val="0"/>
            </w:pPr>
            <w:r>
              <w:rPr>
                <w:rFonts w:hint="eastAsia" w:ascii="宋体" w:hAnsi="宋体" w:cs="宋体"/>
                <w:bCs/>
                <w:szCs w:val="21"/>
              </w:rPr>
            </w:r>
            <w:r/>
          </w:p>
        </w:tc>
      </w:tr>
      <w:tr>
        <w:trPr>
          <w:trHeight w:val="604"/>
        </w:trPr>
        <w:tc>
          <w:tcPr>
            <w:tcW w:w="1148" w:type="dxa"/>
            <w:vAlign w:val="top"/>
            <w:textDirection w:val="lrTb"/>
            <w:noWrap w:val="false"/>
          </w:tcPr>
          <w:p>
            <w:pPr>
              <w:pStyle w:val="1274"/>
              <w:ind w:right="-5"/>
              <w:jc w:val="center"/>
              <w:spacing w:line="440" w:lineRule="exact"/>
              <w:rPr>
                <w:rFonts w:ascii="宋体" w:hAnsi="宋体" w:cs="宋体"/>
                <w:bCs/>
                <w:szCs w:val="21"/>
              </w:rPr>
            </w:pPr>
            <w:r>
              <w:rPr>
                <w:rFonts w:ascii="宋体" w:hAnsi="宋体" w:cs="宋体"/>
                <w:bCs/>
                <w:szCs w:val="21"/>
              </w:rPr>
            </w:r>
            <w:r/>
          </w:p>
        </w:tc>
        <w:tc>
          <w:tcPr>
            <w:tcW w:w="3070"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c>
          <w:tcPr>
            <w:tcW w:w="900"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148" w:type="dxa"/>
            <w:vAlign w:val="top"/>
            <w:textDirection w:val="lrTb"/>
            <w:noWrap w:val="false"/>
          </w:tcPr>
          <w:p>
            <w:pPr>
              <w:pStyle w:val="1274"/>
              <w:ind w:right="-5"/>
              <w:jc w:val="center"/>
              <w:spacing w:line="440" w:lineRule="exact"/>
              <w:rPr>
                <w:rFonts w:ascii="宋体" w:hAnsi="宋体" w:cs="宋体"/>
                <w:bCs/>
                <w:szCs w:val="21"/>
              </w:rPr>
            </w:pPr>
            <w:r>
              <w:rPr>
                <w:rFonts w:ascii="宋体" w:hAnsi="宋体" w:cs="宋体"/>
                <w:bCs/>
                <w:szCs w:val="21"/>
              </w:rPr>
            </w:r>
            <w:r/>
          </w:p>
        </w:tc>
        <w:tc>
          <w:tcPr>
            <w:tcW w:w="3070"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c>
          <w:tcPr>
            <w:tcW w:w="900"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148" w:type="dxa"/>
            <w:vAlign w:val="top"/>
            <w:textDirection w:val="lrTb"/>
            <w:noWrap w:val="false"/>
          </w:tcPr>
          <w:p>
            <w:pPr>
              <w:pStyle w:val="1274"/>
              <w:ind w:right="-5"/>
              <w:jc w:val="center"/>
              <w:spacing w:line="440" w:lineRule="exact"/>
              <w:rPr>
                <w:rFonts w:ascii="宋体" w:hAnsi="宋体" w:cs="宋体"/>
                <w:bCs/>
                <w:szCs w:val="21"/>
              </w:rPr>
            </w:pPr>
            <w:r>
              <w:rPr>
                <w:rFonts w:ascii="宋体" w:hAnsi="宋体" w:cs="宋体"/>
                <w:bCs/>
                <w:szCs w:val="21"/>
              </w:rPr>
            </w:r>
            <w:r/>
          </w:p>
        </w:tc>
        <w:tc>
          <w:tcPr>
            <w:tcW w:w="3070"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c>
          <w:tcPr>
            <w:tcW w:w="900"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148" w:type="dxa"/>
            <w:vAlign w:val="top"/>
            <w:textDirection w:val="lrTb"/>
            <w:noWrap w:val="false"/>
          </w:tcPr>
          <w:p>
            <w:pPr>
              <w:pStyle w:val="1274"/>
              <w:ind w:right="-5"/>
              <w:jc w:val="center"/>
              <w:spacing w:line="440" w:lineRule="exact"/>
              <w:rPr>
                <w:rFonts w:ascii="宋体" w:hAnsi="宋体" w:cs="宋体"/>
                <w:bCs/>
                <w:szCs w:val="21"/>
              </w:rPr>
            </w:pPr>
            <w:r>
              <w:rPr>
                <w:rFonts w:ascii="宋体" w:hAnsi="宋体" w:cs="宋体"/>
                <w:bCs/>
                <w:szCs w:val="21"/>
              </w:rPr>
            </w:r>
            <w:r/>
          </w:p>
        </w:tc>
        <w:tc>
          <w:tcPr>
            <w:tcW w:w="3070"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c>
          <w:tcPr>
            <w:tcW w:w="900"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148" w:type="dxa"/>
            <w:vAlign w:val="top"/>
            <w:textDirection w:val="lrTb"/>
            <w:noWrap w:val="false"/>
          </w:tcPr>
          <w:p>
            <w:pPr>
              <w:pStyle w:val="1274"/>
              <w:ind w:right="-5"/>
              <w:jc w:val="center"/>
              <w:spacing w:line="440" w:lineRule="exact"/>
              <w:rPr>
                <w:rFonts w:ascii="宋体" w:hAnsi="宋体" w:cs="宋体"/>
                <w:bCs/>
                <w:szCs w:val="21"/>
              </w:rPr>
            </w:pPr>
            <w:r>
              <w:rPr>
                <w:rFonts w:ascii="宋体" w:hAnsi="宋体" w:cs="宋体"/>
                <w:bCs/>
                <w:szCs w:val="21"/>
              </w:rPr>
            </w:r>
            <w:r/>
          </w:p>
        </w:tc>
        <w:tc>
          <w:tcPr>
            <w:tcW w:w="3070"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c>
          <w:tcPr>
            <w:tcW w:w="900"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148" w:type="dxa"/>
            <w:vAlign w:val="top"/>
            <w:textDirection w:val="lrTb"/>
            <w:noWrap w:val="false"/>
          </w:tcPr>
          <w:p>
            <w:pPr>
              <w:pStyle w:val="1274"/>
              <w:ind w:right="-5"/>
              <w:jc w:val="center"/>
              <w:spacing w:line="440" w:lineRule="exact"/>
              <w:rPr>
                <w:rFonts w:ascii="宋体" w:hAnsi="宋体" w:cs="宋体"/>
                <w:bCs/>
                <w:szCs w:val="21"/>
              </w:rPr>
            </w:pPr>
            <w:r>
              <w:rPr>
                <w:rFonts w:ascii="宋体" w:hAnsi="宋体" w:cs="宋体"/>
                <w:bCs/>
                <w:szCs w:val="21"/>
              </w:rPr>
            </w:r>
            <w:r/>
          </w:p>
        </w:tc>
        <w:tc>
          <w:tcPr>
            <w:tcW w:w="3070"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c>
          <w:tcPr>
            <w:tcW w:w="900"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r>
            <w:r/>
          </w:p>
        </w:tc>
      </w:tr>
    </w:tbl>
    <w:p>
      <w:pPr>
        <w:pStyle w:val="1274"/>
        <w:spacing w:line="440" w:lineRule="exact"/>
        <w:rPr>
          <w:rFonts w:hint="eastAsia" w:ascii="宋体" w:hAnsi="宋体" w:cs="宋体"/>
          <w:szCs w:val="21"/>
        </w:rPr>
      </w:pPr>
      <w:r>
        <w:rPr>
          <w:rFonts w:hint="eastAsia" w:ascii="宋体" w:hAnsi="宋体" w:cs="宋体"/>
          <w:szCs w:val="21"/>
        </w:rPr>
      </w:r>
      <w:r/>
    </w:p>
    <w:p>
      <w:pPr>
        <w:pStyle w:val="1274"/>
        <w:spacing w:line="440" w:lineRule="exact"/>
        <w:rPr>
          <w:rFonts w:hint="eastAsia" w:ascii="宋体" w:hAnsi="宋体" w:cs="宋体"/>
          <w:szCs w:val="21"/>
        </w:rPr>
      </w:pPr>
      <w:r>
        <w:rPr>
          <w:rFonts w:hint="eastAsia" w:ascii="宋体" w:hAnsi="宋体" w:cs="宋体"/>
          <w:szCs w:val="21"/>
        </w:rPr>
      </w:r>
      <w:r/>
    </w:p>
    <w:p>
      <w:pPr>
        <w:pStyle w:val="1274"/>
        <w:ind w:right="-5"/>
        <w:spacing w:line="440" w:lineRule="exact"/>
        <w:rPr>
          <w:rFonts w:hint="eastAsia" w:ascii="宋体" w:hAnsi="宋体" w:cs="宋体"/>
          <w:szCs w:val="21"/>
        </w:rPr>
      </w:pPr>
      <w:r>
        <w:rPr>
          <w:rFonts w:hint="eastAsia" w:ascii="宋体" w:hAnsi="宋体" w:cs="宋体"/>
          <w:szCs w:val="21"/>
        </w:rPr>
        <w:t xml:space="preserve">2、公开招标设备质保期内的随机备品备件明细表</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274"/>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5" w:type="dxa"/>
            <w:vAlign w:val="center"/>
            <w:textDirection w:val="lrTb"/>
            <w:noWrap w:val="false"/>
          </w:tcPr>
          <w:p>
            <w:pPr>
              <w:pStyle w:val="1274"/>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rPr>
                <w:rFonts w:hint="eastAsia" w:ascii="宋体" w:hAnsi="宋体" w:cs="宋体"/>
                <w:szCs w:val="21"/>
              </w:rPr>
            </w:r>
            <w:r/>
          </w:p>
        </w:tc>
        <w:tc>
          <w:tcPr>
            <w:tcW w:w="1407" w:type="dxa"/>
            <w:vAlign w:val="center"/>
            <w:textDirection w:val="lrTb"/>
            <w:noWrap w:val="false"/>
          </w:tcPr>
          <w:p>
            <w:pPr>
              <w:pStyle w:val="1274"/>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1200" w:type="dxa"/>
            <w:vAlign w:val="center"/>
            <w:textDirection w:val="lrTb"/>
            <w:noWrap w:val="false"/>
          </w:tcPr>
          <w:p>
            <w:pPr>
              <w:pStyle w:val="1274"/>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c>
          <w:tcPr>
            <w:tcW w:w="1650" w:type="dxa"/>
            <w:vAlign w:val="center"/>
            <w:textDirection w:val="lrTb"/>
            <w:noWrap w:val="false"/>
          </w:tcPr>
          <w:p>
            <w:pPr>
              <w:pStyle w:val="1274"/>
              <w:ind w:right="-5"/>
              <w:jc w:val="center"/>
              <w:spacing w:line="44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274"/>
              <w:ind w:right="-5"/>
              <w:jc w:val="center"/>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W w:w="2936" w:type="dxa"/>
            <w:vAlign w:val="center"/>
            <w:textDirection w:val="lrTb"/>
            <w:noWrap w:val="false"/>
          </w:tcPr>
          <w:p>
            <w:pPr>
              <w:pStyle w:val="1274"/>
              <w:ind w:right="-5"/>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274"/>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rPr>
                <w:rFonts w:hint="eastAsia" w:ascii="宋体" w:hAnsi="宋体" w:cs="宋体"/>
                <w:szCs w:val="21"/>
              </w:rPr>
            </w:r>
            <w:r/>
          </w:p>
        </w:tc>
      </w:tr>
      <w:tr>
        <w:trPr>
          <w:trHeight w:val="604"/>
        </w:trPr>
        <w:tc>
          <w:tcPr>
            <w:tcW w:w="762"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4"/>
              <w:ind w:right="-5"/>
              <w:spacing w:line="440" w:lineRule="exact"/>
              <w:rPr>
                <w:rFonts w:hint="eastAsia" w:ascii="宋体" w:hAnsi="宋体" w:cs="宋体"/>
                <w:b/>
                <w:szCs w:val="21"/>
              </w:rPr>
            </w:pPr>
            <w:r>
              <w:rPr>
                <w:rFonts w:hint="eastAsia" w:ascii="宋体" w:hAnsi="宋体" w:cs="宋体"/>
                <w:b/>
                <w:szCs w:val="21"/>
              </w:rPr>
            </w:r>
            <w:r/>
          </w:p>
          <w:p>
            <w:pPr>
              <w:pStyle w:val="1274"/>
              <w:ind w:right="-5"/>
              <w:spacing w:line="440" w:lineRule="exact"/>
              <w:rPr>
                <w:rFonts w:hint="eastAsia" w:ascii="宋体" w:hAnsi="宋体" w:cs="宋体"/>
                <w:b/>
                <w:szCs w:val="21"/>
              </w:rPr>
            </w:pPr>
            <w:r>
              <w:rPr>
                <w:rFonts w:hint="eastAsia" w:ascii="宋体" w:hAnsi="宋体" w:cs="宋体"/>
                <w:b/>
                <w:szCs w:val="21"/>
              </w:rPr>
            </w:r>
            <w:r/>
          </w:p>
        </w:tc>
      </w:tr>
    </w:tbl>
    <w:p>
      <w:pPr>
        <w:pStyle w:val="1274"/>
        <w:spacing w:line="440" w:lineRule="exact"/>
        <w:rPr>
          <w:rFonts w:hint="eastAsia" w:ascii="宋体" w:hAnsi="宋体" w:cs="宋体"/>
          <w:bCs/>
          <w:szCs w:val="21"/>
        </w:rPr>
      </w:pPr>
      <w:r>
        <w:rPr>
          <w:rFonts w:hint="eastAsia" w:ascii="宋体" w:hAnsi="宋体" w:cs="宋体"/>
          <w:bCs/>
          <w:szCs w:val="21"/>
        </w:rPr>
      </w:r>
      <w:r/>
    </w:p>
    <w:p>
      <w:pPr>
        <w:pStyle w:val="1274"/>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1274"/>
        <w:spacing w:line="440" w:lineRule="exact"/>
        <w:rPr>
          <w:rFonts w:hint="eastAsia" w:ascii="宋体" w:hAnsi="宋体" w:cs="宋体"/>
          <w:b/>
          <w:szCs w:val="21"/>
        </w:rPr>
      </w:pPr>
      <w:r>
        <w:rPr>
          <w:rFonts w:hint="eastAsia" w:ascii="宋体" w:hAnsi="宋体" w:cs="宋体"/>
          <w:b/>
          <w:szCs w:val="21"/>
        </w:rPr>
      </w:r>
      <w:r/>
    </w:p>
    <w:p>
      <w:pPr>
        <w:pStyle w:val="1274"/>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rPr>
          <w:rFonts w:hint="eastAsia" w:ascii="宋体" w:hAnsi="宋体" w:cs="宋体"/>
          <w:b/>
          <w:szCs w:val="21"/>
        </w:rPr>
      </w:r>
      <w:r/>
    </w:p>
    <w:p>
      <w:pPr>
        <w:pStyle w:val="1274"/>
        <w:ind w:right="-5"/>
        <w:spacing w:line="440" w:lineRule="exact"/>
        <w:rPr>
          <w:rFonts w:hint="eastAsia" w:ascii="宋体" w:hAnsi="宋体" w:cs="宋体"/>
          <w:b/>
          <w:szCs w:val="21"/>
        </w:rPr>
      </w:pPr>
      <w:r>
        <w:rPr>
          <w:rFonts w:hint="eastAsia" w:ascii="宋体" w:hAnsi="宋体" w:cs="宋体"/>
          <w:b/>
          <w:szCs w:val="21"/>
        </w:rPr>
      </w:r>
      <w:r/>
    </w:p>
    <w:p>
      <w:pPr>
        <w:pStyle w:val="1274"/>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rPr>
          <w:rFonts w:hint="eastAsia" w:ascii="宋体" w:hAnsi="宋体" w:cs="宋体"/>
          <w:szCs w:val="21"/>
        </w:rPr>
      </w:r>
      <w:r/>
    </w:p>
    <w:p>
      <w:pPr>
        <w:pStyle w:val="1274"/>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274"/>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274"/>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274"/>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274"/>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274"/>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7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683" w:type="dxa"/>
            <w:vAlign w:val="top"/>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74"/>
              <w:jc w:val="center"/>
              <w:rPr>
                <w:rFonts w:hint="eastAsia" w:ascii="宋体" w:hAnsi="宋体" w:cs="宋体"/>
                <w:szCs w:val="21"/>
              </w:rPr>
            </w:pPr>
            <w:r>
              <w:rPr>
                <w:rFonts w:hint="eastAsia" w:ascii="宋体" w:hAnsi="宋体" w:cs="宋体"/>
                <w:szCs w:val="21"/>
              </w:rPr>
            </w:r>
            <w:r/>
          </w:p>
        </w:tc>
      </w:tr>
    </w:tbl>
    <w:p>
      <w:pPr>
        <w:pStyle w:val="1274"/>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274"/>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rPr>
          <w:rFonts w:hint="eastAsia" w:ascii="宋体" w:hAnsi="宋体" w:cs="宋体"/>
          <w:bCs/>
          <w:color w:val="000000"/>
          <w:szCs w:val="21"/>
          <w:lang w:val="zh-CN"/>
        </w:rPr>
      </w:r>
      <w:r/>
    </w:p>
    <w:p>
      <w:pPr>
        <w:pStyle w:val="1274"/>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rPr>
          <w:rFonts w:hint="eastAsia" w:ascii="宋体" w:hAnsi="宋体" w:cs="宋体"/>
          <w:bCs/>
          <w:color w:val="000000"/>
          <w:szCs w:val="21"/>
          <w:lang w:val="zh-CN"/>
        </w:rPr>
      </w:r>
      <w:r/>
    </w:p>
    <w:p>
      <w:pPr>
        <w:pStyle w:val="1274"/>
        <w:spacing w:line="440" w:lineRule="exact"/>
        <w:rPr>
          <w:rFonts w:ascii="Arial" w:hAnsi="Arial" w:cs="Arial"/>
          <w:sz w:val="24"/>
          <w:szCs w:val="24"/>
        </w:rPr>
      </w:pPr>
      <w:r>
        <w:rPr>
          <w:rFonts w:ascii="Arial" w:hAnsi="Arial" w:cs="Arial"/>
          <w:sz w:val="24"/>
          <w:szCs w:val="24"/>
        </w:rPr>
      </w:r>
      <w:r/>
    </w:p>
    <w:p>
      <w:pPr>
        <w:pStyle w:val="1274"/>
        <w:spacing w:line="440" w:lineRule="exact"/>
        <w:rPr>
          <w:b/>
          <w:szCs w:val="21"/>
        </w:rPr>
      </w:pPr>
      <w:r>
        <w:rPr>
          <w:b/>
          <w:szCs w:val="21"/>
        </w:rPr>
      </w:r>
      <w:r/>
    </w:p>
    <w:p>
      <w:pPr>
        <w:pStyle w:val="1338"/>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1"/>
      <w:footerReference w:type="default" r:id="rId26"/>
      <w:footerReference w:type="first" r:id="rId27"/>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3"/>
      <w:tabs>
        <w:tab w:val="center" w:pos="4153" w:leader="none"/>
        <w:tab w:val="right" w:pos="8306" w:leader="none"/>
      </w:tabs>
      <w:rPr>
        <w:rStyle w:val="1347"/>
      </w:rPr>
    </w:pPr>
    <w:r>
      <w:rPr>
        <w:rStyle w:val="1347"/>
      </w:rPr>
    </w:r>
    <w:r/>
  </w:p>
  <w:p>
    <w:pPr>
      <w:pStyle w:val="1323"/>
      <w:tabs>
        <w:tab w:val="center" w:pos="4153" w:leader="none"/>
        <w:tab w:val="right" w:pos="8306" w:leader="none"/>
      </w:tabs>
      <w:rPr>
        <w:rStyle w:val="1347"/>
      </w:rPr>
      <w:framePr w:wrap="around" w:vAnchor="text" w:hAnchor="page" w:x="6104" w:y="52"/>
    </w:pPr>
    <w:r>
      <w:rPr>
        <w:rStyle w:val="1347"/>
      </w:rPr>
    </w:r>
    <w:r/>
  </w:p>
  <w:p>
    <w:pPr>
      <w:pStyle w:val="1323"/>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7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274"/>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7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27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3"/>
      <w:tabs>
        <w:tab w:val="center" w:pos="4819" w:leader="none"/>
        <w:tab w:val="right" w:pos="8306" w:leader="none"/>
      </w:tabs>
      <w:rPr>
        <w:rStyle w:val="1347"/>
      </w:rPr>
    </w:pPr>
    <w:r>
      <w:rPr>
        <w:rStyle w:val="1347"/>
        <w:rFonts w:hint="eastAsia"/>
      </w:rPr>
      <w:tab/>
    </w:r>
    <w:r>
      <w:rPr>
        <w:rStyle w:val="1347"/>
      </w:rPr>
    </w:r>
    <w:r/>
  </w:p>
  <w:p>
    <w:pPr>
      <w:pStyle w:val="1323"/>
      <w:tabs>
        <w:tab w:val="center" w:pos="4153" w:leader="none"/>
        <w:tab w:val="right" w:pos="8306" w:leader="none"/>
      </w:tabs>
      <w:rPr>
        <w:rStyle w:val="1347"/>
      </w:rPr>
      <w:framePr w:wrap="around" w:vAnchor="text" w:hAnchor="page" w:x="6104" w:y="52"/>
    </w:pPr>
    <w:r>
      <w:rPr>
        <w:rStyle w:val="134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3"/>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74"/>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74"/>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3"/>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274"/>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274"/>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274"/>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27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center"/>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16205" cy="1397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274"/>
                            <w:jc w:val="left"/>
                            <w:rPr>
                              <w:sz w:val="18"/>
                            </w:rPr>
                          </w:pPr>
                          <w:r>
                            <w:rPr>
                              <w:sz w:val="18"/>
                            </w:rPr>
                            <w:fldChar w:fldCharType="begin"/>
                          </w:r>
                          <w:r>
                            <w:rPr>
                              <w:sz w:val="18"/>
                            </w:rPr>
                            <w:instrText xml:space="preserve"> PAGE  \* MERGEFORMAT </w:instrText>
                          </w:r>
                          <w:r>
                            <w:rPr>
                              <w:sz w:val="18"/>
                            </w:rPr>
                            <w:fldChar w:fldCharType="separate"/>
                          </w:r>
                          <w:r>
                            <w:rPr>
                              <w:sz w:val="18"/>
                            </w:rPr>
                            <w:t xml:space="preserve">31</w:t>
                          </w:r>
                          <w:r>
                            <w:rPr>
                              <w:sz w:val="18"/>
                            </w:rPr>
                            <w:fldChar w:fldCharType="end"/>
                          </w:r>
                          <w:r>
                            <w:rPr>
                              <w:sz w:val="18"/>
                            </w:rPr>
                          </w:r>
                          <w:r/>
                        </w:p>
                        <w:p>
                          <w:pPr>
                            <w:pStyle w:val="1274"/>
                          </w:pPr>
                          <w:r/>
                          <w:r/>
                        </w:p>
                      </w:txbxContent>
                    </wps:txbx>
                    <wps:bodyPr wrap="none" lIns="0" tIns="0" rIns="0" bIns="0" upright="1">
                      <a:spAutoFit/>
                    </wps:bodyPr>
                  </wps:wsp>
                </a:graphicData>
              </a:graphic>
            </wp:anchor>
          </w:drawing>
        </mc:Choice>
        <mc:Fallback>
          <w:pict>
            <v:shape id="shape 7" o:spid="_x0000_s7" o:spt="202" type="#_x0000_t202" style="position:absolute;z-index:25165825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274"/>
                      <w:jc w:val="left"/>
                      <w:rPr>
                        <w:sz w:val="18"/>
                      </w:rPr>
                    </w:pPr>
                    <w:r>
                      <w:rPr>
                        <w:sz w:val="18"/>
                      </w:rPr>
                      <w:fldChar w:fldCharType="begin"/>
                    </w:r>
                    <w:r>
                      <w:rPr>
                        <w:sz w:val="18"/>
                      </w:rPr>
                      <w:instrText xml:space="preserve"> PAGE  \* MERGEFORMAT </w:instrText>
                    </w:r>
                    <w:r>
                      <w:rPr>
                        <w:sz w:val="18"/>
                      </w:rPr>
                      <w:fldChar w:fldCharType="separate"/>
                    </w:r>
                    <w:r>
                      <w:rPr>
                        <w:sz w:val="18"/>
                      </w:rPr>
                      <w:t xml:space="preserve">31</w:t>
                    </w:r>
                    <w:r>
                      <w:rPr>
                        <w:sz w:val="18"/>
                      </w:rPr>
                      <w:fldChar w:fldCharType="end"/>
                    </w:r>
                    <w:r>
                      <w:rPr>
                        <w:sz w:val="18"/>
                      </w:rPr>
                    </w:r>
                    <w:r/>
                  </w:p>
                  <w:p>
                    <w:pPr>
                      <w:pStyle w:val="1274"/>
                    </w:pPr>
                    <w:r/>
                    <w:r/>
                  </w:p>
                </w:txbxContent>
              </v:textbox>
            </v:shape>
          </w:pict>
        </mc:Fallback>
      </mc:AlternateContent>
    </w:r>
    <w:r>
      <w:rPr>
        <w:sz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center"/>
      <w:rPr>
        <w:sz w:val="18"/>
      </w:rPr>
    </w:pPr>
    <w:r>
      <w:rPr>
        <w:sz w:val="18"/>
      </w:rPr>
      <w:fldChar w:fldCharType="begin"/>
    </w:r>
    <w:r>
      <w:rPr>
        <w:sz w:val="18"/>
      </w:rPr>
      <w:instrText xml:space="preserve">PAGE   \* MERGEFORMAT</w:instrText>
    </w:r>
    <w:r>
      <w:rPr>
        <w:sz w:val="18"/>
      </w:rPr>
      <w:fldChar w:fldCharType="separate"/>
    </w:r>
    <w:r>
      <w:rPr>
        <w:sz w:val="18"/>
        <w:lang w:val="zh-CN"/>
      </w:rPr>
      <w:t xml:space="preserve">24</w:t>
    </w:r>
    <w:r>
      <w:rPr>
        <w:sz w:val="18"/>
      </w:rPr>
      <w:fldChar w:fldCharType="end"/>
    </w:r>
    <w:r>
      <w:rPr>
        <w:sz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274"/>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274"/>
                    </w:pPr>
                    <w:r/>
                    <w:r/>
                  </w:p>
                </w:txbxContent>
              </v:textbox>
            </v:shape>
          </w:pict>
        </mc:Fallback>
      </mc:AlternateContent>
    </w:r>
    <w:r>
      <w:rPr>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274"/>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27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23"/>
                            <w:tabs>
                              <w:tab w:val="clear" w:pos="4153" w:leader="none"/>
                              <w:tab w:val="clear" w:pos="8306" w:leader="none"/>
                            </w:tabs>
                            <w:rPr>
                              <w:rFonts w:hint="eastAsia"/>
                            </w:rPr>
                          </w:pPr>
                          <w:r>
                            <w:rPr>
                              <w:rFonts w:hint="eastAsia"/>
                            </w:rPr>
                          </w:r>
                          <w:r/>
                        </w:p>
                        <w:p>
                          <w:pPr>
                            <w:pStyle w:val="1274"/>
                          </w:pPr>
                          <w:r/>
                          <w:r/>
                        </w:p>
                      </w:txbxContent>
                    </wps:txbx>
                    <wps:bodyPr wrap="none" lIns="0" tIns="0" rIns="0" bIns="0" upright="1">
                      <a:spAutoFit/>
                    </wps:bodyPr>
                  </wps:wsp>
                </a:graphicData>
              </a:graphic>
            </wp:anchor>
          </w:drawing>
        </mc:Choice>
        <mc:Fallback>
          <w:pict>
            <v:shape id="shape 10" o:spid="_x0000_s1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23"/>
                      <w:tabs>
                        <w:tab w:val="clear" w:pos="4153" w:leader="none"/>
                        <w:tab w:val="clear" w:pos="8306" w:leader="none"/>
                      </w:tabs>
                      <w:rPr>
                        <w:rFonts w:hint="eastAsia"/>
                      </w:rPr>
                    </w:pPr>
                    <w:r>
                      <w:rPr>
                        <w:rFonts w:hint="eastAsia"/>
                      </w:rPr>
                    </w:r>
                    <w:r/>
                  </w:p>
                  <w:p>
                    <w:pPr>
                      <w:pStyle w:val="127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274"/>
                          </w:pPr>
                          <w:r/>
                          <w:r/>
                        </w:p>
                      </w:txbxContent>
                    </wps:txbx>
                    <wps:bodyPr wrap="none" lIns="0" tIns="0" rIns="0" bIns="0" upright="1">
                      <a:spAutoFit/>
                    </wps:bodyPr>
                  </wps:wsp>
                </a:graphicData>
              </a:graphic>
            </wp:anchor>
          </w:drawing>
        </mc:Choice>
        <mc:Fallback>
          <w:pict>
            <v:shape id="shape 11" o:spid="_x0000_s11"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274"/>
                    </w:pPr>
                    <w:r/>
                    <w:r/>
                  </w:p>
                </w:txbxContent>
              </v:textbox>
            </v:shape>
          </w:pict>
        </mc:Fallback>
      </mc:AlternateContent>
    </w:r>
    <w:r>
      <w:rPr>
        <w:rFonts w:eastAsia="Times New Roman"/>
        <w:sz w:val="17"/>
        <w:szCs w:val="17"/>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74"/>
                          </w:pPr>
                          <w:r/>
                          <w:r/>
                        </w:p>
                      </w:txbxContent>
                    </wps:txbx>
                    <wps:bodyPr wrap="none" lIns="0" tIns="0" rIns="0" bIns="0" upright="1">
                      <a:spAutoFit/>
                    </wps:bodyPr>
                  </wps:wsp>
                </a:graphicData>
              </a:graphic>
            </wp:anchor>
          </w:drawing>
        </mc:Choice>
        <mc:Fallback>
          <w:pict>
            <v:shape id="shape 12" o:spid="_x0000_s12"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7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23"/>
                            <w:tabs>
                              <w:tab w:val="clear" w:pos="4153" w:leader="none"/>
                              <w:tab w:val="clear" w:pos="8306" w:leader="none"/>
                            </w:tabs>
                            <w:rPr>
                              <w:rFonts w:hint="eastAsia"/>
                            </w:rPr>
                          </w:pPr>
                          <w:r>
                            <w:rPr>
                              <w:rFonts w:hint="eastAsia"/>
                            </w:rPr>
                          </w:r>
                          <w:r/>
                        </w:p>
                        <w:p>
                          <w:pPr>
                            <w:pStyle w:val="1274"/>
                          </w:pPr>
                          <w:r/>
                          <w:r/>
                        </w:p>
                      </w:txbxContent>
                    </wps:txbx>
                    <wps:bodyPr wrap="none" lIns="0" tIns="0" rIns="0" bIns="0" upright="1">
                      <a:spAutoFit/>
                    </wps:bodyPr>
                  </wps:wsp>
                </a:graphicData>
              </a:graphic>
            </wp:anchor>
          </w:drawing>
        </mc:Choice>
        <mc:Fallback>
          <w:pict>
            <v:shape id="shape 13" o:spid="_x0000_s1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23"/>
                      <w:tabs>
                        <w:tab w:val="clear" w:pos="4153" w:leader="none"/>
                        <w:tab w:val="clear" w:pos="8306" w:leader="none"/>
                      </w:tabs>
                      <w:rPr>
                        <w:rFonts w:hint="eastAsia"/>
                      </w:rPr>
                    </w:pPr>
                    <w:r>
                      <w:rPr>
                        <w:rFonts w:hint="eastAsia"/>
                      </w:rPr>
                    </w:r>
                    <w:r/>
                  </w:p>
                  <w:p>
                    <w:pPr>
                      <w:pStyle w:val="1274"/>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274"/>
                          </w:pPr>
                          <w:r/>
                          <w:r/>
                        </w:p>
                      </w:txbxContent>
                    </wps:txbx>
                    <wps:bodyPr wrap="none" lIns="0" tIns="0" rIns="0" bIns="0" upright="1">
                      <a:spAutoFit/>
                    </wps:bodyPr>
                  </wps:wsp>
                </a:graphicData>
              </a:graphic>
            </wp:anchor>
          </w:drawing>
        </mc:Choice>
        <mc:Fallback>
          <w:pict>
            <v:shape id="shape 14" o:spid="_x0000_s14"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274"/>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1274"/>
                          </w:pPr>
                          <w:r/>
                          <w:r/>
                        </w:p>
                      </w:txbxContent>
                    </wps:txbx>
                    <wps:bodyPr wrap="none" lIns="0" tIns="0" rIns="0" bIns="0" upright="1">
                      <a:spAutoFit/>
                    </wps:bodyPr>
                  </wps:wsp>
                </a:graphicData>
              </a:graphic>
            </wp:anchor>
          </w:drawing>
        </mc:Choice>
        <mc:Fallback>
          <w:pict>
            <v:shape id="shape 15" o:spid="_x0000_s15"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1274"/>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274"/>
                          </w:pPr>
                          <w:r/>
                          <w:r/>
                        </w:p>
                      </w:txbxContent>
                    </wps:txbx>
                    <wps:bodyPr wrap="none" lIns="0" tIns="0" rIns="0" bIns="0" upright="1">
                      <a:spAutoFit/>
                    </wps:bodyPr>
                  </wps:wsp>
                </a:graphicData>
              </a:graphic>
            </wp:anchor>
          </w:drawing>
        </mc:Choice>
        <mc:Fallback>
          <w:pict>
            <v:shape id="shape 16" o:spid="_x0000_s16"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274"/>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274"/>
                          </w:pPr>
                          <w:r/>
                          <w:r/>
                        </w:p>
                      </w:txbxContent>
                    </wps:txbx>
                    <wps:bodyPr wrap="none" lIns="0" tIns="0" rIns="0" bIns="0" upright="1">
                      <a:spAutoFit/>
                    </wps:bodyPr>
                  </wps:wsp>
                </a:graphicData>
              </a:graphic>
            </wp:anchor>
          </w:drawing>
        </mc:Choice>
        <mc:Fallback>
          <w:pict>
            <v:shape id="shape 17" o:spid="_x0000_s17"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3"/>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27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2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2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2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74"/>
    <w:next w:val="12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74"/>
    <w:next w:val="12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74"/>
    <w:next w:val="12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274"/>
    <w:next w:val="12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274"/>
    <w:next w:val="12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74"/>
    <w:next w:val="12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74"/>
    <w:next w:val="12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74"/>
    <w:next w:val="12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74"/>
    <w:next w:val="12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2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274"/>
    <w:next w:val="127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74"/>
    <w:next w:val="12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274"/>
    <w:next w:val="1274"/>
    <w:link w:val="38"/>
    <w:uiPriority w:val="29"/>
    <w:qFormat/>
    <w:pPr>
      <w:ind w:left="720" w:right="720"/>
    </w:pPr>
    <w:rPr>
      <w:i/>
    </w:rPr>
  </w:style>
  <w:style w:type="character" w:styleId="38">
    <w:name w:val="Quote Char"/>
    <w:link w:val="37"/>
    <w:uiPriority w:val="29"/>
    <w:rPr>
      <w:i/>
    </w:rPr>
  </w:style>
  <w:style w:type="paragraph" w:styleId="39">
    <w:name w:val="Intense Quote"/>
    <w:basedOn w:val="1274"/>
    <w:next w:val="12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27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7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74"/>
    <w:next w:val="127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74"/>
    <w:next w:val="1274"/>
    <w:uiPriority w:val="39"/>
    <w:unhideWhenUsed/>
    <w:pPr>
      <w:ind w:left="0" w:right="0" w:firstLine="0"/>
      <w:spacing w:after="57"/>
    </w:pPr>
  </w:style>
  <w:style w:type="paragraph" w:styleId="181">
    <w:name w:val="toc 2"/>
    <w:basedOn w:val="1274"/>
    <w:next w:val="1274"/>
    <w:uiPriority w:val="39"/>
    <w:unhideWhenUsed/>
    <w:pPr>
      <w:ind w:left="283" w:right="0" w:firstLine="0"/>
      <w:spacing w:after="57"/>
    </w:pPr>
  </w:style>
  <w:style w:type="paragraph" w:styleId="182">
    <w:name w:val="toc 3"/>
    <w:basedOn w:val="1274"/>
    <w:next w:val="1274"/>
    <w:uiPriority w:val="39"/>
    <w:unhideWhenUsed/>
    <w:pPr>
      <w:ind w:left="567" w:right="0" w:firstLine="0"/>
      <w:spacing w:after="57"/>
    </w:pPr>
  </w:style>
  <w:style w:type="paragraph" w:styleId="183">
    <w:name w:val="toc 4"/>
    <w:basedOn w:val="1274"/>
    <w:next w:val="1274"/>
    <w:uiPriority w:val="39"/>
    <w:unhideWhenUsed/>
    <w:pPr>
      <w:ind w:left="850" w:right="0" w:firstLine="0"/>
      <w:spacing w:after="57"/>
    </w:pPr>
  </w:style>
  <w:style w:type="paragraph" w:styleId="184">
    <w:name w:val="toc 5"/>
    <w:basedOn w:val="1274"/>
    <w:next w:val="1274"/>
    <w:uiPriority w:val="39"/>
    <w:unhideWhenUsed/>
    <w:pPr>
      <w:ind w:left="1134" w:right="0" w:firstLine="0"/>
      <w:spacing w:after="57"/>
    </w:pPr>
  </w:style>
  <w:style w:type="paragraph" w:styleId="185">
    <w:name w:val="toc 6"/>
    <w:basedOn w:val="1274"/>
    <w:next w:val="1274"/>
    <w:uiPriority w:val="39"/>
    <w:unhideWhenUsed/>
    <w:pPr>
      <w:ind w:left="1417" w:right="0" w:firstLine="0"/>
      <w:spacing w:after="57"/>
    </w:pPr>
  </w:style>
  <w:style w:type="paragraph" w:styleId="186">
    <w:name w:val="toc 7"/>
    <w:basedOn w:val="1274"/>
    <w:next w:val="1274"/>
    <w:uiPriority w:val="39"/>
    <w:unhideWhenUsed/>
    <w:pPr>
      <w:ind w:left="1701" w:right="0" w:firstLine="0"/>
      <w:spacing w:after="57"/>
    </w:pPr>
  </w:style>
  <w:style w:type="paragraph" w:styleId="187">
    <w:name w:val="toc 8"/>
    <w:basedOn w:val="1274"/>
    <w:next w:val="1274"/>
    <w:uiPriority w:val="39"/>
    <w:unhideWhenUsed/>
    <w:pPr>
      <w:ind w:left="1984" w:right="0" w:firstLine="0"/>
      <w:spacing w:after="57"/>
    </w:pPr>
  </w:style>
  <w:style w:type="paragraph" w:styleId="188">
    <w:name w:val="toc 9"/>
    <w:basedOn w:val="1274"/>
    <w:next w:val="12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1274"/>
    <w:next w:val="1274"/>
    <w:uiPriority w:val="99"/>
    <w:unhideWhenUsed/>
    <w:pPr>
      <w:spacing w:after="0" w:afterAutospacing="0"/>
    </w:pPr>
  </w:style>
  <w:style w:type="paragraph" w:styleId="1274" w:default="1">
    <w:name w:val="Normal"/>
    <w:next w:val="1274"/>
    <w:link w:val="1274"/>
    <w:qFormat/>
    <w:pPr>
      <w:jc w:val="both"/>
      <w:widowControl w:val="off"/>
    </w:pPr>
    <w:rPr>
      <w:sz w:val="21"/>
      <w:lang w:val="en-US" w:eastAsia="zh-CN" w:bidi="ar-SA"/>
    </w:rPr>
  </w:style>
  <w:style w:type="paragraph" w:styleId="1275">
    <w:name w:val="标题 1"/>
    <w:basedOn w:val="1274"/>
    <w:next w:val="1274"/>
    <w:link w:val="1285"/>
    <w:qFormat/>
    <w:pPr>
      <w:jc w:val="center"/>
      <w:keepNext/>
      <w:spacing w:line="440" w:lineRule="exact"/>
      <w:outlineLvl w:val="0"/>
    </w:pPr>
    <w:rPr>
      <w:rFonts w:ascii="宋体"/>
      <w:sz w:val="28"/>
    </w:rPr>
  </w:style>
  <w:style w:type="paragraph" w:styleId="1276">
    <w:name w:val="标题 2"/>
    <w:basedOn w:val="1274"/>
    <w:next w:val="1274"/>
    <w:link w:val="1286"/>
    <w:qFormat/>
    <w:pPr>
      <w:keepLines/>
      <w:keepNext/>
      <w:spacing w:before="260" w:after="260" w:line="416" w:lineRule="auto"/>
      <w:outlineLvl w:val="1"/>
    </w:pPr>
    <w:rPr>
      <w:rFonts w:ascii="Arial" w:hAnsi="Arial" w:eastAsia="黑体"/>
      <w:b/>
      <w:bCs/>
      <w:sz w:val="32"/>
      <w:szCs w:val="32"/>
    </w:rPr>
  </w:style>
  <w:style w:type="paragraph" w:styleId="1277">
    <w:name w:val="标题 3"/>
    <w:basedOn w:val="1274"/>
    <w:next w:val="1274"/>
    <w:link w:val="1287"/>
    <w:qFormat/>
    <w:pPr>
      <w:ind w:left="480" w:hanging="480"/>
      <w:jc w:val="center"/>
      <w:keepNext/>
      <w:spacing w:line="400" w:lineRule="exact"/>
      <w:tabs>
        <w:tab w:val="left" w:pos="480" w:leader="none"/>
      </w:tabs>
      <w:outlineLvl w:val="2"/>
    </w:pPr>
    <w:rPr>
      <w:rFonts w:ascii="仿宋_GB2312" w:eastAsia="仿宋_GB2312"/>
      <w:sz w:val="32"/>
    </w:rPr>
  </w:style>
  <w:style w:type="paragraph" w:styleId="1278">
    <w:name w:val="标题 4"/>
    <w:basedOn w:val="1274"/>
    <w:next w:val="1289"/>
    <w:link w:val="1288"/>
    <w:qFormat/>
    <w:pPr>
      <w:keepLines/>
      <w:keepNext/>
      <w:spacing w:before="280" w:after="290" w:line="372" w:lineRule="auto"/>
      <w:outlineLvl w:val="3"/>
    </w:pPr>
    <w:rPr>
      <w:rFonts w:ascii="Arial" w:hAnsi="Arial" w:eastAsia="黑体"/>
      <w:b/>
      <w:bCs/>
      <w:sz w:val="28"/>
      <w:szCs w:val="28"/>
    </w:rPr>
  </w:style>
  <w:style w:type="paragraph" w:styleId="1279">
    <w:name w:val="标题 5"/>
    <w:basedOn w:val="1274"/>
    <w:next w:val="1274"/>
    <w:link w:val="1291"/>
    <w:qFormat/>
    <w:pPr>
      <w:jc w:val="left"/>
      <w:keepLines/>
      <w:keepNext/>
      <w:spacing w:before="280" w:after="290" w:line="376" w:lineRule="auto"/>
      <w:outlineLvl w:val="4"/>
    </w:pPr>
    <w:rPr>
      <w:rFonts w:ascii="宋体"/>
      <w:b/>
      <w:bCs/>
      <w:sz w:val="28"/>
      <w:szCs w:val="28"/>
    </w:rPr>
  </w:style>
  <w:style w:type="paragraph" w:styleId="1280">
    <w:name w:val="标题 6"/>
    <w:basedOn w:val="1274"/>
    <w:next w:val="1274"/>
    <w:link w:val="1292"/>
    <w:qFormat/>
    <w:pPr>
      <w:jc w:val="left"/>
      <w:keepLines/>
      <w:keepNext/>
      <w:spacing w:before="240" w:after="64" w:line="320" w:lineRule="auto"/>
      <w:outlineLvl w:val="5"/>
    </w:pPr>
    <w:rPr>
      <w:rFonts w:ascii="Arial" w:hAnsi="Arial" w:eastAsia="黑体"/>
      <w:b/>
      <w:bCs/>
      <w:sz w:val="24"/>
      <w:szCs w:val="24"/>
    </w:rPr>
  </w:style>
  <w:style w:type="paragraph" w:styleId="1281">
    <w:name w:val="标题 8"/>
    <w:basedOn w:val="1274"/>
    <w:next w:val="1274"/>
    <w:link w:val="1293"/>
    <w:qFormat/>
    <w:pPr>
      <w:jc w:val="left"/>
      <w:keepLines/>
      <w:keepNext/>
      <w:spacing w:before="240" w:after="64" w:line="320" w:lineRule="auto"/>
      <w:outlineLvl w:val="7"/>
    </w:pPr>
    <w:rPr>
      <w:rFonts w:ascii="Arial" w:hAnsi="Arial" w:eastAsia="黑体"/>
      <w:sz w:val="24"/>
      <w:szCs w:val="24"/>
    </w:rPr>
  </w:style>
  <w:style w:type="paragraph" w:styleId="1282">
    <w:name w:val="标题 9"/>
    <w:basedOn w:val="1274"/>
    <w:next w:val="1274"/>
    <w:link w:val="1294"/>
    <w:qFormat/>
    <w:pPr>
      <w:jc w:val="left"/>
      <w:keepLines/>
      <w:keepNext/>
      <w:spacing w:before="240" w:after="64" w:line="320" w:lineRule="auto"/>
      <w:outlineLvl w:val="8"/>
    </w:pPr>
    <w:rPr>
      <w:rFonts w:ascii="Arial" w:hAnsi="Arial" w:eastAsia="黑体"/>
      <w:szCs w:val="21"/>
    </w:rPr>
  </w:style>
  <w:style w:type="character" w:styleId="1283">
    <w:name w:val="默认段落字体"/>
    <w:next w:val="1283"/>
    <w:link w:val="1274"/>
    <w:uiPriority w:val="1"/>
    <w:unhideWhenUsed/>
  </w:style>
  <w:style w:type="table" w:styleId="1284">
    <w:name w:val="普通表格"/>
    <w:next w:val="1284"/>
    <w:link w:val="127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285">
    <w:name w:val="标题 1 字符"/>
    <w:next w:val="1285"/>
    <w:link w:val="1275"/>
    <w:qFormat/>
    <w:rPr>
      <w:rFonts w:ascii="宋体"/>
      <w:sz w:val="28"/>
    </w:rPr>
  </w:style>
  <w:style w:type="character" w:styleId="1286">
    <w:name w:val="标题 2 字符"/>
    <w:next w:val="1286"/>
    <w:link w:val="1276"/>
    <w:qFormat/>
    <w:rPr>
      <w:rFonts w:ascii="Arial" w:hAnsi="Arial" w:eastAsia="黑体"/>
      <w:b/>
      <w:bCs/>
      <w:sz w:val="32"/>
      <w:szCs w:val="32"/>
    </w:rPr>
  </w:style>
  <w:style w:type="character" w:styleId="1287">
    <w:name w:val="标题 3 字符"/>
    <w:next w:val="1287"/>
    <w:link w:val="1277"/>
    <w:qFormat/>
    <w:rPr>
      <w:rFonts w:ascii="仿宋_GB2312" w:eastAsia="仿宋_GB2312"/>
      <w:sz w:val="32"/>
    </w:rPr>
  </w:style>
  <w:style w:type="character" w:styleId="1288">
    <w:name w:val="标题 4 字符"/>
    <w:next w:val="1288"/>
    <w:link w:val="1278"/>
    <w:qFormat/>
    <w:rPr>
      <w:rFonts w:ascii="Arial" w:hAnsi="Arial" w:eastAsia="黑体" w:cs="Arial"/>
      <w:b/>
      <w:bCs/>
      <w:sz w:val="28"/>
      <w:szCs w:val="28"/>
    </w:rPr>
  </w:style>
  <w:style w:type="paragraph" w:styleId="1289">
    <w:name w:val="正文缩进"/>
    <w:basedOn w:val="1274"/>
    <w:next w:val="1289"/>
    <w:link w:val="1290"/>
    <w:qFormat/>
    <w:pPr>
      <w:ind w:firstLine="420"/>
    </w:pPr>
    <w:rPr>
      <w:b/>
      <w:sz w:val="24"/>
    </w:rPr>
  </w:style>
  <w:style w:type="character" w:styleId="1290">
    <w:name w:val="正文缩进 字符"/>
    <w:next w:val="1290"/>
    <w:link w:val="1289"/>
    <w:qFormat/>
    <w:rPr>
      <w:b/>
      <w:sz w:val="24"/>
    </w:rPr>
  </w:style>
  <w:style w:type="character" w:styleId="1291">
    <w:name w:val="标题 5 字符"/>
    <w:next w:val="1291"/>
    <w:link w:val="1279"/>
    <w:qFormat/>
    <w:rPr>
      <w:rFonts w:ascii="宋体"/>
      <w:b/>
      <w:bCs/>
      <w:sz w:val="28"/>
      <w:szCs w:val="28"/>
    </w:rPr>
  </w:style>
  <w:style w:type="character" w:styleId="1292">
    <w:name w:val="标题 6 字符"/>
    <w:next w:val="1292"/>
    <w:link w:val="1280"/>
    <w:qFormat/>
    <w:rPr>
      <w:rFonts w:ascii="Arial" w:hAnsi="Arial" w:eastAsia="黑体"/>
      <w:b/>
      <w:bCs/>
      <w:sz w:val="24"/>
      <w:szCs w:val="24"/>
    </w:rPr>
  </w:style>
  <w:style w:type="character" w:styleId="1293">
    <w:name w:val="标题 8 字符"/>
    <w:next w:val="1293"/>
    <w:link w:val="1281"/>
    <w:qFormat/>
    <w:rPr>
      <w:rFonts w:ascii="Arial" w:hAnsi="Arial" w:eastAsia="黑体"/>
      <w:sz w:val="24"/>
      <w:szCs w:val="24"/>
    </w:rPr>
  </w:style>
  <w:style w:type="character" w:styleId="1294">
    <w:name w:val="标题 9 字符"/>
    <w:next w:val="1294"/>
    <w:link w:val="1282"/>
    <w:qFormat/>
    <w:rPr>
      <w:rFonts w:ascii="Arial" w:hAnsi="Arial" w:eastAsia="黑体"/>
      <w:sz w:val="21"/>
      <w:szCs w:val="21"/>
    </w:rPr>
  </w:style>
  <w:style w:type="paragraph" w:styleId="1295">
    <w:name w:val="列表 3"/>
    <w:basedOn w:val="1274"/>
    <w:next w:val="1295"/>
    <w:link w:val="1274"/>
    <w:qFormat/>
    <w:pPr>
      <w:contextualSpacing/>
      <w:ind w:left="100" w:hanging="200"/>
    </w:pPr>
  </w:style>
  <w:style w:type="paragraph" w:styleId="1296">
    <w:name w:val="目录 7"/>
    <w:basedOn w:val="1274"/>
    <w:next w:val="1274"/>
    <w:link w:val="1274"/>
    <w:uiPriority w:val="39"/>
    <w:qFormat/>
    <w:pPr>
      <w:ind w:left="2520"/>
    </w:pPr>
  </w:style>
  <w:style w:type="paragraph" w:styleId="1297">
    <w:name w:val="题注"/>
    <w:basedOn w:val="1274"/>
    <w:next w:val="1274"/>
    <w:link w:val="1274"/>
    <w:qFormat/>
    <w:pPr>
      <w:ind w:firstLine="200"/>
      <w:spacing w:line="360" w:lineRule="auto"/>
    </w:pPr>
    <w:rPr>
      <w:rFonts w:ascii="Cambria" w:hAnsi="Cambria" w:eastAsia="黑体"/>
      <w:sz w:val="20"/>
    </w:rPr>
  </w:style>
  <w:style w:type="paragraph" w:styleId="1298">
    <w:name w:val="列表项目符号"/>
    <w:basedOn w:val="1274"/>
    <w:next w:val="1298"/>
    <w:link w:val="1274"/>
    <w:qFormat/>
    <w:pPr>
      <w:ind w:firstLine="288"/>
      <w:spacing w:line="360" w:lineRule="atLeast"/>
      <w:tabs>
        <w:tab w:val="left" w:pos="0" w:leader="none"/>
        <w:tab w:val="left" w:pos="360" w:leader="none"/>
      </w:tabs>
    </w:pPr>
    <w:rPr>
      <w:rFonts w:ascii="Arial" w:hAnsi="Arial"/>
      <w:szCs w:val="21"/>
    </w:rPr>
  </w:style>
  <w:style w:type="paragraph" w:styleId="1299">
    <w:name w:val="文档结构图"/>
    <w:basedOn w:val="1274"/>
    <w:next w:val="1299"/>
    <w:link w:val="1300"/>
    <w:qFormat/>
    <w:pPr>
      <w:jc w:val="left"/>
    </w:pPr>
    <w:rPr>
      <w:rFonts w:ascii="宋体" w:eastAsia="仿宋_GB2312"/>
      <w:sz w:val="18"/>
      <w:szCs w:val="18"/>
    </w:rPr>
  </w:style>
  <w:style w:type="character" w:styleId="1300">
    <w:name w:val="文档结构图 字符"/>
    <w:next w:val="1300"/>
    <w:link w:val="1299"/>
    <w:qFormat/>
    <w:rPr>
      <w:rFonts w:ascii="宋体" w:eastAsia="仿宋_GB2312"/>
      <w:sz w:val="18"/>
      <w:szCs w:val="18"/>
    </w:rPr>
  </w:style>
  <w:style w:type="paragraph" w:styleId="1301">
    <w:name w:val="引文目录标题"/>
    <w:basedOn w:val="1274"/>
    <w:next w:val="1274"/>
    <w:link w:val="1274"/>
    <w:qFormat/>
    <w:pPr>
      <w:spacing w:before="120"/>
    </w:pPr>
    <w:rPr>
      <w:rFonts w:ascii="Arial" w:hAnsi="Arial" w:cs="Arial"/>
      <w:sz w:val="24"/>
      <w:szCs w:val="24"/>
    </w:rPr>
  </w:style>
  <w:style w:type="paragraph" w:styleId="1302">
    <w:name w:val="批注文字"/>
    <w:basedOn w:val="1274"/>
    <w:next w:val="1302"/>
    <w:link w:val="1303"/>
    <w:qFormat/>
    <w:pPr>
      <w:jc w:val="left"/>
    </w:pPr>
  </w:style>
  <w:style w:type="character" w:styleId="1303">
    <w:name w:val="批注文字 字符"/>
    <w:next w:val="1303"/>
    <w:link w:val="1302"/>
    <w:qFormat/>
    <w:rPr>
      <w:sz w:val="21"/>
    </w:rPr>
  </w:style>
  <w:style w:type="paragraph" w:styleId="1304">
    <w:name w:val="正文文本"/>
    <w:basedOn w:val="1274"/>
    <w:next w:val="1274"/>
    <w:link w:val="1305"/>
    <w:qFormat/>
    <w:rPr>
      <w:rFonts w:ascii="宋体"/>
      <w:sz w:val="28"/>
    </w:rPr>
  </w:style>
  <w:style w:type="character" w:styleId="1305">
    <w:name w:val="正文文本 字符"/>
    <w:next w:val="1305"/>
    <w:link w:val="1304"/>
    <w:qFormat/>
    <w:rPr>
      <w:rFonts w:ascii="宋体" w:eastAsia="宋体"/>
      <w:sz w:val="28"/>
      <w:lang w:val="en-US" w:eastAsia="zh-CN" w:bidi="ar-SA"/>
    </w:rPr>
  </w:style>
  <w:style w:type="paragraph" w:styleId="1306">
    <w:name w:val="正文文本缩进"/>
    <w:basedOn w:val="1274"/>
    <w:next w:val="1308"/>
    <w:link w:val="1307"/>
    <w:qFormat/>
    <w:pPr>
      <w:ind w:firstLine="420"/>
      <w:spacing w:line="360" w:lineRule="auto"/>
    </w:pPr>
    <w:rPr>
      <w:rFonts w:ascii="宋体"/>
      <w:sz w:val="24"/>
    </w:rPr>
  </w:style>
  <w:style w:type="character" w:styleId="1307">
    <w:name w:val="正文文本缩进 字符"/>
    <w:next w:val="1307"/>
    <w:link w:val="1306"/>
    <w:qFormat/>
    <w:rPr>
      <w:rFonts w:ascii="宋体"/>
      <w:sz w:val="24"/>
    </w:rPr>
  </w:style>
  <w:style w:type="paragraph" w:styleId="1308">
    <w:name w:val="寄信人地址"/>
    <w:basedOn w:val="1274"/>
    <w:next w:val="1308"/>
    <w:link w:val="1274"/>
    <w:qFormat/>
    <w:rPr>
      <w:rFonts w:ascii="Arial" w:hAnsi="Arial"/>
    </w:rPr>
  </w:style>
  <w:style w:type="paragraph" w:styleId="1309">
    <w:name w:val="列表 2"/>
    <w:basedOn w:val="1274"/>
    <w:next w:val="1309"/>
    <w:link w:val="1274"/>
    <w:qFormat/>
    <w:pPr>
      <w:ind w:left="100" w:hanging="200"/>
    </w:pPr>
  </w:style>
  <w:style w:type="paragraph" w:styleId="1310">
    <w:name w:val="文本块"/>
    <w:basedOn w:val="1274"/>
    <w:next w:val="1310"/>
    <w:link w:val="1274"/>
    <w:uiPriority w:val="99"/>
    <w:unhideWhenUsed/>
    <w:qFormat/>
    <w:pPr>
      <w:ind w:left="1440" w:right="1440"/>
      <w:spacing w:after="120"/>
    </w:pPr>
  </w:style>
  <w:style w:type="paragraph" w:styleId="1311">
    <w:name w:val="索引 4"/>
    <w:basedOn w:val="1274"/>
    <w:next w:val="1274"/>
    <w:link w:val="1274"/>
    <w:uiPriority w:val="99"/>
    <w:unhideWhenUsed/>
    <w:qFormat/>
    <w:pPr>
      <w:ind w:left="600"/>
    </w:pPr>
    <w:rPr>
      <w:rFonts w:ascii="Verdana" w:hAnsi="Verdana"/>
      <w:szCs w:val="20"/>
    </w:rPr>
  </w:style>
  <w:style w:type="paragraph" w:styleId="1312">
    <w:name w:val="目录 5"/>
    <w:basedOn w:val="1274"/>
    <w:next w:val="1274"/>
    <w:link w:val="1274"/>
    <w:uiPriority w:val="39"/>
    <w:qFormat/>
    <w:pPr>
      <w:ind w:left="1680"/>
    </w:pPr>
  </w:style>
  <w:style w:type="paragraph" w:styleId="1313">
    <w:name w:val="目录 3"/>
    <w:basedOn w:val="1274"/>
    <w:next w:val="1274"/>
    <w:link w:val="1274"/>
    <w:uiPriority w:val="39"/>
    <w:qFormat/>
    <w:pPr>
      <w:ind w:left="840"/>
    </w:pPr>
  </w:style>
  <w:style w:type="paragraph" w:styleId="1314">
    <w:name w:val="纯文本"/>
    <w:basedOn w:val="1274"/>
    <w:next w:val="1314"/>
    <w:link w:val="1315"/>
    <w:qFormat/>
    <w:rPr>
      <w:rFonts w:ascii="宋体" w:hAnsi="Courier New"/>
    </w:rPr>
  </w:style>
  <w:style w:type="character" w:styleId="1315">
    <w:name w:val="纯文本 字符"/>
    <w:next w:val="1315"/>
    <w:link w:val="1314"/>
    <w:qFormat/>
    <w:rPr>
      <w:rFonts w:ascii="宋体" w:hAnsi="Courier New" w:eastAsia="宋体"/>
      <w:sz w:val="21"/>
      <w:lang w:val="en-US" w:eastAsia="zh-CN" w:bidi="ar-SA"/>
    </w:rPr>
  </w:style>
  <w:style w:type="paragraph" w:styleId="1316">
    <w:name w:val="目录 8"/>
    <w:basedOn w:val="1274"/>
    <w:next w:val="1274"/>
    <w:link w:val="1274"/>
    <w:uiPriority w:val="39"/>
    <w:qFormat/>
    <w:pPr>
      <w:ind w:left="2940"/>
    </w:pPr>
  </w:style>
  <w:style w:type="paragraph" w:styleId="1317">
    <w:name w:val="日期"/>
    <w:basedOn w:val="1274"/>
    <w:next w:val="1274"/>
    <w:link w:val="1318"/>
    <w:qFormat/>
    <w:rPr>
      <w:rFonts w:ascii="宋体"/>
    </w:rPr>
  </w:style>
  <w:style w:type="character" w:styleId="1318">
    <w:name w:val="日期 字符"/>
    <w:next w:val="1318"/>
    <w:link w:val="1317"/>
    <w:qFormat/>
    <w:rPr>
      <w:rFonts w:ascii="宋体"/>
      <w:sz w:val="21"/>
    </w:rPr>
  </w:style>
  <w:style w:type="paragraph" w:styleId="1319">
    <w:name w:val="正文文本缩进 2"/>
    <w:basedOn w:val="1274"/>
    <w:next w:val="1319"/>
    <w:link w:val="1320"/>
    <w:qFormat/>
    <w:pPr>
      <w:ind w:firstLine="525"/>
      <w:spacing w:line="420" w:lineRule="exact"/>
    </w:pPr>
    <w:rPr>
      <w:rFonts w:ascii="宋体"/>
    </w:rPr>
  </w:style>
  <w:style w:type="character" w:styleId="1320">
    <w:name w:val="正文文本缩进 2 字符"/>
    <w:next w:val="1320"/>
    <w:link w:val="1319"/>
    <w:qFormat/>
    <w:rPr>
      <w:rFonts w:ascii="宋体"/>
      <w:sz w:val="21"/>
    </w:rPr>
  </w:style>
  <w:style w:type="paragraph" w:styleId="1321">
    <w:name w:val="批注框文本"/>
    <w:basedOn w:val="1274"/>
    <w:next w:val="1321"/>
    <w:link w:val="1322"/>
    <w:uiPriority w:val="99"/>
    <w:qFormat/>
    <w:rPr>
      <w:sz w:val="18"/>
      <w:szCs w:val="18"/>
    </w:rPr>
  </w:style>
  <w:style w:type="character" w:styleId="1322">
    <w:name w:val="批注框文本 字符"/>
    <w:next w:val="1322"/>
    <w:link w:val="1321"/>
    <w:uiPriority w:val="99"/>
    <w:semiHidden/>
    <w:qFormat/>
    <w:rPr>
      <w:sz w:val="18"/>
      <w:szCs w:val="18"/>
    </w:rPr>
  </w:style>
  <w:style w:type="paragraph" w:styleId="1323">
    <w:name w:val="页脚"/>
    <w:basedOn w:val="1274"/>
    <w:next w:val="1323"/>
    <w:link w:val="1324"/>
    <w:uiPriority w:val="99"/>
    <w:qFormat/>
    <w:pPr>
      <w:jc w:val="left"/>
      <w:tabs>
        <w:tab w:val="center" w:pos="4153" w:leader="none"/>
        <w:tab w:val="right" w:pos="8306" w:leader="none"/>
      </w:tabs>
    </w:pPr>
    <w:rPr>
      <w:sz w:val="18"/>
    </w:rPr>
  </w:style>
  <w:style w:type="character" w:styleId="1324">
    <w:name w:val="页脚 字符"/>
    <w:next w:val="1324"/>
    <w:link w:val="1323"/>
    <w:uiPriority w:val="99"/>
    <w:qFormat/>
    <w:rPr>
      <w:sz w:val="18"/>
    </w:rPr>
  </w:style>
  <w:style w:type="paragraph" w:styleId="1325">
    <w:name w:val="页眉"/>
    <w:basedOn w:val="1274"/>
    <w:next w:val="1325"/>
    <w:link w:val="1326"/>
    <w:uiPriority w:val="99"/>
    <w:qFormat/>
    <w:pPr>
      <w:jc w:val="center"/>
      <w:tabs>
        <w:tab w:val="center" w:pos="4153" w:leader="none"/>
        <w:tab w:val="right" w:pos="8306" w:leader="none"/>
      </w:tabs>
      <w:pBdr>
        <w:bottom w:val="single" w:color="000000" w:sz="6" w:space="1"/>
      </w:pBdr>
    </w:pPr>
    <w:rPr>
      <w:sz w:val="18"/>
    </w:rPr>
  </w:style>
  <w:style w:type="character" w:styleId="1326">
    <w:name w:val="页眉 字符"/>
    <w:next w:val="1326"/>
    <w:link w:val="1325"/>
    <w:uiPriority w:val="99"/>
    <w:qFormat/>
    <w:rPr>
      <w:sz w:val="18"/>
    </w:rPr>
  </w:style>
  <w:style w:type="paragraph" w:styleId="1327">
    <w:name w:val="目录 1"/>
    <w:basedOn w:val="1274"/>
    <w:next w:val="1274"/>
    <w:link w:val="1274"/>
    <w:uiPriority w:val="39"/>
    <w:qFormat/>
  </w:style>
  <w:style w:type="paragraph" w:styleId="1328">
    <w:name w:val="目录 4"/>
    <w:basedOn w:val="1274"/>
    <w:next w:val="1274"/>
    <w:link w:val="1274"/>
    <w:uiPriority w:val="39"/>
    <w:qFormat/>
    <w:pPr>
      <w:ind w:left="1260"/>
    </w:pPr>
  </w:style>
  <w:style w:type="paragraph" w:styleId="1329">
    <w:name w:val="副标题"/>
    <w:basedOn w:val="1274"/>
    <w:next w:val="1274"/>
    <w:link w:val="1330"/>
    <w:qFormat/>
    <w:pPr>
      <w:jc w:val="center"/>
      <w:spacing w:before="240" w:after="60" w:line="312" w:lineRule="auto"/>
      <w:outlineLvl w:val="1"/>
    </w:pPr>
    <w:rPr>
      <w:rFonts w:ascii="Cambria" w:hAnsi="Cambria"/>
      <w:b/>
      <w:bCs/>
      <w:sz w:val="32"/>
      <w:szCs w:val="32"/>
    </w:rPr>
  </w:style>
  <w:style w:type="character" w:styleId="1330">
    <w:name w:val="副标题 字符"/>
    <w:next w:val="1330"/>
    <w:link w:val="1329"/>
    <w:qFormat/>
    <w:rPr>
      <w:rFonts w:ascii="Cambria" w:hAnsi="Cambria"/>
      <w:b/>
      <w:bCs/>
      <w:sz w:val="32"/>
      <w:szCs w:val="32"/>
    </w:rPr>
  </w:style>
  <w:style w:type="paragraph" w:styleId="1331">
    <w:name w:val="目录 6"/>
    <w:basedOn w:val="1274"/>
    <w:next w:val="1274"/>
    <w:link w:val="1274"/>
    <w:uiPriority w:val="39"/>
    <w:qFormat/>
    <w:pPr>
      <w:ind w:left="2100"/>
    </w:pPr>
  </w:style>
  <w:style w:type="paragraph" w:styleId="1332">
    <w:name w:val="正文文本缩进 3"/>
    <w:basedOn w:val="1274"/>
    <w:next w:val="1332"/>
    <w:link w:val="1333"/>
    <w:qFormat/>
    <w:pPr>
      <w:ind w:firstLine="841"/>
    </w:pPr>
    <w:rPr>
      <w:rFonts w:eastAsia="华文新魏"/>
      <w:b/>
      <w:bCs/>
      <w:sz w:val="84"/>
    </w:rPr>
  </w:style>
  <w:style w:type="character" w:styleId="1333">
    <w:name w:val="正文文本缩进 3 字符"/>
    <w:next w:val="1333"/>
    <w:link w:val="1332"/>
    <w:qFormat/>
    <w:rPr>
      <w:rFonts w:eastAsia="华文新魏"/>
      <w:b/>
      <w:bCs/>
      <w:sz w:val="84"/>
    </w:rPr>
  </w:style>
  <w:style w:type="paragraph" w:styleId="1334">
    <w:name w:val="目录 2"/>
    <w:basedOn w:val="1274"/>
    <w:next w:val="1274"/>
    <w:link w:val="1274"/>
    <w:uiPriority w:val="39"/>
    <w:qFormat/>
    <w:pPr>
      <w:ind w:left="420"/>
    </w:pPr>
  </w:style>
  <w:style w:type="paragraph" w:styleId="1335">
    <w:name w:val="目录 9"/>
    <w:basedOn w:val="1274"/>
    <w:next w:val="1274"/>
    <w:link w:val="1274"/>
    <w:uiPriority w:val="39"/>
    <w:qFormat/>
    <w:pPr>
      <w:ind w:left="3360"/>
    </w:pPr>
  </w:style>
  <w:style w:type="paragraph" w:styleId="1336">
    <w:name w:val="HTML 预设格式"/>
    <w:basedOn w:val="1274"/>
    <w:next w:val="1336"/>
    <w:link w:val="133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337">
    <w:name w:val="HTML 预设格式 字符"/>
    <w:next w:val="1337"/>
    <w:link w:val="1336"/>
    <w:qFormat/>
    <w:rPr>
      <w:rFonts w:ascii="黑体" w:hAnsi="Courier New" w:eastAsia="黑体" w:cs="Courier New"/>
    </w:rPr>
  </w:style>
  <w:style w:type="paragraph" w:styleId="1338">
    <w:name w:val="普通(网站)"/>
    <w:basedOn w:val="1274"/>
    <w:next w:val="1338"/>
    <w:link w:val="1274"/>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39">
    <w:name w:val="标题"/>
    <w:basedOn w:val="1274"/>
    <w:next w:val="1339"/>
    <w:link w:val="1340"/>
    <w:uiPriority w:val="10"/>
    <w:qFormat/>
    <w:pPr>
      <w:jc w:val="center"/>
    </w:pPr>
    <w:rPr>
      <w:sz w:val="30"/>
      <w:szCs w:val="24"/>
    </w:rPr>
  </w:style>
  <w:style w:type="character" w:styleId="1340">
    <w:name w:val="标题 字符"/>
    <w:next w:val="1340"/>
    <w:link w:val="1339"/>
    <w:uiPriority w:val="10"/>
    <w:qFormat/>
    <w:rPr>
      <w:sz w:val="30"/>
      <w:szCs w:val="24"/>
    </w:rPr>
  </w:style>
  <w:style w:type="paragraph" w:styleId="1341">
    <w:name w:val="批注主题"/>
    <w:basedOn w:val="1302"/>
    <w:next w:val="1302"/>
    <w:link w:val="1342"/>
    <w:qFormat/>
    <w:rPr>
      <w:b/>
      <w:bCs/>
    </w:rPr>
  </w:style>
  <w:style w:type="character" w:styleId="1342">
    <w:name w:val="批注主题 字符"/>
    <w:next w:val="1342"/>
    <w:link w:val="1341"/>
    <w:qFormat/>
    <w:rPr>
      <w:b/>
      <w:bCs/>
      <w:sz w:val="21"/>
    </w:rPr>
  </w:style>
  <w:style w:type="paragraph" w:styleId="1343">
    <w:name w:val="正文首行缩进"/>
    <w:basedOn w:val="1304"/>
    <w:next w:val="1343"/>
    <w:link w:val="1274"/>
    <w:qFormat/>
    <w:pPr>
      <w:ind w:firstLine="420"/>
      <w:spacing w:line="360" w:lineRule="auto"/>
    </w:pPr>
    <w:rPr>
      <w:rFonts w:ascii="Times New Roman"/>
      <w:szCs w:val="21"/>
    </w:rPr>
  </w:style>
  <w:style w:type="paragraph" w:styleId="1344">
    <w:name w:val="正文首行缩进 2"/>
    <w:basedOn w:val="1306"/>
    <w:next w:val="1274"/>
    <w:link w:val="1274"/>
    <w:qFormat/>
    <w:pPr>
      <w:ind w:firstLine="420"/>
    </w:pPr>
  </w:style>
  <w:style w:type="table" w:styleId="1345">
    <w:name w:val="网格型"/>
    <w:basedOn w:val="1284"/>
    <w:next w:val="1345"/>
    <w:link w:val="1274"/>
    <w:qFormat/>
    <w:rPr>
      <w:sz w:val="21"/>
      <w:szCs w:val="22"/>
    </w:rPr>
    <w:tblPr/>
  </w:style>
  <w:style w:type="character" w:styleId="1346">
    <w:name w:val="要点"/>
    <w:next w:val="1346"/>
    <w:link w:val="1274"/>
    <w:qFormat/>
    <w:rPr>
      <w:b/>
      <w:bCs/>
    </w:rPr>
  </w:style>
  <w:style w:type="character" w:styleId="1347">
    <w:name w:val="页码"/>
    <w:next w:val="1347"/>
    <w:link w:val="1274"/>
    <w:qFormat/>
  </w:style>
  <w:style w:type="character" w:styleId="1348">
    <w:name w:val="强调"/>
    <w:next w:val="1348"/>
    <w:link w:val="1274"/>
    <w:uiPriority w:val="20"/>
    <w:qFormat/>
    <w:rPr>
      <w:i/>
    </w:rPr>
  </w:style>
  <w:style w:type="character" w:styleId="1349">
    <w:name w:val="超链接"/>
    <w:next w:val="1349"/>
    <w:link w:val="1274"/>
    <w:uiPriority w:val="99"/>
    <w:qFormat/>
    <w:rPr>
      <w:color w:val="333333"/>
      <w:u w:val="none"/>
    </w:rPr>
  </w:style>
  <w:style w:type="character" w:styleId="1350">
    <w:name w:val="批注引用"/>
    <w:next w:val="1350"/>
    <w:link w:val="1274"/>
    <w:qFormat/>
    <w:rPr>
      <w:sz w:val="21"/>
      <w:szCs w:val="21"/>
    </w:rPr>
  </w:style>
  <w:style w:type="character" w:styleId="1351">
    <w:name w:val="标题 8 Char"/>
    <w:next w:val="1351"/>
    <w:link w:val="1274"/>
    <w:qFormat/>
    <w:rPr>
      <w:rFonts w:ascii="Arial" w:hAnsi="Arial" w:eastAsia="黑体"/>
      <w:sz w:val="24"/>
      <w:szCs w:val="24"/>
    </w:rPr>
  </w:style>
  <w:style w:type="character" w:styleId="1352">
    <w:name w:val="日期 Char"/>
    <w:next w:val="1352"/>
    <w:link w:val="1274"/>
    <w:qFormat/>
    <w:rPr>
      <w:rFonts w:ascii="宋体" w:hAnsi="Times New Roman" w:eastAsia="宋体" w:cs="Times New Roman"/>
      <w:sz w:val="20"/>
      <w:szCs w:val="20"/>
    </w:rPr>
  </w:style>
  <w:style w:type="character" w:styleId="1353">
    <w:name w:val="页脚 Char1"/>
    <w:next w:val="1353"/>
    <w:link w:val="1274"/>
    <w:uiPriority w:val="99"/>
    <w:qFormat/>
    <w:rPr>
      <w:sz w:val="18"/>
    </w:rPr>
  </w:style>
  <w:style w:type="character" w:styleId="1354">
    <w:name w:val="标题 6 Char"/>
    <w:next w:val="1354"/>
    <w:link w:val="1274"/>
    <w:qFormat/>
    <w:rPr>
      <w:rFonts w:ascii="Arial" w:hAnsi="Arial" w:eastAsia="黑体"/>
      <w:b/>
      <w:bCs/>
      <w:sz w:val="24"/>
      <w:szCs w:val="24"/>
    </w:rPr>
  </w:style>
  <w:style w:type="character" w:styleId="1355">
    <w:name w:val="apple-style-span"/>
    <w:next w:val="1355"/>
    <w:link w:val="1274"/>
    <w:qFormat/>
  </w:style>
  <w:style w:type="character" w:styleId="1356">
    <w:name w:val="页眉 Char"/>
    <w:next w:val="1356"/>
    <w:link w:val="1274"/>
    <w:qFormat/>
    <w:rPr>
      <w:rFonts w:ascii="宋体" w:hAnsi="Times New Roman" w:eastAsia="宋体" w:cs="Times New Roman"/>
      <w:sz w:val="18"/>
      <w:szCs w:val="18"/>
    </w:rPr>
  </w:style>
  <w:style w:type="character" w:styleId="1357">
    <w:name w:val="纯文本 Char"/>
    <w:next w:val="1357"/>
    <w:link w:val="1274"/>
    <w:qFormat/>
    <w:rPr>
      <w:rFonts w:ascii="宋体" w:hAnsi="Courier New" w:eastAsia="宋体" w:cs="Courier New"/>
      <w:szCs w:val="21"/>
    </w:rPr>
  </w:style>
  <w:style w:type="character" w:styleId="1358">
    <w:name w:val="批注框文本 Char"/>
    <w:next w:val="1358"/>
    <w:link w:val="1274"/>
    <w:uiPriority w:val="99"/>
    <w:semiHidden/>
    <w:qFormat/>
    <w:rPr>
      <w:rFonts w:ascii="宋体" w:hAnsi="Times New Roman" w:eastAsia="宋体" w:cs="Times New Roman"/>
      <w:sz w:val="18"/>
      <w:szCs w:val="18"/>
    </w:rPr>
  </w:style>
  <w:style w:type="character" w:styleId="1359">
    <w:name w:val="font21"/>
    <w:next w:val="1359"/>
    <w:link w:val="1274"/>
    <w:qFormat/>
    <w:rPr>
      <w:rFonts w:hint="eastAsia" w:ascii="新宋体" w:hAnsi="新宋体" w:eastAsia="新宋体" w:cs="新宋体"/>
      <w:color w:val="000000"/>
      <w:sz w:val="18"/>
      <w:szCs w:val="18"/>
      <w:u w:val="none"/>
    </w:rPr>
  </w:style>
  <w:style w:type="character" w:styleId="1360">
    <w:name w:val="style21"/>
    <w:next w:val="1360"/>
    <w:link w:val="1274"/>
    <w:qFormat/>
    <w:rPr>
      <w:sz w:val="18"/>
      <w:szCs w:val="18"/>
    </w:rPr>
  </w:style>
  <w:style w:type="character" w:styleId="1361">
    <w:name w:val="文档结构图 Char"/>
    <w:next w:val="1361"/>
    <w:link w:val="1274"/>
    <w:qFormat/>
    <w:rPr>
      <w:rFonts w:ascii="宋体" w:hAnsi="Times New Roman" w:eastAsia="宋体" w:cs="Times New Roman"/>
      <w:sz w:val="18"/>
      <w:szCs w:val="18"/>
    </w:rPr>
  </w:style>
  <w:style w:type="character" w:styleId="1362">
    <w:name w:val="标题 2 Char1"/>
    <w:next w:val="1362"/>
    <w:link w:val="1274"/>
    <w:qFormat/>
    <w:rPr>
      <w:rFonts w:ascii="Arial" w:hAnsi="Arial" w:eastAsia="黑体"/>
      <w:b/>
      <w:bCs/>
      <w:sz w:val="32"/>
      <w:szCs w:val="32"/>
    </w:rPr>
  </w:style>
  <w:style w:type="character" w:styleId="1363">
    <w:name w:val="批注框文本 Char1"/>
    <w:next w:val="1363"/>
    <w:link w:val="1274"/>
    <w:uiPriority w:val="99"/>
    <w:semiHidden/>
    <w:qFormat/>
    <w:rPr>
      <w:sz w:val="18"/>
      <w:szCs w:val="18"/>
    </w:rPr>
  </w:style>
  <w:style w:type="character" w:styleId="1364">
    <w:name w:val="yy1"/>
    <w:next w:val="1364"/>
    <w:link w:val="1274"/>
    <w:qFormat/>
    <w:rPr>
      <w:rFonts w:ascii="宋体" w:hAnsi="宋体" w:eastAsia="宋体"/>
      <w:b/>
      <w:bCs/>
      <w:sz w:val="28"/>
    </w:rPr>
  </w:style>
  <w:style w:type="character" w:styleId="1365">
    <w:name w:val="标题 Char"/>
    <w:next w:val="1365"/>
    <w:link w:val="1274"/>
    <w:qFormat/>
    <w:rPr>
      <w:rFonts w:ascii="Cambria" w:hAnsi="Cambria" w:eastAsia="宋体" w:cs="Times New Roman"/>
      <w:b/>
      <w:bCs/>
      <w:sz w:val="32"/>
      <w:szCs w:val="32"/>
    </w:rPr>
  </w:style>
  <w:style w:type="character" w:styleId="1366">
    <w:name w:val="c lh15"/>
    <w:next w:val="1366"/>
    <w:link w:val="1274"/>
    <w:qFormat/>
  </w:style>
  <w:style w:type="character" w:styleId="1367">
    <w:name w:val="ask-title2"/>
    <w:next w:val="1367"/>
    <w:link w:val="1274"/>
    <w:qFormat/>
  </w:style>
  <w:style w:type="character" w:styleId="1368">
    <w:name w:val="页脚 Char"/>
    <w:next w:val="1368"/>
    <w:link w:val="1274"/>
    <w:uiPriority w:val="99"/>
    <w:qFormat/>
    <w:rPr>
      <w:rFonts w:ascii="宋体" w:hAnsi="Times New Roman" w:eastAsia="宋体" w:cs="Times New Roman"/>
      <w:sz w:val="18"/>
      <w:szCs w:val="18"/>
    </w:rPr>
  </w:style>
  <w:style w:type="character" w:styleId="1369">
    <w:name w:val="正文文本缩进 Char"/>
    <w:next w:val="1369"/>
    <w:link w:val="1274"/>
    <w:uiPriority w:val="99"/>
    <w:semiHidden/>
    <w:qFormat/>
    <w:rPr>
      <w:rFonts w:ascii="宋体" w:hAnsi="Times New Roman" w:eastAsia="宋体" w:cs="Times New Roman"/>
      <w:sz w:val="20"/>
      <w:szCs w:val="20"/>
    </w:rPr>
  </w:style>
  <w:style w:type="character" w:styleId="1370">
    <w:name w:val="NormalCharacter1"/>
    <w:next w:val="1370"/>
    <w:link w:val="1274"/>
    <w:semiHidden/>
    <w:rPr>
      <w:sz w:val="21"/>
      <w:lang w:val="en-US" w:eastAsia="zh-CN" w:bidi="ar-SA"/>
    </w:rPr>
  </w:style>
  <w:style w:type="character" w:styleId="1371">
    <w:name w:val="font31"/>
    <w:next w:val="1371"/>
    <w:link w:val="1274"/>
    <w:qFormat/>
    <w:rPr>
      <w:rFonts w:hint="eastAsia" w:ascii="宋体" w:hAnsi="宋体" w:eastAsia="宋体" w:cs="宋体"/>
      <w:color w:val="000000"/>
      <w:sz w:val="22"/>
      <w:szCs w:val="22"/>
      <w:u w:val="none"/>
    </w:rPr>
  </w:style>
  <w:style w:type="character" w:styleId="1372">
    <w:name w:val="页眉 Char1"/>
    <w:next w:val="1372"/>
    <w:link w:val="1274"/>
    <w:uiPriority w:val="99"/>
    <w:qFormat/>
    <w:rPr>
      <w:sz w:val="18"/>
    </w:rPr>
  </w:style>
  <w:style w:type="character" w:styleId="1373">
    <w:name w:val="正文文本 (8)_"/>
    <w:next w:val="1373"/>
    <w:link w:val="1374"/>
    <w:qFormat/>
    <w:rPr>
      <w:rFonts w:ascii="Gulim" w:hAnsi="Gulim" w:eastAsia="Gulim" w:cs="Gulim"/>
      <w:b/>
      <w:sz w:val="15"/>
      <w:szCs w:val="15"/>
      <w:shd w:val="clear" w:color="auto" w:fill="ffffff"/>
      <w:lang w:eastAsia="en-US" w:bidi="en-US"/>
    </w:rPr>
  </w:style>
  <w:style w:type="paragraph" w:styleId="1374">
    <w:name w:val="正文文本 (8)"/>
    <w:basedOn w:val="1274"/>
    <w:next w:val="1374"/>
    <w:link w:val="1373"/>
    <w:qFormat/>
    <w:pPr>
      <w:jc w:val="left"/>
      <w:spacing w:line="0" w:lineRule="atLeast"/>
      <w:shd w:val="clear" w:color="auto" w:fill="ffffff"/>
    </w:pPr>
    <w:rPr>
      <w:rFonts w:ascii="Gulim" w:hAnsi="Gulim" w:eastAsia="Gulim" w:cs="Gulim"/>
      <w:b/>
      <w:sz w:val="15"/>
      <w:szCs w:val="15"/>
      <w:lang w:eastAsia="en-US" w:bidi="en-US"/>
    </w:rPr>
  </w:style>
  <w:style w:type="character" w:styleId="1375">
    <w:name w:val="标题 Char2"/>
    <w:next w:val="1375"/>
    <w:link w:val="1274"/>
    <w:uiPriority w:val="10"/>
    <w:qFormat/>
    <w:rPr>
      <w:sz w:val="30"/>
      <w:szCs w:val="24"/>
    </w:rPr>
  </w:style>
  <w:style w:type="character" w:styleId="1376">
    <w:name w:val="Andy_正文格式 Char"/>
    <w:next w:val="1376"/>
    <w:link w:val="1377"/>
    <w:qFormat/>
    <w:rPr>
      <w:rFonts w:ascii="仿宋_GB2312" w:eastAsia="仿宋_GB2312"/>
      <w:sz w:val="28"/>
      <w:szCs w:val="28"/>
    </w:rPr>
  </w:style>
  <w:style w:type="paragraph" w:styleId="1377">
    <w:name w:val="Andy_正文格式"/>
    <w:basedOn w:val="1274"/>
    <w:next w:val="1377"/>
    <w:link w:val="1376"/>
    <w:qFormat/>
    <w:pPr>
      <w:ind w:firstLine="560"/>
    </w:pPr>
    <w:rPr>
      <w:rFonts w:ascii="仿宋_GB2312" w:eastAsia="仿宋_GB2312"/>
      <w:sz w:val="28"/>
      <w:szCs w:val="28"/>
    </w:rPr>
  </w:style>
  <w:style w:type="character" w:styleId="1378">
    <w:name w:val="标题 1 Char1"/>
    <w:next w:val="1378"/>
    <w:link w:val="1274"/>
    <w:qFormat/>
    <w:rPr>
      <w:rFonts w:ascii="宋体"/>
      <w:sz w:val="28"/>
    </w:rPr>
  </w:style>
  <w:style w:type="character" w:styleId="1379">
    <w:name w:val="批注文字 Char"/>
    <w:next w:val="1379"/>
    <w:link w:val="1274"/>
    <w:qFormat/>
    <w:rPr>
      <w:sz w:val="21"/>
    </w:rPr>
  </w:style>
  <w:style w:type="character" w:styleId="1380">
    <w:name w:val="新正文 Char Char"/>
    <w:next w:val="1380"/>
    <w:link w:val="1381"/>
    <w:qFormat/>
    <w:rPr>
      <w:rFonts w:ascii="宋体" w:hAnsi="宋体" w:cs="宋体"/>
      <w:b/>
      <w:bCs/>
      <w:color w:val="000000"/>
      <w:sz w:val="24"/>
      <w:szCs w:val="21"/>
    </w:rPr>
  </w:style>
  <w:style w:type="paragraph" w:styleId="1381">
    <w:name w:val="新正文"/>
    <w:basedOn w:val="1274"/>
    <w:next w:val="1381"/>
    <w:link w:val="1380"/>
    <w:qFormat/>
    <w:pPr>
      <w:ind w:firstLine="200"/>
      <w:spacing w:line="480" w:lineRule="exact"/>
    </w:pPr>
    <w:rPr>
      <w:rFonts w:ascii="宋体" w:hAnsi="宋体"/>
      <w:b/>
      <w:bCs/>
      <w:color w:val="000000"/>
      <w:sz w:val="24"/>
      <w:szCs w:val="21"/>
    </w:rPr>
  </w:style>
  <w:style w:type="character" w:styleId="1382">
    <w:name w:val="Char Char3"/>
    <w:next w:val="1382"/>
    <w:link w:val="1274"/>
    <w:qFormat/>
    <w:rPr>
      <w:rFonts w:ascii="宋体" w:hAnsi="宋体" w:eastAsia="宋体"/>
      <w:sz w:val="24"/>
      <w:szCs w:val="24"/>
      <w:lang w:val="en-US" w:eastAsia="zh-CN" w:bidi="ar-SA"/>
    </w:rPr>
  </w:style>
  <w:style w:type="character" w:styleId="1383">
    <w:name w:val="font41"/>
    <w:next w:val="1383"/>
    <w:link w:val="1274"/>
    <w:qFormat/>
    <w:rPr>
      <w:rFonts w:hint="eastAsia" w:ascii="宋体" w:hAnsi="宋体" w:eastAsia="宋体" w:cs="宋体"/>
      <w:color w:val="000000"/>
      <w:sz w:val="22"/>
      <w:szCs w:val="22"/>
      <w:u w:val="none"/>
    </w:rPr>
  </w:style>
  <w:style w:type="character" w:styleId="1384">
    <w:name w:val="标题 3 Char Char Char Char Char Char Char Char Char"/>
    <w:next w:val="1384"/>
    <w:link w:val="1274"/>
    <w:qFormat/>
    <w:rPr>
      <w:rFonts w:eastAsia="宋体"/>
      <w:b/>
      <w:sz w:val="32"/>
      <w:lang w:val="en-US" w:eastAsia="zh-CN"/>
    </w:rPr>
  </w:style>
  <w:style w:type="character" w:styleId="1385">
    <w:name w:val="列出段落 Char1"/>
    <w:next w:val="1385"/>
    <w:link w:val="1386"/>
    <w:qFormat/>
    <w:rPr>
      <w:rFonts w:ascii="Calibri" w:hAnsi="Calibri"/>
      <w:sz w:val="21"/>
      <w:szCs w:val="22"/>
    </w:rPr>
  </w:style>
  <w:style w:type="paragraph" w:styleId="1386">
    <w:name w:val="列出段落1"/>
    <w:basedOn w:val="1274"/>
    <w:next w:val="1386"/>
    <w:link w:val="1385"/>
    <w:qFormat/>
    <w:pPr>
      <w:ind w:firstLine="420"/>
    </w:pPr>
    <w:rPr>
      <w:rFonts w:ascii="Calibri" w:hAnsi="Calibri"/>
      <w:szCs w:val="22"/>
    </w:rPr>
  </w:style>
  <w:style w:type="character" w:styleId="1387">
    <w:name w:val="正文文本缩进 Char1"/>
    <w:next w:val="1387"/>
    <w:link w:val="1274"/>
    <w:qFormat/>
    <w:rPr>
      <w:rFonts w:ascii="宋体"/>
      <w:sz w:val="24"/>
    </w:rPr>
  </w:style>
  <w:style w:type="character" w:styleId="1388">
    <w:name w:val="标题 2 Char Char Char"/>
    <w:next w:val="1388"/>
    <w:link w:val="1274"/>
    <w:qFormat/>
    <w:rPr>
      <w:rFonts w:ascii="Arial" w:hAnsi="Arial" w:eastAsia="黑体"/>
      <w:b/>
      <w:bCs/>
      <w:sz w:val="32"/>
      <w:szCs w:val="32"/>
      <w:lang w:val="en-US" w:eastAsia="zh-CN" w:bidi="ar-SA"/>
    </w:rPr>
  </w:style>
  <w:style w:type="character" w:styleId="1389">
    <w:name w:val="样式 样式 标题 3 + (中文) 黑体 Char + (中文) 宋体 小四 Char Char Char Char Char Char"/>
    <w:next w:val="1389"/>
    <w:link w:val="1274"/>
    <w:qFormat/>
    <w:rPr>
      <w:rFonts w:ascii="宋体" w:hAnsi="Courier New" w:eastAsia="宋体" w:cs="Courier New"/>
      <w:sz w:val="24"/>
      <w:szCs w:val="21"/>
      <w:lang w:val="en-US" w:eastAsia="zh-CN" w:bidi="ar-SA"/>
    </w:rPr>
  </w:style>
  <w:style w:type="character" w:styleId="1390">
    <w:name w:val="标题 2 Char"/>
    <w:next w:val="1390"/>
    <w:link w:val="1274"/>
    <w:uiPriority w:val="9"/>
    <w:semiHidden/>
    <w:qFormat/>
    <w:rPr>
      <w:rFonts w:ascii="Cambria" w:hAnsi="Cambria" w:eastAsia="宋体" w:cs="Times New Roman"/>
      <w:b/>
      <w:bCs/>
      <w:sz w:val="32"/>
      <w:szCs w:val="32"/>
    </w:rPr>
  </w:style>
  <w:style w:type="character" w:styleId="1391">
    <w:name w:val="identication Char"/>
    <w:next w:val="1391"/>
    <w:link w:val="1274"/>
    <w:qFormat/>
    <w:rPr>
      <w:rFonts w:eastAsia="宋体"/>
      <w:sz w:val="21"/>
      <w:szCs w:val="24"/>
      <w:lang w:val="en-US" w:eastAsia="zh-CN" w:bidi="ar-SA"/>
    </w:rPr>
  </w:style>
  <w:style w:type="character" w:styleId="1392">
    <w:name w:val="HTML 预设格式 Char"/>
    <w:next w:val="1392"/>
    <w:link w:val="1274"/>
    <w:qFormat/>
    <w:rPr>
      <w:rFonts w:ascii="黑体" w:hAnsi="Courier New" w:eastAsia="黑体" w:cs="Courier New"/>
    </w:rPr>
  </w:style>
  <w:style w:type="character" w:styleId="1393">
    <w:name w:val="表格标题 + SimSun"/>
    <w:next w:val="1393"/>
    <w:link w:val="1274"/>
    <w:qFormat/>
    <w:rPr>
      <w:rFonts w:ascii="宋体" w:hAnsi="宋体" w:eastAsia="宋体" w:cs="宋体"/>
      <w:b/>
      <w:color w:val="000000"/>
      <w:spacing w:val="0"/>
      <w:position w:val="0"/>
      <w:sz w:val="17"/>
      <w:szCs w:val="17"/>
      <w:shd w:val="clear" w:color="auto" w:fill="ffffff"/>
      <w:lang w:val="zh-CN" w:eastAsia="zh-CN" w:bidi="zh-CN"/>
    </w:rPr>
  </w:style>
  <w:style w:type="character" w:styleId="1394">
    <w:name w:val="批注主题 Char"/>
    <w:next w:val="1394"/>
    <w:link w:val="1274"/>
    <w:qFormat/>
    <w:rPr>
      <w:b/>
      <w:bCs/>
      <w:sz w:val="21"/>
    </w:rPr>
  </w:style>
  <w:style w:type="character" w:styleId="1395">
    <w:name w:val="批注文字 字符1"/>
    <w:next w:val="1395"/>
    <w:link w:val="1274"/>
    <w:uiPriority w:val="99"/>
    <w:semiHidden/>
    <w:qFormat/>
    <w:rPr>
      <w:rFonts w:ascii="宋体" w:hAnsi="Times New Roman" w:eastAsia="宋体" w:cs="Times New Roman"/>
      <w:sz w:val="20"/>
      <w:szCs w:val="20"/>
    </w:rPr>
  </w:style>
  <w:style w:type="character" w:styleId="1396">
    <w:name w:val="正文缩进 Char"/>
    <w:next w:val="1396"/>
    <w:link w:val="1274"/>
    <w:qFormat/>
    <w:rPr>
      <w:b/>
      <w:sz w:val="24"/>
    </w:rPr>
  </w:style>
  <w:style w:type="character" w:styleId="1397">
    <w:name w:val="font211"/>
    <w:next w:val="1397"/>
    <w:link w:val="1274"/>
    <w:qFormat/>
    <w:rPr>
      <w:rFonts w:hint="eastAsia" w:ascii="新宋体" w:hAnsi="新宋体" w:eastAsia="新宋体" w:cs="新宋体"/>
      <w:color w:val="000000"/>
      <w:sz w:val="18"/>
      <w:szCs w:val="18"/>
      <w:u w:val="none"/>
    </w:rPr>
  </w:style>
  <w:style w:type="character" w:styleId="1398">
    <w:name w:val="标题 4 Char1"/>
    <w:next w:val="1398"/>
    <w:link w:val="1274"/>
    <w:qFormat/>
    <w:rPr>
      <w:rFonts w:ascii="Arial" w:hAnsi="Arial" w:eastAsia="黑体" w:cs="Arial"/>
      <w:b/>
      <w:bCs/>
      <w:sz w:val="28"/>
      <w:szCs w:val="28"/>
    </w:rPr>
  </w:style>
  <w:style w:type="character" w:styleId="1399">
    <w:name w:val="正文文本 Char"/>
    <w:next w:val="1399"/>
    <w:link w:val="1274"/>
    <w:qFormat/>
    <w:rPr>
      <w:rFonts w:ascii="宋体" w:eastAsia="宋体"/>
      <w:sz w:val="28"/>
      <w:lang w:val="en-US" w:eastAsia="zh-CN" w:bidi="ar-SA"/>
    </w:rPr>
  </w:style>
  <w:style w:type="character" w:styleId="1400">
    <w:name w:val="标题 Char1"/>
    <w:next w:val="1400"/>
    <w:link w:val="1274"/>
    <w:qFormat/>
    <w:rPr>
      <w:rFonts w:ascii="Cambria" w:hAnsi="Cambria" w:eastAsia="仿宋_GB2312" w:cs="Times New Roman"/>
      <w:b/>
      <w:bCs/>
      <w:sz w:val="32"/>
      <w:szCs w:val="32"/>
      <w:lang w:val="en-US" w:eastAsia="zh-CN" w:bidi="ar-SA"/>
    </w:rPr>
  </w:style>
  <w:style w:type="character" w:styleId="1401">
    <w:name w:val="纯文本 Char2"/>
    <w:next w:val="1401"/>
    <w:link w:val="1274"/>
    <w:qFormat/>
    <w:rPr>
      <w:rFonts w:ascii="宋体" w:hAnsi="Courier New" w:eastAsia="宋体"/>
      <w:sz w:val="21"/>
      <w:lang w:val="en-US" w:eastAsia="zh-CN" w:bidi="ar-SA"/>
    </w:rPr>
  </w:style>
  <w:style w:type="character" w:styleId="1402">
    <w:name w:val="列出段落 Char"/>
    <w:next w:val="1402"/>
    <w:link w:val="1274"/>
    <w:qFormat/>
    <w:rPr>
      <w:rFonts w:ascii="Calibri" w:hAnsi="Calibri"/>
      <w:sz w:val="21"/>
      <w:szCs w:val="22"/>
    </w:rPr>
  </w:style>
  <w:style w:type="character" w:styleId="1403">
    <w:name w:val="文档结构图 字符1"/>
    <w:next w:val="1403"/>
    <w:link w:val="1274"/>
    <w:qFormat/>
    <w:rPr>
      <w:rFonts w:ascii="Microsoft YaHei UI" w:eastAsia="Microsoft YaHei UI"/>
      <w:sz w:val="18"/>
      <w:szCs w:val="18"/>
    </w:rPr>
  </w:style>
  <w:style w:type="character" w:styleId="1404">
    <w:name w:val="日期 Char1"/>
    <w:next w:val="1404"/>
    <w:link w:val="1274"/>
    <w:qFormat/>
    <w:rPr>
      <w:rFonts w:ascii="宋体"/>
      <w:sz w:val="21"/>
    </w:rPr>
  </w:style>
  <w:style w:type="character" w:styleId="1405">
    <w:name w:val="副标题 Char"/>
    <w:next w:val="1405"/>
    <w:link w:val="1274"/>
    <w:qFormat/>
    <w:rPr>
      <w:rFonts w:ascii="Cambria" w:hAnsi="Cambria"/>
      <w:b/>
      <w:bCs/>
      <w:sz w:val="32"/>
      <w:szCs w:val="32"/>
    </w:rPr>
  </w:style>
  <w:style w:type="character" w:styleId="1406">
    <w:name w:val="表格标题_"/>
    <w:next w:val="1406"/>
    <w:link w:val="1407"/>
    <w:qFormat/>
    <w:rPr>
      <w:rFonts w:ascii="Gulim" w:hAnsi="Gulim" w:eastAsia="Gulim" w:cs="Gulim"/>
      <w:b/>
      <w:sz w:val="15"/>
      <w:szCs w:val="15"/>
      <w:shd w:val="clear" w:color="auto" w:fill="ffffff"/>
      <w:lang w:eastAsia="en-US" w:bidi="en-US"/>
    </w:rPr>
  </w:style>
  <w:style w:type="paragraph" w:styleId="1407">
    <w:name w:val="表格标题"/>
    <w:basedOn w:val="1274"/>
    <w:next w:val="1407"/>
    <w:link w:val="1406"/>
    <w:qFormat/>
    <w:pPr>
      <w:jc w:val="left"/>
      <w:spacing w:line="0" w:lineRule="atLeast"/>
      <w:shd w:val="clear" w:color="auto" w:fill="ffffff"/>
    </w:pPr>
    <w:rPr>
      <w:rFonts w:ascii="Gulim" w:hAnsi="Gulim" w:eastAsia="Gulim" w:cs="Gulim"/>
      <w:b/>
      <w:sz w:val="15"/>
      <w:szCs w:val="15"/>
      <w:lang w:eastAsia="en-US" w:bidi="en-US"/>
    </w:rPr>
  </w:style>
  <w:style w:type="character" w:styleId="1408">
    <w:name w:val="正文文本 (2)_"/>
    <w:next w:val="1408"/>
    <w:link w:val="1274"/>
    <w:qFormat/>
    <w:rPr>
      <w:rFonts w:ascii="宋体" w:hAnsi="宋体" w:eastAsia="宋体" w:cs="宋体"/>
      <w:b/>
      <w:sz w:val="17"/>
      <w:szCs w:val="17"/>
      <w:u w:val="none"/>
      <w:lang w:val="en-US" w:eastAsia="zh-CN" w:bidi="ar-SA"/>
    </w:rPr>
  </w:style>
  <w:style w:type="character" w:styleId="1409">
    <w:name w:val="正文文本缩进 2 Char"/>
    <w:next w:val="1409"/>
    <w:link w:val="1274"/>
    <w:qFormat/>
    <w:rPr>
      <w:rFonts w:ascii="宋体"/>
      <w:sz w:val="21"/>
    </w:rPr>
  </w:style>
  <w:style w:type="character" w:styleId="1410">
    <w:name w:val="fontstyle01"/>
    <w:next w:val="1410"/>
    <w:link w:val="1274"/>
    <w:rPr>
      <w:rFonts w:hint="eastAsia" w:ascii="宋体" w:hAnsi="宋体" w:eastAsia="宋体"/>
      <w:color w:val="000000"/>
      <w:sz w:val="24"/>
      <w:szCs w:val="24"/>
    </w:rPr>
  </w:style>
  <w:style w:type="character" w:styleId="1411">
    <w:name w:val="标准文本 Char"/>
    <w:next w:val="1411"/>
    <w:link w:val="1412"/>
    <w:qFormat/>
    <w:rPr>
      <w:rFonts w:ascii="宋体" w:hAnsi="宋体" w:eastAsia="宋体" w:cs="宋体"/>
      <w:sz w:val="21"/>
      <w:szCs w:val="21"/>
      <w:lang w:val="en-US" w:eastAsia="zh-CN" w:bidi="ar-SA"/>
    </w:rPr>
  </w:style>
  <w:style w:type="paragraph" w:styleId="1412">
    <w:name w:val="标准文本"/>
    <w:basedOn w:val="1274"/>
    <w:next w:val="1412"/>
    <w:link w:val="1411"/>
    <w:qFormat/>
    <w:pPr>
      <w:ind w:firstLine="420"/>
      <w:spacing w:line="300" w:lineRule="auto"/>
    </w:pPr>
    <w:rPr>
      <w:rFonts w:ascii="宋体" w:hAnsi="宋体" w:cs="宋体"/>
      <w:szCs w:val="21"/>
    </w:rPr>
  </w:style>
  <w:style w:type="character" w:styleId="1413">
    <w:name w:val="news"/>
    <w:next w:val="1413"/>
    <w:link w:val="1274"/>
    <w:qFormat/>
    <w:rPr>
      <w:rFonts w:ascii="仿宋_GB2312" w:eastAsia="仿宋_GB2312"/>
      <w:sz w:val="24"/>
      <w:szCs w:val="24"/>
      <w:lang w:val="en-US" w:eastAsia="zh-CN" w:bidi="ar-SA"/>
    </w:rPr>
  </w:style>
  <w:style w:type="character" w:styleId="1414">
    <w:name w:val="font71"/>
    <w:next w:val="1414"/>
    <w:link w:val="1274"/>
    <w:qFormat/>
    <w:rPr>
      <w:rFonts w:hint="eastAsia" w:ascii="宋体" w:hAnsi="宋体" w:eastAsia="宋体" w:cs="宋体"/>
      <w:color w:val="000000"/>
      <w:sz w:val="18"/>
      <w:szCs w:val="18"/>
      <w:u w:val="none"/>
    </w:rPr>
  </w:style>
  <w:style w:type="character" w:styleId="1415">
    <w:name w:val="标题 4 Char"/>
    <w:next w:val="1415"/>
    <w:link w:val="1274"/>
    <w:qFormat/>
    <w:rPr>
      <w:rFonts w:ascii="Cambria" w:hAnsi="Cambria" w:eastAsia="宋体" w:cs="Times New Roman"/>
      <w:b/>
      <w:bCs/>
      <w:sz w:val="28"/>
      <w:szCs w:val="28"/>
    </w:rPr>
  </w:style>
  <w:style w:type="character" w:styleId="1416">
    <w:name w:val="报告正文 Char"/>
    <w:next w:val="1416"/>
    <w:link w:val="1417"/>
    <w:qFormat/>
    <w:rPr>
      <w:rFonts w:eastAsia="仿宋_GB2312"/>
      <w:sz w:val="24"/>
      <w:szCs w:val="24"/>
    </w:rPr>
  </w:style>
  <w:style w:type="paragraph" w:styleId="1417">
    <w:name w:val="报告正文"/>
    <w:basedOn w:val="1274"/>
    <w:next w:val="1417"/>
    <w:link w:val="1416"/>
    <w:qFormat/>
    <w:pPr>
      <w:ind w:firstLine="480"/>
      <w:spacing w:line="360" w:lineRule="auto"/>
    </w:pPr>
    <w:rPr>
      <w:rFonts w:eastAsia="仿宋_GB2312"/>
      <w:sz w:val="24"/>
      <w:szCs w:val="24"/>
    </w:rPr>
  </w:style>
  <w:style w:type="character" w:styleId="1418">
    <w:name w:val="标题 1 Char"/>
    <w:next w:val="1418"/>
    <w:link w:val="1274"/>
    <w:qFormat/>
    <w:rPr>
      <w:rFonts w:ascii="宋体" w:hAnsi="Times New Roman" w:eastAsia="宋体" w:cs="Times New Roman"/>
      <w:b/>
      <w:bCs/>
      <w:sz w:val="44"/>
      <w:szCs w:val="44"/>
    </w:rPr>
  </w:style>
  <w:style w:type="character" w:styleId="1419">
    <w:name w:val="访问过的超链接1"/>
    <w:next w:val="1419"/>
    <w:link w:val="1274"/>
    <w:uiPriority w:val="99"/>
    <w:qFormat/>
    <w:rPr>
      <w:color w:val="333333"/>
      <w:u w:val="none"/>
    </w:rPr>
  </w:style>
  <w:style w:type="character" w:styleId="1420">
    <w:name w:val="标题 9 Char"/>
    <w:next w:val="1420"/>
    <w:link w:val="1274"/>
    <w:qFormat/>
    <w:rPr>
      <w:rFonts w:ascii="Arial" w:hAnsi="Arial" w:eastAsia="黑体"/>
      <w:sz w:val="21"/>
      <w:szCs w:val="21"/>
    </w:rPr>
  </w:style>
  <w:style w:type="character" w:styleId="1421">
    <w:name w:val="font241"/>
    <w:next w:val="1421"/>
    <w:link w:val="1274"/>
    <w:qFormat/>
    <w:rPr>
      <w:rFonts w:hint="eastAsia" w:ascii="宋体" w:hAnsi="宋体" w:eastAsia="宋体" w:cs="宋体"/>
      <w:color w:val="000000"/>
      <w:sz w:val="18"/>
      <w:szCs w:val="18"/>
      <w:u w:val="none"/>
    </w:rPr>
  </w:style>
  <w:style w:type="character" w:styleId="1422">
    <w:name w:val="B正文 Char"/>
    <w:next w:val="1422"/>
    <w:link w:val="1423"/>
    <w:qFormat/>
    <w:rPr>
      <w:sz w:val="28"/>
      <w:szCs w:val="24"/>
    </w:rPr>
  </w:style>
  <w:style w:type="paragraph" w:styleId="1423">
    <w:name w:val="B正文"/>
    <w:basedOn w:val="1274"/>
    <w:next w:val="1423"/>
    <w:link w:val="1422"/>
    <w:qFormat/>
    <w:pPr>
      <w:ind w:firstLine="560"/>
      <w:spacing w:line="500" w:lineRule="exact"/>
    </w:pPr>
    <w:rPr>
      <w:sz w:val="28"/>
      <w:szCs w:val="24"/>
    </w:rPr>
  </w:style>
  <w:style w:type="character" w:styleId="1424">
    <w:name w:val="font01"/>
    <w:next w:val="1424"/>
    <w:link w:val="1274"/>
    <w:qFormat/>
    <w:rPr>
      <w:rFonts w:hint="eastAsia" w:ascii="宋体" w:hAnsi="宋体" w:eastAsia="宋体" w:cs="宋体"/>
      <w:color w:val="000000"/>
      <w:sz w:val="20"/>
      <w:szCs w:val="20"/>
      <w:u w:val="none"/>
    </w:rPr>
  </w:style>
  <w:style w:type="character" w:styleId="1425">
    <w:name w:val="apple-converted-space"/>
    <w:next w:val="1425"/>
    <w:link w:val="1274"/>
    <w:qFormat/>
  </w:style>
  <w:style w:type="character" w:styleId="1426">
    <w:name w:val="标题 3 Char"/>
    <w:next w:val="1426"/>
    <w:link w:val="1274"/>
    <w:qFormat/>
    <w:rPr>
      <w:rFonts w:ascii="仿宋_GB2312" w:eastAsia="仿宋_GB2312"/>
      <w:sz w:val="32"/>
    </w:rPr>
  </w:style>
  <w:style w:type="character" w:styleId="1427">
    <w:name w:val="纯文本 Char1"/>
    <w:next w:val="1427"/>
    <w:link w:val="1274"/>
    <w:qFormat/>
    <w:rPr>
      <w:rFonts w:ascii="宋体" w:hAnsi="Courier New" w:eastAsia="宋体" w:cs="Times New Roman"/>
      <w:sz w:val="21"/>
      <w:szCs w:val="20"/>
    </w:rPr>
  </w:style>
  <w:style w:type="character" w:styleId="1428">
    <w:name w:val="正文文本 (2)"/>
    <w:next w:val="1428"/>
    <w:link w:val="1274"/>
    <w:qFormat/>
    <w:rPr>
      <w:rFonts w:ascii="宋体" w:hAnsi="宋体" w:eastAsia="宋体" w:cs="宋体"/>
      <w:b/>
      <w:color w:val="000000"/>
      <w:spacing w:val="0"/>
      <w:position w:val="0"/>
      <w:sz w:val="17"/>
      <w:szCs w:val="17"/>
      <w:u w:val="none"/>
      <w:lang w:val="zh-CN" w:eastAsia="zh-CN" w:bidi="zh-CN"/>
    </w:rPr>
  </w:style>
  <w:style w:type="character" w:styleId="1429">
    <w:name w:val="正文文本 (2) + MingLiU"/>
    <w:next w:val="1429"/>
    <w:link w:val="1274"/>
    <w:qFormat/>
    <w:rPr>
      <w:rFonts w:ascii="MingLiU" w:hAnsi="MingLiU" w:eastAsia="MingLiU" w:cs="MingLiU"/>
      <w:b/>
      <w:color w:val="000000"/>
      <w:spacing w:val="-20"/>
      <w:position w:val="0"/>
      <w:sz w:val="14"/>
      <w:szCs w:val="14"/>
      <w:u w:val="none"/>
      <w:lang w:val="zh-CN" w:eastAsia="zh-CN" w:bidi="zh-CN"/>
    </w:rPr>
  </w:style>
  <w:style w:type="character" w:styleId="1430">
    <w:name w:val="正文文本缩进 3 Char"/>
    <w:next w:val="1430"/>
    <w:link w:val="1274"/>
    <w:qFormat/>
    <w:rPr>
      <w:rFonts w:eastAsia="华文新魏"/>
      <w:b/>
      <w:bCs/>
      <w:sz w:val="84"/>
    </w:rPr>
  </w:style>
  <w:style w:type="character" w:styleId="1431">
    <w:name w:val="文档结构图 Char1"/>
    <w:next w:val="1431"/>
    <w:link w:val="1274"/>
    <w:qFormat/>
    <w:rPr>
      <w:rFonts w:ascii="宋体" w:eastAsia="仿宋_GB2312"/>
      <w:sz w:val="18"/>
      <w:szCs w:val="18"/>
    </w:rPr>
  </w:style>
  <w:style w:type="character" w:styleId="1432">
    <w:name w:val="正文文本 (2) + Gulim"/>
    <w:next w:val="1432"/>
    <w:link w:val="1274"/>
    <w:qFormat/>
    <w:rPr>
      <w:rFonts w:ascii="Gulim" w:hAnsi="Gulim" w:eastAsia="Gulim" w:cs="Gulim"/>
      <w:b/>
      <w:color w:val="000000"/>
      <w:spacing w:val="0"/>
      <w:position w:val="0"/>
      <w:sz w:val="15"/>
      <w:szCs w:val="15"/>
      <w:u w:val="none"/>
      <w:lang w:val="en-US" w:eastAsia="en-US" w:bidi="en-US"/>
    </w:rPr>
  </w:style>
  <w:style w:type="character" w:styleId="1433">
    <w:name w:val="标题 5 Char"/>
    <w:next w:val="1433"/>
    <w:link w:val="1274"/>
    <w:qFormat/>
    <w:rPr>
      <w:rFonts w:ascii="宋体"/>
      <w:b/>
      <w:bCs/>
      <w:sz w:val="28"/>
      <w:szCs w:val="28"/>
    </w:rPr>
  </w:style>
  <w:style w:type="character" w:styleId="1434">
    <w:name w:val="样式 仿宋_GB2312 小四 加粗 黑色"/>
    <w:next w:val="1434"/>
    <w:link w:val="1274"/>
    <w:qFormat/>
    <w:rPr>
      <w:rFonts w:ascii="仿宋_GB2312" w:eastAsia="仿宋_GB2312"/>
      <w:b/>
      <w:bCs/>
      <w:color w:val="000000"/>
      <w:sz w:val="24"/>
      <w:szCs w:val="24"/>
      <w:lang w:val="en-US" w:eastAsia="zh-CN" w:bidi="ar-SA"/>
    </w:rPr>
  </w:style>
  <w:style w:type="character" w:styleId="1435">
    <w:name w:val="fontstyle11"/>
    <w:next w:val="1435"/>
    <w:link w:val="1274"/>
    <w:rPr>
      <w:rFonts w:ascii="Times New Roman" w:hAnsi="Times New Roman" w:cs="Times New Roman"/>
      <w:color w:val="000000"/>
      <w:sz w:val="24"/>
      <w:szCs w:val="24"/>
    </w:rPr>
  </w:style>
  <w:style w:type="character" w:styleId="1436">
    <w:name w:val="Char Char4"/>
    <w:next w:val="1436"/>
    <w:link w:val="1274"/>
    <w:qFormat/>
    <w:rPr>
      <w:rFonts w:eastAsia="宋体"/>
      <w:sz w:val="18"/>
      <w:szCs w:val="18"/>
      <w:lang w:val="en-US" w:eastAsia="zh-CN" w:bidi="ar-SA"/>
    </w:rPr>
  </w:style>
  <w:style w:type="paragraph" w:styleId="1437">
    <w:name w:val="此正文"/>
    <w:basedOn w:val="1274"/>
    <w:next w:val="1437"/>
    <w:link w:val="1274"/>
    <w:qFormat/>
    <w:pPr>
      <w:ind w:firstLine="200"/>
      <w:spacing w:line="360" w:lineRule="auto"/>
    </w:pPr>
    <w:rPr>
      <w:sz w:val="24"/>
    </w:rPr>
  </w:style>
  <w:style w:type="paragraph" w:styleId="1438">
    <w:name w:val="flName"/>
    <w:basedOn w:val="1274"/>
    <w:next w:val="1438"/>
    <w:link w:val="1274"/>
    <w:qFormat/>
    <w:pPr>
      <w:jc w:val="center"/>
      <w:spacing w:before="320" w:after="160" w:line="360" w:lineRule="atLeast"/>
    </w:pPr>
    <w:rPr>
      <w:rFonts w:ascii="Arial" w:eastAsia="黑体"/>
      <w:sz w:val="32"/>
      <w:szCs w:val="24"/>
    </w:rPr>
  </w:style>
  <w:style w:type="paragraph" w:styleId="1439">
    <w:name w:val="xl75"/>
    <w:basedOn w:val="1274"/>
    <w:next w:val="1439"/>
    <w:link w:val="12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40">
    <w:name w:val="xl101"/>
    <w:basedOn w:val="1274"/>
    <w:next w:val="1440"/>
    <w:link w:val="12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41">
    <w:name w:val="无格式无间隔"/>
    <w:next w:val="1441"/>
    <w:link w:val="1274"/>
    <w:qFormat/>
    <w:rPr>
      <w:rFonts w:ascii="Calibri" w:hAnsi="Calibri"/>
      <w:sz w:val="21"/>
      <w:szCs w:val="21"/>
      <w:lang w:val="en-US" w:eastAsia="zh-CN" w:bidi="ar-SA"/>
    </w:rPr>
  </w:style>
  <w:style w:type="paragraph" w:styleId="1442">
    <w:name w:val="正文_1_0"/>
    <w:basedOn w:val="1443"/>
    <w:next w:val="1446"/>
    <w:link w:val="1274"/>
    <w:qFormat/>
    <w:rPr>
      <w:rFonts w:cs="Times New Roman"/>
      <w:szCs w:val="22"/>
    </w:rPr>
  </w:style>
  <w:style w:type="paragraph" w:styleId="1443">
    <w:name w:val="正文_1"/>
    <w:next w:val="1444"/>
    <w:link w:val="1274"/>
    <w:qFormat/>
    <w:pPr>
      <w:jc w:val="both"/>
      <w:widowControl w:val="off"/>
    </w:pPr>
    <w:rPr>
      <w:rFonts w:cs="Calibri"/>
      <w:sz w:val="21"/>
      <w:szCs w:val="21"/>
      <w:lang w:val="en-US" w:eastAsia="zh-CN" w:bidi="ar-SA"/>
    </w:rPr>
  </w:style>
  <w:style w:type="paragraph" w:styleId="1444">
    <w:name w:val="Plain Text1"/>
    <w:basedOn w:val="1445"/>
    <w:next w:val="1444"/>
    <w:link w:val="1274"/>
    <w:qFormat/>
    <w:rPr>
      <w:rFonts w:ascii="宋体" w:hAnsi="Courier New" w:cs="Courier New"/>
      <w:szCs w:val="21"/>
    </w:rPr>
  </w:style>
  <w:style w:type="paragraph" w:styleId="1445">
    <w:name w:val="正文_1_0_0"/>
    <w:basedOn w:val="1442"/>
    <w:next w:val="1446"/>
    <w:link w:val="1274"/>
    <w:qFormat/>
  </w:style>
  <w:style w:type="paragraph" w:styleId="1446">
    <w:name w:val="Plain Text2"/>
    <w:basedOn w:val="1445"/>
    <w:next w:val="1446"/>
    <w:link w:val="1274"/>
    <w:qFormat/>
    <w:rPr>
      <w:rFonts w:ascii="宋体" w:hAnsi="Courier New" w:cs="Courier New"/>
      <w:szCs w:val="21"/>
    </w:rPr>
  </w:style>
  <w:style w:type="paragraph" w:styleId="1447">
    <w:name w:val="修订1"/>
    <w:next w:val="1447"/>
    <w:link w:val="1274"/>
    <w:uiPriority w:val="99"/>
    <w:unhideWhenUsed/>
    <w:qFormat/>
    <w:rPr>
      <w:sz w:val="21"/>
      <w:lang w:val="en-US" w:eastAsia="zh-CN" w:bidi="ar-SA"/>
    </w:rPr>
  </w:style>
  <w:style w:type="paragraph" w:styleId="1448">
    <w:name w:val="Char"/>
    <w:basedOn w:val="1274"/>
    <w:next w:val="1448"/>
    <w:link w:val="1274"/>
    <w:qFormat/>
    <w:pPr>
      <w:tabs>
        <w:tab w:val="left" w:pos="360" w:leader="none"/>
      </w:tabs>
    </w:pPr>
    <w:rPr>
      <w:rFonts w:ascii="仿宋_GB2312" w:eastAsia="仿宋_GB2312"/>
      <w:b/>
      <w:sz w:val="24"/>
      <w:szCs w:val="24"/>
    </w:rPr>
  </w:style>
  <w:style w:type="paragraph" w:styleId="1449">
    <w:name w:val="Default"/>
    <w:basedOn w:val="1450"/>
    <w:next w:val="1449"/>
    <w:link w:val="1274"/>
    <w:qFormat/>
    <w:pPr>
      <w:widowControl w:val="off"/>
    </w:pPr>
    <w:rPr>
      <w:rFonts w:ascii="微软雅黑" w:eastAsia="微软雅黑" w:cs="微软雅黑"/>
      <w:color w:val="000000"/>
      <w:sz w:val="24"/>
      <w:szCs w:val="24"/>
      <w:lang w:val="en-US" w:eastAsia="zh-CN" w:bidi="ar-SA"/>
    </w:rPr>
  </w:style>
  <w:style w:type="paragraph" w:styleId="1450">
    <w:name w:val="正文_2"/>
    <w:next w:val="1446"/>
    <w:link w:val="1274"/>
    <w:qFormat/>
    <w:pPr>
      <w:jc w:val="both"/>
      <w:widowControl w:val="off"/>
    </w:pPr>
    <w:rPr>
      <w:sz w:val="21"/>
      <w:szCs w:val="22"/>
      <w:lang w:val="en-US" w:eastAsia="zh-CN" w:bidi="ar-SA"/>
    </w:rPr>
  </w:style>
  <w:style w:type="paragraph" w:styleId="1451">
    <w:name w:val="列出段落11"/>
    <w:basedOn w:val="1274"/>
    <w:next w:val="1451"/>
    <w:link w:val="1274"/>
    <w:uiPriority w:val="34"/>
    <w:qFormat/>
    <w:pPr>
      <w:ind w:firstLine="420"/>
    </w:pPr>
    <w:rPr>
      <w:rFonts w:ascii="Calibri" w:hAnsi="Calibri"/>
      <w:szCs w:val="22"/>
    </w:rPr>
  </w:style>
  <w:style w:type="paragraph" w:styleId="1452">
    <w:name w:val="xl72"/>
    <w:basedOn w:val="1274"/>
    <w:next w:val="1452"/>
    <w:link w:val="12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53">
    <w:name w:val="标题5"/>
    <w:basedOn w:val="1279"/>
    <w:next w:val="1453"/>
    <w:link w:val="1274"/>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454">
    <w:name w:val="Char Char"/>
    <w:basedOn w:val="1274"/>
    <w:next w:val="1454"/>
    <w:link w:val="1274"/>
    <w:qFormat/>
    <w:pPr>
      <w:tabs>
        <w:tab w:val="left" w:pos="360" w:leader="none"/>
      </w:tabs>
    </w:pPr>
    <w:rPr>
      <w:sz w:val="24"/>
      <w:szCs w:val="24"/>
    </w:rPr>
  </w:style>
  <w:style w:type="paragraph" w:styleId="1455">
    <w:name w:val="默认段落字体 Para Char Char Char Char"/>
    <w:basedOn w:val="1274"/>
    <w:next w:val="1455"/>
    <w:link w:val="1274"/>
    <w:qFormat/>
  </w:style>
  <w:style w:type="paragraph" w:styleId="1456">
    <w:name w:val="p0"/>
    <w:basedOn w:val="1274"/>
    <w:next w:val="1456"/>
    <w:link w:val="1274"/>
    <w:qFormat/>
    <w:pPr>
      <w:jc w:val="left"/>
      <w:spacing w:before="100" w:beforeAutospacing="1" w:after="100" w:afterAutospacing="1"/>
      <w:widowControl/>
    </w:pPr>
    <w:rPr>
      <w:rFonts w:ascii="宋体" w:hAnsi="宋体" w:cs="宋体"/>
      <w:sz w:val="24"/>
      <w:szCs w:val="24"/>
    </w:rPr>
  </w:style>
  <w:style w:type="paragraph" w:styleId="1457">
    <w:name w:val="xl79"/>
    <w:basedOn w:val="1274"/>
    <w:next w:val="1457"/>
    <w:link w:val="1274"/>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458">
    <w:name w:val="font10"/>
    <w:basedOn w:val="1274"/>
    <w:next w:val="1458"/>
    <w:link w:val="1274"/>
    <w:qFormat/>
    <w:pPr>
      <w:jc w:val="left"/>
      <w:spacing w:before="100" w:beforeAutospacing="1" w:after="100" w:afterAutospacing="1"/>
      <w:widowControl/>
    </w:pPr>
    <w:rPr>
      <w:rFonts w:ascii="宋体" w:hAnsi="宋体" w:cs="宋体"/>
      <w:color w:val="000000"/>
      <w:sz w:val="22"/>
      <w:szCs w:val="22"/>
    </w:rPr>
  </w:style>
  <w:style w:type="paragraph" w:styleId="1459">
    <w:name w:val="Char Char Char"/>
    <w:basedOn w:val="1274"/>
    <w:next w:val="1459"/>
    <w:link w:val="1274"/>
    <w:qFormat/>
    <w:pPr>
      <w:jc w:val="center"/>
      <w:spacing w:line="400" w:lineRule="exact"/>
      <w:widowControl/>
    </w:pPr>
    <w:rPr>
      <w:szCs w:val="24"/>
    </w:rPr>
  </w:style>
  <w:style w:type="paragraph" w:styleId="1460">
    <w:name w:val="_Style 2"/>
    <w:basedOn w:val="1274"/>
    <w:next w:val="1460"/>
    <w:link w:val="1274"/>
    <w:uiPriority w:val="34"/>
    <w:qFormat/>
    <w:pPr>
      <w:ind w:firstLine="420"/>
    </w:pPr>
    <w:rPr>
      <w:szCs w:val="24"/>
    </w:rPr>
  </w:style>
  <w:style w:type="paragraph" w:styleId="1461">
    <w:name w:val="xl100"/>
    <w:basedOn w:val="1274"/>
    <w:next w:val="1461"/>
    <w:link w:val="127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62">
    <w:name w:val="标题3"/>
    <w:basedOn w:val="1277"/>
    <w:next w:val="1462"/>
    <w:link w:val="1274"/>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463">
    <w:name w:val="Char Char Char Char"/>
    <w:basedOn w:val="1299"/>
    <w:next w:val="1463"/>
    <w:link w:val="1274"/>
    <w:qFormat/>
    <w:pPr>
      <w:jc w:val="both"/>
      <w:spacing w:line="360" w:lineRule="auto"/>
      <w:shd w:val="clear" w:color="auto" w:fill="000080"/>
    </w:pPr>
    <w:rPr>
      <w:rFonts w:ascii="Tahoma" w:hAnsi="Tahoma"/>
      <w:sz w:val="24"/>
      <w:szCs w:val="24"/>
    </w:rPr>
  </w:style>
  <w:style w:type="paragraph" w:styleId="1464">
    <w:name w:val="样式 首行缩进:  2 字符"/>
    <w:basedOn w:val="1274"/>
    <w:next w:val="1464"/>
    <w:link w:val="1274"/>
    <w:qFormat/>
    <w:pPr>
      <w:ind w:firstLine="200"/>
      <w:spacing w:line="400" w:lineRule="exact"/>
    </w:pPr>
    <w:rPr>
      <w:rFonts w:cs="宋体"/>
      <w:sz w:val="24"/>
      <w:szCs w:val="24"/>
    </w:rPr>
  </w:style>
  <w:style w:type="paragraph" w:styleId="1465">
    <w:name w:val="xl66"/>
    <w:basedOn w:val="1274"/>
    <w:next w:val="1465"/>
    <w:link w:val="12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66">
    <w:name w:val="样式 样式 标题1 + 行距: 单倍行距 + 段前: 7.8 磅 段后: 7.8 磅"/>
    <w:basedOn w:val="1274"/>
    <w:next w:val="1466"/>
    <w:link w:val="1274"/>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467">
    <w:name w:val="列出段落3"/>
    <w:basedOn w:val="1274"/>
    <w:next w:val="1467"/>
    <w:link w:val="1274"/>
    <w:qFormat/>
    <w:pPr>
      <w:ind w:firstLine="420"/>
    </w:pPr>
    <w:rPr>
      <w:rFonts w:ascii="Calibri" w:hAnsi="Calibri"/>
      <w:szCs w:val="22"/>
    </w:rPr>
  </w:style>
  <w:style w:type="paragraph" w:styleId="1468">
    <w:name w:val="xl69"/>
    <w:basedOn w:val="1274"/>
    <w:next w:val="1468"/>
    <w:link w:val="12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69">
    <w:name w:val="font6"/>
    <w:basedOn w:val="1274"/>
    <w:next w:val="1469"/>
    <w:link w:val="1274"/>
    <w:qFormat/>
    <w:pPr>
      <w:jc w:val="left"/>
      <w:spacing w:before="100" w:beforeAutospacing="1" w:after="100" w:afterAutospacing="1"/>
      <w:widowControl/>
    </w:pPr>
    <w:rPr>
      <w:color w:val="000000"/>
      <w:szCs w:val="21"/>
    </w:rPr>
  </w:style>
  <w:style w:type="paragraph" w:styleId="1470">
    <w:name w:val="列出段落2"/>
    <w:basedOn w:val="1274"/>
    <w:next w:val="1470"/>
    <w:link w:val="1274"/>
    <w:uiPriority w:val="34"/>
    <w:qFormat/>
    <w:pPr>
      <w:ind w:firstLine="420"/>
    </w:pPr>
    <w:rPr>
      <w:rFonts w:ascii="Calibri" w:hAnsi="Calibri"/>
      <w:szCs w:val="21"/>
    </w:rPr>
  </w:style>
  <w:style w:type="paragraph" w:styleId="1471">
    <w:name w:val="格式1"/>
    <w:basedOn w:val="1274"/>
    <w:next w:val="1471"/>
    <w:link w:val="1274"/>
    <w:qFormat/>
    <w:pPr>
      <w:jc w:val="center"/>
    </w:pPr>
    <w:rPr>
      <w:rFonts w:ascii="黑体" w:hAnsi="宋体" w:eastAsia="黑体"/>
      <w:b/>
      <w:bCs/>
      <w:color w:val="000000"/>
      <w:sz w:val="32"/>
    </w:rPr>
  </w:style>
  <w:style w:type="paragraph" w:styleId="1472">
    <w:name w:val="修订"/>
    <w:next w:val="1472"/>
    <w:link w:val="1274"/>
    <w:uiPriority w:val="99"/>
    <w:unhideWhenUsed/>
    <w:rPr>
      <w:sz w:val="21"/>
      <w:lang w:val="en-US" w:eastAsia="zh-CN" w:bidi="ar-SA"/>
    </w:rPr>
  </w:style>
  <w:style w:type="paragraph" w:styleId="1473">
    <w:name w:val="正文宋体4"/>
    <w:basedOn w:val="1274"/>
    <w:next w:val="1473"/>
    <w:link w:val="1274"/>
    <w:qFormat/>
    <w:pPr>
      <w:ind w:firstLine="359"/>
      <w:tabs>
        <w:tab w:val="left" w:pos="0" w:leader="none"/>
      </w:tabs>
    </w:pPr>
    <w:rPr>
      <w:rFonts w:ascii="仿宋_GB2312" w:eastAsia="仿宋_GB2312"/>
      <w:b/>
      <w:color w:val="000000"/>
      <w:sz w:val="24"/>
      <w:szCs w:val="24"/>
    </w:rPr>
  </w:style>
  <w:style w:type="paragraph" w:styleId="1474">
    <w:name w:val="正文1"/>
    <w:next w:val="1474"/>
    <w:link w:val="1274"/>
    <w:qFormat/>
    <w:pPr>
      <w:jc w:val="both"/>
    </w:pPr>
    <w:rPr>
      <w:rFonts w:cs="宋体"/>
      <w:sz w:val="21"/>
      <w:szCs w:val="21"/>
      <w:lang w:val="en-US" w:eastAsia="zh-CN" w:bidi="ar-SA"/>
    </w:rPr>
  </w:style>
  <w:style w:type="paragraph" w:styleId="1475">
    <w:name w:val="简单回函地址"/>
    <w:basedOn w:val="1274"/>
    <w:next w:val="1475"/>
    <w:link w:val="1274"/>
    <w:qFormat/>
    <w:rPr>
      <w:szCs w:val="24"/>
    </w:rPr>
  </w:style>
  <w:style w:type="paragraph" w:styleId="1476">
    <w:name w:val="font11"/>
    <w:basedOn w:val="1274"/>
    <w:next w:val="1476"/>
    <w:link w:val="1274"/>
    <w:qFormat/>
    <w:pPr>
      <w:jc w:val="left"/>
      <w:spacing w:before="100" w:beforeAutospacing="1" w:after="100" w:afterAutospacing="1"/>
      <w:widowControl/>
    </w:pPr>
    <w:rPr>
      <w:rFonts w:ascii="宋体" w:hAnsi="宋体" w:cs="宋体"/>
      <w:color w:val="000000"/>
      <w:sz w:val="18"/>
      <w:szCs w:val="18"/>
    </w:rPr>
  </w:style>
  <w:style w:type="paragraph" w:styleId="1477">
    <w:name w:val="xl105"/>
    <w:basedOn w:val="1274"/>
    <w:next w:val="1477"/>
    <w:link w:val="1274"/>
    <w:qFormat/>
    <w:pPr>
      <w:jc w:val="left"/>
      <w:spacing w:before="100" w:beforeAutospacing="1" w:after="100" w:afterAutospacing="1"/>
      <w:widowControl/>
    </w:pPr>
    <w:rPr>
      <w:rFonts w:ascii="宋体" w:hAnsi="宋体" w:cs="宋体"/>
      <w:sz w:val="20"/>
    </w:rPr>
  </w:style>
  <w:style w:type="paragraph" w:styleId="1478">
    <w:name w:val="xl86"/>
    <w:basedOn w:val="1274"/>
    <w:next w:val="1478"/>
    <w:link w:val="12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79">
    <w:name w:val="xl109"/>
    <w:basedOn w:val="1274"/>
    <w:next w:val="1479"/>
    <w:link w:val="1274"/>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480">
    <w:name w:val="节标题"/>
    <w:basedOn w:val="1274"/>
    <w:next w:val="1274"/>
    <w:link w:val="1274"/>
    <w:qFormat/>
    <w:pPr>
      <w:jc w:val="center"/>
      <w:spacing w:line="289" w:lineRule="atLeast"/>
    </w:pPr>
    <w:rPr>
      <w:sz w:val="28"/>
      <w:szCs w:val="24"/>
    </w:rPr>
  </w:style>
  <w:style w:type="paragraph" w:styleId="1481">
    <w:name w:val="xl103"/>
    <w:basedOn w:val="1274"/>
    <w:next w:val="1481"/>
    <w:link w:val="12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482">
    <w:name w:val="xl112"/>
    <w:basedOn w:val="1274"/>
    <w:next w:val="1482"/>
    <w:link w:val="1274"/>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483">
    <w:name w:val="2"/>
    <w:basedOn w:val="1274"/>
    <w:next w:val="1483"/>
    <w:link w:val="1274"/>
    <w:qFormat/>
    <w:pPr>
      <w:spacing w:line="360" w:lineRule="auto"/>
    </w:pPr>
    <w:rPr>
      <w:rFonts w:ascii="宋体" w:hAnsi="宋体"/>
      <w:b/>
      <w:sz w:val="24"/>
    </w:rPr>
  </w:style>
  <w:style w:type="paragraph" w:styleId="1484">
    <w:name w:val="BodyText1I1"/>
    <w:basedOn w:val="1485"/>
    <w:next w:val="1484"/>
    <w:link w:val="1274"/>
    <w:qFormat/>
    <w:pPr>
      <w:ind w:left="120" w:firstLine="420"/>
      <w:jc w:val="both"/>
      <w:spacing w:before="36"/>
    </w:pPr>
  </w:style>
  <w:style w:type="paragraph" w:styleId="1485">
    <w:name w:val="BodyText1"/>
    <w:basedOn w:val="1274"/>
    <w:next w:val="1274"/>
    <w:link w:val="1274"/>
    <w:qFormat/>
    <w:pPr>
      <w:ind w:left="120"/>
      <w:jc w:val="both"/>
      <w:spacing w:before="36"/>
    </w:pPr>
    <w:rPr>
      <w:rFonts w:ascii="宋体" w:hAnsi="宋体" w:eastAsia="宋体"/>
      <w:sz w:val="24"/>
      <w:szCs w:val="24"/>
      <w:lang w:val="en-US" w:eastAsia="zh-CN" w:bidi="ar-SA"/>
    </w:rPr>
  </w:style>
  <w:style w:type="paragraph" w:styleId="1486">
    <w:name w:val="font14"/>
    <w:basedOn w:val="1274"/>
    <w:next w:val="1486"/>
    <w:link w:val="1274"/>
    <w:qFormat/>
    <w:pPr>
      <w:jc w:val="left"/>
      <w:spacing w:before="100" w:beforeAutospacing="1" w:after="100" w:afterAutospacing="1"/>
      <w:widowControl/>
    </w:pPr>
    <w:rPr>
      <w:rFonts w:ascii="宋体" w:hAnsi="宋体" w:cs="宋体"/>
      <w:color w:val="000000"/>
      <w:szCs w:val="21"/>
    </w:rPr>
  </w:style>
  <w:style w:type="paragraph" w:styleId="1487">
    <w:name w:val="xl65"/>
    <w:basedOn w:val="1274"/>
    <w:next w:val="1487"/>
    <w:link w:val="12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88">
    <w:name w:val="Char Char Char Char Char Char Char1"/>
    <w:basedOn w:val="1274"/>
    <w:next w:val="1488"/>
    <w:link w:val="1274"/>
    <w:qFormat/>
    <w:pPr>
      <w:ind w:left="432" w:hanging="432"/>
      <w:jc w:val="center"/>
      <w:tabs>
        <w:tab w:val="left" w:pos="432" w:leader="none"/>
      </w:tabs>
    </w:pPr>
    <w:rPr>
      <w:rFonts w:ascii="仿宋_GB2312" w:hAnsi="Tahoma" w:eastAsia="仿宋_GB2312"/>
      <w:sz w:val="24"/>
      <w:szCs w:val="24"/>
    </w:rPr>
  </w:style>
  <w:style w:type="paragraph" w:styleId="1489">
    <w:name w:val="xl99"/>
    <w:basedOn w:val="1274"/>
    <w:next w:val="1489"/>
    <w:link w:val="127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490">
    <w:name w:val="xl80"/>
    <w:basedOn w:val="1274"/>
    <w:next w:val="1490"/>
    <w:link w:val="1274"/>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491">
    <w:name w:val="xl94"/>
    <w:basedOn w:val="1274"/>
    <w:next w:val="1491"/>
    <w:link w:val="1274"/>
    <w:qFormat/>
    <w:pPr>
      <w:jc w:val="center"/>
      <w:spacing w:before="100" w:beforeAutospacing="1" w:after="100" w:afterAutospacing="1"/>
      <w:widowControl/>
      <w:pBdr>
        <w:left w:val="single" w:color="000000" w:sz="4" w:space="0"/>
        <w:right w:val="single" w:color="000000" w:sz="4" w:space="0"/>
      </w:pBdr>
    </w:pPr>
    <w:rPr>
      <w:szCs w:val="21"/>
    </w:rPr>
  </w:style>
  <w:style w:type="paragraph" w:styleId="1492">
    <w:name w:val="标题9"/>
    <w:basedOn w:val="1282"/>
    <w:next w:val="1492"/>
    <w:link w:val="1274"/>
    <w:qFormat/>
    <w:pPr>
      <w:jc w:val="both"/>
      <w:keepLines w:val="0"/>
      <w:keepNext w:val="0"/>
      <w:spacing w:before="0" w:after="0" w:line="360" w:lineRule="auto"/>
      <w:tabs>
        <w:tab w:val="left" w:pos="0" w:leader="none"/>
      </w:tabs>
    </w:pPr>
    <w:rPr>
      <w:rFonts w:eastAsia="仿宋_GB2312"/>
      <w:sz w:val="30"/>
    </w:rPr>
  </w:style>
  <w:style w:type="paragraph" w:styleId="1493">
    <w:name w:val="正文缩进1"/>
    <w:basedOn w:val="1274"/>
    <w:next w:val="1493"/>
    <w:link w:val="1274"/>
    <w:qFormat/>
    <w:pPr>
      <w:ind w:firstLine="482"/>
      <w:spacing w:line="360" w:lineRule="atLeast"/>
    </w:pPr>
    <w:rPr>
      <w:sz w:val="24"/>
      <w:szCs w:val="24"/>
    </w:rPr>
  </w:style>
  <w:style w:type="paragraph" w:styleId="1494">
    <w:name w:val="_Style 53"/>
    <w:next w:val="1274"/>
    <w:link w:val="1274"/>
    <w:uiPriority w:val="99"/>
    <w:unhideWhenUsed/>
    <w:qFormat/>
    <w:pPr>
      <w:widowControl w:val="off"/>
    </w:pPr>
    <w:rPr>
      <w:rFonts w:ascii="宋体"/>
      <w:lang w:val="en-US" w:eastAsia="zh-CN" w:bidi="ar-SA"/>
    </w:rPr>
  </w:style>
  <w:style w:type="paragraph" w:styleId="1495">
    <w:name w:val="Char Char Char1"/>
    <w:basedOn w:val="1274"/>
    <w:next w:val="1495"/>
    <w:link w:val="1274"/>
    <w:qFormat/>
    <w:rPr>
      <w:szCs w:val="24"/>
    </w:rPr>
  </w:style>
  <w:style w:type="paragraph" w:styleId="1496">
    <w:name w:val="三级条我的分类标题"/>
    <w:basedOn w:val="1274"/>
    <w:next w:val="1496"/>
    <w:link w:val="1274"/>
    <w:uiPriority w:val="99"/>
    <w:qFormat/>
    <w:pPr>
      <w:ind w:left="992" w:hanging="567"/>
    </w:pPr>
    <w:rPr>
      <w:rFonts w:ascii="黑体" w:hAnsi="黑体" w:eastAsia="黑体"/>
      <w:b/>
      <w:sz w:val="28"/>
      <w:szCs w:val="28"/>
    </w:rPr>
  </w:style>
  <w:style w:type="paragraph" w:styleId="1497">
    <w:name w:val="yy一级标题"/>
    <w:basedOn w:val="1274"/>
    <w:next w:val="1497"/>
    <w:link w:val="1274"/>
    <w:qFormat/>
    <w:rPr>
      <w:rFonts w:ascii="宋体" w:hAnsi="宋体"/>
      <w:sz w:val="24"/>
      <w:szCs w:val="24"/>
    </w:rPr>
  </w:style>
  <w:style w:type="paragraph" w:styleId="1498">
    <w:name w:val="_Style 20"/>
    <w:basedOn w:val="1274"/>
    <w:next w:val="1499"/>
    <w:link w:val="1274"/>
    <w:uiPriority w:val="34"/>
    <w:qFormat/>
    <w:pPr>
      <w:ind w:firstLine="420"/>
    </w:pPr>
    <w:rPr>
      <w:szCs w:val="24"/>
    </w:rPr>
  </w:style>
  <w:style w:type="paragraph" w:styleId="1499">
    <w:name w:val="列出段落"/>
    <w:basedOn w:val="1274"/>
    <w:next w:val="1499"/>
    <w:link w:val="1274"/>
    <w:uiPriority w:val="34"/>
    <w:qFormat/>
    <w:pPr>
      <w:ind w:firstLine="420"/>
    </w:pPr>
  </w:style>
  <w:style w:type="paragraph" w:styleId="1500">
    <w:name w:val="标题8"/>
    <w:basedOn w:val="1281"/>
    <w:next w:val="1500"/>
    <w:link w:val="1274"/>
    <w:qFormat/>
    <w:pPr>
      <w:jc w:val="both"/>
      <w:keepLines w:val="0"/>
      <w:keepNext w:val="0"/>
      <w:spacing w:before="0" w:after="0" w:line="360" w:lineRule="auto"/>
      <w:tabs>
        <w:tab w:val="left" w:pos="0" w:leader="none"/>
      </w:tabs>
    </w:pPr>
    <w:rPr>
      <w:rFonts w:eastAsia="仿宋_GB2312"/>
      <w:sz w:val="30"/>
    </w:rPr>
  </w:style>
  <w:style w:type="paragraph" w:styleId="1501">
    <w:name w:val="xl93"/>
    <w:basedOn w:val="1274"/>
    <w:next w:val="1501"/>
    <w:link w:val="1274"/>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02">
    <w:name w:val="标题4"/>
    <w:basedOn w:val="1278"/>
    <w:next w:val="1502"/>
    <w:link w:val="1274"/>
    <w:qFormat/>
    <w:pPr>
      <w:keepLines w:val="0"/>
      <w:keepNext w:val="0"/>
      <w:spacing w:before="0" w:after="0" w:line="360" w:lineRule="auto"/>
      <w:tabs>
        <w:tab w:val="left" w:pos="0" w:leader="none"/>
      </w:tabs>
    </w:pPr>
    <w:rPr>
      <w:rFonts w:eastAsia="仿宋_GB2312"/>
      <w:b w:val="0"/>
      <w:sz w:val="30"/>
      <w:szCs w:val="30"/>
    </w:rPr>
  </w:style>
  <w:style w:type="paragraph" w:styleId="1503">
    <w:name w:val="标题6"/>
    <w:basedOn w:val="1280"/>
    <w:next w:val="1503"/>
    <w:link w:val="1274"/>
    <w:qFormat/>
    <w:pPr>
      <w:jc w:val="both"/>
      <w:keepLines w:val="0"/>
      <w:keepNext w:val="0"/>
      <w:spacing w:before="0" w:after="0" w:line="360" w:lineRule="auto"/>
      <w:tabs>
        <w:tab w:val="left" w:pos="0" w:leader="none"/>
      </w:tabs>
    </w:pPr>
    <w:rPr>
      <w:rFonts w:eastAsia="仿宋_GB2312"/>
      <w:b w:val="0"/>
      <w:sz w:val="30"/>
    </w:rPr>
  </w:style>
  <w:style w:type="paragraph" w:styleId="1504">
    <w:name w:val="xl97"/>
    <w:basedOn w:val="1274"/>
    <w:next w:val="1504"/>
    <w:link w:val="1274"/>
    <w:qFormat/>
    <w:pPr>
      <w:jc w:val="left"/>
      <w:spacing w:before="100" w:beforeAutospacing="1" w:after="100" w:afterAutospacing="1"/>
      <w:widowControl/>
    </w:pPr>
    <w:rPr>
      <w:rFonts w:ascii="宋体" w:hAnsi="宋体" w:cs="宋体"/>
      <w:szCs w:val="21"/>
    </w:rPr>
  </w:style>
  <w:style w:type="paragraph" w:styleId="1505">
    <w:name w:val="xl76"/>
    <w:basedOn w:val="1274"/>
    <w:next w:val="1505"/>
    <w:link w:val="12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06">
    <w:name w:val="yy标题"/>
    <w:basedOn w:val="1507"/>
    <w:next w:val="1506"/>
    <w:link w:val="1274"/>
    <w:qFormat/>
    <w:rPr>
      <w:sz w:val="24"/>
    </w:rPr>
  </w:style>
  <w:style w:type="paragraph" w:styleId="1507">
    <w:name w:val="yy目录"/>
    <w:basedOn w:val="1274"/>
    <w:next w:val="1507"/>
    <w:link w:val="1274"/>
    <w:qFormat/>
    <w:pPr>
      <w:spacing w:line="360" w:lineRule="auto"/>
    </w:pPr>
    <w:rPr>
      <w:rFonts w:ascii="楷体_GB2312"/>
      <w:bCs/>
      <w:sz w:val="28"/>
      <w:szCs w:val="72"/>
    </w:rPr>
  </w:style>
  <w:style w:type="paragraph" w:styleId="1508">
    <w:name w:val="xl70"/>
    <w:basedOn w:val="1274"/>
    <w:next w:val="1508"/>
    <w:link w:val="12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09">
    <w:name w:val="_Style 4"/>
    <w:basedOn w:val="1274"/>
    <w:next w:val="1509"/>
    <w:link w:val="1274"/>
    <w:uiPriority w:val="99"/>
    <w:qFormat/>
    <w:pPr>
      <w:ind w:firstLine="420"/>
    </w:pPr>
  </w:style>
  <w:style w:type="paragraph" w:styleId="1510">
    <w:name w:val="Char1"/>
    <w:basedOn w:val="1274"/>
    <w:next w:val="1510"/>
    <w:link w:val="1274"/>
    <w:qFormat/>
    <w:pPr>
      <w:ind w:left="840" w:hanging="420"/>
      <w:tabs>
        <w:tab w:val="left" w:pos="840" w:leader="none"/>
      </w:tabs>
    </w:pPr>
    <w:rPr>
      <w:sz w:val="24"/>
      <w:szCs w:val="24"/>
    </w:rPr>
  </w:style>
  <w:style w:type="paragraph" w:styleId="1511">
    <w:name w:val="xl71"/>
    <w:basedOn w:val="1274"/>
    <w:next w:val="1511"/>
    <w:link w:val="12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12">
    <w:name w:val="三级条带序号我的标题"/>
    <w:basedOn w:val="1274"/>
    <w:next w:val="1512"/>
    <w:link w:val="1274"/>
    <w:uiPriority w:val="99"/>
    <w:qFormat/>
    <w:pPr>
      <w:ind w:left="420" w:hanging="420"/>
      <w:outlineLvl w:val="2"/>
    </w:pPr>
    <w:rPr>
      <w:rFonts w:ascii="黑体" w:hAnsi="黑体" w:eastAsia="黑体"/>
      <w:b/>
      <w:sz w:val="28"/>
      <w:szCs w:val="28"/>
    </w:rPr>
  </w:style>
  <w:style w:type="paragraph" w:styleId="1513">
    <w:name w:val="TOC 标题1"/>
    <w:basedOn w:val="1275"/>
    <w:next w:val="1274"/>
    <w:link w:val="1274"/>
    <w:uiPriority w:val="39"/>
    <w:qFormat/>
    <w:pPr>
      <w:jc w:val="left"/>
      <w:keepLines/>
      <w:spacing w:before="480" w:line="276" w:lineRule="auto"/>
      <w:widowControl/>
      <w:outlineLvl w:val="9"/>
    </w:pPr>
    <w:rPr>
      <w:rFonts w:ascii="Cambria" w:hAnsi="Cambria"/>
      <w:b/>
      <w:bCs/>
      <w:color w:val="365f91"/>
      <w:szCs w:val="28"/>
    </w:rPr>
  </w:style>
  <w:style w:type="paragraph" w:styleId="1514">
    <w:name w:val="xl96"/>
    <w:basedOn w:val="1274"/>
    <w:next w:val="1514"/>
    <w:link w:val="12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515">
    <w:name w:val="xl102"/>
    <w:basedOn w:val="1274"/>
    <w:next w:val="1515"/>
    <w:link w:val="127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16">
    <w:name w:val="xl91"/>
    <w:basedOn w:val="1274"/>
    <w:next w:val="1516"/>
    <w:link w:val="1274"/>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517">
    <w:name w:val="xl67"/>
    <w:basedOn w:val="1274"/>
    <w:next w:val="1517"/>
    <w:link w:val="12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18">
    <w:name w:val="默认段落字体 Para Char Char Char Char Char Char Char"/>
    <w:basedOn w:val="1274"/>
    <w:next w:val="1518"/>
    <w:link w:val="1274"/>
    <w:qFormat/>
    <w:pPr>
      <w:spacing w:line="360" w:lineRule="auto"/>
    </w:pPr>
    <w:rPr>
      <w:rFonts w:ascii="Arial" w:hAnsi="Arial" w:eastAsia="黑体" w:cs="Verdana"/>
      <w:b/>
      <w:sz w:val="30"/>
      <w:szCs w:val="24"/>
      <w:lang w:eastAsia="en-US"/>
    </w:rPr>
  </w:style>
  <w:style w:type="paragraph" w:styleId="1519">
    <w:name w:val="列出段落5"/>
    <w:basedOn w:val="1274"/>
    <w:next w:val="1519"/>
    <w:link w:val="1274"/>
    <w:uiPriority w:val="99"/>
    <w:unhideWhenUsed/>
    <w:qFormat/>
    <w:pPr>
      <w:ind w:firstLine="420"/>
    </w:pPr>
  </w:style>
  <w:style w:type="paragraph" w:styleId="1520">
    <w:name w:val="列出段落4"/>
    <w:basedOn w:val="1274"/>
    <w:next w:val="1520"/>
    <w:link w:val="1274"/>
    <w:uiPriority w:val="34"/>
    <w:qFormat/>
    <w:pPr>
      <w:ind w:firstLine="420"/>
    </w:pPr>
  </w:style>
  <w:style w:type="paragraph" w:styleId="1521">
    <w:name w:val="xl81"/>
    <w:basedOn w:val="1274"/>
    <w:next w:val="1521"/>
    <w:link w:val="1274"/>
    <w:qFormat/>
    <w:pPr>
      <w:jc w:val="left"/>
      <w:spacing w:before="100" w:beforeAutospacing="1" w:after="100" w:afterAutospacing="1"/>
      <w:widowControl/>
      <w:pBdr>
        <w:left w:val="single" w:color="000000" w:sz="4" w:space="0"/>
        <w:right w:val="single" w:color="000000" w:sz="4" w:space="0"/>
      </w:pBdr>
    </w:pPr>
    <w:rPr>
      <w:sz w:val="20"/>
    </w:rPr>
  </w:style>
  <w:style w:type="paragraph" w:styleId="1522">
    <w:name w:val="_Style 231"/>
    <w:next w:val="1522"/>
    <w:link w:val="1274"/>
    <w:uiPriority w:val="99"/>
    <w:qFormat/>
    <w:pPr>
      <w:jc w:val="both"/>
      <w:widowControl w:val="off"/>
    </w:pPr>
    <w:rPr>
      <w:sz w:val="21"/>
      <w:lang w:val="en-US" w:eastAsia="zh-CN" w:bidi="ar-SA"/>
    </w:rPr>
  </w:style>
  <w:style w:type="paragraph" w:styleId="1523">
    <w:name w:val="Table Paragraph"/>
    <w:basedOn w:val="1274"/>
    <w:next w:val="1523"/>
    <w:link w:val="1274"/>
    <w:uiPriority w:val="1"/>
    <w:qFormat/>
    <w:pPr>
      <w:spacing w:before="2"/>
    </w:pPr>
    <w:rPr>
      <w:rFonts w:ascii="宋体" w:hAnsi="宋体" w:eastAsia="宋体" w:cs="宋体"/>
      <w:lang w:val="zh-CN" w:eastAsia="zh-CN" w:bidi="zh-CN"/>
    </w:rPr>
  </w:style>
  <w:style w:type="paragraph" w:styleId="1524">
    <w:name w:val="xl68"/>
    <w:basedOn w:val="1274"/>
    <w:next w:val="1524"/>
    <w:link w:val="12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25">
    <w:name w:val="Body Text First Indent1"/>
    <w:basedOn w:val="1304"/>
    <w:next w:val="1525"/>
    <w:link w:val="1274"/>
    <w:qFormat/>
    <w:pPr>
      <w:ind w:firstLine="420"/>
    </w:pPr>
  </w:style>
  <w:style w:type="paragraph" w:styleId="1526">
    <w:name w:val="yy标题2"/>
    <w:basedOn w:val="1507"/>
    <w:next w:val="1526"/>
    <w:link w:val="1274"/>
    <w:qFormat/>
    <w:rPr>
      <w:bCs w:val="0"/>
      <w:color w:val="000000"/>
      <w:sz w:val="24"/>
    </w:rPr>
  </w:style>
  <w:style w:type="paragraph" w:styleId="1527">
    <w:name w:val="xl90"/>
    <w:basedOn w:val="1274"/>
    <w:next w:val="1527"/>
    <w:link w:val="127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528">
    <w:name w:val="xl108"/>
    <w:basedOn w:val="1274"/>
    <w:next w:val="1528"/>
    <w:link w:val="12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9">
    <w:name w:val="xl74"/>
    <w:basedOn w:val="1274"/>
    <w:next w:val="1529"/>
    <w:link w:val="12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530">
    <w:name w:val="xl83"/>
    <w:basedOn w:val="1274"/>
    <w:next w:val="1530"/>
    <w:link w:val="1274"/>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531">
    <w:name w:val="彩色列表 - 强调文字颜色 11"/>
    <w:basedOn w:val="1274"/>
    <w:next w:val="1531"/>
    <w:link w:val="1274"/>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532">
    <w:name w:val="xl111"/>
    <w:basedOn w:val="1274"/>
    <w:next w:val="1532"/>
    <w:link w:val="1274"/>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533">
    <w:name w:val="xl77"/>
    <w:basedOn w:val="1274"/>
    <w:next w:val="1533"/>
    <w:link w:val="12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34">
    <w:name w:val="标题2"/>
    <w:basedOn w:val="1276"/>
    <w:next w:val="1534"/>
    <w:link w:val="1274"/>
    <w:qFormat/>
    <w:pPr>
      <w:keepLines w:val="0"/>
      <w:keepNext w:val="0"/>
      <w:spacing w:before="0" w:after="0" w:line="360" w:lineRule="auto"/>
      <w:tabs>
        <w:tab w:val="left" w:pos="0" w:leader="none"/>
      </w:tabs>
    </w:pPr>
    <w:rPr>
      <w:rFonts w:eastAsia="仿宋_GB2312"/>
      <w:b w:val="0"/>
      <w:sz w:val="30"/>
    </w:rPr>
  </w:style>
  <w:style w:type="paragraph" w:styleId="1535">
    <w:name w:val="正文2"/>
    <w:basedOn w:val="1274"/>
    <w:next w:val="1535"/>
    <w:link w:val="1274"/>
    <w:qFormat/>
    <w:pPr>
      <w:ind w:firstLine="200"/>
      <w:jc w:val="left"/>
      <w:spacing w:after="160" w:line="360" w:lineRule="auto"/>
      <w:widowControl/>
    </w:pPr>
    <w:rPr>
      <w:rFonts w:ascii="Verdana" w:hAnsi="Verdana" w:eastAsia="黑体"/>
      <w:lang w:eastAsia="en-US"/>
    </w:rPr>
  </w:style>
  <w:style w:type="paragraph" w:styleId="1536">
    <w:name w:val="xl107"/>
    <w:basedOn w:val="1274"/>
    <w:next w:val="1536"/>
    <w:link w:val="1274"/>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537">
    <w:name w:val="xl104"/>
    <w:basedOn w:val="1274"/>
    <w:next w:val="1537"/>
    <w:link w:val="1274"/>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38">
    <w:name w:val="xl95"/>
    <w:basedOn w:val="1274"/>
    <w:next w:val="1538"/>
    <w:link w:val="1274"/>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39">
    <w:name w:val="font13"/>
    <w:basedOn w:val="1274"/>
    <w:next w:val="1539"/>
    <w:link w:val="1274"/>
    <w:qFormat/>
    <w:pPr>
      <w:jc w:val="left"/>
      <w:spacing w:before="100" w:beforeAutospacing="1" w:after="100" w:afterAutospacing="1"/>
      <w:widowControl/>
    </w:pPr>
    <w:rPr>
      <w:rFonts w:ascii="宋体" w:hAnsi="宋体" w:cs="宋体"/>
      <w:sz w:val="18"/>
      <w:szCs w:val="18"/>
    </w:rPr>
  </w:style>
  <w:style w:type="paragraph" w:styleId="1540">
    <w:name w:val="font5"/>
    <w:basedOn w:val="1274"/>
    <w:next w:val="1540"/>
    <w:link w:val="1274"/>
    <w:qFormat/>
    <w:pPr>
      <w:jc w:val="left"/>
      <w:spacing w:before="100" w:beforeAutospacing="1" w:after="100" w:afterAutospacing="1"/>
      <w:widowControl/>
    </w:pPr>
    <w:rPr>
      <w:color w:val="000000"/>
      <w:sz w:val="20"/>
    </w:rPr>
  </w:style>
  <w:style w:type="paragraph" w:styleId="1541">
    <w:name w:val="xl98"/>
    <w:basedOn w:val="1274"/>
    <w:next w:val="1541"/>
    <w:link w:val="1274"/>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542">
    <w:name w:val="xl87"/>
    <w:basedOn w:val="1274"/>
    <w:next w:val="1542"/>
    <w:link w:val="1274"/>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543">
    <w:name w:val="xl110"/>
    <w:basedOn w:val="1274"/>
    <w:next w:val="1543"/>
    <w:link w:val="1274"/>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44">
    <w:name w:val="a"/>
    <w:basedOn w:val="1274"/>
    <w:next w:val="1544"/>
    <w:link w:val="1274"/>
    <w:qFormat/>
    <w:pPr>
      <w:jc w:val="left"/>
      <w:spacing w:before="100" w:beforeAutospacing="1" w:after="100" w:afterAutospacing="1"/>
    </w:pPr>
    <w:rPr>
      <w:rFonts w:ascii="宋体" w:hAnsi="宋体" w:cs="宋体"/>
      <w:sz w:val="24"/>
      <w:szCs w:val="24"/>
    </w:rPr>
  </w:style>
  <w:style w:type="paragraph" w:styleId="1545">
    <w:name w:val="font8"/>
    <w:basedOn w:val="1274"/>
    <w:next w:val="1545"/>
    <w:link w:val="1274"/>
    <w:qFormat/>
    <w:pPr>
      <w:jc w:val="left"/>
      <w:spacing w:before="100" w:beforeAutospacing="1" w:after="100" w:afterAutospacing="1"/>
      <w:widowControl/>
    </w:pPr>
    <w:rPr>
      <w:rFonts w:ascii="宋体" w:hAnsi="宋体" w:cs="宋体"/>
      <w:b/>
      <w:bCs/>
      <w:color w:val="000000"/>
      <w:szCs w:val="21"/>
    </w:rPr>
  </w:style>
  <w:style w:type="paragraph" w:styleId="1546">
    <w:name w:val="Char Char Char Char Char Char Char"/>
    <w:basedOn w:val="1274"/>
    <w:next w:val="1546"/>
    <w:link w:val="1274"/>
    <w:semiHidden/>
    <w:qFormat/>
    <w:rPr>
      <w:rFonts w:ascii="Tahoma" w:hAnsi="Tahoma" w:cs="仿宋_GB2312"/>
      <w:sz w:val="24"/>
      <w:szCs w:val="28"/>
    </w:rPr>
  </w:style>
  <w:style w:type="paragraph" w:styleId="1547">
    <w:name w:val="xl106"/>
    <w:basedOn w:val="1274"/>
    <w:next w:val="1547"/>
    <w:link w:val="1274"/>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548">
    <w:name w:val="_Style 1"/>
    <w:basedOn w:val="1274"/>
    <w:next w:val="1548"/>
    <w:link w:val="1274"/>
    <w:uiPriority w:val="99"/>
    <w:qFormat/>
    <w:pPr>
      <w:ind w:firstLine="420"/>
    </w:pPr>
    <w:rPr>
      <w:rFonts w:ascii="Calibri" w:hAnsi="Calibri"/>
      <w:szCs w:val="22"/>
    </w:rPr>
  </w:style>
  <w:style w:type="paragraph" w:styleId="1549">
    <w:name w:val="yy正文"/>
    <w:basedOn w:val="1507"/>
    <w:next w:val="1549"/>
    <w:link w:val="1274"/>
    <w:qFormat/>
    <w:pPr>
      <w:spacing w:line="300" w:lineRule="auto"/>
    </w:pPr>
    <w:rPr>
      <w:sz w:val="21"/>
    </w:rPr>
  </w:style>
  <w:style w:type="paragraph" w:styleId="1550">
    <w:name w:val="正文 A"/>
    <w:next w:val="1550"/>
    <w:link w:val="1274"/>
    <w:qFormat/>
    <w:pPr>
      <w:jc w:val="both"/>
      <w:widowControl w:val="off"/>
    </w:pPr>
    <w:rPr>
      <w:rFonts w:eastAsia="Times New Roman"/>
      <w:color w:val="000000"/>
      <w:sz w:val="21"/>
      <w:szCs w:val="21"/>
      <w:lang w:val="en-US" w:eastAsia="zh-CN" w:bidi="ar-SA"/>
    </w:rPr>
  </w:style>
  <w:style w:type="paragraph" w:styleId="1551">
    <w:name w:val="首行缩进"/>
    <w:basedOn w:val="1274"/>
    <w:next w:val="1551"/>
    <w:link w:val="1274"/>
    <w:qFormat/>
    <w:pPr>
      <w:ind w:firstLine="480"/>
    </w:pPr>
    <w:rPr>
      <w:lang w:val="zh-CN"/>
    </w:rPr>
  </w:style>
  <w:style w:type="paragraph" w:styleId="1552">
    <w:name w:val="font12"/>
    <w:basedOn w:val="1274"/>
    <w:next w:val="1552"/>
    <w:link w:val="1274"/>
    <w:qFormat/>
    <w:pPr>
      <w:jc w:val="left"/>
      <w:spacing w:before="100" w:beforeAutospacing="1" w:after="100" w:afterAutospacing="1"/>
      <w:widowControl/>
    </w:pPr>
    <w:rPr>
      <w:rFonts w:ascii="宋体" w:hAnsi="宋体" w:cs="宋体"/>
      <w:color w:val="000000"/>
      <w:sz w:val="20"/>
    </w:rPr>
  </w:style>
  <w:style w:type="paragraph" w:styleId="1553">
    <w:name w:val="Char Char2 Char"/>
    <w:basedOn w:val="1274"/>
    <w:next w:val="1553"/>
    <w:link w:val="1274"/>
    <w:qFormat/>
    <w:pPr>
      <w:ind w:left="390" w:hanging="390"/>
      <w:keepLines/>
      <w:keepNext/>
      <w:pageBreakBefore/>
      <w:tabs>
        <w:tab w:val="left" w:pos="390" w:leader="none"/>
      </w:tabs>
    </w:pPr>
    <w:rPr>
      <w:szCs w:val="24"/>
    </w:rPr>
  </w:style>
  <w:style w:type="paragraph" w:styleId="1554">
    <w:name w:val="xl88"/>
    <w:basedOn w:val="1274"/>
    <w:next w:val="1554"/>
    <w:link w:val="1274"/>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555">
    <w:name w:val="xl89"/>
    <w:basedOn w:val="1274"/>
    <w:next w:val="1555"/>
    <w:link w:val="1274"/>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556">
    <w:name w:val="font7"/>
    <w:basedOn w:val="1274"/>
    <w:next w:val="1556"/>
    <w:link w:val="1274"/>
    <w:qFormat/>
    <w:pPr>
      <w:jc w:val="left"/>
      <w:spacing w:before="100" w:beforeAutospacing="1" w:after="100" w:afterAutospacing="1"/>
      <w:widowControl/>
    </w:pPr>
    <w:rPr>
      <w:b/>
      <w:bCs/>
      <w:color w:val="000000"/>
      <w:szCs w:val="21"/>
    </w:rPr>
  </w:style>
  <w:style w:type="paragraph" w:styleId="1557">
    <w:name w:val="font9"/>
    <w:basedOn w:val="1274"/>
    <w:next w:val="1557"/>
    <w:link w:val="1274"/>
    <w:qFormat/>
    <w:pPr>
      <w:jc w:val="left"/>
      <w:spacing w:before="100" w:beforeAutospacing="1" w:after="100" w:afterAutospacing="1"/>
      <w:widowControl/>
    </w:pPr>
    <w:rPr>
      <w:rFonts w:ascii="宋体" w:hAnsi="宋体" w:cs="宋体"/>
      <w:color w:val="000000"/>
      <w:szCs w:val="21"/>
    </w:rPr>
  </w:style>
  <w:style w:type="paragraph" w:styleId="1558">
    <w:name w:val="xl92"/>
    <w:basedOn w:val="1274"/>
    <w:next w:val="1558"/>
    <w:link w:val="12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559">
    <w:name w:val="xl78"/>
    <w:basedOn w:val="1274"/>
    <w:next w:val="1559"/>
    <w:link w:val="12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60">
    <w:name w:val="xl82"/>
    <w:basedOn w:val="1274"/>
    <w:next w:val="1560"/>
    <w:link w:val="127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61">
    <w:name w:val="xl84"/>
    <w:basedOn w:val="1274"/>
    <w:next w:val="1561"/>
    <w:link w:val="127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562">
    <w:name w:val="缺省文本"/>
    <w:basedOn w:val="1274"/>
    <w:next w:val="1562"/>
    <w:link w:val="1274"/>
    <w:qFormat/>
    <w:pPr>
      <w:ind w:firstLine="504"/>
      <w:jc w:val="left"/>
      <w:spacing w:before="20" w:after="20" w:line="400" w:lineRule="exact"/>
    </w:pPr>
    <w:rPr>
      <w:sz w:val="24"/>
    </w:rPr>
  </w:style>
  <w:style w:type="paragraph" w:styleId="1563">
    <w:name w:val="xl85"/>
    <w:basedOn w:val="1274"/>
    <w:next w:val="1563"/>
    <w:link w:val="1274"/>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564">
    <w:name w:val="yy标题3"/>
    <w:basedOn w:val="1526"/>
    <w:next w:val="1564"/>
    <w:link w:val="1274"/>
    <w:qFormat/>
  </w:style>
  <w:style w:type="paragraph" w:styleId="1565">
    <w:name w:val="xl73"/>
    <w:basedOn w:val="1274"/>
    <w:next w:val="1565"/>
    <w:link w:val="12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66">
    <w:name w:val="列表段落1"/>
    <w:basedOn w:val="1274"/>
    <w:next w:val="1566"/>
    <w:link w:val="1274"/>
    <w:uiPriority w:val="34"/>
    <w:qFormat/>
  </w:style>
  <w:style w:type="paragraph" w:styleId="1567">
    <w:name w:val="Table Text"/>
    <w:basedOn w:val="1274"/>
    <w:next w:val="1567"/>
    <w:link w:val="1274"/>
    <w:semiHidden/>
    <w:qFormat/>
    <w:rPr>
      <w:rFonts w:ascii="宋体" w:hAnsi="宋体" w:eastAsia="宋体" w:cs="宋体"/>
      <w:sz w:val="20"/>
      <w:szCs w:val="20"/>
      <w:lang w:val="en-US" w:eastAsia="en-US" w:bidi="ar-SA"/>
    </w:rPr>
  </w:style>
  <w:style w:type="table" w:styleId="1568">
    <w:name w:val="Table Normal"/>
    <w:next w:val="1568"/>
    <w:link w:val="1274"/>
    <w:unhideWhenUsed/>
    <w:qFormat/>
    <w:rPr>
      <w:lang w:val="en-US" w:eastAsia="zh-CN" w:bidi="ar-SA"/>
    </w:rPr>
    <w:tblPr/>
  </w:style>
  <w:style w:type="paragraph" w:styleId="1569">
    <w:name w:val="正文首行缩进2"/>
    <w:basedOn w:val="1274"/>
    <w:next w:val="1569"/>
    <w:link w:val="1274"/>
    <w:qFormat/>
    <w:pPr>
      <w:ind w:firstLine="200"/>
    </w:pPr>
  </w:style>
  <w:style w:type="character" w:styleId="1570">
    <w:name w:val="font51"/>
    <w:next w:val="1570"/>
    <w:link w:val="1274"/>
    <w:rPr>
      <w:rFonts w:ascii="Times New Roman" w:hAnsi="Times New Roman" w:cs="Times New Roman"/>
      <w:i w:val="0"/>
      <w:iCs w:val="0"/>
      <w:color w:val="000000"/>
      <w:sz w:val="24"/>
      <w:szCs w:val="24"/>
      <w:u w:val="none"/>
    </w:rPr>
  </w:style>
  <w:style w:type="character" w:styleId="1571">
    <w:name w:val="font61"/>
    <w:next w:val="1571"/>
    <w:link w:val="1274"/>
    <w:rPr>
      <w:rFonts w:ascii="等线" w:hAnsi="等线" w:eastAsia="等线" w:cs="等线"/>
      <w:i w:val="0"/>
      <w:iCs w:val="0"/>
      <w:color w:val="000000"/>
      <w:sz w:val="24"/>
      <w:szCs w:val="24"/>
      <w:u w:val="none"/>
    </w:rPr>
  </w:style>
  <w:style w:type="character" w:styleId="1572">
    <w:name w:val="font81"/>
    <w:next w:val="1572"/>
    <w:link w:val="1274"/>
    <w:rPr>
      <w:rFonts w:ascii="Times New Roman" w:hAnsi="Times New Roman" w:cs="Times New Roman"/>
      <w:i w:val="0"/>
      <w:iCs w:val="0"/>
      <w:color w:val="000000"/>
      <w:sz w:val="24"/>
      <w:szCs w:val="24"/>
      <w:u w:val="none"/>
    </w:rPr>
  </w:style>
  <w:style w:type="character" w:styleId="1573">
    <w:name w:val="font91"/>
    <w:next w:val="1573"/>
    <w:link w:val="1274"/>
    <w:rPr>
      <w:rFonts w:ascii="等线" w:hAnsi="等线" w:eastAsia="等线" w:cs="等线"/>
      <w:i w:val="0"/>
      <w:iCs w:val="0"/>
      <w:color w:val="000000"/>
      <w:sz w:val="24"/>
      <w:szCs w:val="24"/>
      <w:u w:val="none"/>
    </w:rPr>
  </w:style>
  <w:style w:type="character" w:styleId="1574">
    <w:name w:val="font101"/>
    <w:next w:val="1574"/>
    <w:link w:val="1274"/>
    <w:rPr>
      <w:rFonts w:hint="eastAsia" w:ascii="宋体" w:hAnsi="宋体" w:eastAsia="宋体" w:cs="宋体"/>
      <w:i w:val="0"/>
      <w:iCs w:val="0"/>
      <w:color w:val="000000"/>
      <w:sz w:val="24"/>
      <w:szCs w:val="24"/>
      <w:u w:val="none"/>
    </w:rPr>
  </w:style>
  <w:style w:type="character" w:styleId="1575">
    <w:name w:val="font112"/>
    <w:next w:val="1575"/>
    <w:link w:val="1274"/>
    <w:rPr>
      <w:rFonts w:hint="eastAsia" w:ascii="宋体" w:hAnsi="宋体" w:eastAsia="宋体" w:cs="宋体"/>
      <w:i w:val="0"/>
      <w:iCs w:val="0"/>
      <w:color w:val="000000"/>
      <w:sz w:val="24"/>
      <w:szCs w:val="24"/>
      <w:u w:val="none"/>
    </w:rPr>
  </w:style>
  <w:style w:type="paragraph" w:styleId="1576">
    <w:name w:val="标题 41"/>
    <w:basedOn w:val="1274"/>
    <w:next w:val="1493"/>
    <w:link w:val="1274"/>
    <w:uiPriority w:val="9"/>
    <w:qFormat/>
    <w:pPr>
      <w:keepLines/>
      <w:keepNext/>
      <w:spacing w:before="280" w:after="290" w:line="374" w:lineRule="auto"/>
      <w:outlineLvl w:val="3"/>
    </w:pPr>
    <w:rPr>
      <w:rFonts w:ascii="Arial" w:hAnsi="Arial" w:eastAsia="黑体" w:cs="Arial"/>
      <w:b/>
      <w:bCs/>
      <w:sz w:val="28"/>
      <w:szCs w:val="28"/>
    </w:rPr>
  </w:style>
  <w:style w:type="paragraph" w:styleId="1577">
    <w:name w:val="无间隔1"/>
    <w:next w:val="1577"/>
    <w:link w:val="1274"/>
    <w:uiPriority w:val="99"/>
    <w:qFormat/>
    <w:pPr>
      <w:jc w:val="both"/>
      <w:widowControl w:val="off"/>
    </w:pPr>
    <w:rPr>
      <w:sz w:val="21"/>
      <w:szCs w:val="21"/>
      <w:lang w:val="en-US" w:eastAsia="zh-CN" w:bidi="ar-SA"/>
    </w:rPr>
  </w:style>
  <w:style w:type="character" w:styleId="20437" w:default="1">
    <w:name w:val="Default Paragraph Font"/>
    <w:uiPriority w:val="1"/>
    <w:semiHidden/>
    <w:unhideWhenUsed/>
  </w:style>
  <w:style w:type="numbering" w:styleId="20438" w:default="1">
    <w:name w:val="No List"/>
    <w:uiPriority w:val="99"/>
    <w:semiHidden/>
    <w:unhideWhenUsed/>
  </w:style>
  <w:style w:type="table" w:styleId="204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footer" Target="footer1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2</cp:revision>
  <dcterms:created xsi:type="dcterms:W3CDTF">2026-04-08T03:26:00Z</dcterms:created>
  <dcterms:modified xsi:type="dcterms:W3CDTF">2026-04-09T03:24:43Z</dcterms:modified>
</cp:coreProperties>
</file>