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2B90F5">
      <w:pPr>
        <w:spacing w:line="360" w:lineRule="auto"/>
        <w:jc w:val="center"/>
        <w:rPr>
          <w:rFonts w:ascii="宋体" w:hAnsi="宋体"/>
          <w:b/>
          <w:color w:val="auto"/>
          <w:sz w:val="72"/>
          <w:highlight w:val="none"/>
        </w:rPr>
      </w:pPr>
    </w:p>
    <w:p w14:paraId="65685139">
      <w:pPr>
        <w:spacing w:line="360" w:lineRule="auto"/>
        <w:jc w:val="center"/>
        <w:rPr>
          <w:rFonts w:hint="eastAsia" w:ascii="宋体" w:hAnsi="宋体"/>
          <w:b/>
          <w:color w:val="auto"/>
          <w:sz w:val="72"/>
          <w:highlight w:val="none"/>
        </w:rPr>
      </w:pPr>
      <w:r>
        <w:rPr>
          <w:rFonts w:hint="eastAsia" w:ascii="宋体" w:hAnsi="宋体"/>
          <w:b/>
          <w:color w:val="auto"/>
          <w:sz w:val="72"/>
          <w:highlight w:val="none"/>
        </w:rPr>
        <w:t>太仓市政府采购</w:t>
      </w:r>
    </w:p>
    <w:p w14:paraId="27C501BB">
      <w:pPr>
        <w:spacing w:line="360" w:lineRule="auto"/>
        <w:jc w:val="both"/>
        <w:rPr>
          <w:rFonts w:hint="eastAsia" w:ascii="宋体" w:hAnsi="宋体"/>
          <w:b/>
          <w:color w:val="auto"/>
          <w:sz w:val="72"/>
          <w:highlight w:val="none"/>
        </w:rPr>
      </w:pPr>
    </w:p>
    <w:p w14:paraId="3B4293D3">
      <w:pPr>
        <w:tabs>
          <w:tab w:val="left" w:pos="-142"/>
        </w:tabs>
        <w:spacing w:line="360" w:lineRule="auto"/>
        <w:ind w:left="-4" w:right="374" w:hanging="137"/>
        <w:jc w:val="center"/>
        <w:rPr>
          <w:rFonts w:hint="eastAsia" w:ascii="宋体" w:hAnsi="宋体"/>
          <w:b/>
          <w:color w:val="auto"/>
          <w:sz w:val="72"/>
          <w:highlight w:val="none"/>
        </w:rPr>
      </w:pPr>
      <w:r>
        <w:rPr>
          <w:rFonts w:hint="eastAsia" w:ascii="宋体" w:hAnsi="宋体"/>
          <w:b/>
          <w:color w:val="auto"/>
          <w:sz w:val="72"/>
          <w:highlight w:val="none"/>
        </w:rPr>
        <w:t>招 标 文 件</w:t>
      </w:r>
    </w:p>
    <w:p w14:paraId="1E4EFCE9">
      <w:pPr>
        <w:spacing w:line="360" w:lineRule="auto"/>
        <w:jc w:val="center"/>
        <w:rPr>
          <w:rFonts w:hint="eastAsia" w:ascii="宋体" w:hAnsi="宋体"/>
          <w:color w:val="auto"/>
          <w:highlight w:val="none"/>
        </w:rPr>
      </w:pPr>
    </w:p>
    <w:p w14:paraId="3B6BB03C">
      <w:pPr>
        <w:tabs>
          <w:tab w:val="left" w:pos="3570"/>
        </w:tabs>
        <w:spacing w:line="360" w:lineRule="auto"/>
        <w:ind w:firstLine="630"/>
        <w:rPr>
          <w:rFonts w:hint="eastAsia" w:ascii="宋体" w:hAnsi="宋体"/>
          <w:color w:val="auto"/>
          <w:highlight w:val="none"/>
        </w:rPr>
      </w:pPr>
      <w:r>
        <w:rPr>
          <w:rFonts w:ascii="宋体" w:hAnsi="宋体"/>
          <w:color w:val="auto"/>
          <w:highlight w:val="none"/>
        </w:rPr>
        <w:tab/>
      </w:r>
    </w:p>
    <w:p w14:paraId="7459381F">
      <w:pPr>
        <w:spacing w:line="360" w:lineRule="auto"/>
        <w:rPr>
          <w:rFonts w:hint="eastAsia" w:ascii="宋体" w:hAnsi="宋体"/>
          <w:color w:val="auto"/>
          <w:highlight w:val="none"/>
        </w:rPr>
      </w:pPr>
    </w:p>
    <w:p w14:paraId="6BAF1AFC">
      <w:pPr>
        <w:spacing w:line="360" w:lineRule="auto"/>
        <w:jc w:val="right"/>
        <w:rPr>
          <w:rFonts w:hint="eastAsia" w:ascii="宋体" w:hAnsi="宋体"/>
          <w:color w:val="auto"/>
          <w:sz w:val="32"/>
          <w:highlight w:val="none"/>
        </w:rPr>
      </w:pPr>
    </w:p>
    <w:p w14:paraId="27CB4E74">
      <w:pPr>
        <w:spacing w:line="360" w:lineRule="auto"/>
        <w:ind w:firstLine="1275"/>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招标编号：</w:t>
      </w:r>
      <w:r>
        <w:rPr>
          <w:rFonts w:hint="eastAsia" w:ascii="宋体" w:hAnsi="宋体"/>
          <w:b/>
          <w:color w:val="auto"/>
          <w:sz w:val="32"/>
          <w:szCs w:val="32"/>
          <w:highlight w:val="none"/>
          <w:lang w:eastAsia="zh-CN"/>
        </w:rPr>
        <w:t>JSZC-320585-HXCG-G2026-0007</w:t>
      </w:r>
    </w:p>
    <w:p w14:paraId="0245A87D">
      <w:pPr>
        <w:spacing w:line="360" w:lineRule="auto"/>
        <w:ind w:firstLine="1275"/>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招标内容：</w:t>
      </w:r>
      <w:r>
        <w:rPr>
          <w:rFonts w:hint="eastAsia" w:ascii="宋体" w:hAnsi="宋体"/>
          <w:b/>
          <w:color w:val="auto"/>
          <w:sz w:val="32"/>
          <w:szCs w:val="32"/>
          <w:highlight w:val="none"/>
          <w:lang w:eastAsia="zh-CN"/>
        </w:rPr>
        <w:t>太仓市实验小学2026年安保服务</w:t>
      </w:r>
    </w:p>
    <w:p w14:paraId="0DA4BA95">
      <w:pPr>
        <w:spacing w:line="360" w:lineRule="auto"/>
        <w:ind w:firstLine="1275"/>
        <w:rPr>
          <w:rFonts w:hint="eastAsia" w:ascii="宋体" w:hAnsi="宋体" w:eastAsia="宋体"/>
          <w:b/>
          <w:color w:val="auto"/>
          <w:sz w:val="32"/>
          <w:szCs w:val="32"/>
          <w:highlight w:val="none"/>
          <w:lang w:eastAsia="zh-CN"/>
        </w:rPr>
      </w:pPr>
      <w:r>
        <w:rPr>
          <w:rFonts w:hint="eastAsia" w:ascii="宋体" w:hAnsi="宋体"/>
          <w:b/>
          <w:color w:val="auto"/>
          <w:sz w:val="32"/>
          <w:szCs w:val="32"/>
          <w:highlight w:val="none"/>
        </w:rPr>
        <w:t>采购单位：</w:t>
      </w:r>
      <w:r>
        <w:rPr>
          <w:rFonts w:hint="eastAsia" w:ascii="宋体" w:hAnsi="宋体"/>
          <w:b/>
          <w:color w:val="auto"/>
          <w:sz w:val="32"/>
          <w:szCs w:val="32"/>
          <w:highlight w:val="none"/>
          <w:lang w:eastAsia="zh-CN"/>
        </w:rPr>
        <w:t>太仓市实验小学</w:t>
      </w:r>
    </w:p>
    <w:p w14:paraId="4F22164F">
      <w:pPr>
        <w:spacing w:line="360" w:lineRule="auto"/>
        <w:ind w:firstLine="1275"/>
        <w:rPr>
          <w:rFonts w:hint="eastAsia" w:ascii="宋体" w:hAnsi="宋体"/>
          <w:b/>
          <w:color w:val="auto"/>
          <w:sz w:val="32"/>
          <w:szCs w:val="32"/>
          <w:highlight w:val="none"/>
        </w:rPr>
      </w:pPr>
      <w:r>
        <w:rPr>
          <w:rFonts w:hint="eastAsia" w:ascii="宋体" w:hAnsi="宋体"/>
          <w:b/>
          <w:color w:val="auto"/>
          <w:sz w:val="32"/>
          <w:szCs w:val="32"/>
          <w:highlight w:val="none"/>
        </w:rPr>
        <w:t>采购项目类别：服务类</w:t>
      </w:r>
    </w:p>
    <w:p w14:paraId="180365AC">
      <w:pPr>
        <w:spacing w:line="360" w:lineRule="auto"/>
        <w:ind w:firstLine="1275"/>
        <w:rPr>
          <w:rFonts w:ascii="宋体" w:hAnsi="宋体"/>
          <w:b/>
          <w:color w:val="auto"/>
          <w:sz w:val="32"/>
          <w:szCs w:val="32"/>
          <w:highlight w:val="none"/>
        </w:rPr>
      </w:pPr>
      <w:r>
        <w:rPr>
          <w:rFonts w:hint="eastAsia" w:ascii="宋体" w:hAnsi="宋体"/>
          <w:b/>
          <w:color w:val="auto"/>
          <w:sz w:val="32"/>
          <w:szCs w:val="32"/>
          <w:highlight w:val="none"/>
        </w:rPr>
        <w:t xml:space="preserve">标的所属行业：（十五）租赁和商务服务业 </w:t>
      </w:r>
    </w:p>
    <w:p w14:paraId="1717EA8F">
      <w:pPr>
        <w:spacing w:line="360" w:lineRule="auto"/>
        <w:rPr>
          <w:rFonts w:hint="eastAsia" w:ascii="宋体" w:hAnsi="宋体"/>
          <w:color w:val="auto"/>
          <w:sz w:val="28"/>
          <w:highlight w:val="none"/>
        </w:rPr>
      </w:pPr>
    </w:p>
    <w:p w14:paraId="7B0699BC">
      <w:pPr>
        <w:spacing w:line="360" w:lineRule="auto"/>
        <w:jc w:val="center"/>
        <w:rPr>
          <w:rFonts w:hint="eastAsia" w:ascii="宋体" w:hAnsi="宋体"/>
          <w:color w:val="auto"/>
          <w:sz w:val="44"/>
          <w:szCs w:val="44"/>
          <w:highlight w:val="none"/>
        </w:rPr>
      </w:pPr>
      <w:r>
        <w:rPr>
          <w:rFonts w:hint="eastAsia" w:ascii="宋体" w:hAnsi="宋体"/>
          <w:color w:val="auto"/>
          <w:sz w:val="44"/>
          <w:szCs w:val="44"/>
          <w:highlight w:val="none"/>
        </w:rPr>
        <w:t xml:space="preserve"> </w:t>
      </w:r>
    </w:p>
    <w:p w14:paraId="571C1A39">
      <w:pPr>
        <w:spacing w:line="360" w:lineRule="auto"/>
        <w:ind w:right="265"/>
        <w:jc w:val="center"/>
        <w:rPr>
          <w:rFonts w:hint="eastAsia" w:ascii="宋体" w:hAnsi="宋体" w:eastAsia="宋体"/>
          <w:color w:val="auto"/>
          <w:sz w:val="36"/>
          <w:szCs w:val="36"/>
          <w:highlight w:val="none"/>
          <w:lang w:eastAsia="zh-CN"/>
        </w:rPr>
      </w:pPr>
      <w:r>
        <w:rPr>
          <w:rFonts w:hint="eastAsia" w:ascii="宋体" w:hAnsi="宋体"/>
          <w:color w:val="auto"/>
          <w:sz w:val="36"/>
          <w:szCs w:val="36"/>
          <w:highlight w:val="none"/>
          <w:lang w:eastAsia="zh-CN"/>
        </w:rPr>
        <w:t>苏州和讯工程项目管理有限公司</w:t>
      </w:r>
    </w:p>
    <w:p w14:paraId="71409947">
      <w:pPr>
        <w:spacing w:line="360" w:lineRule="auto"/>
        <w:ind w:right="265"/>
        <w:jc w:val="center"/>
        <w:rPr>
          <w:rFonts w:hint="eastAsia"/>
          <w:color w:val="auto"/>
          <w:sz w:val="18"/>
          <w:szCs w:val="16"/>
          <w:highlight w:val="none"/>
        </w:rPr>
      </w:pPr>
      <w:r>
        <w:rPr>
          <w:rFonts w:hint="eastAsia" w:ascii="宋体" w:hAnsi="宋体"/>
          <w:b w:val="0"/>
          <w:bCs w:val="0"/>
          <w:color w:val="auto"/>
          <w:sz w:val="36"/>
          <w:szCs w:val="36"/>
          <w:highlight w:val="none"/>
        </w:rPr>
        <w:t>二</w:t>
      </w:r>
      <w:r>
        <w:rPr>
          <w:b w:val="0"/>
          <w:bCs w:val="0"/>
          <w:color w:val="auto"/>
          <w:sz w:val="36"/>
          <w:szCs w:val="36"/>
          <w:highlight w:val="none"/>
        </w:rPr>
        <w:t>〇</w:t>
      </w:r>
      <w:r>
        <w:rPr>
          <w:rFonts w:hint="eastAsia" w:ascii="宋体" w:hAnsi="宋体"/>
          <w:b w:val="0"/>
          <w:bCs w:val="0"/>
          <w:color w:val="auto"/>
          <w:sz w:val="36"/>
          <w:szCs w:val="36"/>
          <w:highlight w:val="none"/>
        </w:rPr>
        <w:t>二</w:t>
      </w:r>
      <w:r>
        <w:rPr>
          <w:rFonts w:hint="eastAsia"/>
          <w:b w:val="0"/>
          <w:bCs w:val="0"/>
          <w:color w:val="auto"/>
          <w:sz w:val="36"/>
          <w:szCs w:val="36"/>
          <w:highlight w:val="none"/>
          <w:lang w:val="en-US" w:eastAsia="zh-CN"/>
        </w:rPr>
        <w:t>六</w:t>
      </w:r>
      <w:r>
        <w:rPr>
          <w:rFonts w:hint="eastAsia" w:ascii="宋体" w:hAnsi="宋体"/>
          <w:b w:val="0"/>
          <w:bCs w:val="0"/>
          <w:color w:val="auto"/>
          <w:sz w:val="36"/>
          <w:szCs w:val="36"/>
          <w:highlight w:val="none"/>
        </w:rPr>
        <w:t>年</w:t>
      </w:r>
      <w:r>
        <w:rPr>
          <w:rFonts w:hint="eastAsia" w:ascii="宋体" w:hAnsi="宋体"/>
          <w:b w:val="0"/>
          <w:bCs w:val="0"/>
          <w:color w:val="auto"/>
          <w:sz w:val="36"/>
          <w:szCs w:val="36"/>
          <w:highlight w:val="none"/>
          <w:lang w:val="en-US" w:eastAsia="zh-CN"/>
        </w:rPr>
        <w:t>四</w:t>
      </w:r>
      <w:r>
        <w:rPr>
          <w:rFonts w:hint="eastAsia" w:ascii="宋体" w:hAnsi="宋体"/>
          <w:b w:val="0"/>
          <w:bCs w:val="0"/>
          <w:color w:val="auto"/>
          <w:sz w:val="36"/>
          <w:szCs w:val="36"/>
          <w:highlight w:val="none"/>
        </w:rPr>
        <w:t>月</w:t>
      </w:r>
      <w:r>
        <w:rPr>
          <w:color w:val="auto"/>
          <w:sz w:val="18"/>
          <w:szCs w:val="16"/>
          <w:highlight w:val="none"/>
        </w:rPr>
        <w:br w:type="page" w:clear="all"/>
      </w:r>
    </w:p>
    <w:p w14:paraId="6719F9F1">
      <w:pPr>
        <w:spacing w:line="360" w:lineRule="auto"/>
        <w:jc w:val="center"/>
        <w:rPr>
          <w:rFonts w:hint="eastAsia"/>
          <w:b/>
          <w:color w:val="auto"/>
          <w:sz w:val="36"/>
          <w:szCs w:val="36"/>
          <w:highlight w:val="none"/>
        </w:rPr>
      </w:pPr>
      <w:r>
        <w:rPr>
          <w:b/>
          <w:color w:val="auto"/>
          <w:sz w:val="36"/>
          <w:szCs w:val="36"/>
          <w:highlight w:val="none"/>
        </w:rPr>
        <w:t>目   录</w:t>
      </w:r>
      <w:bookmarkStart w:id="0" w:name="_Toc158691765"/>
    </w:p>
    <w:p w14:paraId="2CD8F267">
      <w:pPr>
        <w:pStyle w:val="201"/>
        <w:rPr>
          <w:rFonts w:hint="eastAsia"/>
          <w:color w:val="auto"/>
          <w:highlight w:val="none"/>
        </w:rPr>
      </w:pPr>
    </w:p>
    <w:p w14:paraId="64DB7D19">
      <w:pPr>
        <w:pStyle w:val="248"/>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bookmarkStart w:id="1" w:name="_Toc315868049"/>
      <w:bookmarkStart w:id="2" w:name="_Toc467507028"/>
      <w:bookmarkStart w:id="3" w:name="_Toc315875312"/>
      <w:r>
        <w:rPr>
          <w:rFonts w:ascii="宋体" w:hAnsi="宋体"/>
          <w:b w:val="0"/>
          <w:color w:val="auto"/>
          <w:sz w:val="32"/>
          <w:szCs w:val="30"/>
          <w:highlight w:val="none"/>
          <w:lang w:eastAsia="zh-CN"/>
        </w:rPr>
        <w:fldChar w:fldCharType="begin"/>
      </w:r>
      <w:r>
        <w:rPr>
          <w:rFonts w:ascii="宋体" w:hAnsi="宋体"/>
          <w:b w:val="0"/>
          <w:color w:val="auto"/>
          <w:sz w:val="32"/>
          <w:szCs w:val="30"/>
          <w:highlight w:val="none"/>
          <w:lang w:eastAsia="zh-CN"/>
        </w:rPr>
        <w:instrText xml:space="preserve"> TOC \o "1-3" \h \z \u </w:instrText>
      </w:r>
      <w:r>
        <w:rPr>
          <w:rFonts w:ascii="宋体" w:hAnsi="宋体"/>
          <w:b w:val="0"/>
          <w:color w:val="auto"/>
          <w:sz w:val="32"/>
          <w:szCs w:val="30"/>
          <w:highlight w:val="none"/>
          <w:lang w:eastAsia="zh-CN"/>
        </w:rPr>
        <w:fldChar w:fldCharType="separate"/>
      </w:r>
      <w:r>
        <w:rPr>
          <w:rStyle w:val="281"/>
          <w:rFonts w:ascii="宋体" w:hAnsi="宋体"/>
          <w:b/>
          <w:color w:val="auto"/>
          <w:sz w:val="32"/>
          <w:szCs w:val="30"/>
          <w:highlight w:val="none"/>
        </w:rPr>
        <w:fldChar w:fldCharType="begin"/>
      </w:r>
      <w:r>
        <w:rPr>
          <w:rStyle w:val="281"/>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"_Toc129003582"</w:instrText>
      </w:r>
      <w:r>
        <w:rPr>
          <w:rStyle w:val="281"/>
          <w:rFonts w:ascii="宋体" w:hAnsi="宋体"/>
          <w:b/>
          <w:color w:val="auto"/>
          <w:sz w:val="32"/>
          <w:szCs w:val="30"/>
          <w:highlight w:val="none"/>
        </w:rPr>
        <w:instrText xml:space="preserve"> </w:instrText>
      </w:r>
      <w:r>
        <w:rPr>
          <w:rStyle w:val="281"/>
          <w:rFonts w:ascii="宋体" w:hAnsi="宋体"/>
          <w:b/>
          <w:color w:val="auto"/>
          <w:sz w:val="32"/>
          <w:szCs w:val="30"/>
          <w:highlight w:val="none"/>
        </w:rPr>
        <w:fldChar w:fldCharType="separate"/>
      </w:r>
      <w:r>
        <w:rPr>
          <w:rStyle w:val="281"/>
          <w:rFonts w:hint="eastAsia" w:ascii="宋体" w:hAnsi="宋体"/>
          <w:b/>
          <w:color w:val="auto"/>
          <w:sz w:val="32"/>
          <w:szCs w:val="30"/>
          <w:highlight w:val="none"/>
        </w:rPr>
        <w:t>第一部分</w:t>
      </w:r>
      <w:r>
        <w:rPr>
          <w:rStyle w:val="281"/>
          <w:rFonts w:ascii="宋体" w:hAnsi="宋体"/>
          <w:b/>
          <w:color w:val="auto"/>
          <w:sz w:val="32"/>
          <w:szCs w:val="30"/>
          <w:highlight w:val="none"/>
        </w:rPr>
        <w:t xml:space="preserve">  </w:t>
      </w:r>
      <w:r>
        <w:rPr>
          <w:rStyle w:val="281"/>
          <w:rFonts w:hint="eastAsia" w:ascii="宋体" w:hAnsi="宋体"/>
          <w:b/>
          <w:color w:val="auto"/>
          <w:sz w:val="32"/>
          <w:szCs w:val="30"/>
          <w:highlight w:val="none"/>
        </w:rPr>
        <w:t>招标公告</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_Toc129003582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1</w:t>
      </w:r>
      <w:r>
        <w:rPr>
          <w:rFonts w:ascii="宋体" w:hAnsi="宋体"/>
          <w:b w:val="0"/>
          <w:color w:val="auto"/>
          <w:sz w:val="32"/>
          <w:szCs w:val="30"/>
          <w:highlight w:val="none"/>
        </w:rPr>
        <w:fldChar w:fldCharType="end"/>
      </w:r>
      <w:r>
        <w:rPr>
          <w:rStyle w:val="281"/>
          <w:rFonts w:ascii="宋体" w:hAnsi="宋体"/>
          <w:b/>
          <w:color w:val="auto"/>
          <w:sz w:val="32"/>
          <w:szCs w:val="30"/>
          <w:highlight w:val="none"/>
        </w:rPr>
        <w:fldChar w:fldCharType="end"/>
      </w:r>
    </w:p>
    <w:p w14:paraId="17D864AC">
      <w:pPr>
        <w:pStyle w:val="248"/>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81"/>
          <w:rFonts w:ascii="宋体" w:hAnsi="宋体"/>
          <w:b/>
          <w:color w:val="auto"/>
          <w:sz w:val="32"/>
          <w:szCs w:val="30"/>
          <w:highlight w:val="none"/>
        </w:rPr>
        <w:fldChar w:fldCharType="begin"/>
      </w:r>
      <w:r>
        <w:rPr>
          <w:rStyle w:val="281"/>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"_Toc129003583"</w:instrText>
      </w:r>
      <w:r>
        <w:rPr>
          <w:rStyle w:val="281"/>
          <w:rFonts w:ascii="宋体" w:hAnsi="宋体"/>
          <w:b/>
          <w:color w:val="auto"/>
          <w:sz w:val="32"/>
          <w:szCs w:val="30"/>
          <w:highlight w:val="none"/>
        </w:rPr>
        <w:instrText xml:space="preserve"> </w:instrText>
      </w:r>
      <w:r>
        <w:rPr>
          <w:rStyle w:val="281"/>
          <w:rFonts w:ascii="宋体" w:hAnsi="宋体"/>
          <w:b/>
          <w:color w:val="auto"/>
          <w:sz w:val="32"/>
          <w:szCs w:val="30"/>
          <w:highlight w:val="none"/>
        </w:rPr>
        <w:fldChar w:fldCharType="separate"/>
      </w:r>
      <w:r>
        <w:rPr>
          <w:rStyle w:val="281"/>
          <w:rFonts w:hint="eastAsia" w:ascii="宋体" w:hAnsi="宋体"/>
          <w:b/>
          <w:color w:val="auto"/>
          <w:sz w:val="32"/>
          <w:szCs w:val="30"/>
          <w:highlight w:val="none"/>
        </w:rPr>
        <w:t>第二部分</w:t>
      </w:r>
      <w:r>
        <w:rPr>
          <w:rStyle w:val="281"/>
          <w:rFonts w:ascii="宋体" w:hAnsi="宋体"/>
          <w:b/>
          <w:color w:val="auto"/>
          <w:sz w:val="32"/>
          <w:szCs w:val="30"/>
          <w:highlight w:val="none"/>
        </w:rPr>
        <w:t xml:space="preserve">  </w:t>
      </w:r>
      <w:r>
        <w:rPr>
          <w:rStyle w:val="281"/>
          <w:rFonts w:hint="eastAsia" w:ascii="宋体" w:hAnsi="宋体"/>
          <w:b/>
          <w:color w:val="auto"/>
          <w:sz w:val="32"/>
          <w:szCs w:val="30"/>
          <w:highlight w:val="none"/>
        </w:rPr>
        <w:t>投标人须知</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_Toc129003583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5</w:t>
      </w:r>
      <w:r>
        <w:rPr>
          <w:rFonts w:ascii="宋体" w:hAnsi="宋体"/>
          <w:b w:val="0"/>
          <w:color w:val="auto"/>
          <w:sz w:val="32"/>
          <w:szCs w:val="30"/>
          <w:highlight w:val="none"/>
        </w:rPr>
        <w:fldChar w:fldCharType="end"/>
      </w:r>
      <w:r>
        <w:rPr>
          <w:rStyle w:val="281"/>
          <w:rFonts w:ascii="宋体" w:hAnsi="宋体"/>
          <w:b/>
          <w:color w:val="auto"/>
          <w:sz w:val="32"/>
          <w:szCs w:val="30"/>
          <w:highlight w:val="none"/>
        </w:rPr>
        <w:fldChar w:fldCharType="end"/>
      </w:r>
    </w:p>
    <w:p w14:paraId="1005D953">
      <w:pPr>
        <w:pStyle w:val="248"/>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81"/>
          <w:rFonts w:ascii="宋体" w:hAnsi="宋体"/>
          <w:b/>
          <w:color w:val="auto"/>
          <w:sz w:val="32"/>
          <w:szCs w:val="30"/>
          <w:highlight w:val="none"/>
        </w:rPr>
        <w:fldChar w:fldCharType="begin"/>
      </w:r>
      <w:r>
        <w:rPr>
          <w:rStyle w:val="281"/>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"_Toc129003584"</w:instrText>
      </w:r>
      <w:r>
        <w:rPr>
          <w:rStyle w:val="281"/>
          <w:rFonts w:ascii="宋体" w:hAnsi="宋体"/>
          <w:b/>
          <w:color w:val="auto"/>
          <w:sz w:val="32"/>
          <w:szCs w:val="30"/>
          <w:highlight w:val="none"/>
        </w:rPr>
        <w:instrText xml:space="preserve"> </w:instrText>
      </w:r>
      <w:r>
        <w:rPr>
          <w:rStyle w:val="281"/>
          <w:rFonts w:ascii="宋体" w:hAnsi="宋体"/>
          <w:b/>
          <w:color w:val="auto"/>
          <w:sz w:val="32"/>
          <w:szCs w:val="30"/>
          <w:highlight w:val="none"/>
        </w:rPr>
        <w:fldChar w:fldCharType="separate"/>
      </w:r>
      <w:r>
        <w:rPr>
          <w:rStyle w:val="281"/>
          <w:rFonts w:hint="eastAsia" w:ascii="宋体" w:hAnsi="宋体"/>
          <w:b/>
          <w:color w:val="auto"/>
          <w:sz w:val="32"/>
          <w:szCs w:val="30"/>
          <w:highlight w:val="none"/>
        </w:rPr>
        <w:t>第三部分</w:t>
      </w:r>
      <w:r>
        <w:rPr>
          <w:rStyle w:val="281"/>
          <w:rFonts w:ascii="宋体" w:hAnsi="宋体"/>
          <w:b/>
          <w:color w:val="auto"/>
          <w:sz w:val="32"/>
          <w:szCs w:val="30"/>
          <w:highlight w:val="none"/>
        </w:rPr>
        <w:t xml:space="preserve"> </w:t>
      </w:r>
      <w:r>
        <w:rPr>
          <w:rStyle w:val="281"/>
          <w:rFonts w:hint="eastAsia" w:ascii="宋体" w:hAnsi="宋体"/>
          <w:b/>
          <w:color w:val="auto"/>
          <w:sz w:val="32"/>
          <w:szCs w:val="30"/>
          <w:highlight w:val="none"/>
          <w:lang w:eastAsia="zh-CN"/>
        </w:rPr>
        <w:t xml:space="preserve"> </w:t>
      </w:r>
      <w:r>
        <w:rPr>
          <w:rStyle w:val="281"/>
          <w:rFonts w:hint="eastAsia" w:ascii="宋体" w:hAnsi="宋体"/>
          <w:b/>
          <w:color w:val="auto"/>
          <w:sz w:val="32"/>
          <w:szCs w:val="30"/>
          <w:highlight w:val="none"/>
        </w:rPr>
        <w:t>项目需</w:t>
      </w:r>
      <w:bookmarkStart w:id="4" w:name="_Hlt129101348"/>
      <w:bookmarkStart w:id="5" w:name="_Hlt129101347"/>
      <w:r>
        <w:rPr>
          <w:rStyle w:val="281"/>
          <w:rFonts w:hint="eastAsia" w:ascii="宋体" w:hAnsi="宋体"/>
          <w:b/>
          <w:color w:val="auto"/>
          <w:sz w:val="32"/>
          <w:szCs w:val="30"/>
          <w:highlight w:val="none"/>
        </w:rPr>
        <w:t>求</w:t>
      </w:r>
      <w:bookmarkEnd w:id="4"/>
      <w:bookmarkEnd w:id="5"/>
      <w:bookmarkStart w:id="6" w:name="_Hlt129101526"/>
      <w:bookmarkStart w:id="7" w:name="_Hlt129101676"/>
      <w:r>
        <w:rPr>
          <w:rFonts w:ascii="宋体" w:hAnsi="宋体"/>
          <w:b w:val="0"/>
          <w:color w:val="auto"/>
          <w:sz w:val="32"/>
          <w:szCs w:val="30"/>
          <w:highlight w:val="none"/>
        </w:rPr>
        <w:tab/>
      </w:r>
      <w:bookmarkEnd w:id="6"/>
      <w:bookmarkEnd w:id="7"/>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_Toc129003584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22</w:t>
      </w:r>
      <w:r>
        <w:rPr>
          <w:rFonts w:ascii="宋体" w:hAnsi="宋体"/>
          <w:b w:val="0"/>
          <w:color w:val="auto"/>
          <w:sz w:val="32"/>
          <w:szCs w:val="30"/>
          <w:highlight w:val="none"/>
        </w:rPr>
        <w:fldChar w:fldCharType="end"/>
      </w:r>
      <w:r>
        <w:rPr>
          <w:rStyle w:val="281"/>
          <w:rFonts w:ascii="宋体" w:hAnsi="宋体"/>
          <w:b/>
          <w:color w:val="auto"/>
          <w:sz w:val="32"/>
          <w:szCs w:val="30"/>
          <w:highlight w:val="none"/>
        </w:rPr>
        <w:fldChar w:fldCharType="end"/>
      </w:r>
    </w:p>
    <w:p w14:paraId="57CB6799">
      <w:pPr>
        <w:pStyle w:val="248"/>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81"/>
          <w:rFonts w:ascii="宋体" w:hAnsi="宋体"/>
          <w:b/>
          <w:color w:val="auto"/>
          <w:sz w:val="32"/>
          <w:szCs w:val="30"/>
          <w:highlight w:val="none"/>
        </w:rPr>
        <w:fldChar w:fldCharType="begin"/>
      </w:r>
      <w:r>
        <w:rPr>
          <w:rStyle w:val="281"/>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"_Toc129003585"</w:instrText>
      </w:r>
      <w:r>
        <w:rPr>
          <w:rStyle w:val="281"/>
          <w:rFonts w:ascii="宋体" w:hAnsi="宋体"/>
          <w:b/>
          <w:color w:val="auto"/>
          <w:sz w:val="32"/>
          <w:szCs w:val="30"/>
          <w:highlight w:val="none"/>
        </w:rPr>
        <w:instrText xml:space="preserve"> </w:instrText>
      </w:r>
      <w:r>
        <w:rPr>
          <w:rStyle w:val="281"/>
          <w:rFonts w:ascii="宋体" w:hAnsi="宋体"/>
          <w:b/>
          <w:color w:val="auto"/>
          <w:sz w:val="32"/>
          <w:szCs w:val="30"/>
          <w:highlight w:val="none"/>
        </w:rPr>
        <w:fldChar w:fldCharType="separate"/>
      </w:r>
      <w:r>
        <w:rPr>
          <w:rStyle w:val="281"/>
          <w:rFonts w:hint="eastAsia" w:ascii="宋体" w:hAnsi="宋体"/>
          <w:b/>
          <w:color w:val="auto"/>
          <w:sz w:val="32"/>
          <w:szCs w:val="30"/>
          <w:highlight w:val="none"/>
        </w:rPr>
        <w:t>第四部分</w:t>
      </w:r>
      <w:r>
        <w:rPr>
          <w:rStyle w:val="281"/>
          <w:rFonts w:ascii="宋体" w:hAnsi="宋体"/>
          <w:b/>
          <w:color w:val="auto"/>
          <w:sz w:val="32"/>
          <w:szCs w:val="30"/>
          <w:highlight w:val="none"/>
        </w:rPr>
        <w:t xml:space="preserve"> </w:t>
      </w:r>
      <w:r>
        <w:rPr>
          <w:rStyle w:val="281"/>
          <w:rFonts w:hint="eastAsia" w:ascii="宋体" w:hAnsi="宋体"/>
          <w:b/>
          <w:color w:val="auto"/>
          <w:sz w:val="32"/>
          <w:szCs w:val="30"/>
          <w:highlight w:val="none"/>
          <w:lang w:eastAsia="zh-CN"/>
        </w:rPr>
        <w:t xml:space="preserve"> </w:t>
      </w:r>
      <w:r>
        <w:rPr>
          <w:rStyle w:val="281"/>
          <w:rFonts w:hint="eastAsia" w:ascii="宋体" w:hAnsi="宋体"/>
          <w:b/>
          <w:color w:val="auto"/>
          <w:sz w:val="32"/>
          <w:szCs w:val="30"/>
          <w:highlight w:val="none"/>
        </w:rPr>
        <w:t>投标文件格</w:t>
      </w:r>
      <w:bookmarkStart w:id="8" w:name="_Hlt129101679"/>
      <w:r>
        <w:rPr>
          <w:rStyle w:val="281"/>
          <w:rFonts w:hint="eastAsia" w:ascii="宋体" w:hAnsi="宋体"/>
          <w:b/>
          <w:color w:val="auto"/>
          <w:sz w:val="32"/>
          <w:szCs w:val="30"/>
          <w:highlight w:val="none"/>
        </w:rPr>
        <w:t>式</w:t>
      </w:r>
      <w:bookmarkEnd w:id="8"/>
      <w:bookmarkStart w:id="9" w:name="_Hlt129101617"/>
      <w:r>
        <w:rPr>
          <w:rFonts w:ascii="宋体" w:hAnsi="宋体"/>
          <w:b w:val="0"/>
          <w:color w:val="auto"/>
          <w:sz w:val="32"/>
          <w:szCs w:val="30"/>
          <w:highlight w:val="none"/>
        </w:rPr>
        <w:tab/>
      </w:r>
      <w:bookmarkEnd w:id="9"/>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_Toc129003585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32</w:t>
      </w:r>
      <w:r>
        <w:rPr>
          <w:rFonts w:ascii="宋体" w:hAnsi="宋体"/>
          <w:b w:val="0"/>
          <w:color w:val="auto"/>
          <w:sz w:val="32"/>
          <w:szCs w:val="30"/>
          <w:highlight w:val="none"/>
        </w:rPr>
        <w:fldChar w:fldCharType="end"/>
      </w:r>
      <w:r>
        <w:rPr>
          <w:rStyle w:val="281"/>
          <w:rFonts w:ascii="宋体" w:hAnsi="宋体"/>
          <w:b/>
          <w:color w:val="auto"/>
          <w:sz w:val="32"/>
          <w:szCs w:val="30"/>
          <w:highlight w:val="none"/>
        </w:rPr>
        <w:fldChar w:fldCharType="end"/>
      </w:r>
    </w:p>
    <w:p w14:paraId="38BDF4C4">
      <w:pPr>
        <w:pStyle w:val="248"/>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81"/>
          <w:rFonts w:ascii="宋体" w:hAnsi="宋体"/>
          <w:b/>
          <w:color w:val="auto"/>
          <w:sz w:val="32"/>
          <w:szCs w:val="30"/>
          <w:highlight w:val="none"/>
        </w:rPr>
        <w:fldChar w:fldCharType="begin"/>
      </w:r>
      <w:r>
        <w:rPr>
          <w:rStyle w:val="281"/>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"_Toc129003587"</w:instrText>
      </w:r>
      <w:r>
        <w:rPr>
          <w:rStyle w:val="281"/>
          <w:rFonts w:ascii="宋体" w:hAnsi="宋体"/>
          <w:b/>
          <w:color w:val="auto"/>
          <w:sz w:val="32"/>
          <w:szCs w:val="30"/>
          <w:highlight w:val="none"/>
        </w:rPr>
        <w:instrText xml:space="preserve"> </w:instrText>
      </w:r>
      <w:r>
        <w:rPr>
          <w:rStyle w:val="281"/>
          <w:rFonts w:ascii="宋体" w:hAnsi="宋体"/>
          <w:b/>
          <w:color w:val="auto"/>
          <w:sz w:val="32"/>
          <w:szCs w:val="30"/>
          <w:highlight w:val="none"/>
        </w:rPr>
        <w:fldChar w:fldCharType="separate"/>
      </w:r>
      <w:r>
        <w:rPr>
          <w:rStyle w:val="281"/>
          <w:rFonts w:hint="eastAsia" w:ascii="宋体" w:hAnsi="宋体"/>
          <w:b/>
          <w:color w:val="auto"/>
          <w:sz w:val="32"/>
          <w:szCs w:val="30"/>
          <w:highlight w:val="none"/>
        </w:rPr>
        <w:t>第五部分</w:t>
      </w:r>
      <w:r>
        <w:rPr>
          <w:rStyle w:val="281"/>
          <w:rFonts w:hint="eastAsia" w:ascii="宋体" w:hAnsi="宋体"/>
          <w:b/>
          <w:color w:val="auto"/>
          <w:sz w:val="32"/>
          <w:szCs w:val="30"/>
          <w:highlight w:val="none"/>
          <w:lang w:eastAsia="zh-CN"/>
        </w:rPr>
        <w:t xml:space="preserve">  </w:t>
      </w:r>
      <w:r>
        <w:rPr>
          <w:rStyle w:val="281"/>
          <w:rFonts w:hint="eastAsia" w:ascii="宋体" w:hAnsi="宋体"/>
          <w:b/>
          <w:color w:val="auto"/>
          <w:sz w:val="32"/>
          <w:szCs w:val="30"/>
          <w:highlight w:val="none"/>
        </w:rPr>
        <w:t>评标方法与评</w:t>
      </w:r>
      <w:bookmarkStart w:id="10" w:name="_Hlt129101645"/>
      <w:r>
        <w:rPr>
          <w:rStyle w:val="281"/>
          <w:rFonts w:hint="eastAsia" w:ascii="宋体" w:hAnsi="宋体"/>
          <w:b/>
          <w:color w:val="auto"/>
          <w:sz w:val="32"/>
          <w:szCs w:val="30"/>
          <w:highlight w:val="none"/>
        </w:rPr>
        <w:t>标</w:t>
      </w:r>
      <w:bookmarkEnd w:id="10"/>
      <w:r>
        <w:rPr>
          <w:rStyle w:val="281"/>
          <w:rFonts w:hint="eastAsia" w:ascii="宋体" w:hAnsi="宋体"/>
          <w:b/>
          <w:color w:val="auto"/>
          <w:sz w:val="32"/>
          <w:szCs w:val="30"/>
          <w:highlight w:val="none"/>
        </w:rPr>
        <w:t>标准</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_Toc129003587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48</w:t>
      </w:r>
      <w:r>
        <w:rPr>
          <w:rFonts w:ascii="宋体" w:hAnsi="宋体"/>
          <w:b w:val="0"/>
          <w:color w:val="auto"/>
          <w:sz w:val="32"/>
          <w:szCs w:val="30"/>
          <w:highlight w:val="none"/>
        </w:rPr>
        <w:fldChar w:fldCharType="end"/>
      </w:r>
      <w:r>
        <w:rPr>
          <w:rStyle w:val="281"/>
          <w:rFonts w:ascii="宋体" w:hAnsi="宋体"/>
          <w:b/>
          <w:color w:val="auto"/>
          <w:sz w:val="32"/>
          <w:szCs w:val="30"/>
          <w:highlight w:val="none"/>
        </w:rPr>
        <w:fldChar w:fldCharType="end"/>
      </w:r>
    </w:p>
    <w:p w14:paraId="28042F25">
      <w:pPr>
        <w:pStyle w:val="248"/>
        <w:spacing w:before="0" w:beforeAutospacing="0" w:after="0" w:afterAutospacing="0" w:line="360" w:lineRule="auto"/>
        <w:ind w:left="-141" w:right="265"/>
        <w:jc w:val="left"/>
        <w:rPr>
          <w:rFonts w:ascii="宋体" w:hAnsi="宋体"/>
          <w:b w:val="0"/>
          <w:bCs w:val="0"/>
          <w:caps w:val="0"/>
          <w:color w:val="auto"/>
          <w:sz w:val="32"/>
          <w:szCs w:val="30"/>
          <w:highlight w:val="none"/>
          <w:lang w:val="en-US" w:eastAsia="zh-CN"/>
        </w:rPr>
      </w:pPr>
      <w:r>
        <w:rPr>
          <w:rStyle w:val="281"/>
          <w:rFonts w:ascii="宋体" w:hAnsi="宋体"/>
          <w:b/>
          <w:color w:val="auto"/>
          <w:sz w:val="32"/>
          <w:szCs w:val="30"/>
          <w:highlight w:val="none"/>
        </w:rPr>
        <w:fldChar w:fldCharType="begin"/>
      </w:r>
      <w:r>
        <w:rPr>
          <w:rStyle w:val="281"/>
          <w:rFonts w:ascii="宋体" w:hAnsi="宋体"/>
          <w:b/>
          <w:color w:val="auto"/>
          <w:sz w:val="32"/>
          <w:szCs w:val="30"/>
          <w:highlight w:val="none"/>
        </w:rPr>
        <w:instrText xml:space="preserve"> </w:instrText>
      </w:r>
      <w:r>
        <w:rPr>
          <w:rFonts w:ascii="宋体" w:hAnsi="宋体"/>
          <w:b w:val="0"/>
          <w:color w:val="auto"/>
          <w:sz w:val="32"/>
          <w:szCs w:val="30"/>
          <w:highlight w:val="none"/>
        </w:rPr>
        <w:instrText xml:space="preserve">HYPERLINK \l "_Toc129003588"</w:instrText>
      </w:r>
      <w:r>
        <w:rPr>
          <w:rStyle w:val="281"/>
          <w:rFonts w:ascii="宋体" w:hAnsi="宋体"/>
          <w:b/>
          <w:color w:val="auto"/>
          <w:sz w:val="32"/>
          <w:szCs w:val="30"/>
          <w:highlight w:val="none"/>
        </w:rPr>
        <w:instrText xml:space="preserve"> </w:instrText>
      </w:r>
      <w:r>
        <w:rPr>
          <w:rStyle w:val="281"/>
          <w:rFonts w:ascii="宋体" w:hAnsi="宋体"/>
          <w:b/>
          <w:color w:val="auto"/>
          <w:sz w:val="32"/>
          <w:szCs w:val="30"/>
          <w:highlight w:val="none"/>
        </w:rPr>
        <w:fldChar w:fldCharType="separate"/>
      </w:r>
      <w:r>
        <w:rPr>
          <w:rStyle w:val="281"/>
          <w:rFonts w:hint="eastAsia" w:ascii="宋体" w:hAnsi="宋体"/>
          <w:b/>
          <w:color w:val="auto"/>
          <w:sz w:val="32"/>
          <w:szCs w:val="30"/>
          <w:highlight w:val="none"/>
        </w:rPr>
        <w:t>第六部分</w:t>
      </w:r>
      <w:r>
        <w:rPr>
          <w:rStyle w:val="281"/>
          <w:rFonts w:ascii="宋体" w:hAnsi="宋体"/>
          <w:b/>
          <w:color w:val="auto"/>
          <w:sz w:val="32"/>
          <w:szCs w:val="30"/>
          <w:highlight w:val="none"/>
        </w:rPr>
        <w:t xml:space="preserve"> </w:t>
      </w:r>
      <w:r>
        <w:rPr>
          <w:rStyle w:val="281"/>
          <w:rFonts w:hint="eastAsia" w:ascii="宋体" w:hAnsi="宋体"/>
          <w:b/>
          <w:color w:val="auto"/>
          <w:sz w:val="32"/>
          <w:szCs w:val="30"/>
          <w:highlight w:val="none"/>
          <w:lang w:eastAsia="zh-CN"/>
        </w:rPr>
        <w:t xml:space="preserve"> </w:t>
      </w:r>
      <w:r>
        <w:rPr>
          <w:rStyle w:val="281"/>
          <w:rFonts w:hint="eastAsia" w:ascii="宋体" w:hAnsi="宋体"/>
          <w:b/>
          <w:color w:val="auto"/>
          <w:sz w:val="32"/>
          <w:szCs w:val="30"/>
          <w:highlight w:val="none"/>
        </w:rPr>
        <w:t>合同格式</w:t>
      </w:r>
      <w:r>
        <w:rPr>
          <w:rFonts w:ascii="宋体" w:hAnsi="宋体"/>
          <w:b w:val="0"/>
          <w:color w:val="auto"/>
          <w:sz w:val="32"/>
          <w:szCs w:val="30"/>
          <w:highlight w:val="none"/>
        </w:rPr>
        <w:tab/>
      </w:r>
      <w:r>
        <w:rPr>
          <w:rFonts w:ascii="宋体" w:hAnsi="宋体"/>
          <w:b w:val="0"/>
          <w:color w:val="auto"/>
          <w:sz w:val="32"/>
          <w:szCs w:val="30"/>
          <w:highlight w:val="none"/>
        </w:rPr>
        <w:fldChar w:fldCharType="begin"/>
      </w:r>
      <w:r>
        <w:rPr>
          <w:rFonts w:ascii="宋体" w:hAnsi="宋体"/>
          <w:b w:val="0"/>
          <w:color w:val="auto"/>
          <w:sz w:val="32"/>
          <w:szCs w:val="30"/>
          <w:highlight w:val="none"/>
        </w:rPr>
        <w:instrText xml:space="preserve"> PAGEREF _Toc129003588 \h </w:instrText>
      </w:r>
      <w:r>
        <w:rPr>
          <w:rFonts w:ascii="宋体" w:hAnsi="宋体"/>
          <w:b w:val="0"/>
          <w:color w:val="auto"/>
          <w:sz w:val="32"/>
          <w:szCs w:val="30"/>
          <w:highlight w:val="none"/>
        </w:rPr>
        <w:fldChar w:fldCharType="separate"/>
      </w:r>
      <w:r>
        <w:rPr>
          <w:rFonts w:ascii="宋体" w:hAnsi="宋体"/>
          <w:b w:val="0"/>
          <w:color w:val="auto"/>
          <w:sz w:val="32"/>
          <w:szCs w:val="30"/>
          <w:highlight w:val="none"/>
        </w:rPr>
        <w:t>51</w:t>
      </w:r>
      <w:r>
        <w:rPr>
          <w:rFonts w:ascii="宋体" w:hAnsi="宋体"/>
          <w:b w:val="0"/>
          <w:color w:val="auto"/>
          <w:sz w:val="32"/>
          <w:szCs w:val="30"/>
          <w:highlight w:val="none"/>
        </w:rPr>
        <w:fldChar w:fldCharType="end"/>
      </w:r>
      <w:r>
        <w:rPr>
          <w:rStyle w:val="281"/>
          <w:rFonts w:ascii="宋体" w:hAnsi="宋体"/>
          <w:b/>
          <w:color w:val="auto"/>
          <w:sz w:val="32"/>
          <w:szCs w:val="30"/>
          <w:highlight w:val="none"/>
        </w:rPr>
        <w:fldChar w:fldCharType="end"/>
      </w:r>
    </w:p>
    <w:p w14:paraId="45C5CAC5">
      <w:pPr>
        <w:tabs>
          <w:tab w:val="right" w:leader="dot" w:pos="9072"/>
        </w:tabs>
        <w:spacing w:line="360" w:lineRule="auto"/>
        <w:ind w:left="-141" w:right="265"/>
        <w:jc w:val="left"/>
        <w:rPr>
          <w:color w:val="auto"/>
          <w:highlight w:val="none"/>
        </w:rPr>
      </w:pPr>
      <w:r>
        <w:rPr>
          <w:rFonts w:ascii="宋体" w:hAnsi="宋体"/>
          <w:color w:val="auto"/>
          <w:sz w:val="32"/>
          <w:szCs w:val="30"/>
          <w:highlight w:val="none"/>
        </w:rPr>
        <w:fldChar w:fldCharType="end"/>
      </w:r>
    </w:p>
    <w:p w14:paraId="324FF586">
      <w:pPr>
        <w:pStyle w:val="347"/>
        <w:jc w:val="center"/>
        <w:rPr>
          <w:rFonts w:hAnsi="宋体" w:eastAsia="宋体"/>
          <w:b/>
          <w:color w:val="auto"/>
          <w:sz w:val="30"/>
          <w:szCs w:val="30"/>
          <w:highlight w:val="none"/>
        </w:rPr>
        <w:sectPr>
          <w:footerReference r:id="rId3" w:type="default"/>
          <w:pgSz w:w="11907" w:h="16840"/>
          <w:pgMar w:top="1134" w:right="1134" w:bottom="1134" w:left="1576" w:header="567" w:footer="794" w:gutter="0"/>
          <w:cols w:space="1701" w:num="1"/>
          <w:titlePg/>
          <w:docGrid w:linePitch="360" w:charSpace="0"/>
        </w:sectPr>
      </w:pPr>
    </w:p>
    <w:p w14:paraId="091CB604">
      <w:pPr>
        <w:pStyle w:val="347"/>
        <w:spacing w:line="360" w:lineRule="auto"/>
        <w:jc w:val="center"/>
        <w:outlineLvl w:val="0"/>
        <w:rPr>
          <w:rFonts w:hint="eastAsia" w:ascii="宋体" w:hAnsi="宋体" w:eastAsia="宋体" w:cs="宋体"/>
          <w:b/>
          <w:color w:val="auto"/>
          <w:sz w:val="30"/>
          <w:szCs w:val="30"/>
          <w:highlight w:val="none"/>
        </w:rPr>
      </w:pPr>
      <w:bookmarkStart w:id="11" w:name="_Toc129003582"/>
      <w:r>
        <w:rPr>
          <w:rFonts w:hint="eastAsia" w:ascii="宋体" w:hAnsi="宋体" w:eastAsia="宋体" w:cs="宋体"/>
          <w:b/>
          <w:color w:val="auto"/>
          <w:sz w:val="30"/>
          <w:szCs w:val="30"/>
          <w:highlight w:val="none"/>
        </w:rPr>
        <w:t>第一部分  招标公告</w:t>
      </w:r>
      <w:bookmarkEnd w:id="0"/>
      <w:bookmarkEnd w:id="1"/>
      <w:bookmarkEnd w:id="2"/>
      <w:bookmarkEnd w:id="3"/>
      <w:bookmarkEnd w:id="11"/>
    </w:p>
    <w:p w14:paraId="6EDB36D1">
      <w:pPr>
        <w:widowControl/>
        <w:spacing w:line="360" w:lineRule="auto"/>
        <w:ind w:firstLine="482"/>
        <w:jc w:val="left"/>
        <w:rPr>
          <w:rFonts w:hint="eastAsia" w:ascii="宋体" w:hAnsi="宋体" w:eastAsia="宋体" w:cs="宋体"/>
          <w:b/>
          <w:color w:val="auto"/>
          <w:sz w:val="24"/>
          <w:szCs w:val="24"/>
          <w:highlight w:val="none"/>
          <w:shd w:val="clear" w:color="auto" w:fill="FFFFFF"/>
        </w:rPr>
      </w:pPr>
      <w:bookmarkStart w:id="12" w:name="_Toc315868051"/>
      <w:bookmarkStart w:id="13" w:name="_Toc467507030"/>
      <w:bookmarkStart w:id="14" w:name="_Toc158691767"/>
      <w:bookmarkStart w:id="15" w:name="_Toc315875314"/>
      <w:r>
        <w:rPr>
          <w:rFonts w:hint="eastAsia" w:ascii="宋体" w:hAnsi="宋体" w:eastAsia="宋体" w:cs="宋体"/>
          <w:b/>
          <w:color w:val="auto"/>
          <w:sz w:val="24"/>
          <w:szCs w:val="24"/>
          <w:highlight w:val="none"/>
          <w:shd w:val="clear" w:color="auto" w:fill="FFFFFF"/>
        </w:rPr>
        <w:t xml:space="preserve">项目概况 </w:t>
      </w:r>
    </w:p>
    <w:p w14:paraId="1B70B69A">
      <w:pPr>
        <w:widowControl/>
        <w:spacing w:line="360" w:lineRule="auto"/>
        <w:ind w:firstLine="480"/>
        <w:jc w:val="left"/>
        <w:rPr>
          <w:rFonts w:hint="eastAsia" w:ascii="宋体" w:hAnsi="宋体" w:eastAsia="宋体" w:cs="宋体"/>
          <w:color w:val="auto"/>
          <w:sz w:val="24"/>
          <w:szCs w:val="24"/>
          <w:highlight w:val="none"/>
          <w:shd w:val="clear" w:color="auto" w:fill="FFFFFF"/>
        </w:rPr>
      </w:pPr>
      <w:r>
        <w:rPr>
          <w:rFonts w:hint="eastAsia" w:ascii="宋体" w:hAnsi="宋体" w:cs="宋体"/>
          <w:color w:val="auto"/>
          <w:sz w:val="24"/>
          <w:szCs w:val="24"/>
          <w:highlight w:val="none"/>
          <w:shd w:val="clear" w:color="auto" w:fill="FFFFFF"/>
          <w:lang w:eastAsia="zh-CN"/>
        </w:rPr>
        <w:t>太仓市实验小学2026年安保服务</w:t>
      </w:r>
      <w:r>
        <w:rPr>
          <w:rFonts w:hint="eastAsia" w:ascii="宋体" w:hAnsi="宋体" w:eastAsia="宋体" w:cs="宋体"/>
          <w:color w:val="auto"/>
          <w:sz w:val="24"/>
          <w:szCs w:val="24"/>
          <w:highlight w:val="none"/>
          <w:shd w:val="clear" w:color="auto" w:fill="FFFFFF"/>
        </w:rPr>
        <w:t>的潜在投标人应在“苏采云政府采购一体化平台”中参与项目</w:t>
      </w:r>
      <w:r>
        <w:rPr>
          <w:rFonts w:hint="eastAsia" w:ascii="宋体" w:hAnsi="宋体" w:eastAsia="宋体" w:cs="宋体"/>
          <w:color w:val="auto"/>
          <w:sz w:val="24"/>
          <w:szCs w:val="24"/>
          <w:highlight w:val="none"/>
          <w:shd w:val="clear" w:color="auto" w:fill="FFFFFF"/>
          <w:lang w:val="en-US" w:eastAsia="zh-CN"/>
        </w:rPr>
        <w:t>并</w:t>
      </w:r>
      <w:r>
        <w:rPr>
          <w:rFonts w:hint="eastAsia" w:ascii="宋体" w:hAnsi="宋体" w:eastAsia="宋体" w:cs="宋体"/>
          <w:color w:val="auto"/>
          <w:sz w:val="24"/>
          <w:szCs w:val="24"/>
          <w:highlight w:val="none"/>
          <w:shd w:val="clear" w:color="auto" w:fill="FFFFFF"/>
        </w:rPr>
        <w:t>下载获取电子招标文件，并于202</w:t>
      </w:r>
      <w:r>
        <w:rPr>
          <w:rFonts w:hint="eastAsia" w:ascii="宋体" w:hAnsi="宋体" w:cs="宋体"/>
          <w:color w:val="auto"/>
          <w:sz w:val="24"/>
          <w:szCs w:val="24"/>
          <w:highlight w:val="none"/>
          <w:shd w:val="clear" w:color="auto" w:fill="FFFFFF"/>
          <w:lang w:val="en-US" w:eastAsia="zh-CN"/>
        </w:rPr>
        <w:t>6</w:t>
      </w:r>
      <w:r>
        <w:rPr>
          <w:rFonts w:hint="eastAsia" w:ascii="宋体" w:hAnsi="宋体" w:eastAsia="宋体" w:cs="宋体"/>
          <w:color w:val="auto"/>
          <w:sz w:val="24"/>
          <w:szCs w:val="24"/>
          <w:highlight w:val="none"/>
          <w:shd w:val="clear" w:color="auto" w:fill="FFFFFF"/>
        </w:rPr>
        <w:t>年</w:t>
      </w:r>
      <w:r>
        <w:rPr>
          <w:rFonts w:hint="eastAsia" w:ascii="宋体" w:hAnsi="宋体" w:cs="宋体"/>
          <w:color w:val="auto"/>
          <w:sz w:val="24"/>
          <w:szCs w:val="24"/>
          <w:highlight w:val="none"/>
          <w:shd w:val="clear" w:color="auto" w:fill="FFFFFF"/>
          <w:lang w:val="en-US" w:eastAsia="zh-CN" w:bidi="ar"/>
        </w:rPr>
        <w:t>04</w:t>
      </w:r>
      <w:r>
        <w:rPr>
          <w:rFonts w:hint="eastAsia" w:ascii="宋体" w:hAnsi="宋体" w:eastAsia="宋体" w:cs="宋体"/>
          <w:color w:val="auto"/>
          <w:sz w:val="24"/>
          <w:szCs w:val="24"/>
          <w:highlight w:val="none"/>
          <w:shd w:val="clear" w:color="auto" w:fill="FFFFFF"/>
          <w:lang w:bidi="ar"/>
        </w:rPr>
        <w:t>月</w:t>
      </w:r>
      <w:r>
        <w:rPr>
          <w:rFonts w:hint="eastAsia" w:ascii="宋体" w:hAnsi="宋体" w:cs="宋体"/>
          <w:color w:val="auto"/>
          <w:sz w:val="24"/>
          <w:szCs w:val="24"/>
          <w:highlight w:val="none"/>
          <w:shd w:val="clear" w:color="auto" w:fill="FFFFFF"/>
          <w:lang w:val="en-US" w:eastAsia="zh-CN" w:bidi="ar"/>
        </w:rPr>
        <w:t>24</w:t>
      </w:r>
      <w:r>
        <w:rPr>
          <w:rFonts w:hint="eastAsia" w:ascii="宋体" w:hAnsi="宋体" w:eastAsia="宋体" w:cs="宋体"/>
          <w:color w:val="auto"/>
          <w:sz w:val="24"/>
          <w:szCs w:val="24"/>
          <w:highlight w:val="none"/>
          <w:shd w:val="clear" w:color="auto" w:fill="FFFFFF"/>
          <w:lang w:bidi="ar"/>
        </w:rPr>
        <w:t>日</w:t>
      </w:r>
      <w:r>
        <w:rPr>
          <w:rFonts w:hint="eastAsia" w:ascii="宋体" w:hAnsi="宋体" w:cs="宋体"/>
          <w:color w:val="auto"/>
          <w:sz w:val="24"/>
          <w:szCs w:val="24"/>
          <w:highlight w:val="none"/>
          <w:shd w:val="clear" w:color="auto" w:fill="FFFFFF"/>
          <w:lang w:val="en-US" w:eastAsia="zh-CN"/>
        </w:rPr>
        <w:t>13</w:t>
      </w:r>
      <w:r>
        <w:rPr>
          <w:rFonts w:hint="eastAsia" w:ascii="宋体" w:hAnsi="宋体" w:eastAsia="宋体" w:cs="宋体"/>
          <w:color w:val="auto"/>
          <w:sz w:val="24"/>
          <w:szCs w:val="24"/>
          <w:highlight w:val="none"/>
          <w:shd w:val="clear" w:color="auto" w:fill="FFFFFF"/>
        </w:rPr>
        <w:t>时</w:t>
      </w:r>
      <w:r>
        <w:rPr>
          <w:rFonts w:hint="eastAsia" w:ascii="宋体" w:hAnsi="宋体" w:cs="宋体"/>
          <w:color w:val="auto"/>
          <w:sz w:val="24"/>
          <w:szCs w:val="24"/>
          <w:highlight w:val="none"/>
          <w:shd w:val="clear" w:color="auto" w:fill="FFFFFF"/>
          <w:lang w:val="en-US" w:eastAsia="zh-CN"/>
        </w:rPr>
        <w:t>3</w:t>
      </w:r>
      <w:r>
        <w:rPr>
          <w:rFonts w:hint="eastAsia" w:ascii="宋体" w:hAnsi="宋体" w:eastAsia="宋体" w:cs="宋体"/>
          <w:color w:val="auto"/>
          <w:sz w:val="24"/>
          <w:szCs w:val="24"/>
          <w:highlight w:val="none"/>
          <w:shd w:val="clear" w:color="auto" w:fill="FFFFFF"/>
        </w:rPr>
        <w:t>0分（北京时间）前上传电子投标文件。</w:t>
      </w:r>
    </w:p>
    <w:p w14:paraId="243B3973">
      <w:pPr>
        <w:widowControl/>
        <w:spacing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shd w:val="clear" w:color="auto" w:fill="FFFFFF"/>
        </w:rPr>
        <w:t>一、项目基本情况</w:t>
      </w:r>
    </w:p>
    <w:p w14:paraId="73A10517">
      <w:pPr>
        <w:widowControl/>
        <w:spacing w:line="360" w:lineRule="auto"/>
        <w:ind w:firstLine="480"/>
        <w:jc w:val="left"/>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1、项目编号：JSZC-320585-HXCG-G2026-0007</w:t>
      </w:r>
    </w:p>
    <w:p w14:paraId="372434E3">
      <w:pPr>
        <w:widowControl/>
        <w:spacing w:line="360" w:lineRule="auto"/>
        <w:ind w:firstLine="480"/>
        <w:jc w:val="left"/>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2、项目名称：</w:t>
      </w:r>
      <w:r>
        <w:rPr>
          <w:rFonts w:hint="eastAsia" w:ascii="宋体" w:hAnsi="宋体" w:cs="宋体"/>
          <w:color w:val="auto"/>
          <w:sz w:val="24"/>
          <w:szCs w:val="24"/>
          <w:highlight w:val="none"/>
          <w:shd w:val="clear" w:color="auto" w:fill="FFFFFF"/>
          <w:lang w:eastAsia="zh-CN" w:bidi="ar"/>
        </w:rPr>
        <w:t>太仓市实验小学2026年安保服务</w:t>
      </w:r>
    </w:p>
    <w:p w14:paraId="546D9531">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3、采购方式：公开招标</w:t>
      </w:r>
    </w:p>
    <w:p w14:paraId="16CF21B7">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4、</w:t>
      </w:r>
      <w:r>
        <w:rPr>
          <w:rFonts w:hint="eastAsia" w:ascii="宋体" w:hAnsi="宋体" w:cs="宋体"/>
          <w:color w:val="auto"/>
          <w:sz w:val="24"/>
          <w:highlight w:val="none"/>
        </w:rPr>
        <w:t>预算金额：</w:t>
      </w:r>
      <w:r>
        <w:rPr>
          <w:rFonts w:hint="eastAsia" w:ascii="宋体" w:hAnsi="宋体" w:cs="宋体"/>
          <w:b/>
          <w:bCs/>
          <w:color w:val="auto"/>
          <w:sz w:val="24"/>
          <w:highlight w:val="none"/>
        </w:rPr>
        <w:t>人民币</w:t>
      </w:r>
      <w:r>
        <w:rPr>
          <w:rFonts w:hint="eastAsia" w:ascii="宋体" w:hAnsi="宋体" w:cs="宋体"/>
          <w:b/>
          <w:bCs/>
          <w:color w:val="auto"/>
          <w:sz w:val="24"/>
          <w:highlight w:val="none"/>
          <w:lang w:eastAsia="zh-CN"/>
        </w:rPr>
        <w:t>壹佰壹拾</w:t>
      </w:r>
      <w:r>
        <w:rPr>
          <w:rFonts w:hint="eastAsia" w:ascii="宋体" w:hAnsi="宋体" w:cs="宋体"/>
          <w:b/>
          <w:bCs/>
          <w:color w:val="auto"/>
          <w:sz w:val="24"/>
          <w:highlight w:val="none"/>
          <w:lang w:val="en-US" w:eastAsia="zh-CN"/>
        </w:rPr>
        <w:t>玖万</w:t>
      </w:r>
      <w:r>
        <w:rPr>
          <w:rFonts w:hint="eastAsia" w:ascii="宋体" w:hAnsi="宋体" w:cs="宋体"/>
          <w:b/>
          <w:bCs/>
          <w:color w:val="auto"/>
          <w:sz w:val="24"/>
          <w:highlight w:val="none"/>
        </w:rPr>
        <w:t>元（￥</w:t>
      </w:r>
      <w:r>
        <w:rPr>
          <w:rFonts w:hint="eastAsia" w:ascii="宋体" w:hAnsi="宋体" w:cs="宋体"/>
          <w:b/>
          <w:bCs/>
          <w:color w:val="auto"/>
          <w:sz w:val="24"/>
          <w:highlight w:val="none"/>
          <w:lang w:eastAsia="zh-CN"/>
        </w:rPr>
        <w:t>11</w:t>
      </w:r>
      <w:r>
        <w:rPr>
          <w:rFonts w:hint="eastAsia" w:ascii="宋体" w:hAnsi="宋体" w:cs="宋体"/>
          <w:b/>
          <w:bCs/>
          <w:color w:val="auto"/>
          <w:sz w:val="24"/>
          <w:highlight w:val="none"/>
          <w:lang w:val="en-US" w:eastAsia="zh-CN"/>
        </w:rPr>
        <w:t>90</w:t>
      </w:r>
      <w:r>
        <w:rPr>
          <w:rFonts w:hint="eastAsia" w:ascii="宋体" w:hAnsi="宋体" w:cs="宋体"/>
          <w:b/>
          <w:bCs/>
          <w:color w:val="auto"/>
          <w:sz w:val="24"/>
          <w:highlight w:val="none"/>
          <w:lang w:eastAsia="zh-CN"/>
        </w:rPr>
        <w:t>000</w:t>
      </w:r>
      <w:r>
        <w:rPr>
          <w:rFonts w:hint="eastAsia" w:ascii="宋体" w:hAnsi="宋体" w:cs="宋体"/>
          <w:b/>
          <w:bCs/>
          <w:color w:val="auto"/>
          <w:sz w:val="24"/>
          <w:highlight w:val="none"/>
        </w:rPr>
        <w:t>.00元）</w:t>
      </w:r>
    </w:p>
    <w:p w14:paraId="7869F75F">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rPr>
        <w:t>最高限价：</w:t>
      </w:r>
      <w:r>
        <w:rPr>
          <w:rFonts w:hint="eastAsia" w:ascii="宋体" w:hAnsi="宋体" w:cs="宋体"/>
          <w:b/>
          <w:bCs/>
          <w:color w:val="auto"/>
          <w:sz w:val="24"/>
          <w:highlight w:val="none"/>
        </w:rPr>
        <w:t>人民币</w:t>
      </w:r>
      <w:r>
        <w:rPr>
          <w:rFonts w:hint="eastAsia" w:ascii="宋体" w:hAnsi="宋体" w:cs="宋体"/>
          <w:b/>
          <w:bCs/>
          <w:color w:val="auto"/>
          <w:sz w:val="24"/>
          <w:highlight w:val="none"/>
          <w:lang w:eastAsia="zh-CN"/>
        </w:rPr>
        <w:t>壹佰壹拾柒万伍仟</w:t>
      </w:r>
      <w:r>
        <w:rPr>
          <w:rFonts w:hint="eastAsia" w:ascii="宋体" w:hAnsi="宋体" w:cs="宋体"/>
          <w:b/>
          <w:bCs/>
          <w:color w:val="auto"/>
          <w:sz w:val="24"/>
          <w:highlight w:val="none"/>
        </w:rPr>
        <w:t>元（￥</w:t>
      </w:r>
      <w:r>
        <w:rPr>
          <w:rFonts w:hint="eastAsia" w:ascii="宋体" w:hAnsi="宋体" w:cs="宋体"/>
          <w:b/>
          <w:bCs/>
          <w:color w:val="auto"/>
          <w:sz w:val="24"/>
          <w:highlight w:val="none"/>
          <w:lang w:eastAsia="zh-CN"/>
        </w:rPr>
        <w:t>1175000</w:t>
      </w:r>
      <w:r>
        <w:rPr>
          <w:rFonts w:hint="eastAsia" w:ascii="宋体" w:hAnsi="宋体" w:cs="宋体"/>
          <w:b/>
          <w:bCs/>
          <w:color w:val="auto"/>
          <w:sz w:val="24"/>
          <w:highlight w:val="none"/>
        </w:rPr>
        <w:t>.00元）</w:t>
      </w:r>
    </w:p>
    <w:p w14:paraId="2A4556CC">
      <w:pPr>
        <w:widowControl/>
        <w:spacing w:line="360" w:lineRule="auto"/>
        <w:ind w:firstLine="480"/>
        <w:jc w:val="left"/>
        <w:rPr>
          <w:rFonts w:hint="eastAsia" w:ascii="宋体" w:hAnsi="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rPr>
        <w:t>采购需求：</w:t>
      </w:r>
    </w:p>
    <w:p w14:paraId="3752AE98">
      <w:pPr>
        <w:widowControl/>
        <w:spacing w:line="360" w:lineRule="auto"/>
        <w:ind w:firstLine="480"/>
        <w:jc w:val="left"/>
        <w:rPr>
          <w:rFonts w:hint="default" w:ascii="宋体" w:hAnsi="宋体" w:eastAsia="宋体" w:cs="宋体"/>
          <w:color w:val="auto"/>
          <w:sz w:val="24"/>
          <w:highlight w:val="none"/>
          <w:lang w:val="en-US" w:eastAsia="zh-CN"/>
        </w:rPr>
      </w:pPr>
      <w:r>
        <w:rPr>
          <w:rFonts w:hint="eastAsia" w:ascii="宋体" w:hAnsi="宋体" w:cs="宋体"/>
          <w:color w:val="auto"/>
          <w:sz w:val="24"/>
          <w:szCs w:val="24"/>
          <w:highlight w:val="none"/>
          <w:shd w:val="clear" w:color="auto" w:fill="FFFFFF"/>
          <w:lang w:eastAsia="zh-CN" w:bidi="ar"/>
        </w:rPr>
        <w:t>太仓市实验小学</w:t>
      </w:r>
      <w:r>
        <w:rPr>
          <w:rFonts w:hint="eastAsia" w:ascii="宋体" w:hAnsi="宋体" w:cs="宋体"/>
          <w:color w:val="auto"/>
          <w:sz w:val="24"/>
          <w:szCs w:val="24"/>
          <w:highlight w:val="none"/>
          <w:shd w:val="clear" w:color="auto" w:fill="FFFFFF"/>
          <w:lang w:val="en-US" w:eastAsia="zh-CN" w:bidi="ar"/>
        </w:rPr>
        <w:t>共两个校区：高新区校区和县府街校区。在保安行业规定的范围内，</w:t>
      </w:r>
      <w:r>
        <w:rPr>
          <w:rFonts w:hint="eastAsia" w:ascii="宋体" w:hAnsi="宋体" w:cs="宋体"/>
          <w:color w:val="auto"/>
          <w:sz w:val="24"/>
          <w:highlight w:val="none"/>
        </w:rPr>
        <w:t>承接校方的门卫、巡逻、消防管理等项目的保安服务，做好校园日常秩序维护，安全保卫，校门口进出车辆及人员的管理。</w:t>
      </w:r>
      <w:r>
        <w:rPr>
          <w:rFonts w:hint="eastAsia" w:ascii="宋体" w:hAnsi="宋体" w:cs="宋体"/>
          <w:color w:val="auto"/>
          <w:sz w:val="24"/>
          <w:highlight w:val="none"/>
          <w:lang w:val="en-US" w:eastAsia="zh-CN"/>
        </w:rPr>
        <w:t>详见采购文件第三部分。</w:t>
      </w:r>
    </w:p>
    <w:p w14:paraId="597E7663">
      <w:pPr>
        <w:widowControl/>
        <w:spacing w:line="360" w:lineRule="auto"/>
        <w:ind w:firstLine="480"/>
        <w:jc w:val="left"/>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7、合同履行期限：</w:t>
      </w:r>
      <w:r>
        <w:rPr>
          <w:rFonts w:hint="eastAsia" w:ascii="宋体" w:hAnsi="宋体" w:cs="宋体"/>
          <w:color w:val="auto"/>
          <w:sz w:val="24"/>
          <w:szCs w:val="24"/>
          <w:highlight w:val="none"/>
          <w:shd w:val="clear" w:color="auto" w:fill="FFFFFF"/>
          <w:lang w:val="en-US" w:eastAsia="zh-CN" w:bidi="ar"/>
        </w:rPr>
        <w:t>自</w:t>
      </w:r>
      <w:r>
        <w:rPr>
          <w:rFonts w:hint="eastAsia" w:ascii="宋体" w:hAnsi="宋体" w:eastAsia="宋体" w:cs="宋体"/>
          <w:color w:val="auto"/>
          <w:sz w:val="24"/>
          <w:szCs w:val="24"/>
          <w:highlight w:val="none"/>
          <w:shd w:val="clear" w:color="auto" w:fill="FFFFFF"/>
          <w:lang w:bidi="ar"/>
        </w:rPr>
        <w:t>合同签订之日起</w:t>
      </w:r>
      <w:r>
        <w:rPr>
          <w:rFonts w:hint="eastAsia" w:ascii="宋体" w:hAnsi="宋体" w:cs="宋体"/>
          <w:color w:val="auto"/>
          <w:sz w:val="24"/>
          <w:szCs w:val="24"/>
          <w:highlight w:val="none"/>
          <w:shd w:val="clear" w:color="auto" w:fill="FFFFFF"/>
          <w:lang w:val="en-US" w:eastAsia="zh-CN" w:bidi="ar"/>
        </w:rPr>
        <w:t>一年</w:t>
      </w:r>
      <w:r>
        <w:rPr>
          <w:rFonts w:hint="eastAsia" w:ascii="宋体" w:hAnsi="宋体" w:eastAsia="宋体" w:cs="宋体"/>
          <w:color w:val="auto"/>
          <w:sz w:val="24"/>
          <w:szCs w:val="24"/>
          <w:highlight w:val="none"/>
          <w:shd w:val="clear" w:color="auto" w:fill="FFFFFF"/>
          <w:lang w:eastAsia="zh-CN" w:bidi="ar"/>
        </w:rPr>
        <w:t>。</w:t>
      </w:r>
    </w:p>
    <w:p w14:paraId="1483BE4D">
      <w:pPr>
        <w:widowControl/>
        <w:spacing w:line="360" w:lineRule="auto"/>
        <w:ind w:firstLine="480"/>
        <w:jc w:val="left"/>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8、本项目不接受联合体投标。</w:t>
      </w:r>
    </w:p>
    <w:p w14:paraId="3B7B8B1D">
      <w:pPr>
        <w:widowControl/>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二、申请人的资格要求： </w:t>
      </w:r>
    </w:p>
    <w:p w14:paraId="64F7C095">
      <w:pPr>
        <w:widowControl/>
        <w:spacing w:line="360" w:lineRule="auto"/>
        <w:ind w:firstLine="482"/>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（一）满足《中华人民共和国政府采购法》第二十二条规定</w:t>
      </w:r>
    </w:p>
    <w:p w14:paraId="261E158C">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1、具有独立承担民事责任的能力（提供法人或者其他组织的营业执照等证明文件，自然人的身份证明）。</w:t>
      </w:r>
    </w:p>
    <w:p w14:paraId="7CC5B6B8">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2、具有良好的商业信誉和健全的财务会计制度（提供最近一期的财务状况报告，其他组织、自然人提供银行出具的资信证明）。</w:t>
      </w:r>
    </w:p>
    <w:p w14:paraId="7CCC58E9">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3、具有履行合同所必需的设备和专业技术能力（提供履行合同所必需的设备和专业技术能力的证明材料）；</w:t>
      </w:r>
    </w:p>
    <w:p w14:paraId="43F116A6">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4、有依法缴纳税收和社会保障资金的良好记录（提供参加本次政府采购活动前半年（至少一个月）依法缴纳税收和社会保障资金的证明材料，依法免税或不需要缴纳社会保障资金的，提供相关证明文件）；</w:t>
      </w:r>
    </w:p>
    <w:p w14:paraId="152E1623">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5、参加政府采购活动前三年内，在经营活动中没有重大违法记录（提供参加本次政府采购活动前3年内在经营活动中没有重大违法记录的书面声明）（格式附后）；</w:t>
      </w:r>
    </w:p>
    <w:p w14:paraId="57A5F315">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6、法律、行政法规规定的其他条件；</w:t>
      </w:r>
    </w:p>
    <w:p w14:paraId="66FAAF0C">
      <w:pPr>
        <w:widowControl/>
        <w:spacing w:line="360" w:lineRule="auto"/>
        <w:ind w:firstLine="482"/>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（二）落实政府采购政策需满足的资格要求：</w:t>
      </w:r>
      <w:r>
        <w:rPr>
          <w:rFonts w:hint="eastAsia" w:ascii="宋体" w:hAnsi="宋体" w:eastAsia="宋体" w:cs="宋体"/>
          <w:b w:val="0"/>
          <w:bCs w:val="0"/>
          <w:color w:val="auto"/>
          <w:sz w:val="24"/>
          <w:szCs w:val="24"/>
          <w:highlight w:val="none"/>
          <w:shd w:val="clear" w:color="auto" w:fill="FFFFFF"/>
          <w:lang w:bidi="ar"/>
        </w:rPr>
        <w:t>根据《政府采购促进中小企业发展管理办法》、苏财购【2022】16号《苏州市政府采购促进中小企业发展实施意见》文件的相关规定，</w:t>
      </w:r>
      <w:r>
        <w:rPr>
          <w:rFonts w:hint="eastAsia" w:ascii="宋体" w:hAnsi="宋体" w:eastAsia="宋体" w:cs="宋体"/>
          <w:b/>
          <w:bCs/>
          <w:color w:val="auto"/>
          <w:sz w:val="24"/>
          <w:szCs w:val="24"/>
          <w:highlight w:val="none"/>
          <w:shd w:val="clear" w:color="auto" w:fill="FFFFFF"/>
          <w:lang w:bidi="ar"/>
        </w:rPr>
        <w:t>本项目专门面向中小企业，所属行业为租赁和商务服务业，投标（响应）供应商应为中型、小型、微型企业或监狱企业或残疾人福利性单位。</w:t>
      </w:r>
    </w:p>
    <w:p w14:paraId="1D2894C0">
      <w:pPr>
        <w:widowControl/>
        <w:spacing w:line="360" w:lineRule="auto"/>
        <w:ind w:firstLine="482"/>
        <w:jc w:val="left"/>
        <w:rPr>
          <w:rFonts w:hint="eastAsia" w:ascii="宋体" w:hAnsi="宋体" w:cs="宋体"/>
          <w:b/>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bidi="ar"/>
        </w:rPr>
        <w:t>（三）本项目的特定资格要求：</w:t>
      </w:r>
      <w:r>
        <w:rPr>
          <w:rFonts w:hint="eastAsia" w:ascii="宋体" w:hAnsi="宋体" w:cs="宋体"/>
          <w:b/>
          <w:color w:val="auto"/>
          <w:sz w:val="24"/>
          <w:szCs w:val="24"/>
          <w:highlight w:val="none"/>
          <w:shd w:val="clear" w:color="auto" w:fill="FFFFFF"/>
          <w:lang w:val="en-US" w:eastAsia="zh-CN" w:bidi="ar"/>
        </w:rPr>
        <w:t xml:space="preserve"> </w:t>
      </w:r>
    </w:p>
    <w:p w14:paraId="1B27AFA1">
      <w:pPr>
        <w:widowControl/>
        <w:spacing w:line="360" w:lineRule="auto"/>
        <w:ind w:firstLine="482"/>
        <w:jc w:val="left"/>
        <w:rPr>
          <w:rFonts w:hint="eastAsia" w:ascii="宋体" w:hAnsi="宋体" w:cs="宋体"/>
          <w:b w:val="0"/>
          <w:bCs/>
          <w:color w:val="auto"/>
          <w:sz w:val="24"/>
          <w:szCs w:val="24"/>
          <w:highlight w:val="none"/>
          <w:shd w:val="clear" w:color="auto" w:fill="FFFFFF"/>
          <w:lang w:val="en-US" w:eastAsia="zh-CN" w:bidi="ar"/>
        </w:rPr>
      </w:pPr>
      <w:r>
        <w:rPr>
          <w:rFonts w:hint="eastAsia" w:ascii="宋体" w:hAnsi="宋体" w:cs="宋体"/>
          <w:b w:val="0"/>
          <w:bCs/>
          <w:color w:val="auto"/>
          <w:sz w:val="24"/>
          <w:szCs w:val="24"/>
          <w:highlight w:val="none"/>
          <w:shd w:val="clear" w:color="auto" w:fill="FFFFFF"/>
          <w:lang w:val="en-US" w:eastAsia="zh-CN" w:bidi="ar"/>
        </w:rPr>
        <w:t>1.未被“信用中国”网站（www.creditchina.gov.cn）列入失信被执行人、重大税收违法案件当事人名单、政府采购严重失信行为记录名单。</w:t>
      </w:r>
    </w:p>
    <w:p w14:paraId="501FC463">
      <w:pPr>
        <w:widowControl/>
        <w:spacing w:line="360" w:lineRule="auto"/>
        <w:ind w:firstLine="482"/>
        <w:jc w:val="left"/>
        <w:rPr>
          <w:rFonts w:hint="eastAsia" w:hAnsi="宋体" w:eastAsia="宋体" w:cs="宋体"/>
          <w:b/>
          <w:bCs w:val="0"/>
          <w:color w:val="auto"/>
          <w:sz w:val="24"/>
          <w:szCs w:val="24"/>
          <w:highlight w:val="none"/>
          <w:shd w:val="clear" w:color="auto" w:fill="FFFFFF"/>
          <w:lang w:val="en-US" w:eastAsia="zh-CN" w:bidi="ar"/>
        </w:rPr>
      </w:pPr>
      <w:r>
        <w:rPr>
          <w:rFonts w:hint="eastAsia" w:ascii="宋体" w:hAnsi="宋体" w:cs="宋体"/>
          <w:b/>
          <w:color w:val="auto"/>
          <w:sz w:val="24"/>
          <w:szCs w:val="24"/>
          <w:highlight w:val="none"/>
          <w:shd w:val="clear" w:color="auto" w:fill="FFFFFF"/>
          <w:lang w:val="en-US" w:eastAsia="zh-CN" w:bidi="ar"/>
        </w:rPr>
        <w:t>2.投标人具备经公安部门批准颁发的《保安服务许可证》，非苏州地区的投标单位须在苏州市公安机关进行备案后方可参加投标。</w:t>
      </w:r>
    </w:p>
    <w:p w14:paraId="0FF49DCD">
      <w:pPr>
        <w:widowControl/>
        <w:spacing w:line="360" w:lineRule="auto"/>
        <w:ind w:firstLine="482"/>
        <w:jc w:val="left"/>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（四）拒绝下述供应商参加本次采购活动：</w:t>
      </w:r>
    </w:p>
    <w:p w14:paraId="40032E3E">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1、供应商单位负责人为同一人或者存在直接控股、管理关系的不同供应商，不得参加同一合同项下的政府采购活动。</w:t>
      </w:r>
    </w:p>
    <w:p w14:paraId="7D4303BE">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2、凡为采购项目提供整体设计、规范编制或者项目管理、监理、检测等服务的供应商，不得再参加本项目的采购活动。</w:t>
      </w:r>
    </w:p>
    <w:p w14:paraId="671C7560">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3、法人的分支机构不得参加投标（除银行、保险、石油石化、电力、电信等行业特殊情况外）</w:t>
      </w:r>
    </w:p>
    <w:p w14:paraId="283B1D25">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4、根据政府采购法及相关法规，以及《国务院关于建立完善守信联合激励和失信联合惩戒制度加快推进社会诚信体系建设的指导意见》（国发〔2016〕33号）、财政部《关于在政府采购活动中查询及使用信用记录有关问题的通知》（财库〔2016〕125号）的规定，采购人或者采购代理机构将对供应商信用记录进行甄别，对列入失信被执行人、重大税收违法案件当事人名单、政府采购严重违法失信行为记录名单及其他不符合《中华人民共和国政府采购法》第二十二条规定条件的供应商，将拒绝其参与政府采购活动。</w:t>
      </w:r>
    </w:p>
    <w:p w14:paraId="25F28405">
      <w:pPr>
        <w:widowControl/>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三、获取招标文件：</w:t>
      </w:r>
      <w:r>
        <w:rPr>
          <w:rFonts w:hint="eastAsia" w:ascii="宋体" w:hAnsi="宋体" w:eastAsia="宋体" w:cs="宋体"/>
          <w:color w:val="auto"/>
          <w:sz w:val="24"/>
          <w:szCs w:val="24"/>
          <w:highlight w:val="none"/>
          <w:shd w:val="clear" w:color="auto" w:fill="FFFFFF"/>
          <w:lang w:bidi="ar"/>
        </w:rPr>
        <w:t xml:space="preserve"> </w:t>
      </w:r>
    </w:p>
    <w:p w14:paraId="6BF21AD4">
      <w:pPr>
        <w:pStyle w:val="228"/>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1、依法获取电子招标文件：投标人在202</w:t>
      </w:r>
      <w:r>
        <w:rPr>
          <w:rFonts w:hint="eastAsia" w:ascii="宋体" w:hAnsi="宋体" w:eastAsia="宋体" w:cs="宋体"/>
          <w:color w:val="auto"/>
          <w:sz w:val="24"/>
          <w:szCs w:val="24"/>
          <w:highlight w:val="none"/>
          <w:shd w:val="clear" w:color="auto" w:fill="FFFFFF"/>
          <w:lang w:val="en-US" w:eastAsia="zh-CN" w:bidi="ar"/>
        </w:rPr>
        <w:t>6</w:t>
      </w:r>
      <w:r>
        <w:rPr>
          <w:rFonts w:hint="eastAsia" w:ascii="宋体" w:hAnsi="宋体" w:eastAsia="宋体" w:cs="宋体"/>
          <w:color w:val="auto"/>
          <w:sz w:val="24"/>
          <w:szCs w:val="24"/>
          <w:highlight w:val="none"/>
          <w:shd w:val="clear" w:color="auto" w:fill="FFFFFF"/>
          <w:lang w:bidi="ar"/>
        </w:rPr>
        <w:t>年</w:t>
      </w:r>
      <w:r>
        <w:rPr>
          <w:rFonts w:hint="eastAsia" w:ascii="宋体" w:hAnsi="宋体" w:eastAsia="宋体" w:cs="宋体"/>
          <w:color w:val="auto"/>
          <w:sz w:val="24"/>
          <w:szCs w:val="24"/>
          <w:highlight w:val="none"/>
          <w:shd w:val="clear" w:color="auto" w:fill="FFFFFF"/>
          <w:lang w:val="en-US" w:eastAsia="zh-CN" w:bidi="ar"/>
        </w:rPr>
        <w:t>04</w:t>
      </w:r>
      <w:r>
        <w:rPr>
          <w:rFonts w:hint="eastAsia" w:ascii="宋体" w:hAnsi="宋体" w:eastAsia="宋体" w:cs="宋体"/>
          <w:color w:val="auto"/>
          <w:sz w:val="24"/>
          <w:szCs w:val="24"/>
          <w:highlight w:val="none"/>
          <w:shd w:val="clear" w:color="auto" w:fill="FFFFFF"/>
          <w:lang w:bidi="ar"/>
        </w:rPr>
        <w:t>月</w:t>
      </w:r>
      <w:r>
        <w:rPr>
          <w:rFonts w:hint="eastAsia" w:ascii="宋体" w:hAnsi="宋体" w:eastAsia="宋体" w:cs="宋体"/>
          <w:color w:val="auto"/>
          <w:sz w:val="24"/>
          <w:szCs w:val="24"/>
          <w:highlight w:val="none"/>
          <w:shd w:val="clear" w:color="auto" w:fill="FFFFFF"/>
          <w:lang w:val="en-US" w:eastAsia="zh-CN" w:bidi="ar"/>
        </w:rPr>
        <w:t>02</w:t>
      </w:r>
      <w:r>
        <w:rPr>
          <w:rFonts w:hint="eastAsia" w:ascii="宋体" w:hAnsi="宋体" w:eastAsia="宋体" w:cs="宋体"/>
          <w:color w:val="auto"/>
          <w:sz w:val="24"/>
          <w:szCs w:val="24"/>
          <w:highlight w:val="none"/>
          <w:shd w:val="clear" w:color="auto" w:fill="FFFFFF"/>
          <w:lang w:bidi="ar"/>
        </w:rPr>
        <w:t>日至202</w:t>
      </w:r>
      <w:r>
        <w:rPr>
          <w:rFonts w:hint="eastAsia" w:ascii="宋体" w:hAnsi="宋体" w:eastAsia="宋体" w:cs="宋体"/>
          <w:color w:val="auto"/>
          <w:sz w:val="24"/>
          <w:szCs w:val="24"/>
          <w:highlight w:val="none"/>
          <w:shd w:val="clear" w:color="auto" w:fill="FFFFFF"/>
          <w:lang w:val="en-US" w:eastAsia="zh-CN" w:bidi="ar"/>
        </w:rPr>
        <w:t>6</w:t>
      </w:r>
      <w:r>
        <w:rPr>
          <w:rFonts w:hint="eastAsia" w:ascii="宋体" w:hAnsi="宋体" w:eastAsia="宋体" w:cs="宋体"/>
          <w:color w:val="auto"/>
          <w:sz w:val="24"/>
          <w:szCs w:val="24"/>
          <w:highlight w:val="none"/>
          <w:shd w:val="clear" w:color="auto" w:fill="FFFFFF"/>
          <w:lang w:bidi="ar"/>
        </w:rPr>
        <w:t>年</w:t>
      </w:r>
      <w:r>
        <w:rPr>
          <w:rFonts w:hint="eastAsia" w:ascii="宋体" w:hAnsi="宋体" w:eastAsia="宋体" w:cs="宋体"/>
          <w:color w:val="auto"/>
          <w:sz w:val="24"/>
          <w:szCs w:val="24"/>
          <w:highlight w:val="none"/>
          <w:shd w:val="clear" w:color="auto" w:fill="FFFFFF"/>
          <w:lang w:val="en-US" w:eastAsia="zh-CN" w:bidi="ar"/>
        </w:rPr>
        <w:t>04</w:t>
      </w:r>
      <w:r>
        <w:rPr>
          <w:rFonts w:hint="eastAsia" w:ascii="宋体" w:hAnsi="宋体" w:eastAsia="宋体" w:cs="宋体"/>
          <w:color w:val="auto"/>
          <w:sz w:val="24"/>
          <w:szCs w:val="24"/>
          <w:highlight w:val="none"/>
          <w:shd w:val="clear" w:color="auto" w:fill="FFFFFF"/>
          <w:lang w:bidi="ar"/>
        </w:rPr>
        <w:t>月</w:t>
      </w:r>
      <w:r>
        <w:rPr>
          <w:rFonts w:hint="eastAsia" w:ascii="宋体" w:hAnsi="宋体" w:eastAsia="宋体" w:cs="宋体"/>
          <w:color w:val="auto"/>
          <w:sz w:val="24"/>
          <w:szCs w:val="24"/>
          <w:highlight w:val="none"/>
          <w:shd w:val="clear" w:color="auto" w:fill="FFFFFF"/>
          <w:lang w:val="en-US" w:eastAsia="zh-CN" w:bidi="ar"/>
        </w:rPr>
        <w:t>13</w:t>
      </w:r>
      <w:r>
        <w:rPr>
          <w:rFonts w:hint="eastAsia" w:ascii="宋体" w:hAnsi="宋体" w:eastAsia="宋体" w:cs="宋体"/>
          <w:color w:val="auto"/>
          <w:sz w:val="24"/>
          <w:szCs w:val="24"/>
          <w:highlight w:val="none"/>
          <w:shd w:val="clear" w:color="auto" w:fill="FFFFFF"/>
          <w:lang w:bidi="ar"/>
        </w:rPr>
        <w:t>日，</w:t>
      </w:r>
      <w:r>
        <w:rPr>
          <w:rFonts w:hint="eastAsia" w:ascii="宋体" w:hAnsi="宋体" w:eastAsia="宋体" w:cs="宋体"/>
          <w:b/>
          <w:bCs/>
          <w:color w:val="auto"/>
          <w:sz w:val="24"/>
          <w:szCs w:val="24"/>
          <w:highlight w:val="none"/>
          <w:shd w:val="clear" w:color="auto" w:fill="FFFFFF"/>
          <w:lang w:bidi="ar"/>
        </w:rPr>
        <w:t>进入苏州市政府采购网，点击底部苏采云图标，登录苏采云政府采购一体化平台，对参与项目进行报名，并下载电子招标文件。</w:t>
      </w:r>
      <w:r>
        <w:rPr>
          <w:rFonts w:hint="eastAsia" w:ascii="宋体" w:hAnsi="宋体" w:eastAsia="宋体" w:cs="宋体"/>
          <w:color w:val="auto"/>
          <w:sz w:val="24"/>
          <w:szCs w:val="24"/>
          <w:highlight w:val="none"/>
          <w:shd w:val="clear" w:color="auto" w:fill="FFFFFF"/>
          <w:lang w:bidi="ar"/>
        </w:rPr>
        <w:t>只有依法获取招标文件的供应商才能参加本项目的投标活动。下载电子招标文件日期视同为依法获取采购文件日期。</w:t>
      </w:r>
    </w:p>
    <w:p w14:paraId="45195F89">
      <w:pPr>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2、获取方式：网上下载电子招标文件</w:t>
      </w:r>
    </w:p>
    <w:p w14:paraId="507142F2">
      <w:pPr>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3、本项目免费下载电子招标文件</w:t>
      </w:r>
    </w:p>
    <w:p w14:paraId="6A25AD8E">
      <w:pPr>
        <w:widowControl/>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四、提交投标文件截止时间、开标时间和地点： </w:t>
      </w:r>
    </w:p>
    <w:p w14:paraId="255F7973">
      <w:pPr>
        <w:spacing w:line="360" w:lineRule="auto"/>
        <w:ind w:firstLine="480"/>
        <w:jc w:val="left"/>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1、加密的电子投标文件上传截止时间：202</w:t>
      </w:r>
      <w:r>
        <w:rPr>
          <w:rFonts w:hint="eastAsia" w:ascii="宋体" w:hAnsi="宋体" w:cs="宋体"/>
          <w:color w:val="auto"/>
          <w:sz w:val="24"/>
          <w:szCs w:val="24"/>
          <w:highlight w:val="none"/>
          <w:shd w:val="clear" w:color="auto" w:fill="FFFFFF"/>
          <w:lang w:val="en-US" w:eastAsia="zh-CN" w:bidi="ar"/>
        </w:rPr>
        <w:t>6</w:t>
      </w:r>
      <w:r>
        <w:rPr>
          <w:rFonts w:hint="eastAsia" w:ascii="宋体" w:hAnsi="宋体" w:eastAsia="宋体" w:cs="宋体"/>
          <w:color w:val="auto"/>
          <w:sz w:val="24"/>
          <w:szCs w:val="24"/>
          <w:highlight w:val="none"/>
          <w:shd w:val="clear" w:color="auto" w:fill="FFFFFF"/>
          <w:lang w:bidi="ar"/>
        </w:rPr>
        <w:t>年</w:t>
      </w:r>
      <w:r>
        <w:rPr>
          <w:rFonts w:hint="eastAsia" w:ascii="宋体" w:hAnsi="宋体" w:cs="宋体"/>
          <w:color w:val="auto"/>
          <w:sz w:val="24"/>
          <w:szCs w:val="24"/>
          <w:highlight w:val="none"/>
          <w:shd w:val="clear" w:color="auto" w:fill="FFFFFF"/>
          <w:lang w:val="en-US" w:eastAsia="zh-CN" w:bidi="ar"/>
        </w:rPr>
        <w:t>04</w:t>
      </w:r>
      <w:r>
        <w:rPr>
          <w:rFonts w:hint="eastAsia" w:ascii="宋体" w:hAnsi="宋体" w:eastAsia="宋体" w:cs="宋体"/>
          <w:color w:val="auto"/>
          <w:sz w:val="24"/>
          <w:szCs w:val="24"/>
          <w:highlight w:val="none"/>
          <w:shd w:val="clear" w:color="auto" w:fill="FFFFFF"/>
          <w:lang w:bidi="ar"/>
        </w:rPr>
        <w:t>月</w:t>
      </w:r>
      <w:r>
        <w:rPr>
          <w:rFonts w:hint="eastAsia" w:ascii="宋体" w:hAnsi="宋体" w:cs="宋体"/>
          <w:color w:val="auto"/>
          <w:sz w:val="24"/>
          <w:szCs w:val="24"/>
          <w:highlight w:val="none"/>
          <w:shd w:val="clear" w:color="auto" w:fill="FFFFFF"/>
          <w:lang w:val="en-US" w:eastAsia="zh-CN" w:bidi="ar"/>
        </w:rPr>
        <w:t>24</w:t>
      </w:r>
      <w:r>
        <w:rPr>
          <w:rFonts w:hint="eastAsia" w:ascii="宋体" w:hAnsi="宋体" w:eastAsia="宋体" w:cs="宋体"/>
          <w:color w:val="auto"/>
          <w:sz w:val="24"/>
          <w:szCs w:val="24"/>
          <w:highlight w:val="none"/>
          <w:shd w:val="clear" w:color="auto" w:fill="FFFFFF"/>
          <w:lang w:bidi="ar"/>
        </w:rPr>
        <w:t>日</w:t>
      </w:r>
      <w:r>
        <w:rPr>
          <w:rFonts w:hint="eastAsia" w:ascii="宋体" w:hAnsi="宋体" w:cs="宋体"/>
          <w:color w:val="auto"/>
          <w:sz w:val="24"/>
          <w:szCs w:val="24"/>
          <w:highlight w:val="none"/>
          <w:shd w:val="clear" w:color="auto" w:fill="FFFFFF"/>
          <w:lang w:val="en-US" w:eastAsia="zh-CN" w:bidi="ar"/>
        </w:rPr>
        <w:t>13</w:t>
      </w:r>
      <w:r>
        <w:rPr>
          <w:rFonts w:hint="eastAsia" w:ascii="宋体" w:hAnsi="宋体" w:eastAsia="宋体" w:cs="宋体"/>
          <w:color w:val="auto"/>
          <w:sz w:val="24"/>
          <w:szCs w:val="24"/>
          <w:highlight w:val="none"/>
          <w:shd w:val="clear" w:color="auto" w:fill="FFFFFF"/>
          <w:lang w:bidi="ar"/>
        </w:rPr>
        <w:t>点</w:t>
      </w:r>
      <w:r>
        <w:rPr>
          <w:rFonts w:hint="eastAsia" w:ascii="宋体" w:hAnsi="宋体" w:cs="宋体"/>
          <w:color w:val="auto"/>
          <w:sz w:val="24"/>
          <w:szCs w:val="24"/>
          <w:highlight w:val="none"/>
          <w:shd w:val="clear" w:color="auto" w:fill="FFFFFF"/>
          <w:lang w:val="en-US" w:eastAsia="zh-CN" w:bidi="ar"/>
        </w:rPr>
        <w:t>3</w:t>
      </w:r>
      <w:r>
        <w:rPr>
          <w:rFonts w:hint="eastAsia" w:ascii="宋体" w:hAnsi="宋体" w:eastAsia="宋体" w:cs="宋体"/>
          <w:color w:val="auto"/>
          <w:sz w:val="24"/>
          <w:szCs w:val="24"/>
          <w:highlight w:val="none"/>
          <w:shd w:val="clear" w:color="auto" w:fill="FFFFFF"/>
          <w:lang w:bidi="ar"/>
        </w:rPr>
        <w:t>0分（北京时间），</w:t>
      </w:r>
      <w:r>
        <w:rPr>
          <w:rFonts w:hint="eastAsia" w:ascii="宋体" w:hAnsi="宋体" w:eastAsia="宋体" w:cs="宋体"/>
          <w:b/>
          <w:bCs/>
          <w:color w:val="auto"/>
          <w:sz w:val="24"/>
          <w:szCs w:val="24"/>
          <w:highlight w:val="none"/>
          <w:shd w:val="clear" w:color="auto" w:fill="FFFFFF"/>
          <w:lang w:bidi="ar"/>
        </w:rPr>
        <w:t>投标人登录苏采云政府采购一体化平台，进入“参与详情”页面，上传电子投标文件。</w:t>
      </w:r>
    </w:p>
    <w:p w14:paraId="549927D8">
      <w:pPr>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注：考虑网络上传速度因素，请投标供应商适当提前上传电子投标文件。</w:t>
      </w:r>
    </w:p>
    <w:p w14:paraId="703F71E3">
      <w:pPr>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3、开标时间：202</w:t>
      </w:r>
      <w:r>
        <w:rPr>
          <w:rFonts w:hint="eastAsia" w:ascii="宋体" w:hAnsi="宋体" w:cs="宋体"/>
          <w:color w:val="auto"/>
          <w:sz w:val="24"/>
          <w:szCs w:val="24"/>
          <w:highlight w:val="none"/>
          <w:shd w:val="clear" w:color="auto" w:fill="FFFFFF"/>
          <w:lang w:val="en-US" w:eastAsia="zh-CN" w:bidi="ar"/>
        </w:rPr>
        <w:t>6</w:t>
      </w:r>
      <w:r>
        <w:rPr>
          <w:rFonts w:hint="eastAsia" w:ascii="宋体" w:hAnsi="宋体" w:eastAsia="宋体" w:cs="宋体"/>
          <w:color w:val="auto"/>
          <w:sz w:val="24"/>
          <w:szCs w:val="24"/>
          <w:highlight w:val="none"/>
          <w:shd w:val="clear" w:color="auto" w:fill="FFFFFF"/>
          <w:lang w:bidi="ar"/>
        </w:rPr>
        <w:t>年</w:t>
      </w:r>
      <w:r>
        <w:rPr>
          <w:rFonts w:hint="eastAsia" w:ascii="宋体" w:hAnsi="宋体" w:cs="宋体"/>
          <w:color w:val="auto"/>
          <w:sz w:val="24"/>
          <w:szCs w:val="24"/>
          <w:highlight w:val="none"/>
          <w:shd w:val="clear" w:color="auto" w:fill="FFFFFF"/>
          <w:lang w:val="en-US" w:eastAsia="zh-CN" w:bidi="ar"/>
        </w:rPr>
        <w:t>04</w:t>
      </w:r>
      <w:r>
        <w:rPr>
          <w:rFonts w:hint="eastAsia" w:ascii="宋体" w:hAnsi="宋体" w:eastAsia="宋体" w:cs="宋体"/>
          <w:color w:val="auto"/>
          <w:sz w:val="24"/>
          <w:szCs w:val="24"/>
          <w:highlight w:val="none"/>
          <w:shd w:val="clear" w:color="auto" w:fill="FFFFFF"/>
          <w:lang w:bidi="ar"/>
        </w:rPr>
        <w:t>月</w:t>
      </w:r>
      <w:r>
        <w:rPr>
          <w:rFonts w:hint="eastAsia" w:ascii="宋体" w:hAnsi="宋体" w:cs="宋体"/>
          <w:color w:val="auto"/>
          <w:sz w:val="24"/>
          <w:szCs w:val="24"/>
          <w:highlight w:val="none"/>
          <w:shd w:val="clear" w:color="auto" w:fill="FFFFFF"/>
          <w:lang w:val="en-US" w:eastAsia="zh-CN" w:bidi="ar"/>
        </w:rPr>
        <w:t>24</w:t>
      </w:r>
      <w:r>
        <w:rPr>
          <w:rFonts w:hint="eastAsia" w:ascii="宋体" w:hAnsi="宋体" w:eastAsia="宋体" w:cs="宋体"/>
          <w:color w:val="auto"/>
          <w:sz w:val="24"/>
          <w:szCs w:val="24"/>
          <w:highlight w:val="none"/>
          <w:shd w:val="clear" w:color="auto" w:fill="FFFFFF"/>
          <w:lang w:bidi="ar"/>
        </w:rPr>
        <w:t>日</w:t>
      </w:r>
      <w:r>
        <w:rPr>
          <w:rFonts w:hint="eastAsia" w:ascii="宋体" w:hAnsi="宋体" w:cs="宋体"/>
          <w:color w:val="auto"/>
          <w:sz w:val="24"/>
          <w:szCs w:val="24"/>
          <w:highlight w:val="none"/>
          <w:shd w:val="clear" w:color="auto" w:fill="FFFFFF"/>
          <w:lang w:val="en-US" w:eastAsia="zh-CN" w:bidi="ar"/>
        </w:rPr>
        <w:t>13</w:t>
      </w:r>
      <w:r>
        <w:rPr>
          <w:rFonts w:hint="eastAsia" w:ascii="宋体" w:hAnsi="宋体" w:eastAsia="宋体" w:cs="宋体"/>
          <w:color w:val="auto"/>
          <w:sz w:val="24"/>
          <w:szCs w:val="24"/>
          <w:highlight w:val="none"/>
          <w:shd w:val="clear" w:color="auto" w:fill="FFFFFF"/>
          <w:lang w:bidi="ar"/>
        </w:rPr>
        <w:t>点</w:t>
      </w:r>
      <w:r>
        <w:rPr>
          <w:rFonts w:hint="eastAsia" w:ascii="宋体" w:hAnsi="宋体" w:cs="宋体"/>
          <w:color w:val="auto"/>
          <w:sz w:val="24"/>
          <w:szCs w:val="24"/>
          <w:highlight w:val="none"/>
          <w:shd w:val="clear" w:color="auto" w:fill="FFFFFF"/>
          <w:lang w:val="en-US" w:eastAsia="zh-CN" w:bidi="ar"/>
        </w:rPr>
        <w:t>3</w:t>
      </w:r>
      <w:r>
        <w:rPr>
          <w:rFonts w:hint="eastAsia" w:ascii="宋体" w:hAnsi="宋体" w:eastAsia="宋体" w:cs="宋体"/>
          <w:color w:val="auto"/>
          <w:sz w:val="24"/>
          <w:szCs w:val="24"/>
          <w:highlight w:val="none"/>
          <w:shd w:val="clear" w:color="auto" w:fill="FFFFFF"/>
          <w:lang w:bidi="ar"/>
        </w:rPr>
        <w:t>0分（北京时间）</w:t>
      </w:r>
    </w:p>
    <w:p w14:paraId="05EACC8A">
      <w:pPr>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4、开标地点：网上不见面开标大厅</w:t>
      </w:r>
    </w:p>
    <w:p w14:paraId="169A345A">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 </w:t>
      </w:r>
      <w:r>
        <w:rPr>
          <w:rFonts w:hint="eastAsia" w:ascii="宋体" w:hAnsi="宋体" w:eastAsia="宋体" w:cs="宋体"/>
          <w:b/>
          <w:color w:val="auto"/>
          <w:sz w:val="24"/>
          <w:szCs w:val="24"/>
          <w:highlight w:val="none"/>
          <w:shd w:val="clear" w:color="auto" w:fill="FFFFFF"/>
          <w:lang w:bidi="ar"/>
        </w:rPr>
        <w:t xml:space="preserve">五、公告期限： </w:t>
      </w:r>
    </w:p>
    <w:p w14:paraId="0934AB24">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自本公告发布之日起5个工作日。 </w:t>
      </w:r>
    </w:p>
    <w:p w14:paraId="43BD34AA">
      <w:pPr>
        <w:widowControl/>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六、其他补充事宜： </w:t>
      </w:r>
    </w:p>
    <w:p w14:paraId="1DD3CC6C">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1、本项目需要使用CA数字证书制作、上传电子投标文件完成电子投标，请供应商在参加投标活动前办理好CA数字证书申领及电子签章等操作。</w:t>
      </w:r>
    </w:p>
    <w:p w14:paraId="49CF2D1F">
      <w:pPr>
        <w:widowControl/>
        <w:spacing w:line="360" w:lineRule="auto"/>
        <w:ind w:firstLine="482"/>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2、本项目采用不见面开标，投标人开标时无需到现场进行解密，采取网上开标大厅解密电子投标文件，投标人远程解密要求如下：</w:t>
      </w:r>
    </w:p>
    <w:p w14:paraId="2F6A37E5">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1）投标人使用CA数字证书进行远程解密，解密的CA数字证书与生成加密电子投标文件时的CA数字证书需为同一个CA数字证书，否则无法解密，造成的后果由投标人自行负责。</w:t>
      </w:r>
    </w:p>
    <w:p w14:paraId="708551D1">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2）投标人登录苏采云系统，点击开标大厅，选择开标项目，完成不见面开标流程。</w:t>
      </w:r>
    </w:p>
    <w:p w14:paraId="5EB0C742">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3）投标截止时间后根据系统提示解密电子投标文件。</w:t>
      </w:r>
      <w:r>
        <w:rPr>
          <w:rFonts w:hint="eastAsia" w:ascii="宋体" w:hAnsi="宋体" w:eastAsia="宋体" w:cs="宋体"/>
          <w:b/>
          <w:bCs/>
          <w:color w:val="auto"/>
          <w:sz w:val="24"/>
          <w:szCs w:val="24"/>
          <w:highlight w:val="none"/>
          <w:shd w:val="clear" w:color="auto" w:fill="FFFFFF"/>
          <w:lang w:bidi="ar"/>
        </w:rPr>
        <w:t>解密时间为 15 分钟</w:t>
      </w:r>
      <w:r>
        <w:rPr>
          <w:rFonts w:hint="eastAsia" w:ascii="宋体" w:hAnsi="宋体" w:eastAsia="宋体" w:cs="宋体"/>
          <w:color w:val="auto"/>
          <w:sz w:val="24"/>
          <w:szCs w:val="24"/>
          <w:highlight w:val="none"/>
          <w:shd w:val="clear" w:color="auto" w:fill="FFFFFF"/>
          <w:lang w:bidi="ar"/>
        </w:rPr>
        <w:t>，未在规定时间内完成解密，其投标文件将被拒绝，不参与后续投标流程。</w:t>
      </w:r>
    </w:p>
    <w:p w14:paraId="4F45A69C">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4）在开标、评标过程中投标单位代表须在网上不见面开标系统中保持在线状态，以应对可能发生的澄清、说明等回复，由于投标单位代表不在线所造成的一切后果由投标人自行承担。</w:t>
      </w:r>
    </w:p>
    <w:p w14:paraId="0EA19F74">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3、</w:t>
      </w:r>
      <w:r>
        <w:rPr>
          <w:rFonts w:hint="eastAsia" w:ascii="宋体" w:hAnsi="宋体" w:eastAsia="宋体" w:cs="宋体"/>
          <w:b/>
          <w:bCs/>
          <w:color w:val="auto"/>
          <w:sz w:val="24"/>
          <w:szCs w:val="24"/>
          <w:highlight w:val="none"/>
          <w:shd w:val="clear" w:color="auto" w:fill="FFFFFF"/>
          <w:lang w:bidi="ar"/>
        </w:rPr>
        <w:t>有关苏采云系统驱动安装</w:t>
      </w:r>
      <w:r>
        <w:rPr>
          <w:rFonts w:hint="eastAsia" w:ascii="宋体" w:hAnsi="宋体" w:eastAsia="宋体" w:cs="宋体"/>
          <w:color w:val="auto"/>
          <w:sz w:val="24"/>
          <w:szCs w:val="24"/>
          <w:highlight w:val="none"/>
          <w:shd w:val="clear" w:color="auto" w:fill="FFFFFF"/>
          <w:lang w:bidi="ar"/>
        </w:rPr>
        <w:t>，登录苏州政府采购网，点击页面底部苏采云图标，进入苏采云政府采购一体化平台，点击“驱动下载”，下载“</w:t>
      </w:r>
      <w:r>
        <w:rPr>
          <w:rFonts w:hint="eastAsia" w:ascii="宋体" w:hAnsi="宋体" w:eastAsia="宋体" w:cs="宋体"/>
          <w:b/>
          <w:bCs/>
          <w:color w:val="auto"/>
          <w:sz w:val="24"/>
          <w:szCs w:val="24"/>
          <w:highlight w:val="none"/>
          <w:shd w:val="clear" w:color="auto" w:fill="FFFFFF"/>
          <w:lang w:bidi="ar"/>
        </w:rPr>
        <w:t>政务CA、方正签章控件驱动安装包及安装说明</w:t>
      </w:r>
      <w:r>
        <w:rPr>
          <w:rFonts w:hint="eastAsia" w:ascii="宋体" w:hAnsi="宋体" w:eastAsia="宋体" w:cs="宋体"/>
          <w:color w:val="auto"/>
          <w:sz w:val="24"/>
          <w:szCs w:val="24"/>
          <w:highlight w:val="none"/>
          <w:shd w:val="clear" w:color="auto" w:fill="FFFFFF"/>
          <w:lang w:bidi="ar"/>
        </w:rPr>
        <w:t>”文件，按要求安装驱动。</w:t>
      </w:r>
    </w:p>
    <w:p w14:paraId="2E65A2DD">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4、有关供应商注册、报名、下载电子招标文件、制作上传电子投标文件、不见面开标及其他注意事项登录苏州政府采购网，在“下载中心”栏目下载“</w:t>
      </w:r>
      <w:r>
        <w:rPr>
          <w:rFonts w:hint="eastAsia" w:ascii="宋体" w:hAnsi="宋体" w:eastAsia="宋体" w:cs="宋体"/>
          <w:b/>
          <w:bCs/>
          <w:color w:val="auto"/>
          <w:sz w:val="24"/>
          <w:szCs w:val="24"/>
          <w:highlight w:val="none"/>
          <w:shd w:val="clear" w:color="auto" w:fill="FFFFFF"/>
          <w:lang w:bidi="ar"/>
        </w:rPr>
        <w:t>苏采云系统供应商操作手册</w:t>
      </w:r>
      <w:r>
        <w:rPr>
          <w:rFonts w:hint="eastAsia" w:ascii="宋体" w:hAnsi="宋体" w:eastAsia="宋体" w:cs="宋体"/>
          <w:color w:val="auto"/>
          <w:sz w:val="24"/>
          <w:szCs w:val="24"/>
          <w:highlight w:val="none"/>
          <w:shd w:val="clear" w:color="auto" w:fill="FFFFFF"/>
          <w:lang w:bidi="ar"/>
        </w:rPr>
        <w:t>”查阅。</w:t>
      </w:r>
    </w:p>
    <w:p w14:paraId="423BECF5">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5、有关办理CA数字申领及电子签章事项，登录苏州政府采购网，点击页面底部苏采云图标，进入苏采云政府采购一体化平台，下载“</w:t>
      </w:r>
      <w:r>
        <w:rPr>
          <w:rFonts w:hint="eastAsia" w:ascii="宋体" w:hAnsi="宋体" w:eastAsia="宋体" w:cs="宋体"/>
          <w:b/>
          <w:bCs/>
          <w:color w:val="auto"/>
          <w:sz w:val="24"/>
          <w:szCs w:val="24"/>
          <w:highlight w:val="none"/>
          <w:shd w:val="clear" w:color="auto" w:fill="FFFFFF"/>
          <w:lang w:bidi="ar"/>
        </w:rPr>
        <w:t>新CA办理指南</w:t>
      </w:r>
      <w:r>
        <w:rPr>
          <w:rFonts w:hint="eastAsia" w:ascii="宋体" w:hAnsi="宋体" w:eastAsia="宋体" w:cs="宋体"/>
          <w:color w:val="auto"/>
          <w:sz w:val="24"/>
          <w:szCs w:val="24"/>
          <w:highlight w:val="none"/>
          <w:shd w:val="clear" w:color="auto" w:fill="FFFFFF"/>
          <w:lang w:bidi="ar"/>
        </w:rPr>
        <w:t>”文件查阅。</w:t>
      </w:r>
    </w:p>
    <w:p w14:paraId="0D3882A7">
      <w:pPr>
        <w:pStyle w:val="273"/>
        <w:spacing w:after="0" w:line="360" w:lineRule="auto"/>
        <w:ind w:firstLine="482"/>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七、本次保证金、中标服务费事项</w:t>
      </w:r>
    </w:p>
    <w:p w14:paraId="18439DBE">
      <w:pPr>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1、投标保证金：</w:t>
      </w:r>
      <w:r>
        <w:rPr>
          <w:rFonts w:hint="eastAsia" w:ascii="宋体" w:hAnsi="宋体" w:eastAsia="宋体" w:cs="宋体"/>
          <w:color w:val="auto"/>
          <w:sz w:val="24"/>
          <w:szCs w:val="24"/>
          <w:highlight w:val="none"/>
        </w:rPr>
        <w:t>本项目无须缴纳投标保证金</w:t>
      </w:r>
      <w:r>
        <w:rPr>
          <w:rFonts w:hint="eastAsia" w:ascii="宋体" w:hAnsi="宋体" w:eastAsia="宋体" w:cs="宋体"/>
          <w:color w:val="auto"/>
          <w:sz w:val="24"/>
          <w:szCs w:val="24"/>
          <w:highlight w:val="none"/>
          <w:shd w:val="clear" w:color="auto" w:fill="FFFFFF"/>
          <w:lang w:bidi="ar"/>
        </w:rPr>
        <w:t xml:space="preserve">。 </w:t>
      </w:r>
    </w:p>
    <w:p w14:paraId="06410FD6">
      <w:pPr>
        <w:widowControl/>
        <w:spacing w:line="360" w:lineRule="auto"/>
        <w:ind w:firstLine="480"/>
        <w:jc w:val="left"/>
        <w:rPr>
          <w:rFonts w:hint="eastAsia" w:ascii="宋体" w:hAnsi="宋体" w:eastAsia="宋体" w:cs="宋体"/>
          <w:color w:val="auto"/>
          <w:sz w:val="24"/>
          <w:szCs w:val="24"/>
          <w:highlight w:val="none"/>
          <w:shd w:val="clear" w:color="auto" w:fill="FFFFFF"/>
          <w:lang w:bidi="ar"/>
        </w:rPr>
      </w:pPr>
      <w:r>
        <w:rPr>
          <w:rFonts w:hint="eastAsia" w:ascii="宋体" w:hAnsi="宋体" w:eastAsia="宋体" w:cs="宋体"/>
          <w:color w:val="auto"/>
          <w:sz w:val="24"/>
          <w:szCs w:val="24"/>
          <w:highlight w:val="none"/>
          <w:shd w:val="clear" w:color="auto" w:fill="FFFFFF"/>
          <w:lang w:bidi="ar"/>
        </w:rPr>
        <w:t>2、履约保证金：本项目不设置履约保证金。</w:t>
      </w:r>
    </w:p>
    <w:p w14:paraId="5DD722A3">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3、中标服务费：由中标单位支付。按预算金额100万元以内1.5%、100万元（含）-500万元以内1.1%、500万元（含）-1000万元以内0.8%。差额定率累进法计算并支付中标服务费。该费用应在领取中标通知书时付清。 </w:t>
      </w:r>
    </w:p>
    <w:p w14:paraId="561CEF00">
      <w:pPr>
        <w:keepNext w:val="0"/>
        <w:keepLines w:val="0"/>
        <w:pageBreakBefore w:val="0"/>
        <w:widowControl/>
        <w:spacing w:line="360" w:lineRule="auto"/>
        <w:ind w:firstLine="482"/>
        <w:jc w:val="lef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shd w:val="clear" w:color="auto" w:fill="FFFFFF"/>
          <w:lang w:bidi="ar"/>
        </w:rPr>
        <w:t xml:space="preserve">八、对本次招标提出询问，请按以下方式联系： </w:t>
      </w:r>
    </w:p>
    <w:p w14:paraId="23557F3B">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 xml:space="preserve">1、采购人信息： </w:t>
      </w:r>
    </w:p>
    <w:p w14:paraId="4964F587">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名称：</w:t>
      </w:r>
      <w:r>
        <w:rPr>
          <w:rFonts w:hint="eastAsia" w:ascii="宋体" w:hAnsi="宋体" w:cs="宋体"/>
          <w:color w:val="auto"/>
          <w:sz w:val="24"/>
          <w:szCs w:val="24"/>
          <w:highlight w:val="none"/>
          <w:shd w:val="clear" w:color="auto" w:fill="FFFFFF"/>
          <w:lang w:eastAsia="zh-CN" w:bidi="ar"/>
        </w:rPr>
        <w:t>太仓市实验小学</w:t>
      </w:r>
    </w:p>
    <w:p w14:paraId="7D2A2D39">
      <w:pPr>
        <w:keepNext w:val="0"/>
        <w:keepLines w:val="0"/>
        <w:pageBreakBefore w:val="0"/>
        <w:widowControl/>
        <w:spacing w:line="360" w:lineRule="auto"/>
        <w:ind w:firstLine="480"/>
        <w:jc w:val="left"/>
        <w:rPr>
          <w:rFonts w:hint="eastAsia" w:ascii="宋体" w:hAnsi="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val="en-US" w:eastAsia="zh-CN" w:bidi="ar"/>
        </w:rPr>
        <w:t>地址</w:t>
      </w:r>
      <w:r>
        <w:rPr>
          <w:rFonts w:hint="eastAsia" w:ascii="宋体" w:hAnsi="宋体" w:eastAsia="宋体" w:cs="宋体"/>
          <w:color w:val="auto"/>
          <w:sz w:val="24"/>
          <w:szCs w:val="24"/>
          <w:highlight w:val="none"/>
          <w:shd w:val="clear" w:color="auto" w:fill="FFFFFF"/>
          <w:lang w:bidi="ar"/>
        </w:rPr>
        <w:t>：</w:t>
      </w:r>
      <w:r>
        <w:rPr>
          <w:rFonts w:hint="eastAsia" w:ascii="宋体" w:hAnsi="宋体" w:cs="宋体"/>
          <w:color w:val="auto"/>
          <w:sz w:val="24"/>
          <w:szCs w:val="24"/>
          <w:highlight w:val="none"/>
          <w:lang w:eastAsia="zh-CN"/>
        </w:rPr>
        <w:t>太仓市城厢镇县府街8号</w:t>
      </w:r>
    </w:p>
    <w:p w14:paraId="78E1CA41">
      <w:pPr>
        <w:keepNext w:val="0"/>
        <w:keepLines w:val="0"/>
        <w:pageBreakBefore w:val="0"/>
        <w:widowControl/>
        <w:spacing w:line="360" w:lineRule="auto"/>
        <w:ind w:firstLine="480"/>
        <w:jc w:val="left"/>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联系人：</w:t>
      </w:r>
      <w:r>
        <w:rPr>
          <w:rFonts w:hint="default" w:ascii="宋体" w:hAnsi="宋体" w:cs="宋体"/>
          <w:color w:val="auto"/>
          <w:sz w:val="24"/>
          <w:szCs w:val="24"/>
          <w:highlight w:val="none"/>
          <w:lang w:val="en-US" w:eastAsia="zh-CN"/>
        </w:rPr>
        <w:t xml:space="preserve">沈利峰 </w:t>
      </w:r>
    </w:p>
    <w:p w14:paraId="46CF3D96">
      <w:pPr>
        <w:keepNext w:val="0"/>
        <w:keepLines w:val="0"/>
        <w:pageBreakBefore w:val="0"/>
        <w:widowControl/>
        <w:spacing w:line="360" w:lineRule="auto"/>
        <w:ind w:firstLine="480"/>
        <w:jc w:val="left"/>
        <w:rPr>
          <w:rFonts w:hint="default" w:ascii="宋体" w:hAnsi="宋体" w:eastAsia="宋体" w:cs="宋体"/>
          <w:color w:val="auto"/>
          <w:sz w:val="24"/>
          <w:szCs w:val="24"/>
          <w:highlight w:val="none"/>
          <w:shd w:val="clear" w:color="auto" w:fill="FFFFFF"/>
          <w:lang w:val="en-US" w:eastAsia="zh-CN" w:bidi="ar"/>
        </w:rPr>
      </w:pPr>
      <w:r>
        <w:rPr>
          <w:rFonts w:hint="default" w:ascii="宋体" w:hAnsi="宋体" w:cs="宋体"/>
          <w:color w:val="auto"/>
          <w:sz w:val="24"/>
          <w:szCs w:val="24"/>
          <w:highlight w:val="none"/>
          <w:lang w:val="en-US" w:eastAsia="zh-CN"/>
        </w:rPr>
        <w:t>联系电话：13906221213</w:t>
      </w:r>
    </w:p>
    <w:p w14:paraId="599BA3F5">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2、采购代理机构信息</w:t>
      </w:r>
    </w:p>
    <w:p w14:paraId="595F89CF">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名称：</w:t>
      </w:r>
      <w:r>
        <w:rPr>
          <w:rFonts w:hint="eastAsia" w:ascii="宋体" w:hAnsi="宋体" w:cs="宋体"/>
          <w:color w:val="auto"/>
          <w:sz w:val="24"/>
          <w:szCs w:val="24"/>
          <w:highlight w:val="none"/>
          <w:shd w:val="clear" w:color="auto" w:fill="FFFFFF"/>
          <w:lang w:eastAsia="zh-CN" w:bidi="ar"/>
        </w:rPr>
        <w:t>苏州和讯工程项目管理有限公司</w:t>
      </w:r>
    </w:p>
    <w:p w14:paraId="55BC7660">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地址：</w:t>
      </w:r>
      <w:r>
        <w:rPr>
          <w:rFonts w:hint="eastAsia" w:ascii="宋体" w:hAnsi="宋体" w:cs="宋体"/>
          <w:color w:val="auto"/>
          <w:sz w:val="24"/>
          <w:szCs w:val="24"/>
          <w:highlight w:val="none"/>
          <w:shd w:val="clear" w:color="auto" w:fill="FFFFFF"/>
          <w:lang w:eastAsia="zh-CN" w:bidi="ar"/>
        </w:rPr>
        <w:t>太仓市上海东路246号时代金融大厦A1幢16楼</w:t>
      </w:r>
    </w:p>
    <w:p w14:paraId="6BAA0A58">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联系人：</w:t>
      </w:r>
      <w:r>
        <w:rPr>
          <w:rFonts w:hint="eastAsia" w:ascii="宋体" w:hAnsi="宋体" w:cs="宋体"/>
          <w:color w:val="auto"/>
          <w:sz w:val="24"/>
          <w:szCs w:val="24"/>
          <w:highlight w:val="none"/>
          <w:shd w:val="clear" w:color="auto" w:fill="FFFFFF"/>
          <w:lang w:val="en-US" w:eastAsia="zh-CN" w:bidi="ar"/>
        </w:rPr>
        <w:t>赵静洁</w:t>
      </w:r>
    </w:p>
    <w:p w14:paraId="37B72A49">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shd w:val="clear" w:color="auto" w:fill="FFFFFF"/>
          <w:lang w:bidi="ar"/>
        </w:rPr>
        <w:t>联系电话：</w:t>
      </w:r>
      <w:r>
        <w:rPr>
          <w:rFonts w:hint="eastAsia" w:ascii="宋体" w:hAnsi="宋体" w:cs="宋体"/>
          <w:color w:val="auto"/>
          <w:sz w:val="24"/>
          <w:szCs w:val="24"/>
          <w:highlight w:val="none"/>
          <w:shd w:val="clear" w:color="auto" w:fill="FFFFFF"/>
          <w:lang w:eastAsia="zh-CN" w:bidi="ar"/>
        </w:rPr>
        <w:t>15370778911</w:t>
      </w:r>
    </w:p>
    <w:p w14:paraId="00A0A369">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shd w:val="clear" w:color="auto" w:fill="FFFFFF"/>
          <w:lang w:bidi="ar"/>
        </w:rPr>
        <w:t>3.项目联系方式</w:t>
      </w:r>
    </w:p>
    <w:p w14:paraId="0DB3DC95">
      <w:pPr>
        <w:keepNext w:val="0"/>
        <w:keepLines w:val="0"/>
        <w:pageBreakBefore w:val="0"/>
        <w:widowControl/>
        <w:spacing w:line="360" w:lineRule="auto"/>
        <w:ind w:firstLine="480"/>
        <w:jc w:val="left"/>
        <w:rPr>
          <w:rFonts w:hint="eastAsia" w:ascii="宋体" w:hAnsi="宋体" w:eastAsia="宋体" w:cs="宋体"/>
          <w:color w:val="auto"/>
          <w:sz w:val="24"/>
          <w:szCs w:val="24"/>
          <w:highlight w:val="none"/>
          <w:shd w:val="clear" w:color="auto" w:fill="FFFFFF"/>
          <w:lang w:eastAsia="zh-CN" w:bidi="ar"/>
        </w:rPr>
      </w:pPr>
      <w:r>
        <w:rPr>
          <w:rFonts w:hint="eastAsia" w:ascii="宋体" w:hAnsi="宋体" w:eastAsia="宋体" w:cs="宋体"/>
          <w:color w:val="auto"/>
          <w:sz w:val="24"/>
          <w:szCs w:val="24"/>
          <w:highlight w:val="none"/>
          <w:shd w:val="clear" w:color="auto" w:fill="FFFFFF"/>
          <w:lang w:bidi="ar"/>
        </w:rPr>
        <w:t>项目联系人：</w:t>
      </w:r>
      <w:r>
        <w:rPr>
          <w:rFonts w:hint="eastAsia" w:ascii="宋体" w:hAnsi="宋体" w:cs="宋体"/>
          <w:color w:val="auto"/>
          <w:sz w:val="24"/>
          <w:szCs w:val="24"/>
          <w:highlight w:val="none"/>
          <w:shd w:val="clear" w:color="auto" w:fill="FFFFFF"/>
          <w:lang w:eastAsia="zh-CN" w:bidi="ar"/>
        </w:rPr>
        <w:t>赵静洁</w:t>
      </w:r>
    </w:p>
    <w:p w14:paraId="60552E69">
      <w:pPr>
        <w:keepNext w:val="0"/>
        <w:keepLines w:val="0"/>
        <w:pageBreakBefore w:val="0"/>
        <w:widowControl/>
        <w:spacing w:line="360" w:lineRule="auto"/>
        <w:ind w:firstLine="480"/>
        <w:jc w:val="left"/>
        <w:rPr>
          <w:rFonts w:hint="default"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bidi="ar"/>
        </w:rPr>
        <w:t>联系电话：</w:t>
      </w:r>
      <w:r>
        <w:rPr>
          <w:rFonts w:hint="eastAsia" w:ascii="宋体" w:hAnsi="宋体" w:cs="宋体"/>
          <w:color w:val="auto"/>
          <w:sz w:val="24"/>
          <w:szCs w:val="24"/>
          <w:highlight w:val="none"/>
          <w:shd w:val="clear" w:color="auto" w:fill="FFFFFF"/>
          <w:lang w:val="en-US" w:eastAsia="zh-CN" w:bidi="ar"/>
        </w:rPr>
        <w:t>0512-53560050</w:t>
      </w:r>
    </w:p>
    <w:p w14:paraId="4F7961C8">
      <w:pPr>
        <w:pStyle w:val="201"/>
        <w:keepNext w:val="0"/>
        <w:keepLines w:val="0"/>
        <w:pageBreakBefore w:val="0"/>
        <w:spacing w:line="360" w:lineRule="auto"/>
        <w:ind w:firstLine="482"/>
        <w:rPr>
          <w:rFonts w:hint="eastAsia" w:ascii="宋体" w:hAnsi="宋体" w:eastAsia="宋体" w:cs="宋体"/>
          <w:b/>
          <w:color w:val="auto"/>
          <w:sz w:val="24"/>
          <w:szCs w:val="24"/>
          <w:highlight w:val="none"/>
          <w:shd w:val="clear" w:color="auto" w:fill="FFFFFF"/>
          <w:lang w:val="en-US" w:eastAsia="zh-CN" w:bidi="ar"/>
        </w:rPr>
      </w:pPr>
      <w:r>
        <w:rPr>
          <w:rFonts w:hint="eastAsia" w:ascii="宋体" w:hAnsi="宋体" w:eastAsia="宋体" w:cs="宋体"/>
          <w:b/>
          <w:color w:val="auto"/>
          <w:sz w:val="24"/>
          <w:szCs w:val="24"/>
          <w:highlight w:val="none"/>
          <w:shd w:val="clear" w:color="auto" w:fill="FFFFFF"/>
          <w:lang w:val="en-US" w:eastAsia="zh-CN" w:bidi="ar"/>
        </w:rPr>
        <w:t>4、有关电子投标制作技术疑问，请咨询苏采云软件公司客服：18261002950、0512-69820854、0519-86722802。</w:t>
      </w:r>
    </w:p>
    <w:p w14:paraId="1D5D37FA">
      <w:pPr>
        <w:pStyle w:val="201"/>
        <w:keepNext w:val="0"/>
        <w:keepLines w:val="0"/>
        <w:pageBreakBefore w:val="0"/>
        <w:spacing w:line="360" w:lineRule="auto"/>
        <w:ind w:firstLine="482"/>
        <w:rPr>
          <w:rFonts w:hint="eastAsia" w:ascii="宋体" w:hAnsi="宋体" w:eastAsia="宋体" w:cs="宋体"/>
          <w:b/>
          <w:color w:val="auto"/>
          <w:sz w:val="24"/>
          <w:szCs w:val="24"/>
          <w:highlight w:val="none"/>
          <w:shd w:val="clear" w:color="auto" w:fill="FFFFFF"/>
          <w:lang w:bidi="ar"/>
        </w:rPr>
      </w:pPr>
      <w:r>
        <w:rPr>
          <w:rFonts w:hint="eastAsia" w:ascii="宋体" w:hAnsi="宋体" w:eastAsia="宋体" w:cs="宋体"/>
          <w:b/>
          <w:color w:val="auto"/>
          <w:sz w:val="24"/>
          <w:szCs w:val="24"/>
          <w:highlight w:val="none"/>
          <w:shd w:val="clear" w:color="auto" w:fill="FFFFFF"/>
          <w:lang w:bidi="ar"/>
        </w:rPr>
        <w:t>九、政府采购监督电话：0512-53512539</w:t>
      </w:r>
    </w:p>
    <w:p w14:paraId="50AFA2CB">
      <w:pPr>
        <w:keepNext w:val="0"/>
        <w:keepLines w:val="0"/>
        <w:pageBreakBefore w:val="0"/>
        <w:widowControl/>
        <w:spacing w:line="360" w:lineRule="auto"/>
        <w:ind w:firstLine="480"/>
        <w:jc w:val="left"/>
        <w:rPr>
          <w:rFonts w:hint="eastAsia" w:ascii="宋体" w:hAnsi="宋体" w:eastAsia="宋体" w:cs="宋体"/>
          <w:b/>
          <w:bCs/>
          <w:color w:val="auto"/>
          <w:sz w:val="24"/>
          <w:szCs w:val="24"/>
          <w:highlight w:val="none"/>
          <w:shd w:val="clear" w:color="auto" w:fill="FFFFFF"/>
          <w:lang w:bidi="ar"/>
        </w:rPr>
      </w:pPr>
      <w:r>
        <w:rPr>
          <w:rFonts w:hint="eastAsia" w:ascii="宋体" w:hAnsi="宋体" w:eastAsia="宋体" w:cs="宋体"/>
          <w:b/>
          <w:bCs/>
          <w:color w:val="auto"/>
          <w:sz w:val="24"/>
          <w:szCs w:val="24"/>
          <w:highlight w:val="none"/>
          <w:shd w:val="clear" w:color="auto" w:fill="FFFFFF"/>
          <w:lang w:bidi="ar"/>
        </w:rPr>
        <w:t>十、政府采购履约资金扶持政策:</w:t>
      </w:r>
    </w:p>
    <w:p w14:paraId="57E4B145">
      <w:pPr>
        <w:keepNext w:val="0"/>
        <w:keepLines w:val="0"/>
        <w:pageBreakBefore w:val="0"/>
        <w:widowControl/>
        <w:spacing w:line="360" w:lineRule="auto"/>
        <w:ind w:firstLine="480"/>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shd w:val="clear" w:color="auto" w:fill="FFFFFF"/>
          <w:lang w:bidi="ar"/>
        </w:rPr>
        <w:t xml:space="preserve">中标供应商可凭政府采购合同办理融资贷款，详情请见江苏政府采购网“政采贷”专栏。  </w:t>
      </w:r>
    </w:p>
    <w:p w14:paraId="3C87B9E5">
      <w:pPr>
        <w:widowControl/>
        <w:spacing w:line="360" w:lineRule="auto"/>
        <w:ind w:firstLine="480"/>
        <w:jc w:val="right"/>
        <w:rPr>
          <w:rFonts w:hint="eastAsia" w:ascii="宋体" w:hAnsi="宋体" w:eastAsia="宋体" w:cs="宋体"/>
          <w:color w:val="auto"/>
          <w:sz w:val="24"/>
          <w:szCs w:val="24"/>
          <w:highlight w:val="none"/>
          <w:shd w:val="clear" w:color="auto" w:fill="FFFFFF"/>
          <w:lang w:eastAsia="zh-CN" w:bidi="ar"/>
        </w:rPr>
      </w:pPr>
    </w:p>
    <w:p w14:paraId="136AAFA5">
      <w:pPr>
        <w:pStyle w:val="265"/>
        <w:jc w:val="center"/>
        <w:outlineLvl w:val="0"/>
        <w:rPr>
          <w:b/>
          <w:color w:val="auto"/>
          <w:sz w:val="30"/>
          <w:szCs w:val="30"/>
          <w:highlight w:val="none"/>
        </w:rPr>
      </w:pPr>
      <w:bookmarkStart w:id="16" w:name="_Toc129003583"/>
    </w:p>
    <w:p w14:paraId="59FB99C0">
      <w:pPr>
        <w:pStyle w:val="265"/>
        <w:jc w:val="center"/>
        <w:outlineLvl w:val="0"/>
        <w:rPr>
          <w:b/>
          <w:color w:val="auto"/>
          <w:sz w:val="30"/>
          <w:szCs w:val="30"/>
          <w:highlight w:val="none"/>
        </w:rPr>
      </w:pPr>
    </w:p>
    <w:p w14:paraId="5B47D549">
      <w:pPr>
        <w:pStyle w:val="265"/>
        <w:jc w:val="center"/>
        <w:outlineLvl w:val="0"/>
        <w:rPr>
          <w:b/>
          <w:color w:val="auto"/>
          <w:sz w:val="30"/>
          <w:szCs w:val="30"/>
          <w:highlight w:val="none"/>
        </w:rPr>
      </w:pPr>
    </w:p>
    <w:p w14:paraId="4CEE991D">
      <w:pPr>
        <w:pStyle w:val="265"/>
        <w:jc w:val="center"/>
        <w:outlineLvl w:val="0"/>
        <w:rPr>
          <w:b/>
          <w:color w:val="auto"/>
          <w:sz w:val="30"/>
          <w:szCs w:val="30"/>
          <w:highlight w:val="none"/>
        </w:rPr>
      </w:pPr>
    </w:p>
    <w:p w14:paraId="341DCD01">
      <w:pPr>
        <w:pStyle w:val="265"/>
        <w:jc w:val="center"/>
        <w:outlineLvl w:val="0"/>
        <w:rPr>
          <w:b/>
          <w:color w:val="auto"/>
          <w:sz w:val="30"/>
          <w:szCs w:val="30"/>
          <w:highlight w:val="none"/>
        </w:rPr>
      </w:pPr>
    </w:p>
    <w:p w14:paraId="21369172">
      <w:pPr>
        <w:pStyle w:val="265"/>
        <w:jc w:val="center"/>
        <w:outlineLvl w:val="0"/>
        <w:rPr>
          <w:b/>
          <w:color w:val="auto"/>
          <w:sz w:val="30"/>
          <w:szCs w:val="30"/>
          <w:highlight w:val="none"/>
        </w:rPr>
      </w:pPr>
    </w:p>
    <w:p w14:paraId="267F7F5D">
      <w:pPr>
        <w:pStyle w:val="265"/>
        <w:jc w:val="center"/>
        <w:outlineLvl w:val="0"/>
        <w:rPr>
          <w:b/>
          <w:color w:val="auto"/>
          <w:sz w:val="30"/>
          <w:szCs w:val="30"/>
          <w:highlight w:val="none"/>
        </w:rPr>
      </w:pPr>
    </w:p>
    <w:p w14:paraId="47F7B4F9">
      <w:pPr>
        <w:pStyle w:val="265"/>
        <w:jc w:val="center"/>
        <w:outlineLvl w:val="0"/>
        <w:rPr>
          <w:b/>
          <w:color w:val="auto"/>
          <w:sz w:val="30"/>
          <w:szCs w:val="30"/>
          <w:highlight w:val="none"/>
        </w:rPr>
      </w:pPr>
    </w:p>
    <w:p w14:paraId="232E8337">
      <w:pPr>
        <w:pStyle w:val="265"/>
        <w:jc w:val="center"/>
        <w:outlineLvl w:val="0"/>
        <w:rPr>
          <w:rFonts w:hint="eastAsia"/>
          <w:b/>
          <w:color w:val="auto"/>
          <w:sz w:val="30"/>
          <w:szCs w:val="30"/>
          <w:highlight w:val="none"/>
        </w:rPr>
      </w:pPr>
      <w:r>
        <w:rPr>
          <w:b/>
          <w:color w:val="auto"/>
          <w:sz w:val="30"/>
          <w:szCs w:val="30"/>
          <w:highlight w:val="none"/>
        </w:rPr>
        <w:t>第</w:t>
      </w:r>
      <w:r>
        <w:rPr>
          <w:rFonts w:hint="eastAsia"/>
          <w:b/>
          <w:color w:val="auto"/>
          <w:sz w:val="30"/>
          <w:szCs w:val="30"/>
          <w:highlight w:val="none"/>
        </w:rPr>
        <w:t>二部分</w:t>
      </w:r>
      <w:r>
        <w:rPr>
          <w:b/>
          <w:color w:val="auto"/>
          <w:sz w:val="30"/>
          <w:szCs w:val="30"/>
          <w:highlight w:val="none"/>
        </w:rPr>
        <w:t xml:space="preserve">  投标人须知</w:t>
      </w:r>
      <w:bookmarkEnd w:id="12"/>
      <w:bookmarkEnd w:id="13"/>
      <w:bookmarkEnd w:id="14"/>
      <w:bookmarkEnd w:id="15"/>
      <w:bookmarkEnd w:id="16"/>
    </w:p>
    <w:p w14:paraId="2853FEE0">
      <w:pPr>
        <w:spacing w:line="360" w:lineRule="auto"/>
        <w:ind w:firstLine="482"/>
        <w:rPr>
          <w:rFonts w:ascii="宋体" w:hAnsi="宋体"/>
          <w:b/>
          <w:color w:val="auto"/>
          <w:sz w:val="24"/>
          <w:highlight w:val="none"/>
        </w:rPr>
      </w:pPr>
      <w:r>
        <w:rPr>
          <w:rFonts w:hint="eastAsia" w:ascii="宋体" w:hAnsi="宋体"/>
          <w:b/>
          <w:color w:val="auto"/>
          <w:sz w:val="24"/>
          <w:highlight w:val="none"/>
        </w:rPr>
        <w:t>1．说明</w:t>
      </w:r>
    </w:p>
    <w:p w14:paraId="5B651C81">
      <w:pPr>
        <w:spacing w:line="360" w:lineRule="auto"/>
        <w:ind w:firstLine="480"/>
        <w:rPr>
          <w:rFonts w:ascii="宋体" w:hAnsi="宋体"/>
          <w:color w:val="auto"/>
          <w:sz w:val="24"/>
          <w:highlight w:val="none"/>
        </w:rPr>
      </w:pPr>
      <w:r>
        <w:rPr>
          <w:rFonts w:hint="eastAsia" w:ascii="宋体" w:hAnsi="宋体"/>
          <w:color w:val="auto"/>
          <w:sz w:val="24"/>
          <w:highlight w:val="none"/>
        </w:rPr>
        <w:t>1.1 本招标文件仅适用于</w:t>
      </w:r>
      <w:r>
        <w:rPr>
          <w:rFonts w:hint="eastAsia" w:ascii="宋体" w:hAnsi="宋体"/>
          <w:color w:val="auto"/>
          <w:sz w:val="24"/>
          <w:highlight w:val="none"/>
          <w:lang w:eastAsia="zh-CN"/>
        </w:rPr>
        <w:t>苏州和讯工程项目管理有限公司</w:t>
      </w:r>
      <w:r>
        <w:rPr>
          <w:rFonts w:hint="eastAsia" w:ascii="宋体" w:hAnsi="宋体"/>
          <w:color w:val="auto"/>
          <w:sz w:val="24"/>
          <w:highlight w:val="none"/>
        </w:rPr>
        <w:t>组织的采购活动。</w:t>
      </w:r>
    </w:p>
    <w:p w14:paraId="06D0629B">
      <w:pPr>
        <w:spacing w:line="360" w:lineRule="auto"/>
        <w:ind w:firstLine="480"/>
        <w:rPr>
          <w:rFonts w:ascii="宋体" w:hAnsi="宋体"/>
          <w:color w:val="auto"/>
          <w:sz w:val="24"/>
          <w:highlight w:val="none"/>
        </w:rPr>
      </w:pPr>
      <w:r>
        <w:rPr>
          <w:rFonts w:hint="eastAsia" w:ascii="宋体" w:hAnsi="宋体"/>
          <w:color w:val="auto"/>
          <w:sz w:val="24"/>
          <w:highlight w:val="none"/>
        </w:rPr>
        <w:t>1.2 本次采购活动及因本次采购产生的合同受中国法律制约和保护。</w:t>
      </w:r>
    </w:p>
    <w:p w14:paraId="2492EF34">
      <w:pPr>
        <w:spacing w:line="360" w:lineRule="auto"/>
        <w:ind w:firstLine="480"/>
        <w:rPr>
          <w:rFonts w:ascii="宋体" w:hAnsi="宋体"/>
          <w:color w:val="auto"/>
          <w:sz w:val="24"/>
          <w:highlight w:val="none"/>
        </w:rPr>
      </w:pPr>
      <w:r>
        <w:rPr>
          <w:rFonts w:hint="eastAsia" w:ascii="宋体" w:hAnsi="宋体"/>
          <w:color w:val="auto"/>
          <w:sz w:val="24"/>
          <w:highlight w:val="none"/>
        </w:rPr>
        <w:t>1.3 本招标文件的解释权属于</w:t>
      </w:r>
      <w:r>
        <w:rPr>
          <w:rFonts w:hint="eastAsia" w:ascii="宋体" w:hAnsi="宋体"/>
          <w:color w:val="auto"/>
          <w:sz w:val="24"/>
          <w:highlight w:val="none"/>
          <w:lang w:eastAsia="zh-CN"/>
        </w:rPr>
        <w:t>苏州和讯工程项目管理有限公司</w:t>
      </w:r>
      <w:r>
        <w:rPr>
          <w:rFonts w:hint="eastAsia" w:ascii="宋体" w:hAnsi="宋体"/>
          <w:color w:val="auto"/>
          <w:sz w:val="24"/>
          <w:highlight w:val="none"/>
        </w:rPr>
        <w:t>。</w:t>
      </w:r>
    </w:p>
    <w:p w14:paraId="7C61FE94">
      <w:pPr>
        <w:spacing w:line="360" w:lineRule="auto"/>
        <w:ind w:firstLine="482"/>
        <w:rPr>
          <w:rFonts w:ascii="宋体" w:hAnsi="宋体"/>
          <w:b/>
          <w:color w:val="auto"/>
          <w:sz w:val="24"/>
          <w:highlight w:val="none"/>
        </w:rPr>
      </w:pPr>
      <w:r>
        <w:rPr>
          <w:rFonts w:hint="eastAsia" w:ascii="宋体" w:hAnsi="宋体"/>
          <w:b/>
          <w:color w:val="auto"/>
          <w:sz w:val="24"/>
          <w:highlight w:val="none"/>
        </w:rPr>
        <w:t>2．词语释义</w:t>
      </w:r>
    </w:p>
    <w:p w14:paraId="68D39B6F">
      <w:pPr>
        <w:spacing w:line="360" w:lineRule="auto"/>
        <w:ind w:firstLine="480"/>
        <w:rPr>
          <w:rFonts w:ascii="宋体" w:hAnsi="宋体"/>
          <w:color w:val="auto"/>
          <w:sz w:val="24"/>
          <w:highlight w:val="none"/>
        </w:rPr>
      </w:pPr>
      <w:r>
        <w:rPr>
          <w:rFonts w:hint="eastAsia" w:ascii="宋体" w:hAnsi="宋体"/>
          <w:color w:val="auto"/>
          <w:sz w:val="24"/>
          <w:highlight w:val="none"/>
        </w:rPr>
        <w:t>2.1采购人：指依法进行政府采购的国家机关、事业单位、团体组织。</w:t>
      </w:r>
    </w:p>
    <w:p w14:paraId="68A47F4C">
      <w:pPr>
        <w:spacing w:line="360" w:lineRule="auto"/>
        <w:ind w:firstLine="480"/>
        <w:rPr>
          <w:rFonts w:ascii="宋体" w:hAnsi="宋体"/>
          <w:color w:val="auto"/>
          <w:sz w:val="24"/>
          <w:highlight w:val="none"/>
        </w:rPr>
      </w:pPr>
      <w:r>
        <w:rPr>
          <w:rFonts w:hint="eastAsia" w:ascii="宋体" w:hAnsi="宋体"/>
          <w:color w:val="auto"/>
          <w:sz w:val="24"/>
          <w:highlight w:val="none"/>
        </w:rPr>
        <w:t>2.2采购代理机构：指依法接受采购人委托，从事政府采购代理业务的社会中介机构。</w:t>
      </w:r>
    </w:p>
    <w:p w14:paraId="28808E37">
      <w:pPr>
        <w:spacing w:line="360" w:lineRule="auto"/>
        <w:ind w:firstLine="480"/>
        <w:rPr>
          <w:rFonts w:ascii="宋体" w:hAnsi="宋体"/>
          <w:color w:val="auto"/>
          <w:sz w:val="24"/>
          <w:highlight w:val="none"/>
        </w:rPr>
      </w:pPr>
      <w:r>
        <w:rPr>
          <w:rFonts w:hint="eastAsia" w:ascii="宋体" w:hAnsi="宋体"/>
          <w:color w:val="auto"/>
          <w:sz w:val="24"/>
          <w:highlight w:val="none"/>
        </w:rPr>
        <w:t>2.3投标人（供应商）：指响应招标、参加投标竞争的法人、其他组织或者自然人。</w:t>
      </w:r>
    </w:p>
    <w:p w14:paraId="4037C946">
      <w:pPr>
        <w:spacing w:line="360" w:lineRule="auto"/>
        <w:ind w:firstLine="480"/>
        <w:rPr>
          <w:rFonts w:ascii="宋体" w:hAnsi="宋体"/>
          <w:color w:val="auto"/>
          <w:sz w:val="24"/>
          <w:highlight w:val="none"/>
        </w:rPr>
      </w:pPr>
      <w:r>
        <w:rPr>
          <w:rFonts w:hint="eastAsia" w:ascii="宋体" w:hAnsi="宋体"/>
          <w:color w:val="auto"/>
          <w:sz w:val="24"/>
          <w:highlight w:val="none"/>
        </w:rPr>
        <w:t>2.4响应：投标人根据采购人或采购代理机构发布的招标文件，编制投标文件并按规定投标行为。</w:t>
      </w:r>
    </w:p>
    <w:p w14:paraId="4712CD67">
      <w:pPr>
        <w:spacing w:line="360" w:lineRule="auto"/>
        <w:ind w:firstLine="480"/>
        <w:rPr>
          <w:rFonts w:ascii="宋体" w:hAnsi="宋体"/>
          <w:color w:val="auto"/>
          <w:sz w:val="24"/>
          <w:highlight w:val="none"/>
        </w:rPr>
      </w:pPr>
      <w:r>
        <w:rPr>
          <w:rFonts w:hint="eastAsia" w:ascii="宋体" w:hAnsi="宋体"/>
          <w:color w:val="auto"/>
          <w:sz w:val="24"/>
          <w:highlight w:val="none"/>
        </w:rPr>
        <w:t>2.5合同：采供双方根据招标文件和中标的投标文件及中标通知书规定的内容签署的以书面形式所达成的协议，包括所有的附件、附录和构成协议的所有文件。</w:t>
      </w:r>
    </w:p>
    <w:p w14:paraId="49EFE6BF">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6甲方（采购人）：合同中明确规定的实际购买货物和服务的法人或其他组织和自然人。</w:t>
      </w:r>
    </w:p>
    <w:p w14:paraId="3C50AA2B">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7乙方（供应商）：合同中规定的向采购人提供货物和服务的法人或其他组织和自然人。</w:t>
      </w:r>
    </w:p>
    <w:p w14:paraId="48A2BB9F">
      <w:pPr>
        <w:spacing w:line="360" w:lineRule="auto"/>
        <w:ind w:firstLine="480"/>
        <w:rPr>
          <w:rFonts w:ascii="宋体" w:hAnsi="宋体"/>
          <w:color w:val="auto"/>
          <w:sz w:val="24"/>
          <w:highlight w:val="none"/>
        </w:rPr>
      </w:pPr>
      <w:r>
        <w:rPr>
          <w:rFonts w:ascii="宋体" w:hAnsi="宋体"/>
          <w:color w:val="auto"/>
          <w:sz w:val="24"/>
          <w:highlight w:val="none"/>
        </w:rPr>
        <w:t>2.</w:t>
      </w:r>
      <w:r>
        <w:rPr>
          <w:rFonts w:hint="eastAsia" w:ascii="宋体" w:hAnsi="宋体"/>
          <w:color w:val="auto"/>
          <w:sz w:val="24"/>
          <w:highlight w:val="none"/>
        </w:rPr>
        <w:t>8</w:t>
      </w:r>
      <w:r>
        <w:rPr>
          <w:rFonts w:ascii="宋体" w:hAnsi="宋体"/>
          <w:color w:val="auto"/>
          <w:sz w:val="24"/>
          <w:highlight w:val="none"/>
        </w:rPr>
        <w:t>货物</w:t>
      </w:r>
      <w:r>
        <w:rPr>
          <w:rFonts w:hint="eastAsia" w:ascii="宋体" w:hAnsi="宋体"/>
          <w:color w:val="auto"/>
          <w:sz w:val="24"/>
          <w:highlight w:val="none"/>
        </w:rPr>
        <w:t>：</w:t>
      </w:r>
      <w:r>
        <w:rPr>
          <w:rFonts w:ascii="宋体" w:hAnsi="宋体"/>
          <w:color w:val="auto"/>
          <w:sz w:val="24"/>
          <w:highlight w:val="none"/>
        </w:rPr>
        <w:t>系指</w:t>
      </w:r>
      <w:r>
        <w:rPr>
          <w:rFonts w:hint="eastAsia" w:ascii="宋体" w:hAnsi="宋体"/>
          <w:color w:val="auto"/>
          <w:sz w:val="24"/>
          <w:highlight w:val="none"/>
        </w:rPr>
        <w:t>乙</w:t>
      </w:r>
      <w:r>
        <w:rPr>
          <w:rFonts w:ascii="宋体" w:hAnsi="宋体"/>
          <w:color w:val="auto"/>
          <w:sz w:val="24"/>
          <w:highlight w:val="none"/>
        </w:rPr>
        <w:t>方按招标文件规定，</w:t>
      </w:r>
      <w:r>
        <w:rPr>
          <w:rFonts w:hint="eastAsia" w:ascii="宋体" w:hAnsi="宋体"/>
          <w:color w:val="auto"/>
          <w:sz w:val="24"/>
          <w:highlight w:val="none"/>
        </w:rPr>
        <w:t>应</w:t>
      </w:r>
      <w:r>
        <w:rPr>
          <w:rFonts w:ascii="宋体" w:hAnsi="宋体"/>
          <w:color w:val="auto"/>
          <w:sz w:val="24"/>
          <w:highlight w:val="none"/>
        </w:rPr>
        <w:t>向</w:t>
      </w:r>
      <w:r>
        <w:rPr>
          <w:rFonts w:hint="eastAsia" w:ascii="宋体" w:hAnsi="宋体"/>
          <w:color w:val="auto"/>
          <w:sz w:val="24"/>
          <w:highlight w:val="none"/>
        </w:rPr>
        <w:t>甲</w:t>
      </w:r>
      <w:r>
        <w:rPr>
          <w:rFonts w:ascii="宋体" w:hAnsi="宋体"/>
          <w:color w:val="auto"/>
          <w:sz w:val="24"/>
          <w:highlight w:val="none"/>
        </w:rPr>
        <w:t>方提供的一切设备、备品、备件、工具、手册及其它有关技术资料和材料。</w:t>
      </w:r>
    </w:p>
    <w:p w14:paraId="2797EA26">
      <w:pPr>
        <w:spacing w:line="360" w:lineRule="auto"/>
        <w:ind w:firstLine="480"/>
        <w:rPr>
          <w:rFonts w:ascii="宋体" w:hAnsi="宋体"/>
          <w:color w:val="auto"/>
          <w:sz w:val="24"/>
          <w:highlight w:val="none"/>
        </w:rPr>
      </w:pPr>
      <w:r>
        <w:rPr>
          <w:rFonts w:hint="eastAsia" w:ascii="宋体" w:hAnsi="宋体"/>
          <w:color w:val="auto"/>
          <w:sz w:val="24"/>
          <w:highlight w:val="none"/>
        </w:rPr>
        <w:t>2.9</w:t>
      </w:r>
      <w:r>
        <w:rPr>
          <w:rFonts w:ascii="宋体" w:hAnsi="宋体"/>
          <w:color w:val="auto"/>
          <w:sz w:val="24"/>
          <w:highlight w:val="none"/>
        </w:rPr>
        <w:t>服务</w:t>
      </w:r>
      <w:r>
        <w:rPr>
          <w:rFonts w:hint="eastAsia" w:ascii="宋体" w:hAnsi="宋体"/>
          <w:color w:val="auto"/>
          <w:sz w:val="24"/>
          <w:highlight w:val="none"/>
        </w:rPr>
        <w:t>：</w:t>
      </w:r>
      <w:r>
        <w:rPr>
          <w:rFonts w:ascii="宋体" w:hAnsi="宋体"/>
          <w:color w:val="auto"/>
          <w:sz w:val="24"/>
          <w:highlight w:val="none"/>
        </w:rPr>
        <w:t>系指本次招标文件规定</w:t>
      </w:r>
      <w:r>
        <w:rPr>
          <w:rFonts w:hint="eastAsia" w:ascii="宋体" w:hAnsi="宋体"/>
          <w:color w:val="auto"/>
          <w:sz w:val="24"/>
          <w:highlight w:val="none"/>
        </w:rPr>
        <w:t>乙</w:t>
      </w:r>
      <w:r>
        <w:rPr>
          <w:rFonts w:ascii="宋体" w:hAnsi="宋体"/>
          <w:color w:val="auto"/>
          <w:sz w:val="24"/>
          <w:highlight w:val="none"/>
        </w:rPr>
        <w:t>方</w:t>
      </w:r>
      <w:r>
        <w:rPr>
          <w:rFonts w:hint="eastAsia" w:ascii="宋体" w:hAnsi="宋体"/>
          <w:color w:val="auto"/>
          <w:sz w:val="24"/>
          <w:highlight w:val="none"/>
        </w:rPr>
        <w:t>应承担的与提供货物和服务有关的辅助服务，比如运输、保险、安装、调试、提供技术援助、培训、配合措施、维修响应及合同中规定乙方应承担的其它义务。</w:t>
      </w:r>
    </w:p>
    <w:p w14:paraId="77F7A81C">
      <w:pPr>
        <w:spacing w:line="360" w:lineRule="auto"/>
        <w:ind w:firstLine="480"/>
        <w:rPr>
          <w:rFonts w:ascii="宋体" w:hAnsi="宋体"/>
          <w:color w:val="auto"/>
          <w:sz w:val="24"/>
          <w:highlight w:val="none"/>
        </w:rPr>
      </w:pPr>
      <w:r>
        <w:rPr>
          <w:rFonts w:hint="eastAsia" w:ascii="宋体" w:hAnsi="宋体"/>
          <w:color w:val="auto"/>
          <w:sz w:val="24"/>
          <w:highlight w:val="none"/>
        </w:rPr>
        <w:t>2.10知识产权：指专利权、商标权、著作权等无形财产专有权的统称。</w:t>
      </w:r>
    </w:p>
    <w:p w14:paraId="6638EBD3">
      <w:pPr>
        <w:spacing w:line="360" w:lineRule="auto"/>
        <w:ind w:firstLine="480"/>
        <w:rPr>
          <w:rFonts w:ascii="宋体" w:hAnsi="宋体"/>
          <w:color w:val="auto"/>
          <w:sz w:val="24"/>
          <w:highlight w:val="none"/>
        </w:rPr>
      </w:pPr>
      <w:r>
        <w:rPr>
          <w:rFonts w:hint="eastAsia" w:ascii="宋体" w:hAnsi="宋体"/>
          <w:color w:val="auto"/>
          <w:sz w:val="24"/>
          <w:highlight w:val="none"/>
        </w:rPr>
        <w:t>2.11天：日历日。</w:t>
      </w:r>
    </w:p>
    <w:p w14:paraId="19C8C86D">
      <w:pPr>
        <w:spacing w:line="360" w:lineRule="auto"/>
        <w:ind w:firstLine="480"/>
        <w:rPr>
          <w:rFonts w:ascii="宋体" w:hAnsi="宋体"/>
          <w:color w:val="auto"/>
          <w:sz w:val="24"/>
          <w:highlight w:val="none"/>
        </w:rPr>
      </w:pPr>
      <w:r>
        <w:rPr>
          <w:rFonts w:hint="eastAsia" w:ascii="宋体" w:hAnsi="宋体"/>
          <w:color w:val="auto"/>
          <w:sz w:val="24"/>
          <w:highlight w:val="none"/>
        </w:rPr>
        <w:t>2.12时间：除特别说明，均指北京时间。</w:t>
      </w:r>
    </w:p>
    <w:p w14:paraId="3625208A">
      <w:pPr>
        <w:spacing w:line="360" w:lineRule="auto"/>
        <w:ind w:firstLine="480"/>
        <w:rPr>
          <w:rFonts w:ascii="宋体" w:hAnsi="宋体"/>
          <w:color w:val="auto"/>
          <w:sz w:val="24"/>
          <w:highlight w:val="none"/>
        </w:rPr>
      </w:pPr>
      <w:r>
        <w:rPr>
          <w:rFonts w:hint="eastAsia" w:ascii="宋体" w:hAnsi="宋体"/>
          <w:color w:val="auto"/>
          <w:sz w:val="24"/>
          <w:highlight w:val="none"/>
        </w:rPr>
        <w:t>2.13交货地点：合同中明确约定的乙方提交的货物和履行服务最终地点。</w:t>
      </w:r>
    </w:p>
    <w:p w14:paraId="126E4DF8">
      <w:pPr>
        <w:spacing w:line="360" w:lineRule="auto"/>
        <w:ind w:firstLine="480"/>
        <w:rPr>
          <w:rFonts w:ascii="宋体" w:hAnsi="宋体"/>
          <w:color w:val="auto"/>
          <w:sz w:val="24"/>
          <w:highlight w:val="none"/>
        </w:rPr>
      </w:pPr>
      <w:r>
        <w:rPr>
          <w:rFonts w:hint="eastAsia" w:ascii="宋体" w:hAnsi="宋体"/>
          <w:color w:val="auto"/>
          <w:sz w:val="24"/>
          <w:highlight w:val="none"/>
        </w:rPr>
        <w:t>2.14合同价款：根据合同规定，乙方在正确地履行合同义务后甲方应支付乙方的价款。</w:t>
      </w:r>
    </w:p>
    <w:p w14:paraId="7228C9A2">
      <w:pPr>
        <w:spacing w:line="360" w:lineRule="auto"/>
        <w:ind w:firstLine="480"/>
        <w:rPr>
          <w:rFonts w:ascii="宋体" w:hAnsi="宋体"/>
          <w:color w:val="auto"/>
          <w:sz w:val="24"/>
          <w:highlight w:val="none"/>
        </w:rPr>
      </w:pPr>
      <w:r>
        <w:rPr>
          <w:rFonts w:hint="eastAsia" w:ascii="宋体" w:hAnsi="宋体"/>
          <w:color w:val="auto"/>
          <w:sz w:val="24"/>
          <w:highlight w:val="none"/>
        </w:rPr>
        <w:t>2.15不可抗力：不能预见、不能避免并且不能克服的客观情况。</w:t>
      </w:r>
    </w:p>
    <w:p w14:paraId="4B63284F">
      <w:pPr>
        <w:spacing w:line="360" w:lineRule="auto"/>
        <w:ind w:firstLine="480"/>
        <w:rPr>
          <w:rFonts w:ascii="宋体" w:hAnsi="宋体"/>
          <w:color w:val="auto"/>
          <w:sz w:val="24"/>
          <w:highlight w:val="none"/>
        </w:rPr>
      </w:pPr>
      <w:r>
        <w:rPr>
          <w:rFonts w:hint="eastAsia" w:ascii="宋体" w:hAnsi="宋体"/>
          <w:color w:val="auto"/>
          <w:sz w:val="24"/>
          <w:highlight w:val="none"/>
        </w:rPr>
        <w:t>2.16实质性响应：满足有关本次采购标的、数量、质量、价款或者报酬、履行期限、履行地点和方式、违约责任和解决争议方法等要求。</w:t>
      </w:r>
    </w:p>
    <w:p w14:paraId="1D3864F0">
      <w:pPr>
        <w:spacing w:line="360" w:lineRule="auto"/>
        <w:ind w:firstLine="480"/>
        <w:rPr>
          <w:rFonts w:ascii="宋体" w:hAnsi="宋体"/>
          <w:color w:val="auto"/>
          <w:sz w:val="24"/>
          <w:highlight w:val="none"/>
        </w:rPr>
      </w:pPr>
      <w:r>
        <w:rPr>
          <w:rFonts w:hint="eastAsia" w:ascii="宋体" w:hAnsi="宋体"/>
          <w:color w:val="auto"/>
          <w:sz w:val="24"/>
          <w:highlight w:val="none"/>
        </w:rPr>
        <w:t>2.17书面形式：指书面文字、合同书、信件等可有形地表现所载内容的形式。</w:t>
      </w:r>
    </w:p>
    <w:p w14:paraId="73652CE6">
      <w:pPr>
        <w:spacing w:line="360" w:lineRule="auto"/>
        <w:ind w:firstLine="480"/>
        <w:rPr>
          <w:rFonts w:ascii="宋体" w:hAnsi="宋体"/>
          <w:color w:val="auto"/>
          <w:sz w:val="24"/>
          <w:highlight w:val="none"/>
        </w:rPr>
      </w:pPr>
      <w:r>
        <w:rPr>
          <w:rFonts w:hint="eastAsia" w:ascii="宋体" w:hAnsi="宋体"/>
          <w:color w:val="auto"/>
          <w:sz w:val="24"/>
          <w:highlight w:val="none"/>
        </w:rPr>
        <w:t>2.18进口产品：通过中国海关报关验放进入中国境内且产自关境外的产品。</w:t>
      </w:r>
    </w:p>
    <w:p w14:paraId="05C1D4AF">
      <w:pPr>
        <w:spacing w:line="360" w:lineRule="auto"/>
        <w:ind w:firstLine="480"/>
        <w:rPr>
          <w:rFonts w:ascii="宋体" w:hAnsi="宋体"/>
          <w:color w:val="auto"/>
          <w:sz w:val="24"/>
          <w:highlight w:val="none"/>
        </w:rPr>
      </w:pPr>
      <w:r>
        <w:rPr>
          <w:rFonts w:hint="eastAsia" w:ascii="宋体" w:hAnsi="宋体"/>
          <w:color w:val="auto"/>
          <w:sz w:val="24"/>
          <w:highlight w:val="none"/>
        </w:rPr>
        <w:t>2.19核心产品：根据本项目技术构成、产品价格比重等合理确定的产品。</w:t>
      </w:r>
    </w:p>
    <w:p w14:paraId="3AD1FC81">
      <w:pPr>
        <w:spacing w:line="360" w:lineRule="auto"/>
        <w:ind w:firstLine="482"/>
        <w:rPr>
          <w:rFonts w:ascii="宋体" w:hAnsi="宋体"/>
          <w:b/>
          <w:color w:val="auto"/>
          <w:sz w:val="24"/>
          <w:highlight w:val="none"/>
        </w:rPr>
      </w:pPr>
      <w:r>
        <w:rPr>
          <w:rFonts w:ascii="宋体" w:hAnsi="宋体"/>
          <w:b/>
          <w:color w:val="auto"/>
          <w:sz w:val="24"/>
          <w:highlight w:val="none"/>
        </w:rPr>
        <w:t>3．</w:t>
      </w:r>
      <w:r>
        <w:rPr>
          <w:rFonts w:hint="eastAsia" w:ascii="宋体" w:hAnsi="宋体"/>
          <w:b/>
          <w:color w:val="auto"/>
          <w:sz w:val="24"/>
          <w:highlight w:val="none"/>
        </w:rPr>
        <w:t>合格投标人的一般条件</w:t>
      </w:r>
    </w:p>
    <w:p w14:paraId="5930643A">
      <w:pPr>
        <w:spacing w:line="360" w:lineRule="auto"/>
        <w:ind w:firstLine="480"/>
        <w:rPr>
          <w:rFonts w:ascii="宋体" w:hAnsi="宋体"/>
          <w:color w:val="auto"/>
          <w:sz w:val="24"/>
          <w:highlight w:val="none"/>
        </w:rPr>
      </w:pPr>
      <w:r>
        <w:rPr>
          <w:rFonts w:hint="eastAsia" w:ascii="宋体" w:hAnsi="宋体"/>
          <w:color w:val="auto"/>
          <w:sz w:val="24"/>
          <w:highlight w:val="none"/>
        </w:rPr>
        <w:t>3.1符合《中华人民共和国政府采购法》第二十二条第一款之规定；</w:t>
      </w:r>
    </w:p>
    <w:p w14:paraId="7A045388">
      <w:pPr>
        <w:spacing w:line="360" w:lineRule="auto"/>
        <w:ind w:firstLine="480"/>
        <w:rPr>
          <w:rFonts w:ascii="宋体" w:hAnsi="宋体"/>
          <w:color w:val="auto"/>
          <w:sz w:val="24"/>
          <w:highlight w:val="none"/>
        </w:rPr>
      </w:pPr>
      <w:r>
        <w:rPr>
          <w:rFonts w:hint="eastAsia" w:ascii="宋体" w:hAnsi="宋体"/>
          <w:color w:val="auto"/>
          <w:sz w:val="24"/>
          <w:highlight w:val="none"/>
        </w:rPr>
        <w:t>3.2满足本文件实质性条款的规定。</w:t>
      </w:r>
    </w:p>
    <w:p w14:paraId="674A4933">
      <w:pPr>
        <w:spacing w:line="360" w:lineRule="auto"/>
        <w:ind w:firstLine="482"/>
        <w:rPr>
          <w:rFonts w:ascii="宋体" w:hAnsi="宋体"/>
          <w:b/>
          <w:color w:val="auto"/>
          <w:sz w:val="24"/>
          <w:highlight w:val="none"/>
        </w:rPr>
      </w:pPr>
      <w:r>
        <w:rPr>
          <w:rFonts w:hint="eastAsia" w:ascii="宋体" w:hAnsi="宋体"/>
          <w:b/>
          <w:color w:val="auto"/>
          <w:sz w:val="24"/>
          <w:highlight w:val="none"/>
        </w:rPr>
        <w:t>4.合格投标人的特殊条件</w:t>
      </w:r>
    </w:p>
    <w:p w14:paraId="599951BA">
      <w:pPr>
        <w:spacing w:line="360" w:lineRule="auto"/>
        <w:ind w:firstLine="480"/>
        <w:rPr>
          <w:rFonts w:ascii="宋体" w:hAnsi="宋体"/>
          <w:color w:val="auto"/>
          <w:sz w:val="24"/>
          <w:highlight w:val="none"/>
        </w:rPr>
      </w:pPr>
      <w:bookmarkStart w:id="17" w:name="_Toc35525655"/>
      <w:r>
        <w:rPr>
          <w:rFonts w:hint="eastAsia" w:ascii="宋体" w:hAnsi="宋体"/>
          <w:color w:val="auto"/>
          <w:sz w:val="24"/>
          <w:highlight w:val="none"/>
        </w:rPr>
        <w:t>见招标公告。</w:t>
      </w:r>
    </w:p>
    <w:p w14:paraId="76C579C6">
      <w:pPr>
        <w:spacing w:line="360" w:lineRule="auto"/>
        <w:ind w:firstLine="482"/>
        <w:rPr>
          <w:rFonts w:ascii="宋体" w:hAnsi="宋体"/>
          <w:b/>
          <w:color w:val="auto"/>
          <w:sz w:val="24"/>
          <w:highlight w:val="none"/>
        </w:rPr>
      </w:pPr>
      <w:r>
        <w:rPr>
          <w:rFonts w:hint="eastAsia" w:ascii="宋体" w:hAnsi="宋体"/>
          <w:b/>
          <w:color w:val="auto"/>
          <w:sz w:val="24"/>
          <w:highlight w:val="none"/>
        </w:rPr>
        <w:t>5.投标人代表</w:t>
      </w:r>
      <w:bookmarkEnd w:id="17"/>
    </w:p>
    <w:p w14:paraId="63019E3C">
      <w:pPr>
        <w:spacing w:line="360" w:lineRule="auto"/>
        <w:ind w:firstLine="480"/>
        <w:rPr>
          <w:rFonts w:ascii="宋体" w:hAnsi="宋体"/>
          <w:color w:val="auto"/>
          <w:sz w:val="24"/>
          <w:highlight w:val="none"/>
        </w:rPr>
      </w:pPr>
      <w:bookmarkStart w:id="18" w:name="_Toc35525656"/>
      <w:r>
        <w:rPr>
          <w:rFonts w:hint="eastAsia" w:ascii="宋体" w:hAnsi="宋体"/>
          <w:color w:val="auto"/>
          <w:sz w:val="24"/>
          <w:highlight w:val="none"/>
        </w:rPr>
        <w:t>指全权代表投标人参加投标活动并签署投标文件的人，如果投标人代表不是法定代表人，须持有《法人授权委托书》（详见统一格式）。</w:t>
      </w:r>
      <w:bookmarkEnd w:id="18"/>
    </w:p>
    <w:p w14:paraId="399186EB">
      <w:pPr>
        <w:spacing w:line="360" w:lineRule="auto"/>
        <w:ind w:firstLine="482"/>
        <w:rPr>
          <w:rFonts w:ascii="宋体" w:hAnsi="宋体"/>
          <w:b/>
          <w:color w:val="auto"/>
          <w:sz w:val="24"/>
          <w:highlight w:val="none"/>
        </w:rPr>
      </w:pPr>
      <w:bookmarkStart w:id="19" w:name="_Toc35525657"/>
      <w:r>
        <w:rPr>
          <w:rFonts w:hint="eastAsia" w:ascii="宋体" w:hAnsi="宋体"/>
          <w:b/>
          <w:color w:val="auto"/>
          <w:sz w:val="24"/>
          <w:highlight w:val="none"/>
        </w:rPr>
        <w:t>6.投标费用</w:t>
      </w:r>
      <w:bookmarkEnd w:id="19"/>
    </w:p>
    <w:p w14:paraId="41BDF842">
      <w:pPr>
        <w:spacing w:line="360" w:lineRule="auto"/>
        <w:ind w:firstLine="480"/>
        <w:rPr>
          <w:rFonts w:ascii="宋体" w:hAnsi="宋体"/>
          <w:color w:val="auto"/>
          <w:sz w:val="24"/>
          <w:highlight w:val="none"/>
        </w:rPr>
      </w:pPr>
      <w:bookmarkStart w:id="20" w:name="_Toc35525658"/>
      <w:r>
        <w:rPr>
          <w:rFonts w:hint="eastAsia" w:ascii="宋体" w:hAnsi="宋体"/>
          <w:color w:val="auto"/>
          <w:sz w:val="24"/>
          <w:highlight w:val="none"/>
        </w:rPr>
        <w:t>无论投标过程中的做法和结果如何，投标人自行承担所有与参加投标有关的全部费用。</w:t>
      </w:r>
      <w:bookmarkEnd w:id="20"/>
    </w:p>
    <w:p w14:paraId="19C26D66">
      <w:pPr>
        <w:spacing w:line="360" w:lineRule="auto"/>
        <w:ind w:firstLine="482"/>
        <w:rPr>
          <w:rFonts w:ascii="宋体" w:hAnsi="宋体"/>
          <w:b/>
          <w:color w:val="auto"/>
          <w:sz w:val="24"/>
          <w:highlight w:val="none"/>
        </w:rPr>
      </w:pPr>
      <w:r>
        <w:rPr>
          <w:rFonts w:ascii="宋体" w:hAnsi="宋体"/>
          <w:b/>
          <w:color w:val="auto"/>
          <w:sz w:val="24"/>
          <w:highlight w:val="none"/>
        </w:rPr>
        <w:t>7.联合体投标</w:t>
      </w:r>
    </w:p>
    <w:p w14:paraId="6E6E4BA3">
      <w:pPr>
        <w:spacing w:line="360" w:lineRule="auto"/>
        <w:ind w:firstLine="480"/>
        <w:rPr>
          <w:rFonts w:ascii="宋体" w:hAnsi="宋体"/>
          <w:color w:val="auto"/>
          <w:sz w:val="24"/>
          <w:highlight w:val="none"/>
        </w:rPr>
      </w:pPr>
      <w:r>
        <w:rPr>
          <w:rFonts w:hint="eastAsia" w:ascii="宋体" w:hAnsi="宋体"/>
          <w:color w:val="auto"/>
          <w:sz w:val="24"/>
          <w:highlight w:val="none"/>
        </w:rPr>
        <w:t>本项目不接收联合体投标。</w:t>
      </w:r>
    </w:p>
    <w:p w14:paraId="2FD6C9E2">
      <w:pPr>
        <w:spacing w:line="360" w:lineRule="auto"/>
        <w:ind w:firstLine="482"/>
        <w:rPr>
          <w:rFonts w:ascii="宋体" w:hAnsi="宋体"/>
          <w:b/>
          <w:color w:val="auto"/>
          <w:sz w:val="24"/>
          <w:highlight w:val="none"/>
        </w:rPr>
      </w:pPr>
      <w:r>
        <w:rPr>
          <w:rFonts w:hint="eastAsia" w:ascii="宋体" w:hAnsi="宋体"/>
          <w:b/>
          <w:color w:val="auto"/>
          <w:sz w:val="24"/>
          <w:highlight w:val="none"/>
        </w:rPr>
        <w:t>8</w:t>
      </w:r>
      <w:r>
        <w:rPr>
          <w:rFonts w:ascii="宋体" w:hAnsi="宋体"/>
          <w:b/>
          <w:color w:val="auto"/>
          <w:sz w:val="24"/>
          <w:highlight w:val="none"/>
        </w:rPr>
        <w:t>．</w:t>
      </w:r>
      <w:r>
        <w:rPr>
          <w:rFonts w:hint="eastAsia" w:ascii="宋体" w:hAnsi="宋体"/>
          <w:b/>
          <w:color w:val="auto"/>
          <w:sz w:val="24"/>
          <w:highlight w:val="none"/>
        </w:rPr>
        <w:t>招标文件</w:t>
      </w:r>
    </w:p>
    <w:p w14:paraId="6EB058BE">
      <w:pPr>
        <w:spacing w:line="360" w:lineRule="auto"/>
        <w:ind w:firstLine="480"/>
        <w:rPr>
          <w:rFonts w:ascii="宋体" w:hAnsi="宋体"/>
          <w:color w:val="auto"/>
          <w:sz w:val="24"/>
          <w:highlight w:val="none"/>
        </w:rPr>
      </w:pPr>
      <w:r>
        <w:rPr>
          <w:rFonts w:hint="eastAsia" w:ascii="宋体" w:hAnsi="宋体"/>
          <w:color w:val="auto"/>
          <w:sz w:val="24"/>
          <w:highlight w:val="none"/>
        </w:rPr>
        <w:t>8</w:t>
      </w:r>
      <w:r>
        <w:rPr>
          <w:rFonts w:ascii="宋体" w:hAnsi="宋体"/>
          <w:color w:val="auto"/>
          <w:sz w:val="24"/>
          <w:highlight w:val="none"/>
        </w:rPr>
        <w:t>.1</w:t>
      </w:r>
      <w:r>
        <w:rPr>
          <w:rFonts w:hint="eastAsia" w:ascii="宋体" w:hAnsi="宋体"/>
          <w:color w:val="auto"/>
          <w:sz w:val="24"/>
          <w:highlight w:val="none"/>
        </w:rPr>
        <w:t>招标文件</w:t>
      </w:r>
      <w:r>
        <w:rPr>
          <w:rFonts w:ascii="宋体" w:hAnsi="宋体"/>
          <w:color w:val="auto"/>
          <w:sz w:val="24"/>
          <w:highlight w:val="none"/>
        </w:rPr>
        <w:t>由</w:t>
      </w:r>
      <w:r>
        <w:rPr>
          <w:rFonts w:hint="eastAsia" w:ascii="宋体" w:hAnsi="宋体"/>
          <w:color w:val="auto"/>
          <w:sz w:val="24"/>
          <w:highlight w:val="none"/>
        </w:rPr>
        <w:t>招标文件总</w:t>
      </w:r>
      <w:r>
        <w:rPr>
          <w:rFonts w:ascii="宋体" w:hAnsi="宋体"/>
          <w:color w:val="auto"/>
          <w:sz w:val="24"/>
          <w:highlight w:val="none"/>
        </w:rPr>
        <w:t>目录所列内容组成，投标人获取</w:t>
      </w:r>
      <w:r>
        <w:rPr>
          <w:rFonts w:hint="eastAsia" w:ascii="宋体" w:hAnsi="宋体"/>
          <w:color w:val="auto"/>
          <w:sz w:val="24"/>
          <w:highlight w:val="none"/>
        </w:rPr>
        <w:t>招标文件</w:t>
      </w:r>
      <w:r>
        <w:rPr>
          <w:rFonts w:ascii="宋体" w:hAnsi="宋体"/>
          <w:color w:val="auto"/>
          <w:sz w:val="24"/>
          <w:highlight w:val="none"/>
        </w:rPr>
        <w:t>后，应仔细检查</w:t>
      </w:r>
      <w:r>
        <w:rPr>
          <w:rFonts w:hint="eastAsia" w:ascii="宋体" w:hAnsi="宋体"/>
          <w:color w:val="auto"/>
          <w:sz w:val="24"/>
          <w:highlight w:val="none"/>
        </w:rPr>
        <w:t>招标文件</w:t>
      </w:r>
      <w:r>
        <w:rPr>
          <w:rFonts w:ascii="宋体" w:hAnsi="宋体"/>
          <w:color w:val="auto"/>
          <w:sz w:val="24"/>
          <w:highlight w:val="none"/>
        </w:rPr>
        <w:t>的所有内容。投标人同时应认真审阅</w:t>
      </w:r>
      <w:r>
        <w:rPr>
          <w:rFonts w:hint="eastAsia" w:ascii="宋体" w:hAnsi="宋体"/>
          <w:color w:val="auto"/>
          <w:sz w:val="24"/>
          <w:highlight w:val="none"/>
        </w:rPr>
        <w:t>招标文件</w:t>
      </w:r>
      <w:r>
        <w:rPr>
          <w:rFonts w:ascii="宋体" w:hAnsi="宋体"/>
          <w:color w:val="auto"/>
          <w:sz w:val="24"/>
          <w:highlight w:val="none"/>
        </w:rPr>
        <w:t>中所有的事项、格式、条款和规范要求等，若投标人的投标文件没有按</w:t>
      </w:r>
      <w:r>
        <w:rPr>
          <w:rFonts w:hint="eastAsia" w:ascii="宋体" w:hAnsi="宋体"/>
          <w:color w:val="auto"/>
          <w:sz w:val="24"/>
          <w:highlight w:val="none"/>
        </w:rPr>
        <w:t>招标文件</w:t>
      </w:r>
      <w:r>
        <w:rPr>
          <w:rFonts w:ascii="宋体" w:hAnsi="宋体"/>
          <w:color w:val="auto"/>
          <w:sz w:val="24"/>
          <w:highlight w:val="none"/>
        </w:rPr>
        <w:t>要求提交全部资料，或投标文件没有对</w:t>
      </w:r>
      <w:r>
        <w:rPr>
          <w:rFonts w:hint="eastAsia" w:ascii="宋体" w:hAnsi="宋体"/>
          <w:color w:val="auto"/>
          <w:sz w:val="24"/>
          <w:highlight w:val="none"/>
        </w:rPr>
        <w:t>招标文件</w:t>
      </w:r>
      <w:r>
        <w:rPr>
          <w:rFonts w:ascii="宋体" w:hAnsi="宋体"/>
          <w:color w:val="auto"/>
          <w:sz w:val="24"/>
          <w:highlight w:val="none"/>
        </w:rPr>
        <w:t>做出实质性响应，其风险由投标人自行承担，并根据有关条款规定，该投标有可能被拒绝。</w:t>
      </w:r>
    </w:p>
    <w:p w14:paraId="028F964F">
      <w:pPr>
        <w:spacing w:line="360" w:lineRule="auto"/>
        <w:ind w:firstLine="480"/>
        <w:rPr>
          <w:rFonts w:ascii="宋体" w:hAnsi="宋体"/>
          <w:color w:val="auto"/>
          <w:sz w:val="24"/>
          <w:highlight w:val="none"/>
        </w:rPr>
      </w:pPr>
      <w:r>
        <w:rPr>
          <w:rFonts w:hint="eastAsia" w:ascii="宋体" w:hAnsi="宋体"/>
          <w:color w:val="auto"/>
          <w:sz w:val="24"/>
          <w:highlight w:val="none"/>
        </w:rPr>
        <w:t>8.2招标文件</w:t>
      </w:r>
      <w:r>
        <w:rPr>
          <w:rFonts w:ascii="宋体" w:hAnsi="宋体"/>
          <w:color w:val="auto"/>
          <w:sz w:val="24"/>
          <w:highlight w:val="none"/>
        </w:rPr>
        <w:t>及其</w:t>
      </w:r>
      <w:r>
        <w:rPr>
          <w:rFonts w:hint="eastAsia" w:ascii="宋体" w:hAnsi="宋体"/>
          <w:color w:val="auto"/>
          <w:sz w:val="24"/>
          <w:highlight w:val="none"/>
        </w:rPr>
        <w:t>补充文件（包括更正公告）不是直接从采购人或采购代理机构处获得的</w:t>
      </w:r>
      <w:r>
        <w:rPr>
          <w:rFonts w:ascii="宋体" w:hAnsi="宋体"/>
          <w:color w:val="auto"/>
          <w:sz w:val="24"/>
          <w:highlight w:val="none"/>
        </w:rPr>
        <w:t>，</w:t>
      </w:r>
      <w:r>
        <w:rPr>
          <w:rFonts w:hint="eastAsia" w:ascii="宋体" w:hAnsi="宋体"/>
          <w:color w:val="auto"/>
          <w:sz w:val="24"/>
          <w:highlight w:val="none"/>
        </w:rPr>
        <w:t>采购人或采购代理机构</w:t>
      </w:r>
      <w:r>
        <w:rPr>
          <w:rFonts w:ascii="宋体" w:hAnsi="宋体"/>
          <w:color w:val="auto"/>
          <w:sz w:val="24"/>
          <w:highlight w:val="none"/>
        </w:rPr>
        <w:t>对</w:t>
      </w:r>
      <w:r>
        <w:rPr>
          <w:rFonts w:hint="eastAsia" w:ascii="宋体" w:hAnsi="宋体"/>
          <w:color w:val="auto"/>
          <w:sz w:val="24"/>
          <w:highlight w:val="none"/>
        </w:rPr>
        <w:t>招标文件</w:t>
      </w:r>
      <w:r>
        <w:rPr>
          <w:rFonts w:ascii="宋体" w:hAnsi="宋体"/>
          <w:color w:val="auto"/>
          <w:sz w:val="24"/>
          <w:highlight w:val="none"/>
        </w:rPr>
        <w:t>及其补遗的真实性、完整性不承担任何责任</w:t>
      </w:r>
      <w:r>
        <w:rPr>
          <w:rFonts w:hint="eastAsia" w:ascii="宋体" w:hAnsi="宋体"/>
          <w:color w:val="auto"/>
          <w:sz w:val="24"/>
          <w:highlight w:val="none"/>
        </w:rPr>
        <w:t>。</w:t>
      </w:r>
    </w:p>
    <w:p w14:paraId="572B918C">
      <w:pPr>
        <w:spacing w:line="360" w:lineRule="auto"/>
        <w:ind w:firstLine="482"/>
        <w:rPr>
          <w:rFonts w:ascii="宋体" w:hAnsi="宋体"/>
          <w:b/>
          <w:color w:val="auto"/>
          <w:sz w:val="24"/>
          <w:highlight w:val="none"/>
        </w:rPr>
      </w:pPr>
      <w:r>
        <w:rPr>
          <w:rFonts w:hint="eastAsia" w:ascii="宋体" w:hAnsi="宋体"/>
          <w:b/>
          <w:color w:val="auto"/>
          <w:sz w:val="24"/>
          <w:highlight w:val="none"/>
        </w:rPr>
        <w:t>9．招标文件的澄清</w:t>
      </w:r>
    </w:p>
    <w:p w14:paraId="05E89A90">
      <w:pPr>
        <w:spacing w:line="360" w:lineRule="auto"/>
        <w:ind w:firstLine="480"/>
        <w:rPr>
          <w:rFonts w:ascii="宋体" w:hAnsi="宋体"/>
          <w:color w:val="auto"/>
          <w:sz w:val="24"/>
          <w:highlight w:val="none"/>
        </w:rPr>
      </w:pPr>
      <w:r>
        <w:rPr>
          <w:rFonts w:hint="eastAsia" w:ascii="宋体" w:hAnsi="宋体"/>
          <w:color w:val="auto"/>
          <w:sz w:val="24"/>
          <w:highlight w:val="none"/>
        </w:rPr>
        <w:t>9.1投标人在获取招标文件后，若有疑问，应于网上投标截止时间之前，在网上业务系统向采购代理机构提出，采购代理机构将在业务系统上予以解答。</w:t>
      </w:r>
    </w:p>
    <w:p w14:paraId="4FBCD323">
      <w:pPr>
        <w:spacing w:line="360" w:lineRule="auto"/>
        <w:ind w:firstLine="480"/>
        <w:rPr>
          <w:rFonts w:ascii="宋体" w:hAnsi="宋体"/>
          <w:color w:val="auto"/>
          <w:sz w:val="24"/>
          <w:highlight w:val="none"/>
        </w:rPr>
      </w:pPr>
      <w:r>
        <w:rPr>
          <w:rFonts w:hint="eastAsia" w:ascii="宋体" w:hAnsi="宋体"/>
          <w:color w:val="auto"/>
          <w:sz w:val="24"/>
          <w:highlight w:val="none"/>
        </w:rPr>
        <w:t>9.2如有必要，问题答复将以“变更公告”形式由采购代理机构按照本须知第10条的规定发出。</w:t>
      </w:r>
    </w:p>
    <w:p w14:paraId="7B66DD5A">
      <w:pPr>
        <w:spacing w:line="360" w:lineRule="auto"/>
        <w:ind w:firstLine="482"/>
        <w:jc w:val="left"/>
        <w:rPr>
          <w:rFonts w:ascii="宋体" w:hAnsi="宋体"/>
          <w:color w:val="auto"/>
          <w:sz w:val="24"/>
          <w:highlight w:val="none"/>
        </w:rPr>
      </w:pPr>
      <w:r>
        <w:rPr>
          <w:rFonts w:hint="eastAsia" w:ascii="宋体" w:hAnsi="宋体"/>
          <w:b/>
          <w:color w:val="auto"/>
          <w:sz w:val="24"/>
          <w:highlight w:val="none"/>
        </w:rPr>
        <w:t>10.招标文件的修改</w:t>
      </w:r>
    </w:p>
    <w:p w14:paraId="0F612B0C">
      <w:pPr>
        <w:spacing w:line="360" w:lineRule="auto"/>
        <w:ind w:firstLine="480"/>
        <w:jc w:val="left"/>
        <w:rPr>
          <w:rFonts w:ascii="宋体" w:hAnsi="宋体"/>
          <w:color w:val="auto"/>
          <w:sz w:val="24"/>
          <w:highlight w:val="none"/>
        </w:rPr>
      </w:pPr>
      <w:r>
        <w:rPr>
          <w:rFonts w:hint="eastAsia" w:ascii="宋体" w:hAnsi="宋体"/>
          <w:color w:val="auto"/>
          <w:sz w:val="24"/>
          <w:highlight w:val="none"/>
        </w:rPr>
        <w:t>10.1采购代理机构无论出于自己的考虑，还是出于对投标人提问的澄清，均可对已发出的招标文件用</w:t>
      </w:r>
      <w:r>
        <w:rPr>
          <w:rFonts w:ascii="宋体" w:hAnsi="宋体"/>
          <w:color w:val="auto"/>
          <w:sz w:val="24"/>
          <w:highlight w:val="none"/>
          <w:lang w:val="zh-CN"/>
        </w:rPr>
        <w:t>补充文件的方式</w:t>
      </w:r>
      <w:r>
        <w:rPr>
          <w:rFonts w:hint="eastAsia" w:ascii="宋体" w:hAnsi="宋体"/>
          <w:color w:val="auto"/>
          <w:sz w:val="24"/>
          <w:highlight w:val="none"/>
        </w:rPr>
        <w:t>进行必要澄清或者修改。</w:t>
      </w:r>
    </w:p>
    <w:p w14:paraId="577AA858">
      <w:pPr>
        <w:spacing w:line="360" w:lineRule="auto"/>
        <w:ind w:firstLine="480"/>
        <w:jc w:val="left"/>
        <w:rPr>
          <w:rFonts w:ascii="宋体" w:hAnsi="宋体"/>
          <w:color w:val="auto"/>
          <w:sz w:val="24"/>
          <w:highlight w:val="none"/>
        </w:rPr>
      </w:pPr>
      <w:r>
        <w:rPr>
          <w:rFonts w:hint="eastAsia" w:ascii="宋体" w:hAnsi="宋体"/>
          <w:color w:val="auto"/>
          <w:sz w:val="24"/>
          <w:highlight w:val="none"/>
        </w:rPr>
        <w:t>10.2为使投标人有足够的时间按招标文件的修改要求考虑修正投标文件，或出于其他原因，采购代理机构有权推迟投标截止日期和开标日期，并将此变更以补充通知的形式在网上发布公告。</w:t>
      </w:r>
    </w:p>
    <w:p w14:paraId="4EBBD16D">
      <w:pPr>
        <w:spacing w:line="360" w:lineRule="auto"/>
        <w:ind w:firstLine="480"/>
        <w:jc w:val="left"/>
        <w:rPr>
          <w:rFonts w:ascii="宋体" w:hAnsi="宋体"/>
          <w:color w:val="auto"/>
          <w:sz w:val="24"/>
          <w:highlight w:val="none"/>
        </w:rPr>
      </w:pPr>
      <w:r>
        <w:rPr>
          <w:rFonts w:hint="eastAsia" w:ascii="宋体" w:hAnsi="宋体"/>
          <w:color w:val="auto"/>
          <w:sz w:val="24"/>
          <w:highlight w:val="none"/>
        </w:rPr>
        <w:t>10.3招标文件的更正（含澄清、修改等）内容与原招标文件在同一内容上表述不一致时，以发出日期最接近开标时间的公告为准。</w:t>
      </w:r>
    </w:p>
    <w:p w14:paraId="6AC207A0">
      <w:pPr>
        <w:spacing w:line="360" w:lineRule="auto"/>
        <w:ind w:firstLine="480"/>
        <w:jc w:val="left"/>
        <w:rPr>
          <w:rFonts w:ascii="宋体" w:hAnsi="宋体"/>
          <w:color w:val="auto"/>
          <w:sz w:val="24"/>
          <w:highlight w:val="none"/>
        </w:rPr>
      </w:pPr>
      <w:r>
        <w:rPr>
          <w:rFonts w:hint="eastAsia" w:ascii="宋体" w:hAnsi="宋体"/>
          <w:color w:val="auto"/>
          <w:sz w:val="24"/>
          <w:highlight w:val="none"/>
        </w:rPr>
        <w:t>10.4招标文件的更正（含澄清、修改等）内容将在财政部门指定的政府采购信息发布媒体上（苏州市政府采购网、苏州市公共资源交易平台）发布，请投标人及时查询，更正（含澄清、修改等）内容作为招标文件的组成部分，对投标人起约束作用。</w:t>
      </w:r>
    </w:p>
    <w:p w14:paraId="138F733E">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10.5招标文件若有最新的答疑文件，投标供应商必须下载并使用该文件制作新的电子投标文件，否则将无法完成电子投标文件的上传及投标。</w:t>
      </w:r>
    </w:p>
    <w:p w14:paraId="08DD39DC">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11.质疑</w:t>
      </w:r>
    </w:p>
    <w:p w14:paraId="2ACB21CA">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11.1 供应商认为采购文件使自己的权益受到损害的，可以在知道或者应知其权益受到损害之日起七个工作日内，以书面形式向采购人提出质疑。采购人应当在收到供应商书面质疑函后七个工作日内作出答复。</w:t>
      </w:r>
    </w:p>
    <w:p w14:paraId="43149448">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11.2 提出质疑的供应商应当是参与所质疑项目采购活动的供应商，未参加投标活动的供应商或在投标活动中自身权益未受到损害的供应商所提出的质疑不予受理。</w:t>
      </w:r>
    </w:p>
    <w:p w14:paraId="77E06292">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11.3上述应知其权益受到损害之日是指：</w:t>
      </w:r>
    </w:p>
    <w:p w14:paraId="0732D776">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11.3.1对采购文件提出质疑的，为获取采购文件或者采购文件公告期限届满之日起计算；</w:t>
      </w:r>
    </w:p>
    <w:p w14:paraId="1E54ABB8">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11.3.2对采购过程提出质疑的，自采购程序环节结束之日起计算；</w:t>
      </w:r>
    </w:p>
    <w:p w14:paraId="10B69A6C">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11.3.3对中标结果提出质疑的，自中标结果公告期限届满之日起计算。</w:t>
      </w:r>
    </w:p>
    <w:p w14:paraId="17ED1AF0">
      <w:pPr>
        <w:tabs>
          <w:tab w:val="left" w:pos="851"/>
        </w:tabs>
        <w:spacing w:line="360" w:lineRule="auto"/>
        <w:ind w:firstLine="480"/>
        <w:jc w:val="left"/>
        <w:rPr>
          <w:rFonts w:ascii="宋体" w:hAnsi="宋体"/>
          <w:color w:val="auto"/>
          <w:sz w:val="24"/>
          <w:highlight w:val="none"/>
        </w:rPr>
      </w:pPr>
      <w:r>
        <w:rPr>
          <w:rFonts w:hint="eastAsia" w:ascii="宋体" w:hAnsi="宋体"/>
          <w:color w:val="auto"/>
          <w:sz w:val="24"/>
          <w:highlight w:val="none"/>
        </w:rPr>
        <w:t>11.4 供应商提出质疑应当提交质疑函和必要的证明材料。质疑函应当包括下列内容：</w:t>
      </w:r>
    </w:p>
    <w:p w14:paraId="47EF58C4">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11.4.1 </w:t>
      </w:r>
      <w:r>
        <w:rPr>
          <w:rFonts w:ascii="宋体" w:hAnsi="宋体"/>
          <w:color w:val="auto"/>
          <w:sz w:val="24"/>
          <w:highlight w:val="none"/>
        </w:rPr>
        <w:t>供应商的姓名或者名称、地址、邮编、联系人及联系电话；</w:t>
      </w:r>
    </w:p>
    <w:p w14:paraId="27496240">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11.4.2 </w:t>
      </w:r>
      <w:r>
        <w:rPr>
          <w:rFonts w:ascii="宋体" w:hAnsi="宋体"/>
          <w:color w:val="auto"/>
          <w:sz w:val="24"/>
          <w:highlight w:val="none"/>
        </w:rPr>
        <w:t>质疑项目的名称、编号；</w:t>
      </w:r>
    </w:p>
    <w:p w14:paraId="75FAEC9F">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11.4.3 </w:t>
      </w:r>
      <w:r>
        <w:rPr>
          <w:rFonts w:ascii="宋体" w:hAnsi="宋体"/>
          <w:color w:val="auto"/>
          <w:sz w:val="24"/>
          <w:highlight w:val="none"/>
        </w:rPr>
        <w:t>具体、明确的质疑事项和与质疑事项相关的请求；</w:t>
      </w:r>
    </w:p>
    <w:p w14:paraId="744A6F29">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11.4.4 </w:t>
      </w:r>
      <w:r>
        <w:rPr>
          <w:rFonts w:ascii="宋体" w:hAnsi="宋体"/>
          <w:color w:val="auto"/>
          <w:sz w:val="24"/>
          <w:highlight w:val="none"/>
        </w:rPr>
        <w:t>事实依据；</w:t>
      </w:r>
    </w:p>
    <w:p w14:paraId="7FB8A69D">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11.4.5 </w:t>
      </w:r>
      <w:r>
        <w:rPr>
          <w:rFonts w:ascii="宋体" w:hAnsi="宋体"/>
          <w:color w:val="auto"/>
          <w:sz w:val="24"/>
          <w:highlight w:val="none"/>
        </w:rPr>
        <w:t>必要的法律依据；</w:t>
      </w:r>
    </w:p>
    <w:p w14:paraId="5975E53E">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11.4.6 </w:t>
      </w:r>
      <w:r>
        <w:rPr>
          <w:rFonts w:ascii="宋体" w:hAnsi="宋体"/>
          <w:color w:val="auto"/>
          <w:sz w:val="24"/>
          <w:highlight w:val="none"/>
        </w:rPr>
        <w:t>提出质疑的日期。</w:t>
      </w:r>
    </w:p>
    <w:p w14:paraId="4CA5239F">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11.5质疑函的格式和内容应当符合财政部《政府采购供应商质疑函范本》 </w:t>
      </w:r>
      <w:bookmarkStart w:id="21" w:name="baidusnap5"/>
      <w:bookmarkEnd w:id="21"/>
      <w:r>
        <w:rPr>
          <w:rFonts w:hint="eastAsia" w:ascii="宋体" w:hAnsi="宋体"/>
          <w:color w:val="auto"/>
          <w:sz w:val="24"/>
          <w:highlight w:val="none"/>
        </w:rPr>
        <w:t>要求，质疑函范本在</w:t>
      </w:r>
      <w:r>
        <w:rPr>
          <w:rFonts w:ascii="宋体" w:hAnsi="宋体"/>
          <w:color w:val="auto"/>
          <w:sz w:val="24"/>
          <w:highlight w:val="none"/>
        </w:rPr>
        <w:t>财政</w:t>
      </w:r>
      <w:r>
        <w:rPr>
          <w:rFonts w:hint="eastAsia" w:ascii="宋体" w:hAnsi="宋体"/>
          <w:color w:val="auto"/>
          <w:sz w:val="24"/>
          <w:highlight w:val="none"/>
        </w:rPr>
        <w:t>部官网上提供下载。</w:t>
      </w:r>
    </w:p>
    <w:p w14:paraId="1F93EA83">
      <w:pPr>
        <w:spacing w:line="360" w:lineRule="auto"/>
        <w:ind w:firstLine="480"/>
        <w:jc w:val="left"/>
        <w:rPr>
          <w:rFonts w:ascii="宋体" w:hAnsi="宋体"/>
          <w:color w:val="auto"/>
          <w:sz w:val="24"/>
          <w:highlight w:val="none"/>
        </w:rPr>
      </w:pPr>
      <w:r>
        <w:rPr>
          <w:rFonts w:hint="eastAsia" w:ascii="宋体" w:hAnsi="宋体"/>
          <w:color w:val="auto"/>
          <w:sz w:val="24"/>
          <w:highlight w:val="none"/>
        </w:rPr>
        <w:t>11.6 提交质疑函同时应当附如下证明材料：</w:t>
      </w:r>
    </w:p>
    <w:p w14:paraId="0E2BCEF1">
      <w:pPr>
        <w:spacing w:line="360" w:lineRule="auto"/>
        <w:ind w:firstLine="480"/>
        <w:jc w:val="left"/>
        <w:rPr>
          <w:rFonts w:ascii="宋体" w:hAnsi="宋体"/>
          <w:color w:val="auto"/>
          <w:sz w:val="24"/>
          <w:highlight w:val="none"/>
        </w:rPr>
      </w:pPr>
      <w:r>
        <w:rPr>
          <w:rFonts w:hint="eastAsia" w:ascii="宋体" w:hAnsi="宋体"/>
          <w:color w:val="auto"/>
          <w:sz w:val="24"/>
          <w:highlight w:val="none"/>
        </w:rPr>
        <w:t>11.6.1对采购文件提出质疑的供应商提供参加本项目的“交易文件下载确认单”；</w:t>
      </w:r>
    </w:p>
    <w:p w14:paraId="44A0E4F6">
      <w:pPr>
        <w:spacing w:line="360" w:lineRule="auto"/>
        <w:ind w:firstLine="480"/>
        <w:jc w:val="left"/>
        <w:rPr>
          <w:rFonts w:ascii="宋体" w:hAnsi="宋体"/>
          <w:color w:val="auto"/>
          <w:sz w:val="24"/>
          <w:highlight w:val="none"/>
        </w:rPr>
      </w:pPr>
      <w:r>
        <w:rPr>
          <w:rFonts w:hint="eastAsia" w:ascii="宋体" w:hAnsi="宋体"/>
          <w:color w:val="auto"/>
          <w:sz w:val="24"/>
          <w:highlight w:val="none"/>
        </w:rPr>
        <w:t>11.6.2质疑供应商的营业执照扫描件加盖单位公章；</w:t>
      </w:r>
    </w:p>
    <w:p w14:paraId="36E3511B">
      <w:pPr>
        <w:spacing w:line="360" w:lineRule="auto"/>
        <w:ind w:firstLine="480"/>
        <w:jc w:val="left"/>
        <w:rPr>
          <w:rFonts w:ascii="宋体" w:hAnsi="宋体"/>
          <w:color w:val="auto"/>
          <w:sz w:val="24"/>
          <w:highlight w:val="none"/>
        </w:rPr>
      </w:pPr>
      <w:r>
        <w:rPr>
          <w:rFonts w:hint="eastAsia" w:ascii="宋体" w:hAnsi="宋体"/>
          <w:color w:val="auto"/>
          <w:sz w:val="24"/>
          <w:highlight w:val="none"/>
        </w:rPr>
        <w:t>11.6.3质疑供应商法定代表人身份证复印件加盖单位公章；</w:t>
      </w:r>
    </w:p>
    <w:p w14:paraId="1DD98FCA">
      <w:pPr>
        <w:spacing w:line="360" w:lineRule="auto"/>
        <w:ind w:firstLine="480"/>
        <w:jc w:val="left"/>
        <w:rPr>
          <w:rFonts w:ascii="宋体" w:hAnsi="宋体"/>
          <w:color w:val="auto"/>
          <w:sz w:val="24"/>
          <w:highlight w:val="none"/>
        </w:rPr>
      </w:pPr>
      <w:r>
        <w:rPr>
          <w:rFonts w:hint="eastAsia" w:ascii="宋体" w:hAnsi="宋体"/>
          <w:color w:val="auto"/>
          <w:sz w:val="24"/>
          <w:highlight w:val="none"/>
        </w:rPr>
        <w:t>11.6.4质疑供应商若委托代理人进行质疑的，提供法人授权委托书及代理人身份证复印件加盖单位公章，授权委托书应载明代理人的姓名或者名称、代理事项、具体权限、期限和相关事项；</w:t>
      </w:r>
    </w:p>
    <w:p w14:paraId="75DC9A5E">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11.7 </w:t>
      </w:r>
      <w:r>
        <w:rPr>
          <w:rFonts w:ascii="宋体" w:hAnsi="宋体"/>
          <w:color w:val="auto"/>
          <w:sz w:val="24"/>
          <w:highlight w:val="none"/>
        </w:rPr>
        <w:t xml:space="preserve">供应商为自然人的，应当由本人签字；供应商为法人或者其他组织的，应当由法定代表人、主要负责人，或者其授权代表签字或者盖章，并加盖公章。 </w:t>
      </w:r>
    </w:p>
    <w:p w14:paraId="48318021">
      <w:pPr>
        <w:spacing w:line="360" w:lineRule="auto"/>
        <w:ind w:firstLine="480"/>
        <w:jc w:val="left"/>
        <w:rPr>
          <w:rFonts w:ascii="宋体" w:hAnsi="宋体"/>
          <w:color w:val="auto"/>
          <w:sz w:val="24"/>
          <w:highlight w:val="none"/>
        </w:rPr>
      </w:pPr>
      <w:r>
        <w:rPr>
          <w:rFonts w:hint="eastAsia" w:ascii="宋体" w:hAnsi="宋体"/>
          <w:color w:val="auto"/>
          <w:sz w:val="24"/>
          <w:highlight w:val="none"/>
        </w:rPr>
        <w:t>11.8 供应商如对本项目提出质疑须在法定质疑期内一次性提出针对同一采购程序环节的质疑。</w:t>
      </w:r>
    </w:p>
    <w:p w14:paraId="0306E1E9">
      <w:pPr>
        <w:spacing w:line="360" w:lineRule="auto"/>
        <w:ind w:firstLine="480"/>
        <w:jc w:val="left"/>
        <w:rPr>
          <w:rFonts w:ascii="宋体" w:hAnsi="宋体"/>
          <w:color w:val="auto"/>
          <w:sz w:val="24"/>
          <w:highlight w:val="none"/>
        </w:rPr>
      </w:pPr>
      <w:r>
        <w:rPr>
          <w:rFonts w:hint="eastAsia" w:ascii="宋体" w:hAnsi="宋体"/>
          <w:color w:val="auto"/>
          <w:sz w:val="24"/>
          <w:highlight w:val="none"/>
        </w:rPr>
        <w:t>11.9 接受质疑函联系方式见采购公告联系事项。</w:t>
      </w:r>
    </w:p>
    <w:p w14:paraId="29A9EC9E">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四、 投标文件说明</w:t>
      </w:r>
    </w:p>
    <w:p w14:paraId="70BC62E4">
      <w:pPr>
        <w:spacing w:line="360" w:lineRule="auto"/>
        <w:ind w:firstLine="482"/>
        <w:jc w:val="left"/>
        <w:rPr>
          <w:rFonts w:ascii="宋体" w:hAnsi="宋体"/>
          <w:b/>
          <w:color w:val="auto"/>
          <w:sz w:val="24"/>
          <w:highlight w:val="none"/>
        </w:rPr>
      </w:pPr>
      <w:r>
        <w:rPr>
          <w:rFonts w:ascii="宋体" w:hAnsi="宋体"/>
          <w:b/>
          <w:color w:val="auto"/>
          <w:sz w:val="24"/>
          <w:highlight w:val="none"/>
        </w:rPr>
        <w:t>1</w:t>
      </w:r>
      <w:r>
        <w:rPr>
          <w:rFonts w:hint="eastAsia" w:ascii="宋体" w:hAnsi="宋体"/>
          <w:b/>
          <w:color w:val="auto"/>
          <w:sz w:val="24"/>
          <w:highlight w:val="none"/>
        </w:rPr>
        <w:t>2</w:t>
      </w:r>
      <w:r>
        <w:rPr>
          <w:rFonts w:ascii="宋体" w:hAnsi="宋体"/>
          <w:b/>
          <w:color w:val="auto"/>
          <w:sz w:val="24"/>
          <w:highlight w:val="none"/>
        </w:rPr>
        <w:t>、提示与要求</w:t>
      </w:r>
    </w:p>
    <w:p w14:paraId="06CA0DBF">
      <w:pPr>
        <w:spacing w:line="360" w:lineRule="auto"/>
        <w:ind w:firstLine="480"/>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2</w:t>
      </w:r>
      <w:r>
        <w:rPr>
          <w:rFonts w:ascii="宋体" w:hAnsi="宋体"/>
          <w:color w:val="auto"/>
          <w:sz w:val="24"/>
          <w:highlight w:val="none"/>
        </w:rPr>
        <w:t>.1</w:t>
      </w:r>
      <w:r>
        <w:rPr>
          <w:rFonts w:hint="eastAsia" w:ascii="宋体" w:hAnsi="宋体"/>
          <w:color w:val="auto"/>
          <w:sz w:val="24"/>
          <w:highlight w:val="none"/>
        </w:rPr>
        <w:t>投标人应仔细阅读招标文件的所有内容，按招标文件的要求提供投标文件，并保证所提供的全部资料的真实性，以使其投标对招标文件做出实质性响应，否则，其投标可能被拒绝。</w:t>
      </w:r>
    </w:p>
    <w:p w14:paraId="07002DAD">
      <w:pPr>
        <w:spacing w:line="360" w:lineRule="auto"/>
        <w:ind w:firstLine="480"/>
        <w:jc w:val="left"/>
        <w:rPr>
          <w:rFonts w:ascii="宋体" w:hAnsi="宋体"/>
          <w:color w:val="auto"/>
          <w:sz w:val="24"/>
          <w:highlight w:val="none"/>
        </w:rPr>
      </w:pPr>
      <w:r>
        <w:rPr>
          <w:rFonts w:ascii="宋体" w:hAnsi="宋体"/>
          <w:color w:val="auto"/>
          <w:sz w:val="24"/>
          <w:highlight w:val="none"/>
        </w:rPr>
        <w:t>1</w:t>
      </w:r>
      <w:r>
        <w:rPr>
          <w:rFonts w:hint="eastAsia" w:ascii="宋体" w:hAnsi="宋体"/>
          <w:color w:val="auto"/>
          <w:sz w:val="24"/>
          <w:highlight w:val="none"/>
        </w:rPr>
        <w:t>2</w:t>
      </w:r>
      <w:r>
        <w:rPr>
          <w:rFonts w:ascii="宋体" w:hAnsi="宋体"/>
          <w:color w:val="auto"/>
          <w:sz w:val="24"/>
          <w:highlight w:val="none"/>
        </w:rPr>
        <w:t>.</w:t>
      </w:r>
      <w:r>
        <w:rPr>
          <w:rFonts w:hint="eastAsia" w:ascii="宋体" w:hAnsi="宋体"/>
          <w:color w:val="auto"/>
          <w:sz w:val="24"/>
          <w:highlight w:val="none"/>
        </w:rPr>
        <w:t>2</w:t>
      </w:r>
      <w:r>
        <w:rPr>
          <w:rFonts w:ascii="宋体" w:hAnsi="宋体"/>
          <w:color w:val="auto"/>
          <w:sz w:val="24"/>
          <w:highlight w:val="none"/>
        </w:rPr>
        <w:t>无论是否递交投标文件，投标人都应将招标文件及以后的所有通知、文件等视为保密文件。</w:t>
      </w:r>
    </w:p>
    <w:p w14:paraId="08FB1374">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13. 投标文件计量单位和使用文字</w:t>
      </w:r>
    </w:p>
    <w:p w14:paraId="7A1730E5">
      <w:pPr>
        <w:spacing w:line="360" w:lineRule="auto"/>
        <w:ind w:firstLine="480"/>
        <w:jc w:val="left"/>
        <w:rPr>
          <w:rFonts w:ascii="宋体" w:hAnsi="宋体"/>
          <w:color w:val="auto"/>
          <w:sz w:val="24"/>
          <w:highlight w:val="none"/>
        </w:rPr>
      </w:pPr>
      <w:r>
        <w:rPr>
          <w:rFonts w:hint="eastAsia" w:ascii="宋体" w:hAnsi="宋体"/>
          <w:color w:val="auto"/>
          <w:sz w:val="24"/>
          <w:highlight w:val="none"/>
        </w:rPr>
        <w:t>13.1投标文件中所使用的计量单位，除招标文件中有特殊要求外，均应使用中华人民共和国法定计量单位。</w:t>
      </w:r>
    </w:p>
    <w:p w14:paraId="15A89B1C">
      <w:pPr>
        <w:spacing w:line="360" w:lineRule="auto"/>
        <w:ind w:firstLine="480"/>
        <w:jc w:val="left"/>
        <w:rPr>
          <w:rFonts w:ascii="宋体" w:hAnsi="宋体"/>
          <w:color w:val="auto"/>
          <w:sz w:val="24"/>
          <w:highlight w:val="none"/>
        </w:rPr>
      </w:pPr>
      <w:r>
        <w:rPr>
          <w:rFonts w:hint="eastAsia" w:ascii="宋体" w:hAnsi="宋体"/>
          <w:color w:val="auto"/>
          <w:sz w:val="24"/>
          <w:highlight w:val="none"/>
        </w:rPr>
        <w:t>13.2投标文件应使用中文编制，投标文件中必须使用其他文字的，必须附有中文译本，且以中文译本为准。对于未附有中文译本和中文译本不准确的投标文件可能引起的对投标人不利的后果，采购代理机构概不负责。</w:t>
      </w:r>
    </w:p>
    <w:p w14:paraId="31819C2C">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14. 知识产权</w:t>
      </w:r>
    </w:p>
    <w:p w14:paraId="1F8284EA">
      <w:pPr>
        <w:spacing w:line="360" w:lineRule="auto"/>
        <w:ind w:firstLine="480"/>
        <w:jc w:val="left"/>
        <w:rPr>
          <w:rFonts w:ascii="宋体" w:hAnsi="宋体"/>
          <w:color w:val="auto"/>
          <w:sz w:val="24"/>
          <w:highlight w:val="none"/>
        </w:rPr>
      </w:pPr>
      <w:r>
        <w:rPr>
          <w:rFonts w:hint="eastAsia" w:ascii="宋体" w:hAnsi="宋体"/>
          <w:color w:val="auto"/>
          <w:sz w:val="24"/>
          <w:highlight w:val="none"/>
        </w:rPr>
        <w:t>14.1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p>
    <w:p w14:paraId="0C73D8CE">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 投标文件的组成和顺序</w:t>
      </w:r>
    </w:p>
    <w:p w14:paraId="17785976">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15.1报价部分（详见投标文件格式）：</w:t>
      </w:r>
    </w:p>
    <w:p w14:paraId="5731294A">
      <w:pPr>
        <w:spacing w:line="360" w:lineRule="auto"/>
        <w:ind w:firstLine="480"/>
        <w:jc w:val="left"/>
        <w:rPr>
          <w:rFonts w:hint="eastAsia" w:ascii="宋体" w:hAnsi="宋体"/>
          <w:color w:val="auto"/>
          <w:sz w:val="24"/>
          <w:highlight w:val="none"/>
        </w:rPr>
      </w:pPr>
      <w:r>
        <w:rPr>
          <w:rFonts w:hint="eastAsia" w:ascii="宋体" w:hAnsi="宋体"/>
          <w:color w:val="auto"/>
          <w:sz w:val="24"/>
          <w:highlight w:val="none"/>
        </w:rPr>
        <w:t xml:space="preserve">15.1.1 </w:t>
      </w:r>
      <w:r>
        <w:rPr>
          <w:rFonts w:hint="eastAsia" w:ascii="宋体" w:hAnsi="宋体"/>
          <w:color w:val="auto"/>
          <w:sz w:val="24"/>
          <w:highlight w:val="none"/>
          <w:lang w:val="en-US" w:eastAsia="zh-CN"/>
        </w:rPr>
        <w:t>开标一览表</w:t>
      </w:r>
      <w:r>
        <w:rPr>
          <w:rFonts w:hint="eastAsia" w:ascii="宋体" w:hAnsi="宋体"/>
          <w:color w:val="auto"/>
          <w:sz w:val="24"/>
          <w:highlight w:val="none"/>
        </w:rPr>
        <w:t>；</w:t>
      </w:r>
    </w:p>
    <w:p w14:paraId="4D067E75">
      <w:pPr>
        <w:spacing w:line="360" w:lineRule="auto"/>
        <w:ind w:firstLine="480"/>
        <w:jc w:val="left"/>
        <w:rPr>
          <w:rFonts w:ascii="宋体" w:hAnsi="宋体"/>
          <w:color w:val="auto"/>
          <w:sz w:val="24"/>
          <w:highlight w:val="none"/>
        </w:rPr>
      </w:pPr>
      <w:r>
        <w:rPr>
          <w:rFonts w:hint="eastAsia" w:ascii="宋体" w:hAnsi="宋体"/>
          <w:color w:val="auto"/>
          <w:sz w:val="24"/>
          <w:highlight w:val="none"/>
        </w:rPr>
        <w:t>15.1.</w:t>
      </w:r>
      <w:r>
        <w:rPr>
          <w:rFonts w:hint="eastAsia" w:ascii="宋体" w:hAnsi="宋体"/>
          <w:color w:val="auto"/>
          <w:sz w:val="24"/>
          <w:highlight w:val="none"/>
          <w:lang w:val="en-US" w:eastAsia="zh-CN"/>
        </w:rPr>
        <w:t>2</w:t>
      </w:r>
      <w:r>
        <w:rPr>
          <w:rFonts w:hint="eastAsia" w:ascii="宋体" w:hAnsi="宋体"/>
          <w:color w:val="auto"/>
          <w:sz w:val="24"/>
          <w:highlight w:val="none"/>
        </w:rPr>
        <w:t xml:space="preserve"> 投标报价明细表。</w:t>
      </w:r>
    </w:p>
    <w:p w14:paraId="72DDE87C">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15.2 投标正文部分（包含资质证明和技术部分）</w:t>
      </w:r>
    </w:p>
    <w:p w14:paraId="28BFE4B1">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15.2.1资质证明文件部分</w:t>
      </w:r>
    </w:p>
    <w:p w14:paraId="06F85EF3">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15.2.1.1关于资格文件的声明函（详见投标文件格式）；</w:t>
      </w:r>
    </w:p>
    <w:p w14:paraId="27B9B34A">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15.2.1.2投标承诺函（详见投标文件格式）；</w:t>
      </w:r>
    </w:p>
    <w:p w14:paraId="012C64A6">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15.2.1.3投标单位营业执照、特定资格条件（若有）证明材料扫描件；</w:t>
      </w:r>
    </w:p>
    <w:p w14:paraId="04986C2F">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15.2.1.4投标人参加本次政府采购活动前的财务状况报告或者银行出具的资信证明；</w:t>
      </w:r>
    </w:p>
    <w:p w14:paraId="372D60F5">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15.2.1.5投标人根据项目需求提供履行合同所必需的设备和专业技术能力的证明材料或承诺；</w:t>
      </w:r>
    </w:p>
    <w:p w14:paraId="67B7671B">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15.2.1.6投标人参加本次政府采购活动前半年（至少一个月）依法缴纳税收和社会保障资金的证明材料；</w:t>
      </w:r>
    </w:p>
    <w:p w14:paraId="35702B75">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15.2.1.7投标人参加政府采购活动前三年在经营活动中没有重大违法记录的书面申明（详见投标文件格式）；</w:t>
      </w:r>
    </w:p>
    <w:p w14:paraId="6CBDBBF9">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15.2.1.8投标人证明其符合招标文件规定的投标人特定资格条件的证书、证明和文件材料；</w:t>
      </w:r>
    </w:p>
    <w:p w14:paraId="7A24D4EC">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15.2.1.9投标人基本情况表（详见投标文件格式）；</w:t>
      </w:r>
    </w:p>
    <w:p w14:paraId="426EF4CF">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15.2.1.10投标人法定代表人身份证扫描件；</w:t>
      </w:r>
    </w:p>
    <w:p w14:paraId="3C22FD5B">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15.2.1.11投标人法定代表人授权委托书原件（如有授权）（详见投标文件格式）；</w:t>
      </w:r>
    </w:p>
    <w:p w14:paraId="1812E45F">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15.2.1.12投标人授权代理人身份证扫描件（如有授权）；</w:t>
      </w:r>
    </w:p>
    <w:p w14:paraId="00384B4A">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w:t>
      </w:r>
      <w:r>
        <w:rPr>
          <w:rFonts w:hint="eastAsia" w:ascii="宋体" w:hAnsi="宋体"/>
          <w:color w:val="auto"/>
          <w:sz w:val="24"/>
          <w:highlight w:val="none"/>
          <w:lang w:val="en-US" w:eastAsia="zh-CN"/>
        </w:rPr>
        <w:t>3</w:t>
      </w:r>
      <w:r>
        <w:rPr>
          <w:rFonts w:hint="eastAsia" w:ascii="宋体" w:hAnsi="宋体"/>
          <w:color w:val="auto"/>
          <w:sz w:val="24"/>
          <w:highlight w:val="none"/>
        </w:rPr>
        <w:t>中小企业声明函、残疾人福利性单位声明函、监狱企业的证明文件（投标人必须根据自身情况提供其中一种）</w:t>
      </w:r>
    </w:p>
    <w:p w14:paraId="144493E2">
      <w:pPr>
        <w:spacing w:line="360" w:lineRule="auto"/>
        <w:ind w:firstLine="480"/>
        <w:jc w:val="left"/>
        <w:rPr>
          <w:rFonts w:ascii="宋体" w:hAnsi="宋体"/>
          <w:color w:val="auto"/>
          <w:sz w:val="24"/>
          <w:highlight w:val="none"/>
        </w:rPr>
      </w:pPr>
      <w:r>
        <w:rPr>
          <w:rFonts w:hint="eastAsia" w:ascii="宋体" w:hAnsi="宋体"/>
          <w:color w:val="auto"/>
          <w:sz w:val="24"/>
          <w:highlight w:val="none"/>
        </w:rPr>
        <w:t>15.2.1.1</w:t>
      </w:r>
      <w:r>
        <w:rPr>
          <w:rFonts w:hint="eastAsia" w:ascii="宋体" w:hAnsi="宋体"/>
          <w:color w:val="auto"/>
          <w:sz w:val="24"/>
          <w:highlight w:val="none"/>
          <w:lang w:val="en-US" w:eastAsia="zh-CN"/>
        </w:rPr>
        <w:t>4</w:t>
      </w:r>
      <w:r>
        <w:rPr>
          <w:rFonts w:hint="eastAsia" w:ascii="宋体" w:hAnsi="宋体"/>
          <w:color w:val="auto"/>
          <w:sz w:val="24"/>
          <w:highlight w:val="none"/>
        </w:rPr>
        <w:t>其他可以证明投标人资信、资质和货物、服务质量的证书、文件、推荐信等资料；（如有）</w:t>
      </w:r>
    </w:p>
    <w:p w14:paraId="181C111D">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15.2.2技术部分</w:t>
      </w:r>
    </w:p>
    <w:p w14:paraId="7C6184E7">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15.2.2.</w:t>
      </w:r>
      <w:r>
        <w:rPr>
          <w:rFonts w:ascii="宋体" w:hAnsi="宋体"/>
          <w:color w:val="auto"/>
          <w:sz w:val="24"/>
          <w:szCs w:val="24"/>
          <w:highlight w:val="none"/>
        </w:rPr>
        <w:t>1</w:t>
      </w:r>
      <w:r>
        <w:rPr>
          <w:rFonts w:hint="eastAsia" w:ascii="宋体" w:hAnsi="宋体"/>
          <w:color w:val="auto"/>
          <w:sz w:val="24"/>
          <w:szCs w:val="24"/>
          <w:highlight w:val="none"/>
        </w:rPr>
        <w:t>服务要求偏离表（详见投标文件格式）；</w:t>
      </w:r>
    </w:p>
    <w:p w14:paraId="4E1A703C">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15.2.2.</w:t>
      </w:r>
      <w:r>
        <w:rPr>
          <w:rFonts w:ascii="宋体" w:hAnsi="宋体"/>
          <w:color w:val="auto"/>
          <w:sz w:val="24"/>
          <w:szCs w:val="24"/>
          <w:highlight w:val="none"/>
        </w:rPr>
        <w:t>2</w:t>
      </w:r>
      <w:r>
        <w:rPr>
          <w:rFonts w:hint="eastAsia" w:ascii="宋体" w:hAnsi="宋体"/>
          <w:color w:val="auto"/>
          <w:sz w:val="24"/>
          <w:szCs w:val="24"/>
          <w:highlight w:val="none"/>
        </w:rPr>
        <w:t>商务要求偏离表（详见投标文件格式）；</w:t>
      </w:r>
    </w:p>
    <w:p w14:paraId="5F8B7132">
      <w:pPr>
        <w:spacing w:line="360" w:lineRule="auto"/>
        <w:ind w:firstLine="480"/>
        <w:jc w:val="left"/>
        <w:rPr>
          <w:rFonts w:ascii="宋体" w:hAnsi="宋体"/>
          <w:color w:val="auto"/>
          <w:sz w:val="24"/>
          <w:szCs w:val="24"/>
          <w:highlight w:val="none"/>
          <w:lang w:val="zh-CN"/>
        </w:rPr>
      </w:pPr>
      <w:r>
        <w:rPr>
          <w:rFonts w:hint="eastAsia" w:ascii="宋体" w:hAnsi="宋体"/>
          <w:color w:val="auto"/>
          <w:sz w:val="24"/>
          <w:szCs w:val="24"/>
          <w:highlight w:val="none"/>
        </w:rPr>
        <w:t>15.2.2.3类似项目业绩一览表（详见投标文件格式）；</w:t>
      </w:r>
    </w:p>
    <w:p w14:paraId="5A26EDAE">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15.2.2.4拟派项目人员一览表（详见投标文件格式）；</w:t>
      </w:r>
    </w:p>
    <w:p w14:paraId="4B8559FD">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15.2.2.5</w:t>
      </w:r>
      <w:r>
        <w:rPr>
          <w:rFonts w:hint="eastAsia" w:asciiTheme="minorEastAsia" w:hAnsiTheme="minorEastAsia" w:eastAsiaTheme="minorEastAsia"/>
          <w:color w:val="auto"/>
          <w:sz w:val="24"/>
          <w:szCs w:val="24"/>
          <w:highlight w:val="none"/>
        </w:rPr>
        <w:t>针对本项目的设备配备情况表</w:t>
      </w:r>
      <w:r>
        <w:rPr>
          <w:rFonts w:hint="eastAsia" w:ascii="宋体" w:hAnsi="宋体"/>
          <w:color w:val="auto"/>
          <w:sz w:val="24"/>
          <w:szCs w:val="24"/>
          <w:highlight w:val="none"/>
        </w:rPr>
        <w:t>（详见投标文件格式）；</w:t>
      </w:r>
    </w:p>
    <w:p w14:paraId="184EDD2F">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15.2.2.6相关服务方案、措施、承诺等（请针对评分标准进行编制）；</w:t>
      </w:r>
    </w:p>
    <w:p w14:paraId="16066143">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15.2.2.7招标文件及评分标准中要求提供的其他相关材料；</w:t>
      </w:r>
    </w:p>
    <w:p w14:paraId="10451551">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15.2.2.8其他需投标人对本次投标的详细说明（投标人视各自的情况自行编制）；</w:t>
      </w:r>
    </w:p>
    <w:p w14:paraId="62C925C3">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注：投标单位按上述要求提交相关资料，投标单位所提交的资格文件的完整与否，将直接影响投标单位的评分。投标单位必须保证全部投标资料的真实性，如有虚假或对招标文件所要求说明的情况故意隐瞒或虚报，视为不实质性响应招标文件，为无效投标，并报政府监管部门按政府采购法相关规定给予处罚。</w:t>
      </w:r>
    </w:p>
    <w:p w14:paraId="68CE533C">
      <w:pPr>
        <w:spacing w:line="360" w:lineRule="auto"/>
        <w:ind w:firstLine="482"/>
        <w:jc w:val="left"/>
        <w:rPr>
          <w:rFonts w:ascii="宋体" w:hAnsi="宋体"/>
          <w:dstrike/>
          <w:color w:val="auto"/>
          <w:sz w:val="24"/>
          <w:highlight w:val="none"/>
        </w:rPr>
      </w:pPr>
      <w:r>
        <w:rPr>
          <w:rFonts w:hint="eastAsia" w:ascii="宋体" w:hAnsi="宋体"/>
          <w:b/>
          <w:color w:val="auto"/>
          <w:sz w:val="24"/>
          <w:highlight w:val="none"/>
        </w:rPr>
        <w:t>15.3投标文件由15.1、15.2款规定的内容共同组成。</w:t>
      </w:r>
    </w:p>
    <w:p w14:paraId="4A3D1BCE">
      <w:pPr>
        <w:spacing w:line="360" w:lineRule="auto"/>
        <w:ind w:firstLine="482"/>
        <w:jc w:val="left"/>
        <w:rPr>
          <w:rFonts w:ascii="宋体" w:hAnsi="宋体"/>
          <w:color w:val="auto"/>
          <w:sz w:val="24"/>
          <w:highlight w:val="none"/>
        </w:rPr>
      </w:pPr>
      <w:r>
        <w:rPr>
          <w:rFonts w:hint="eastAsia" w:ascii="宋体" w:hAnsi="宋体"/>
          <w:b/>
          <w:color w:val="auto"/>
          <w:sz w:val="24"/>
          <w:highlight w:val="none"/>
        </w:rPr>
        <w:t xml:space="preserve">16. 投标文件编制要求   </w:t>
      </w:r>
    </w:p>
    <w:p w14:paraId="00644DBA">
      <w:pPr>
        <w:spacing w:line="360" w:lineRule="auto"/>
        <w:ind w:firstLine="480"/>
        <w:jc w:val="left"/>
        <w:rPr>
          <w:rFonts w:ascii="宋体" w:hAnsi="宋体"/>
          <w:b/>
          <w:color w:val="auto"/>
          <w:sz w:val="24"/>
          <w:highlight w:val="none"/>
        </w:rPr>
      </w:pPr>
      <w:r>
        <w:rPr>
          <w:rFonts w:hint="eastAsia" w:ascii="宋体" w:hAnsi="宋体"/>
          <w:color w:val="auto"/>
          <w:sz w:val="24"/>
          <w:highlight w:val="none"/>
        </w:rPr>
        <w:t>16.1</w:t>
      </w:r>
      <w:r>
        <w:rPr>
          <w:rFonts w:hint="eastAsia" w:ascii="宋体" w:hAnsi="宋体"/>
          <w:b/>
          <w:color w:val="auto"/>
          <w:sz w:val="24"/>
          <w:highlight w:val="none"/>
        </w:rPr>
        <w:t>电子投标文件编制要求：</w:t>
      </w:r>
      <w:r>
        <w:rPr>
          <w:rFonts w:hint="eastAsia" w:ascii="宋体" w:hAnsi="宋体"/>
          <w:color w:val="auto"/>
          <w:sz w:val="24"/>
          <w:highlight w:val="none"/>
        </w:rPr>
        <w:t>投标人应使用</w:t>
      </w:r>
      <w:r>
        <w:rPr>
          <w:rFonts w:hint="eastAsia" w:ascii="宋体" w:hAnsi="宋体"/>
          <w:b/>
          <w:color w:val="auto"/>
          <w:sz w:val="24"/>
          <w:highlight w:val="none"/>
        </w:rPr>
        <w:t>招标文件要求的</w:t>
      </w:r>
      <w:r>
        <w:rPr>
          <w:rFonts w:ascii="宋体" w:hAnsi="宋体"/>
          <w:b/>
          <w:color w:val="auto"/>
          <w:sz w:val="24"/>
          <w:highlight w:val="none"/>
        </w:rPr>
        <w:t>投标文件制作软件</w:t>
      </w:r>
      <w:r>
        <w:rPr>
          <w:rFonts w:hint="eastAsia" w:ascii="宋体" w:hAnsi="宋体"/>
          <w:b/>
          <w:color w:val="auto"/>
          <w:sz w:val="24"/>
          <w:highlight w:val="none"/>
        </w:rPr>
        <w:t>制作电子投标文件</w:t>
      </w:r>
      <w:r>
        <w:rPr>
          <w:rFonts w:hint="eastAsia" w:ascii="宋体" w:hAnsi="宋体"/>
          <w:color w:val="auto"/>
          <w:sz w:val="24"/>
          <w:highlight w:val="none"/>
        </w:rPr>
        <w:t>，电子投标文件按招标文件规定的格式制作，如果未按要求制作上传，可能导致投标无效。</w:t>
      </w:r>
    </w:p>
    <w:p w14:paraId="12ECD0E8">
      <w:pPr>
        <w:spacing w:line="360" w:lineRule="auto"/>
        <w:ind w:firstLine="480"/>
        <w:jc w:val="left"/>
        <w:rPr>
          <w:rFonts w:ascii="宋体" w:hAnsi="宋体"/>
          <w:color w:val="auto"/>
          <w:sz w:val="24"/>
          <w:highlight w:val="none"/>
        </w:rPr>
      </w:pPr>
      <w:r>
        <w:rPr>
          <w:rFonts w:hint="eastAsia" w:ascii="宋体" w:hAnsi="宋体"/>
          <w:color w:val="auto"/>
          <w:sz w:val="24"/>
          <w:highlight w:val="none"/>
        </w:rPr>
        <w:t>16.2中标后，中标供应商需向采购代理机构提供纸质投标文件</w:t>
      </w:r>
      <w:r>
        <w:rPr>
          <w:rFonts w:hint="eastAsia" w:ascii="宋体" w:hAnsi="宋体"/>
          <w:color w:val="auto"/>
          <w:sz w:val="24"/>
          <w:highlight w:val="none"/>
          <w:lang w:val="en-US" w:eastAsia="zh-CN"/>
        </w:rPr>
        <w:t>三</w:t>
      </w:r>
      <w:r>
        <w:rPr>
          <w:rFonts w:hint="eastAsia" w:ascii="宋体" w:hAnsi="宋体"/>
          <w:color w:val="auto"/>
          <w:sz w:val="24"/>
          <w:highlight w:val="none"/>
        </w:rPr>
        <w:t>套。</w:t>
      </w:r>
    </w:p>
    <w:p w14:paraId="1A1E67AE">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17. 投标报价（编制）要求的说明</w:t>
      </w:r>
    </w:p>
    <w:p w14:paraId="1987D5FE">
      <w:pPr>
        <w:spacing w:line="360" w:lineRule="auto"/>
        <w:ind w:firstLine="480"/>
        <w:jc w:val="left"/>
        <w:rPr>
          <w:rFonts w:ascii="宋体" w:hAnsi="宋体"/>
          <w:color w:val="auto"/>
          <w:sz w:val="24"/>
          <w:highlight w:val="none"/>
        </w:rPr>
      </w:pPr>
      <w:r>
        <w:rPr>
          <w:rFonts w:hint="eastAsia" w:ascii="宋体" w:hAnsi="宋体"/>
          <w:color w:val="auto"/>
          <w:sz w:val="24"/>
          <w:highlight w:val="none"/>
        </w:rPr>
        <w:t>17.1除非合同中另有规定，投标人对《开标一览表》中的全部货物和服务的报价应包括本项目的货物、劳务、运输、管理、安装、维护、保险、利润、税金、政策性文件规定及合同包含的所有风险、责任等各项应有费用，采购人不再支付其他任何费用。</w:t>
      </w:r>
    </w:p>
    <w:p w14:paraId="3334F17B">
      <w:pPr>
        <w:spacing w:line="360" w:lineRule="auto"/>
        <w:ind w:firstLine="480"/>
        <w:jc w:val="left"/>
        <w:rPr>
          <w:rFonts w:ascii="宋体" w:hAnsi="宋体"/>
          <w:color w:val="auto"/>
          <w:sz w:val="24"/>
          <w:highlight w:val="none"/>
        </w:rPr>
      </w:pPr>
      <w:r>
        <w:rPr>
          <w:rFonts w:hint="eastAsia" w:ascii="宋体" w:hAnsi="宋体"/>
          <w:color w:val="auto"/>
          <w:sz w:val="24"/>
          <w:highlight w:val="none"/>
        </w:rPr>
        <w:t>17.2投标人应对招标文件内所要采购的全部内容进行报价，只投其中部分内容者，其标书将被拒绝。但如果招标文件要求分标段投标的，则投标人可以按招标文件要求有选择地只投其中一个或几个标段，也可以投全部标段，但各标段应分别计算填写单价和总价。</w:t>
      </w:r>
    </w:p>
    <w:p w14:paraId="29636BE9">
      <w:pPr>
        <w:spacing w:line="360" w:lineRule="auto"/>
        <w:ind w:firstLine="480"/>
        <w:jc w:val="left"/>
        <w:rPr>
          <w:rFonts w:ascii="宋体" w:hAnsi="宋体"/>
          <w:color w:val="auto"/>
          <w:sz w:val="24"/>
          <w:highlight w:val="none"/>
        </w:rPr>
      </w:pPr>
      <w:r>
        <w:rPr>
          <w:rFonts w:hint="eastAsia" w:ascii="宋体" w:hAnsi="宋体"/>
          <w:color w:val="auto"/>
          <w:sz w:val="24"/>
          <w:highlight w:val="none"/>
        </w:rPr>
        <w:t>17.3 一项投标内容只允许一个报价，采购代理机构不接受任何有选择性的投标报价。</w:t>
      </w:r>
    </w:p>
    <w:p w14:paraId="0E9B14B8">
      <w:pPr>
        <w:spacing w:line="360" w:lineRule="auto"/>
        <w:ind w:firstLine="480"/>
        <w:jc w:val="left"/>
        <w:rPr>
          <w:rFonts w:ascii="宋体" w:hAnsi="宋体"/>
          <w:color w:val="auto"/>
          <w:sz w:val="24"/>
          <w:highlight w:val="none"/>
        </w:rPr>
      </w:pPr>
      <w:r>
        <w:rPr>
          <w:rFonts w:hint="eastAsia" w:ascii="宋体" w:hAnsi="宋体"/>
          <w:color w:val="auto"/>
          <w:sz w:val="24"/>
          <w:highlight w:val="none"/>
        </w:rPr>
        <w:t>17.4投标文件报价中的单价和总价全部采用人民币表示，除非合同的特殊条款另有规定。</w:t>
      </w:r>
    </w:p>
    <w:p w14:paraId="7B6CF321">
      <w:pPr>
        <w:spacing w:line="360" w:lineRule="auto"/>
        <w:ind w:firstLine="480"/>
        <w:jc w:val="left"/>
        <w:rPr>
          <w:rFonts w:ascii="宋体" w:hAnsi="宋体"/>
          <w:color w:val="auto"/>
          <w:sz w:val="24"/>
          <w:highlight w:val="none"/>
        </w:rPr>
      </w:pPr>
      <w:r>
        <w:rPr>
          <w:rFonts w:hint="eastAsia" w:ascii="宋体" w:hAnsi="宋体"/>
          <w:color w:val="auto"/>
          <w:sz w:val="24"/>
          <w:highlight w:val="none"/>
        </w:rPr>
        <w:t>17.5最</w:t>
      </w:r>
      <w:r>
        <w:rPr>
          <w:rFonts w:ascii="宋体" w:hAnsi="宋体"/>
          <w:color w:val="auto"/>
          <w:sz w:val="24"/>
          <w:highlight w:val="none"/>
        </w:rPr>
        <w:t>低的投标报价或最高的折扣比例是中标的重要条件，但不是中标的唯一条件。</w:t>
      </w:r>
    </w:p>
    <w:p w14:paraId="3C561B10">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18. 投标保证金</w:t>
      </w:r>
    </w:p>
    <w:p w14:paraId="08B314CB">
      <w:pPr>
        <w:spacing w:line="360" w:lineRule="auto"/>
        <w:ind w:firstLine="480"/>
        <w:jc w:val="left"/>
        <w:rPr>
          <w:rFonts w:ascii="宋体" w:hAnsi="宋体"/>
          <w:color w:val="auto"/>
          <w:sz w:val="24"/>
          <w:highlight w:val="none"/>
        </w:rPr>
      </w:pPr>
      <w:r>
        <w:rPr>
          <w:rFonts w:hint="eastAsia" w:ascii="宋体" w:hAnsi="宋体"/>
          <w:color w:val="auto"/>
          <w:sz w:val="24"/>
          <w:highlight w:val="none"/>
        </w:rPr>
        <w:t>本项目无须缴纳投标保证金</w:t>
      </w:r>
      <w:r>
        <w:rPr>
          <w:rFonts w:hint="eastAsia" w:ascii="宋体" w:hAnsi="宋体"/>
          <w:b w:val="0"/>
          <w:bCs/>
          <w:color w:val="auto"/>
          <w:sz w:val="24"/>
          <w:highlight w:val="none"/>
        </w:rPr>
        <w:t>。</w:t>
      </w:r>
    </w:p>
    <w:p w14:paraId="39A3C341">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19. 投标文件的有效期</w:t>
      </w:r>
    </w:p>
    <w:p w14:paraId="0945F62B">
      <w:pPr>
        <w:spacing w:line="360" w:lineRule="auto"/>
        <w:ind w:firstLine="480"/>
        <w:jc w:val="left"/>
        <w:rPr>
          <w:rFonts w:ascii="宋体" w:hAnsi="宋体"/>
          <w:color w:val="auto"/>
          <w:sz w:val="24"/>
          <w:highlight w:val="none"/>
        </w:rPr>
      </w:pPr>
      <w:r>
        <w:rPr>
          <w:rFonts w:hint="eastAsia" w:ascii="宋体" w:hAnsi="宋体"/>
          <w:color w:val="auto"/>
          <w:sz w:val="24"/>
          <w:highlight w:val="none"/>
        </w:rPr>
        <w:t>19.1在本招标文件规定的</w:t>
      </w:r>
      <w:r>
        <w:rPr>
          <w:rFonts w:ascii="宋体" w:hAnsi="宋体"/>
          <w:color w:val="auto"/>
          <w:sz w:val="24"/>
          <w:highlight w:val="none"/>
        </w:rPr>
        <w:t>开标之日起</w:t>
      </w:r>
      <w:r>
        <w:rPr>
          <w:rFonts w:hint="eastAsia" w:ascii="宋体" w:hAnsi="宋体"/>
          <w:color w:val="auto"/>
          <w:sz w:val="24"/>
          <w:highlight w:val="none"/>
        </w:rPr>
        <w:t>九十</w:t>
      </w:r>
      <w:r>
        <w:rPr>
          <w:rFonts w:ascii="宋体" w:hAnsi="宋体"/>
          <w:color w:val="auto"/>
          <w:sz w:val="24"/>
          <w:highlight w:val="none"/>
        </w:rPr>
        <w:t>（</w:t>
      </w:r>
      <w:r>
        <w:rPr>
          <w:rFonts w:hint="eastAsia" w:ascii="宋体" w:hAnsi="宋体"/>
          <w:color w:val="auto"/>
          <w:sz w:val="24"/>
          <w:highlight w:val="none"/>
        </w:rPr>
        <w:t>9</w:t>
      </w:r>
      <w:r>
        <w:rPr>
          <w:rFonts w:ascii="宋体" w:hAnsi="宋体"/>
          <w:color w:val="auto"/>
          <w:sz w:val="24"/>
          <w:highlight w:val="none"/>
        </w:rPr>
        <w:t>0）天</w:t>
      </w:r>
      <w:r>
        <w:rPr>
          <w:rFonts w:hint="eastAsia" w:ascii="宋体" w:hAnsi="宋体"/>
          <w:color w:val="auto"/>
          <w:sz w:val="24"/>
          <w:highlight w:val="none"/>
        </w:rPr>
        <w:t>内，投标人所提交的投标文件应保持有效。</w:t>
      </w:r>
      <w:r>
        <w:rPr>
          <w:rFonts w:hint="eastAsia" w:ascii="宋体" w:hAnsi="宋体"/>
          <w:b/>
          <w:color w:val="auto"/>
          <w:sz w:val="24"/>
          <w:highlight w:val="none"/>
        </w:rPr>
        <w:t>有效期短于这个规定期限的投标文件，将被认定为未实质性响应招标文件要求。</w:t>
      </w:r>
    </w:p>
    <w:p w14:paraId="7712AA02">
      <w:pPr>
        <w:spacing w:line="360" w:lineRule="auto"/>
        <w:ind w:firstLine="480"/>
        <w:jc w:val="left"/>
        <w:rPr>
          <w:rFonts w:ascii="宋体" w:hAnsi="宋体"/>
          <w:color w:val="auto"/>
          <w:sz w:val="24"/>
          <w:highlight w:val="none"/>
        </w:rPr>
      </w:pPr>
      <w:r>
        <w:rPr>
          <w:rFonts w:hint="eastAsia" w:ascii="宋体" w:hAnsi="宋体"/>
          <w:color w:val="auto"/>
          <w:sz w:val="24"/>
          <w:highlight w:val="none"/>
        </w:rPr>
        <w:t>19.2在特殊情况下，采购代理机构位可与投标人协商延长投标书的有效期。这种要求和答复都应以书面形式进行。同意延长有效期的投标人不能修改投标文件。拒绝接受延期要求的投标人的投标将被拒绝。</w:t>
      </w:r>
    </w:p>
    <w:p w14:paraId="409DB741">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五、 投标文件的提交、撤回和修改</w:t>
      </w:r>
    </w:p>
    <w:p w14:paraId="0AD82CB5">
      <w:pPr>
        <w:spacing w:line="360" w:lineRule="auto"/>
        <w:ind w:firstLine="482"/>
        <w:jc w:val="left"/>
        <w:rPr>
          <w:rFonts w:ascii="宋体" w:hAnsi="宋体"/>
          <w:color w:val="auto"/>
          <w:sz w:val="24"/>
          <w:highlight w:val="none"/>
        </w:rPr>
      </w:pPr>
      <w:r>
        <w:rPr>
          <w:rFonts w:hint="eastAsia" w:ascii="宋体" w:hAnsi="宋体"/>
          <w:b/>
          <w:color w:val="auto"/>
          <w:sz w:val="24"/>
          <w:highlight w:val="none"/>
        </w:rPr>
        <w:t>20. 投标文件的上传、提交</w:t>
      </w:r>
    </w:p>
    <w:p w14:paraId="7D3C6D44">
      <w:pPr>
        <w:tabs>
          <w:tab w:val="left" w:pos="426"/>
        </w:tabs>
        <w:spacing w:line="360" w:lineRule="auto"/>
        <w:ind w:firstLine="480"/>
        <w:jc w:val="left"/>
        <w:rPr>
          <w:rFonts w:ascii="宋体" w:hAnsi="宋体"/>
          <w:b/>
          <w:color w:val="auto"/>
          <w:sz w:val="24"/>
          <w:highlight w:val="none"/>
        </w:rPr>
      </w:pPr>
      <w:r>
        <w:rPr>
          <w:rFonts w:hint="eastAsia" w:ascii="宋体" w:hAnsi="宋体"/>
          <w:color w:val="auto"/>
          <w:sz w:val="24"/>
          <w:highlight w:val="none"/>
        </w:rPr>
        <w:t>20.</w:t>
      </w:r>
      <w:r>
        <w:rPr>
          <w:rFonts w:hint="eastAsia" w:ascii="宋体" w:hAnsi="宋体"/>
          <w:b/>
          <w:color w:val="auto"/>
          <w:sz w:val="24"/>
          <w:highlight w:val="none"/>
        </w:rPr>
        <w:t>1投标人应将制作好的加密电子投标文件按要求在投标截止时间前上传到交易系统平台中。</w:t>
      </w:r>
    </w:p>
    <w:p w14:paraId="4ED51B90">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21. 投标截止时间</w:t>
      </w:r>
    </w:p>
    <w:p w14:paraId="7BEAFFD4">
      <w:pPr>
        <w:tabs>
          <w:tab w:val="left" w:pos="284"/>
        </w:tabs>
        <w:spacing w:line="360" w:lineRule="auto"/>
        <w:ind w:firstLine="480"/>
        <w:jc w:val="left"/>
        <w:rPr>
          <w:rFonts w:ascii="宋体" w:hAnsi="宋体"/>
          <w:b/>
          <w:color w:val="auto"/>
          <w:sz w:val="24"/>
          <w:highlight w:val="none"/>
        </w:rPr>
      </w:pPr>
      <w:r>
        <w:rPr>
          <w:rFonts w:hint="eastAsia" w:ascii="宋体" w:hAnsi="宋体"/>
          <w:color w:val="auto"/>
          <w:sz w:val="24"/>
          <w:highlight w:val="none"/>
        </w:rPr>
        <w:t>21.1</w:t>
      </w:r>
      <w:r>
        <w:rPr>
          <w:rFonts w:hint="eastAsia" w:ascii="宋体" w:hAnsi="宋体"/>
          <w:b/>
          <w:color w:val="auto"/>
          <w:sz w:val="24"/>
          <w:highlight w:val="none"/>
        </w:rPr>
        <w:t>电子投标文件必须按招标公告中规定的网上投标截止时间前提交</w:t>
      </w:r>
      <w:r>
        <w:rPr>
          <w:rFonts w:hint="eastAsia" w:ascii="宋体" w:hAnsi="宋体"/>
          <w:color w:val="auto"/>
          <w:sz w:val="24"/>
          <w:highlight w:val="none"/>
        </w:rPr>
        <w:t>，</w:t>
      </w:r>
      <w:r>
        <w:rPr>
          <w:rFonts w:hint="eastAsia" w:ascii="宋体" w:hAnsi="宋体"/>
          <w:b/>
          <w:color w:val="auto"/>
          <w:sz w:val="24"/>
          <w:highlight w:val="none"/>
        </w:rPr>
        <w:t>否则投标无效</w:t>
      </w:r>
      <w:r>
        <w:rPr>
          <w:rFonts w:hint="eastAsia" w:ascii="宋体" w:hAnsi="宋体"/>
          <w:color w:val="auto"/>
          <w:sz w:val="24"/>
          <w:highlight w:val="none"/>
        </w:rPr>
        <w:t>。</w:t>
      </w:r>
    </w:p>
    <w:p w14:paraId="3BF37680">
      <w:pPr>
        <w:spacing w:line="360" w:lineRule="auto"/>
        <w:ind w:firstLine="480"/>
        <w:jc w:val="left"/>
        <w:rPr>
          <w:rFonts w:ascii="宋体" w:hAnsi="宋体"/>
          <w:color w:val="auto"/>
          <w:sz w:val="24"/>
          <w:highlight w:val="none"/>
        </w:rPr>
      </w:pPr>
      <w:r>
        <w:rPr>
          <w:rFonts w:hint="eastAsia" w:ascii="宋体" w:hAnsi="宋体"/>
          <w:color w:val="auto"/>
          <w:sz w:val="24"/>
          <w:highlight w:val="none"/>
        </w:rPr>
        <w:t>21.2采购代理机构推迟投标截止时间时，应以更正公告的形式，通知所有投标人。在这种情况下，采购代理机构和投标人的权利和义务将受到新的截止期的约束。</w:t>
      </w:r>
    </w:p>
    <w:p w14:paraId="4A26AD69">
      <w:pPr>
        <w:spacing w:line="360" w:lineRule="auto"/>
        <w:ind w:firstLine="480"/>
        <w:jc w:val="left"/>
        <w:rPr>
          <w:rFonts w:ascii="宋体" w:hAnsi="宋体"/>
          <w:color w:val="auto"/>
          <w:sz w:val="24"/>
          <w:highlight w:val="none"/>
        </w:rPr>
      </w:pPr>
      <w:r>
        <w:rPr>
          <w:rFonts w:hint="eastAsia" w:ascii="宋体" w:hAnsi="宋体"/>
          <w:color w:val="auto"/>
          <w:sz w:val="24"/>
          <w:highlight w:val="none"/>
        </w:rPr>
        <w:t>21.3在投标截止时间止采购代理机构收到的电子投标文件</w:t>
      </w:r>
      <w:r>
        <w:rPr>
          <w:rFonts w:hint="eastAsia" w:ascii="宋体" w:hAnsi="宋体"/>
          <w:b/>
          <w:color w:val="auto"/>
          <w:sz w:val="24"/>
          <w:highlight w:val="none"/>
        </w:rPr>
        <w:t>少于三份</w:t>
      </w:r>
      <w:r>
        <w:rPr>
          <w:rFonts w:hint="eastAsia" w:ascii="宋体" w:hAnsi="宋体"/>
          <w:color w:val="auto"/>
          <w:sz w:val="24"/>
          <w:highlight w:val="none"/>
        </w:rPr>
        <w:t>的，采购代理机构有权宣布本次招标失败。</w:t>
      </w:r>
    </w:p>
    <w:p w14:paraId="6641667A">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22. 投标文件的修改和撤回</w:t>
      </w:r>
    </w:p>
    <w:p w14:paraId="27CFDE62">
      <w:pPr>
        <w:spacing w:line="360" w:lineRule="auto"/>
        <w:ind w:firstLine="480"/>
        <w:jc w:val="left"/>
        <w:rPr>
          <w:rFonts w:ascii="宋体" w:hAnsi="宋体"/>
          <w:color w:val="auto"/>
          <w:sz w:val="24"/>
          <w:highlight w:val="none"/>
        </w:rPr>
      </w:pPr>
      <w:r>
        <w:rPr>
          <w:rFonts w:hint="eastAsia" w:ascii="宋体" w:hAnsi="宋体"/>
          <w:color w:val="auto"/>
          <w:sz w:val="24"/>
          <w:highlight w:val="none"/>
        </w:rPr>
        <w:t>22.1投标人在提交投标文件截止时间前，可对其投标文件进行撤回或修改。</w:t>
      </w:r>
    </w:p>
    <w:p w14:paraId="52E8B2BA">
      <w:pPr>
        <w:spacing w:line="360" w:lineRule="auto"/>
        <w:ind w:firstLine="480"/>
        <w:jc w:val="left"/>
        <w:rPr>
          <w:rFonts w:ascii="宋体" w:hAnsi="宋体"/>
          <w:color w:val="auto"/>
          <w:sz w:val="24"/>
          <w:highlight w:val="none"/>
        </w:rPr>
      </w:pPr>
      <w:r>
        <w:rPr>
          <w:rFonts w:hint="eastAsia" w:ascii="宋体" w:hAnsi="宋体"/>
          <w:color w:val="auto"/>
          <w:sz w:val="24"/>
          <w:highlight w:val="none"/>
        </w:rPr>
        <w:t>23.2</w:t>
      </w:r>
      <w:r>
        <w:rPr>
          <w:rFonts w:ascii="宋体" w:hAnsi="宋体"/>
          <w:color w:val="auto"/>
          <w:sz w:val="24"/>
          <w:highlight w:val="none"/>
        </w:rPr>
        <w:t>开标后投标人不得撤回投标。</w:t>
      </w:r>
    </w:p>
    <w:p w14:paraId="242335C3">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六、开标和评标</w:t>
      </w:r>
    </w:p>
    <w:p w14:paraId="7E0DD6F9">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23. 开标</w:t>
      </w:r>
    </w:p>
    <w:p w14:paraId="3C7BFB1E">
      <w:pPr>
        <w:spacing w:line="360" w:lineRule="auto"/>
        <w:ind w:firstLine="480"/>
        <w:jc w:val="left"/>
        <w:rPr>
          <w:rFonts w:ascii="宋体" w:hAnsi="宋体"/>
          <w:color w:val="auto"/>
          <w:sz w:val="24"/>
          <w:highlight w:val="none"/>
        </w:rPr>
      </w:pPr>
      <w:r>
        <w:rPr>
          <w:rFonts w:hint="eastAsia" w:ascii="宋体" w:hAnsi="宋体"/>
          <w:color w:val="auto"/>
          <w:sz w:val="24"/>
          <w:highlight w:val="none"/>
        </w:rPr>
        <w:t>23.1采购代理机构按采购公告规定的时间、地点主持不见面开标活动。开标仪式由采购代理机构、采购人等主持。</w:t>
      </w:r>
    </w:p>
    <w:p w14:paraId="315E4D5F">
      <w:pPr>
        <w:spacing w:line="360" w:lineRule="auto"/>
        <w:ind w:firstLine="480"/>
        <w:jc w:val="left"/>
        <w:rPr>
          <w:rFonts w:ascii="宋体" w:hAnsi="宋体"/>
          <w:color w:val="auto"/>
          <w:sz w:val="24"/>
          <w:highlight w:val="none"/>
        </w:rPr>
      </w:pPr>
      <w:r>
        <w:rPr>
          <w:rFonts w:hint="eastAsia" w:ascii="宋体" w:hAnsi="宋体"/>
          <w:color w:val="auto"/>
          <w:sz w:val="24"/>
          <w:highlight w:val="none"/>
        </w:rPr>
        <w:t>23.2</w:t>
      </w:r>
      <w:r>
        <w:rPr>
          <w:rFonts w:hint="eastAsia" w:ascii="宋体" w:hAnsi="宋体" w:cs="创艺简仿宋"/>
          <w:b/>
          <w:color w:val="auto"/>
          <w:sz w:val="24"/>
          <w:highlight w:val="none"/>
        </w:rPr>
        <w:t>参加开标的投标法定代表人或授权代理人须在项目开标前登录</w:t>
      </w:r>
      <w:r>
        <w:rPr>
          <w:rFonts w:hint="eastAsia" w:ascii="宋体" w:hAnsi="宋体" w:cs="创艺简仿宋"/>
          <w:b/>
          <w:color w:val="auto"/>
          <w:sz w:val="24"/>
          <w:highlight w:val="none"/>
          <w:lang w:val="en-US" w:eastAsia="zh-CN"/>
        </w:rPr>
        <w:t>苏采云</w:t>
      </w:r>
      <w:r>
        <w:rPr>
          <w:rFonts w:hint="eastAsia" w:ascii="宋体" w:hAnsi="宋体" w:cs="创艺简仿宋"/>
          <w:b/>
          <w:color w:val="auto"/>
          <w:sz w:val="24"/>
          <w:highlight w:val="none"/>
        </w:rPr>
        <w:t>不见面开标系统，进入网上开标大厅，做好相关准备工作。</w:t>
      </w:r>
    </w:p>
    <w:p w14:paraId="26A7CD29">
      <w:pPr>
        <w:spacing w:line="360" w:lineRule="auto"/>
        <w:ind w:firstLine="480"/>
        <w:jc w:val="left"/>
        <w:rPr>
          <w:rFonts w:ascii="宋体" w:hAnsi="宋体"/>
          <w:color w:val="auto"/>
          <w:sz w:val="24"/>
          <w:highlight w:val="none"/>
        </w:rPr>
      </w:pPr>
      <w:r>
        <w:rPr>
          <w:rFonts w:hint="eastAsia" w:ascii="宋体" w:hAnsi="宋体"/>
          <w:color w:val="auto"/>
          <w:sz w:val="24"/>
          <w:highlight w:val="none"/>
        </w:rPr>
        <w:t>23.3</w:t>
      </w:r>
      <w:r>
        <w:rPr>
          <w:rFonts w:hint="eastAsia" w:ascii="宋体" w:hAnsi="宋体" w:cs="创艺简仿宋"/>
          <w:b/>
          <w:color w:val="auto"/>
          <w:sz w:val="24"/>
          <w:highlight w:val="none"/>
        </w:rPr>
        <w:t>本项目开标后在规定的解密时间内，投标人须自行登录网上开标大厅解密投标文件，解密时间为15分钟，因自身原因导致解密失败的，由投标人自行承担相关责任。</w:t>
      </w:r>
    </w:p>
    <w:p w14:paraId="4D8C3A17">
      <w:pPr>
        <w:spacing w:line="360" w:lineRule="auto"/>
        <w:ind w:firstLine="480"/>
        <w:jc w:val="left"/>
        <w:rPr>
          <w:rFonts w:ascii="宋体" w:hAnsi="宋体"/>
          <w:color w:val="auto"/>
          <w:sz w:val="24"/>
          <w:highlight w:val="none"/>
        </w:rPr>
      </w:pPr>
      <w:r>
        <w:rPr>
          <w:rFonts w:hint="eastAsia" w:ascii="宋体" w:hAnsi="宋体"/>
          <w:color w:val="auto"/>
          <w:sz w:val="24"/>
          <w:highlight w:val="none"/>
        </w:rPr>
        <w:t>23.4采购代理机构在开标仪式上，将公布投标人的名称、投标价格，并将作唱标记录。</w:t>
      </w:r>
    </w:p>
    <w:p w14:paraId="6E1315C1">
      <w:pPr>
        <w:spacing w:line="360" w:lineRule="auto"/>
        <w:ind w:firstLine="480"/>
        <w:jc w:val="left"/>
        <w:rPr>
          <w:rFonts w:ascii="宋体" w:hAnsi="宋体" w:cs="Arial"/>
          <w:color w:val="auto"/>
          <w:sz w:val="24"/>
          <w:highlight w:val="none"/>
        </w:rPr>
      </w:pPr>
      <w:r>
        <w:rPr>
          <w:rFonts w:hint="eastAsia" w:ascii="宋体" w:hAnsi="宋体"/>
          <w:color w:val="auto"/>
          <w:sz w:val="24"/>
          <w:highlight w:val="none"/>
        </w:rPr>
        <w:t>23.5</w:t>
      </w:r>
      <w:r>
        <w:rPr>
          <w:rFonts w:hint="eastAsia" w:ascii="宋体" w:hAnsi="宋体" w:cs="Arial"/>
          <w:color w:val="auto"/>
          <w:sz w:val="24"/>
          <w:highlight w:val="none"/>
        </w:rPr>
        <w:t>投标人代表对开标过程和开标记录有疑义，以及认为采购人、采购代理机构相关工作人员有需要回避的情形的，</w:t>
      </w:r>
      <w:r>
        <w:rPr>
          <w:rFonts w:hint="eastAsia" w:ascii="宋体" w:hAnsi="宋体" w:cs="Calibri"/>
          <w:b/>
          <w:color w:val="auto"/>
          <w:sz w:val="24"/>
          <w:highlight w:val="none"/>
        </w:rPr>
        <w:t>应通过不见面开标大厅提出</w:t>
      </w:r>
      <w:r>
        <w:rPr>
          <w:rFonts w:hint="eastAsia" w:ascii="宋体" w:hAnsi="宋体" w:cs="Arial"/>
          <w:color w:val="auto"/>
          <w:sz w:val="24"/>
          <w:highlight w:val="none"/>
        </w:rPr>
        <w:t>询问或者回避申请。采购人、采购代理机构对投标人代表提出的询问或者回避申请应当及时处理。</w:t>
      </w:r>
    </w:p>
    <w:p w14:paraId="49683310">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24. 评标委员会</w:t>
      </w:r>
      <w:r>
        <w:rPr>
          <w:rFonts w:hint="eastAsia" w:ascii="宋体" w:hAnsi="宋体"/>
          <w:b/>
          <w:color w:val="auto"/>
          <w:sz w:val="24"/>
          <w:highlight w:val="none"/>
        </w:rPr>
        <w:tab/>
      </w:r>
    </w:p>
    <w:p w14:paraId="25D79DD5">
      <w:pPr>
        <w:spacing w:line="360" w:lineRule="auto"/>
        <w:ind w:firstLine="480"/>
        <w:jc w:val="left"/>
        <w:rPr>
          <w:rFonts w:ascii="宋体" w:hAnsi="宋体"/>
          <w:color w:val="auto"/>
          <w:sz w:val="24"/>
          <w:highlight w:val="none"/>
        </w:rPr>
      </w:pPr>
      <w:r>
        <w:rPr>
          <w:rFonts w:hint="eastAsia" w:ascii="宋体" w:hAnsi="宋体"/>
          <w:color w:val="auto"/>
          <w:sz w:val="24"/>
          <w:highlight w:val="none"/>
        </w:rPr>
        <w:t>24.1评标委员会由采购人或委托采购代理机构依法组建，负责本项目的评标事务。</w:t>
      </w:r>
    </w:p>
    <w:p w14:paraId="43844030">
      <w:pPr>
        <w:spacing w:line="360" w:lineRule="auto"/>
        <w:ind w:firstLine="480"/>
        <w:jc w:val="left"/>
        <w:rPr>
          <w:rFonts w:ascii="宋体" w:hAnsi="宋体"/>
          <w:color w:val="auto"/>
          <w:sz w:val="24"/>
          <w:highlight w:val="none"/>
        </w:rPr>
      </w:pPr>
      <w:r>
        <w:rPr>
          <w:rFonts w:hint="eastAsia" w:ascii="宋体" w:hAnsi="宋体"/>
          <w:color w:val="auto"/>
          <w:sz w:val="24"/>
          <w:highlight w:val="none"/>
        </w:rPr>
        <w:t>24.2评标委员会独立履行下列职责：</w:t>
      </w:r>
    </w:p>
    <w:p w14:paraId="764E2A41">
      <w:pPr>
        <w:spacing w:line="360" w:lineRule="auto"/>
        <w:ind w:firstLine="480"/>
        <w:jc w:val="left"/>
        <w:rPr>
          <w:rFonts w:ascii="宋体" w:hAnsi="宋体"/>
          <w:color w:val="auto"/>
          <w:sz w:val="24"/>
          <w:highlight w:val="none"/>
        </w:rPr>
      </w:pPr>
      <w:r>
        <w:rPr>
          <w:rFonts w:hint="eastAsia" w:ascii="宋体" w:hAnsi="宋体"/>
          <w:color w:val="auto"/>
          <w:sz w:val="24"/>
          <w:highlight w:val="none"/>
        </w:rPr>
        <w:t>24.2.1审查投标文件是否符合招标文件的要求，并作出评价；</w:t>
      </w:r>
    </w:p>
    <w:p w14:paraId="34DEE11B">
      <w:pPr>
        <w:spacing w:line="360" w:lineRule="auto"/>
        <w:ind w:firstLine="480"/>
        <w:jc w:val="left"/>
        <w:rPr>
          <w:rFonts w:ascii="宋体" w:hAnsi="宋体"/>
          <w:color w:val="auto"/>
          <w:sz w:val="24"/>
          <w:highlight w:val="none"/>
        </w:rPr>
      </w:pPr>
      <w:r>
        <w:rPr>
          <w:rFonts w:hint="eastAsia" w:ascii="宋体" w:hAnsi="宋体"/>
          <w:color w:val="auto"/>
          <w:sz w:val="24"/>
          <w:highlight w:val="none"/>
        </w:rPr>
        <w:t>24.2.2可以要求投标供应商对投标文件有关事项作出解释或澄清；</w:t>
      </w:r>
    </w:p>
    <w:p w14:paraId="2E914F0D">
      <w:pPr>
        <w:spacing w:line="360" w:lineRule="auto"/>
        <w:ind w:firstLine="480"/>
        <w:jc w:val="left"/>
        <w:rPr>
          <w:rFonts w:ascii="宋体" w:hAnsi="宋体"/>
          <w:color w:val="auto"/>
          <w:sz w:val="24"/>
          <w:highlight w:val="none"/>
        </w:rPr>
      </w:pPr>
      <w:r>
        <w:rPr>
          <w:rFonts w:hint="eastAsia" w:ascii="宋体" w:hAnsi="宋体"/>
          <w:color w:val="auto"/>
          <w:sz w:val="24"/>
          <w:highlight w:val="none"/>
        </w:rPr>
        <w:t>24.2.3推荐中标候选供应商名单，或者受采购人委托按照事先确定的办法直接确定中标供应商；</w:t>
      </w:r>
    </w:p>
    <w:p w14:paraId="3F748314">
      <w:pPr>
        <w:spacing w:line="360" w:lineRule="auto"/>
        <w:ind w:firstLine="480"/>
        <w:jc w:val="left"/>
        <w:rPr>
          <w:rFonts w:ascii="宋体" w:hAnsi="宋体"/>
          <w:color w:val="auto"/>
          <w:sz w:val="24"/>
          <w:highlight w:val="none"/>
        </w:rPr>
      </w:pPr>
      <w:r>
        <w:rPr>
          <w:rFonts w:hint="eastAsia" w:ascii="宋体" w:hAnsi="宋体"/>
          <w:color w:val="auto"/>
          <w:sz w:val="24"/>
          <w:highlight w:val="none"/>
        </w:rPr>
        <w:t>24.2.4向采购代理机构或者有关部门报告非法干预评标工作的行为；</w:t>
      </w:r>
    </w:p>
    <w:p w14:paraId="75FABDA6">
      <w:pPr>
        <w:spacing w:line="360" w:lineRule="auto"/>
        <w:ind w:firstLine="480"/>
        <w:jc w:val="left"/>
        <w:rPr>
          <w:rFonts w:ascii="宋体" w:hAnsi="宋体"/>
          <w:color w:val="auto"/>
          <w:sz w:val="24"/>
          <w:highlight w:val="none"/>
        </w:rPr>
      </w:pPr>
      <w:r>
        <w:rPr>
          <w:rFonts w:hint="eastAsia" w:ascii="宋体" w:hAnsi="宋体"/>
          <w:color w:val="auto"/>
          <w:sz w:val="24"/>
          <w:highlight w:val="none"/>
        </w:rPr>
        <w:t>24.3评标委员会成员应当履行下列义务：</w:t>
      </w:r>
    </w:p>
    <w:p w14:paraId="5BBE3478">
      <w:pPr>
        <w:spacing w:line="360" w:lineRule="auto"/>
        <w:ind w:firstLine="480"/>
        <w:jc w:val="left"/>
        <w:rPr>
          <w:rFonts w:ascii="宋体" w:hAnsi="宋体"/>
          <w:color w:val="auto"/>
          <w:sz w:val="24"/>
          <w:highlight w:val="none"/>
        </w:rPr>
      </w:pPr>
      <w:r>
        <w:rPr>
          <w:rFonts w:hint="eastAsia" w:ascii="宋体" w:hAnsi="宋体"/>
          <w:color w:val="auto"/>
          <w:sz w:val="24"/>
          <w:highlight w:val="none"/>
        </w:rPr>
        <w:t>24.3.1遵纪守法，客观、公正、廉洁地履行职责；</w:t>
      </w:r>
    </w:p>
    <w:p w14:paraId="431ADB9C">
      <w:pPr>
        <w:spacing w:line="360" w:lineRule="auto"/>
        <w:ind w:firstLine="480"/>
        <w:jc w:val="left"/>
        <w:rPr>
          <w:rFonts w:ascii="宋体" w:hAnsi="宋体"/>
          <w:color w:val="auto"/>
          <w:sz w:val="24"/>
          <w:highlight w:val="none"/>
        </w:rPr>
      </w:pPr>
      <w:r>
        <w:rPr>
          <w:rFonts w:hint="eastAsia" w:ascii="宋体" w:hAnsi="宋体"/>
          <w:color w:val="auto"/>
          <w:sz w:val="24"/>
          <w:highlight w:val="none"/>
        </w:rPr>
        <w:t>24.3.2按照招标文件规定的评标办法和评标标准进行评标，对评审意见承担个人责任；</w:t>
      </w:r>
    </w:p>
    <w:p w14:paraId="67991ACF">
      <w:pPr>
        <w:spacing w:line="360" w:lineRule="auto"/>
        <w:ind w:firstLine="480"/>
        <w:jc w:val="left"/>
        <w:rPr>
          <w:rFonts w:ascii="宋体" w:hAnsi="宋体"/>
          <w:color w:val="auto"/>
          <w:sz w:val="24"/>
          <w:highlight w:val="none"/>
        </w:rPr>
      </w:pPr>
      <w:r>
        <w:rPr>
          <w:rFonts w:hint="eastAsia" w:ascii="宋体" w:hAnsi="宋体"/>
          <w:color w:val="auto"/>
          <w:sz w:val="24"/>
          <w:highlight w:val="none"/>
        </w:rPr>
        <w:t>24.3.3对评标过程和结果，以及投标人的商业秘密保密；</w:t>
      </w:r>
    </w:p>
    <w:p w14:paraId="004B9FF2">
      <w:pPr>
        <w:spacing w:line="360" w:lineRule="auto"/>
        <w:ind w:firstLine="480"/>
        <w:jc w:val="left"/>
        <w:rPr>
          <w:rFonts w:ascii="宋体" w:hAnsi="宋体"/>
          <w:color w:val="auto"/>
          <w:sz w:val="24"/>
          <w:highlight w:val="none"/>
        </w:rPr>
      </w:pPr>
      <w:r>
        <w:rPr>
          <w:rFonts w:hint="eastAsia" w:ascii="宋体" w:hAnsi="宋体"/>
          <w:color w:val="auto"/>
          <w:sz w:val="24"/>
          <w:highlight w:val="none"/>
        </w:rPr>
        <w:t>24.3.4参与评标报告的起草；</w:t>
      </w:r>
    </w:p>
    <w:p w14:paraId="1A18A879">
      <w:pPr>
        <w:spacing w:line="360" w:lineRule="auto"/>
        <w:ind w:firstLine="480"/>
        <w:jc w:val="left"/>
        <w:rPr>
          <w:rFonts w:ascii="宋体" w:hAnsi="宋体"/>
          <w:color w:val="auto"/>
          <w:sz w:val="24"/>
          <w:highlight w:val="none"/>
        </w:rPr>
      </w:pPr>
      <w:r>
        <w:rPr>
          <w:rFonts w:hint="eastAsia" w:ascii="宋体" w:hAnsi="宋体"/>
          <w:color w:val="auto"/>
          <w:sz w:val="24"/>
          <w:highlight w:val="none"/>
        </w:rPr>
        <w:t>24.3.5配合采购代理机构答复投标供应商提出的质疑；</w:t>
      </w:r>
    </w:p>
    <w:p w14:paraId="669CC10C">
      <w:pPr>
        <w:spacing w:line="360" w:lineRule="auto"/>
        <w:ind w:firstLine="480"/>
        <w:jc w:val="left"/>
        <w:rPr>
          <w:rFonts w:ascii="宋体" w:hAnsi="宋体"/>
          <w:color w:val="auto"/>
          <w:sz w:val="24"/>
          <w:highlight w:val="none"/>
        </w:rPr>
      </w:pPr>
      <w:r>
        <w:rPr>
          <w:rFonts w:hint="eastAsia" w:ascii="宋体" w:hAnsi="宋体"/>
          <w:color w:val="auto"/>
          <w:sz w:val="24"/>
          <w:highlight w:val="none"/>
        </w:rPr>
        <w:t>24.3.6配合相关部门的投诉处理工作；</w:t>
      </w:r>
    </w:p>
    <w:p w14:paraId="70B6359A">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25. 评标内容的保密</w:t>
      </w:r>
    </w:p>
    <w:p w14:paraId="43784944">
      <w:pPr>
        <w:spacing w:line="360" w:lineRule="auto"/>
        <w:ind w:firstLine="480"/>
        <w:jc w:val="left"/>
        <w:rPr>
          <w:rFonts w:ascii="宋体" w:hAnsi="宋体"/>
          <w:color w:val="auto"/>
          <w:sz w:val="24"/>
          <w:highlight w:val="none"/>
        </w:rPr>
      </w:pPr>
      <w:r>
        <w:rPr>
          <w:rFonts w:hint="eastAsia" w:ascii="宋体" w:hAnsi="宋体"/>
          <w:color w:val="auto"/>
          <w:sz w:val="24"/>
          <w:highlight w:val="none"/>
        </w:rPr>
        <w:t>25.1公开开标后，直到宣布授予中标供应商合同为止，凡属于审查、澄清、评价和比较投标的所有资料，有关授予合同的信息都不应向投标人或与评标无关的其他人泄露。</w:t>
      </w:r>
    </w:p>
    <w:p w14:paraId="48F4D3E8">
      <w:pPr>
        <w:spacing w:line="360" w:lineRule="auto"/>
        <w:ind w:firstLine="480"/>
        <w:jc w:val="left"/>
        <w:rPr>
          <w:rFonts w:ascii="宋体" w:hAnsi="宋体"/>
          <w:color w:val="auto"/>
          <w:sz w:val="24"/>
          <w:highlight w:val="none"/>
        </w:rPr>
      </w:pPr>
      <w:r>
        <w:rPr>
          <w:rFonts w:hint="eastAsia" w:ascii="宋体" w:hAnsi="宋体"/>
          <w:color w:val="auto"/>
          <w:sz w:val="24"/>
          <w:highlight w:val="none"/>
        </w:rPr>
        <w:t>25.2 在投标文件的审查、澄清、评价和比较以及授予合同的过程中，投标人对采购代理机构和评标委员会成员施加影响的任何行为，都将取消其投标资格。</w:t>
      </w:r>
    </w:p>
    <w:p w14:paraId="3BFE0CA1">
      <w:pPr>
        <w:spacing w:line="360" w:lineRule="auto"/>
        <w:ind w:firstLine="480"/>
        <w:jc w:val="left"/>
        <w:rPr>
          <w:rFonts w:ascii="宋体" w:hAnsi="宋体"/>
          <w:color w:val="auto"/>
          <w:sz w:val="24"/>
          <w:highlight w:val="none"/>
        </w:rPr>
      </w:pPr>
      <w:r>
        <w:rPr>
          <w:rFonts w:hint="eastAsia" w:ascii="宋体" w:hAnsi="宋体"/>
          <w:color w:val="auto"/>
          <w:sz w:val="24"/>
          <w:highlight w:val="none"/>
        </w:rPr>
        <w:t>25.3在评标期间，采购代理机构将通过指定联络人与投标人进行联系。</w:t>
      </w:r>
    </w:p>
    <w:p w14:paraId="2413AAC3">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26.对投标文件初审</w:t>
      </w:r>
    </w:p>
    <w:p w14:paraId="74A9E7AC">
      <w:pPr>
        <w:spacing w:line="360" w:lineRule="auto"/>
        <w:ind w:firstLine="480"/>
        <w:jc w:val="left"/>
        <w:rPr>
          <w:rFonts w:ascii="宋体" w:hAnsi="宋体"/>
          <w:color w:val="auto"/>
          <w:sz w:val="24"/>
          <w:highlight w:val="none"/>
        </w:rPr>
      </w:pPr>
      <w:r>
        <w:rPr>
          <w:rFonts w:hint="eastAsia" w:ascii="宋体" w:hAnsi="宋体"/>
          <w:color w:val="auto"/>
          <w:sz w:val="24"/>
          <w:highlight w:val="none"/>
        </w:rPr>
        <w:t>26.1投标文件初审分为资格性检查和符合性检查。</w:t>
      </w:r>
    </w:p>
    <w:p w14:paraId="6B32C3BB">
      <w:pPr>
        <w:spacing w:line="360" w:lineRule="auto"/>
        <w:ind w:firstLine="480"/>
        <w:jc w:val="left"/>
        <w:rPr>
          <w:rFonts w:ascii="宋体" w:hAnsi="宋体"/>
          <w:b/>
          <w:bCs/>
          <w:color w:val="auto"/>
          <w:sz w:val="24"/>
          <w:highlight w:val="none"/>
        </w:rPr>
      </w:pPr>
      <w:r>
        <w:rPr>
          <w:rFonts w:hint="eastAsia" w:ascii="宋体" w:hAnsi="宋体"/>
          <w:color w:val="auto"/>
          <w:sz w:val="24"/>
          <w:highlight w:val="none"/>
        </w:rPr>
        <w:t>26.1.1资格性检查。依据法律法规和招标文件的规定</w:t>
      </w:r>
      <w:r>
        <w:rPr>
          <w:rFonts w:hint="eastAsia" w:ascii="宋体" w:hAnsi="宋体" w:cs="Arial"/>
          <w:color w:val="auto"/>
          <w:sz w:val="24"/>
          <w:highlight w:val="none"/>
        </w:rPr>
        <w:t>，</w:t>
      </w:r>
      <w:r>
        <w:rPr>
          <w:rFonts w:hint="eastAsia" w:ascii="宋体" w:hAnsi="宋体" w:cs="Arial"/>
          <w:b/>
          <w:bCs/>
          <w:color w:val="auto"/>
          <w:sz w:val="24"/>
          <w:highlight w:val="none"/>
        </w:rPr>
        <w:t>对投标文件中的资格证明相关资料进行审查，以确定投标供应商是否具备投标资格。</w:t>
      </w:r>
    </w:p>
    <w:p w14:paraId="0772CB40">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 xml:space="preserve">26.1.2 </w:t>
      </w:r>
      <w:r>
        <w:rPr>
          <w:rFonts w:hint="eastAsia" w:ascii="宋体" w:hAnsi="宋体"/>
          <w:color w:val="auto"/>
          <w:sz w:val="24"/>
          <w:highlight w:val="none"/>
          <w:lang w:val="zh-CN"/>
        </w:rPr>
        <w:t>关于信用记录查询：</w:t>
      </w:r>
    </w:p>
    <w:p w14:paraId="7D522E34">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根据政府采购法及相关法规，及《国务院关于建立完善守信联合激励和失信联合惩戒制度加快推进社会诚信体系建设的指导意见》（国发〔2016〕33号）、财政部《关于在政府采购活动中查询及使用信用记录有关问题的通知》（财库〔2016〕125号）文件的规定，将对供应商进行信用查询，凡经采购人或者采购代理机构确认不符合政府采购相关法律法规规定的，将拒绝其参与政府采购活动。</w:t>
      </w:r>
    </w:p>
    <w:p w14:paraId="531F4DE3">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26.1.2.1</w:t>
      </w:r>
      <w:r>
        <w:rPr>
          <w:rFonts w:hint="eastAsia" w:ascii="宋体" w:hAnsi="宋体"/>
          <w:color w:val="auto"/>
          <w:sz w:val="24"/>
          <w:highlight w:val="none"/>
          <w:lang w:val="zh-CN"/>
        </w:rPr>
        <w:t>查询时间：投标文件递交截止时间。</w:t>
      </w:r>
    </w:p>
    <w:p w14:paraId="2797B1CC">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26.1.2.2</w:t>
      </w:r>
      <w:r>
        <w:rPr>
          <w:rFonts w:hint="eastAsia" w:ascii="宋体" w:hAnsi="宋体"/>
          <w:color w:val="auto"/>
          <w:sz w:val="24"/>
          <w:highlight w:val="none"/>
          <w:lang w:val="zh-CN"/>
        </w:rPr>
        <w:t>查询渠道：信用中国、信用江苏、诚信苏州网站的相关主体信用记录。</w:t>
      </w:r>
    </w:p>
    <w:p w14:paraId="104836FB">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26.1.2.3</w:t>
      </w:r>
      <w:r>
        <w:rPr>
          <w:rFonts w:hint="eastAsia" w:ascii="宋体" w:hAnsi="宋体"/>
          <w:color w:val="auto"/>
          <w:sz w:val="24"/>
          <w:highlight w:val="none"/>
          <w:lang w:val="zh-CN"/>
        </w:rPr>
        <w:t>查询证据留存方式：对存在失信信息的供应商，由失信供应商应签名确认。同时，采购代理机构工作人员应根据失信信息，登陆到来源网站页面进行复核并打印，作为证据留存。</w:t>
      </w:r>
    </w:p>
    <w:p w14:paraId="60888FFD">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rPr>
        <w:t>26.1.2.4</w:t>
      </w:r>
      <w:r>
        <w:rPr>
          <w:rFonts w:hint="eastAsia" w:ascii="宋体" w:hAnsi="宋体"/>
          <w:color w:val="auto"/>
          <w:sz w:val="24"/>
          <w:highlight w:val="none"/>
          <w:lang w:val="zh-CN"/>
        </w:rPr>
        <w:t>信用记录使用规则：评审小组在对供应商进行资格性审查时，应根据查询结果对供应商的不良信用记录逐项甄别确认。</w:t>
      </w:r>
    </w:p>
    <w:p w14:paraId="0E1E971A">
      <w:pPr>
        <w:spacing w:line="360" w:lineRule="auto"/>
        <w:ind w:firstLine="480"/>
        <w:jc w:val="left"/>
        <w:rPr>
          <w:rFonts w:ascii="宋体" w:hAnsi="宋体"/>
          <w:color w:val="auto"/>
          <w:sz w:val="24"/>
          <w:highlight w:val="none"/>
        </w:rPr>
      </w:pPr>
      <w:r>
        <w:rPr>
          <w:rFonts w:hint="eastAsia" w:ascii="宋体" w:hAnsi="宋体"/>
          <w:color w:val="auto"/>
          <w:sz w:val="24"/>
          <w:highlight w:val="none"/>
        </w:rPr>
        <w:t>26.1.3符合性检查。依据招标文件的规定，从投标文件的有效性、完整性和对招标文件的响应程度进行审查，以确定是否对招标文件的实质性要求作出响应。</w:t>
      </w:r>
    </w:p>
    <w:p w14:paraId="21E41EE4">
      <w:pPr>
        <w:spacing w:line="360" w:lineRule="auto"/>
        <w:ind w:firstLine="480"/>
        <w:jc w:val="left"/>
        <w:rPr>
          <w:rFonts w:ascii="宋体" w:hAnsi="宋体"/>
          <w:color w:val="auto"/>
          <w:sz w:val="24"/>
          <w:highlight w:val="none"/>
        </w:rPr>
      </w:pPr>
      <w:r>
        <w:rPr>
          <w:rFonts w:hint="eastAsia" w:ascii="宋体" w:hAnsi="宋体"/>
          <w:color w:val="auto"/>
          <w:sz w:val="24"/>
          <w:highlight w:val="none"/>
        </w:rPr>
        <w:t>26.2开标后，评标委员会将审查投标文件是否实质性响应招标文件的要求、内容是否完整、价格构成有无计算错误、文件签署是否齐全等。投标文件属下列情况之一的，评标委员会将按无效投标处理：</w:t>
      </w:r>
    </w:p>
    <w:p w14:paraId="74700E5C">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26.2.1 不同投标人的投标文件由同一单位或者个人编制；</w:t>
      </w:r>
    </w:p>
    <w:p w14:paraId="6A7488DF">
      <w:pPr>
        <w:spacing w:line="360" w:lineRule="auto"/>
        <w:ind w:firstLine="480"/>
        <w:jc w:val="left"/>
        <w:rPr>
          <w:rFonts w:ascii="宋体" w:hAnsi="宋体"/>
          <w:color w:val="auto"/>
          <w:sz w:val="24"/>
          <w:highlight w:val="none"/>
        </w:rPr>
      </w:pPr>
      <w:r>
        <w:rPr>
          <w:rFonts w:hint="eastAsia" w:ascii="宋体" w:hAnsi="宋体"/>
          <w:color w:val="auto"/>
          <w:sz w:val="24"/>
          <w:highlight w:val="none"/>
          <w:lang w:val="zh-CN"/>
        </w:rPr>
        <w:t>26.2.2不同投</w:t>
      </w:r>
      <w:r>
        <w:rPr>
          <w:rFonts w:hint="eastAsia" w:ascii="宋体" w:hAnsi="宋体"/>
          <w:color w:val="auto"/>
          <w:sz w:val="24"/>
          <w:highlight w:val="none"/>
        </w:rPr>
        <w:t>标人委托同一单位或者个人办理投标事宜；</w:t>
      </w:r>
    </w:p>
    <w:p w14:paraId="6919A295">
      <w:pPr>
        <w:spacing w:line="360" w:lineRule="auto"/>
        <w:ind w:firstLine="480"/>
        <w:jc w:val="left"/>
        <w:rPr>
          <w:rFonts w:ascii="宋体" w:hAnsi="宋体"/>
          <w:color w:val="auto"/>
          <w:sz w:val="24"/>
          <w:highlight w:val="none"/>
        </w:rPr>
      </w:pPr>
      <w:r>
        <w:rPr>
          <w:rFonts w:hint="eastAsia" w:ascii="宋体" w:hAnsi="宋体"/>
          <w:color w:val="auto"/>
          <w:sz w:val="24"/>
          <w:highlight w:val="none"/>
        </w:rPr>
        <w:t>26.2.3不同投标人的投标文件载明的项目管理成员或者联系人员为同一人；</w:t>
      </w:r>
    </w:p>
    <w:p w14:paraId="0AF5E8C0">
      <w:pPr>
        <w:spacing w:line="360" w:lineRule="auto"/>
        <w:ind w:firstLine="480"/>
        <w:jc w:val="left"/>
        <w:rPr>
          <w:rFonts w:ascii="宋体" w:hAnsi="宋体"/>
          <w:color w:val="auto"/>
          <w:sz w:val="24"/>
          <w:highlight w:val="none"/>
        </w:rPr>
      </w:pPr>
      <w:r>
        <w:rPr>
          <w:rFonts w:hint="eastAsia" w:ascii="宋体" w:hAnsi="宋体"/>
          <w:color w:val="auto"/>
          <w:sz w:val="24"/>
          <w:highlight w:val="none"/>
        </w:rPr>
        <w:t>26.2.4不同投标人的投标文件异常一致或者投标报价呈规律性差异；</w:t>
      </w:r>
    </w:p>
    <w:p w14:paraId="49561BAC">
      <w:pPr>
        <w:spacing w:line="360" w:lineRule="auto"/>
        <w:ind w:firstLine="480"/>
        <w:jc w:val="left"/>
        <w:rPr>
          <w:rFonts w:ascii="宋体" w:hAnsi="宋体"/>
          <w:color w:val="auto"/>
          <w:sz w:val="24"/>
          <w:highlight w:val="none"/>
        </w:rPr>
      </w:pPr>
      <w:r>
        <w:rPr>
          <w:rFonts w:hint="eastAsia" w:ascii="宋体" w:hAnsi="宋体"/>
          <w:color w:val="auto"/>
          <w:sz w:val="24"/>
          <w:highlight w:val="none"/>
        </w:rPr>
        <w:t>26.2.5不同投标人的投标文件相互混装；</w:t>
      </w:r>
    </w:p>
    <w:p w14:paraId="4060927B">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26.3在详细评标之前，</w:t>
      </w:r>
      <w:r>
        <w:rPr>
          <w:rFonts w:hint="eastAsia" w:ascii="宋体" w:hAnsi="宋体"/>
          <w:color w:val="auto"/>
          <w:sz w:val="24"/>
          <w:highlight w:val="none"/>
        </w:rPr>
        <w:t>评标委员会</w:t>
      </w:r>
      <w:r>
        <w:rPr>
          <w:rFonts w:hint="eastAsia" w:ascii="宋体" w:hAnsi="宋体"/>
          <w:color w:val="auto"/>
          <w:sz w:val="24"/>
          <w:highlight w:val="none"/>
          <w:lang w:val="zh-CN"/>
        </w:rPr>
        <w:t>将首先审查每份投标书是否实质响应了招标文件的要求。实质上响应的投标应该是与招标文件的全部条款、条件和规格相符，没有重大偏离或保留。所谓重大偏离或保留是指影响合同的供货范围、质量和性能等；或者在实质上与招标文件不一致〔如货物和服务的质量、数量明显不能满足招标文件的要求〕，而且限制了合同中买方的权利或投标单位的义务。这些偏离或保留将会对其他实质上响应要求的投标单位的竞争地位产生不公正的影响。</w:t>
      </w:r>
    </w:p>
    <w:p w14:paraId="16D7AC85">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26.4招标文件提供的工艺、材料、设备、参考的商标或样本目录号码等仅作为说明并没有限制性，投标供应商在投标中可以选用替代标准，但这些替代标准要优于或相当于技术规格中要求的标准，以满足采购单位的需要。</w:t>
      </w:r>
    </w:p>
    <w:p w14:paraId="3143EF77">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26.5</w:t>
      </w:r>
      <w:r>
        <w:rPr>
          <w:rFonts w:hint="eastAsia" w:ascii="宋体" w:hAnsi="宋体"/>
          <w:color w:val="auto"/>
          <w:sz w:val="24"/>
          <w:highlight w:val="none"/>
        </w:rPr>
        <w:t>评标委员会</w:t>
      </w:r>
      <w:r>
        <w:rPr>
          <w:rFonts w:hint="eastAsia" w:ascii="宋体" w:hAnsi="宋体"/>
          <w:color w:val="auto"/>
          <w:sz w:val="24"/>
          <w:highlight w:val="none"/>
          <w:lang w:val="zh-CN"/>
        </w:rPr>
        <w:t>将允许修改投标中不构成重大偏离的微小的、非正规、不一致或不规则的地方，但这些修改不能影响任何投标单位的名次相应排列。投标单位不得对招标文件进行实质性修改，否则投标文件将被拒绝。</w:t>
      </w:r>
    </w:p>
    <w:p w14:paraId="394DC914">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w:t>
      </w:r>
      <w:r>
        <w:rPr>
          <w:rFonts w:hint="eastAsia" w:ascii="宋体" w:hAnsi="宋体"/>
          <w:color w:val="auto"/>
          <w:sz w:val="24"/>
          <w:highlight w:val="none"/>
        </w:rPr>
        <w:t>评标委员会</w:t>
      </w:r>
      <w:r>
        <w:rPr>
          <w:rFonts w:hint="eastAsia" w:ascii="宋体" w:hAnsi="宋体"/>
          <w:color w:val="auto"/>
          <w:sz w:val="24"/>
          <w:highlight w:val="none"/>
          <w:lang w:val="zh-CN"/>
        </w:rPr>
        <w:t>将对确定为实质性响应的投标进行审核，看其是否有计算上或累加上的算术错误，修正错误的原则如下：</w:t>
      </w:r>
    </w:p>
    <w:p w14:paraId="08DC2865">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26.6.1投标文件中开标一览表（报价表）内容与投标文件中相应内容不一致的，以开标一览表（报价表）为准；</w:t>
      </w:r>
    </w:p>
    <w:p w14:paraId="0F5CF84F">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26.6.2大写金额和小写金额不一致的，以大写金额为准；</w:t>
      </w:r>
    </w:p>
    <w:p w14:paraId="76089F18">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26.6.3单价金额小数点或者百分比有明显错位的，以开标一览表的总价为准，并修改单价；</w:t>
      </w:r>
    </w:p>
    <w:p w14:paraId="6B8E2CD0">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26.6.4总价金额与按单价汇总金额不一致的，以单价金额计算结果为准。</w:t>
      </w:r>
    </w:p>
    <w:p w14:paraId="1A2C036D">
      <w:pPr>
        <w:spacing w:line="360" w:lineRule="auto"/>
        <w:ind w:firstLine="480"/>
        <w:jc w:val="left"/>
        <w:rPr>
          <w:rFonts w:ascii="宋体" w:hAnsi="宋体"/>
          <w:color w:val="auto"/>
          <w:sz w:val="24"/>
          <w:highlight w:val="none"/>
          <w:lang w:val="zh-CN"/>
        </w:rPr>
      </w:pPr>
      <w:r>
        <w:rPr>
          <w:rFonts w:ascii="宋体" w:hAnsi="宋体"/>
          <w:color w:val="auto"/>
          <w:sz w:val="24"/>
          <w:highlight w:val="none"/>
          <w:lang w:val="zh-CN"/>
        </w:rPr>
        <w:t>同时出现两种以上不一致的，按照前款规定的顺序修正。修正后的报价按照本</w:t>
      </w:r>
      <w:r>
        <w:rPr>
          <w:rFonts w:hint="eastAsia" w:ascii="宋体" w:hAnsi="宋体"/>
          <w:color w:val="auto"/>
          <w:sz w:val="24"/>
          <w:highlight w:val="none"/>
          <w:lang w:val="zh-CN"/>
        </w:rPr>
        <w:t>须知26.6条</w:t>
      </w:r>
      <w:r>
        <w:rPr>
          <w:rFonts w:ascii="宋体" w:hAnsi="宋体"/>
          <w:color w:val="auto"/>
          <w:sz w:val="24"/>
          <w:highlight w:val="none"/>
          <w:lang w:val="zh-CN"/>
        </w:rPr>
        <w:t>规定经投标人确认后产生约束力，投标人不确认的，其投标无效。</w:t>
      </w:r>
    </w:p>
    <w:p w14:paraId="37830EFA">
      <w:pPr>
        <w:spacing w:line="360" w:lineRule="auto"/>
        <w:ind w:firstLine="480"/>
        <w:jc w:val="left"/>
        <w:rPr>
          <w:rFonts w:ascii="宋体" w:hAnsi="宋体"/>
          <w:color w:val="auto"/>
          <w:sz w:val="24"/>
          <w:highlight w:val="none"/>
          <w:lang w:val="zh-CN"/>
        </w:rPr>
      </w:pPr>
      <w:r>
        <w:rPr>
          <w:rFonts w:hint="eastAsia" w:ascii="宋体" w:hAnsi="宋体"/>
          <w:color w:val="auto"/>
          <w:sz w:val="24"/>
          <w:highlight w:val="none"/>
          <w:lang w:val="zh-CN"/>
        </w:rPr>
        <w:t>26.7</w:t>
      </w:r>
      <w:r>
        <w:rPr>
          <w:rFonts w:ascii="宋体" w:hAnsi="宋体"/>
          <w:b/>
          <w:color w:val="auto"/>
          <w:sz w:val="24"/>
          <w:highlight w:val="none"/>
          <w:lang w:val="zh-CN"/>
        </w:rPr>
        <w:t>评标委员会认为投标人的报价明显低于其他通过符合性审查投标人的报价，有可能影响产品质量或者不能诚信履约的，应当要求其在</w:t>
      </w:r>
      <w:r>
        <w:rPr>
          <w:rFonts w:hint="eastAsia" w:ascii="宋体" w:hAnsi="宋体" w:cs="Calibri"/>
          <w:b/>
          <w:color w:val="auto"/>
          <w:sz w:val="24"/>
          <w:highlight w:val="none"/>
        </w:rPr>
        <w:t>不见面开标大厅内</w:t>
      </w:r>
      <w:r>
        <w:rPr>
          <w:rFonts w:ascii="宋体" w:hAnsi="宋体"/>
          <w:b/>
          <w:color w:val="auto"/>
          <w:sz w:val="24"/>
          <w:highlight w:val="none"/>
          <w:lang w:val="zh-CN"/>
        </w:rPr>
        <w:t>合理的时间内提供说明，必要时提交相关证明材料；投标人不能证明其报价合理性的，评标委员会应当将其作为无效投标处理。</w:t>
      </w:r>
    </w:p>
    <w:p w14:paraId="6E0CB3C2">
      <w:pPr>
        <w:spacing w:line="360" w:lineRule="auto"/>
        <w:ind w:firstLine="480"/>
        <w:jc w:val="left"/>
        <w:rPr>
          <w:rFonts w:ascii="宋体" w:hAnsi="宋体"/>
          <w:color w:val="auto"/>
          <w:sz w:val="24"/>
          <w:highlight w:val="none"/>
        </w:rPr>
      </w:pPr>
      <w:r>
        <w:rPr>
          <w:rFonts w:hint="eastAsia" w:ascii="宋体" w:hAnsi="宋体"/>
          <w:color w:val="auto"/>
          <w:sz w:val="24"/>
          <w:highlight w:val="none"/>
          <w:lang w:val="zh-CN"/>
        </w:rPr>
        <w:t>26.8</w:t>
      </w:r>
      <w:r>
        <w:rPr>
          <w:rFonts w:hint="eastAsia" w:ascii="宋体" w:hAnsi="宋体"/>
          <w:color w:val="auto"/>
          <w:sz w:val="24"/>
          <w:highlight w:val="none"/>
        </w:rPr>
        <w:t>对不同文字文本投标文件的解释发生异议的，以中文文本为准。</w:t>
      </w:r>
    </w:p>
    <w:p w14:paraId="1AE65F0C">
      <w:pPr>
        <w:spacing w:line="360" w:lineRule="auto"/>
        <w:ind w:firstLine="480"/>
        <w:jc w:val="left"/>
        <w:rPr>
          <w:rFonts w:ascii="宋体" w:hAnsi="宋体"/>
          <w:color w:val="auto"/>
          <w:sz w:val="24"/>
          <w:highlight w:val="none"/>
        </w:rPr>
      </w:pPr>
      <w:r>
        <w:rPr>
          <w:rFonts w:hint="eastAsia" w:ascii="宋体" w:hAnsi="宋体"/>
          <w:color w:val="auto"/>
          <w:sz w:val="24"/>
          <w:highlight w:val="none"/>
        </w:rPr>
        <w:t>26.9</w:t>
      </w:r>
      <w:r>
        <w:rPr>
          <w:rFonts w:ascii="宋体" w:hAnsi="宋体"/>
          <w:color w:val="auto"/>
          <w:sz w:val="24"/>
          <w:highlight w:val="none"/>
          <w:lang w:val="zh-CN"/>
        </w:rPr>
        <w:t>评标委员会</w:t>
      </w:r>
      <w:r>
        <w:rPr>
          <w:rFonts w:hint="eastAsia" w:ascii="宋体" w:hAnsi="宋体"/>
          <w:color w:val="auto"/>
          <w:sz w:val="24"/>
          <w:highlight w:val="none"/>
        </w:rPr>
        <w:t>对投标文件的判定，只依据投标内容本身，不依靠开标后的任何外来证明。</w:t>
      </w:r>
    </w:p>
    <w:p w14:paraId="6EFD87CD">
      <w:pPr>
        <w:spacing w:line="360" w:lineRule="auto"/>
        <w:ind w:firstLine="480"/>
        <w:jc w:val="left"/>
        <w:rPr>
          <w:rFonts w:ascii="宋体" w:hAnsi="宋体"/>
          <w:color w:val="auto"/>
          <w:sz w:val="24"/>
          <w:highlight w:val="none"/>
        </w:rPr>
      </w:pPr>
      <w:r>
        <w:rPr>
          <w:rFonts w:hint="eastAsia" w:ascii="宋体" w:hAnsi="宋体"/>
          <w:color w:val="auto"/>
          <w:sz w:val="24"/>
          <w:highlight w:val="none"/>
        </w:rPr>
        <w:t>26.10</w:t>
      </w:r>
      <w:r>
        <w:rPr>
          <w:rFonts w:ascii="宋体" w:hAnsi="宋体"/>
          <w:color w:val="auto"/>
          <w:sz w:val="24"/>
          <w:highlight w:val="none"/>
          <w:lang w:val="zh-CN"/>
        </w:rPr>
        <w:t>评标委员会</w:t>
      </w:r>
      <w:r>
        <w:rPr>
          <w:rFonts w:hint="eastAsia" w:ascii="宋体" w:hAnsi="宋体"/>
          <w:color w:val="auto"/>
          <w:sz w:val="24"/>
          <w:highlight w:val="none"/>
        </w:rPr>
        <w:t>将拒绝被确定为非实质性响应的投标，投标人不能通过修正或撤销不符之处而使其投标成为实质性响应的投标。</w:t>
      </w:r>
    </w:p>
    <w:p w14:paraId="178D1A65">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27.投标的澄清</w:t>
      </w:r>
    </w:p>
    <w:p w14:paraId="383C3632">
      <w:pPr>
        <w:spacing w:line="360" w:lineRule="auto"/>
        <w:ind w:firstLine="480"/>
        <w:jc w:val="left"/>
        <w:rPr>
          <w:rFonts w:ascii="宋体" w:hAnsi="宋体"/>
          <w:color w:val="auto"/>
          <w:sz w:val="24"/>
          <w:highlight w:val="none"/>
        </w:rPr>
      </w:pPr>
      <w:r>
        <w:rPr>
          <w:rFonts w:hint="eastAsia" w:ascii="宋体" w:hAnsi="宋体"/>
          <w:color w:val="auto"/>
          <w:sz w:val="24"/>
          <w:highlight w:val="none"/>
        </w:rPr>
        <w:t>27.1在投标文件中含有不明确、同类问题表述不一致或者有明显文字和计算错误的内容，评标委员会应当以书面（或电子件</w:t>
      </w:r>
      <w:r>
        <w:rPr>
          <w:rFonts w:ascii="宋体" w:hAnsi="宋体"/>
          <w:color w:val="auto"/>
          <w:sz w:val="24"/>
          <w:highlight w:val="none"/>
        </w:rPr>
        <w:t>）</w:t>
      </w:r>
      <w:r>
        <w:rPr>
          <w:rFonts w:hint="eastAsia" w:ascii="宋体" w:hAnsi="宋体"/>
          <w:color w:val="auto"/>
          <w:sz w:val="24"/>
          <w:highlight w:val="none"/>
        </w:rPr>
        <w:t>形式（应当由评标委员会专家签字）要求投标人作出必要的澄清、说明或者纠正。投标人的澄清、说明或者补正应当采用书面（或电子件）形式，由其授权的代理人签字，并不得超出投标文件的范围或者改变投标文件的实质性内容。</w:t>
      </w:r>
    </w:p>
    <w:p w14:paraId="7F582A1D">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28.无效投标和废标</w:t>
      </w:r>
    </w:p>
    <w:p w14:paraId="53F96777">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28.1无效投标的具体情形有：  </w:t>
      </w:r>
    </w:p>
    <w:p w14:paraId="1FE4D227">
      <w:pPr>
        <w:spacing w:line="360" w:lineRule="auto"/>
        <w:ind w:firstLine="480"/>
        <w:jc w:val="left"/>
        <w:rPr>
          <w:rFonts w:ascii="宋体" w:hAnsi="宋体"/>
          <w:color w:val="auto"/>
          <w:sz w:val="24"/>
          <w:highlight w:val="none"/>
        </w:rPr>
      </w:pPr>
      <w:r>
        <w:rPr>
          <w:rFonts w:hint="eastAsia" w:ascii="宋体" w:hAnsi="宋体"/>
          <w:color w:val="auto"/>
          <w:sz w:val="24"/>
          <w:highlight w:val="none"/>
        </w:rPr>
        <w:t>28.1.1不同投标人的投标文件使用同一台电脑编制的；</w:t>
      </w:r>
    </w:p>
    <w:p w14:paraId="253EC97A">
      <w:pPr>
        <w:spacing w:line="360" w:lineRule="auto"/>
        <w:ind w:firstLine="480"/>
        <w:jc w:val="left"/>
        <w:rPr>
          <w:rFonts w:ascii="宋体" w:hAnsi="宋体"/>
          <w:color w:val="auto"/>
          <w:sz w:val="24"/>
          <w:highlight w:val="none"/>
        </w:rPr>
      </w:pPr>
      <w:r>
        <w:rPr>
          <w:rFonts w:hint="eastAsia" w:ascii="宋体" w:hAnsi="宋体"/>
          <w:color w:val="auto"/>
          <w:sz w:val="24"/>
          <w:highlight w:val="none"/>
        </w:rPr>
        <w:t>28.1.2投标文件未按招标文件要求签署、盖章或电子签章的；</w:t>
      </w:r>
    </w:p>
    <w:p w14:paraId="2E50C907">
      <w:pPr>
        <w:spacing w:line="360" w:lineRule="auto"/>
        <w:ind w:firstLine="480"/>
        <w:jc w:val="left"/>
        <w:rPr>
          <w:rFonts w:ascii="宋体" w:hAnsi="宋体"/>
          <w:color w:val="auto"/>
          <w:sz w:val="24"/>
          <w:highlight w:val="none"/>
        </w:rPr>
      </w:pPr>
      <w:r>
        <w:rPr>
          <w:rFonts w:hint="eastAsia" w:ascii="宋体" w:hAnsi="宋体"/>
          <w:color w:val="auto"/>
          <w:sz w:val="24"/>
          <w:highlight w:val="none"/>
        </w:rPr>
        <w:t>28.1.3不具备招标文件中规定的资格要求的；</w:t>
      </w:r>
    </w:p>
    <w:p w14:paraId="55390424">
      <w:pPr>
        <w:spacing w:line="360" w:lineRule="auto"/>
        <w:ind w:firstLine="480"/>
        <w:jc w:val="left"/>
        <w:rPr>
          <w:rFonts w:ascii="宋体" w:hAnsi="宋体"/>
          <w:color w:val="auto"/>
          <w:sz w:val="24"/>
          <w:highlight w:val="none"/>
        </w:rPr>
      </w:pPr>
      <w:r>
        <w:rPr>
          <w:rFonts w:hint="eastAsia" w:ascii="宋体" w:hAnsi="宋体"/>
          <w:color w:val="auto"/>
          <w:sz w:val="24"/>
          <w:highlight w:val="none"/>
        </w:rPr>
        <w:t>28.1.4报价超过招标文件中规定的预算金额或者最高限价的；</w:t>
      </w:r>
    </w:p>
    <w:p w14:paraId="5BE2569F">
      <w:pPr>
        <w:spacing w:line="360" w:lineRule="auto"/>
        <w:ind w:firstLine="480"/>
        <w:jc w:val="left"/>
        <w:rPr>
          <w:rFonts w:ascii="宋体" w:hAnsi="宋体"/>
          <w:color w:val="auto"/>
          <w:sz w:val="24"/>
          <w:highlight w:val="none"/>
        </w:rPr>
      </w:pPr>
      <w:r>
        <w:rPr>
          <w:rFonts w:hint="eastAsia" w:ascii="宋体" w:hAnsi="宋体"/>
          <w:color w:val="auto"/>
          <w:sz w:val="24"/>
          <w:highlight w:val="none"/>
        </w:rPr>
        <w:t>28.1.5投标文件含有采购人不能接受的附加条件的；</w:t>
      </w:r>
    </w:p>
    <w:p w14:paraId="5E544658">
      <w:pPr>
        <w:spacing w:line="360" w:lineRule="auto"/>
        <w:ind w:firstLine="480"/>
        <w:jc w:val="left"/>
        <w:rPr>
          <w:rFonts w:ascii="宋体" w:hAnsi="宋体"/>
          <w:color w:val="auto"/>
          <w:sz w:val="24"/>
          <w:highlight w:val="none"/>
        </w:rPr>
      </w:pPr>
      <w:r>
        <w:rPr>
          <w:rFonts w:hint="eastAsia" w:ascii="宋体" w:hAnsi="宋体"/>
          <w:color w:val="auto"/>
          <w:sz w:val="24"/>
          <w:highlight w:val="none"/>
        </w:rPr>
        <w:t>28.1.6法律、法规和招标文件规定的其他无效情形。</w:t>
      </w:r>
    </w:p>
    <w:p w14:paraId="2A7F0EE8">
      <w:pPr>
        <w:spacing w:line="360" w:lineRule="auto"/>
        <w:ind w:firstLine="480"/>
        <w:jc w:val="left"/>
        <w:rPr>
          <w:rFonts w:ascii="宋体" w:hAnsi="宋体"/>
          <w:color w:val="auto"/>
          <w:sz w:val="24"/>
          <w:highlight w:val="none"/>
        </w:rPr>
      </w:pPr>
      <w:r>
        <w:rPr>
          <w:rFonts w:hint="eastAsia" w:ascii="宋体" w:hAnsi="宋体"/>
          <w:color w:val="auto"/>
          <w:sz w:val="24"/>
          <w:highlight w:val="none"/>
        </w:rPr>
        <w:t>28.2 在招标采购中，出现下列情形之一的，应予废标：</w:t>
      </w:r>
    </w:p>
    <w:p w14:paraId="21E6C69E">
      <w:pPr>
        <w:spacing w:line="360" w:lineRule="auto"/>
        <w:ind w:firstLine="480"/>
        <w:jc w:val="left"/>
        <w:rPr>
          <w:rFonts w:ascii="宋体" w:hAnsi="宋体"/>
          <w:color w:val="auto"/>
          <w:sz w:val="24"/>
          <w:highlight w:val="none"/>
        </w:rPr>
      </w:pPr>
      <w:r>
        <w:rPr>
          <w:rFonts w:hint="eastAsia" w:ascii="宋体" w:hAnsi="宋体"/>
          <w:color w:val="auto"/>
          <w:sz w:val="24"/>
          <w:highlight w:val="none"/>
        </w:rPr>
        <w:t>28.2.1符合专业条件的供应商或者对招标文件作实质响应的供应商不足三家的；</w:t>
      </w:r>
    </w:p>
    <w:p w14:paraId="47AB66AE">
      <w:pPr>
        <w:spacing w:line="360" w:lineRule="auto"/>
        <w:ind w:firstLine="480"/>
        <w:jc w:val="left"/>
        <w:rPr>
          <w:rFonts w:ascii="宋体" w:hAnsi="宋体"/>
          <w:color w:val="auto"/>
          <w:sz w:val="24"/>
          <w:highlight w:val="none"/>
        </w:rPr>
      </w:pPr>
      <w:r>
        <w:rPr>
          <w:rFonts w:hint="eastAsia" w:ascii="宋体" w:hAnsi="宋体"/>
          <w:color w:val="auto"/>
          <w:sz w:val="24"/>
          <w:highlight w:val="none"/>
        </w:rPr>
        <w:t>28.2.2出现影响采购公正的违法、违规行为的；</w:t>
      </w:r>
    </w:p>
    <w:p w14:paraId="42D503B5">
      <w:pPr>
        <w:spacing w:line="360" w:lineRule="auto"/>
        <w:ind w:firstLine="480"/>
        <w:jc w:val="left"/>
        <w:rPr>
          <w:rFonts w:ascii="宋体" w:hAnsi="宋体"/>
          <w:color w:val="auto"/>
          <w:sz w:val="24"/>
          <w:highlight w:val="none"/>
        </w:rPr>
      </w:pPr>
      <w:r>
        <w:rPr>
          <w:rFonts w:hint="eastAsia" w:ascii="宋体" w:hAnsi="宋体"/>
          <w:color w:val="auto"/>
          <w:sz w:val="24"/>
          <w:highlight w:val="none"/>
        </w:rPr>
        <w:t>28.2.3投标人的报价均超过了采购预算，采购人不能支付的；</w:t>
      </w:r>
    </w:p>
    <w:p w14:paraId="088C6CF6">
      <w:pPr>
        <w:spacing w:line="360" w:lineRule="auto"/>
        <w:ind w:firstLine="480"/>
        <w:jc w:val="left"/>
        <w:rPr>
          <w:rFonts w:ascii="宋体" w:hAnsi="宋体"/>
          <w:color w:val="auto"/>
          <w:sz w:val="24"/>
          <w:highlight w:val="none"/>
        </w:rPr>
      </w:pPr>
      <w:r>
        <w:rPr>
          <w:rFonts w:hint="eastAsia" w:ascii="宋体" w:hAnsi="宋体"/>
          <w:color w:val="auto"/>
          <w:sz w:val="24"/>
          <w:highlight w:val="none"/>
        </w:rPr>
        <w:t>28.2.4因重大变故，采购任务取消的。</w:t>
      </w:r>
    </w:p>
    <w:p w14:paraId="7420DB9A">
      <w:pPr>
        <w:spacing w:line="360" w:lineRule="auto"/>
        <w:ind w:firstLine="480"/>
        <w:jc w:val="left"/>
        <w:rPr>
          <w:rFonts w:ascii="宋体" w:hAnsi="宋体"/>
          <w:color w:val="auto"/>
          <w:sz w:val="24"/>
          <w:highlight w:val="none"/>
        </w:rPr>
      </w:pPr>
      <w:r>
        <w:rPr>
          <w:rFonts w:hint="eastAsia" w:ascii="宋体" w:hAnsi="宋体"/>
          <w:color w:val="auto"/>
          <w:sz w:val="24"/>
          <w:highlight w:val="none"/>
        </w:rPr>
        <w:t>28.3 废标后，采购人应当将废标理由通知所有投标人。</w:t>
      </w:r>
    </w:p>
    <w:p w14:paraId="0F41612F">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29. 投标文件的评价和比较</w:t>
      </w:r>
    </w:p>
    <w:p w14:paraId="53BDF49A">
      <w:pPr>
        <w:spacing w:line="360" w:lineRule="auto"/>
        <w:ind w:firstLine="480"/>
        <w:jc w:val="left"/>
        <w:rPr>
          <w:rFonts w:ascii="宋体" w:hAnsi="宋体"/>
          <w:color w:val="auto"/>
          <w:sz w:val="24"/>
          <w:highlight w:val="none"/>
        </w:rPr>
      </w:pPr>
      <w:r>
        <w:rPr>
          <w:rFonts w:hint="eastAsia" w:ascii="宋体" w:hAnsi="宋体"/>
          <w:color w:val="auto"/>
          <w:sz w:val="24"/>
          <w:highlight w:val="none"/>
        </w:rPr>
        <w:t>29.1评标委员会按招标文件规定的评标方法和标准，仅对资格性检查和符合性检查合格的投标文件进行商务和技术评估，综合比较与评价。</w:t>
      </w:r>
    </w:p>
    <w:p w14:paraId="6A69989D">
      <w:pPr>
        <w:spacing w:line="360" w:lineRule="auto"/>
        <w:ind w:firstLine="480"/>
        <w:jc w:val="left"/>
        <w:rPr>
          <w:rFonts w:ascii="宋体" w:hAnsi="宋体"/>
          <w:color w:val="auto"/>
          <w:sz w:val="24"/>
          <w:highlight w:val="none"/>
        </w:rPr>
      </w:pPr>
      <w:r>
        <w:rPr>
          <w:rFonts w:hint="eastAsia" w:ascii="宋体" w:hAnsi="宋体"/>
          <w:color w:val="auto"/>
          <w:sz w:val="24"/>
          <w:highlight w:val="none"/>
        </w:rPr>
        <w:t xml:space="preserve">29.2评价和比较采用综合评分法，评标委员会严格按照招标文件的要求、条件、评分标准，对投标单位所提供货物和服务的先进性、可靠性、售后服务承诺、质量保证承诺等实质性响应内容进行比较报价，同时考虑以下因素：    </w:t>
      </w:r>
    </w:p>
    <w:p w14:paraId="16A4C1F5">
      <w:pPr>
        <w:spacing w:line="360" w:lineRule="auto"/>
        <w:ind w:firstLine="480"/>
        <w:jc w:val="left"/>
        <w:rPr>
          <w:rFonts w:ascii="宋体" w:hAnsi="宋体"/>
          <w:color w:val="auto"/>
          <w:sz w:val="24"/>
          <w:highlight w:val="none"/>
        </w:rPr>
      </w:pPr>
      <w:r>
        <w:rPr>
          <w:rFonts w:hint="eastAsia" w:ascii="宋体" w:hAnsi="宋体"/>
          <w:color w:val="auto"/>
          <w:sz w:val="24"/>
          <w:highlight w:val="none"/>
        </w:rPr>
        <w:t>29.2.1</w:t>
      </w:r>
      <w:r>
        <w:rPr>
          <w:rFonts w:ascii="宋体" w:hAnsi="宋体"/>
          <w:color w:val="auto"/>
          <w:sz w:val="24"/>
          <w:highlight w:val="none"/>
        </w:rPr>
        <w:t>服务的质量保证（保障）内容</w:t>
      </w:r>
      <w:r>
        <w:rPr>
          <w:rFonts w:hint="eastAsia" w:ascii="宋体" w:hAnsi="宋体"/>
          <w:color w:val="auto"/>
          <w:sz w:val="24"/>
          <w:highlight w:val="none"/>
        </w:rPr>
        <w:t>；</w:t>
      </w:r>
    </w:p>
    <w:p w14:paraId="7E2DF7E2">
      <w:pPr>
        <w:spacing w:line="360" w:lineRule="auto"/>
        <w:ind w:firstLine="480"/>
        <w:jc w:val="left"/>
        <w:rPr>
          <w:rFonts w:ascii="宋体" w:hAnsi="宋体"/>
          <w:color w:val="auto"/>
          <w:sz w:val="24"/>
          <w:highlight w:val="none"/>
        </w:rPr>
      </w:pPr>
      <w:r>
        <w:rPr>
          <w:rFonts w:hint="eastAsia" w:ascii="宋体" w:hAnsi="宋体"/>
          <w:color w:val="auto"/>
          <w:sz w:val="24"/>
          <w:highlight w:val="none"/>
        </w:rPr>
        <w:t>29.2.2</w:t>
      </w:r>
      <w:r>
        <w:rPr>
          <w:rFonts w:ascii="宋体" w:hAnsi="宋体"/>
          <w:color w:val="auto"/>
          <w:sz w:val="24"/>
          <w:highlight w:val="none"/>
        </w:rPr>
        <w:t>服务配备的人员；</w:t>
      </w:r>
    </w:p>
    <w:p w14:paraId="0B5BFE90">
      <w:pPr>
        <w:spacing w:line="360" w:lineRule="auto"/>
        <w:ind w:firstLine="480"/>
        <w:jc w:val="left"/>
        <w:rPr>
          <w:rFonts w:ascii="宋体" w:hAnsi="宋体"/>
          <w:color w:val="auto"/>
          <w:sz w:val="24"/>
          <w:highlight w:val="none"/>
        </w:rPr>
      </w:pPr>
      <w:r>
        <w:rPr>
          <w:rFonts w:hint="eastAsia" w:ascii="宋体" w:hAnsi="宋体"/>
          <w:color w:val="auto"/>
          <w:sz w:val="24"/>
          <w:highlight w:val="none"/>
        </w:rPr>
        <w:t>29.2.3投标者的资信情况和履约能力；</w:t>
      </w:r>
    </w:p>
    <w:p w14:paraId="5581A03B">
      <w:pPr>
        <w:spacing w:line="360" w:lineRule="auto"/>
        <w:ind w:firstLine="480"/>
        <w:jc w:val="left"/>
        <w:rPr>
          <w:rFonts w:ascii="宋体" w:hAnsi="宋体"/>
          <w:color w:val="auto"/>
          <w:sz w:val="24"/>
          <w:highlight w:val="none"/>
        </w:rPr>
      </w:pPr>
      <w:r>
        <w:rPr>
          <w:rFonts w:hint="eastAsia" w:ascii="宋体" w:hAnsi="宋体"/>
          <w:color w:val="auto"/>
          <w:sz w:val="24"/>
          <w:highlight w:val="none"/>
        </w:rPr>
        <w:t>29.2.4投标者提供的其他服务承诺；</w:t>
      </w:r>
    </w:p>
    <w:p w14:paraId="4EAEFE53">
      <w:pPr>
        <w:spacing w:line="360" w:lineRule="auto"/>
        <w:ind w:firstLine="480"/>
        <w:jc w:val="left"/>
        <w:rPr>
          <w:rFonts w:ascii="宋体" w:hAnsi="宋体"/>
          <w:color w:val="auto"/>
          <w:sz w:val="24"/>
          <w:highlight w:val="none"/>
        </w:rPr>
      </w:pPr>
      <w:r>
        <w:rPr>
          <w:rFonts w:hint="eastAsia" w:ascii="宋体" w:hAnsi="宋体"/>
          <w:color w:val="auto"/>
          <w:sz w:val="24"/>
          <w:highlight w:val="none"/>
        </w:rPr>
        <w:t>29.2.5参与本项目政府采购工作的态度及信誉；</w:t>
      </w:r>
    </w:p>
    <w:p w14:paraId="732DBC22">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29.2.6</w:t>
      </w:r>
      <w:r>
        <w:rPr>
          <w:rFonts w:ascii="宋体" w:hAnsi="宋体"/>
          <w:b/>
          <w:color w:val="auto"/>
          <w:sz w:val="24"/>
          <w:highlight w:val="none"/>
        </w:rPr>
        <w:t>最低的投标报价或最高的折扣比例是中标的重要条件，但不是唯一条件。</w:t>
      </w:r>
    </w:p>
    <w:p w14:paraId="1F984E6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如投标人在参加政府采购活动中存在苏财购字（2013）3号文件中所列的失信或不良行为的，将按照江苏省及苏州市政府采购相关规定进行扣分。</w:t>
      </w:r>
    </w:p>
    <w:p w14:paraId="1C829EE2">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七、授予合同</w:t>
      </w:r>
    </w:p>
    <w:p w14:paraId="1807167B">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30. 中标供应商的确认</w:t>
      </w:r>
    </w:p>
    <w:p w14:paraId="78E55002">
      <w:pPr>
        <w:spacing w:line="360" w:lineRule="auto"/>
        <w:ind w:firstLine="480"/>
        <w:jc w:val="left"/>
        <w:rPr>
          <w:rFonts w:ascii="宋体" w:hAnsi="宋体"/>
          <w:color w:val="auto"/>
          <w:sz w:val="24"/>
          <w:highlight w:val="none"/>
        </w:rPr>
      </w:pPr>
      <w:r>
        <w:rPr>
          <w:rFonts w:hint="eastAsia" w:ascii="宋体" w:hAnsi="宋体"/>
          <w:color w:val="auto"/>
          <w:sz w:val="24"/>
          <w:highlight w:val="none"/>
        </w:rPr>
        <w:t>30.1评标委员会按招标文件规定的评标方法和标准进行详细评审后，按采购人的委托向采购人推荐中标候选单位或根据采购人授权直接确定中标供应商。</w:t>
      </w:r>
    </w:p>
    <w:p w14:paraId="37C8283D">
      <w:pPr>
        <w:spacing w:line="360" w:lineRule="auto"/>
        <w:ind w:firstLine="480"/>
        <w:jc w:val="left"/>
        <w:rPr>
          <w:rFonts w:ascii="宋体" w:hAnsi="宋体"/>
          <w:color w:val="auto"/>
          <w:sz w:val="24"/>
          <w:highlight w:val="none"/>
        </w:rPr>
      </w:pPr>
      <w:r>
        <w:rPr>
          <w:rFonts w:hint="eastAsia" w:ascii="宋体" w:hAnsi="宋体"/>
          <w:color w:val="auto"/>
          <w:sz w:val="24"/>
          <w:highlight w:val="none"/>
        </w:rPr>
        <w:t>30.2经评标委员会评审并确定中标供应商后，采购人或授权采购代理机构将在规定的时间内将中标结果在相关媒体上予以公告。</w:t>
      </w:r>
    </w:p>
    <w:p w14:paraId="04949AF0">
      <w:pPr>
        <w:spacing w:line="360" w:lineRule="auto"/>
        <w:ind w:firstLine="480"/>
        <w:jc w:val="left"/>
        <w:rPr>
          <w:rFonts w:ascii="宋体" w:hAnsi="宋体"/>
          <w:color w:val="auto"/>
          <w:sz w:val="24"/>
          <w:highlight w:val="none"/>
        </w:rPr>
      </w:pPr>
      <w:r>
        <w:rPr>
          <w:rFonts w:hint="eastAsia" w:ascii="宋体" w:hAnsi="宋体"/>
          <w:color w:val="auto"/>
          <w:sz w:val="24"/>
          <w:highlight w:val="none"/>
        </w:rPr>
        <w:t>30.3各投标单位如对公告结果有异议，应在中标公告期届满起七个工作日内，以书面形式向采购人或采购代理机构提出质疑，</w:t>
      </w:r>
      <w:r>
        <w:rPr>
          <w:rFonts w:ascii="宋体" w:hAnsi="宋体"/>
          <w:color w:val="auto"/>
          <w:sz w:val="24"/>
          <w:highlight w:val="none"/>
        </w:rPr>
        <w:t>该质疑</w:t>
      </w:r>
      <w:r>
        <w:rPr>
          <w:rFonts w:hint="eastAsia" w:ascii="宋体" w:hAnsi="宋体"/>
          <w:color w:val="auto"/>
          <w:sz w:val="24"/>
          <w:highlight w:val="none"/>
        </w:rPr>
        <w:t>须按《政府采购质疑和投诉办法》、《江苏省政府采购供应商监督管理暂行办法》的规定提交。采购代理机构将在收到经投标单位法定代表人或参加投标的代理人签署的书面质疑后七个工作日内，对质疑内容作出答复。在此期限</w:t>
      </w:r>
      <w:r>
        <w:rPr>
          <w:rFonts w:ascii="宋体" w:hAnsi="宋体"/>
          <w:color w:val="auto"/>
          <w:sz w:val="24"/>
          <w:highlight w:val="none"/>
        </w:rPr>
        <w:t>后向采购人或采购代理机构提出质疑或质疑未经投标人法定代表人或参加投标的</w:t>
      </w:r>
      <w:r>
        <w:rPr>
          <w:rFonts w:hint="eastAsia" w:ascii="宋体" w:hAnsi="宋体"/>
          <w:color w:val="auto"/>
          <w:sz w:val="24"/>
          <w:highlight w:val="none"/>
        </w:rPr>
        <w:t>代理人</w:t>
      </w:r>
      <w:r>
        <w:rPr>
          <w:rFonts w:ascii="宋体" w:hAnsi="宋体"/>
          <w:color w:val="auto"/>
          <w:sz w:val="24"/>
          <w:highlight w:val="none"/>
        </w:rPr>
        <w:t>签署和盖公章（原件），采购人或</w:t>
      </w:r>
      <w:r>
        <w:rPr>
          <w:rFonts w:hint="eastAsia" w:ascii="宋体" w:hAnsi="宋体"/>
          <w:color w:val="auto"/>
          <w:sz w:val="24"/>
          <w:highlight w:val="none"/>
        </w:rPr>
        <w:t>采购代理机构有权对该质疑不予答复。</w:t>
      </w:r>
    </w:p>
    <w:p w14:paraId="37376AA6">
      <w:pPr>
        <w:spacing w:line="360" w:lineRule="auto"/>
        <w:ind w:firstLine="480"/>
        <w:jc w:val="left"/>
        <w:rPr>
          <w:rFonts w:ascii="宋体" w:hAnsi="宋体"/>
          <w:color w:val="auto"/>
          <w:sz w:val="24"/>
          <w:highlight w:val="none"/>
        </w:rPr>
      </w:pPr>
      <w:r>
        <w:rPr>
          <w:rFonts w:hint="eastAsia" w:ascii="宋体" w:hAnsi="宋体"/>
          <w:color w:val="auto"/>
          <w:sz w:val="24"/>
          <w:highlight w:val="none"/>
        </w:rPr>
        <w:t>30.4质疑函递交地点及联系方式详见公告内容</w:t>
      </w:r>
    </w:p>
    <w:p w14:paraId="427E12BF">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31. 合同授予标准</w:t>
      </w:r>
    </w:p>
    <w:p w14:paraId="06614C0F">
      <w:pPr>
        <w:spacing w:line="360" w:lineRule="auto"/>
        <w:ind w:firstLine="480"/>
        <w:jc w:val="left"/>
        <w:rPr>
          <w:rFonts w:ascii="宋体" w:hAnsi="宋体"/>
          <w:color w:val="auto"/>
          <w:sz w:val="24"/>
          <w:highlight w:val="none"/>
        </w:rPr>
      </w:pPr>
      <w:r>
        <w:rPr>
          <w:rFonts w:hint="eastAsia" w:ascii="宋体" w:hAnsi="宋体"/>
          <w:color w:val="auto"/>
          <w:sz w:val="24"/>
          <w:highlight w:val="none"/>
        </w:rPr>
        <w:t>31.1采购人将把合同授予其投标文件在实质上响应招标文件要求和按本须知规定评选出的投标人。确定为中标的投标人必须具有实施本合同的能力和资源。</w:t>
      </w:r>
    </w:p>
    <w:p w14:paraId="7B0386E9">
      <w:pPr>
        <w:spacing w:line="360" w:lineRule="auto"/>
        <w:ind w:firstLine="480"/>
        <w:jc w:val="left"/>
        <w:rPr>
          <w:rFonts w:ascii="宋体" w:hAnsi="宋体"/>
          <w:color w:val="auto"/>
          <w:sz w:val="24"/>
          <w:highlight w:val="none"/>
        </w:rPr>
      </w:pPr>
      <w:r>
        <w:rPr>
          <w:rFonts w:hint="eastAsia" w:ascii="宋体" w:hAnsi="宋体"/>
          <w:color w:val="auto"/>
          <w:sz w:val="24"/>
          <w:highlight w:val="none"/>
        </w:rPr>
        <w:t>31.2政府采购合同履行中，采购人需追加与合同标的物相同的货物、工程或者服务的，在不改变合同其他条款的前提下，可以与中标供应商签订补充合同，但所有补充合同的采购金额不得超过原合同采购金额的百分之十。</w:t>
      </w:r>
    </w:p>
    <w:p w14:paraId="57E5DF63">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32. 中标通知书</w:t>
      </w:r>
    </w:p>
    <w:p w14:paraId="6A054D94">
      <w:pPr>
        <w:spacing w:line="360" w:lineRule="auto"/>
        <w:ind w:firstLine="480"/>
        <w:jc w:val="left"/>
        <w:rPr>
          <w:rFonts w:ascii="宋体" w:hAnsi="宋体"/>
          <w:color w:val="auto"/>
          <w:sz w:val="24"/>
          <w:highlight w:val="none"/>
        </w:rPr>
      </w:pPr>
      <w:r>
        <w:rPr>
          <w:rFonts w:hint="eastAsia" w:ascii="宋体" w:hAnsi="宋体"/>
          <w:color w:val="auto"/>
          <w:sz w:val="24"/>
          <w:highlight w:val="none"/>
        </w:rPr>
        <w:t>32.1确定出中标供应商后投标文件有效期截止前，采购代理机构应当向中标供应商发出中标通知书，中标通知书对采购人和中标供应商具有同等法律效力。中标通知书发出后，采购人改变中标结果，或者中标供应商放弃中标，应当承担相应的法律责任。</w:t>
      </w:r>
    </w:p>
    <w:p w14:paraId="3EAF8A3F">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32.2中标通知书在中标公告发布后将发布在业务系统中，中标通知书发布之日视为中标供应商领取之日，中标供应商自行在业务系统中下载打印。</w:t>
      </w:r>
    </w:p>
    <w:p w14:paraId="07AD7C83">
      <w:pPr>
        <w:spacing w:line="360" w:lineRule="auto"/>
        <w:ind w:firstLine="480"/>
        <w:jc w:val="left"/>
        <w:rPr>
          <w:rFonts w:ascii="宋体" w:hAnsi="宋体"/>
          <w:color w:val="auto"/>
          <w:sz w:val="24"/>
          <w:highlight w:val="none"/>
        </w:rPr>
      </w:pPr>
      <w:r>
        <w:rPr>
          <w:rFonts w:hint="eastAsia" w:ascii="宋体" w:hAnsi="宋体"/>
          <w:color w:val="auto"/>
          <w:sz w:val="24"/>
          <w:highlight w:val="none"/>
        </w:rPr>
        <w:t>32.3中标通知书将成为合同的组成部分。</w:t>
      </w:r>
    </w:p>
    <w:p w14:paraId="648EA048">
      <w:pPr>
        <w:spacing w:line="360" w:lineRule="auto"/>
        <w:ind w:firstLine="480"/>
        <w:jc w:val="left"/>
        <w:rPr>
          <w:rFonts w:ascii="宋体" w:hAnsi="宋体"/>
          <w:color w:val="auto"/>
          <w:sz w:val="24"/>
          <w:highlight w:val="none"/>
        </w:rPr>
      </w:pPr>
      <w:r>
        <w:rPr>
          <w:rFonts w:hint="eastAsia" w:ascii="宋体" w:hAnsi="宋体"/>
          <w:color w:val="auto"/>
          <w:sz w:val="24"/>
          <w:highlight w:val="none"/>
        </w:rPr>
        <w:t>32.4采购代理机构对未中标供应商不承担解释未中标原因的义务。</w:t>
      </w:r>
    </w:p>
    <w:p w14:paraId="33F34CD6">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33.履约保证金</w:t>
      </w:r>
    </w:p>
    <w:p w14:paraId="0C32924B">
      <w:pPr>
        <w:spacing w:line="360" w:lineRule="auto"/>
        <w:ind w:firstLine="480"/>
        <w:jc w:val="left"/>
        <w:rPr>
          <w:rFonts w:ascii="宋体" w:hAnsi="宋体"/>
          <w:color w:val="auto"/>
          <w:sz w:val="24"/>
          <w:highlight w:val="none"/>
        </w:rPr>
      </w:pPr>
      <w:r>
        <w:rPr>
          <w:rFonts w:hint="eastAsia" w:ascii="宋体" w:hAnsi="宋体"/>
          <w:color w:val="auto"/>
          <w:sz w:val="24"/>
          <w:highlight w:val="none"/>
        </w:rPr>
        <w:t>33.1中标供应商按招标公告要求提交履约保证金。</w:t>
      </w:r>
    </w:p>
    <w:p w14:paraId="4A30FB57">
      <w:pPr>
        <w:spacing w:line="360" w:lineRule="auto"/>
        <w:ind w:firstLine="480"/>
        <w:jc w:val="left"/>
        <w:rPr>
          <w:rFonts w:ascii="宋体" w:hAnsi="宋体"/>
          <w:color w:val="auto"/>
          <w:sz w:val="24"/>
          <w:highlight w:val="none"/>
        </w:rPr>
      </w:pPr>
      <w:r>
        <w:rPr>
          <w:rFonts w:hint="eastAsia" w:ascii="宋体" w:hAnsi="宋体"/>
          <w:color w:val="auto"/>
          <w:sz w:val="24"/>
          <w:highlight w:val="none"/>
        </w:rPr>
        <w:t>33.2履约保证金用以约束供应商在合同履行中的行为，弥补合同执行中由于自身行为可能给采购人带来的各种损失。</w:t>
      </w:r>
    </w:p>
    <w:p w14:paraId="774945E1">
      <w:pPr>
        <w:spacing w:line="360" w:lineRule="auto"/>
        <w:ind w:firstLine="480"/>
        <w:jc w:val="left"/>
        <w:rPr>
          <w:rFonts w:ascii="宋体" w:hAnsi="宋体"/>
          <w:color w:val="auto"/>
          <w:sz w:val="24"/>
          <w:highlight w:val="none"/>
        </w:rPr>
      </w:pPr>
      <w:r>
        <w:rPr>
          <w:rFonts w:hint="eastAsia" w:ascii="宋体" w:hAnsi="宋体"/>
          <w:color w:val="auto"/>
          <w:sz w:val="24"/>
          <w:highlight w:val="none"/>
        </w:rPr>
        <w:t>33.3履约保证金（无息）将在中标供应商合同履行完毕后，采购人在五个工作日内退返中标供应商。</w:t>
      </w:r>
    </w:p>
    <w:p w14:paraId="384F28CA">
      <w:pPr>
        <w:spacing w:line="360" w:lineRule="auto"/>
        <w:ind w:firstLine="482"/>
        <w:jc w:val="left"/>
        <w:rPr>
          <w:rFonts w:ascii="宋体" w:hAnsi="宋体"/>
          <w:b/>
          <w:color w:val="auto"/>
          <w:sz w:val="24"/>
          <w:highlight w:val="none"/>
        </w:rPr>
      </w:pPr>
      <w:r>
        <w:rPr>
          <w:rFonts w:hint="eastAsia" w:ascii="宋体" w:hAnsi="宋体"/>
          <w:b/>
          <w:color w:val="auto"/>
          <w:sz w:val="24"/>
          <w:highlight w:val="none"/>
        </w:rPr>
        <w:t>34. 合同的签订</w:t>
      </w:r>
    </w:p>
    <w:p w14:paraId="0452214F">
      <w:pPr>
        <w:spacing w:line="360" w:lineRule="auto"/>
        <w:ind w:firstLine="480"/>
        <w:jc w:val="left"/>
        <w:rPr>
          <w:rFonts w:ascii="宋体" w:hAnsi="宋体"/>
          <w:color w:val="auto"/>
          <w:sz w:val="24"/>
          <w:highlight w:val="none"/>
        </w:rPr>
      </w:pPr>
      <w:r>
        <w:rPr>
          <w:rFonts w:hint="eastAsia" w:ascii="宋体" w:hAnsi="宋体"/>
          <w:color w:val="auto"/>
          <w:sz w:val="24"/>
          <w:highlight w:val="none"/>
        </w:rPr>
        <w:t>34.1中标供应商应按中标通知书中规定的时间和地点，按照招标文件确定的事项由法定代表人或代理人与采购人代表签订合同，且不得迟于中标通知书发出之日起三十日内，否则按放弃中标权处理。</w:t>
      </w:r>
    </w:p>
    <w:p w14:paraId="023E2E08">
      <w:pPr>
        <w:spacing w:line="360" w:lineRule="auto"/>
        <w:ind w:firstLine="480"/>
        <w:jc w:val="left"/>
        <w:rPr>
          <w:rFonts w:ascii="宋体" w:hAnsi="宋体"/>
          <w:color w:val="auto"/>
          <w:sz w:val="24"/>
          <w:highlight w:val="none"/>
        </w:rPr>
      </w:pPr>
      <w:r>
        <w:rPr>
          <w:rFonts w:hint="eastAsia" w:ascii="宋体" w:hAnsi="宋体"/>
          <w:color w:val="auto"/>
          <w:sz w:val="24"/>
          <w:highlight w:val="none"/>
        </w:rPr>
        <w:t>34.2签订合同及合同条款应以招标文件和中标供应商的投标文件及其澄清文件为依据。</w:t>
      </w:r>
    </w:p>
    <w:p w14:paraId="10EB0EE3">
      <w:pPr>
        <w:spacing w:line="360" w:lineRule="auto"/>
        <w:ind w:firstLine="480"/>
        <w:jc w:val="left"/>
        <w:rPr>
          <w:rFonts w:ascii="宋体" w:hAnsi="宋体"/>
          <w:color w:val="auto"/>
          <w:sz w:val="24"/>
          <w:highlight w:val="none"/>
        </w:rPr>
      </w:pPr>
      <w:r>
        <w:rPr>
          <w:rFonts w:hint="eastAsia" w:ascii="宋体" w:hAnsi="宋体"/>
          <w:color w:val="auto"/>
          <w:sz w:val="24"/>
          <w:highlight w:val="none"/>
        </w:rPr>
        <w:t>34.3中标人无正当理由拒签合同的，或在签订合同时向采购人提出附加条件或者更改合同实质性内容的，采购人可取消其中标资格，同时由中标人承担相应的法律责任。</w:t>
      </w:r>
    </w:p>
    <w:p w14:paraId="56243171">
      <w:pPr>
        <w:spacing w:line="360" w:lineRule="auto"/>
        <w:ind w:firstLine="480"/>
        <w:jc w:val="left"/>
        <w:rPr>
          <w:rFonts w:ascii="宋体" w:hAnsi="宋体"/>
          <w:color w:val="auto"/>
          <w:sz w:val="24"/>
          <w:highlight w:val="none"/>
        </w:rPr>
      </w:pPr>
      <w:r>
        <w:rPr>
          <w:rFonts w:hint="eastAsia" w:ascii="宋体" w:hAnsi="宋体"/>
          <w:color w:val="auto"/>
          <w:sz w:val="24"/>
          <w:highlight w:val="none"/>
        </w:rPr>
        <w:t>34.4签订合同后，中标人不得将货物及其他相关服务进行转包。未经采购人同意，中标人也不得采用分包的形式履行合同，否则采购人有权终止合同。转包或分包造成采购人损失的，中标人应承担相应赔偿责任。</w:t>
      </w:r>
    </w:p>
    <w:p w14:paraId="7B10BA42">
      <w:pPr>
        <w:spacing w:line="360" w:lineRule="auto"/>
        <w:ind w:firstLine="482"/>
        <w:jc w:val="left"/>
        <w:rPr>
          <w:rFonts w:hint="eastAsia" w:ascii="宋体" w:hAnsi="宋体"/>
          <w:b/>
          <w:color w:val="auto"/>
          <w:sz w:val="24"/>
          <w:highlight w:val="none"/>
        </w:rPr>
      </w:pPr>
      <w:r>
        <w:rPr>
          <w:rFonts w:hint="eastAsia" w:ascii="宋体" w:hAnsi="宋体"/>
          <w:b/>
          <w:color w:val="auto"/>
          <w:sz w:val="24"/>
          <w:highlight w:val="none"/>
        </w:rPr>
        <w:t xml:space="preserve">八、质疑与投诉 </w:t>
      </w:r>
    </w:p>
    <w:p w14:paraId="2450B10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35、质疑的提出和答复、投诉的提起和处理须按《政府采购质疑和投诉办法》（中华人民共和国财政部令第 94 号）相关规定执行。</w:t>
      </w:r>
    </w:p>
    <w:p w14:paraId="0E00DA72">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 xml:space="preserve">36、质疑的提出 </w:t>
      </w:r>
    </w:p>
    <w:p w14:paraId="64C43279">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36.1 提出质疑的供应商应当是参与所质疑项目采购活动的供应商。未参加投标活动的供应商或在投标活动中自身权益未受到损害的供应商所提出的质疑不予受理。</w:t>
      </w:r>
    </w:p>
    <w:p w14:paraId="2C50A07C">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36.2 供应商认为采购文件、采购过程、中标或者成交结果使自己的权益受到损害的，可以在知道或应知其权益受到损害之日起 7 个工作日内，以书面形式向采购人、采购代理机构提出质疑。</w:t>
      </w:r>
    </w:p>
    <w:p w14:paraId="254A547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36.3 上述应知其权益受到损害之日是指：</w:t>
      </w:r>
    </w:p>
    <w:p w14:paraId="14F4D2A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（1）对采购文件提出质疑的，为获取采购文件或者采购文件公告期限届满之日起计算；</w:t>
      </w:r>
    </w:p>
    <w:p w14:paraId="7FBC1757">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（2）对采购过程提出质疑的，自采购程序环节结束之日起计算；</w:t>
      </w:r>
    </w:p>
    <w:p w14:paraId="11CD376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（3）对中标结果提出质疑的，自中标结果公告期限届满之日起计算。</w:t>
      </w:r>
    </w:p>
    <w:p w14:paraId="44CE673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36.4 供应商提出质疑应当提交质疑函和必要的证明材料。质疑函应当包括下列内容：</w:t>
      </w:r>
    </w:p>
    <w:p w14:paraId="0032A10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（1）供应商的姓名或者名称、地址、邮编、联系人及联系电话；</w:t>
      </w:r>
    </w:p>
    <w:p w14:paraId="7A75A21F">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（2）质疑项目的名称、编号；</w:t>
      </w:r>
    </w:p>
    <w:p w14:paraId="2C63EF02">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（3）具体、明确的质疑事项和与质疑事项相关的请求；</w:t>
      </w:r>
    </w:p>
    <w:p w14:paraId="475FB9AD">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（4）事实依据；</w:t>
      </w:r>
    </w:p>
    <w:p w14:paraId="0B1F93C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（5）必要的法律依据；</w:t>
      </w:r>
    </w:p>
    <w:p w14:paraId="0547C809">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（6）提出质疑的日期。</w:t>
      </w:r>
    </w:p>
    <w:p w14:paraId="75143D0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36.5 质疑函的格式和内容应当符合财政部《政府采购供应商质疑函范本》 要求，质疑函范本在财政部官网上提供下载。</w:t>
      </w:r>
    </w:p>
    <w:p w14:paraId="342DA49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36.6 提交质疑函同时应当附如下证明材料：</w:t>
      </w:r>
    </w:p>
    <w:p w14:paraId="324C79B7">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（1）对采购文件提出质疑的供应商提供参加本项目的报名确认单；</w:t>
      </w:r>
    </w:p>
    <w:p w14:paraId="6F71DC6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（2）质疑供应商的营业执照复印件加盖单位公章；</w:t>
      </w:r>
    </w:p>
    <w:p w14:paraId="7A5BD08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（3）质疑供应商法定代表人身份证复印件加盖单位公章；</w:t>
      </w:r>
    </w:p>
    <w:p w14:paraId="0D00406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（4）质疑供应商若委托代理人进行质疑的，提供法人授权委托书及代理人身份证复印件加盖单位公章，授权委托书应载明代理人的姓名或者名称、代理事项、具体权限、期限和相关事项。</w:t>
      </w:r>
    </w:p>
    <w:p w14:paraId="4D1C824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36.7 供应商为自然人的，质疑函应当由本人签字；供应商为法人或者其他组织的，应当由法定代表人、主要负责人，或者其授权代表签字或者盖章，并加盖公章。质疑函须原件。</w:t>
      </w:r>
    </w:p>
    <w:p w14:paraId="7844F4D2">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36.8 供应商须在在法定质疑期内一次性提出针对同一采购程序环节的质疑。</w:t>
      </w:r>
    </w:p>
    <w:p w14:paraId="7B5BF2D5">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37、质疑的受理与答复</w:t>
      </w:r>
    </w:p>
    <w:p w14:paraId="73B28B1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37.1 采购人负责供应商质疑答复。采购人委托采购代理机构采购的，采购代理机构在委托授权范围内作出答复。</w:t>
      </w:r>
    </w:p>
    <w:p w14:paraId="249FC65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37.2 质疑函由采购代理机构办理签收手续。</w:t>
      </w:r>
    </w:p>
    <w:p w14:paraId="0B8DC28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37.3 质疑函接收单位信息： </w:t>
      </w:r>
    </w:p>
    <w:p w14:paraId="2C26F945">
      <w:pPr>
        <w:spacing w:line="360" w:lineRule="auto"/>
        <w:ind w:firstLine="480"/>
        <w:jc w:val="left"/>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接收单位：</w:t>
      </w:r>
      <w:r>
        <w:rPr>
          <w:rFonts w:hint="eastAsia" w:ascii="宋体" w:hAnsi="宋体"/>
          <w:b w:val="0"/>
          <w:bCs/>
          <w:color w:val="auto"/>
          <w:sz w:val="24"/>
          <w:highlight w:val="none"/>
          <w:lang w:val="en-US" w:eastAsia="zh-CN"/>
        </w:rPr>
        <w:t>苏州和讯工程项目管理有限公司</w:t>
      </w:r>
    </w:p>
    <w:p w14:paraId="58C506A5">
      <w:pPr>
        <w:spacing w:line="360" w:lineRule="auto"/>
        <w:ind w:firstLine="480"/>
        <w:jc w:val="left"/>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rPr>
        <w:t>地址：</w:t>
      </w:r>
      <w:r>
        <w:rPr>
          <w:rFonts w:hint="eastAsia" w:ascii="宋体" w:hAnsi="宋体"/>
          <w:b w:val="0"/>
          <w:bCs/>
          <w:color w:val="auto"/>
          <w:sz w:val="24"/>
          <w:highlight w:val="none"/>
          <w:lang w:eastAsia="zh-CN"/>
        </w:rPr>
        <w:t>太仓市上海东路246号时代金融大厦A1幢16楼</w:t>
      </w:r>
    </w:p>
    <w:p w14:paraId="407DEE6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邮编：215400</w:t>
      </w:r>
    </w:p>
    <w:p w14:paraId="09225846">
      <w:pPr>
        <w:spacing w:line="360" w:lineRule="auto"/>
        <w:ind w:firstLine="480"/>
        <w:jc w:val="left"/>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联系人：</w:t>
      </w:r>
      <w:r>
        <w:rPr>
          <w:rFonts w:hint="eastAsia" w:ascii="宋体" w:hAnsi="宋体"/>
          <w:b w:val="0"/>
          <w:bCs/>
          <w:color w:val="auto"/>
          <w:sz w:val="24"/>
          <w:highlight w:val="none"/>
          <w:lang w:val="en-US" w:eastAsia="zh-CN"/>
        </w:rPr>
        <w:t>赵静洁</w:t>
      </w:r>
    </w:p>
    <w:p w14:paraId="693AFEA3">
      <w:pPr>
        <w:spacing w:line="360" w:lineRule="auto"/>
        <w:ind w:firstLine="480"/>
        <w:jc w:val="left"/>
        <w:rPr>
          <w:rFonts w:ascii="宋体" w:hAnsi="宋体" w:eastAsia="宋体"/>
          <w:b w:val="0"/>
          <w:bCs/>
          <w:color w:val="auto"/>
          <w:sz w:val="24"/>
          <w:highlight w:val="none"/>
          <w:lang w:val="en-US" w:eastAsia="zh-CN"/>
        </w:rPr>
      </w:pPr>
      <w:r>
        <w:rPr>
          <w:rFonts w:hint="eastAsia" w:ascii="宋体" w:hAnsi="宋体"/>
          <w:b w:val="0"/>
          <w:bCs/>
          <w:color w:val="auto"/>
          <w:sz w:val="24"/>
          <w:highlight w:val="none"/>
        </w:rPr>
        <w:t>电话：</w:t>
      </w:r>
      <w:r>
        <w:rPr>
          <w:rFonts w:hint="eastAsia" w:ascii="宋体" w:hAnsi="宋体"/>
          <w:b w:val="0"/>
          <w:bCs/>
          <w:color w:val="auto"/>
          <w:sz w:val="24"/>
          <w:highlight w:val="none"/>
          <w:lang w:val="en-US" w:eastAsia="zh-CN"/>
        </w:rPr>
        <w:t>15370778911</w:t>
      </w:r>
    </w:p>
    <w:p w14:paraId="7A04B74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37.4 采购人、采购代理机构应当在收到质疑函后 7 个工作日内作出答复，并以书面形式通知质疑供应商和其他有关供应商。 </w:t>
      </w:r>
    </w:p>
    <w:p w14:paraId="6364F9AF">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37.5 采购人、采购代理机构处理的其他要求按《政府采购质疑和投诉办法》（中华人民共和国财政部令第 94 号）相关规定执行。 </w:t>
      </w:r>
    </w:p>
    <w:p w14:paraId="09A19AF6">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38、投诉的提起</w:t>
      </w:r>
    </w:p>
    <w:p w14:paraId="09D0F15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38.1 质疑供应商对采购人、采购代理机构的答复不满意，或者采购人、采购代理机构未在规定时间内作出答复的，可以在答复期满后15个工作日内向采购人所属预算级次的财政部门提起投诉。</w:t>
      </w:r>
    </w:p>
    <w:p w14:paraId="7CD1171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38.2 供应商投诉时,应当提交投诉书和必要的证明材料，并按照被投诉采购人、采购代理机构（以下简称被投诉人）和与投诉事项有关的供应商数量提供投诉书的副本。投诉书应包括下列内容： </w:t>
      </w:r>
    </w:p>
    <w:p w14:paraId="2E3E18FA">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（1）投诉人和被投诉人的姓名或者名称、通讯地址、邮编、联系人及联系电话；</w:t>
      </w:r>
    </w:p>
    <w:p w14:paraId="3B56F7D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（2）质疑和质疑答复情况说明及相关证明材料；</w:t>
      </w:r>
    </w:p>
    <w:p w14:paraId="7C808718">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（3）具体、明确的投诉事项和与投诉事项相关的投诉请求；</w:t>
      </w:r>
    </w:p>
    <w:p w14:paraId="7025C60E">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（4）事实依据；</w:t>
      </w:r>
    </w:p>
    <w:p w14:paraId="02A7D7C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（5）法律依据；</w:t>
      </w:r>
    </w:p>
    <w:p w14:paraId="0E58298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（6）提起投诉的日期。</w:t>
      </w:r>
    </w:p>
    <w:p w14:paraId="01414D5B">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38.3 投诉人为自然人的，投诉书应当由本人签字；投诉人为法人或者其他组织的，投诉书应当由法定代表人、主要负责人，或者其授权代表签字或者盖章，并加盖公章。</w:t>
      </w:r>
    </w:p>
    <w:p w14:paraId="46BAB8F7">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38.4 投诉人提起投诉应当符合下列条件：</w:t>
      </w:r>
    </w:p>
    <w:p w14:paraId="078A7BA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（1）提起投诉前已依法进行质疑；</w:t>
      </w:r>
    </w:p>
    <w:p w14:paraId="6C706DD2">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（2）投诉书内容符合本办法的规定；</w:t>
      </w:r>
    </w:p>
    <w:p w14:paraId="1232BADA">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（3）在投诉有效期限内提起投诉；</w:t>
      </w:r>
    </w:p>
    <w:p w14:paraId="5E1EB31D">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（4）同一投诉事项未经财政部门投诉处理；</w:t>
      </w:r>
    </w:p>
    <w:p w14:paraId="38F3D6C8">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（5）财政部规定的其他条件。</w:t>
      </w:r>
    </w:p>
    <w:p w14:paraId="656DCEB4">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38.5 供应商投诉的事项不得超出已质疑事项的范围，但基于质疑答复内容提出的投诉事项除外。</w:t>
      </w:r>
    </w:p>
    <w:p w14:paraId="4996C79D">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38.6 由采购人所属预算级次的财政部门根据《政府采购质疑和投诉办法》（中华人民共和国财政部令第 94 号）相关规定进行投诉处理。</w:t>
      </w:r>
    </w:p>
    <w:p w14:paraId="200B2106">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 xml:space="preserve">九、其他事项 </w:t>
      </w:r>
    </w:p>
    <w:p w14:paraId="3D957E57">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39、政府采购政策</w:t>
      </w:r>
    </w:p>
    <w:p w14:paraId="0A6A4E4E">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39.1 节能产品和环境标志产品</w:t>
      </w:r>
    </w:p>
    <w:p w14:paraId="39DBFE2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根据《关于调整优化节能产品、环境标志产品政府采购执行机制的通知》（财库〔2019〕9号）及《关于贯彻执行绿色采购、促进残疾人就业和支持监狱企业发展有关政策的通知》（苏财购〔2019〕10号）的文件规定，</w:t>
      </w:r>
      <w:r>
        <w:rPr>
          <w:rFonts w:hint="eastAsia" w:ascii="宋体" w:hAnsi="宋体"/>
          <w:b/>
          <w:bCs w:val="0"/>
          <w:color w:val="auto"/>
          <w:sz w:val="24"/>
          <w:highlight w:val="none"/>
        </w:rPr>
        <w:t>采购产品如属于国家节能环保品目清单的强制采购产品的，投标人应当选择强制采购产品，并提供由国家确定的认证机构出具的、处于有效期之内的节能产品或环境标志产品认证证书，否则视为未实质响应。</w:t>
      </w:r>
    </w:p>
    <w:p w14:paraId="608C4756">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39.2 小微企业的价格分评审</w:t>
      </w:r>
    </w:p>
    <w:p w14:paraId="78C626D0">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39.2.1 根据《政府采购促进中小企业发展管理办法（财库〔2020〕46号）及《关于贯彻执行绿色采购、促进残疾人就业和支持监狱企业发展有关政策的通知》（苏财购〔2019〕10号）的规定：</w:t>
      </w:r>
    </w:p>
    <w:p w14:paraId="5585B3CD">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（1）在货物采购项目中，货物由小型或微型企业制造，即货物由小型或微型企业生产且使用该小型或微型企业商号或者注册商标的，其报价在评审时给予20%的扣除，用扣除后的价格参与价格评审；</w:t>
      </w:r>
    </w:p>
    <w:p w14:paraId="34DCD9DF">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在服务采购项目中，服务由小型或微型企业承接，即提供服务的人员为小型或微型企业依照《中华人民共和国民法典》订立劳动合同的从业人员，其报价在评审时给予20%的扣除，用扣除后的价格参与价格评审。</w:t>
      </w:r>
    </w:p>
    <w:p w14:paraId="410B3278">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（3）在货物采购项目中，供应商提供的货物既有小型或微型企业制造货物，也有中型或大型企业制造货物的，不享受本办法规定的小微企业价格扶持政策。</w:t>
      </w:r>
    </w:p>
    <w:p w14:paraId="6A62639E">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（4）以联合体形式参加政府采购活动，联合体各方均为中小企业的，联合体视同中小企业。其中，联合体各方均为小微企业的，联合体视同小微企业。</w:t>
      </w:r>
    </w:p>
    <w:p w14:paraId="459B5A9E">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（5）符合中小企业划分标准的个体工商户，在政府采购活动中视同中小企业。</w:t>
      </w:r>
    </w:p>
    <w:p w14:paraId="3E290616">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（6）中小企业划分标准详见“工信部联企业〔2011〕300号通知”。</w:t>
      </w:r>
    </w:p>
    <w:p w14:paraId="425D24D9">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（7）中标、成交供应商享受本办法规定的中小企业扶持政策的，《中小企业声明函》应当随中标、成交结果同时公告，接受社会监督。</w:t>
      </w:r>
    </w:p>
    <w:p w14:paraId="70C8A8EF">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（8）以上规定未尽事项，按《政府采购促进中小企业发展管理办法》（财库﹝2020﹞46号）等有关制度规定执行。</w:t>
      </w:r>
    </w:p>
    <w:p w14:paraId="14ACD1E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39.2.2 残疾人福利性单位政策</w:t>
      </w:r>
    </w:p>
    <w:p w14:paraId="1FBDD37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根据《关于促进残疾人就业政府采购政策的通知》（财库〔2017〕141号）规定，投标供应商若为残疾人福利性单位的，视同小微型企业，享受评审中价格扣除等促进中小企业发展的政府采购政策。残疾人福利性单位属于小型或微型企业的，不重复享受政策。</w:t>
      </w:r>
    </w:p>
    <w:p w14:paraId="7F3D55AC">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p>
    <w:p w14:paraId="2BCFB122">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（3）中标、成交供应商为残疾人福利性单位的，《残疾人福利性单位声明函》应当随中标、成交结果同时公告，接受社会监督。</w:t>
      </w:r>
    </w:p>
    <w:p w14:paraId="5544C8BD">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39.2.3 监狱企业发展政策</w:t>
      </w:r>
    </w:p>
    <w:p w14:paraId="3952C47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（1）根据《关于政府采购支持监狱企业发展有关问题的通知》（财库〔2014〕68号）规定，投标供应商若为监狱企业的，视同小微型企业，享受评审中价格扣除等政府采购促进中小企业发展的政府采购政策。</w:t>
      </w:r>
    </w:p>
    <w:p w14:paraId="6D6A204C">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2）符合《关于政府采购支持监狱企业发展有关问题的通知》（财库〔2014〕68号）条件的监狱企业参加政府采购活动时，应当提供由省级以上监狱管理局、戒毒管理局（含新疆生产建设兵团）出具的属于监狱企业的证明文件。</w:t>
      </w:r>
    </w:p>
    <w:p w14:paraId="0E540E6F">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 xml:space="preserve">39.2.4 </w:t>
      </w:r>
      <w:r>
        <w:rPr>
          <w:rFonts w:hint="eastAsia" w:ascii="宋体" w:hAnsi="宋体"/>
          <w:b/>
          <w:bCs w:val="0"/>
          <w:color w:val="auto"/>
          <w:sz w:val="24"/>
          <w:highlight w:val="none"/>
        </w:rPr>
        <w:t>专门面向中小企业采购的项目，不再执行价格评审优惠的扶持政策。</w:t>
      </w:r>
    </w:p>
    <w:p w14:paraId="3FE07320">
      <w:pPr>
        <w:spacing w:line="360" w:lineRule="auto"/>
        <w:ind w:firstLine="482"/>
        <w:jc w:val="left"/>
        <w:rPr>
          <w:rFonts w:hint="eastAsia" w:ascii="宋体" w:hAnsi="宋体"/>
          <w:b w:val="0"/>
          <w:bCs/>
          <w:color w:val="auto"/>
          <w:sz w:val="24"/>
          <w:highlight w:val="none"/>
        </w:rPr>
      </w:pPr>
      <w:r>
        <w:rPr>
          <w:rFonts w:hint="eastAsia" w:ascii="宋体" w:hAnsi="宋体"/>
          <w:b/>
          <w:bCs w:val="0"/>
          <w:color w:val="auto"/>
          <w:sz w:val="24"/>
          <w:highlight w:val="none"/>
        </w:rPr>
        <w:t>若投标供应商提供的声明函或认定证明为虚假声明则视同提供虚假材料，按“政府采购法”相关规定处理并报请政府监管部门给予行政处罚。</w:t>
      </w:r>
    </w:p>
    <w:p w14:paraId="6B47D38B">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40、中标服务费</w:t>
      </w:r>
    </w:p>
    <w:p w14:paraId="10482682">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40.1 本项目的采购代理服务费由中标单位承担，按采购预算金额计算并支付中标服务费，中标单位在领取中标通知书时付清。中标服务收费按差额定率累进法计算：预算金额 100 万元（含）以下部分，收费费率为 1.5%；100 万元～500 万元（含）部分，收费费率为 1.1%；500 万元～1000 万元（含）部分，收费费率为 0.8%；1000 万元～5000 万元（含）部分，收费费率为 0.5%；5000 万元以上部分，收费费率为 0.25%；不足 3000 元，按 3000 元收取中标服务费。</w:t>
      </w:r>
    </w:p>
    <w:p w14:paraId="4009ED9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40.2 中标单位如果未按规定缴纳中标服务费，招标采购单位将保留诉讼的权利。</w:t>
      </w:r>
    </w:p>
    <w:p w14:paraId="15783C60">
      <w:pPr>
        <w:spacing w:line="360" w:lineRule="auto"/>
        <w:ind w:firstLine="482"/>
        <w:jc w:val="left"/>
        <w:rPr>
          <w:rFonts w:hint="eastAsia" w:ascii="宋体" w:hAnsi="宋体"/>
          <w:b/>
          <w:bCs w:val="0"/>
          <w:color w:val="auto"/>
          <w:sz w:val="24"/>
          <w:highlight w:val="none"/>
        </w:rPr>
      </w:pPr>
      <w:r>
        <w:rPr>
          <w:rFonts w:hint="eastAsia" w:ascii="宋体" w:hAnsi="宋体"/>
          <w:b/>
          <w:bCs w:val="0"/>
          <w:color w:val="auto"/>
          <w:sz w:val="24"/>
          <w:highlight w:val="none"/>
        </w:rPr>
        <w:t>41、监督和公证</w:t>
      </w:r>
    </w:p>
    <w:p w14:paraId="444F00F5">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42.1 政府有关监督部门将对招投标全过程进行监督。</w:t>
      </w:r>
    </w:p>
    <w:p w14:paraId="1B7F1DF3">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42.2 采购代理机构的招标过程将通过公证机关进行公证。</w:t>
      </w:r>
    </w:p>
    <w:p w14:paraId="6DAB2771">
      <w:pPr>
        <w:spacing w:line="360" w:lineRule="auto"/>
        <w:ind w:firstLine="480"/>
        <w:jc w:val="left"/>
        <w:rPr>
          <w:rFonts w:hint="eastAsia" w:ascii="宋体" w:hAnsi="宋体"/>
          <w:b w:val="0"/>
          <w:bCs/>
          <w:color w:val="auto"/>
          <w:sz w:val="24"/>
          <w:highlight w:val="none"/>
        </w:rPr>
      </w:pPr>
      <w:r>
        <w:rPr>
          <w:rFonts w:hint="eastAsia" w:ascii="宋体" w:hAnsi="宋体"/>
          <w:b w:val="0"/>
          <w:bCs/>
          <w:color w:val="auto"/>
          <w:sz w:val="24"/>
          <w:highlight w:val="none"/>
        </w:rPr>
        <w:t>42、未尽事宜</w:t>
      </w:r>
    </w:p>
    <w:p w14:paraId="7FDB858E">
      <w:pPr>
        <w:spacing w:line="360" w:lineRule="auto"/>
        <w:ind w:firstLine="480"/>
        <w:jc w:val="left"/>
        <w:rPr>
          <w:rFonts w:ascii="宋体" w:hAnsi="宋体"/>
          <w:b w:val="0"/>
          <w:bCs/>
          <w:color w:val="auto"/>
          <w:sz w:val="24"/>
          <w:highlight w:val="none"/>
        </w:rPr>
      </w:pPr>
      <w:r>
        <w:rPr>
          <w:rFonts w:hint="eastAsia" w:ascii="宋体" w:hAnsi="宋体"/>
          <w:b w:val="0"/>
          <w:bCs/>
          <w:color w:val="auto"/>
          <w:sz w:val="24"/>
          <w:highlight w:val="none"/>
        </w:rPr>
        <w:t>按《中华人民共和国政府采购法》及其他有关政府采购的法律法规的的规定执行。</w:t>
      </w:r>
    </w:p>
    <w:p w14:paraId="445D38F2">
      <w:pPr>
        <w:spacing w:line="360" w:lineRule="auto"/>
        <w:ind w:firstLine="315"/>
        <w:jc w:val="center"/>
        <w:outlineLvl w:val="0"/>
        <w:rPr>
          <w:color w:val="auto"/>
          <w:sz w:val="32"/>
          <w:szCs w:val="32"/>
          <w:highlight w:val="none"/>
        </w:rPr>
      </w:pPr>
      <w:r>
        <w:rPr>
          <w:color w:val="auto"/>
          <w:highlight w:val="none"/>
        </w:rPr>
        <w:br w:type="page" w:clear="all"/>
      </w:r>
      <w:bookmarkStart w:id="22" w:name="_Toc129003584"/>
      <w:bookmarkStart w:id="23" w:name="_Toc467507043"/>
      <w:bookmarkStart w:id="24" w:name="_Toc158691774"/>
      <w:bookmarkStart w:id="25" w:name="_Toc467507037"/>
      <w:bookmarkStart w:id="26" w:name="_Toc315875321"/>
      <w:bookmarkStart w:id="27" w:name="_Toc315868058"/>
      <w:r>
        <w:rPr>
          <w:rFonts w:hint="eastAsia"/>
          <w:b/>
          <w:bCs/>
          <w:color w:val="auto"/>
          <w:sz w:val="44"/>
          <w:szCs w:val="44"/>
          <w:highlight w:val="none"/>
        </w:rPr>
        <w:t xml:space="preserve">第三部分 </w:t>
      </w:r>
      <w:r>
        <w:rPr>
          <w:b/>
          <w:bCs/>
          <w:color w:val="auto"/>
          <w:sz w:val="44"/>
          <w:szCs w:val="44"/>
          <w:highlight w:val="none"/>
        </w:rPr>
        <w:t>项目需求</w:t>
      </w:r>
      <w:bookmarkEnd w:id="22"/>
    </w:p>
    <w:p w14:paraId="7A926AF6">
      <w:pPr>
        <w:spacing w:line="360" w:lineRule="auto"/>
        <w:ind w:firstLine="420"/>
        <w:rPr>
          <w:rFonts w:hint="eastAsia" w:ascii="宋体" w:hAnsi="宋体" w:eastAsia="宋体" w:cs="宋体"/>
          <w:color w:val="000000"/>
          <w:sz w:val="24"/>
          <w:szCs w:val="24"/>
        </w:rPr>
      </w:pPr>
      <w:bookmarkStart w:id="28" w:name="_Hlk123634864"/>
      <w:r>
        <w:rPr>
          <w:rFonts w:hint="eastAsia" w:ascii="宋体" w:hAnsi="宋体" w:eastAsia="宋体" w:cs="宋体"/>
          <w:b/>
          <w:bCs/>
          <w:color w:val="000000"/>
          <w:sz w:val="24"/>
          <w:szCs w:val="24"/>
        </w:rPr>
        <w:t>一、项目编号：</w:t>
      </w:r>
      <w:r>
        <w:rPr>
          <w:rFonts w:hint="eastAsia" w:ascii="宋体" w:hAnsi="宋体" w:eastAsia="宋体" w:cs="宋体"/>
          <w:b w:val="0"/>
          <w:bCs w:val="0"/>
          <w:color w:val="000000"/>
          <w:sz w:val="24"/>
          <w:szCs w:val="24"/>
        </w:rPr>
        <w:t>JSZC-320585-HXCG-G2026-0007</w:t>
      </w:r>
    </w:p>
    <w:p w14:paraId="584EF74B">
      <w:pPr>
        <w:spacing w:line="360" w:lineRule="auto"/>
        <w:ind w:firstLine="420"/>
        <w:rPr>
          <w:rFonts w:hint="eastAsia" w:ascii="宋体" w:hAnsi="宋体" w:eastAsia="宋体" w:cs="宋体"/>
          <w:color w:val="000000"/>
          <w:sz w:val="24"/>
          <w:szCs w:val="24"/>
        </w:rPr>
      </w:pPr>
      <w:r>
        <w:rPr>
          <w:rFonts w:hint="eastAsia" w:ascii="宋体" w:hAnsi="宋体" w:eastAsia="宋体" w:cs="宋体"/>
          <w:b/>
          <w:bCs/>
          <w:color w:val="000000"/>
          <w:sz w:val="24"/>
          <w:szCs w:val="24"/>
        </w:rPr>
        <w:t>二、项目名称：</w:t>
      </w:r>
      <w:r>
        <w:rPr>
          <w:rFonts w:hint="eastAsia" w:ascii="宋体" w:hAnsi="宋体" w:eastAsia="宋体" w:cs="宋体"/>
          <w:color w:val="000000"/>
          <w:sz w:val="24"/>
          <w:szCs w:val="24"/>
        </w:rPr>
        <w:t>太仓市实验小学202</w:t>
      </w:r>
      <w:r>
        <w:rPr>
          <w:rFonts w:hint="eastAsia" w:ascii="宋体" w:hAnsi="宋体" w:cs="宋体"/>
          <w:color w:val="000000"/>
          <w:sz w:val="24"/>
          <w:szCs w:val="24"/>
          <w:lang w:val="en-US" w:eastAsia="zh-CN"/>
        </w:rPr>
        <w:t>6</w:t>
      </w:r>
      <w:r>
        <w:rPr>
          <w:rFonts w:hint="eastAsia" w:ascii="宋体" w:hAnsi="宋体" w:eastAsia="宋体" w:cs="宋体"/>
          <w:color w:val="000000"/>
          <w:sz w:val="24"/>
          <w:szCs w:val="24"/>
        </w:rPr>
        <w:t>年安保服务</w:t>
      </w:r>
    </w:p>
    <w:p w14:paraId="2738B9A7">
      <w:pPr>
        <w:widowControl/>
        <w:spacing w:line="360" w:lineRule="auto"/>
        <w:ind w:firstLine="480"/>
        <w:jc w:val="left"/>
        <w:rPr>
          <w:rFonts w:hint="eastAsia" w:ascii="宋体" w:hAnsi="宋体" w:cs="宋体"/>
          <w:color w:val="auto"/>
          <w:sz w:val="24"/>
          <w:highlight w:val="none"/>
        </w:rPr>
      </w:pPr>
      <w:r>
        <w:rPr>
          <w:rFonts w:hint="eastAsia" w:ascii="宋体" w:hAnsi="宋体" w:eastAsia="宋体" w:cs="宋体"/>
          <w:b/>
          <w:bCs/>
          <w:color w:val="000000"/>
          <w:sz w:val="24"/>
          <w:szCs w:val="24"/>
        </w:rPr>
        <w:t>三、预算金额：</w:t>
      </w:r>
      <w:r>
        <w:rPr>
          <w:rFonts w:hint="eastAsia" w:ascii="宋体" w:hAnsi="宋体" w:cs="宋体"/>
          <w:b w:val="0"/>
          <w:bCs w:val="0"/>
          <w:color w:val="auto"/>
          <w:sz w:val="24"/>
          <w:highlight w:val="none"/>
        </w:rPr>
        <w:t>人民币</w:t>
      </w:r>
      <w:r>
        <w:rPr>
          <w:rFonts w:hint="eastAsia" w:ascii="宋体" w:hAnsi="宋体" w:cs="宋体"/>
          <w:b w:val="0"/>
          <w:bCs w:val="0"/>
          <w:color w:val="auto"/>
          <w:sz w:val="24"/>
          <w:highlight w:val="none"/>
          <w:lang w:eastAsia="zh-CN"/>
        </w:rPr>
        <w:t>壹佰壹拾</w:t>
      </w:r>
      <w:r>
        <w:rPr>
          <w:rFonts w:hint="eastAsia" w:ascii="宋体" w:hAnsi="宋体" w:cs="宋体"/>
          <w:b w:val="0"/>
          <w:bCs w:val="0"/>
          <w:color w:val="auto"/>
          <w:sz w:val="24"/>
          <w:highlight w:val="none"/>
          <w:lang w:val="en-US" w:eastAsia="zh-CN"/>
        </w:rPr>
        <w:t>玖万</w:t>
      </w:r>
      <w:r>
        <w:rPr>
          <w:rFonts w:hint="eastAsia" w:ascii="宋体" w:hAnsi="宋体" w:cs="宋体"/>
          <w:b w:val="0"/>
          <w:bCs w:val="0"/>
          <w:color w:val="auto"/>
          <w:sz w:val="24"/>
          <w:highlight w:val="none"/>
        </w:rPr>
        <w:t>元（￥</w:t>
      </w:r>
      <w:r>
        <w:rPr>
          <w:rFonts w:hint="eastAsia" w:ascii="宋体" w:hAnsi="宋体" w:cs="宋体"/>
          <w:b w:val="0"/>
          <w:bCs w:val="0"/>
          <w:color w:val="auto"/>
          <w:sz w:val="24"/>
          <w:highlight w:val="none"/>
          <w:lang w:eastAsia="zh-CN"/>
        </w:rPr>
        <w:t>11</w:t>
      </w:r>
      <w:r>
        <w:rPr>
          <w:rFonts w:hint="eastAsia" w:ascii="宋体" w:hAnsi="宋体" w:cs="宋体"/>
          <w:b w:val="0"/>
          <w:bCs w:val="0"/>
          <w:color w:val="auto"/>
          <w:sz w:val="24"/>
          <w:highlight w:val="none"/>
          <w:lang w:val="en-US" w:eastAsia="zh-CN"/>
        </w:rPr>
        <w:t>90</w:t>
      </w:r>
      <w:r>
        <w:rPr>
          <w:rFonts w:hint="eastAsia" w:ascii="宋体" w:hAnsi="宋体" w:cs="宋体"/>
          <w:b w:val="0"/>
          <w:bCs w:val="0"/>
          <w:color w:val="auto"/>
          <w:sz w:val="24"/>
          <w:highlight w:val="none"/>
          <w:lang w:eastAsia="zh-CN"/>
        </w:rPr>
        <w:t>000</w:t>
      </w:r>
      <w:r>
        <w:rPr>
          <w:rFonts w:hint="eastAsia" w:ascii="宋体" w:hAnsi="宋体" w:cs="宋体"/>
          <w:b w:val="0"/>
          <w:bCs w:val="0"/>
          <w:color w:val="auto"/>
          <w:sz w:val="24"/>
          <w:highlight w:val="none"/>
        </w:rPr>
        <w:t>.00元）</w:t>
      </w:r>
    </w:p>
    <w:p w14:paraId="3015BCB8">
      <w:pPr>
        <w:spacing w:line="360" w:lineRule="auto"/>
        <w:ind w:firstLine="964" w:firstLineChars="400"/>
        <w:rPr>
          <w:rFonts w:hint="default" w:ascii="宋体" w:hAnsi="宋体" w:eastAsia="宋体" w:cs="宋体"/>
          <w:b w:val="0"/>
          <w:bCs w:val="0"/>
          <w:color w:val="000000"/>
          <w:sz w:val="24"/>
          <w:szCs w:val="24"/>
          <w:lang w:val="en-US" w:eastAsia="zh-CN"/>
        </w:rPr>
      </w:pPr>
      <w:r>
        <w:rPr>
          <w:rFonts w:hint="eastAsia" w:ascii="宋体" w:hAnsi="宋体" w:cs="宋体"/>
          <w:b/>
          <w:bCs/>
          <w:color w:val="000000"/>
          <w:sz w:val="24"/>
          <w:szCs w:val="24"/>
          <w:lang w:val="en-US" w:eastAsia="zh-CN"/>
        </w:rPr>
        <w:t>最高限价：</w:t>
      </w:r>
      <w:r>
        <w:rPr>
          <w:rFonts w:hint="eastAsia" w:ascii="宋体" w:hAnsi="宋体" w:cs="宋体"/>
          <w:b w:val="0"/>
          <w:bCs w:val="0"/>
          <w:color w:val="auto"/>
          <w:sz w:val="24"/>
          <w:highlight w:val="none"/>
        </w:rPr>
        <w:t>人民币</w:t>
      </w:r>
      <w:r>
        <w:rPr>
          <w:rFonts w:hint="eastAsia" w:ascii="宋体" w:hAnsi="宋体" w:cs="宋体"/>
          <w:b w:val="0"/>
          <w:bCs w:val="0"/>
          <w:color w:val="auto"/>
          <w:sz w:val="24"/>
          <w:highlight w:val="none"/>
          <w:lang w:eastAsia="zh-CN"/>
        </w:rPr>
        <w:t>壹佰壹拾柒万伍仟</w:t>
      </w:r>
      <w:r>
        <w:rPr>
          <w:rFonts w:hint="eastAsia" w:ascii="宋体" w:hAnsi="宋体" w:cs="宋体"/>
          <w:b w:val="0"/>
          <w:bCs w:val="0"/>
          <w:color w:val="auto"/>
          <w:sz w:val="24"/>
          <w:highlight w:val="none"/>
        </w:rPr>
        <w:t>元（￥</w:t>
      </w:r>
      <w:r>
        <w:rPr>
          <w:rFonts w:hint="eastAsia" w:ascii="宋体" w:hAnsi="宋体" w:cs="宋体"/>
          <w:b w:val="0"/>
          <w:bCs w:val="0"/>
          <w:color w:val="auto"/>
          <w:sz w:val="24"/>
          <w:highlight w:val="none"/>
          <w:lang w:eastAsia="zh-CN"/>
        </w:rPr>
        <w:t>1175000</w:t>
      </w:r>
      <w:r>
        <w:rPr>
          <w:rFonts w:hint="eastAsia" w:ascii="宋体" w:hAnsi="宋体" w:cs="宋体"/>
          <w:b w:val="0"/>
          <w:bCs w:val="0"/>
          <w:color w:val="auto"/>
          <w:sz w:val="24"/>
          <w:highlight w:val="none"/>
        </w:rPr>
        <w:t>.00元）</w:t>
      </w:r>
    </w:p>
    <w:p w14:paraId="1D94C22A">
      <w:pPr>
        <w:pStyle w:val="335"/>
        <w:spacing w:line="360" w:lineRule="auto"/>
        <w:ind w:firstLine="442"/>
        <w:rPr>
          <w:rFonts w:hint="eastAsia" w:ascii="宋体" w:hAnsi="宋体" w:eastAsia="宋体" w:cs="宋体"/>
          <w:color w:val="000000"/>
          <w:sz w:val="24"/>
          <w:szCs w:val="24"/>
        </w:rPr>
      </w:pPr>
      <w:r>
        <w:rPr>
          <w:rFonts w:hint="eastAsia" w:ascii="宋体" w:hAnsi="宋体" w:eastAsia="宋体" w:cs="宋体"/>
          <w:b/>
          <w:bCs/>
          <w:color w:val="000000"/>
          <w:sz w:val="24"/>
          <w:szCs w:val="24"/>
        </w:rPr>
        <w:t>四、合同履行期限：</w:t>
      </w:r>
      <w:r>
        <w:rPr>
          <w:rFonts w:hint="eastAsia" w:ascii="宋体" w:hAnsi="宋体" w:eastAsia="宋体" w:cs="宋体"/>
          <w:color w:val="000000"/>
          <w:sz w:val="24"/>
          <w:szCs w:val="24"/>
        </w:rPr>
        <w:t>壹年，自合同签订之日起。</w:t>
      </w:r>
    </w:p>
    <w:p w14:paraId="0FD101AD">
      <w:pPr>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b/>
          <w:bCs/>
          <w:color w:val="000000"/>
          <w:sz w:val="24"/>
          <w:szCs w:val="24"/>
        </w:rPr>
        <w:t>五、采购需求</w:t>
      </w:r>
    </w:p>
    <w:p w14:paraId="0C7033CC">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（一）服务内容</w:t>
      </w:r>
    </w:p>
    <w:p w14:paraId="477FD2F4">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1、地点及范围：</w:t>
      </w:r>
    </w:p>
    <w:p w14:paraId="0DCCBD2D">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lang w:val="en-US" w:eastAsia="zh-CN"/>
          <w14:ligatures w14:val="none"/>
        </w:rPr>
        <w:t>实验小学县府街校区</w:t>
      </w:r>
      <w:r>
        <w:rPr>
          <w:rFonts w:hint="eastAsia" w:ascii="宋体" w:hAnsi="宋体" w:eastAsia="宋体" w:cs="宋体"/>
          <w:color w:val="000000"/>
          <w:sz w:val="24"/>
          <w:szCs w:val="24"/>
          <w14:ligatures w14:val="none"/>
        </w:rPr>
        <w:t>位于太仓市城厢镇县府街8号，占地16899平米，建筑面积12500平米。现有四个校门，教学楼3幢、综合楼1幢、食堂、体育馆1幢、办公楼1幢，附属用房、校史墙、一片田径场所组成的校园。</w:t>
      </w:r>
    </w:p>
    <w:p w14:paraId="2CD3C7C0">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lang w:val="en-US" w:eastAsia="zh-CN"/>
          <w14:ligatures w14:val="none"/>
        </w:rPr>
        <w:t>实验小学高新区校区</w:t>
      </w:r>
      <w:r>
        <w:rPr>
          <w:rFonts w:hint="eastAsia" w:ascii="宋体" w:hAnsi="宋体" w:eastAsia="宋体" w:cs="宋体"/>
          <w:color w:val="000000"/>
          <w:sz w:val="24"/>
          <w:szCs w:val="24"/>
          <w14:ligatures w14:val="none"/>
        </w:rPr>
        <w:t>位于太仓市朝阳东路，占地42615平米，建筑面积43683平米。现有三个校门，教学楼2幢、综合楼2幢、食堂、体育馆1幢、一片田径场、三片篮球场、三片排球场、一片室外乒乓区域等所组成的校园。</w:t>
      </w:r>
    </w:p>
    <w:p w14:paraId="0282155C">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2、服务内容：</w:t>
      </w:r>
    </w:p>
    <w:bookmarkEnd w:id="28"/>
    <w:p w14:paraId="537A0BC4">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在保安行业规定的范围内，承接校方的门卫、巡逻、消防管理等项目的保安服务，做好校园日常秩序维护，安全保卫，校门口进出车辆及人员的管理。每个校区学生在校期间确保4人执勤（须有1名女性保安），其中2人站岗执勤，2人校内巡逻；</w:t>
      </w:r>
      <w:r>
        <w:rPr>
          <w:rFonts w:hint="eastAsia" w:ascii="宋体" w:hAnsi="宋体" w:cs="宋体"/>
          <w:color w:val="000000"/>
          <w:sz w:val="24"/>
          <w:szCs w:val="24"/>
          <w:lang w:val="en-US" w:eastAsia="zh-CN"/>
          <w14:ligatures w14:val="none"/>
        </w:rPr>
        <w:t>上学时间段确保至少4人在岗，</w:t>
      </w:r>
      <w:r>
        <w:rPr>
          <w:rFonts w:hint="eastAsia" w:ascii="宋体" w:hAnsi="宋体" w:eastAsia="宋体" w:cs="宋体"/>
          <w:color w:val="000000"/>
          <w:sz w:val="24"/>
          <w:szCs w:val="24"/>
          <w14:ligatures w14:val="none"/>
        </w:rPr>
        <w:t>放学时间段</w:t>
      </w:r>
      <w:r>
        <w:rPr>
          <w:rFonts w:hint="eastAsia" w:ascii="宋体" w:hAnsi="宋体" w:cs="宋体"/>
          <w:color w:val="000000"/>
          <w:sz w:val="24"/>
          <w:szCs w:val="24"/>
          <w:lang w:val="en-US" w:eastAsia="zh-CN"/>
          <w14:ligatures w14:val="none"/>
        </w:rPr>
        <w:t>确保至少8人在岗</w:t>
      </w:r>
      <w:r>
        <w:rPr>
          <w:rFonts w:hint="eastAsia" w:ascii="宋体" w:hAnsi="宋体" w:eastAsia="宋体" w:cs="宋体"/>
          <w:color w:val="000000"/>
          <w:sz w:val="24"/>
          <w:szCs w:val="24"/>
          <w14:ligatures w14:val="none"/>
        </w:rPr>
        <w:t>，晚上2人在校值班。</w:t>
      </w:r>
    </w:p>
    <w:p w14:paraId="0C223187">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（二）服务人员配置要求</w:t>
      </w:r>
    </w:p>
    <w:p w14:paraId="2333A69C">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lang w:val="en-US" w:eastAsia="zh-CN"/>
          <w14:ligatures w14:val="none"/>
        </w:rPr>
        <w:t>1</w:t>
      </w:r>
      <w:r>
        <w:rPr>
          <w:rFonts w:hint="eastAsia" w:ascii="宋体" w:hAnsi="宋体" w:eastAsia="宋体" w:cs="宋体"/>
          <w:color w:val="000000"/>
          <w:sz w:val="24"/>
          <w:szCs w:val="24"/>
          <w14:ligatures w14:val="none"/>
        </w:rPr>
        <w:t>、服务人员要求</w:t>
      </w:r>
    </w:p>
    <w:p w14:paraId="0F8B79D4">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（1）项目负责人：1名，年龄要求在55周岁及以下(本地户籍优先)，</w:t>
      </w:r>
      <w:r>
        <w:rPr>
          <w:rFonts w:hint="eastAsia" w:ascii="宋体" w:hAnsi="宋体" w:eastAsia="宋体" w:cs="宋体"/>
          <w:color w:val="000000"/>
          <w:sz w:val="24"/>
          <w:szCs w:val="24"/>
          <w:lang w:val="en-US" w:eastAsia="zh-CN"/>
          <w14:ligatures w14:val="none"/>
        </w:rPr>
        <w:t>负责实验小学县府街校区及高新区校区整体协调沟通，</w:t>
      </w:r>
      <w:r>
        <w:rPr>
          <w:rFonts w:hint="eastAsia" w:ascii="宋体" w:hAnsi="宋体" w:eastAsia="宋体" w:cs="宋体"/>
          <w:color w:val="000000"/>
          <w:sz w:val="24"/>
          <w:szCs w:val="24"/>
          <w14:ligatures w14:val="none"/>
        </w:rPr>
        <w:t>主要包括：具有较好的沟通能力和一定的学历文化水平，对项目进行领导与决策，具有一定的管理经验，制订项目工作计划，明确保安员的分工职责；及时与甲方协调沟通；及时发现和消除安全隐患；组织人员培训、防暴演练、具备良好的应急（救援）；具有良好的处理突发事件处置能力。</w:t>
      </w:r>
    </w:p>
    <w:p w14:paraId="74CD749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w:t>
      </w:r>
      <w:r>
        <w:rPr>
          <w:rFonts w:hint="eastAsia" w:ascii="宋体" w:hAnsi="宋体" w:eastAsia="宋体" w:cs="宋体"/>
          <w:b/>
          <w:bCs/>
          <w:color w:val="000000"/>
          <w:sz w:val="24"/>
          <w:szCs w:val="24"/>
          <w:lang w:val="en-US" w:eastAsia="zh-CN"/>
          <w14:ligatures w14:val="none"/>
        </w:rPr>
        <w:t>实验小学县府街校区</w:t>
      </w:r>
      <w:r>
        <w:rPr>
          <w:rFonts w:hint="eastAsia" w:ascii="宋体" w:hAnsi="宋体" w:eastAsia="宋体" w:cs="宋体"/>
          <w:b/>
          <w:bCs/>
          <w:color w:val="000000"/>
          <w:sz w:val="24"/>
          <w:szCs w:val="24"/>
          <w14:ligatures w14:val="none"/>
        </w:rPr>
        <w:t>项目组保安队员：不少于9人（含保安队长1人），</w:t>
      </w:r>
      <w:r>
        <w:rPr>
          <w:rFonts w:hint="eastAsia" w:ascii="宋体" w:hAnsi="宋体" w:eastAsia="宋体" w:cs="宋体"/>
          <w:b/>
          <w:bCs/>
          <w:color w:val="000000"/>
          <w:sz w:val="24"/>
          <w:szCs w:val="24"/>
          <w:lang w:val="en-US" w:eastAsia="zh-CN"/>
          <w14:ligatures w14:val="none"/>
        </w:rPr>
        <w:t>实验小学高新区校区</w:t>
      </w:r>
      <w:r>
        <w:rPr>
          <w:rFonts w:hint="eastAsia" w:ascii="宋体" w:hAnsi="宋体" w:eastAsia="宋体" w:cs="宋体"/>
          <w:b/>
          <w:bCs/>
          <w:color w:val="000000"/>
          <w:sz w:val="24"/>
          <w:szCs w:val="24"/>
          <w14:ligatures w14:val="none"/>
        </w:rPr>
        <w:t>项目组保安队员：不少于9人（含保安队长1人）</w:t>
      </w:r>
      <w:r>
        <w:rPr>
          <w:rFonts w:hint="eastAsia" w:ascii="宋体" w:hAnsi="宋体" w:eastAsia="宋体" w:cs="宋体"/>
          <w:bCs/>
          <w:color w:val="000000"/>
          <w:sz w:val="24"/>
          <w:szCs w:val="24"/>
          <w14:ligatures w14:val="none"/>
        </w:rPr>
        <w:t>，</w:t>
      </w:r>
      <w:r>
        <w:rPr>
          <w:rFonts w:hint="eastAsia" w:ascii="宋体" w:hAnsi="宋体" w:eastAsia="宋体" w:cs="宋体"/>
          <w:color w:val="000000"/>
          <w:sz w:val="24"/>
          <w:szCs w:val="24"/>
          <w14:ligatures w14:val="none"/>
        </w:rPr>
        <w:t>主要包括：</w:t>
      </w:r>
      <w:r>
        <w:rPr>
          <w:rFonts w:hint="eastAsia" w:ascii="宋体" w:hAnsi="宋体" w:eastAsia="宋体" w:cs="宋体"/>
          <w:bCs/>
          <w:color w:val="000000"/>
          <w:sz w:val="24"/>
          <w:szCs w:val="24"/>
          <w14:ligatures w14:val="none"/>
        </w:rPr>
        <w:t>派驻服务的门岗保安员男性为主，女性</w:t>
      </w:r>
      <w:r>
        <w:rPr>
          <w:rFonts w:hint="eastAsia" w:ascii="宋体" w:hAnsi="宋体" w:eastAsia="宋体" w:cs="宋体"/>
          <w:bCs/>
          <w:color w:val="000000"/>
          <w:sz w:val="24"/>
          <w:szCs w:val="24"/>
          <w:highlight w:val="none"/>
          <w14:ligatures w14:val="none"/>
        </w:rPr>
        <w:t>为辅（</w:t>
      </w:r>
      <w:r>
        <w:rPr>
          <w:rFonts w:hint="eastAsia" w:ascii="宋体" w:hAnsi="宋体" w:cs="宋体"/>
          <w:bCs/>
          <w:color w:val="000000"/>
          <w:sz w:val="24"/>
          <w:szCs w:val="24"/>
          <w:highlight w:val="none"/>
          <w:lang w:val="en-US" w:eastAsia="zh-CN"/>
          <w14:ligatures w14:val="none"/>
        </w:rPr>
        <w:t>每校区</w:t>
      </w:r>
      <w:r>
        <w:rPr>
          <w:rFonts w:hint="eastAsia" w:ascii="宋体" w:hAnsi="宋体" w:eastAsia="宋体" w:cs="宋体"/>
          <w:bCs/>
          <w:color w:val="000000"/>
          <w:sz w:val="24"/>
          <w:szCs w:val="24"/>
          <w:highlight w:val="none"/>
          <w14:ligatures w14:val="none"/>
        </w:rPr>
        <w:t>应配置不少于</w:t>
      </w:r>
      <w:r>
        <w:rPr>
          <w:rFonts w:hint="eastAsia" w:ascii="宋体" w:hAnsi="宋体" w:cs="宋体"/>
          <w:bCs/>
          <w:color w:val="000000"/>
          <w:sz w:val="24"/>
          <w:szCs w:val="24"/>
          <w:highlight w:val="none"/>
          <w:lang w:val="en-US" w:eastAsia="zh-CN"/>
          <w14:ligatures w14:val="none"/>
        </w:rPr>
        <w:t>1</w:t>
      </w:r>
      <w:r>
        <w:rPr>
          <w:rFonts w:hint="eastAsia" w:ascii="宋体" w:hAnsi="宋体" w:eastAsia="宋体" w:cs="宋体"/>
          <w:bCs/>
          <w:color w:val="000000"/>
          <w:sz w:val="24"/>
          <w:szCs w:val="24"/>
          <w:highlight w:val="none"/>
          <w14:ligatures w14:val="none"/>
        </w:rPr>
        <w:t>名女性保安员），</w:t>
      </w:r>
      <w:r>
        <w:rPr>
          <w:rFonts w:hint="eastAsia" w:ascii="宋体" w:hAnsi="宋体" w:eastAsia="宋体" w:cs="宋体"/>
          <w:bCs/>
          <w:color w:val="000000"/>
          <w:sz w:val="24"/>
          <w:szCs w:val="24"/>
          <w14:ligatures w14:val="none"/>
        </w:rPr>
        <w:t>年龄22-50周岁（军转人员年龄下限不限），</w:t>
      </w:r>
      <w:r>
        <w:rPr>
          <w:rFonts w:hint="eastAsia" w:ascii="宋体" w:hAnsi="宋体" w:eastAsia="宋体" w:cs="宋体"/>
          <w:color w:val="000000"/>
          <w:sz w:val="24"/>
          <w:szCs w:val="24"/>
          <w14:ligatures w14:val="none"/>
        </w:rPr>
        <w:t>具有初中及以上学历，本地户籍优先，已婚且婚姻状况稳定人员优先，主要包括：具备安全防范意识，能规范巡检，消除火灾等风险，能较快熟悉本项目各类疏散通道和逃生设施，能操作消防设施；具备保安员相关的中级及以上技能的优先；良好的沟通能力，普通话标准；</w:t>
      </w:r>
    </w:p>
    <w:p w14:paraId="08FF602A">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（3）</w:t>
      </w:r>
      <w:r>
        <w:rPr>
          <w:rFonts w:hint="eastAsia" w:ascii="宋体" w:hAnsi="宋体" w:eastAsia="宋体" w:cs="宋体"/>
          <w:bCs/>
          <w:color w:val="000000"/>
          <w:sz w:val="24"/>
          <w:szCs w:val="24"/>
          <w14:ligatures w14:val="none"/>
        </w:rPr>
        <w:t>派驻服务的保安员，应身体健康，体检合格；形象佳，外貌端正，体形无明显缺陷；</w:t>
      </w:r>
      <w:r>
        <w:rPr>
          <w:rFonts w:hint="eastAsia" w:ascii="宋体" w:hAnsi="宋体" w:eastAsia="宋体" w:cs="宋体"/>
          <w:color w:val="000000"/>
          <w:sz w:val="24"/>
          <w:szCs w:val="24"/>
          <w14:ligatures w14:val="none"/>
        </w:rPr>
        <w:t>无纹身，无传染疾病，无口吃，无精神病史；</w:t>
      </w:r>
      <w:r>
        <w:rPr>
          <w:rFonts w:hint="eastAsia" w:ascii="宋体" w:hAnsi="宋体" w:eastAsia="宋体" w:cs="宋体"/>
          <w:bCs/>
          <w:color w:val="000000"/>
          <w:sz w:val="24"/>
          <w:szCs w:val="24"/>
          <w14:ligatures w14:val="none"/>
        </w:rPr>
        <w:t>服从学校管理，有工作责任心、举止文明、礼貌待人；</w:t>
      </w:r>
    </w:p>
    <w:p w14:paraId="4818D67E">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（4）所有进驻的人员政审合格，政治面貌清白，不得有任何不良记录（以公安部门审核为准）；</w:t>
      </w:r>
    </w:p>
    <w:p w14:paraId="7BE97231">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（5）</w:t>
      </w:r>
      <w:r>
        <w:rPr>
          <w:rFonts w:hint="eastAsia" w:ascii="宋体" w:hAnsi="宋体" w:eastAsia="宋体" w:cs="宋体"/>
          <w:bCs/>
          <w:color w:val="000000"/>
          <w:sz w:val="24"/>
          <w:szCs w:val="24"/>
          <w14:ligatures w14:val="none"/>
        </w:rPr>
        <w:t>中标单位员工需统一着装上岗，按执勤人数配备防暴头盔、防护盾牌、防刺背心、防割手套、橡胶警棍、强光电筒、自卫喷雾剂、安全钢叉等安保器材,费用由成交单位承担</w:t>
      </w:r>
      <w:r>
        <w:rPr>
          <w:rFonts w:hint="eastAsia" w:ascii="宋体" w:hAnsi="宋体" w:eastAsia="宋体" w:cs="宋体"/>
          <w:color w:val="000000"/>
          <w:sz w:val="24"/>
          <w:szCs w:val="24"/>
          <w14:ligatures w14:val="none"/>
        </w:rPr>
        <w:t>；</w:t>
      </w:r>
    </w:p>
    <w:p w14:paraId="45CEBA83">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（6）成交单位需与到岗队员签订正式《劳动合同》且为其缴纳社医保；</w:t>
      </w:r>
    </w:p>
    <w:p w14:paraId="26D5FF0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（7）</w:t>
      </w:r>
      <w:bookmarkStart w:id="29" w:name="OLE_LINK7"/>
      <w:r>
        <w:rPr>
          <w:rFonts w:hint="eastAsia" w:ascii="宋体" w:hAnsi="宋体" w:eastAsia="宋体" w:cs="宋体"/>
          <w:b/>
          <w:bCs/>
          <w:color w:val="000000"/>
          <w:sz w:val="24"/>
          <w:szCs w:val="24"/>
          <w:lang w:val="en-US" w:eastAsia="zh-CN"/>
          <w14:ligatures w14:val="none"/>
        </w:rPr>
        <w:t>实验小学县府街校区</w:t>
      </w:r>
      <w:r>
        <w:rPr>
          <w:rFonts w:hint="eastAsia" w:ascii="宋体" w:hAnsi="宋体" w:eastAsia="宋体" w:cs="宋体"/>
          <w:b/>
          <w:bCs/>
          <w:color w:val="000000"/>
          <w:sz w:val="24"/>
          <w:szCs w:val="24"/>
          <w14:ligatures w14:val="none"/>
        </w:rPr>
        <w:t>消控岗人员（由保安员兼任）：不少于1名</w:t>
      </w:r>
      <w:r>
        <w:rPr>
          <w:rFonts w:hint="eastAsia" w:ascii="宋体" w:hAnsi="宋体" w:eastAsia="宋体" w:cs="宋体"/>
          <w:b/>
          <w:bCs/>
          <w:color w:val="000000"/>
          <w:sz w:val="24"/>
          <w:szCs w:val="24"/>
          <w:lang w:eastAsia="zh-CN"/>
          <w14:ligatures w14:val="none"/>
        </w:rPr>
        <w:t>；</w:t>
      </w:r>
      <w:r>
        <w:rPr>
          <w:rFonts w:hint="eastAsia" w:ascii="宋体" w:hAnsi="宋体" w:eastAsia="宋体" w:cs="宋体"/>
          <w:b/>
          <w:bCs/>
          <w:color w:val="000000"/>
          <w:sz w:val="24"/>
          <w:szCs w:val="24"/>
          <w:lang w:val="en-US" w:eastAsia="zh-CN"/>
          <w14:ligatures w14:val="none"/>
        </w:rPr>
        <w:t>实验小学高新区校区</w:t>
      </w:r>
      <w:r>
        <w:rPr>
          <w:rFonts w:hint="eastAsia" w:ascii="宋体" w:hAnsi="宋体" w:eastAsia="宋体" w:cs="宋体"/>
          <w:b/>
          <w:bCs/>
          <w:color w:val="000000"/>
          <w:sz w:val="24"/>
          <w:szCs w:val="24"/>
          <w14:ligatures w14:val="none"/>
        </w:rPr>
        <w:t>消控岗人员（由保安员兼任）：不少于</w:t>
      </w:r>
      <w:r>
        <w:rPr>
          <w:rFonts w:hint="eastAsia" w:ascii="宋体" w:hAnsi="宋体" w:eastAsia="宋体" w:cs="宋体"/>
          <w:b/>
          <w:bCs/>
          <w:color w:val="000000"/>
          <w:sz w:val="24"/>
          <w:szCs w:val="24"/>
          <w:lang w:val="en-US" w:eastAsia="zh-CN"/>
          <w14:ligatures w14:val="none"/>
        </w:rPr>
        <w:t>2</w:t>
      </w:r>
      <w:r>
        <w:rPr>
          <w:rFonts w:hint="eastAsia" w:ascii="宋体" w:hAnsi="宋体" w:eastAsia="宋体" w:cs="宋体"/>
          <w:b/>
          <w:bCs/>
          <w:color w:val="000000"/>
          <w:sz w:val="24"/>
          <w:szCs w:val="24"/>
          <w14:ligatures w14:val="none"/>
        </w:rPr>
        <w:t>名</w:t>
      </w:r>
      <w:r>
        <w:rPr>
          <w:rFonts w:hint="eastAsia" w:ascii="宋体" w:hAnsi="宋体" w:eastAsia="宋体" w:cs="宋体"/>
          <w:b/>
          <w:bCs/>
          <w:color w:val="000000"/>
          <w:sz w:val="24"/>
          <w:szCs w:val="24"/>
          <w:lang w:eastAsia="zh-CN"/>
          <w14:ligatures w14:val="none"/>
        </w:rPr>
        <w:t>。</w:t>
      </w:r>
      <w:r>
        <w:rPr>
          <w:rFonts w:hint="eastAsia" w:ascii="宋体" w:hAnsi="宋体" w:eastAsia="宋体" w:cs="宋体"/>
          <w:b w:val="0"/>
          <w:bCs w:val="0"/>
          <w:color w:val="000000"/>
          <w:sz w:val="24"/>
          <w:szCs w:val="24"/>
          <w:lang w:val="en-US" w:eastAsia="zh-CN"/>
          <w14:ligatures w14:val="none"/>
        </w:rPr>
        <w:t>以上人员</w:t>
      </w:r>
      <w:r>
        <w:rPr>
          <w:rFonts w:hint="eastAsia" w:ascii="宋体" w:hAnsi="宋体" w:eastAsia="宋体" w:cs="宋体"/>
          <w:color w:val="000000"/>
          <w:sz w:val="24"/>
          <w:szCs w:val="24"/>
          <w14:ligatures w14:val="none"/>
        </w:rPr>
        <w:t>须同时具备保安员证书和中级（四级）消防设施操作员证书或建(构)筑物消防员职业资格证书；了解并能熟练操作各种消防设备、消控设备和监控设施设备的基本操作程序、操作方法。</w:t>
      </w:r>
      <w:bookmarkEnd w:id="29"/>
    </w:p>
    <w:p w14:paraId="7AA61F76">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（8）</w:t>
      </w:r>
      <w:r>
        <w:rPr>
          <w:rFonts w:hint="eastAsia" w:ascii="宋体" w:hAnsi="宋体" w:eastAsia="宋体" w:cs="宋体"/>
          <w:bCs/>
          <w:color w:val="000000"/>
          <w:sz w:val="24"/>
          <w:szCs w:val="24"/>
          <w14:ligatures w14:val="none"/>
        </w:rPr>
        <w:t>中标单位必须按采购文件要求人数及响应文件提供服务，不得私自缩减服务人员数量。</w:t>
      </w:r>
    </w:p>
    <w:p w14:paraId="5211E33C">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3、成交单位配备一名管理人员常驻服务单位，管理日常的保安管理工作。</w:t>
      </w:r>
    </w:p>
    <w:p w14:paraId="134747E5">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4、所有进驻的人员均需与学校签订保密协议。</w:t>
      </w:r>
    </w:p>
    <w:p w14:paraId="309DE087">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（二）管理要求</w:t>
      </w:r>
    </w:p>
    <w:p w14:paraId="33BB67B2">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1、站岗制度</w:t>
      </w:r>
    </w:p>
    <w:p w14:paraId="3785EA89">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（1）固定岗的责任区为：校门，站立值班时间为：上午7:00—8:30，中午11：15-12：30，下午 15：30-18：00，按规着装、衣领、扣子、帽子、领带、防卫器械等均需佩戴整齐。</w:t>
      </w:r>
    </w:p>
    <w:p w14:paraId="27835F90">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（2）站岗时不得用餐、抽烟、与人闲聊，不随意接听电话，上班时间不玩手机，不做与工作无关的事情，保持良好的形象。</w:t>
      </w:r>
    </w:p>
    <w:p w14:paraId="75F5F053">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2、进出人员管理制度</w:t>
      </w:r>
    </w:p>
    <w:p w14:paraId="77119842">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（1）凡来访人员、学生家长，须问清情况，出示身份证并扫描（没带身份证需填写好来访登记表），征得有关人员同意，方可放行。</w:t>
      </w:r>
    </w:p>
    <w:p w14:paraId="790B22C5">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（2）学校安保人员应认真查验进入学校的外来不明人员的相关证件，严禁闲杂人员、推销商品人员、不明身份人员进入学校，确保校园平安。</w:t>
      </w:r>
    </w:p>
    <w:p w14:paraId="3B41D714">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（3）在校时间不允许学生外出，学生确因特殊情况需出校门时，须有班主任签字的离校证明，并有班主任及家长陪同方可离校。学校保卫人员查验后方可放行并将请假条存档备查。</w:t>
      </w:r>
    </w:p>
    <w:p w14:paraId="67E4E950">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3、车辆准入放行制度</w:t>
      </w:r>
    </w:p>
    <w:p w14:paraId="53D7941A">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（1）学校在正常教育教学工作期间，应关闭好校门。严格控制学生在校期间，家长接送学生的自行车、三轮车和机动车辆进入校园。</w:t>
      </w:r>
    </w:p>
    <w:p w14:paraId="105994D2">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（2）确因工作需要进入学校的车辆或其他为学校服务的车辆，需经学校领导同意后，填写车辆登记单后，在保安人员的引导下停放到指定地点，车辆需跟随保安人员进出。</w:t>
      </w:r>
    </w:p>
    <w:p w14:paraId="57AEFAEE">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4、巡逻制度</w:t>
      </w:r>
    </w:p>
    <w:p w14:paraId="6EDD509A">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（1）每天早上开门、放学后关门、深夜三个时间段做到定时全校巡逻，及时做好《安全巡逻日志》记载。</w:t>
      </w:r>
    </w:p>
    <w:p w14:paraId="3B6A2379">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（2）如发现可疑、异常情况或恶劣天气，要及时汇报或报警。</w:t>
      </w:r>
    </w:p>
    <w:p w14:paraId="71DFB8CA">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（3）放学后，应协助学校做好清校工作，规劝个别学生离校回家，不得在校逗留。</w:t>
      </w:r>
    </w:p>
    <w:p w14:paraId="2EC10370">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5、其他工作要求</w:t>
      </w:r>
    </w:p>
    <w:p w14:paraId="3DADA273">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（1）学校保安人员肩负着学校安全保卫重任，要严格遵守保安职业道德，必须全天24小时在岗，执行双人双岗制，同时做好邮件快递的收发登记工作,不得擅自离岗。</w:t>
      </w:r>
    </w:p>
    <w:p w14:paraId="493DE98C">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w:t>
      </w:r>
      <w:r>
        <w:rPr>
          <w:rFonts w:hint="eastAsia" w:ascii="宋体" w:hAnsi="宋体" w:eastAsia="宋体" w:cs="宋体"/>
          <w:b/>
          <w:bCs/>
          <w:color w:val="000000"/>
          <w:sz w:val="24"/>
          <w:szCs w:val="24"/>
          <w14:ligatures w14:val="none"/>
        </w:rPr>
        <w:t>白天巡逻次数不少于8次，夜间巡逻次数不少于4次。</w:t>
      </w:r>
      <w:r>
        <w:rPr>
          <w:rFonts w:hint="eastAsia" w:ascii="宋体" w:hAnsi="宋体" w:eastAsia="宋体" w:cs="宋体"/>
          <w:color w:val="000000"/>
          <w:sz w:val="24"/>
          <w:szCs w:val="24"/>
          <w14:ligatures w14:val="none"/>
        </w:rPr>
        <w:t>做好巡查工作，重点部位、重点时间以及特殊情况加强巡逻，及时发现和处理不安全隐患；在遇到突发事件时，及时报告警方与总务处，必要时采取正当防卫，防止事态扩大，协助保护现场和证据；安全巡逻有检查、有记录。</w:t>
      </w:r>
    </w:p>
    <w:p w14:paraId="67357C8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（3）学生在上学放学时间内，要疏通家长、教师车辆预防堵塞，有效疏通学生拥挤现象。按时做好大门的开关工作。</w:t>
      </w:r>
    </w:p>
    <w:p w14:paraId="09F7D4CA">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（4）态度和蔼、语言谦虚，不急不躁，认真细致。</w:t>
      </w:r>
    </w:p>
    <w:p w14:paraId="03AAF944">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（5）完成领导交办的其它工作，既要明确责任分工，又要加强合作。</w:t>
      </w:r>
    </w:p>
    <w:p w14:paraId="51295BCD">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（6）妥善保管好头盔、橡皮警棍、防割手套、催泪喷雾器、叉等应急器械，并能熟练掌握使用方法，对门卫室内监控系统、报警系统熟练使用。</w:t>
      </w:r>
    </w:p>
    <w:p w14:paraId="3AB3A6D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（7）保安人员应在安保主任、总务主任的领导下，严格执行好以上制度。如因工作失职，造成学校财产损失或人员伤亡，需承担相应责任。</w:t>
      </w:r>
    </w:p>
    <w:p w14:paraId="1915022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（8）做好传达室及周边卫生保洁工作。传达室消防安全、设施设备安全、电源插座安全工作。</w:t>
      </w:r>
    </w:p>
    <w:p w14:paraId="5600E098">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（9）教师、学生离校后及时开启保安监控设备，做好楼道照明，大楼大门、教室门窗开关等工作。</w:t>
      </w:r>
    </w:p>
    <w:p w14:paraId="7AB5112A">
      <w:pPr>
        <w:widowControl/>
        <w:spacing w:line="360" w:lineRule="auto"/>
        <w:ind w:firstLine="420"/>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六、其他要求</w:t>
      </w:r>
    </w:p>
    <w:p w14:paraId="0F607252">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（一）报价要求：</w:t>
      </w:r>
    </w:p>
    <w:p w14:paraId="020E6339">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1、以人民币报价。投标人按本招标书中的要求，经现场测定后自定报价。</w:t>
      </w:r>
    </w:p>
    <w:p w14:paraId="7D01345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2、报价按招标文件所要求的全部项目报价，含为完成本项目1年所需的全部费用。</w:t>
      </w:r>
    </w:p>
    <w:p w14:paraId="32427F2C">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3、以上报价包括：</w:t>
      </w:r>
    </w:p>
    <w:p w14:paraId="3C158BFC">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（1）人员成本：人员工资、五金、劳保福利、培训费、午餐费等。</w:t>
      </w:r>
    </w:p>
    <w:p w14:paraId="21A80396">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（2）其他费用：服装费、健康体检费、税收、管理费用、各项保险、午餐费（每季度付款给学校，学校开具票据）等一切费用。</w:t>
      </w:r>
    </w:p>
    <w:p w14:paraId="459E5E72">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注：</w:t>
      </w:r>
    </w:p>
    <w:p w14:paraId="679A03C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（1）采购方提供保安办公家具、门卫室、休息室等；（2）投标人参加投标报价，即被认为接受了本招标文件中所有条款和规定；（3）报价形式：人员成本、其他费用分项报价。</w:t>
      </w:r>
    </w:p>
    <w:p w14:paraId="1A906E6C">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4、本次报价应包括以下内容：</w:t>
      </w:r>
    </w:p>
    <w:p w14:paraId="31E8D963">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（1）合同签定后一年的全部费用。</w:t>
      </w:r>
    </w:p>
    <w:p w14:paraId="4CE86EA0">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（2）报价中的人员工资、人员社保不得低于太仓市政府规定的最低标准，其他费用符合法定要求，报价必须含税。</w:t>
      </w:r>
    </w:p>
    <w:p w14:paraId="0BE8CAC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（二）付款方式</w:t>
      </w:r>
      <w:r>
        <w:rPr>
          <w:rFonts w:hint="eastAsia" w:ascii="宋体" w:hAnsi="宋体" w:cs="宋体"/>
          <w:color w:val="000000"/>
          <w:sz w:val="24"/>
          <w:szCs w:val="24"/>
          <w:lang w:eastAsia="zh-CN"/>
          <w14:ligatures w14:val="none"/>
        </w:rPr>
        <w:t>（</w:t>
      </w:r>
      <w:r>
        <w:rPr>
          <w:rFonts w:hint="eastAsia" w:ascii="宋体" w:hAnsi="宋体" w:cs="宋体"/>
          <w:color w:val="000000"/>
          <w:sz w:val="24"/>
          <w:szCs w:val="24"/>
          <w:lang w:val="en-US" w:eastAsia="zh-CN"/>
          <w14:ligatures w14:val="none"/>
        </w:rPr>
        <w:t>供应商可在以下两种方式种选择一种</w:t>
      </w:r>
      <w:r>
        <w:rPr>
          <w:rFonts w:hint="eastAsia" w:ascii="宋体" w:hAnsi="宋体" w:cs="宋体"/>
          <w:color w:val="000000"/>
          <w:sz w:val="24"/>
          <w:szCs w:val="24"/>
          <w:lang w:eastAsia="zh-CN"/>
          <w14:ligatures w14:val="none"/>
        </w:rPr>
        <w:t>）</w:t>
      </w:r>
      <w:r>
        <w:rPr>
          <w:rFonts w:hint="eastAsia" w:ascii="宋体" w:hAnsi="宋体" w:eastAsia="宋体" w:cs="宋体"/>
          <w:color w:val="000000"/>
          <w:sz w:val="24"/>
          <w:szCs w:val="24"/>
          <w14:ligatures w14:val="none"/>
        </w:rPr>
        <w:t>：</w:t>
      </w:r>
    </w:p>
    <w:p w14:paraId="7CB878FA">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cs="宋体"/>
          <w:color w:val="000000"/>
          <w:sz w:val="24"/>
          <w:szCs w:val="24"/>
          <w:lang w:eastAsia="zh-CN"/>
          <w14:ligatures w14:val="none"/>
        </w:rPr>
        <w:t>☐</w:t>
      </w:r>
      <w:r>
        <w:rPr>
          <w:rFonts w:hint="eastAsia" w:ascii="宋体" w:hAnsi="宋体" w:eastAsia="宋体" w:cs="宋体"/>
          <w:color w:val="000000"/>
          <w:sz w:val="24"/>
          <w:szCs w:val="24"/>
          <w14:ligatures w14:val="none"/>
        </w:rPr>
        <w:t>每季度结算费用，每季度末根据采购人对中标单位每季度内的考核情况结算费用。</w:t>
      </w:r>
    </w:p>
    <w:p w14:paraId="212E8F71">
      <w:pPr>
        <w:widowControl/>
        <w:spacing w:line="360" w:lineRule="auto"/>
        <w:ind w:firstLine="420"/>
        <w:rPr>
          <w:rFonts w:hint="default" w:ascii="宋体" w:hAnsi="宋体" w:eastAsia="宋体" w:cs="宋体"/>
          <w:color w:val="000000"/>
          <w:sz w:val="24"/>
          <w:szCs w:val="24"/>
          <w:lang w:val="en-US"/>
          <w14:ligatures w14:val="none"/>
        </w:rPr>
      </w:pPr>
      <w:r>
        <w:rPr>
          <w:rFonts w:hint="eastAsia" w:ascii="宋体" w:hAnsi="宋体" w:cs="宋体"/>
          <w:color w:val="000000"/>
          <w:sz w:val="24"/>
          <w:szCs w:val="24"/>
          <w:lang w:eastAsia="zh-CN"/>
          <w14:ligatures w14:val="none"/>
        </w:rPr>
        <w:t>☐</w:t>
      </w:r>
      <w:r>
        <w:rPr>
          <w:rFonts w:hint="eastAsia" w:ascii="宋体" w:hAnsi="宋体" w:cs="宋体"/>
          <w:color w:val="000000"/>
          <w:sz w:val="24"/>
          <w:szCs w:val="24"/>
          <w:lang w:val="en-US" w:eastAsia="zh-CN"/>
          <w14:ligatures w14:val="none"/>
        </w:rPr>
        <w:t>合同签订后三个月内支付合同金额的10%为预付款；后续每季度结算费用，</w:t>
      </w:r>
      <w:r>
        <w:rPr>
          <w:rFonts w:hint="eastAsia" w:ascii="宋体" w:hAnsi="宋体" w:eastAsia="宋体" w:cs="宋体"/>
          <w:color w:val="000000"/>
          <w:sz w:val="24"/>
          <w:szCs w:val="24"/>
          <w14:ligatures w14:val="none"/>
        </w:rPr>
        <w:t>每季度末根据采购人对中标单位每季度内的考核情况结算费用</w:t>
      </w:r>
      <w:r>
        <w:rPr>
          <w:rFonts w:hint="eastAsia" w:ascii="宋体" w:hAnsi="宋体" w:cs="宋体"/>
          <w:color w:val="000000"/>
          <w:sz w:val="24"/>
          <w:szCs w:val="24"/>
          <w:lang w:eastAsia="zh-CN"/>
          <w14:ligatures w14:val="none"/>
        </w:rPr>
        <w:t>（</w:t>
      </w:r>
      <w:r>
        <w:rPr>
          <w:rFonts w:hint="eastAsia" w:ascii="宋体" w:hAnsi="宋体" w:cs="宋体"/>
          <w:color w:val="000000"/>
          <w:sz w:val="24"/>
          <w:szCs w:val="24"/>
          <w:lang w:val="en-US" w:eastAsia="zh-CN"/>
          <w14:ligatures w14:val="none"/>
        </w:rPr>
        <w:t>优先扣回预付款</w:t>
      </w:r>
      <w:r>
        <w:rPr>
          <w:rFonts w:hint="eastAsia" w:ascii="宋体" w:hAnsi="宋体" w:cs="宋体"/>
          <w:color w:val="000000"/>
          <w:sz w:val="24"/>
          <w:szCs w:val="24"/>
          <w:lang w:eastAsia="zh-CN"/>
          <w14:ligatures w14:val="none"/>
        </w:rPr>
        <w:t>）</w:t>
      </w:r>
      <w:r>
        <w:rPr>
          <w:rFonts w:hint="eastAsia" w:ascii="宋体" w:hAnsi="宋体" w:eastAsia="宋体" w:cs="宋体"/>
          <w:color w:val="000000"/>
          <w:sz w:val="24"/>
          <w:szCs w:val="24"/>
          <w14:ligatures w14:val="none"/>
        </w:rPr>
        <w:t>。</w:t>
      </w:r>
    </w:p>
    <w:p w14:paraId="4C06079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（三）其他要求</w:t>
      </w:r>
    </w:p>
    <w:p w14:paraId="1E5E97A8">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1、中标单位不得转包，不得降低质量要求。</w:t>
      </w:r>
    </w:p>
    <w:p w14:paraId="2DECD369">
      <w:pPr>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2、中标单位须在合同订立且执行期生效当天将安保服务人员按要求到位并正常运作，合同执行期以采购人实际通知为准。</w:t>
      </w:r>
    </w:p>
    <w:p w14:paraId="04DEB312">
      <w:pPr>
        <w:spacing w:line="360" w:lineRule="auto"/>
        <w:ind w:firstLine="442"/>
        <w:jc w:val="both"/>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lang w:val="en-US" w:eastAsia="zh-CN" w:bidi="ar-SA"/>
        </w:rPr>
        <w:t>七、综合服务方案要求</w:t>
      </w:r>
    </w:p>
    <w:p w14:paraId="6E8865D2">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（一）服务方案</w:t>
      </w:r>
    </w:p>
    <w:p w14:paraId="01B7108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投标人结合本项目实际情况，针对本项目的服务方案，内容至少包括：</w:t>
      </w:r>
    </w:p>
    <w:p w14:paraId="670263A9">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①管理目标及模式：包括但不限于服务定位、服务目标、服务管理思路等；</w:t>
      </w:r>
    </w:p>
    <w:p w14:paraId="61B628F4">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②内部管理架构及机制：包括但不限于服务运作体系、管理架构、监督与自我约束机制、信息反馈机制等；</w:t>
      </w:r>
    </w:p>
    <w:p w14:paraId="244E1254">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③服务保障标准及措施：包括但不限于服务质量保障标准具体内容及服务质量保障措施具体内容等；</w:t>
      </w:r>
    </w:p>
    <w:p w14:paraId="6221D364">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④服务提升及调动积极性措施：包括但不限于管理指标提升、服务监督与改进、服务评估与改进等；</w:t>
      </w:r>
    </w:p>
    <w:p w14:paraId="46B789F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④岗位操作规程：编制设备的使用保管及维修保养、装备及设施设备的操作等。</w:t>
      </w:r>
    </w:p>
    <w:p w14:paraId="0A35362F">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（二）日常服务管理</w:t>
      </w:r>
    </w:p>
    <w:p w14:paraId="366C4DF1">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投标人结合本项目实际情况，针对本项目的日常服务管理，内容至少包括：</w:t>
      </w:r>
    </w:p>
    <w:p w14:paraId="73F6D81C">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①管理服务及考核标准：包括但不限于管理标准、装备配备标准、服务内容与规范标准、考核标准等；</w:t>
      </w:r>
    </w:p>
    <w:p w14:paraId="5FCDA7E6">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②装备及设施配备情况：针对本项目具体情况，配备适合的安保装备和设备设施等；</w:t>
      </w:r>
    </w:p>
    <w:p w14:paraId="6FAF1AF6">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③各岗位职责与操作规程：包括但不限于保安负责人职责、保安职责、监控、大门、巡逻各职责，编制设备的使用保管及维修保养、装备及设施设备的操作等</w:t>
      </w:r>
    </w:p>
    <w:p w14:paraId="2BAA4B9A">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④人员到位协调配合及进退场交接：包括但不限于双方服务期间的协调配合、进退场交接方案等。</w:t>
      </w:r>
    </w:p>
    <w:p w14:paraId="3F230CB7">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（三）管理制度</w:t>
      </w:r>
    </w:p>
    <w:p w14:paraId="3EABA40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投标人结合本项目实际情况，针对本项目的管理制度，内容至少包括：</w:t>
      </w:r>
    </w:p>
    <w:p w14:paraId="59C1127C">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①人事管理制度：编制保安人员人事管理制度；</w:t>
      </w:r>
    </w:p>
    <w:p w14:paraId="5EEF0CBE">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②绩效考核、奖惩制度：包括但不限于保安员绩效考核制度、考核奖惩细则；</w:t>
      </w:r>
    </w:p>
    <w:p w14:paraId="13C8ABDE">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③档案管理制度：包括但不限于档案工作管理职责、管理权限、档案种类、归档与借阅等；</w:t>
      </w:r>
    </w:p>
    <w:p w14:paraId="14762B22">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④消防管理制度：包括但不限于消防安全管理方案。</w:t>
      </w:r>
    </w:p>
    <w:p w14:paraId="146175C5">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（四）应急处理预案</w:t>
      </w:r>
    </w:p>
    <w:p w14:paraId="79EFC5CD">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投标人结合本项目实际情况，针对本项目的应急处理预案，内容至少包括：</w:t>
      </w:r>
    </w:p>
    <w:p w14:paraId="7E84555C">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①自然灾害预案：包括但不限于地震、台风、洪涝、雷电等应急预案；</w:t>
      </w:r>
    </w:p>
    <w:p w14:paraId="35CBAF6C">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②治安及反恐防暴类事件应急预案：包括但不限于盗窃事件、斗殴事件、爆炸恐吓、发现可疑分子及可疑物品应急预案等；</w:t>
      </w:r>
    </w:p>
    <w:p w14:paraId="62158598">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③消防应急预案：包括但不限于火灾事故；</w:t>
      </w:r>
    </w:p>
    <w:p w14:paraId="6EB2FD5F">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④其他应急预案：包括但不限于突发停电、资产保护、电梯困人、交通事故、传染病与流行病防控预案等。</w:t>
      </w:r>
    </w:p>
    <w:p w14:paraId="63AF0797">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（五）人员培训</w:t>
      </w:r>
    </w:p>
    <w:p w14:paraId="4CC32337">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投标人结合本项目实际情况，针对本项目的人员培训，内容至少包括：</w:t>
      </w:r>
    </w:p>
    <w:p w14:paraId="752ADC61">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①保安制度、礼仪培训：包括但不限于言行，仪容仪表、礼仪态度、保安权限的具的内容培训等；</w:t>
      </w:r>
    </w:p>
    <w:p w14:paraId="0855688F">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②应急预案培训：包括但不限于各类突发事故应急预案的具体内容培训等；</w:t>
      </w:r>
    </w:p>
    <w:p w14:paraId="4F98D80A">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③反恐防爆培训：包括但不限于反恐防爆的应对知识、装备的操作得具体内容培训等。</w:t>
      </w:r>
    </w:p>
    <w:p w14:paraId="35A4EA46">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④消防技能培训：包括但不限于消防的理论知识、技能操作的具体内容培训等</w:t>
      </w:r>
    </w:p>
    <w:p w14:paraId="12BC55D3">
      <w:pPr>
        <w:widowControl/>
        <w:spacing w:line="360" w:lineRule="auto"/>
        <w:ind w:firstLine="420"/>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八、项目验收</w:t>
      </w:r>
    </w:p>
    <w:p w14:paraId="5E3543B0">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1、履约验收的实施主体：太仓市实验小学。</w:t>
      </w:r>
    </w:p>
    <w:p w14:paraId="3C728E14">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2、履约验收时间：每季度采购人对中标单位上一个季度的安保服务履约进行验收和考核。</w:t>
      </w:r>
    </w:p>
    <w:p w14:paraId="11C178A0">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3、验收步骤</w:t>
      </w:r>
    </w:p>
    <w:p w14:paraId="463D400E">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(1)验收内容‌</w:t>
      </w:r>
    </w:p>
    <w:p w14:paraId="36CF4030">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1)对保安服务合同中约定的服务内容进行验收，确保各项服务均得到履行。</w:t>
      </w:r>
    </w:p>
    <w:p w14:paraId="47DE48E1">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2)评估保安人员的岗位培训和业务水平，检查其是否具备相应的专业能力和素质。</w:t>
      </w:r>
    </w:p>
    <w:p w14:paraId="359EB89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3)检查保安技术设备的完好性和有效性，确保设备能够正常使用并发挥应有的作用。</w:t>
      </w:r>
    </w:p>
    <w:p w14:paraId="251CD61F">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4)对保安服务期间发生的突发事件处理情况进行评估，分析处理是否及时、有效。</w:t>
      </w:r>
    </w:p>
    <w:p w14:paraId="5E4F257F">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(2)制定验收方法‌</w:t>
      </w:r>
    </w:p>
    <w:p w14:paraId="1D5E68D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1)根据保安服务合同的约定，对保安服务的内容进行逐项检查，确保无遗漏。</w:t>
      </w:r>
    </w:p>
    <w:p w14:paraId="49E96CB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2)对保安人员进行岗位业务考核，包括实际操作、应急处理等方面的能力测试。</w:t>
      </w:r>
    </w:p>
    <w:p w14:paraId="1AFD0D3D">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3)对保安技术设备进行操作演示和实际使用检查，验证其性能和效果。</w:t>
      </w:r>
    </w:p>
    <w:p w14:paraId="78F1A5B0">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4)通过案例分析和评估，对保安服务期间处理的突发事件进行复盘和总结。</w:t>
      </w:r>
    </w:p>
    <w:p w14:paraId="696E4A8B">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(3)设定验收标准‌</w:t>
      </w:r>
    </w:p>
    <w:p w14:paraId="472EAF35">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1)保安服务内容的完成情况必须符合合同约定，达到预期的服务效果。</w:t>
      </w:r>
    </w:p>
    <w:p w14:paraId="65044FA1">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2)保安人员的岗位培训和业务水平必须符合要求，具备相应的专业技能和素质。</w:t>
      </w:r>
    </w:p>
    <w:p w14:paraId="716FC959">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3)保安技术设备必须完好无损，使用效果良好，能够满足安全保卫的需求。</w:t>
      </w:r>
    </w:p>
    <w:p w14:paraId="688C50D1">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4)保安服务期间突发事件必须得到及时有效的处理，确保校园安全稳定。</w:t>
      </w:r>
    </w:p>
    <w:p w14:paraId="6A055AEF">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(4)实施验收流程‌</w:t>
      </w:r>
    </w:p>
    <w:p w14:paraId="6A7E6A13">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1)组建验收小组，明确各成员的职责和任务‌。</w:t>
      </w:r>
    </w:p>
    <w:p w14:paraId="0EB84049">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2)按照验收内容和标准，对保安服务进行全面、细致的验收检查‌。</w:t>
      </w:r>
    </w:p>
    <w:p w14:paraId="4D86DAC7">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3)记录验收过程中发现的问题和不足，与保安服务提供方进行沟通并督促其整改。</w:t>
      </w:r>
    </w:p>
    <w:p w14:paraId="4983EF37">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4)根据验收结果，撰写验收报告，对保安服务的整体表现进行评价和总结。</w:t>
      </w:r>
    </w:p>
    <w:p w14:paraId="657CF289">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(5)后续跟进与管理‌</w:t>
      </w:r>
    </w:p>
    <w:p w14:paraId="05715EA5">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1)对验收中发现的问题进行持续跟踪和复查，确保问题得到彻底解决。</w:t>
      </w:r>
    </w:p>
    <w:p w14:paraId="6948907E">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2)定期对保安服务进行复评，确保服务质量持续稳定并不断提升。</w:t>
      </w:r>
    </w:p>
    <w:p w14:paraId="1FDC2697">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3)根据验收和复评结果，对保安服务提供方进行奖惩或合同续签等后续管理。</w:t>
      </w:r>
    </w:p>
    <w:p w14:paraId="5BC12926">
      <w:pPr>
        <w:widowControl/>
        <w:spacing w:line="360" w:lineRule="auto"/>
        <w:ind w:firstLine="420"/>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4、履约验收内容和标准见合同附件。</w:t>
      </w:r>
    </w:p>
    <w:p w14:paraId="04668605">
      <w:pPr>
        <w:pageBreakBefore w:val="0"/>
        <w:numPr>
          <w:ilvl w:val="0"/>
          <w:numId w:val="0"/>
        </w:numPr>
        <w:spacing w:line="360" w:lineRule="auto"/>
        <w:ind w:firstLine="480" w:firstLineChars="200"/>
        <w:jc w:val="lef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5、政府采购履约验收书格式见合同附件。</w:t>
      </w:r>
    </w:p>
    <w:p w14:paraId="762F60CC">
      <w:pPr>
        <w:pageBreakBefore w:val="0"/>
        <w:numPr>
          <w:ilvl w:val="0"/>
          <w:numId w:val="0"/>
        </w:numPr>
        <w:spacing w:line="360" w:lineRule="auto"/>
        <w:ind w:firstLine="482" w:firstLineChars="200"/>
        <w:jc w:val="left"/>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九、其他说明</w:t>
      </w:r>
    </w:p>
    <w:p w14:paraId="7D4C8D6F">
      <w:pPr>
        <w:pageBreakBefore w:val="0"/>
        <w:numPr>
          <w:ilvl w:val="0"/>
          <w:numId w:val="0"/>
        </w:num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凡涉及招标文件的补充说明和修改，均以苏州政府采购网上发布的公告为准。</w:t>
      </w:r>
    </w:p>
    <w:p w14:paraId="6D39FB83">
      <w:pPr>
        <w:pageBreakBefore w:val="0"/>
        <w:numPr>
          <w:ilvl w:val="0"/>
          <w:numId w:val="0"/>
        </w:numPr>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2、</w:t>
      </w:r>
      <w:r>
        <w:rPr>
          <w:rFonts w:hint="eastAsia" w:ascii="宋体" w:hAnsi="宋体" w:eastAsia="宋体" w:cs="宋体"/>
          <w:b w:val="0"/>
          <w:bCs/>
          <w:color w:val="auto"/>
          <w:sz w:val="24"/>
          <w:szCs w:val="24"/>
          <w:highlight w:val="none"/>
        </w:rPr>
        <w:t>评审过程中出现下列情形之一的，评审委员会应当启动异常低价投标（响应）审查程序:</w:t>
      </w:r>
    </w:p>
    <w:p w14:paraId="701E240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（1）投标（响应）报价低于全部通过符合性审查供应商投标（响应）报价平均值50%的，即投标（响应）报价&lt;全部通过符合性审查供应商投标（响应）报价平均值×50%；</w:t>
      </w:r>
    </w:p>
    <w:p w14:paraId="44EF3911">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（2）投标（响应）报价低于通过符合性审查的次低报价供应商投标（响应）报价50%的，即投标（响应）报价&lt;通过符合性审查的次低报价供应商投标（响应）报价×50%；</w:t>
      </w:r>
    </w:p>
    <w:p w14:paraId="2078EF6D">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（3）投标（响应）报价低于采购项目最高限价45%的，即投标（响应）报价&lt;采购项目最高限价×45%；</w:t>
      </w:r>
    </w:p>
    <w:p w14:paraId="2A2608B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（4）评审委员会基于专业判断，认为供应商报价过低，有可能影响产品质量或者不能诚信履约的其他情形。</w:t>
      </w:r>
    </w:p>
    <w:p w14:paraId="49A9C4E1">
      <w:pPr>
        <w:pageBreakBefore w:val="0"/>
        <w:numPr>
          <w:ilvl w:val="0"/>
          <w:numId w:val="0"/>
        </w:numPr>
        <w:spacing w:line="360" w:lineRule="auto"/>
        <w:ind w:firstLine="480" w:firstLineChars="200"/>
        <w:jc w:val="left"/>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3、</w:t>
      </w:r>
      <w:r>
        <w:rPr>
          <w:rFonts w:hint="eastAsia" w:ascii="宋体" w:hAnsi="宋体" w:eastAsia="宋体" w:cs="宋体"/>
          <w:b w:val="0"/>
          <w:bCs/>
          <w:color w:val="auto"/>
          <w:sz w:val="24"/>
          <w:szCs w:val="24"/>
          <w:highlight w:val="none"/>
        </w:rPr>
        <w:t>启动异常低价投标（响应）审查后，属于前述第（1）项至第（4）项情形的，应当要求相关供应商在评审现场合理的时间（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p>
    <w:p w14:paraId="1588BE93">
      <w:pPr>
        <w:pageBreakBefore w:val="0"/>
        <w:numPr>
          <w:ilvl w:val="0"/>
          <w:numId w:val="0"/>
        </w:numPr>
        <w:spacing w:line="360" w:lineRule="auto"/>
        <w:ind w:firstLine="480" w:firstLineChars="200"/>
        <w:jc w:val="left"/>
        <w:rPr>
          <w:rFonts w:hint="eastAsia" w:ascii="宋体" w:hAnsi="宋体" w:eastAsia="宋体" w:cs="宋体"/>
          <w:b/>
          <w:color w:val="auto"/>
          <w:sz w:val="24"/>
          <w:szCs w:val="24"/>
          <w:highlight w:val="none"/>
        </w:rPr>
      </w:pPr>
      <w:r>
        <w:rPr>
          <w:rFonts w:hint="eastAsia" w:ascii="宋体" w:hAnsi="宋体" w:cs="宋体"/>
          <w:b w:val="0"/>
          <w:bCs/>
          <w:color w:val="auto"/>
          <w:sz w:val="24"/>
          <w:szCs w:val="24"/>
          <w:highlight w:val="none"/>
          <w:lang w:val="en-US" w:eastAsia="zh-CN"/>
        </w:rPr>
        <w:t>4、</w:t>
      </w:r>
      <w:r>
        <w:rPr>
          <w:rFonts w:hint="eastAsia" w:ascii="宋体" w:hAnsi="宋体" w:eastAsia="宋体" w:cs="宋体"/>
          <w:b w:val="0"/>
          <w:bCs/>
          <w:color w:val="auto"/>
          <w:sz w:val="24"/>
          <w:szCs w:val="24"/>
          <w:highlight w:val="none"/>
        </w:rPr>
        <w:t>异常低价审查有关要求，均以财库〔2026〕2号为准。</w:t>
      </w:r>
      <w:r>
        <w:rPr>
          <w:rFonts w:hint="eastAsia" w:ascii="宋体" w:hAnsi="宋体" w:eastAsia="宋体" w:cs="宋体"/>
          <w:b/>
          <w:color w:val="auto"/>
          <w:sz w:val="24"/>
          <w:szCs w:val="24"/>
          <w:highlight w:val="none"/>
        </w:rPr>
        <w:t xml:space="preserve"> </w:t>
      </w:r>
    </w:p>
    <w:p w14:paraId="072D50A3">
      <w:pPr>
        <w:pStyle w:val="15"/>
        <w:widowControl w:val="0"/>
        <w:numPr>
          <w:ilvl w:val="0"/>
          <w:numId w:val="0"/>
        </w:numPr>
        <w:spacing w:line="312" w:lineRule="atLeast"/>
        <w:jc w:val="both"/>
        <w:rPr>
          <w:rFonts w:hint="eastAsia"/>
        </w:rPr>
        <w:sectPr>
          <w:footerReference r:id="rId5" w:type="first"/>
          <w:footerReference r:id="rId4" w:type="default"/>
          <w:pgSz w:w="11907" w:h="16840"/>
          <w:pgMar w:top="1134" w:right="885" w:bottom="1134" w:left="1576" w:header="567" w:footer="794" w:gutter="0"/>
          <w:pgNumType w:fmt="decimal" w:start="1"/>
          <w:cols w:space="1701" w:num="1"/>
          <w:titlePg/>
          <w:docGrid w:linePitch="360" w:charSpace="0"/>
        </w:sectPr>
      </w:pPr>
    </w:p>
    <w:p w14:paraId="537E7EAC">
      <w:pPr>
        <w:spacing w:line="360" w:lineRule="auto"/>
        <w:ind w:firstLine="420" w:firstLineChars="200"/>
        <w:contextualSpacing/>
        <w:rPr>
          <w:rFonts w:hint="default" w:ascii="宋体" w:hAnsi="宋体" w:cs="宋体"/>
          <w:kern w:val="2"/>
          <w:sz w:val="21"/>
          <w:szCs w:val="21"/>
          <w:lang w:val="zh-CN"/>
        </w:rPr>
      </w:pPr>
      <w:r>
        <w:rPr>
          <w:rFonts w:hint="eastAsia" w:ascii="宋体" w:hAnsi="宋体" w:cs="宋体"/>
          <w:kern w:val="2"/>
          <w:sz w:val="21"/>
          <w:szCs w:val="21"/>
          <w:lang w:val="zh-CN"/>
        </w:rPr>
        <w:t>附件1：</w:t>
      </w:r>
    </w:p>
    <w:p w14:paraId="74E9E1B6">
      <w:pPr>
        <w:spacing w:before="104" w:line="185" w:lineRule="auto"/>
        <w:jc w:val="center"/>
        <w:rPr>
          <w:rFonts w:hint="eastAsia" w:ascii="微软雅黑" w:hAnsi="微软雅黑" w:eastAsia="微软雅黑" w:cs="微软雅黑"/>
          <w:spacing w:val="19"/>
          <w:kern w:val="0"/>
          <w:sz w:val="36"/>
          <w:szCs w:val="36"/>
        </w:rPr>
      </w:pPr>
      <w:r>
        <w:rPr>
          <w:rFonts w:hint="default" w:ascii="微软雅黑" w:hAnsi="微软雅黑" w:eastAsia="微软雅黑" w:cs="微软雅黑"/>
          <w:spacing w:val="19"/>
          <w:kern w:val="0"/>
          <w:sz w:val="36"/>
          <w:szCs w:val="36"/>
        </w:rPr>
        <w:t>政府采购履约验收通知单（参考样本）</w:t>
      </w:r>
    </w:p>
    <w:p w14:paraId="0BAFB97A">
      <w:pPr>
        <w:spacing w:before="216" w:line="214" w:lineRule="auto"/>
        <w:ind w:left="85"/>
        <w:rPr>
          <w:rFonts w:hint="eastAsia" w:ascii="宋体" w:hAnsi="宋体" w:cs="宋体"/>
          <w:kern w:val="0"/>
          <w:sz w:val="23"/>
          <w:szCs w:val="23"/>
        </w:rPr>
      </w:pPr>
      <w:r>
        <w:rPr>
          <w:rFonts w:hint="default" w:ascii="宋体" w:hAnsi="宋体" w:cs="宋体"/>
          <w:spacing w:val="9"/>
          <w:kern w:val="0"/>
          <w:sz w:val="23"/>
          <w:szCs w:val="23"/>
        </w:rPr>
        <w:t>供应商：</w:t>
      </w:r>
    </w:p>
    <w:p w14:paraId="4F88A651">
      <w:pPr>
        <w:spacing w:line="44" w:lineRule="exact"/>
        <w:rPr>
          <w:rFonts w:hint="default" w:ascii="Times New Roman" w:hAnsi="Times New Roman"/>
          <w:kern w:val="0"/>
          <w:sz w:val="21"/>
          <w:szCs w:val="24"/>
        </w:rPr>
      </w:pPr>
    </w:p>
    <w:tbl>
      <w:tblPr>
        <w:tblStyle w:val="34"/>
        <w:tblW w:w="9318" w:type="dxa"/>
        <w:tblInd w:w="5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610"/>
        <w:gridCol w:w="1961"/>
        <w:gridCol w:w="2139"/>
        <w:gridCol w:w="2608"/>
      </w:tblGrid>
      <w:tr w14:paraId="0522FF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2610" w:type="dxa"/>
            <w:shd w:val="clear" w:color="auto" w:fill="auto"/>
            <w:noWrap w:val="0"/>
            <w:vAlign w:val="top"/>
          </w:tcPr>
          <w:p w14:paraId="3C5276BA">
            <w:pPr>
              <w:spacing w:before="249" w:line="212" w:lineRule="auto"/>
              <w:ind w:left="961"/>
              <w:rPr>
                <w:rFonts w:hint="eastAsia" w:ascii="黑体" w:hAnsi="黑体" w:eastAsia="黑体" w:cs="黑体"/>
                <w:kern w:val="0"/>
                <w:sz w:val="23"/>
                <w:szCs w:val="23"/>
              </w:rPr>
            </w:pPr>
            <w:r>
              <w:rPr>
                <w:rFonts w:hint="default" w:ascii="黑体" w:hAnsi="黑体" w:eastAsia="黑体" w:cs="黑体"/>
                <w:spacing w:val="2"/>
                <w:kern w:val="0"/>
                <w:sz w:val="23"/>
                <w:szCs w:val="23"/>
              </w:rPr>
              <w:t>采购人</w:t>
            </w:r>
          </w:p>
        </w:tc>
        <w:tc>
          <w:tcPr>
            <w:tcW w:w="6708" w:type="dxa"/>
            <w:gridSpan w:val="3"/>
            <w:shd w:val="clear" w:color="auto" w:fill="auto"/>
            <w:noWrap w:val="0"/>
            <w:vAlign w:val="top"/>
          </w:tcPr>
          <w:p w14:paraId="12ED5DDA">
            <w:pPr>
              <w:rPr>
                <w:rFonts w:hint="default" w:ascii="Arial" w:hAnsi="Arial" w:eastAsia="Arial" w:cs="Arial"/>
                <w:kern w:val="0"/>
                <w:sz w:val="21"/>
                <w:szCs w:val="21"/>
                <w:lang w:eastAsia="en-US"/>
              </w:rPr>
            </w:pPr>
          </w:p>
        </w:tc>
      </w:tr>
      <w:tr w14:paraId="164E3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shd w:val="clear" w:color="auto" w:fill="auto"/>
            <w:noWrap w:val="0"/>
            <w:vAlign w:val="top"/>
          </w:tcPr>
          <w:p w14:paraId="1C4F5283">
            <w:pPr>
              <w:spacing w:before="249" w:line="211" w:lineRule="auto"/>
              <w:ind w:left="841"/>
              <w:rPr>
                <w:rFonts w:hint="eastAsia" w:ascii="黑体" w:hAnsi="黑体" w:eastAsia="黑体" w:cs="黑体"/>
                <w:kern w:val="0"/>
                <w:sz w:val="23"/>
                <w:szCs w:val="23"/>
              </w:rPr>
            </w:pPr>
            <w:r>
              <w:rPr>
                <w:rFonts w:hint="default" w:ascii="黑体" w:hAnsi="黑体" w:eastAsia="黑体" w:cs="黑体"/>
                <w:spacing w:val="2"/>
                <w:kern w:val="0"/>
                <w:sz w:val="23"/>
                <w:szCs w:val="23"/>
              </w:rPr>
              <w:t>项目名称</w:t>
            </w:r>
          </w:p>
        </w:tc>
        <w:tc>
          <w:tcPr>
            <w:tcW w:w="6708" w:type="dxa"/>
            <w:gridSpan w:val="3"/>
            <w:shd w:val="clear" w:color="auto" w:fill="auto"/>
            <w:noWrap w:val="0"/>
            <w:vAlign w:val="top"/>
          </w:tcPr>
          <w:p w14:paraId="4385FE48">
            <w:pPr>
              <w:rPr>
                <w:rFonts w:hint="default" w:ascii="Arial" w:hAnsi="Arial" w:eastAsia="Arial" w:cs="Arial"/>
                <w:kern w:val="0"/>
                <w:sz w:val="21"/>
                <w:szCs w:val="21"/>
                <w:lang w:eastAsia="en-US"/>
              </w:rPr>
            </w:pPr>
          </w:p>
        </w:tc>
      </w:tr>
      <w:tr w14:paraId="6A141A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shd w:val="clear" w:color="auto" w:fill="auto"/>
            <w:noWrap w:val="0"/>
            <w:vAlign w:val="top"/>
          </w:tcPr>
          <w:p w14:paraId="373494B8">
            <w:pPr>
              <w:spacing w:before="247" w:line="213" w:lineRule="auto"/>
              <w:ind w:left="841"/>
              <w:rPr>
                <w:rFonts w:hint="eastAsia" w:ascii="黑体" w:hAnsi="黑体" w:eastAsia="黑体" w:cs="黑体"/>
                <w:kern w:val="0"/>
                <w:sz w:val="23"/>
                <w:szCs w:val="23"/>
              </w:rPr>
            </w:pPr>
            <w:r>
              <w:rPr>
                <w:rFonts w:hint="default" w:ascii="黑体" w:hAnsi="黑体" w:eastAsia="黑体" w:cs="黑体"/>
                <w:spacing w:val="2"/>
                <w:kern w:val="0"/>
                <w:sz w:val="23"/>
                <w:szCs w:val="23"/>
              </w:rPr>
              <w:t>合同名称</w:t>
            </w:r>
          </w:p>
        </w:tc>
        <w:tc>
          <w:tcPr>
            <w:tcW w:w="6708" w:type="dxa"/>
            <w:gridSpan w:val="3"/>
            <w:shd w:val="clear" w:color="auto" w:fill="auto"/>
            <w:noWrap w:val="0"/>
            <w:vAlign w:val="top"/>
          </w:tcPr>
          <w:p w14:paraId="03E516B9">
            <w:pPr>
              <w:rPr>
                <w:rFonts w:hint="default" w:ascii="Arial" w:hAnsi="Arial" w:eastAsia="Arial" w:cs="Arial"/>
                <w:kern w:val="0"/>
                <w:sz w:val="21"/>
                <w:szCs w:val="21"/>
                <w:lang w:eastAsia="en-US"/>
              </w:rPr>
            </w:pPr>
          </w:p>
        </w:tc>
      </w:tr>
      <w:tr w14:paraId="1432BD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shd w:val="clear" w:color="auto" w:fill="auto"/>
            <w:noWrap w:val="0"/>
            <w:vAlign w:val="top"/>
          </w:tcPr>
          <w:p w14:paraId="2FA65895">
            <w:pPr>
              <w:spacing w:before="247" w:line="212" w:lineRule="auto"/>
              <w:ind w:left="841"/>
              <w:rPr>
                <w:rFonts w:hint="eastAsia" w:ascii="黑体" w:hAnsi="黑体" w:eastAsia="黑体" w:cs="黑体"/>
                <w:kern w:val="0"/>
                <w:sz w:val="23"/>
                <w:szCs w:val="23"/>
              </w:rPr>
            </w:pPr>
            <w:r>
              <w:rPr>
                <w:rFonts w:hint="default" w:ascii="黑体" w:hAnsi="黑体" w:eastAsia="黑体" w:cs="黑体"/>
                <w:spacing w:val="2"/>
                <w:kern w:val="0"/>
                <w:sz w:val="23"/>
                <w:szCs w:val="23"/>
              </w:rPr>
              <w:t>合同编号</w:t>
            </w:r>
          </w:p>
        </w:tc>
        <w:tc>
          <w:tcPr>
            <w:tcW w:w="1961" w:type="dxa"/>
            <w:shd w:val="clear" w:color="auto" w:fill="auto"/>
            <w:noWrap w:val="0"/>
            <w:vAlign w:val="top"/>
          </w:tcPr>
          <w:p w14:paraId="151C8714">
            <w:pPr>
              <w:rPr>
                <w:rFonts w:hint="default" w:ascii="Arial" w:hAnsi="Arial" w:eastAsia="Arial" w:cs="Arial"/>
                <w:kern w:val="0"/>
                <w:sz w:val="21"/>
                <w:szCs w:val="21"/>
                <w:lang w:eastAsia="en-US"/>
              </w:rPr>
            </w:pPr>
          </w:p>
        </w:tc>
        <w:tc>
          <w:tcPr>
            <w:tcW w:w="2139" w:type="dxa"/>
            <w:shd w:val="clear" w:color="auto" w:fill="auto"/>
            <w:noWrap w:val="0"/>
            <w:vAlign w:val="top"/>
          </w:tcPr>
          <w:p w14:paraId="7D67BE7C">
            <w:pPr>
              <w:spacing w:before="247" w:line="213" w:lineRule="auto"/>
              <w:ind w:left="607"/>
              <w:rPr>
                <w:rFonts w:hint="eastAsia" w:ascii="黑体" w:hAnsi="黑体" w:eastAsia="黑体" w:cs="黑体"/>
                <w:kern w:val="0"/>
                <w:sz w:val="23"/>
                <w:szCs w:val="23"/>
              </w:rPr>
            </w:pPr>
            <w:r>
              <w:rPr>
                <w:rFonts w:hint="default" w:ascii="黑体" w:hAnsi="黑体" w:eastAsia="黑体" w:cs="黑体"/>
                <w:spacing w:val="2"/>
                <w:kern w:val="0"/>
                <w:sz w:val="23"/>
                <w:szCs w:val="23"/>
              </w:rPr>
              <w:t>合同金额</w:t>
            </w:r>
          </w:p>
        </w:tc>
        <w:tc>
          <w:tcPr>
            <w:tcW w:w="2608" w:type="dxa"/>
            <w:shd w:val="clear" w:color="auto" w:fill="auto"/>
            <w:noWrap w:val="0"/>
            <w:vAlign w:val="top"/>
          </w:tcPr>
          <w:p w14:paraId="1BD466DF">
            <w:pPr>
              <w:rPr>
                <w:rFonts w:hint="default" w:ascii="Arial" w:hAnsi="Arial" w:eastAsia="Arial" w:cs="Arial"/>
                <w:kern w:val="0"/>
                <w:sz w:val="21"/>
                <w:szCs w:val="21"/>
                <w:lang w:eastAsia="en-US"/>
              </w:rPr>
            </w:pPr>
          </w:p>
        </w:tc>
      </w:tr>
      <w:tr w14:paraId="12115D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2610" w:type="dxa"/>
            <w:shd w:val="clear" w:color="auto" w:fill="auto"/>
            <w:noWrap w:val="0"/>
            <w:vAlign w:val="top"/>
          </w:tcPr>
          <w:p w14:paraId="23FCF5AC">
            <w:pPr>
              <w:spacing w:before="248" w:line="212" w:lineRule="auto"/>
              <w:ind w:left="841"/>
              <w:rPr>
                <w:rFonts w:hint="eastAsia" w:ascii="黑体" w:hAnsi="黑体" w:eastAsia="黑体" w:cs="黑体"/>
                <w:kern w:val="0"/>
                <w:sz w:val="23"/>
                <w:szCs w:val="23"/>
              </w:rPr>
            </w:pPr>
            <w:r>
              <w:rPr>
                <w:rFonts w:hint="default" w:ascii="黑体" w:hAnsi="黑体" w:eastAsia="黑体" w:cs="黑体"/>
                <w:spacing w:val="4"/>
                <w:kern w:val="0"/>
                <w:sz w:val="23"/>
                <w:szCs w:val="23"/>
              </w:rPr>
              <w:t>验收时间</w:t>
            </w:r>
          </w:p>
        </w:tc>
        <w:tc>
          <w:tcPr>
            <w:tcW w:w="1961" w:type="dxa"/>
            <w:shd w:val="clear" w:color="auto" w:fill="auto"/>
            <w:noWrap w:val="0"/>
            <w:vAlign w:val="top"/>
          </w:tcPr>
          <w:p w14:paraId="2B5126DA">
            <w:pPr>
              <w:rPr>
                <w:rFonts w:hint="default" w:ascii="Arial" w:hAnsi="Arial" w:eastAsia="Arial" w:cs="Arial"/>
                <w:kern w:val="0"/>
                <w:sz w:val="21"/>
                <w:szCs w:val="21"/>
                <w:lang w:eastAsia="en-US"/>
              </w:rPr>
            </w:pPr>
          </w:p>
        </w:tc>
        <w:tc>
          <w:tcPr>
            <w:tcW w:w="2139" w:type="dxa"/>
            <w:shd w:val="clear" w:color="auto" w:fill="auto"/>
            <w:noWrap w:val="0"/>
            <w:vAlign w:val="top"/>
          </w:tcPr>
          <w:p w14:paraId="242B7649">
            <w:pPr>
              <w:spacing w:before="248" w:line="213" w:lineRule="auto"/>
              <w:ind w:left="607"/>
              <w:rPr>
                <w:rFonts w:hint="eastAsia" w:ascii="黑体" w:hAnsi="黑体" w:eastAsia="黑体" w:cs="黑体"/>
                <w:kern w:val="0"/>
                <w:sz w:val="23"/>
                <w:szCs w:val="23"/>
              </w:rPr>
            </w:pPr>
            <w:r>
              <w:rPr>
                <w:rFonts w:hint="default" w:ascii="黑体" w:hAnsi="黑体" w:eastAsia="黑体" w:cs="黑体"/>
                <w:spacing w:val="4"/>
                <w:kern w:val="0"/>
                <w:sz w:val="23"/>
                <w:szCs w:val="23"/>
              </w:rPr>
              <w:t>验收地点</w:t>
            </w:r>
          </w:p>
        </w:tc>
        <w:tc>
          <w:tcPr>
            <w:tcW w:w="2608" w:type="dxa"/>
            <w:shd w:val="clear" w:color="auto" w:fill="auto"/>
            <w:noWrap w:val="0"/>
            <w:vAlign w:val="top"/>
          </w:tcPr>
          <w:p w14:paraId="00B16EB3">
            <w:pPr>
              <w:rPr>
                <w:rFonts w:hint="default" w:ascii="Arial" w:hAnsi="Arial" w:eastAsia="Arial" w:cs="Arial"/>
                <w:kern w:val="0"/>
                <w:sz w:val="21"/>
                <w:szCs w:val="21"/>
                <w:lang w:eastAsia="en-US"/>
              </w:rPr>
            </w:pPr>
          </w:p>
        </w:tc>
      </w:tr>
      <w:tr w14:paraId="681390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2610" w:type="dxa"/>
            <w:shd w:val="clear" w:color="auto" w:fill="auto"/>
            <w:noWrap w:val="0"/>
            <w:vAlign w:val="top"/>
          </w:tcPr>
          <w:p w14:paraId="0AFC9863">
            <w:pPr>
              <w:spacing w:before="248" w:line="213" w:lineRule="auto"/>
              <w:ind w:left="960"/>
              <w:rPr>
                <w:rFonts w:hint="eastAsia" w:ascii="黑体" w:hAnsi="黑体" w:eastAsia="黑体" w:cs="黑体"/>
                <w:kern w:val="0"/>
                <w:sz w:val="23"/>
                <w:szCs w:val="23"/>
              </w:rPr>
            </w:pPr>
            <w:r>
              <w:rPr>
                <w:rFonts w:hint="default" w:ascii="黑体" w:hAnsi="黑体" w:eastAsia="黑体" w:cs="黑体"/>
                <w:spacing w:val="1"/>
                <w:kern w:val="0"/>
                <w:sz w:val="23"/>
                <w:szCs w:val="23"/>
              </w:rPr>
              <w:t>联系人</w:t>
            </w:r>
          </w:p>
        </w:tc>
        <w:tc>
          <w:tcPr>
            <w:tcW w:w="1961" w:type="dxa"/>
            <w:shd w:val="clear" w:color="auto" w:fill="auto"/>
            <w:noWrap w:val="0"/>
            <w:vAlign w:val="top"/>
          </w:tcPr>
          <w:p w14:paraId="0B22DDB6">
            <w:pPr>
              <w:rPr>
                <w:rFonts w:hint="default" w:ascii="Arial" w:hAnsi="Arial" w:eastAsia="Arial" w:cs="Arial"/>
                <w:kern w:val="0"/>
                <w:sz w:val="21"/>
                <w:szCs w:val="21"/>
                <w:lang w:eastAsia="en-US"/>
              </w:rPr>
            </w:pPr>
          </w:p>
        </w:tc>
        <w:tc>
          <w:tcPr>
            <w:tcW w:w="2139" w:type="dxa"/>
            <w:shd w:val="clear" w:color="auto" w:fill="auto"/>
            <w:noWrap w:val="0"/>
            <w:vAlign w:val="top"/>
          </w:tcPr>
          <w:p w14:paraId="6FC66B7F">
            <w:pPr>
              <w:spacing w:before="248" w:line="213" w:lineRule="auto"/>
              <w:ind w:left="605"/>
              <w:rPr>
                <w:rFonts w:hint="eastAsia" w:ascii="黑体" w:hAnsi="黑体" w:eastAsia="黑体" w:cs="黑体"/>
                <w:kern w:val="0"/>
                <w:sz w:val="23"/>
                <w:szCs w:val="23"/>
              </w:rPr>
            </w:pPr>
            <w:r>
              <w:rPr>
                <w:rFonts w:hint="default" w:ascii="黑体" w:hAnsi="黑体" w:eastAsia="黑体" w:cs="黑体"/>
                <w:spacing w:val="3"/>
                <w:kern w:val="0"/>
                <w:sz w:val="23"/>
                <w:szCs w:val="23"/>
              </w:rPr>
              <w:t>联系电话</w:t>
            </w:r>
          </w:p>
        </w:tc>
        <w:tc>
          <w:tcPr>
            <w:tcW w:w="2608" w:type="dxa"/>
            <w:shd w:val="clear" w:color="auto" w:fill="auto"/>
            <w:noWrap w:val="0"/>
            <w:vAlign w:val="top"/>
          </w:tcPr>
          <w:p w14:paraId="3C471A4F">
            <w:pPr>
              <w:rPr>
                <w:rFonts w:hint="default" w:ascii="Arial" w:hAnsi="Arial" w:eastAsia="Arial" w:cs="Arial"/>
                <w:kern w:val="0"/>
                <w:sz w:val="21"/>
                <w:szCs w:val="21"/>
                <w:lang w:eastAsia="en-US"/>
              </w:rPr>
            </w:pPr>
          </w:p>
        </w:tc>
      </w:tr>
      <w:tr w14:paraId="34FFAB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9318" w:type="dxa"/>
            <w:gridSpan w:val="4"/>
            <w:shd w:val="clear" w:color="auto" w:fill="auto"/>
            <w:noWrap w:val="0"/>
            <w:vAlign w:val="top"/>
          </w:tcPr>
          <w:p w14:paraId="69E5B5D0">
            <w:pPr>
              <w:spacing w:before="250" w:line="212" w:lineRule="auto"/>
              <w:ind w:left="3353"/>
              <w:rPr>
                <w:rFonts w:hint="eastAsia" w:ascii="黑体" w:hAnsi="黑体" w:eastAsia="黑体" w:cs="黑体"/>
                <w:kern w:val="0"/>
                <w:sz w:val="23"/>
                <w:szCs w:val="23"/>
              </w:rPr>
            </w:pPr>
            <w:r>
              <w:rPr>
                <w:rFonts w:hint="default" w:ascii="黑体" w:hAnsi="黑体" w:eastAsia="黑体" w:cs="黑体"/>
                <w:spacing w:val="7"/>
                <w:kern w:val="0"/>
                <w:sz w:val="23"/>
                <w:szCs w:val="23"/>
              </w:rPr>
              <w:t>履约验收方案及工作要求</w:t>
            </w:r>
          </w:p>
        </w:tc>
      </w:tr>
      <w:tr w14:paraId="2AA1BB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69" w:hRule="atLeast"/>
        </w:trPr>
        <w:tc>
          <w:tcPr>
            <w:tcW w:w="9318" w:type="dxa"/>
            <w:gridSpan w:val="4"/>
            <w:shd w:val="clear" w:color="auto" w:fill="auto"/>
            <w:noWrap w:val="0"/>
            <w:vAlign w:val="top"/>
          </w:tcPr>
          <w:p w14:paraId="0DBD59AA">
            <w:pPr>
              <w:spacing w:line="241" w:lineRule="auto"/>
              <w:rPr>
                <w:rFonts w:hint="default" w:ascii="Arial" w:hAnsi="Arial" w:eastAsia="Arial" w:cs="Arial"/>
                <w:kern w:val="0"/>
                <w:sz w:val="21"/>
                <w:szCs w:val="21"/>
              </w:rPr>
            </w:pPr>
          </w:p>
          <w:p w14:paraId="62335C75">
            <w:pPr>
              <w:spacing w:line="241" w:lineRule="auto"/>
              <w:rPr>
                <w:rFonts w:hint="default" w:ascii="Arial" w:hAnsi="Arial" w:eastAsia="Arial" w:cs="Arial"/>
                <w:kern w:val="0"/>
                <w:sz w:val="21"/>
                <w:szCs w:val="21"/>
              </w:rPr>
            </w:pPr>
          </w:p>
          <w:p w14:paraId="2AC54BC2">
            <w:pPr>
              <w:spacing w:line="241" w:lineRule="auto"/>
              <w:rPr>
                <w:rFonts w:hint="default" w:ascii="Arial" w:hAnsi="Arial" w:eastAsia="Arial" w:cs="Arial"/>
                <w:kern w:val="0"/>
                <w:sz w:val="21"/>
                <w:szCs w:val="21"/>
              </w:rPr>
            </w:pPr>
          </w:p>
          <w:p w14:paraId="0C1D9BED">
            <w:pPr>
              <w:spacing w:line="241" w:lineRule="auto"/>
              <w:rPr>
                <w:rFonts w:hint="default" w:ascii="Arial" w:hAnsi="Arial" w:eastAsia="Arial" w:cs="Arial"/>
                <w:kern w:val="0"/>
                <w:sz w:val="21"/>
                <w:szCs w:val="21"/>
              </w:rPr>
            </w:pPr>
          </w:p>
          <w:p w14:paraId="00C2A18B">
            <w:pPr>
              <w:spacing w:line="241" w:lineRule="auto"/>
              <w:rPr>
                <w:rFonts w:hint="default" w:ascii="Arial" w:hAnsi="Arial" w:eastAsia="Arial" w:cs="Arial"/>
                <w:kern w:val="0"/>
                <w:sz w:val="21"/>
                <w:szCs w:val="21"/>
              </w:rPr>
            </w:pPr>
          </w:p>
          <w:p w14:paraId="00554790">
            <w:pPr>
              <w:spacing w:line="241" w:lineRule="auto"/>
              <w:rPr>
                <w:rFonts w:hint="default" w:ascii="Arial" w:hAnsi="Arial" w:eastAsia="Arial" w:cs="Arial"/>
                <w:kern w:val="0"/>
                <w:sz w:val="21"/>
                <w:szCs w:val="21"/>
              </w:rPr>
            </w:pPr>
          </w:p>
          <w:p w14:paraId="50341DFA">
            <w:pPr>
              <w:spacing w:line="241" w:lineRule="auto"/>
              <w:rPr>
                <w:rFonts w:hint="default" w:ascii="Arial" w:hAnsi="Arial" w:eastAsia="Arial" w:cs="Arial"/>
                <w:kern w:val="0"/>
                <w:sz w:val="21"/>
                <w:szCs w:val="21"/>
              </w:rPr>
            </w:pPr>
          </w:p>
          <w:p w14:paraId="1105C82D">
            <w:pPr>
              <w:spacing w:line="241" w:lineRule="auto"/>
              <w:rPr>
                <w:rFonts w:hint="default" w:ascii="Arial" w:hAnsi="Arial" w:eastAsia="Arial" w:cs="Arial"/>
                <w:kern w:val="0"/>
                <w:sz w:val="21"/>
                <w:szCs w:val="21"/>
              </w:rPr>
            </w:pPr>
          </w:p>
          <w:p w14:paraId="166A70F4">
            <w:pPr>
              <w:spacing w:line="241" w:lineRule="auto"/>
              <w:rPr>
                <w:rFonts w:hint="default" w:ascii="Arial" w:hAnsi="Arial" w:eastAsia="Arial" w:cs="Arial"/>
                <w:kern w:val="0"/>
                <w:sz w:val="21"/>
                <w:szCs w:val="21"/>
              </w:rPr>
            </w:pPr>
          </w:p>
          <w:p w14:paraId="48127F22">
            <w:pPr>
              <w:spacing w:line="241" w:lineRule="auto"/>
              <w:rPr>
                <w:rFonts w:hint="default" w:ascii="Arial" w:hAnsi="Arial" w:eastAsia="Arial" w:cs="Arial"/>
                <w:kern w:val="0"/>
                <w:sz w:val="21"/>
                <w:szCs w:val="21"/>
              </w:rPr>
            </w:pPr>
          </w:p>
          <w:p w14:paraId="5BD20995">
            <w:pPr>
              <w:spacing w:line="241" w:lineRule="auto"/>
              <w:rPr>
                <w:rFonts w:hint="default" w:ascii="Arial" w:hAnsi="Arial" w:eastAsia="Arial" w:cs="Arial"/>
                <w:kern w:val="0"/>
                <w:sz w:val="21"/>
                <w:szCs w:val="21"/>
              </w:rPr>
            </w:pPr>
          </w:p>
          <w:p w14:paraId="0C66B5E6">
            <w:pPr>
              <w:spacing w:line="241" w:lineRule="auto"/>
              <w:rPr>
                <w:rFonts w:hint="default" w:ascii="Arial" w:hAnsi="Arial" w:eastAsia="Arial" w:cs="Arial"/>
                <w:kern w:val="0"/>
                <w:sz w:val="21"/>
                <w:szCs w:val="21"/>
              </w:rPr>
            </w:pPr>
          </w:p>
          <w:p w14:paraId="3FF47E6D">
            <w:pPr>
              <w:spacing w:line="241" w:lineRule="auto"/>
              <w:rPr>
                <w:rFonts w:hint="default" w:ascii="Arial" w:hAnsi="Arial" w:eastAsia="Arial" w:cs="Arial"/>
                <w:kern w:val="0"/>
                <w:sz w:val="21"/>
                <w:szCs w:val="21"/>
              </w:rPr>
            </w:pPr>
          </w:p>
          <w:p w14:paraId="1D330B50">
            <w:pPr>
              <w:spacing w:line="241" w:lineRule="auto"/>
              <w:rPr>
                <w:rFonts w:hint="default" w:ascii="Arial" w:hAnsi="Arial" w:eastAsia="Arial" w:cs="Arial"/>
                <w:kern w:val="0"/>
                <w:sz w:val="21"/>
                <w:szCs w:val="21"/>
              </w:rPr>
            </w:pPr>
          </w:p>
          <w:p w14:paraId="1EF0B05A">
            <w:pPr>
              <w:spacing w:line="241" w:lineRule="auto"/>
              <w:rPr>
                <w:rFonts w:hint="default" w:ascii="Arial" w:hAnsi="Arial" w:eastAsia="Arial" w:cs="Arial"/>
                <w:kern w:val="0"/>
                <w:sz w:val="21"/>
                <w:szCs w:val="21"/>
              </w:rPr>
            </w:pPr>
          </w:p>
          <w:p w14:paraId="04916CC3">
            <w:pPr>
              <w:spacing w:line="241" w:lineRule="auto"/>
              <w:rPr>
                <w:rFonts w:hint="default" w:ascii="Arial" w:hAnsi="Arial" w:eastAsia="Arial" w:cs="Arial"/>
                <w:kern w:val="0"/>
                <w:sz w:val="21"/>
                <w:szCs w:val="21"/>
              </w:rPr>
            </w:pPr>
          </w:p>
          <w:p w14:paraId="72394633">
            <w:pPr>
              <w:spacing w:line="242" w:lineRule="auto"/>
              <w:rPr>
                <w:rFonts w:hint="default" w:ascii="Arial" w:hAnsi="Arial" w:eastAsia="Arial" w:cs="Arial"/>
                <w:kern w:val="0"/>
                <w:sz w:val="21"/>
                <w:szCs w:val="21"/>
              </w:rPr>
            </w:pPr>
          </w:p>
          <w:p w14:paraId="68F34713">
            <w:pPr>
              <w:spacing w:line="242" w:lineRule="auto"/>
              <w:rPr>
                <w:rFonts w:hint="default" w:ascii="Arial" w:hAnsi="Arial" w:eastAsia="Arial" w:cs="Arial"/>
                <w:kern w:val="0"/>
                <w:sz w:val="21"/>
                <w:szCs w:val="21"/>
              </w:rPr>
            </w:pPr>
          </w:p>
          <w:p w14:paraId="5A9CB11F">
            <w:pPr>
              <w:spacing w:before="75" w:line="507" w:lineRule="auto"/>
              <w:ind w:right="2893" w:firstLine="4720"/>
              <w:rPr>
                <w:rFonts w:hint="eastAsia" w:ascii="黑体" w:hAnsi="黑体" w:eastAsia="黑体" w:cs="黑体"/>
                <w:spacing w:val="3"/>
                <w:kern w:val="0"/>
                <w:sz w:val="23"/>
                <w:szCs w:val="23"/>
              </w:rPr>
            </w:pPr>
            <w:r>
              <w:rPr>
                <w:rFonts w:hint="default" w:ascii="黑体" w:hAnsi="黑体" w:eastAsia="黑体" w:cs="黑体"/>
                <w:spacing w:val="3"/>
                <w:kern w:val="0"/>
                <w:sz w:val="23"/>
                <w:szCs w:val="23"/>
              </w:rPr>
              <w:t>单位公章</w:t>
            </w:r>
          </w:p>
          <w:p w14:paraId="188B3EE7">
            <w:pPr>
              <w:spacing w:before="75" w:line="507" w:lineRule="auto"/>
              <w:ind w:right="2893" w:firstLine="4600"/>
              <w:rPr>
                <w:rFonts w:hint="eastAsia" w:ascii="黑体" w:hAnsi="黑体" w:eastAsia="黑体" w:cs="黑体"/>
                <w:kern w:val="0"/>
                <w:sz w:val="23"/>
                <w:szCs w:val="23"/>
              </w:rPr>
            </w:pPr>
            <w:r>
              <w:rPr>
                <w:rFonts w:hint="default" w:ascii="黑体" w:hAnsi="黑体" w:eastAsia="黑体" w:cs="黑体"/>
                <w:kern w:val="0"/>
                <w:sz w:val="23"/>
                <w:szCs w:val="23"/>
              </w:rPr>
              <w:t xml:space="preserve">  </w:t>
            </w:r>
            <w:r>
              <w:rPr>
                <w:rFonts w:hint="default" w:ascii="黑体" w:hAnsi="黑体" w:eastAsia="黑体" w:cs="黑体"/>
                <w:spacing w:val="-16"/>
                <w:kern w:val="0"/>
                <w:sz w:val="23"/>
                <w:szCs w:val="23"/>
              </w:rPr>
              <w:t>年</w:t>
            </w:r>
            <w:r>
              <w:rPr>
                <w:rFonts w:hint="default" w:ascii="黑体" w:hAnsi="黑体" w:eastAsia="黑体" w:cs="黑体"/>
                <w:spacing w:val="18"/>
                <w:kern w:val="0"/>
                <w:sz w:val="23"/>
                <w:szCs w:val="23"/>
              </w:rPr>
              <w:t xml:space="preserve"> </w:t>
            </w:r>
            <w:r>
              <w:rPr>
                <w:rFonts w:hint="default" w:ascii="黑体" w:hAnsi="黑体" w:eastAsia="黑体" w:cs="黑体"/>
                <w:spacing w:val="-16"/>
                <w:kern w:val="0"/>
                <w:sz w:val="23"/>
                <w:szCs w:val="23"/>
              </w:rPr>
              <w:t>月</w:t>
            </w:r>
            <w:r>
              <w:rPr>
                <w:rFonts w:hint="default" w:ascii="黑体" w:hAnsi="黑体" w:eastAsia="黑体" w:cs="黑体"/>
                <w:spacing w:val="12"/>
                <w:kern w:val="0"/>
                <w:sz w:val="23"/>
                <w:szCs w:val="23"/>
              </w:rPr>
              <w:t xml:space="preserve">  </w:t>
            </w:r>
            <w:r>
              <w:rPr>
                <w:rFonts w:hint="default" w:ascii="黑体" w:hAnsi="黑体" w:eastAsia="黑体" w:cs="黑体"/>
                <w:spacing w:val="-16"/>
                <w:kern w:val="0"/>
                <w:sz w:val="23"/>
                <w:szCs w:val="23"/>
              </w:rPr>
              <w:t>日</w:t>
            </w:r>
          </w:p>
        </w:tc>
      </w:tr>
    </w:tbl>
    <w:p w14:paraId="005DC5BF">
      <w:pPr>
        <w:spacing w:before="240" w:after="60"/>
        <w:outlineLvl w:val="0"/>
        <w:rPr>
          <w:rFonts w:hint="eastAsia"/>
          <w:b/>
          <w:bCs/>
          <w:kern w:val="0"/>
          <w:sz w:val="28"/>
          <w:szCs w:val="28"/>
        </w:rPr>
        <w:sectPr>
          <w:footerReference r:id="rId8" w:type="first"/>
          <w:footerReference r:id="rId6" w:type="default"/>
          <w:footerReference r:id="rId7" w:type="even"/>
          <w:pgSz w:w="11906" w:h="16838"/>
          <w:pgMar w:top="1418" w:right="1134" w:bottom="1134" w:left="1418" w:header="624" w:footer="510" w:gutter="113"/>
          <w:pgNumType w:fmt="decimal"/>
          <w:cols w:space="1701" w:num="1"/>
          <w:titlePg/>
          <w:docGrid w:linePitch="360" w:charSpace="0"/>
        </w:sectPr>
      </w:pPr>
    </w:p>
    <w:p w14:paraId="6FF83223">
      <w:pPr>
        <w:spacing w:line="360" w:lineRule="auto"/>
        <w:ind w:firstLine="420" w:firstLineChars="200"/>
        <w:contextualSpacing/>
        <w:rPr>
          <w:rFonts w:hint="eastAsia" w:ascii="宋体" w:hAnsi="宋体" w:cs="宋体"/>
          <w:kern w:val="2"/>
          <w:sz w:val="21"/>
          <w:szCs w:val="21"/>
          <w:lang w:val="zh-CN"/>
        </w:rPr>
      </w:pPr>
      <w:r>
        <w:rPr>
          <w:rFonts w:hint="default" w:ascii="宋体" w:hAnsi="宋体" w:cs="宋体"/>
          <w:kern w:val="2"/>
          <w:sz w:val="21"/>
          <w:szCs w:val="21"/>
          <w:lang w:val="zh-CN"/>
        </w:rPr>
        <w:t>附件</w:t>
      </w:r>
      <w:r>
        <w:rPr>
          <w:rFonts w:hint="eastAsia" w:ascii="宋体" w:hAnsi="宋体" w:cs="宋体"/>
          <w:kern w:val="2"/>
          <w:sz w:val="21"/>
          <w:szCs w:val="21"/>
          <w:lang w:val="zh-CN"/>
        </w:rPr>
        <w:t>2</w:t>
      </w:r>
    </w:p>
    <w:p w14:paraId="1C1AE26A">
      <w:pPr>
        <w:spacing w:before="104" w:line="185" w:lineRule="auto"/>
        <w:ind w:left="3812"/>
        <w:rPr>
          <w:rFonts w:hint="eastAsia" w:ascii="微软雅黑" w:hAnsi="微软雅黑" w:eastAsia="微软雅黑" w:cs="微软雅黑"/>
          <w:kern w:val="0"/>
          <w:sz w:val="36"/>
          <w:szCs w:val="36"/>
        </w:rPr>
      </w:pPr>
      <w:r>
        <w:rPr>
          <w:rFonts w:hint="default" w:ascii="微软雅黑" w:hAnsi="微软雅黑" w:eastAsia="微软雅黑" w:cs="微软雅黑"/>
          <w:spacing w:val="19"/>
          <w:kern w:val="0"/>
          <w:sz w:val="36"/>
          <w:szCs w:val="36"/>
        </w:rPr>
        <w:t>政府采购履约验收书参考样本(服务类)</w:t>
      </w:r>
    </w:p>
    <w:tbl>
      <w:tblPr>
        <w:tblStyle w:val="34"/>
        <w:tblW w:w="14174" w:type="dxa"/>
        <w:tblInd w:w="2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5"/>
        <w:gridCol w:w="1714"/>
        <w:gridCol w:w="1816"/>
        <w:gridCol w:w="2476"/>
        <w:gridCol w:w="1705"/>
        <w:gridCol w:w="2282"/>
        <w:gridCol w:w="2556"/>
      </w:tblGrid>
      <w:tr w14:paraId="0965BC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1625" w:type="dxa"/>
            <w:shd w:val="clear" w:color="auto" w:fill="auto"/>
            <w:noWrap w:val="0"/>
            <w:vAlign w:val="top"/>
          </w:tcPr>
          <w:p w14:paraId="261CCACD">
            <w:pPr>
              <w:spacing w:before="298" w:line="207" w:lineRule="auto"/>
              <w:ind w:left="543"/>
              <w:rPr>
                <w:rFonts w:hint="eastAsia" w:ascii="宋体" w:hAnsi="宋体" w:cs="宋体"/>
                <w:kern w:val="0"/>
                <w:sz w:val="18"/>
                <w:szCs w:val="18"/>
              </w:rPr>
            </w:pPr>
            <w:r>
              <w:rPr>
                <w:rFonts w:hint="default" w:ascii="宋体" w:hAnsi="宋体" w:cs="宋体"/>
                <w:spacing w:val="-3"/>
                <w:kern w:val="0"/>
                <w:sz w:val="18"/>
                <w:szCs w:val="18"/>
              </w:rPr>
              <w:t>采购人</w:t>
            </w:r>
          </w:p>
        </w:tc>
        <w:tc>
          <w:tcPr>
            <w:tcW w:w="1714" w:type="dxa"/>
            <w:shd w:val="clear" w:color="auto" w:fill="auto"/>
            <w:noWrap w:val="0"/>
            <w:vAlign w:val="top"/>
          </w:tcPr>
          <w:p w14:paraId="74DB5F19">
            <w:pPr>
              <w:rPr>
                <w:rFonts w:hint="default" w:ascii="Arial" w:hAnsi="Arial" w:eastAsia="Arial" w:cs="Arial"/>
                <w:kern w:val="0"/>
                <w:sz w:val="21"/>
                <w:szCs w:val="21"/>
                <w:lang w:eastAsia="en-US"/>
              </w:rPr>
            </w:pPr>
          </w:p>
        </w:tc>
        <w:tc>
          <w:tcPr>
            <w:tcW w:w="1816" w:type="dxa"/>
            <w:shd w:val="clear" w:color="auto" w:fill="auto"/>
            <w:noWrap w:val="0"/>
            <w:vAlign w:val="top"/>
          </w:tcPr>
          <w:p w14:paraId="4E2B8330">
            <w:pPr>
              <w:spacing w:before="298" w:line="208" w:lineRule="auto"/>
              <w:ind w:left="553"/>
              <w:rPr>
                <w:rFonts w:hint="eastAsia" w:ascii="宋体" w:hAnsi="宋体" w:cs="宋体"/>
                <w:kern w:val="0"/>
                <w:sz w:val="18"/>
                <w:szCs w:val="18"/>
              </w:rPr>
            </w:pPr>
            <w:r>
              <w:rPr>
                <w:rFonts w:hint="default" w:ascii="宋体" w:hAnsi="宋体" w:cs="宋体"/>
                <w:spacing w:val="-3"/>
                <w:kern w:val="0"/>
                <w:sz w:val="18"/>
                <w:szCs w:val="18"/>
              </w:rPr>
              <w:t>项目名称</w:t>
            </w:r>
          </w:p>
        </w:tc>
        <w:tc>
          <w:tcPr>
            <w:tcW w:w="2476" w:type="dxa"/>
            <w:shd w:val="clear" w:color="auto" w:fill="auto"/>
            <w:noWrap w:val="0"/>
            <w:vAlign w:val="top"/>
          </w:tcPr>
          <w:p w14:paraId="3A4176FA">
            <w:pPr>
              <w:rPr>
                <w:rFonts w:hint="default" w:ascii="Arial" w:hAnsi="Arial" w:eastAsia="Arial" w:cs="Arial"/>
                <w:kern w:val="0"/>
                <w:sz w:val="21"/>
                <w:szCs w:val="21"/>
                <w:lang w:eastAsia="en-US"/>
              </w:rPr>
            </w:pPr>
          </w:p>
        </w:tc>
        <w:tc>
          <w:tcPr>
            <w:tcW w:w="3987" w:type="dxa"/>
            <w:gridSpan w:val="2"/>
            <w:shd w:val="clear" w:color="auto" w:fill="auto"/>
            <w:noWrap w:val="0"/>
            <w:vAlign w:val="top"/>
          </w:tcPr>
          <w:p w14:paraId="4CD66C09">
            <w:pPr>
              <w:spacing w:before="298" w:line="207" w:lineRule="auto"/>
              <w:ind w:left="1640"/>
              <w:rPr>
                <w:rFonts w:hint="eastAsia" w:ascii="宋体" w:hAnsi="宋体" w:cs="宋体"/>
                <w:kern w:val="0"/>
                <w:sz w:val="18"/>
                <w:szCs w:val="18"/>
              </w:rPr>
            </w:pPr>
            <w:r>
              <w:rPr>
                <w:rFonts w:hint="default" w:ascii="宋体" w:hAnsi="宋体" w:cs="宋体"/>
                <w:spacing w:val="-2"/>
                <w:kern w:val="0"/>
                <w:sz w:val="18"/>
                <w:szCs w:val="18"/>
              </w:rPr>
              <w:t>合同名称</w:t>
            </w:r>
          </w:p>
        </w:tc>
        <w:tc>
          <w:tcPr>
            <w:tcW w:w="2556" w:type="dxa"/>
            <w:shd w:val="clear" w:color="auto" w:fill="auto"/>
            <w:noWrap w:val="0"/>
            <w:vAlign w:val="top"/>
          </w:tcPr>
          <w:p w14:paraId="2D29D15D">
            <w:pPr>
              <w:rPr>
                <w:rFonts w:hint="default" w:ascii="Arial" w:hAnsi="Arial" w:eastAsia="Arial" w:cs="Arial"/>
                <w:kern w:val="0"/>
                <w:sz w:val="21"/>
                <w:szCs w:val="21"/>
                <w:lang w:eastAsia="en-US"/>
              </w:rPr>
            </w:pPr>
          </w:p>
        </w:tc>
      </w:tr>
      <w:tr w14:paraId="73F861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1625" w:type="dxa"/>
            <w:shd w:val="clear" w:color="auto" w:fill="auto"/>
            <w:noWrap w:val="0"/>
            <w:vAlign w:val="top"/>
          </w:tcPr>
          <w:p w14:paraId="4749E495">
            <w:pPr>
              <w:spacing w:before="298" w:line="207" w:lineRule="auto"/>
              <w:ind w:left="544"/>
              <w:rPr>
                <w:rFonts w:hint="eastAsia" w:ascii="宋体" w:hAnsi="宋体" w:cs="宋体"/>
                <w:kern w:val="0"/>
                <w:sz w:val="18"/>
                <w:szCs w:val="18"/>
              </w:rPr>
            </w:pPr>
            <w:r>
              <w:rPr>
                <w:rFonts w:hint="default" w:ascii="宋体" w:hAnsi="宋体" w:cs="宋体"/>
                <w:spacing w:val="-3"/>
                <w:kern w:val="0"/>
                <w:sz w:val="18"/>
                <w:szCs w:val="18"/>
              </w:rPr>
              <w:t>供应商</w:t>
            </w:r>
          </w:p>
        </w:tc>
        <w:tc>
          <w:tcPr>
            <w:tcW w:w="1714" w:type="dxa"/>
            <w:shd w:val="clear" w:color="auto" w:fill="auto"/>
            <w:noWrap w:val="0"/>
            <w:vAlign w:val="top"/>
          </w:tcPr>
          <w:p w14:paraId="53238638">
            <w:pPr>
              <w:rPr>
                <w:rFonts w:hint="default" w:ascii="Arial" w:hAnsi="Arial" w:eastAsia="Arial" w:cs="Arial"/>
                <w:kern w:val="0"/>
                <w:sz w:val="21"/>
                <w:szCs w:val="21"/>
                <w:lang w:eastAsia="en-US"/>
              </w:rPr>
            </w:pPr>
          </w:p>
        </w:tc>
        <w:tc>
          <w:tcPr>
            <w:tcW w:w="1816" w:type="dxa"/>
            <w:shd w:val="clear" w:color="auto" w:fill="auto"/>
            <w:noWrap w:val="0"/>
            <w:vAlign w:val="top"/>
          </w:tcPr>
          <w:p w14:paraId="36AA36C2">
            <w:pPr>
              <w:spacing w:before="298" w:line="207" w:lineRule="auto"/>
              <w:ind w:left="285"/>
              <w:rPr>
                <w:rFonts w:hint="eastAsia" w:ascii="宋体" w:hAnsi="宋体" w:cs="宋体"/>
                <w:kern w:val="0"/>
                <w:sz w:val="18"/>
                <w:szCs w:val="18"/>
              </w:rPr>
            </w:pPr>
            <w:r>
              <w:rPr>
                <w:rFonts w:hint="default" w:ascii="宋体" w:hAnsi="宋体" w:cs="宋体"/>
                <w:spacing w:val="-2"/>
                <w:kern w:val="0"/>
                <w:sz w:val="18"/>
                <w:szCs w:val="18"/>
              </w:rPr>
              <w:t>项目及合同编号</w:t>
            </w:r>
          </w:p>
        </w:tc>
        <w:tc>
          <w:tcPr>
            <w:tcW w:w="2476" w:type="dxa"/>
            <w:shd w:val="clear" w:color="auto" w:fill="auto"/>
            <w:noWrap w:val="0"/>
            <w:vAlign w:val="top"/>
          </w:tcPr>
          <w:p w14:paraId="5E728C8E">
            <w:pPr>
              <w:rPr>
                <w:rFonts w:hint="default" w:ascii="Arial" w:hAnsi="Arial" w:eastAsia="Arial" w:cs="Arial"/>
                <w:kern w:val="0"/>
                <w:sz w:val="21"/>
                <w:szCs w:val="21"/>
                <w:lang w:eastAsia="en-US"/>
              </w:rPr>
            </w:pPr>
          </w:p>
        </w:tc>
        <w:tc>
          <w:tcPr>
            <w:tcW w:w="3987" w:type="dxa"/>
            <w:gridSpan w:val="2"/>
            <w:shd w:val="clear" w:color="auto" w:fill="auto"/>
            <w:noWrap w:val="0"/>
            <w:vAlign w:val="top"/>
          </w:tcPr>
          <w:p w14:paraId="3E81101D">
            <w:pPr>
              <w:spacing w:before="298" w:line="208" w:lineRule="auto"/>
              <w:ind w:left="1640"/>
              <w:rPr>
                <w:rFonts w:hint="eastAsia" w:ascii="宋体" w:hAnsi="宋体" w:cs="宋体"/>
                <w:kern w:val="0"/>
                <w:sz w:val="18"/>
                <w:szCs w:val="18"/>
              </w:rPr>
            </w:pPr>
            <w:r>
              <w:rPr>
                <w:rFonts w:hint="default" w:ascii="宋体" w:hAnsi="宋体" w:cs="宋体"/>
                <w:spacing w:val="-2"/>
                <w:kern w:val="0"/>
                <w:sz w:val="18"/>
                <w:szCs w:val="18"/>
              </w:rPr>
              <w:t>合同金额</w:t>
            </w:r>
          </w:p>
        </w:tc>
        <w:tc>
          <w:tcPr>
            <w:tcW w:w="2556" w:type="dxa"/>
            <w:shd w:val="clear" w:color="auto" w:fill="auto"/>
            <w:noWrap w:val="0"/>
            <w:vAlign w:val="top"/>
          </w:tcPr>
          <w:p w14:paraId="317F6C86">
            <w:pPr>
              <w:rPr>
                <w:rFonts w:hint="default" w:ascii="Arial" w:hAnsi="Arial" w:eastAsia="Arial" w:cs="Arial"/>
                <w:kern w:val="0"/>
                <w:sz w:val="21"/>
                <w:szCs w:val="21"/>
                <w:lang w:eastAsia="en-US"/>
              </w:rPr>
            </w:pPr>
          </w:p>
        </w:tc>
      </w:tr>
      <w:tr w14:paraId="580532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1625" w:type="dxa"/>
            <w:shd w:val="clear" w:color="auto" w:fill="auto"/>
            <w:noWrap w:val="0"/>
            <w:vAlign w:val="top"/>
          </w:tcPr>
          <w:p w14:paraId="26DDFB57">
            <w:pPr>
              <w:spacing w:before="267" w:line="240" w:lineRule="exact"/>
              <w:ind w:left="186"/>
              <w:rPr>
                <w:rFonts w:hint="eastAsia" w:ascii="宋体" w:hAnsi="宋体" w:cs="宋体"/>
                <w:kern w:val="0"/>
                <w:sz w:val="18"/>
                <w:szCs w:val="18"/>
              </w:rPr>
            </w:pPr>
            <w:r>
              <w:rPr>
                <w:rFonts w:hint="default" w:ascii="宋体" w:hAnsi="宋体" w:cs="宋体"/>
                <w:spacing w:val="-2"/>
                <w:kern w:val="0"/>
                <w:position w:val="1"/>
                <w:sz w:val="18"/>
                <w:szCs w:val="18"/>
              </w:rPr>
              <w:t>分期（段）验收</w:t>
            </w:r>
          </w:p>
        </w:tc>
        <w:tc>
          <w:tcPr>
            <w:tcW w:w="1714" w:type="dxa"/>
            <w:shd w:val="clear" w:color="auto" w:fill="auto"/>
            <w:noWrap w:val="0"/>
            <w:vAlign w:val="top"/>
          </w:tcPr>
          <w:p w14:paraId="10517314">
            <w:pPr>
              <w:spacing w:before="267" w:line="240" w:lineRule="exact"/>
              <w:ind w:left="367"/>
              <w:rPr>
                <w:rFonts w:hint="eastAsia" w:ascii="宋体" w:hAnsi="宋体" w:cs="宋体"/>
                <w:kern w:val="0"/>
                <w:sz w:val="18"/>
                <w:szCs w:val="18"/>
              </w:rPr>
            </w:pPr>
            <w:r>
              <w:rPr>
                <w:rFonts w:hint="default" w:ascii="宋体" w:hAnsi="宋体" w:cs="宋体"/>
                <w:spacing w:val="-6"/>
                <w:kern w:val="0"/>
                <w:position w:val="1"/>
                <w:sz w:val="18"/>
                <w:szCs w:val="18"/>
              </w:rPr>
              <w:t>是□</w:t>
            </w:r>
            <w:r>
              <w:rPr>
                <w:rFonts w:hint="default" w:ascii="宋体" w:hAnsi="宋体" w:cs="宋体"/>
                <w:spacing w:val="4"/>
                <w:kern w:val="0"/>
                <w:position w:val="1"/>
                <w:sz w:val="18"/>
                <w:szCs w:val="18"/>
              </w:rPr>
              <w:t xml:space="preserve">   </w:t>
            </w:r>
            <w:r>
              <w:rPr>
                <w:rFonts w:hint="default" w:ascii="宋体" w:hAnsi="宋体" w:cs="宋体"/>
                <w:spacing w:val="-6"/>
                <w:kern w:val="0"/>
                <w:position w:val="1"/>
                <w:sz w:val="18"/>
                <w:szCs w:val="18"/>
              </w:rPr>
              <w:t>否□</w:t>
            </w:r>
          </w:p>
        </w:tc>
        <w:tc>
          <w:tcPr>
            <w:tcW w:w="1816" w:type="dxa"/>
            <w:shd w:val="clear" w:color="auto" w:fill="auto"/>
            <w:noWrap w:val="0"/>
            <w:vAlign w:val="top"/>
          </w:tcPr>
          <w:p w14:paraId="1E8C5B46">
            <w:pPr>
              <w:spacing w:before="267" w:line="240" w:lineRule="exact"/>
              <w:ind w:left="284"/>
              <w:rPr>
                <w:rFonts w:hint="eastAsia" w:ascii="宋体" w:hAnsi="宋体" w:cs="宋体"/>
                <w:kern w:val="0"/>
                <w:sz w:val="18"/>
                <w:szCs w:val="18"/>
              </w:rPr>
            </w:pPr>
            <w:r>
              <w:rPr>
                <w:rFonts w:hint="default" w:ascii="宋体" w:hAnsi="宋体" w:cs="宋体"/>
                <w:spacing w:val="-2"/>
                <w:kern w:val="0"/>
                <w:position w:val="1"/>
                <w:sz w:val="18"/>
                <w:szCs w:val="18"/>
              </w:rPr>
              <w:t>分期（段）情况</w:t>
            </w:r>
          </w:p>
        </w:tc>
        <w:tc>
          <w:tcPr>
            <w:tcW w:w="9019" w:type="dxa"/>
            <w:gridSpan w:val="4"/>
            <w:shd w:val="clear" w:color="auto" w:fill="auto"/>
            <w:noWrap w:val="0"/>
            <w:vAlign w:val="top"/>
          </w:tcPr>
          <w:p w14:paraId="63D7862F">
            <w:pPr>
              <w:spacing w:before="267" w:line="240" w:lineRule="exact"/>
              <w:ind w:left="2804"/>
              <w:rPr>
                <w:rFonts w:hint="eastAsia" w:ascii="宋体" w:hAnsi="宋体" w:cs="宋体"/>
                <w:kern w:val="0"/>
                <w:sz w:val="18"/>
                <w:szCs w:val="18"/>
              </w:rPr>
            </w:pPr>
            <w:r>
              <w:rPr>
                <w:rFonts w:hint="default" w:ascii="宋体" w:hAnsi="宋体" w:cs="宋体"/>
                <w:spacing w:val="-1"/>
                <w:kern w:val="0"/>
                <w:position w:val="1"/>
                <w:sz w:val="18"/>
                <w:szCs w:val="18"/>
              </w:rPr>
              <w:t>共分   期（段</w:t>
            </w:r>
            <w:r>
              <w:rPr>
                <w:rFonts w:hint="default" w:ascii="宋体" w:hAnsi="宋体" w:cs="宋体"/>
                <w:spacing w:val="6"/>
                <w:kern w:val="0"/>
                <w:position w:val="1"/>
                <w:sz w:val="18"/>
                <w:szCs w:val="18"/>
              </w:rPr>
              <w:t>），</w:t>
            </w:r>
            <w:r>
              <w:rPr>
                <w:rFonts w:hint="default" w:ascii="宋体" w:hAnsi="宋体" w:cs="宋体"/>
                <w:spacing w:val="-1"/>
                <w:kern w:val="0"/>
                <w:position w:val="1"/>
                <w:sz w:val="18"/>
                <w:szCs w:val="18"/>
              </w:rPr>
              <w:t>此为第   期（段）验收</w:t>
            </w:r>
          </w:p>
        </w:tc>
      </w:tr>
      <w:tr w14:paraId="7B701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79" w:hRule="atLeast"/>
        </w:trPr>
        <w:tc>
          <w:tcPr>
            <w:tcW w:w="1625" w:type="dxa"/>
            <w:shd w:val="clear" w:color="auto" w:fill="auto"/>
            <w:noWrap w:val="0"/>
            <w:vAlign w:val="top"/>
          </w:tcPr>
          <w:p w14:paraId="6A57FC9F">
            <w:pPr>
              <w:spacing w:line="264" w:lineRule="auto"/>
              <w:rPr>
                <w:rFonts w:hint="default" w:ascii="Arial" w:hAnsi="Arial" w:eastAsia="Arial" w:cs="Arial"/>
                <w:kern w:val="0"/>
                <w:sz w:val="21"/>
                <w:szCs w:val="21"/>
              </w:rPr>
            </w:pPr>
          </w:p>
          <w:p w14:paraId="758A8296">
            <w:pPr>
              <w:spacing w:line="264" w:lineRule="auto"/>
              <w:rPr>
                <w:rFonts w:hint="default" w:ascii="Arial" w:hAnsi="Arial" w:eastAsia="Arial" w:cs="Arial"/>
                <w:kern w:val="0"/>
                <w:sz w:val="21"/>
                <w:szCs w:val="21"/>
              </w:rPr>
            </w:pPr>
          </w:p>
          <w:p w14:paraId="1024EC9C">
            <w:pPr>
              <w:spacing w:line="265" w:lineRule="auto"/>
              <w:rPr>
                <w:rFonts w:hint="default" w:ascii="Arial" w:hAnsi="Arial" w:eastAsia="Arial" w:cs="Arial"/>
                <w:kern w:val="0"/>
                <w:sz w:val="21"/>
                <w:szCs w:val="21"/>
              </w:rPr>
            </w:pPr>
          </w:p>
          <w:p w14:paraId="15915D6F">
            <w:pPr>
              <w:spacing w:before="58" w:line="208" w:lineRule="auto"/>
              <w:ind w:left="454"/>
              <w:rPr>
                <w:rFonts w:hint="eastAsia" w:ascii="宋体" w:hAnsi="宋体" w:cs="宋体"/>
                <w:kern w:val="0"/>
                <w:sz w:val="18"/>
                <w:szCs w:val="18"/>
              </w:rPr>
            </w:pPr>
            <w:r>
              <w:rPr>
                <w:rFonts w:hint="default" w:ascii="宋体" w:hAnsi="宋体" w:cs="宋体"/>
                <w:spacing w:val="-2"/>
                <w:kern w:val="0"/>
                <w:sz w:val="18"/>
                <w:szCs w:val="18"/>
              </w:rPr>
              <w:t>验收时间</w:t>
            </w:r>
          </w:p>
        </w:tc>
        <w:tc>
          <w:tcPr>
            <w:tcW w:w="1714" w:type="dxa"/>
            <w:shd w:val="clear" w:color="auto" w:fill="auto"/>
            <w:noWrap w:val="0"/>
            <w:vAlign w:val="top"/>
          </w:tcPr>
          <w:p w14:paraId="24F6BABA">
            <w:pPr>
              <w:rPr>
                <w:rFonts w:hint="default" w:ascii="Arial" w:hAnsi="Arial" w:eastAsia="Arial" w:cs="Arial"/>
                <w:kern w:val="0"/>
                <w:sz w:val="21"/>
                <w:szCs w:val="21"/>
                <w:lang w:eastAsia="en-US"/>
              </w:rPr>
            </w:pPr>
          </w:p>
        </w:tc>
        <w:tc>
          <w:tcPr>
            <w:tcW w:w="1816" w:type="dxa"/>
            <w:shd w:val="clear" w:color="auto" w:fill="auto"/>
            <w:noWrap w:val="0"/>
            <w:vAlign w:val="top"/>
          </w:tcPr>
          <w:p w14:paraId="5515853C">
            <w:pPr>
              <w:spacing w:line="264" w:lineRule="auto"/>
              <w:rPr>
                <w:rFonts w:hint="default" w:ascii="Arial" w:hAnsi="Arial" w:eastAsia="Arial" w:cs="Arial"/>
                <w:kern w:val="0"/>
                <w:sz w:val="21"/>
                <w:szCs w:val="21"/>
                <w:lang w:eastAsia="en-US"/>
              </w:rPr>
            </w:pPr>
          </w:p>
          <w:p w14:paraId="2F43D404">
            <w:pPr>
              <w:spacing w:line="264" w:lineRule="auto"/>
              <w:rPr>
                <w:rFonts w:hint="default" w:ascii="Arial" w:hAnsi="Arial" w:eastAsia="Arial" w:cs="Arial"/>
                <w:kern w:val="0"/>
                <w:sz w:val="21"/>
                <w:szCs w:val="21"/>
                <w:lang w:eastAsia="en-US"/>
              </w:rPr>
            </w:pPr>
          </w:p>
          <w:p w14:paraId="76E8761A">
            <w:pPr>
              <w:spacing w:line="265" w:lineRule="auto"/>
              <w:rPr>
                <w:rFonts w:hint="default" w:ascii="Arial" w:hAnsi="Arial" w:eastAsia="Arial" w:cs="Arial"/>
                <w:kern w:val="0"/>
                <w:sz w:val="21"/>
                <w:szCs w:val="21"/>
                <w:lang w:eastAsia="en-US"/>
              </w:rPr>
            </w:pPr>
          </w:p>
          <w:p w14:paraId="58F20BC0">
            <w:pPr>
              <w:spacing w:before="58" w:line="208" w:lineRule="auto"/>
              <w:ind w:left="550"/>
              <w:rPr>
                <w:rFonts w:hint="eastAsia" w:ascii="宋体" w:hAnsi="宋体" w:cs="宋体"/>
                <w:kern w:val="0"/>
                <w:sz w:val="18"/>
                <w:szCs w:val="18"/>
              </w:rPr>
            </w:pPr>
            <w:r>
              <w:rPr>
                <w:rFonts w:hint="default" w:ascii="宋体" w:hAnsi="宋体" w:cs="宋体"/>
                <w:spacing w:val="-2"/>
                <w:kern w:val="0"/>
                <w:sz w:val="18"/>
                <w:szCs w:val="18"/>
              </w:rPr>
              <w:t>验收地点</w:t>
            </w:r>
          </w:p>
        </w:tc>
        <w:tc>
          <w:tcPr>
            <w:tcW w:w="2476" w:type="dxa"/>
            <w:shd w:val="clear" w:color="auto" w:fill="auto"/>
            <w:noWrap w:val="0"/>
            <w:vAlign w:val="top"/>
          </w:tcPr>
          <w:p w14:paraId="098D2634">
            <w:pPr>
              <w:rPr>
                <w:rFonts w:hint="default" w:ascii="Arial" w:hAnsi="Arial" w:eastAsia="Arial" w:cs="Arial"/>
                <w:kern w:val="0"/>
                <w:sz w:val="21"/>
                <w:szCs w:val="21"/>
                <w:lang w:eastAsia="en-US"/>
              </w:rPr>
            </w:pPr>
          </w:p>
        </w:tc>
        <w:tc>
          <w:tcPr>
            <w:tcW w:w="3987" w:type="dxa"/>
            <w:gridSpan w:val="2"/>
            <w:shd w:val="clear" w:color="auto" w:fill="auto"/>
            <w:noWrap w:val="0"/>
            <w:vAlign w:val="top"/>
          </w:tcPr>
          <w:p w14:paraId="15B24859">
            <w:pPr>
              <w:spacing w:line="264" w:lineRule="auto"/>
              <w:rPr>
                <w:rFonts w:hint="default" w:ascii="Arial" w:hAnsi="Arial" w:eastAsia="Arial" w:cs="Arial"/>
                <w:kern w:val="0"/>
                <w:sz w:val="21"/>
                <w:szCs w:val="21"/>
                <w:lang w:eastAsia="en-US"/>
              </w:rPr>
            </w:pPr>
          </w:p>
          <w:p w14:paraId="76A3A784">
            <w:pPr>
              <w:spacing w:line="264" w:lineRule="auto"/>
              <w:rPr>
                <w:rFonts w:hint="default" w:ascii="Arial" w:hAnsi="Arial" w:eastAsia="Arial" w:cs="Arial"/>
                <w:kern w:val="0"/>
                <w:sz w:val="21"/>
                <w:szCs w:val="21"/>
                <w:lang w:eastAsia="en-US"/>
              </w:rPr>
            </w:pPr>
          </w:p>
          <w:p w14:paraId="206DAA55">
            <w:pPr>
              <w:spacing w:line="265" w:lineRule="auto"/>
              <w:rPr>
                <w:rFonts w:hint="default" w:ascii="Arial" w:hAnsi="Arial" w:eastAsia="Arial" w:cs="Arial"/>
                <w:kern w:val="0"/>
                <w:sz w:val="21"/>
                <w:szCs w:val="21"/>
                <w:lang w:eastAsia="en-US"/>
              </w:rPr>
            </w:pPr>
          </w:p>
          <w:p w14:paraId="58AC56F7">
            <w:pPr>
              <w:spacing w:before="59" w:line="208" w:lineRule="auto"/>
              <w:ind w:left="1459"/>
              <w:rPr>
                <w:rFonts w:hint="eastAsia" w:ascii="宋体" w:hAnsi="宋体" w:cs="宋体"/>
                <w:kern w:val="0"/>
                <w:sz w:val="18"/>
                <w:szCs w:val="18"/>
              </w:rPr>
            </w:pPr>
            <w:r>
              <w:rPr>
                <w:rFonts w:hint="default" w:ascii="宋体" w:hAnsi="宋体" w:cs="宋体"/>
                <w:spacing w:val="-2"/>
                <w:kern w:val="0"/>
                <w:sz w:val="18"/>
                <w:szCs w:val="18"/>
              </w:rPr>
              <w:t>验收组织形式</w:t>
            </w:r>
          </w:p>
        </w:tc>
        <w:tc>
          <w:tcPr>
            <w:tcW w:w="2556" w:type="dxa"/>
            <w:shd w:val="clear" w:color="auto" w:fill="auto"/>
            <w:noWrap w:val="0"/>
            <w:vAlign w:val="top"/>
          </w:tcPr>
          <w:p w14:paraId="584F3FE7">
            <w:pPr>
              <w:spacing w:before="267" w:line="239" w:lineRule="exact"/>
              <w:ind w:left="673"/>
              <w:rPr>
                <w:rFonts w:hint="eastAsia" w:ascii="宋体" w:hAnsi="宋体" w:cs="宋体"/>
                <w:kern w:val="0"/>
                <w:sz w:val="18"/>
                <w:szCs w:val="18"/>
              </w:rPr>
            </w:pPr>
            <w:r>
              <w:rPr>
                <w:rFonts w:hint="default" w:ascii="宋体" w:hAnsi="宋体" w:cs="宋体"/>
                <w:spacing w:val="-4"/>
                <w:kern w:val="0"/>
                <w:position w:val="1"/>
                <w:sz w:val="18"/>
                <w:szCs w:val="18"/>
              </w:rPr>
              <w:t>□自行简易验收</w:t>
            </w:r>
          </w:p>
          <w:p w14:paraId="413F31A6">
            <w:pPr>
              <w:spacing w:line="260" w:lineRule="auto"/>
              <w:rPr>
                <w:rFonts w:hint="default" w:ascii="Arial" w:hAnsi="Arial" w:eastAsia="Arial" w:cs="Arial"/>
                <w:kern w:val="0"/>
                <w:sz w:val="21"/>
                <w:szCs w:val="21"/>
              </w:rPr>
            </w:pPr>
          </w:p>
          <w:p w14:paraId="1586F7C2">
            <w:pPr>
              <w:spacing w:before="58" w:line="240" w:lineRule="exact"/>
              <w:ind w:left="673"/>
              <w:rPr>
                <w:rFonts w:hint="eastAsia" w:ascii="宋体" w:hAnsi="宋体" w:cs="宋体"/>
                <w:kern w:val="0"/>
                <w:sz w:val="18"/>
                <w:szCs w:val="18"/>
              </w:rPr>
            </w:pPr>
            <w:r>
              <w:rPr>
                <w:rFonts w:hint="default" w:ascii="宋体" w:hAnsi="宋体" w:cs="宋体"/>
                <w:spacing w:val="-4"/>
                <w:kern w:val="0"/>
                <w:position w:val="1"/>
                <w:sz w:val="18"/>
                <w:szCs w:val="18"/>
              </w:rPr>
              <w:t>□验收小组验收</w:t>
            </w:r>
          </w:p>
          <w:p w14:paraId="1D208153">
            <w:pPr>
              <w:spacing w:line="262" w:lineRule="auto"/>
              <w:rPr>
                <w:rFonts w:hint="default" w:ascii="Arial" w:hAnsi="Arial" w:eastAsia="Arial" w:cs="Arial"/>
                <w:kern w:val="0"/>
                <w:sz w:val="21"/>
                <w:szCs w:val="21"/>
              </w:rPr>
            </w:pPr>
          </w:p>
          <w:p w14:paraId="5552B837">
            <w:pPr>
              <w:spacing w:before="58" w:line="239" w:lineRule="exact"/>
              <w:ind w:left="582"/>
              <w:rPr>
                <w:rFonts w:hint="eastAsia" w:ascii="宋体" w:hAnsi="宋体" w:cs="宋体"/>
                <w:kern w:val="0"/>
                <w:sz w:val="18"/>
                <w:szCs w:val="18"/>
              </w:rPr>
            </w:pPr>
            <w:r>
              <w:rPr>
                <w:rFonts w:hint="default" w:ascii="宋体" w:hAnsi="宋体" w:cs="宋体"/>
                <w:spacing w:val="-3"/>
                <w:kern w:val="0"/>
                <w:position w:val="1"/>
                <w:sz w:val="18"/>
                <w:szCs w:val="18"/>
              </w:rPr>
              <w:t>□采购代理机构验收</w:t>
            </w:r>
          </w:p>
        </w:tc>
      </w:tr>
      <w:tr w14:paraId="01F015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0" w:hRule="atLeast"/>
        </w:trPr>
        <w:tc>
          <w:tcPr>
            <w:tcW w:w="1625" w:type="dxa"/>
            <w:vMerge w:val="restart"/>
            <w:shd w:val="clear" w:color="auto" w:fill="auto"/>
            <w:noWrap w:val="0"/>
            <w:vAlign w:val="top"/>
          </w:tcPr>
          <w:p w14:paraId="6F0A4699">
            <w:pPr>
              <w:spacing w:line="265" w:lineRule="auto"/>
              <w:rPr>
                <w:rFonts w:hint="default" w:ascii="Arial" w:hAnsi="Arial" w:eastAsia="Arial" w:cs="Arial"/>
                <w:kern w:val="0"/>
                <w:sz w:val="21"/>
                <w:szCs w:val="21"/>
                <w:lang w:eastAsia="en-US"/>
              </w:rPr>
            </w:pPr>
          </w:p>
          <w:p w14:paraId="676007CF">
            <w:pPr>
              <w:spacing w:line="265" w:lineRule="auto"/>
              <w:rPr>
                <w:rFonts w:hint="default" w:ascii="Arial" w:hAnsi="Arial" w:eastAsia="Arial" w:cs="Arial"/>
                <w:kern w:val="0"/>
                <w:sz w:val="21"/>
                <w:szCs w:val="21"/>
                <w:lang w:eastAsia="en-US"/>
              </w:rPr>
            </w:pPr>
          </w:p>
          <w:p w14:paraId="7FA11D04">
            <w:pPr>
              <w:spacing w:line="266" w:lineRule="auto"/>
              <w:rPr>
                <w:rFonts w:hint="default" w:ascii="Arial" w:hAnsi="Arial" w:eastAsia="Arial" w:cs="Arial"/>
                <w:kern w:val="0"/>
                <w:sz w:val="21"/>
                <w:szCs w:val="21"/>
                <w:lang w:eastAsia="en-US"/>
              </w:rPr>
            </w:pPr>
          </w:p>
          <w:p w14:paraId="1D0D5BB3">
            <w:pPr>
              <w:spacing w:before="58" w:line="208" w:lineRule="auto"/>
              <w:ind w:left="454"/>
              <w:rPr>
                <w:rFonts w:hint="eastAsia" w:ascii="宋体" w:hAnsi="宋体" w:cs="宋体"/>
                <w:kern w:val="0"/>
                <w:sz w:val="18"/>
                <w:szCs w:val="18"/>
              </w:rPr>
            </w:pPr>
            <w:r>
              <w:rPr>
                <w:rFonts w:hint="default" w:ascii="宋体" w:hAnsi="宋体" w:cs="宋体"/>
                <w:spacing w:val="-2"/>
                <w:kern w:val="0"/>
                <w:sz w:val="18"/>
                <w:szCs w:val="18"/>
              </w:rPr>
              <w:t>验收内容</w:t>
            </w:r>
          </w:p>
        </w:tc>
        <w:tc>
          <w:tcPr>
            <w:tcW w:w="1714" w:type="dxa"/>
            <w:shd w:val="clear" w:color="auto" w:fill="auto"/>
            <w:noWrap w:val="0"/>
            <w:vAlign w:val="top"/>
          </w:tcPr>
          <w:p w14:paraId="3DB0536B">
            <w:pPr>
              <w:spacing w:before="298" w:line="208" w:lineRule="auto"/>
              <w:ind w:left="498"/>
              <w:rPr>
                <w:rFonts w:hint="eastAsia" w:ascii="宋体" w:hAnsi="宋体" w:cs="宋体"/>
                <w:kern w:val="0"/>
                <w:sz w:val="18"/>
                <w:szCs w:val="18"/>
              </w:rPr>
            </w:pPr>
            <w:r>
              <w:rPr>
                <w:rFonts w:hint="default" w:ascii="宋体" w:hAnsi="宋体" w:cs="宋体"/>
                <w:spacing w:val="-2"/>
                <w:kern w:val="0"/>
                <w:sz w:val="18"/>
                <w:szCs w:val="18"/>
              </w:rPr>
              <w:t>服务质量</w:t>
            </w:r>
          </w:p>
        </w:tc>
        <w:tc>
          <w:tcPr>
            <w:tcW w:w="1816" w:type="dxa"/>
            <w:shd w:val="clear" w:color="auto" w:fill="auto"/>
            <w:noWrap w:val="0"/>
            <w:vAlign w:val="top"/>
          </w:tcPr>
          <w:p w14:paraId="59DB8019">
            <w:pPr>
              <w:spacing w:before="298" w:line="208" w:lineRule="auto"/>
              <w:ind w:left="551"/>
              <w:rPr>
                <w:rFonts w:hint="eastAsia" w:ascii="宋体" w:hAnsi="宋体" w:cs="宋体"/>
                <w:kern w:val="0"/>
                <w:sz w:val="18"/>
                <w:szCs w:val="18"/>
              </w:rPr>
            </w:pPr>
            <w:r>
              <w:rPr>
                <w:rFonts w:hint="default" w:ascii="宋体" w:hAnsi="宋体" w:cs="宋体"/>
                <w:spacing w:val="-2"/>
                <w:kern w:val="0"/>
                <w:sz w:val="18"/>
                <w:szCs w:val="18"/>
              </w:rPr>
              <w:t>服务进度</w:t>
            </w:r>
          </w:p>
        </w:tc>
        <w:tc>
          <w:tcPr>
            <w:tcW w:w="2476" w:type="dxa"/>
            <w:shd w:val="clear" w:color="auto" w:fill="auto"/>
            <w:noWrap w:val="0"/>
            <w:vAlign w:val="top"/>
          </w:tcPr>
          <w:p w14:paraId="66B093DF">
            <w:pPr>
              <w:spacing w:before="298" w:line="207" w:lineRule="auto"/>
              <w:ind w:left="387"/>
              <w:rPr>
                <w:rFonts w:hint="eastAsia" w:ascii="宋体" w:hAnsi="宋体" w:cs="宋体"/>
                <w:kern w:val="0"/>
                <w:sz w:val="18"/>
                <w:szCs w:val="18"/>
              </w:rPr>
            </w:pPr>
            <w:r>
              <w:rPr>
                <w:rFonts w:hint="default" w:ascii="宋体" w:hAnsi="宋体" w:cs="宋体"/>
                <w:spacing w:val="-1"/>
                <w:kern w:val="0"/>
                <w:sz w:val="18"/>
                <w:szCs w:val="18"/>
              </w:rPr>
              <w:t>人员、设备 配备情况</w:t>
            </w:r>
          </w:p>
        </w:tc>
        <w:tc>
          <w:tcPr>
            <w:tcW w:w="1705" w:type="dxa"/>
            <w:shd w:val="clear" w:color="auto" w:fill="auto"/>
            <w:noWrap w:val="0"/>
            <w:vAlign w:val="top"/>
          </w:tcPr>
          <w:p w14:paraId="2A48B458">
            <w:pPr>
              <w:spacing w:before="297" w:line="209" w:lineRule="auto"/>
              <w:ind w:left="231"/>
              <w:rPr>
                <w:rFonts w:hint="eastAsia" w:ascii="宋体" w:hAnsi="宋体" w:cs="宋体"/>
                <w:kern w:val="0"/>
                <w:sz w:val="18"/>
                <w:szCs w:val="18"/>
              </w:rPr>
            </w:pPr>
            <w:r>
              <w:rPr>
                <w:rFonts w:hint="default" w:ascii="宋体" w:hAnsi="宋体" w:cs="宋体"/>
                <w:spacing w:val="-2"/>
                <w:kern w:val="0"/>
                <w:sz w:val="18"/>
                <w:szCs w:val="18"/>
              </w:rPr>
              <w:t>行业、安全标准</w:t>
            </w:r>
          </w:p>
        </w:tc>
        <w:tc>
          <w:tcPr>
            <w:tcW w:w="2282" w:type="dxa"/>
            <w:shd w:val="clear" w:color="auto" w:fill="auto"/>
            <w:noWrap w:val="0"/>
            <w:vAlign w:val="top"/>
          </w:tcPr>
          <w:p w14:paraId="15230331">
            <w:pPr>
              <w:spacing w:before="298" w:line="208" w:lineRule="auto"/>
              <w:ind w:left="340"/>
              <w:rPr>
                <w:rFonts w:hint="eastAsia" w:ascii="宋体" w:hAnsi="宋体" w:cs="宋体"/>
                <w:kern w:val="0"/>
                <w:sz w:val="18"/>
                <w:szCs w:val="18"/>
              </w:rPr>
            </w:pPr>
            <w:r>
              <w:rPr>
                <w:rFonts w:hint="default" w:ascii="宋体" w:hAnsi="宋体" w:cs="宋体"/>
                <w:spacing w:val="-2"/>
                <w:kern w:val="0"/>
                <w:sz w:val="18"/>
                <w:szCs w:val="18"/>
              </w:rPr>
              <w:t>项目需求、服务承诺</w:t>
            </w:r>
          </w:p>
        </w:tc>
        <w:tc>
          <w:tcPr>
            <w:tcW w:w="2556" w:type="dxa"/>
            <w:shd w:val="clear" w:color="auto" w:fill="auto"/>
            <w:noWrap w:val="0"/>
            <w:vAlign w:val="top"/>
          </w:tcPr>
          <w:p w14:paraId="471226E6">
            <w:pPr>
              <w:spacing w:before="299" w:line="208" w:lineRule="auto"/>
              <w:ind w:left="159"/>
              <w:rPr>
                <w:rFonts w:hint="eastAsia" w:ascii="宋体" w:hAnsi="宋体" w:cs="宋体"/>
                <w:kern w:val="0"/>
                <w:sz w:val="18"/>
                <w:szCs w:val="18"/>
              </w:rPr>
            </w:pPr>
            <w:r>
              <w:rPr>
                <w:rFonts w:hint="default" w:ascii="宋体" w:hAnsi="宋体" w:cs="宋体"/>
                <w:spacing w:val="-1"/>
                <w:kern w:val="0"/>
                <w:sz w:val="18"/>
                <w:szCs w:val="18"/>
              </w:rPr>
              <w:t>合同履约时间、 地点、方式</w:t>
            </w:r>
          </w:p>
        </w:tc>
      </w:tr>
      <w:tr w14:paraId="444EB4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vMerge w:val="continue"/>
            <w:shd w:val="clear" w:color="auto" w:fill="auto"/>
            <w:noWrap w:val="0"/>
            <w:vAlign w:val="top"/>
          </w:tcPr>
          <w:p w14:paraId="693803CE">
            <w:pPr>
              <w:rPr>
                <w:rFonts w:hint="default" w:ascii="Arial" w:hAnsi="Arial" w:eastAsia="Arial" w:cs="Arial"/>
                <w:kern w:val="0"/>
                <w:sz w:val="21"/>
                <w:szCs w:val="21"/>
              </w:rPr>
            </w:pPr>
          </w:p>
        </w:tc>
        <w:tc>
          <w:tcPr>
            <w:tcW w:w="1714" w:type="dxa"/>
            <w:shd w:val="clear" w:color="auto" w:fill="auto"/>
            <w:noWrap w:val="0"/>
            <w:vAlign w:val="top"/>
          </w:tcPr>
          <w:p w14:paraId="2B32AE01">
            <w:pPr>
              <w:spacing w:before="270" w:line="430" w:lineRule="auto"/>
              <w:ind w:left="501" w:right="497" w:hanging="2"/>
              <w:rPr>
                <w:rFonts w:hint="eastAsia" w:ascii="宋体" w:hAnsi="宋体" w:cs="宋体"/>
                <w:kern w:val="0"/>
                <w:sz w:val="18"/>
                <w:szCs w:val="18"/>
              </w:rPr>
            </w:pPr>
            <w:r>
              <w:rPr>
                <w:rFonts w:hint="default" w:ascii="宋体" w:hAnsi="宋体" w:cs="宋体"/>
                <w:spacing w:val="-5"/>
                <w:kern w:val="0"/>
                <w:sz w:val="18"/>
                <w:szCs w:val="18"/>
              </w:rPr>
              <w:t>合</w:t>
            </w:r>
            <w:r>
              <w:rPr>
                <w:rFonts w:hint="default" w:ascii="宋体" w:hAnsi="宋体" w:cs="宋体"/>
                <w:spacing w:val="3"/>
                <w:kern w:val="0"/>
                <w:sz w:val="18"/>
                <w:szCs w:val="18"/>
              </w:rPr>
              <w:t xml:space="preserve">  </w:t>
            </w:r>
            <w:r>
              <w:rPr>
                <w:rFonts w:hint="default" w:ascii="宋体" w:hAnsi="宋体" w:cs="宋体"/>
                <w:spacing w:val="-5"/>
                <w:kern w:val="0"/>
                <w:sz w:val="18"/>
                <w:szCs w:val="18"/>
              </w:rPr>
              <w:t>格□</w:t>
            </w:r>
            <w:r>
              <w:rPr>
                <w:rFonts w:hint="default" w:ascii="宋体" w:hAnsi="宋体" w:cs="宋体"/>
                <w:kern w:val="0"/>
                <w:sz w:val="18"/>
                <w:szCs w:val="18"/>
              </w:rPr>
              <w:t xml:space="preserve"> </w:t>
            </w:r>
            <w:r>
              <w:rPr>
                <w:rFonts w:hint="default" w:ascii="宋体" w:hAnsi="宋体" w:cs="宋体"/>
                <w:spacing w:val="-3"/>
                <w:kern w:val="0"/>
                <w:sz w:val="18"/>
                <w:szCs w:val="18"/>
              </w:rPr>
              <w:t>不合格□</w:t>
            </w:r>
          </w:p>
        </w:tc>
        <w:tc>
          <w:tcPr>
            <w:tcW w:w="1816" w:type="dxa"/>
            <w:shd w:val="clear" w:color="auto" w:fill="auto"/>
            <w:noWrap w:val="0"/>
            <w:vAlign w:val="top"/>
          </w:tcPr>
          <w:p w14:paraId="19E1E0DA">
            <w:pPr>
              <w:spacing w:before="270" w:line="430" w:lineRule="auto"/>
              <w:ind w:left="553" w:right="547" w:hanging="1"/>
              <w:rPr>
                <w:rFonts w:hint="eastAsia" w:ascii="宋体" w:hAnsi="宋体" w:cs="宋体"/>
                <w:kern w:val="0"/>
                <w:sz w:val="18"/>
                <w:szCs w:val="18"/>
              </w:rPr>
            </w:pPr>
            <w:r>
              <w:rPr>
                <w:rFonts w:hint="default" w:ascii="宋体" w:hAnsi="宋体" w:cs="宋体"/>
                <w:spacing w:val="-8"/>
                <w:kern w:val="0"/>
                <w:sz w:val="18"/>
                <w:szCs w:val="18"/>
              </w:rPr>
              <w:t>按</w:t>
            </w:r>
            <w:r>
              <w:rPr>
                <w:rFonts w:hint="default" w:ascii="宋体" w:hAnsi="宋体" w:cs="宋体"/>
                <w:spacing w:val="7"/>
                <w:kern w:val="0"/>
                <w:sz w:val="18"/>
                <w:szCs w:val="18"/>
              </w:rPr>
              <w:t xml:space="preserve">  </w:t>
            </w:r>
            <w:r>
              <w:rPr>
                <w:rFonts w:hint="default" w:ascii="宋体" w:hAnsi="宋体" w:cs="宋体"/>
                <w:spacing w:val="-8"/>
                <w:kern w:val="0"/>
                <w:sz w:val="18"/>
                <w:szCs w:val="18"/>
              </w:rPr>
              <w:t>时□</w:t>
            </w:r>
            <w:r>
              <w:rPr>
                <w:rFonts w:hint="default" w:ascii="宋体" w:hAnsi="宋体" w:cs="宋体"/>
                <w:kern w:val="0"/>
                <w:sz w:val="18"/>
                <w:szCs w:val="18"/>
              </w:rPr>
              <w:t xml:space="preserve"> </w:t>
            </w:r>
            <w:r>
              <w:rPr>
                <w:rFonts w:hint="default" w:ascii="宋体" w:hAnsi="宋体" w:cs="宋体"/>
                <w:spacing w:val="-3"/>
                <w:kern w:val="0"/>
                <w:sz w:val="18"/>
                <w:szCs w:val="18"/>
              </w:rPr>
              <w:t>不按时□</w:t>
            </w:r>
          </w:p>
        </w:tc>
        <w:tc>
          <w:tcPr>
            <w:tcW w:w="2476" w:type="dxa"/>
            <w:shd w:val="clear" w:color="auto" w:fill="auto"/>
            <w:noWrap w:val="0"/>
            <w:vAlign w:val="top"/>
          </w:tcPr>
          <w:p w14:paraId="3C6EB3C5">
            <w:pPr>
              <w:spacing w:before="270" w:line="430" w:lineRule="auto"/>
              <w:ind w:left="885" w:right="875" w:hanging="2"/>
              <w:rPr>
                <w:rFonts w:hint="eastAsia" w:ascii="宋体" w:hAnsi="宋体" w:cs="宋体"/>
                <w:kern w:val="0"/>
                <w:sz w:val="18"/>
                <w:szCs w:val="18"/>
              </w:rPr>
            </w:pPr>
            <w:r>
              <w:rPr>
                <w:rFonts w:hint="default" w:ascii="宋体" w:hAnsi="宋体" w:cs="宋体"/>
                <w:spacing w:val="-5"/>
                <w:kern w:val="0"/>
                <w:sz w:val="18"/>
                <w:szCs w:val="18"/>
              </w:rPr>
              <w:t>合</w:t>
            </w:r>
            <w:r>
              <w:rPr>
                <w:rFonts w:hint="default" w:ascii="宋体" w:hAnsi="宋体" w:cs="宋体"/>
                <w:spacing w:val="3"/>
                <w:kern w:val="0"/>
                <w:sz w:val="18"/>
                <w:szCs w:val="18"/>
              </w:rPr>
              <w:t xml:space="preserve">  </w:t>
            </w:r>
            <w:r>
              <w:rPr>
                <w:rFonts w:hint="default" w:ascii="宋体" w:hAnsi="宋体" w:cs="宋体"/>
                <w:spacing w:val="-5"/>
                <w:kern w:val="0"/>
                <w:sz w:val="18"/>
                <w:szCs w:val="18"/>
              </w:rPr>
              <w:t>格□</w:t>
            </w:r>
            <w:r>
              <w:rPr>
                <w:rFonts w:hint="default" w:ascii="宋体" w:hAnsi="宋体" w:cs="宋体"/>
                <w:kern w:val="0"/>
                <w:sz w:val="18"/>
                <w:szCs w:val="18"/>
              </w:rPr>
              <w:t xml:space="preserve"> </w:t>
            </w:r>
            <w:r>
              <w:rPr>
                <w:rFonts w:hint="default" w:ascii="宋体" w:hAnsi="宋体" w:cs="宋体"/>
                <w:spacing w:val="-3"/>
                <w:kern w:val="0"/>
                <w:sz w:val="18"/>
                <w:szCs w:val="18"/>
              </w:rPr>
              <w:t>不合格□</w:t>
            </w:r>
          </w:p>
        </w:tc>
        <w:tc>
          <w:tcPr>
            <w:tcW w:w="1705" w:type="dxa"/>
            <w:shd w:val="clear" w:color="auto" w:fill="auto"/>
            <w:noWrap w:val="0"/>
            <w:vAlign w:val="top"/>
          </w:tcPr>
          <w:p w14:paraId="5B9B947D">
            <w:pPr>
              <w:spacing w:before="270" w:line="430" w:lineRule="auto"/>
              <w:ind w:left="500" w:right="489" w:hanging="2"/>
              <w:rPr>
                <w:rFonts w:hint="eastAsia" w:ascii="宋体" w:hAnsi="宋体" w:cs="宋体"/>
                <w:kern w:val="0"/>
                <w:sz w:val="18"/>
                <w:szCs w:val="18"/>
              </w:rPr>
            </w:pPr>
            <w:r>
              <w:rPr>
                <w:rFonts w:hint="default" w:ascii="宋体" w:hAnsi="宋体" w:cs="宋体"/>
                <w:spacing w:val="-5"/>
                <w:kern w:val="0"/>
                <w:sz w:val="18"/>
                <w:szCs w:val="18"/>
              </w:rPr>
              <w:t>合</w:t>
            </w:r>
            <w:r>
              <w:rPr>
                <w:rFonts w:hint="default" w:ascii="宋体" w:hAnsi="宋体" w:cs="宋体"/>
                <w:spacing w:val="3"/>
                <w:kern w:val="0"/>
                <w:sz w:val="18"/>
                <w:szCs w:val="18"/>
              </w:rPr>
              <w:t xml:space="preserve">  </w:t>
            </w:r>
            <w:r>
              <w:rPr>
                <w:rFonts w:hint="default" w:ascii="宋体" w:hAnsi="宋体" w:cs="宋体"/>
                <w:spacing w:val="-5"/>
                <w:kern w:val="0"/>
                <w:sz w:val="18"/>
                <w:szCs w:val="18"/>
              </w:rPr>
              <w:t>格□</w:t>
            </w:r>
            <w:r>
              <w:rPr>
                <w:rFonts w:hint="default" w:ascii="宋体" w:hAnsi="宋体" w:cs="宋体"/>
                <w:kern w:val="0"/>
                <w:sz w:val="18"/>
                <w:szCs w:val="18"/>
              </w:rPr>
              <w:t xml:space="preserve"> </w:t>
            </w:r>
            <w:r>
              <w:rPr>
                <w:rFonts w:hint="default" w:ascii="宋体" w:hAnsi="宋体" w:cs="宋体"/>
                <w:spacing w:val="-3"/>
                <w:kern w:val="0"/>
                <w:sz w:val="18"/>
                <w:szCs w:val="18"/>
              </w:rPr>
              <w:t>不合格□</w:t>
            </w:r>
          </w:p>
        </w:tc>
        <w:tc>
          <w:tcPr>
            <w:tcW w:w="2282" w:type="dxa"/>
            <w:shd w:val="clear" w:color="auto" w:fill="auto"/>
            <w:noWrap w:val="0"/>
            <w:vAlign w:val="top"/>
          </w:tcPr>
          <w:p w14:paraId="32D9FC66">
            <w:pPr>
              <w:spacing w:before="270" w:line="430" w:lineRule="auto"/>
              <w:ind w:left="789" w:right="777" w:hanging="2"/>
              <w:rPr>
                <w:rFonts w:hint="eastAsia" w:ascii="宋体" w:hAnsi="宋体" w:cs="宋体"/>
                <w:kern w:val="0"/>
                <w:sz w:val="18"/>
                <w:szCs w:val="18"/>
              </w:rPr>
            </w:pPr>
            <w:r>
              <w:rPr>
                <w:rFonts w:hint="default" w:ascii="宋体" w:hAnsi="宋体" w:cs="宋体"/>
                <w:spacing w:val="-5"/>
                <w:kern w:val="0"/>
                <w:sz w:val="18"/>
                <w:szCs w:val="18"/>
              </w:rPr>
              <w:t>合</w:t>
            </w:r>
            <w:r>
              <w:rPr>
                <w:rFonts w:hint="default" w:ascii="宋体" w:hAnsi="宋体" w:cs="宋体"/>
                <w:spacing w:val="3"/>
                <w:kern w:val="0"/>
                <w:sz w:val="18"/>
                <w:szCs w:val="18"/>
              </w:rPr>
              <w:t xml:space="preserve">  </w:t>
            </w:r>
            <w:r>
              <w:rPr>
                <w:rFonts w:hint="default" w:ascii="宋体" w:hAnsi="宋体" w:cs="宋体"/>
                <w:spacing w:val="-5"/>
                <w:kern w:val="0"/>
                <w:sz w:val="18"/>
                <w:szCs w:val="18"/>
              </w:rPr>
              <w:t>格□</w:t>
            </w:r>
            <w:r>
              <w:rPr>
                <w:rFonts w:hint="default" w:ascii="宋体" w:hAnsi="宋体" w:cs="宋体"/>
                <w:kern w:val="0"/>
                <w:sz w:val="18"/>
                <w:szCs w:val="18"/>
              </w:rPr>
              <w:t xml:space="preserve"> </w:t>
            </w:r>
            <w:r>
              <w:rPr>
                <w:rFonts w:hint="default" w:ascii="宋体" w:hAnsi="宋体" w:cs="宋体"/>
                <w:spacing w:val="-3"/>
                <w:kern w:val="0"/>
                <w:sz w:val="18"/>
                <w:szCs w:val="18"/>
              </w:rPr>
              <w:t>不合格□</w:t>
            </w:r>
          </w:p>
        </w:tc>
        <w:tc>
          <w:tcPr>
            <w:tcW w:w="2556" w:type="dxa"/>
            <w:shd w:val="clear" w:color="auto" w:fill="auto"/>
            <w:noWrap w:val="0"/>
            <w:vAlign w:val="top"/>
          </w:tcPr>
          <w:p w14:paraId="66ABA3F8">
            <w:pPr>
              <w:spacing w:before="270" w:line="430" w:lineRule="auto"/>
              <w:ind w:left="926" w:right="914" w:hanging="2"/>
              <w:rPr>
                <w:rFonts w:hint="eastAsia" w:ascii="宋体" w:hAnsi="宋体" w:cs="宋体"/>
                <w:kern w:val="0"/>
                <w:sz w:val="18"/>
                <w:szCs w:val="18"/>
              </w:rPr>
            </w:pPr>
            <w:r>
              <w:rPr>
                <w:rFonts w:hint="default" w:ascii="宋体" w:hAnsi="宋体" w:cs="宋体"/>
                <w:spacing w:val="-5"/>
                <w:kern w:val="0"/>
                <w:sz w:val="18"/>
                <w:szCs w:val="18"/>
              </w:rPr>
              <w:t>合</w:t>
            </w:r>
            <w:r>
              <w:rPr>
                <w:rFonts w:hint="default" w:ascii="宋体" w:hAnsi="宋体" w:cs="宋体"/>
                <w:spacing w:val="3"/>
                <w:kern w:val="0"/>
                <w:sz w:val="18"/>
                <w:szCs w:val="18"/>
              </w:rPr>
              <w:t xml:space="preserve">  </w:t>
            </w:r>
            <w:r>
              <w:rPr>
                <w:rFonts w:hint="default" w:ascii="宋体" w:hAnsi="宋体" w:cs="宋体"/>
                <w:spacing w:val="-5"/>
                <w:kern w:val="0"/>
                <w:sz w:val="18"/>
                <w:szCs w:val="18"/>
              </w:rPr>
              <w:t>格□</w:t>
            </w:r>
            <w:r>
              <w:rPr>
                <w:rFonts w:hint="default" w:ascii="宋体" w:hAnsi="宋体" w:cs="宋体"/>
                <w:kern w:val="0"/>
                <w:sz w:val="18"/>
                <w:szCs w:val="18"/>
              </w:rPr>
              <w:t xml:space="preserve"> </w:t>
            </w:r>
            <w:r>
              <w:rPr>
                <w:rFonts w:hint="default" w:ascii="宋体" w:hAnsi="宋体" w:cs="宋体"/>
                <w:spacing w:val="-3"/>
                <w:kern w:val="0"/>
                <w:sz w:val="18"/>
                <w:szCs w:val="18"/>
              </w:rPr>
              <w:t>不合格□</w:t>
            </w:r>
          </w:p>
        </w:tc>
      </w:tr>
      <w:tr w14:paraId="632B20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5" w:type="dxa"/>
            <w:shd w:val="clear" w:color="auto" w:fill="auto"/>
            <w:noWrap w:val="0"/>
            <w:vAlign w:val="top"/>
          </w:tcPr>
          <w:p w14:paraId="2D07188D">
            <w:pPr>
              <w:spacing w:before="299" w:line="208" w:lineRule="auto"/>
              <w:ind w:left="185"/>
              <w:rPr>
                <w:rFonts w:hint="eastAsia" w:ascii="宋体" w:hAnsi="宋体" w:cs="宋体"/>
                <w:kern w:val="0"/>
                <w:sz w:val="18"/>
                <w:szCs w:val="18"/>
              </w:rPr>
            </w:pPr>
            <w:r>
              <w:rPr>
                <w:rFonts w:hint="default" w:ascii="宋体" w:hAnsi="宋体" w:cs="宋体"/>
                <w:spacing w:val="-2"/>
                <w:kern w:val="0"/>
                <w:sz w:val="18"/>
                <w:szCs w:val="18"/>
              </w:rPr>
              <w:t>专业检测机构情</w:t>
            </w:r>
          </w:p>
          <w:p w14:paraId="11203AC2">
            <w:pPr>
              <w:spacing w:line="298" w:lineRule="auto"/>
              <w:rPr>
                <w:rFonts w:hint="default" w:ascii="Arial" w:hAnsi="Arial" w:eastAsia="Arial" w:cs="Arial"/>
                <w:kern w:val="0"/>
                <w:sz w:val="21"/>
                <w:szCs w:val="21"/>
              </w:rPr>
            </w:pPr>
          </w:p>
          <w:p w14:paraId="62C1EF43">
            <w:pPr>
              <w:spacing w:before="59" w:line="207" w:lineRule="auto"/>
              <w:ind w:left="545"/>
              <w:rPr>
                <w:rFonts w:hint="eastAsia" w:ascii="宋体" w:hAnsi="宋体" w:cs="宋体"/>
                <w:kern w:val="0"/>
                <w:sz w:val="18"/>
                <w:szCs w:val="18"/>
              </w:rPr>
            </w:pPr>
            <w:r>
              <w:rPr>
                <w:rFonts w:hint="default" w:ascii="宋体" w:hAnsi="宋体" w:cs="宋体"/>
                <w:spacing w:val="-3"/>
                <w:kern w:val="0"/>
                <w:sz w:val="18"/>
                <w:szCs w:val="18"/>
              </w:rPr>
              <w:t>况说明</w:t>
            </w:r>
          </w:p>
        </w:tc>
        <w:tc>
          <w:tcPr>
            <w:tcW w:w="12549" w:type="dxa"/>
            <w:gridSpan w:val="6"/>
            <w:shd w:val="clear" w:color="auto" w:fill="auto"/>
            <w:noWrap w:val="0"/>
            <w:vAlign w:val="top"/>
          </w:tcPr>
          <w:p w14:paraId="713283BB">
            <w:pPr>
              <w:rPr>
                <w:rFonts w:hint="default" w:ascii="Arial" w:hAnsi="Arial" w:eastAsia="Arial" w:cs="Arial"/>
                <w:kern w:val="0"/>
                <w:sz w:val="21"/>
                <w:szCs w:val="21"/>
              </w:rPr>
            </w:pPr>
          </w:p>
        </w:tc>
      </w:tr>
      <w:tr w14:paraId="1214FF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20" w:hRule="atLeast"/>
        </w:trPr>
        <w:tc>
          <w:tcPr>
            <w:tcW w:w="1625" w:type="dxa"/>
            <w:shd w:val="clear" w:color="auto" w:fill="auto"/>
            <w:noWrap w:val="0"/>
            <w:vAlign w:val="top"/>
          </w:tcPr>
          <w:p w14:paraId="25AAC3F7">
            <w:pPr>
              <w:spacing w:line="241" w:lineRule="auto"/>
              <w:rPr>
                <w:rFonts w:hint="default" w:ascii="Arial" w:hAnsi="Arial" w:eastAsia="Arial" w:cs="Arial"/>
                <w:kern w:val="0"/>
                <w:sz w:val="21"/>
                <w:szCs w:val="21"/>
              </w:rPr>
            </w:pPr>
          </w:p>
          <w:p w14:paraId="145A01B0">
            <w:pPr>
              <w:spacing w:before="58" w:line="207" w:lineRule="auto"/>
              <w:ind w:left="454"/>
              <w:rPr>
                <w:rFonts w:hint="eastAsia" w:ascii="宋体" w:hAnsi="宋体" w:cs="宋体"/>
                <w:kern w:val="0"/>
                <w:sz w:val="18"/>
                <w:szCs w:val="18"/>
              </w:rPr>
            </w:pPr>
            <w:r>
              <w:rPr>
                <w:rFonts w:hint="default" w:ascii="宋体" w:hAnsi="宋体" w:cs="宋体"/>
                <w:spacing w:val="-2"/>
                <w:kern w:val="0"/>
                <w:sz w:val="18"/>
                <w:szCs w:val="18"/>
              </w:rPr>
              <w:t>存在问题</w:t>
            </w:r>
          </w:p>
          <w:p w14:paraId="06F872E0">
            <w:pPr>
              <w:spacing w:line="297" w:lineRule="auto"/>
              <w:rPr>
                <w:rFonts w:hint="default" w:ascii="Arial" w:hAnsi="Arial" w:eastAsia="Arial" w:cs="Arial"/>
                <w:kern w:val="0"/>
                <w:sz w:val="21"/>
                <w:szCs w:val="21"/>
                <w:lang w:eastAsia="en-US"/>
              </w:rPr>
            </w:pPr>
          </w:p>
          <w:p w14:paraId="2005127F">
            <w:pPr>
              <w:spacing w:before="58" w:line="207" w:lineRule="auto"/>
              <w:ind w:left="365"/>
              <w:rPr>
                <w:rFonts w:hint="eastAsia" w:ascii="宋体" w:hAnsi="宋体" w:cs="宋体"/>
                <w:kern w:val="0"/>
                <w:sz w:val="18"/>
                <w:szCs w:val="18"/>
              </w:rPr>
            </w:pPr>
            <w:r>
              <w:rPr>
                <w:rFonts w:hint="default" w:ascii="宋体" w:hAnsi="宋体" w:cs="宋体"/>
                <w:spacing w:val="-2"/>
                <w:kern w:val="0"/>
                <w:sz w:val="18"/>
                <w:szCs w:val="18"/>
              </w:rPr>
              <w:t>和改进意见</w:t>
            </w:r>
          </w:p>
        </w:tc>
        <w:tc>
          <w:tcPr>
            <w:tcW w:w="12549" w:type="dxa"/>
            <w:gridSpan w:val="6"/>
            <w:shd w:val="clear" w:color="auto" w:fill="auto"/>
            <w:noWrap w:val="0"/>
            <w:vAlign w:val="top"/>
          </w:tcPr>
          <w:p w14:paraId="6C825D27">
            <w:pPr>
              <w:rPr>
                <w:rFonts w:hint="default" w:ascii="Arial" w:hAnsi="Arial" w:eastAsia="Arial" w:cs="Arial"/>
                <w:kern w:val="0"/>
                <w:sz w:val="21"/>
                <w:szCs w:val="21"/>
                <w:lang w:eastAsia="en-US"/>
              </w:rPr>
            </w:pPr>
          </w:p>
        </w:tc>
      </w:tr>
    </w:tbl>
    <w:p w14:paraId="7689BA7C">
      <w:pPr>
        <w:rPr>
          <w:rFonts w:hint="default" w:ascii="Arial" w:hAnsi="Times New Roman"/>
          <w:kern w:val="0"/>
          <w:sz w:val="21"/>
          <w:szCs w:val="24"/>
        </w:rPr>
      </w:pPr>
    </w:p>
    <w:p w14:paraId="475DDFF9">
      <w:pPr>
        <w:rPr>
          <w:rFonts w:ascii="Arial" w:hAnsi="Arial" w:eastAsia="Arial" w:cs="Arial"/>
          <w:kern w:val="0"/>
          <w:sz w:val="21"/>
          <w:szCs w:val="21"/>
        </w:rPr>
      </w:pPr>
    </w:p>
    <w:p w14:paraId="1FCE28A6">
      <w:pPr>
        <w:rPr>
          <w:rFonts w:ascii="Arial" w:hAnsi="Arial" w:eastAsia="Arial" w:cs="Arial"/>
          <w:kern w:val="0"/>
          <w:sz w:val="21"/>
          <w:szCs w:val="21"/>
        </w:rPr>
      </w:pPr>
    </w:p>
    <w:p w14:paraId="4510A590">
      <w:pPr>
        <w:rPr>
          <w:rFonts w:ascii="Arial" w:hAnsi="Arial" w:eastAsia="Arial" w:cs="Arial"/>
          <w:kern w:val="0"/>
          <w:sz w:val="21"/>
          <w:szCs w:val="21"/>
        </w:rPr>
      </w:pPr>
    </w:p>
    <w:p w14:paraId="250BDC6E">
      <w:pPr>
        <w:rPr>
          <w:rFonts w:ascii="Arial" w:hAnsi="Arial" w:eastAsia="Arial" w:cs="Arial"/>
          <w:kern w:val="0"/>
          <w:sz w:val="21"/>
          <w:szCs w:val="21"/>
        </w:rPr>
        <w:sectPr>
          <w:footerReference r:id="rId9" w:type="default"/>
          <w:pgSz w:w="16838" w:h="11906" w:orient="landscape"/>
          <w:pgMar w:top="1011" w:right="956" w:bottom="1380" w:left="1459" w:header="0" w:footer="1162" w:gutter="0"/>
          <w:pgNumType w:fmt="decimal"/>
          <w:cols w:space="1701" w:num="1"/>
          <w:docGrid w:linePitch="360" w:charSpace="0"/>
        </w:sectPr>
      </w:pPr>
    </w:p>
    <w:p w14:paraId="604C8378">
      <w:pPr>
        <w:rPr>
          <w:rFonts w:ascii="Arial" w:hAnsi="Arial" w:eastAsia="Arial" w:cs="Arial"/>
          <w:kern w:val="0"/>
          <w:sz w:val="21"/>
          <w:szCs w:val="21"/>
        </w:rPr>
      </w:pPr>
    </w:p>
    <w:tbl>
      <w:tblPr>
        <w:tblStyle w:val="34"/>
        <w:tblW w:w="14174" w:type="dxa"/>
        <w:tblInd w:w="-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4"/>
        <w:gridCol w:w="5435"/>
        <w:gridCol w:w="7115"/>
      </w:tblGrid>
      <w:tr w14:paraId="228DBA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1624" w:type="dxa"/>
            <w:shd w:val="clear" w:color="auto" w:fill="auto"/>
            <w:noWrap w:val="0"/>
            <w:vAlign w:val="top"/>
          </w:tcPr>
          <w:p w14:paraId="36B308C0">
            <w:pPr>
              <w:spacing w:line="301" w:lineRule="auto"/>
              <w:rPr>
                <w:rFonts w:hint="default" w:ascii="Arial" w:hAnsi="Arial" w:eastAsia="Arial" w:cs="Arial"/>
                <w:kern w:val="0"/>
                <w:sz w:val="21"/>
                <w:szCs w:val="21"/>
                <w:lang w:eastAsia="en-US"/>
              </w:rPr>
            </w:pPr>
          </w:p>
          <w:p w14:paraId="7EAC7E1D">
            <w:pPr>
              <w:spacing w:before="58" w:line="207" w:lineRule="auto"/>
              <w:ind w:left="457"/>
              <w:rPr>
                <w:rFonts w:hint="eastAsia" w:ascii="宋体" w:hAnsi="宋体" w:cs="宋体"/>
                <w:kern w:val="0"/>
                <w:sz w:val="18"/>
                <w:szCs w:val="18"/>
              </w:rPr>
            </w:pPr>
            <w:r>
              <w:rPr>
                <w:rFonts w:hint="default" w:ascii="宋体" w:hAnsi="宋体" w:cs="宋体"/>
                <w:spacing w:val="-3"/>
                <w:kern w:val="0"/>
                <w:sz w:val="18"/>
                <w:szCs w:val="18"/>
              </w:rPr>
              <w:t>最终结论</w:t>
            </w:r>
          </w:p>
        </w:tc>
        <w:tc>
          <w:tcPr>
            <w:tcW w:w="12550" w:type="dxa"/>
            <w:gridSpan w:val="2"/>
            <w:shd w:val="clear" w:color="auto" w:fill="auto"/>
            <w:noWrap w:val="0"/>
            <w:vAlign w:val="top"/>
          </w:tcPr>
          <w:p w14:paraId="1A44340A">
            <w:pPr>
              <w:spacing w:line="271" w:lineRule="auto"/>
              <w:rPr>
                <w:rFonts w:hint="default" w:ascii="Arial" w:hAnsi="Arial" w:eastAsia="Arial" w:cs="Arial"/>
                <w:kern w:val="0"/>
                <w:sz w:val="21"/>
                <w:szCs w:val="21"/>
                <w:lang w:eastAsia="en-US"/>
              </w:rPr>
            </w:pPr>
          </w:p>
          <w:p w14:paraId="58586FE8">
            <w:pPr>
              <w:spacing w:before="58" w:line="240" w:lineRule="exact"/>
              <w:ind w:left="4210"/>
              <w:rPr>
                <w:rFonts w:hint="eastAsia" w:ascii="宋体" w:hAnsi="宋体" w:cs="宋体"/>
                <w:kern w:val="0"/>
                <w:sz w:val="18"/>
                <w:szCs w:val="18"/>
              </w:rPr>
            </w:pPr>
            <w:r>
              <w:rPr>
                <w:rFonts w:hint="default" w:ascii="宋体" w:hAnsi="宋体" w:cs="宋体"/>
                <w:spacing w:val="-2"/>
                <w:kern w:val="0"/>
                <w:position w:val="1"/>
                <w:sz w:val="18"/>
                <w:szCs w:val="18"/>
              </w:rPr>
              <w:t>合  格□</w:t>
            </w:r>
            <w:r>
              <w:rPr>
                <w:rFonts w:hint="default" w:ascii="宋体" w:hAnsi="宋体" w:cs="宋体"/>
                <w:kern w:val="0"/>
                <w:position w:val="1"/>
                <w:sz w:val="18"/>
                <w:szCs w:val="18"/>
              </w:rPr>
              <w:t xml:space="preserve">                              </w:t>
            </w:r>
            <w:r>
              <w:rPr>
                <w:rFonts w:hint="default" w:ascii="宋体" w:hAnsi="宋体" w:cs="宋体"/>
                <w:spacing w:val="-2"/>
                <w:kern w:val="0"/>
                <w:position w:val="1"/>
                <w:sz w:val="18"/>
                <w:szCs w:val="18"/>
              </w:rPr>
              <w:t>不合格□</w:t>
            </w:r>
          </w:p>
        </w:tc>
      </w:tr>
      <w:tr w14:paraId="613A43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1624" w:type="dxa"/>
            <w:shd w:val="clear" w:color="auto" w:fill="auto"/>
            <w:noWrap w:val="0"/>
            <w:vAlign w:val="top"/>
          </w:tcPr>
          <w:p w14:paraId="1FFB4786">
            <w:pPr>
              <w:spacing w:before="295" w:line="208" w:lineRule="auto"/>
              <w:ind w:left="274"/>
              <w:rPr>
                <w:rFonts w:hint="eastAsia" w:ascii="宋体" w:hAnsi="宋体" w:cs="宋体"/>
                <w:kern w:val="0"/>
                <w:sz w:val="18"/>
                <w:szCs w:val="18"/>
              </w:rPr>
            </w:pPr>
            <w:r>
              <w:rPr>
                <w:rFonts w:hint="default" w:ascii="宋体" w:hAnsi="宋体" w:cs="宋体"/>
                <w:spacing w:val="-2"/>
                <w:kern w:val="0"/>
                <w:sz w:val="18"/>
                <w:szCs w:val="18"/>
              </w:rPr>
              <w:t>验收小组成员</w:t>
            </w:r>
          </w:p>
          <w:p w14:paraId="22DE7EC9">
            <w:pPr>
              <w:spacing w:line="298" w:lineRule="auto"/>
              <w:rPr>
                <w:rFonts w:hint="default" w:ascii="Arial" w:hAnsi="Arial" w:eastAsia="Arial" w:cs="Arial"/>
                <w:kern w:val="0"/>
                <w:sz w:val="21"/>
                <w:szCs w:val="21"/>
                <w:lang w:eastAsia="en-US"/>
              </w:rPr>
            </w:pPr>
          </w:p>
          <w:p w14:paraId="6E5E6573">
            <w:pPr>
              <w:spacing w:before="58" w:line="208" w:lineRule="auto"/>
              <w:ind w:left="635"/>
              <w:rPr>
                <w:rFonts w:hint="eastAsia" w:ascii="宋体" w:hAnsi="宋体" w:cs="宋体"/>
                <w:kern w:val="0"/>
                <w:sz w:val="18"/>
                <w:szCs w:val="18"/>
              </w:rPr>
            </w:pPr>
            <w:r>
              <w:rPr>
                <w:rFonts w:hint="default" w:ascii="宋体" w:hAnsi="宋体" w:cs="宋体"/>
                <w:spacing w:val="-4"/>
                <w:kern w:val="0"/>
                <w:sz w:val="18"/>
                <w:szCs w:val="18"/>
              </w:rPr>
              <w:t>签字</w:t>
            </w:r>
          </w:p>
        </w:tc>
        <w:tc>
          <w:tcPr>
            <w:tcW w:w="12550" w:type="dxa"/>
            <w:gridSpan w:val="2"/>
            <w:shd w:val="clear" w:color="auto" w:fill="auto"/>
            <w:noWrap w:val="0"/>
            <w:vAlign w:val="top"/>
          </w:tcPr>
          <w:p w14:paraId="1DC86222">
            <w:pPr>
              <w:rPr>
                <w:rFonts w:hint="default" w:ascii="Arial" w:hAnsi="Arial" w:eastAsia="Arial" w:cs="Arial"/>
                <w:kern w:val="0"/>
                <w:sz w:val="21"/>
                <w:szCs w:val="21"/>
                <w:lang w:eastAsia="en-US"/>
              </w:rPr>
            </w:pPr>
          </w:p>
        </w:tc>
      </w:tr>
      <w:tr w14:paraId="40B1D4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7059" w:type="dxa"/>
            <w:gridSpan w:val="2"/>
            <w:shd w:val="clear" w:color="auto" w:fill="auto"/>
            <w:noWrap w:val="0"/>
            <w:vAlign w:val="top"/>
          </w:tcPr>
          <w:p w14:paraId="3513D106">
            <w:pPr>
              <w:spacing w:before="297" w:line="208" w:lineRule="auto"/>
              <w:ind w:left="2814"/>
              <w:rPr>
                <w:rFonts w:hint="eastAsia" w:ascii="宋体" w:hAnsi="宋体" w:cs="宋体"/>
                <w:kern w:val="0"/>
                <w:sz w:val="18"/>
                <w:szCs w:val="18"/>
              </w:rPr>
            </w:pPr>
            <w:r>
              <w:rPr>
                <w:rFonts w:hint="default" w:ascii="宋体" w:hAnsi="宋体" w:cs="宋体"/>
                <w:spacing w:val="-1"/>
                <w:kern w:val="0"/>
                <w:sz w:val="18"/>
                <w:szCs w:val="18"/>
              </w:rPr>
              <w:t>采购代理机构意见</w:t>
            </w:r>
          </w:p>
        </w:tc>
        <w:tc>
          <w:tcPr>
            <w:tcW w:w="7115" w:type="dxa"/>
            <w:shd w:val="clear" w:color="auto" w:fill="auto"/>
            <w:noWrap w:val="0"/>
            <w:vAlign w:val="top"/>
          </w:tcPr>
          <w:p w14:paraId="6CBED0F4">
            <w:pPr>
              <w:spacing w:before="297" w:line="207" w:lineRule="auto"/>
              <w:ind w:left="3111"/>
              <w:rPr>
                <w:rFonts w:hint="eastAsia" w:ascii="宋体" w:hAnsi="宋体" w:cs="宋体"/>
                <w:kern w:val="0"/>
                <w:sz w:val="18"/>
                <w:szCs w:val="18"/>
              </w:rPr>
            </w:pPr>
            <w:r>
              <w:rPr>
                <w:rFonts w:hint="default" w:ascii="宋体" w:hAnsi="宋体" w:cs="宋体"/>
                <w:spacing w:val="-2"/>
                <w:kern w:val="0"/>
                <w:sz w:val="18"/>
                <w:szCs w:val="18"/>
              </w:rPr>
              <w:t>采购人意见</w:t>
            </w:r>
          </w:p>
        </w:tc>
      </w:tr>
      <w:tr w14:paraId="2FDE05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19" w:hRule="atLeast"/>
        </w:trPr>
        <w:tc>
          <w:tcPr>
            <w:tcW w:w="7059" w:type="dxa"/>
            <w:gridSpan w:val="2"/>
            <w:shd w:val="clear" w:color="auto" w:fill="auto"/>
            <w:noWrap w:val="0"/>
            <w:vAlign w:val="top"/>
          </w:tcPr>
          <w:p w14:paraId="55A62A61">
            <w:pPr>
              <w:spacing w:line="255" w:lineRule="auto"/>
              <w:rPr>
                <w:rFonts w:hint="default" w:ascii="Arial" w:hAnsi="Arial" w:eastAsia="Arial" w:cs="Arial"/>
                <w:kern w:val="0"/>
                <w:sz w:val="21"/>
                <w:szCs w:val="21"/>
              </w:rPr>
            </w:pPr>
          </w:p>
          <w:p w14:paraId="7B433D2E">
            <w:pPr>
              <w:spacing w:line="255" w:lineRule="auto"/>
              <w:rPr>
                <w:rFonts w:hint="default" w:ascii="Arial" w:hAnsi="Arial" w:eastAsia="Arial" w:cs="Arial"/>
                <w:kern w:val="0"/>
                <w:sz w:val="21"/>
                <w:szCs w:val="21"/>
              </w:rPr>
            </w:pPr>
          </w:p>
          <w:p w14:paraId="1CADBC6B">
            <w:pPr>
              <w:spacing w:line="255" w:lineRule="auto"/>
              <w:rPr>
                <w:rFonts w:hint="default" w:ascii="Arial" w:hAnsi="Arial" w:eastAsia="Arial" w:cs="Arial"/>
                <w:kern w:val="0"/>
                <w:sz w:val="21"/>
                <w:szCs w:val="21"/>
              </w:rPr>
            </w:pPr>
          </w:p>
          <w:p w14:paraId="1A807327">
            <w:pPr>
              <w:spacing w:before="59" w:line="238" w:lineRule="exact"/>
              <w:ind w:left="113"/>
              <w:rPr>
                <w:rFonts w:hint="eastAsia" w:ascii="宋体" w:hAnsi="宋体" w:cs="宋体"/>
                <w:kern w:val="0"/>
                <w:sz w:val="18"/>
                <w:szCs w:val="18"/>
              </w:rPr>
            </w:pPr>
            <w:r>
              <w:rPr>
                <w:rFonts w:hint="default" w:ascii="宋体" w:hAnsi="宋体" w:cs="宋体"/>
                <w:spacing w:val="1"/>
                <w:kern w:val="0"/>
                <w:position w:val="1"/>
                <w:sz w:val="18"/>
                <w:szCs w:val="18"/>
              </w:rPr>
              <w:t>经办人：         负责人</w:t>
            </w:r>
            <w:r>
              <w:rPr>
                <w:rFonts w:hint="default" w:ascii="宋体" w:hAnsi="宋体" w:cs="宋体"/>
                <w:spacing w:val="-18"/>
                <w:kern w:val="0"/>
                <w:position w:val="1"/>
                <w:sz w:val="18"/>
                <w:szCs w:val="18"/>
              </w:rPr>
              <w:t>：</w:t>
            </w:r>
            <w:r>
              <w:rPr>
                <w:rFonts w:hint="default" w:ascii="宋体" w:hAnsi="宋体" w:cs="宋体"/>
                <w:kern w:val="0"/>
                <w:position w:val="1"/>
                <w:sz w:val="18"/>
                <w:szCs w:val="18"/>
              </w:rPr>
              <w:t xml:space="preserve">           </w:t>
            </w:r>
            <w:r>
              <w:rPr>
                <w:rFonts w:hint="default" w:ascii="宋体" w:hAnsi="宋体" w:cs="宋体"/>
                <w:spacing w:val="-18"/>
                <w:kern w:val="0"/>
                <w:position w:val="1"/>
                <w:sz w:val="18"/>
                <w:szCs w:val="18"/>
              </w:rPr>
              <w:t>（</w:t>
            </w:r>
            <w:r>
              <w:rPr>
                <w:rFonts w:hint="default" w:ascii="宋体" w:hAnsi="宋体" w:cs="宋体"/>
                <w:spacing w:val="1"/>
                <w:kern w:val="0"/>
                <w:position w:val="1"/>
                <w:sz w:val="18"/>
                <w:szCs w:val="18"/>
              </w:rPr>
              <w:t>采购代理机构公章）</w:t>
            </w:r>
          </w:p>
        </w:tc>
        <w:tc>
          <w:tcPr>
            <w:tcW w:w="7115" w:type="dxa"/>
            <w:shd w:val="clear" w:color="auto" w:fill="auto"/>
            <w:noWrap w:val="0"/>
            <w:vAlign w:val="top"/>
          </w:tcPr>
          <w:p w14:paraId="7F1E42C6">
            <w:pPr>
              <w:spacing w:line="255" w:lineRule="auto"/>
              <w:rPr>
                <w:rFonts w:hint="default" w:ascii="Arial" w:hAnsi="Arial" w:eastAsia="Arial" w:cs="Arial"/>
                <w:kern w:val="0"/>
                <w:sz w:val="21"/>
                <w:szCs w:val="21"/>
              </w:rPr>
            </w:pPr>
          </w:p>
          <w:p w14:paraId="3EB20611">
            <w:pPr>
              <w:spacing w:line="255" w:lineRule="auto"/>
              <w:rPr>
                <w:rFonts w:hint="default" w:ascii="Arial" w:hAnsi="Arial" w:eastAsia="Arial" w:cs="Arial"/>
                <w:kern w:val="0"/>
                <w:sz w:val="21"/>
                <w:szCs w:val="21"/>
              </w:rPr>
            </w:pPr>
          </w:p>
          <w:p w14:paraId="25F4C4A3">
            <w:pPr>
              <w:spacing w:line="255" w:lineRule="auto"/>
              <w:rPr>
                <w:rFonts w:hint="default" w:ascii="Arial" w:hAnsi="Arial" w:eastAsia="Arial" w:cs="Arial"/>
                <w:kern w:val="0"/>
                <w:sz w:val="21"/>
                <w:szCs w:val="21"/>
              </w:rPr>
            </w:pPr>
          </w:p>
          <w:p w14:paraId="7A510610">
            <w:pPr>
              <w:spacing w:before="59" w:line="238" w:lineRule="exact"/>
              <w:ind w:left="115"/>
              <w:rPr>
                <w:rFonts w:hint="eastAsia" w:ascii="宋体" w:hAnsi="宋体" w:cs="宋体"/>
                <w:kern w:val="0"/>
                <w:sz w:val="18"/>
                <w:szCs w:val="18"/>
              </w:rPr>
            </w:pPr>
            <w:r>
              <w:rPr>
                <w:rFonts w:hint="default" w:ascii="宋体" w:hAnsi="宋体" w:cs="宋体"/>
                <w:spacing w:val="1"/>
                <w:kern w:val="0"/>
                <w:position w:val="1"/>
                <w:sz w:val="18"/>
                <w:szCs w:val="18"/>
              </w:rPr>
              <w:t>经办人：         负责人</w:t>
            </w:r>
            <w:r>
              <w:rPr>
                <w:rFonts w:hint="default" w:ascii="宋体" w:hAnsi="宋体" w:cs="宋体"/>
                <w:spacing w:val="-17"/>
                <w:kern w:val="0"/>
                <w:position w:val="1"/>
                <w:sz w:val="18"/>
                <w:szCs w:val="18"/>
              </w:rPr>
              <w:t>：</w:t>
            </w:r>
            <w:r>
              <w:rPr>
                <w:rFonts w:hint="default" w:ascii="宋体" w:hAnsi="宋体" w:cs="宋体"/>
                <w:kern w:val="0"/>
                <w:position w:val="1"/>
                <w:sz w:val="18"/>
                <w:szCs w:val="18"/>
              </w:rPr>
              <w:t xml:space="preserve">               </w:t>
            </w:r>
            <w:r>
              <w:rPr>
                <w:rFonts w:hint="default" w:ascii="宋体" w:hAnsi="宋体" w:cs="宋体"/>
                <w:spacing w:val="-17"/>
                <w:kern w:val="0"/>
                <w:position w:val="1"/>
                <w:sz w:val="18"/>
                <w:szCs w:val="18"/>
              </w:rPr>
              <w:t>（</w:t>
            </w:r>
            <w:r>
              <w:rPr>
                <w:rFonts w:hint="default" w:ascii="宋体" w:hAnsi="宋体" w:cs="宋体"/>
                <w:spacing w:val="1"/>
                <w:kern w:val="0"/>
                <w:position w:val="1"/>
                <w:sz w:val="18"/>
                <w:szCs w:val="18"/>
              </w:rPr>
              <w:t>采购人公章）</w:t>
            </w:r>
          </w:p>
        </w:tc>
      </w:tr>
      <w:tr w14:paraId="693911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1" w:hRule="atLeast"/>
        </w:trPr>
        <w:tc>
          <w:tcPr>
            <w:tcW w:w="14174" w:type="dxa"/>
            <w:gridSpan w:val="3"/>
            <w:shd w:val="clear" w:color="auto" w:fill="auto"/>
            <w:noWrap w:val="0"/>
            <w:vAlign w:val="top"/>
          </w:tcPr>
          <w:p w14:paraId="4871A6E9">
            <w:pPr>
              <w:spacing w:before="299" w:line="207" w:lineRule="auto"/>
              <w:ind w:left="112"/>
              <w:rPr>
                <w:rFonts w:hint="eastAsia" w:ascii="宋体" w:hAnsi="宋体" w:cs="宋体"/>
                <w:kern w:val="0"/>
                <w:sz w:val="18"/>
                <w:szCs w:val="18"/>
              </w:rPr>
            </w:pPr>
            <w:r>
              <w:rPr>
                <w:rFonts w:hint="default" w:ascii="宋体" w:hAnsi="宋体" w:cs="宋体"/>
                <w:spacing w:val="-2"/>
                <w:kern w:val="0"/>
                <w:sz w:val="18"/>
                <w:szCs w:val="18"/>
              </w:rPr>
              <w:t>供应商确认：</w:t>
            </w:r>
          </w:p>
          <w:p w14:paraId="3BF59337">
            <w:pPr>
              <w:spacing w:line="275" w:lineRule="auto"/>
              <w:rPr>
                <w:rFonts w:hint="default" w:ascii="Arial" w:hAnsi="Arial" w:eastAsia="Arial" w:cs="Arial"/>
                <w:kern w:val="0"/>
                <w:sz w:val="21"/>
                <w:szCs w:val="21"/>
              </w:rPr>
            </w:pPr>
          </w:p>
          <w:p w14:paraId="253FC5B6">
            <w:pPr>
              <w:spacing w:line="275" w:lineRule="auto"/>
              <w:rPr>
                <w:rFonts w:hint="default" w:ascii="Arial" w:hAnsi="Arial" w:eastAsia="Arial" w:cs="Arial"/>
                <w:kern w:val="0"/>
                <w:sz w:val="21"/>
                <w:szCs w:val="21"/>
              </w:rPr>
            </w:pPr>
          </w:p>
          <w:p w14:paraId="605E7BCB">
            <w:pPr>
              <w:spacing w:line="275" w:lineRule="auto"/>
              <w:rPr>
                <w:rFonts w:hint="default" w:ascii="Arial" w:hAnsi="Arial" w:eastAsia="Arial" w:cs="Arial"/>
                <w:kern w:val="0"/>
                <w:sz w:val="21"/>
                <w:szCs w:val="21"/>
              </w:rPr>
            </w:pPr>
          </w:p>
          <w:p w14:paraId="072027C2">
            <w:pPr>
              <w:spacing w:before="58" w:line="239" w:lineRule="exact"/>
              <w:ind w:left="117"/>
              <w:rPr>
                <w:rFonts w:hint="eastAsia" w:ascii="宋体" w:hAnsi="宋体" w:cs="宋体"/>
                <w:kern w:val="0"/>
                <w:sz w:val="18"/>
                <w:szCs w:val="18"/>
              </w:rPr>
            </w:pPr>
            <w:r>
              <w:rPr>
                <w:rFonts w:hint="default" w:ascii="宋体" w:hAnsi="宋体" w:cs="宋体"/>
                <w:spacing w:val="-1"/>
                <w:kern w:val="0"/>
                <w:position w:val="1"/>
                <w:sz w:val="18"/>
                <w:szCs w:val="18"/>
              </w:rPr>
              <w:t>（单位公章或授权代表签字）</w:t>
            </w:r>
          </w:p>
        </w:tc>
      </w:tr>
    </w:tbl>
    <w:p w14:paraId="2CE03DD4">
      <w:pPr>
        <w:spacing w:before="296" w:line="211" w:lineRule="auto"/>
        <w:ind w:left="85"/>
        <w:rPr>
          <w:rFonts w:hint="eastAsia" w:ascii="宋体" w:hAnsi="宋体" w:cs="宋体"/>
          <w:kern w:val="0"/>
          <w:sz w:val="18"/>
          <w:szCs w:val="18"/>
        </w:rPr>
      </w:pPr>
      <w:r>
        <w:rPr>
          <w:rFonts w:hint="default" w:ascii="宋体" w:hAnsi="宋体" w:cs="宋体"/>
          <w:kern w:val="0"/>
          <w:sz w:val="18"/>
          <w:szCs w:val="18"/>
        </w:rPr>
        <w:t>说明：1.该表为服务类项目履约验收的参考样表，采购人或采购代理机构可以</w:t>
      </w:r>
      <w:r>
        <w:rPr>
          <w:rFonts w:hint="default" w:ascii="宋体" w:hAnsi="宋体" w:cs="宋体"/>
          <w:spacing w:val="-1"/>
          <w:kern w:val="0"/>
          <w:sz w:val="18"/>
          <w:szCs w:val="18"/>
        </w:rPr>
        <w:t>根据工作实际进行调整。</w:t>
      </w:r>
    </w:p>
    <w:p w14:paraId="27915036">
      <w:pPr>
        <w:spacing w:line="360" w:lineRule="auto"/>
        <w:ind w:firstLine="360" w:firstLineChars="200"/>
        <w:contextualSpacing/>
        <w:rPr>
          <w:rFonts w:hint="eastAsia" w:ascii="宋体" w:hAnsi="宋体" w:cs="宋体"/>
          <w:kern w:val="2"/>
          <w:sz w:val="21"/>
          <w:szCs w:val="21"/>
          <w:lang w:val="zh-CN"/>
        </w:rPr>
      </w:pPr>
      <w:r>
        <w:rPr>
          <w:rFonts w:hint="default" w:ascii="宋体" w:hAnsi="宋体" w:cs="宋体"/>
          <w:kern w:val="0"/>
          <w:sz w:val="18"/>
          <w:szCs w:val="18"/>
        </w:rPr>
        <w:t>2.未委托采购代理机构开展履约验收工作的，无需填写“</w:t>
      </w:r>
      <w:r>
        <w:rPr>
          <w:rFonts w:hint="default" w:ascii="宋体" w:hAnsi="宋体" w:cs="宋体"/>
          <w:spacing w:val="-1"/>
          <w:kern w:val="0"/>
          <w:sz w:val="18"/>
          <w:szCs w:val="18"/>
        </w:rPr>
        <w:t>采购代理机构意见</w:t>
      </w:r>
      <w:r>
        <w:rPr>
          <w:rFonts w:hint="default" w:ascii="宋体" w:hAnsi="宋体" w:cs="宋体"/>
          <w:spacing w:val="-66"/>
          <w:kern w:val="0"/>
          <w:sz w:val="18"/>
          <w:szCs w:val="18"/>
        </w:rPr>
        <w:t xml:space="preserve"> </w:t>
      </w:r>
      <w:r>
        <w:rPr>
          <w:rFonts w:hint="default" w:ascii="宋体" w:hAnsi="宋体" w:cs="宋体"/>
          <w:spacing w:val="-1"/>
          <w:kern w:val="0"/>
          <w:sz w:val="18"/>
          <w:szCs w:val="18"/>
        </w:rPr>
        <w:t>”。</w:t>
      </w:r>
    </w:p>
    <w:p w14:paraId="79DC18C7">
      <w:pPr>
        <w:rPr>
          <w:rFonts w:ascii="Arial" w:hAnsi="Arial" w:eastAsia="Arial" w:cs="Arial"/>
          <w:kern w:val="0"/>
          <w:sz w:val="21"/>
          <w:szCs w:val="21"/>
        </w:rPr>
        <w:sectPr>
          <w:footerReference r:id="rId10" w:type="default"/>
          <w:pgSz w:w="16838" w:h="11906" w:orient="landscape"/>
          <w:pgMar w:top="1011" w:right="956" w:bottom="1380" w:left="1459" w:header="0" w:footer="1162" w:gutter="0"/>
          <w:pgNumType w:fmt="decimal"/>
          <w:cols w:space="1701" w:num="1"/>
          <w:docGrid w:linePitch="360" w:charSpace="0"/>
        </w:sectPr>
      </w:pPr>
    </w:p>
    <w:p w14:paraId="774FB3B5">
      <w:pPr>
        <w:spacing w:line="360" w:lineRule="auto"/>
        <w:jc w:val="center"/>
        <w:outlineLvl w:val="0"/>
        <w:rPr>
          <w:rFonts w:hint="eastAsia" w:ascii="宋体"/>
          <w:b/>
          <w:color w:val="auto"/>
          <w:sz w:val="44"/>
          <w:szCs w:val="44"/>
          <w:highlight w:val="none"/>
        </w:rPr>
      </w:pPr>
      <w:bookmarkStart w:id="30" w:name="_Toc129003585"/>
      <w:r>
        <w:rPr>
          <w:rFonts w:hint="eastAsia" w:ascii="宋体"/>
          <w:b/>
          <w:color w:val="auto"/>
          <w:sz w:val="44"/>
          <w:szCs w:val="44"/>
          <w:highlight w:val="none"/>
        </w:rPr>
        <w:t>第四部分 投标文件格式</w:t>
      </w:r>
      <w:bookmarkEnd w:id="30"/>
    </w:p>
    <w:p w14:paraId="7DB745BF">
      <w:pPr>
        <w:spacing w:line="380" w:lineRule="exact"/>
        <w:jc w:val="center"/>
        <w:rPr>
          <w:rFonts w:eastAsia="黑体"/>
          <w:b/>
          <w:color w:val="auto"/>
          <w:sz w:val="32"/>
          <w:highlight w:val="none"/>
        </w:rPr>
      </w:pPr>
    </w:p>
    <w:p w14:paraId="22879D40">
      <w:pPr>
        <w:rPr>
          <w:rFonts w:hint="eastAsia"/>
          <w:color w:val="auto"/>
          <w:highlight w:val="none"/>
        </w:rPr>
      </w:pPr>
    </w:p>
    <w:p w14:paraId="3B8FE8D9">
      <w:pPr>
        <w:spacing w:line="360" w:lineRule="auto"/>
        <w:jc w:val="left"/>
        <w:rPr>
          <w:rFonts w:ascii="宋体" w:hAnsi="宋体"/>
          <w:color w:val="auto"/>
          <w:sz w:val="24"/>
          <w:highlight w:val="none"/>
        </w:rPr>
      </w:pPr>
      <w:r>
        <w:rPr>
          <w:rFonts w:hint="eastAsia" w:ascii="宋体" w:hAnsi="宋体"/>
          <w:color w:val="auto"/>
          <w:sz w:val="24"/>
          <w:highlight w:val="none"/>
        </w:rPr>
        <w:t>说明：</w:t>
      </w:r>
    </w:p>
    <w:p w14:paraId="5A11853D">
      <w:pPr>
        <w:spacing w:line="360" w:lineRule="auto"/>
        <w:jc w:val="lef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对本章所有的投标书格式</w:t>
      </w:r>
      <w:r>
        <w:rPr>
          <w:rFonts w:ascii="宋体" w:hAnsi="宋体"/>
          <w:color w:val="auto"/>
          <w:sz w:val="24"/>
          <w:highlight w:val="none"/>
        </w:rPr>
        <w:t>，投标方可根据自身情况进行补充和修改，但补充和修改不得造成与本格式内容有实质性的违背。</w:t>
      </w:r>
    </w:p>
    <w:p w14:paraId="058047F1">
      <w:pPr>
        <w:jc w:val="left"/>
        <w:rPr>
          <w:rFonts w:ascii="宋体" w:hAnsi="宋体"/>
          <w:b/>
          <w:color w:val="auto"/>
          <w:sz w:val="28"/>
          <w:highlight w:val="none"/>
        </w:rPr>
      </w:pPr>
    </w:p>
    <w:p w14:paraId="43A8A9E5">
      <w:pPr>
        <w:jc w:val="left"/>
        <w:rPr>
          <w:rFonts w:hint="eastAsia" w:ascii="宋体" w:hAnsi="宋体"/>
          <w:color w:val="auto"/>
          <w:sz w:val="24"/>
          <w:highlight w:val="none"/>
        </w:rPr>
      </w:pPr>
    </w:p>
    <w:p w14:paraId="10F38D69">
      <w:pPr>
        <w:jc w:val="left"/>
        <w:rPr>
          <w:rFonts w:hint="eastAsia" w:ascii="宋体" w:hAnsi="宋体"/>
          <w:color w:val="auto"/>
          <w:sz w:val="24"/>
          <w:highlight w:val="none"/>
        </w:rPr>
      </w:pPr>
    </w:p>
    <w:p w14:paraId="1A5CFAF1">
      <w:pPr>
        <w:jc w:val="left"/>
        <w:rPr>
          <w:rFonts w:hint="eastAsia" w:ascii="宋体" w:hAnsi="宋体"/>
          <w:color w:val="auto"/>
          <w:sz w:val="24"/>
          <w:highlight w:val="none"/>
        </w:rPr>
      </w:pPr>
    </w:p>
    <w:p w14:paraId="4F2CD9FC">
      <w:pPr>
        <w:jc w:val="left"/>
        <w:rPr>
          <w:rFonts w:ascii="宋体" w:hAnsi="宋体"/>
          <w:color w:val="auto"/>
          <w:sz w:val="24"/>
          <w:highlight w:val="none"/>
        </w:rPr>
      </w:pPr>
    </w:p>
    <w:p w14:paraId="610F74F1">
      <w:pPr>
        <w:jc w:val="left"/>
        <w:rPr>
          <w:rFonts w:ascii="宋体" w:hAnsi="宋体"/>
          <w:color w:val="auto"/>
          <w:sz w:val="24"/>
          <w:highlight w:val="none"/>
        </w:rPr>
      </w:pPr>
    </w:p>
    <w:p w14:paraId="79631C56">
      <w:pPr>
        <w:jc w:val="left"/>
        <w:rPr>
          <w:rFonts w:ascii="宋体" w:hAnsi="宋体"/>
          <w:color w:val="auto"/>
          <w:sz w:val="24"/>
          <w:highlight w:val="none"/>
        </w:rPr>
      </w:pPr>
    </w:p>
    <w:p w14:paraId="2503744B">
      <w:pPr>
        <w:jc w:val="left"/>
        <w:rPr>
          <w:rFonts w:hint="eastAsia" w:ascii="宋体" w:hAnsi="宋体"/>
          <w:color w:val="auto"/>
          <w:sz w:val="24"/>
          <w:highlight w:val="none"/>
        </w:rPr>
      </w:pPr>
    </w:p>
    <w:p w14:paraId="597CAD11">
      <w:pPr>
        <w:jc w:val="left"/>
        <w:rPr>
          <w:rFonts w:hint="eastAsia" w:ascii="宋体" w:hAnsi="宋体"/>
          <w:color w:val="auto"/>
          <w:sz w:val="24"/>
          <w:highlight w:val="none"/>
        </w:rPr>
      </w:pPr>
    </w:p>
    <w:p w14:paraId="220675E2">
      <w:pPr>
        <w:jc w:val="left"/>
        <w:rPr>
          <w:rFonts w:hint="eastAsia" w:ascii="宋体" w:hAnsi="宋体"/>
          <w:color w:val="auto"/>
          <w:sz w:val="24"/>
          <w:highlight w:val="none"/>
        </w:rPr>
      </w:pPr>
    </w:p>
    <w:p w14:paraId="7F97BB08">
      <w:pPr>
        <w:jc w:val="left"/>
        <w:rPr>
          <w:rFonts w:hint="eastAsia" w:ascii="宋体" w:hAnsi="宋体"/>
          <w:color w:val="auto"/>
          <w:sz w:val="24"/>
          <w:highlight w:val="none"/>
        </w:rPr>
      </w:pPr>
    </w:p>
    <w:p w14:paraId="3053D8F8">
      <w:pPr>
        <w:jc w:val="left"/>
        <w:rPr>
          <w:rFonts w:hint="eastAsia" w:ascii="宋体" w:hAnsi="宋体"/>
          <w:color w:val="auto"/>
          <w:sz w:val="24"/>
          <w:highlight w:val="none"/>
        </w:rPr>
      </w:pPr>
    </w:p>
    <w:p w14:paraId="04722F1A">
      <w:pPr>
        <w:rPr>
          <w:rFonts w:hint="eastAsia"/>
          <w:color w:val="auto"/>
          <w:highlight w:val="none"/>
        </w:rPr>
      </w:pPr>
    </w:p>
    <w:p w14:paraId="4519C1C7">
      <w:pPr>
        <w:rPr>
          <w:rFonts w:hint="eastAsia"/>
          <w:color w:val="auto"/>
          <w:highlight w:val="none"/>
        </w:rPr>
      </w:pPr>
    </w:p>
    <w:p w14:paraId="7B8C9A8F">
      <w:pPr>
        <w:rPr>
          <w:rFonts w:hint="eastAsia"/>
          <w:color w:val="auto"/>
          <w:highlight w:val="none"/>
        </w:rPr>
      </w:pPr>
    </w:p>
    <w:p w14:paraId="4B1A46A4">
      <w:pPr>
        <w:rPr>
          <w:rFonts w:hint="eastAsia"/>
          <w:color w:val="auto"/>
          <w:highlight w:val="none"/>
        </w:rPr>
      </w:pPr>
    </w:p>
    <w:p w14:paraId="58A4C6A4">
      <w:pPr>
        <w:rPr>
          <w:rFonts w:hint="eastAsia"/>
          <w:color w:val="auto"/>
          <w:highlight w:val="none"/>
        </w:rPr>
      </w:pPr>
    </w:p>
    <w:bookmarkEnd w:id="23"/>
    <w:p w14:paraId="7A9CF18C">
      <w:pPr>
        <w:pStyle w:val="265"/>
        <w:rPr>
          <w:rFonts w:hint="eastAsia"/>
          <w:color w:val="auto"/>
          <w:highlight w:val="none"/>
        </w:rPr>
      </w:pPr>
    </w:p>
    <w:p w14:paraId="7348524D">
      <w:pPr>
        <w:rPr>
          <w:rFonts w:hint="eastAsia"/>
          <w:b/>
          <w:color w:val="auto"/>
          <w:sz w:val="44"/>
          <w:szCs w:val="44"/>
          <w:highlight w:val="none"/>
        </w:rPr>
      </w:pPr>
    </w:p>
    <w:p w14:paraId="05BCDB51">
      <w:pPr>
        <w:rPr>
          <w:b/>
          <w:color w:val="auto"/>
          <w:sz w:val="44"/>
          <w:szCs w:val="44"/>
          <w:highlight w:val="none"/>
        </w:rPr>
      </w:pPr>
      <w:r>
        <w:rPr>
          <w:b/>
          <w:color w:val="auto"/>
          <w:sz w:val="44"/>
          <w:szCs w:val="44"/>
          <w:highlight w:val="none"/>
        </w:rPr>
        <w:br w:type="page" w:clear="all"/>
      </w:r>
      <w:r>
        <w:rPr>
          <w:b/>
          <w:color w:val="auto"/>
          <w:sz w:val="44"/>
          <w:szCs w:val="44"/>
          <w:highlight w:val="none"/>
        </w:rPr>
        <w:t>封面：</w:t>
      </w:r>
    </w:p>
    <w:p w14:paraId="5418AB9C">
      <w:pPr>
        <w:jc w:val="center"/>
        <w:rPr>
          <w:rFonts w:hint="eastAsia" w:ascii="黑体" w:hAnsi="宋体" w:eastAsia="黑体"/>
          <w:color w:val="auto"/>
          <w:sz w:val="36"/>
          <w:highlight w:val="none"/>
        </w:rPr>
      </w:pPr>
      <w:r>
        <w:rPr>
          <w:rFonts w:hint="eastAsia"/>
          <w:b/>
          <w:color w:val="auto"/>
          <w:sz w:val="72"/>
          <w:szCs w:val="72"/>
          <w:highlight w:val="none"/>
        </w:rPr>
        <w:t xml:space="preserve">             </w:t>
      </w:r>
    </w:p>
    <w:p w14:paraId="56457044">
      <w:pPr>
        <w:pStyle w:val="201"/>
        <w:rPr>
          <w:color w:val="auto"/>
          <w:highlight w:val="none"/>
        </w:rPr>
      </w:pPr>
    </w:p>
    <w:p w14:paraId="0908E0D7">
      <w:pPr>
        <w:jc w:val="center"/>
        <w:rPr>
          <w:b/>
          <w:color w:val="auto"/>
          <w:sz w:val="72"/>
          <w:szCs w:val="72"/>
          <w:highlight w:val="none"/>
        </w:rPr>
      </w:pPr>
    </w:p>
    <w:p w14:paraId="113DB5EB">
      <w:pPr>
        <w:jc w:val="center"/>
        <w:rPr>
          <w:b/>
          <w:color w:val="auto"/>
          <w:sz w:val="72"/>
          <w:szCs w:val="72"/>
          <w:highlight w:val="none"/>
        </w:rPr>
      </w:pPr>
      <w:r>
        <w:rPr>
          <w:b/>
          <w:color w:val="auto"/>
          <w:sz w:val="72"/>
          <w:szCs w:val="72"/>
          <w:highlight w:val="none"/>
        </w:rPr>
        <w:t>投</w:t>
      </w:r>
      <w:r>
        <w:rPr>
          <w:rFonts w:hint="eastAsia"/>
          <w:b/>
          <w:color w:val="auto"/>
          <w:sz w:val="72"/>
          <w:szCs w:val="72"/>
          <w:highlight w:val="none"/>
        </w:rPr>
        <w:t xml:space="preserve"> </w:t>
      </w:r>
      <w:r>
        <w:rPr>
          <w:b/>
          <w:color w:val="auto"/>
          <w:sz w:val="72"/>
          <w:szCs w:val="72"/>
          <w:highlight w:val="none"/>
        </w:rPr>
        <w:t>标</w:t>
      </w:r>
      <w:r>
        <w:rPr>
          <w:rFonts w:hint="eastAsia"/>
          <w:b/>
          <w:color w:val="auto"/>
          <w:sz w:val="72"/>
          <w:szCs w:val="72"/>
          <w:highlight w:val="none"/>
        </w:rPr>
        <w:t xml:space="preserve"> </w:t>
      </w:r>
      <w:r>
        <w:rPr>
          <w:b/>
          <w:color w:val="auto"/>
          <w:sz w:val="72"/>
          <w:szCs w:val="72"/>
          <w:highlight w:val="none"/>
        </w:rPr>
        <w:t>文</w:t>
      </w:r>
      <w:r>
        <w:rPr>
          <w:rFonts w:hint="eastAsia"/>
          <w:b/>
          <w:color w:val="auto"/>
          <w:sz w:val="72"/>
          <w:szCs w:val="72"/>
          <w:highlight w:val="none"/>
        </w:rPr>
        <w:t xml:space="preserve"> </w:t>
      </w:r>
      <w:r>
        <w:rPr>
          <w:b/>
          <w:color w:val="auto"/>
          <w:sz w:val="72"/>
          <w:szCs w:val="72"/>
          <w:highlight w:val="none"/>
        </w:rPr>
        <w:t>件</w:t>
      </w:r>
    </w:p>
    <w:p w14:paraId="73220587">
      <w:pPr>
        <w:rPr>
          <w:b/>
          <w:color w:val="auto"/>
          <w:sz w:val="36"/>
          <w:szCs w:val="36"/>
          <w:highlight w:val="none"/>
        </w:rPr>
      </w:pPr>
    </w:p>
    <w:p w14:paraId="5F817BD1">
      <w:pPr>
        <w:ind w:firstLine="542"/>
        <w:rPr>
          <w:rFonts w:hint="eastAsia"/>
          <w:b/>
          <w:color w:val="auto"/>
          <w:sz w:val="36"/>
          <w:szCs w:val="36"/>
          <w:highlight w:val="none"/>
        </w:rPr>
      </w:pPr>
    </w:p>
    <w:p w14:paraId="1846D443">
      <w:pPr>
        <w:ind w:firstLine="542"/>
        <w:rPr>
          <w:rFonts w:hint="eastAsia"/>
          <w:b/>
          <w:color w:val="auto"/>
          <w:sz w:val="36"/>
          <w:szCs w:val="36"/>
          <w:highlight w:val="none"/>
        </w:rPr>
      </w:pPr>
    </w:p>
    <w:p w14:paraId="16296E45">
      <w:pPr>
        <w:ind w:firstLine="542"/>
        <w:rPr>
          <w:rFonts w:hint="eastAsia"/>
          <w:b/>
          <w:color w:val="auto"/>
          <w:sz w:val="36"/>
          <w:szCs w:val="36"/>
          <w:highlight w:val="none"/>
        </w:rPr>
      </w:pPr>
    </w:p>
    <w:p w14:paraId="0AED713C">
      <w:pPr>
        <w:ind w:firstLine="542"/>
        <w:rPr>
          <w:rFonts w:hint="eastAsia"/>
          <w:b/>
          <w:color w:val="auto"/>
          <w:sz w:val="36"/>
          <w:szCs w:val="36"/>
          <w:highlight w:val="none"/>
        </w:rPr>
      </w:pPr>
    </w:p>
    <w:p w14:paraId="3BDF0977">
      <w:pPr>
        <w:ind w:firstLine="542"/>
        <w:rPr>
          <w:rFonts w:hint="eastAsia" w:eastAsia="宋体"/>
          <w:b/>
          <w:color w:val="auto"/>
          <w:sz w:val="36"/>
          <w:szCs w:val="36"/>
          <w:highlight w:val="none"/>
          <w:lang w:eastAsia="zh-CN"/>
        </w:rPr>
      </w:pPr>
      <w:r>
        <w:rPr>
          <w:rFonts w:hint="eastAsia"/>
          <w:b/>
          <w:color w:val="auto"/>
          <w:sz w:val="36"/>
          <w:szCs w:val="36"/>
          <w:highlight w:val="none"/>
        </w:rPr>
        <w:t>采购单位：</w:t>
      </w:r>
      <w:r>
        <w:rPr>
          <w:rFonts w:hint="eastAsia"/>
          <w:b/>
          <w:color w:val="auto"/>
          <w:sz w:val="36"/>
          <w:szCs w:val="36"/>
          <w:highlight w:val="none"/>
          <w:lang w:eastAsia="zh-CN"/>
        </w:rPr>
        <w:t>太仓市实验小学</w:t>
      </w:r>
    </w:p>
    <w:p w14:paraId="70280869">
      <w:pPr>
        <w:ind w:left="2349" w:hanging="1807"/>
        <w:rPr>
          <w:rFonts w:hint="eastAsia" w:eastAsia="宋体"/>
          <w:b/>
          <w:color w:val="auto"/>
          <w:sz w:val="36"/>
          <w:szCs w:val="36"/>
          <w:highlight w:val="none"/>
          <w:lang w:eastAsia="zh-CN"/>
        </w:rPr>
      </w:pPr>
      <w:r>
        <w:rPr>
          <w:b/>
          <w:color w:val="auto"/>
          <w:sz w:val="36"/>
          <w:szCs w:val="36"/>
          <w:highlight w:val="none"/>
        </w:rPr>
        <w:t>项目名称：</w:t>
      </w:r>
      <w:r>
        <w:rPr>
          <w:rFonts w:hint="eastAsia"/>
          <w:b/>
          <w:color w:val="auto"/>
          <w:sz w:val="36"/>
          <w:szCs w:val="36"/>
          <w:highlight w:val="none"/>
          <w:lang w:eastAsia="zh-CN"/>
        </w:rPr>
        <w:t>太仓市实验小学2026年安保服务</w:t>
      </w:r>
    </w:p>
    <w:p w14:paraId="0BF1DD51">
      <w:pPr>
        <w:ind w:firstLine="542"/>
        <w:rPr>
          <w:rFonts w:hint="eastAsia" w:eastAsia="宋体"/>
          <w:b/>
          <w:color w:val="auto"/>
          <w:sz w:val="36"/>
          <w:szCs w:val="36"/>
          <w:highlight w:val="none"/>
          <w:lang w:eastAsia="zh-CN"/>
        </w:rPr>
      </w:pPr>
      <w:r>
        <w:rPr>
          <w:rFonts w:hint="eastAsia"/>
          <w:b/>
          <w:color w:val="auto"/>
          <w:sz w:val="36"/>
          <w:szCs w:val="36"/>
          <w:highlight w:val="none"/>
        </w:rPr>
        <w:t>项目编号：JSZC-320585-HXCG-G2026-0007</w:t>
      </w:r>
    </w:p>
    <w:p w14:paraId="33067A62">
      <w:pPr>
        <w:ind w:firstLine="2530"/>
        <w:rPr>
          <w:b/>
          <w:color w:val="auto"/>
          <w:sz w:val="36"/>
          <w:szCs w:val="36"/>
          <w:highlight w:val="none"/>
        </w:rPr>
      </w:pPr>
      <w:r>
        <w:rPr>
          <w:b/>
          <w:color w:val="auto"/>
          <w:sz w:val="36"/>
          <w:szCs w:val="36"/>
          <w:highlight w:val="none"/>
        </w:rPr>
        <w:t xml:space="preserve"> </w:t>
      </w:r>
    </w:p>
    <w:p w14:paraId="54D013BE">
      <w:pPr>
        <w:rPr>
          <w:color w:val="auto"/>
          <w:sz w:val="36"/>
          <w:szCs w:val="36"/>
          <w:highlight w:val="none"/>
        </w:rPr>
      </w:pPr>
    </w:p>
    <w:p w14:paraId="44F99F81">
      <w:pPr>
        <w:ind w:firstLine="542"/>
        <w:rPr>
          <w:rFonts w:hint="eastAsia"/>
          <w:b/>
          <w:color w:val="auto"/>
          <w:sz w:val="36"/>
          <w:szCs w:val="36"/>
          <w:highlight w:val="none"/>
        </w:rPr>
      </w:pPr>
    </w:p>
    <w:p w14:paraId="33D3F70A">
      <w:pPr>
        <w:ind w:firstLine="542"/>
        <w:rPr>
          <w:rFonts w:hint="eastAsia"/>
          <w:b/>
          <w:color w:val="auto"/>
          <w:sz w:val="36"/>
          <w:szCs w:val="36"/>
          <w:highlight w:val="none"/>
        </w:rPr>
      </w:pPr>
    </w:p>
    <w:p w14:paraId="5978623D">
      <w:pPr>
        <w:ind w:firstLine="542"/>
        <w:rPr>
          <w:rFonts w:hint="eastAsia" w:ascii="宋体" w:hAnsi="宋体"/>
          <w:color w:val="auto"/>
          <w:sz w:val="32"/>
          <w:highlight w:val="none"/>
          <w:u w:val="single"/>
        </w:rPr>
      </w:pPr>
      <w:r>
        <w:rPr>
          <w:b/>
          <w:color w:val="auto"/>
          <w:sz w:val="36"/>
          <w:szCs w:val="36"/>
          <w:highlight w:val="none"/>
        </w:rPr>
        <w:t>投 标 人</w:t>
      </w:r>
      <w:r>
        <w:rPr>
          <w:rFonts w:hint="eastAsia"/>
          <w:b/>
          <w:color w:val="auto"/>
          <w:sz w:val="36"/>
          <w:szCs w:val="36"/>
          <w:highlight w:val="none"/>
        </w:rPr>
        <w:t>(盖章)</w:t>
      </w:r>
      <w:r>
        <w:rPr>
          <w:b/>
          <w:color w:val="auto"/>
          <w:sz w:val="36"/>
          <w:szCs w:val="36"/>
          <w:highlight w:val="none"/>
        </w:rPr>
        <w:t>：</w:t>
      </w:r>
      <w:r>
        <w:rPr>
          <w:rFonts w:hint="eastAsia" w:ascii="宋体" w:hAnsi="宋体"/>
          <w:color w:val="auto"/>
          <w:sz w:val="32"/>
          <w:highlight w:val="none"/>
          <w:u w:val="single"/>
        </w:rPr>
        <w:t xml:space="preserve">                                      </w:t>
      </w:r>
    </w:p>
    <w:p w14:paraId="5A6C8406">
      <w:pPr>
        <w:spacing w:line="720" w:lineRule="auto"/>
        <w:ind w:left="540"/>
        <w:rPr>
          <w:rFonts w:hint="eastAsia" w:ascii="宋体" w:hAnsi="宋体"/>
          <w:color w:val="auto"/>
          <w:sz w:val="32"/>
          <w:highlight w:val="none"/>
          <w:u w:val="single"/>
        </w:rPr>
      </w:pPr>
      <w:r>
        <w:rPr>
          <w:rFonts w:hint="eastAsia"/>
          <w:b/>
          <w:color w:val="auto"/>
          <w:sz w:val="36"/>
          <w:szCs w:val="36"/>
          <w:highlight w:val="none"/>
        </w:rPr>
        <w:t>法定代表人或其委托代理人：</w:t>
      </w:r>
      <w:r>
        <w:rPr>
          <w:rFonts w:hint="eastAsia" w:ascii="宋体" w:hAnsi="宋体"/>
          <w:color w:val="auto"/>
          <w:sz w:val="32"/>
          <w:highlight w:val="none"/>
          <w:u w:val="single"/>
        </w:rPr>
        <w:t xml:space="preserve">      （签字或盖章）</w:t>
      </w:r>
    </w:p>
    <w:p w14:paraId="736EF778">
      <w:pPr>
        <w:ind w:firstLine="2530"/>
        <w:rPr>
          <w:b/>
          <w:color w:val="auto"/>
          <w:sz w:val="36"/>
          <w:szCs w:val="36"/>
          <w:highlight w:val="none"/>
        </w:rPr>
      </w:pPr>
    </w:p>
    <w:p w14:paraId="276E4963">
      <w:pPr>
        <w:rPr>
          <w:b/>
          <w:color w:val="auto"/>
          <w:sz w:val="36"/>
          <w:szCs w:val="36"/>
          <w:highlight w:val="none"/>
        </w:rPr>
      </w:pPr>
    </w:p>
    <w:p w14:paraId="5B0FB2D4">
      <w:pPr>
        <w:spacing w:line="440" w:lineRule="exact"/>
        <w:ind w:firstLine="542"/>
        <w:jc w:val="center"/>
        <w:rPr>
          <w:rFonts w:hint="default" w:eastAsia="宋体"/>
          <w:b/>
          <w:color w:val="auto"/>
          <w:sz w:val="36"/>
          <w:szCs w:val="36"/>
          <w:highlight w:val="none"/>
          <w:lang w:val="en-US" w:eastAsia="zh-CN"/>
        </w:rPr>
      </w:pPr>
      <w:r>
        <w:rPr>
          <w:b/>
          <w:color w:val="auto"/>
          <w:sz w:val="36"/>
          <w:szCs w:val="36"/>
          <w:highlight w:val="none"/>
        </w:rPr>
        <w:t>日期：</w:t>
      </w:r>
      <w:r>
        <w:rPr>
          <w:rFonts w:hint="eastAsia"/>
          <w:b/>
          <w:color w:val="auto"/>
          <w:sz w:val="36"/>
          <w:szCs w:val="36"/>
          <w:highlight w:val="none"/>
        </w:rPr>
        <w:t xml:space="preserve">   </w:t>
      </w:r>
      <w:r>
        <w:rPr>
          <w:b/>
          <w:color w:val="auto"/>
          <w:sz w:val="36"/>
          <w:szCs w:val="36"/>
          <w:highlight w:val="none"/>
        </w:rPr>
        <w:t>年</w:t>
      </w:r>
      <w:r>
        <w:rPr>
          <w:rFonts w:hint="eastAsia"/>
          <w:b/>
          <w:color w:val="auto"/>
          <w:sz w:val="36"/>
          <w:szCs w:val="36"/>
          <w:highlight w:val="none"/>
        </w:rPr>
        <w:t xml:space="preserve">   </w:t>
      </w:r>
      <w:r>
        <w:rPr>
          <w:b/>
          <w:color w:val="auto"/>
          <w:sz w:val="36"/>
          <w:szCs w:val="36"/>
          <w:highlight w:val="none"/>
        </w:rPr>
        <w:t>月</w:t>
      </w:r>
      <w:r>
        <w:rPr>
          <w:rFonts w:hint="eastAsia"/>
          <w:b/>
          <w:color w:val="auto"/>
          <w:sz w:val="36"/>
          <w:szCs w:val="36"/>
          <w:highlight w:val="none"/>
          <w:lang w:val="en-US" w:eastAsia="zh-CN"/>
        </w:rPr>
        <w:t xml:space="preserve">   日</w:t>
      </w:r>
    </w:p>
    <w:p w14:paraId="5CDA6E24">
      <w:pPr>
        <w:pStyle w:val="218"/>
        <w:spacing w:line="360" w:lineRule="auto"/>
        <w:ind w:firstLine="0"/>
        <w:rPr>
          <w:rFonts w:ascii="宋体" w:hAnsi="宋体"/>
          <w:b/>
          <w:color w:val="auto"/>
          <w:sz w:val="28"/>
          <w:szCs w:val="28"/>
          <w:highlight w:val="none"/>
        </w:rPr>
      </w:pPr>
      <w:r>
        <w:rPr>
          <w:b/>
          <w:color w:val="auto"/>
          <w:sz w:val="36"/>
          <w:szCs w:val="36"/>
          <w:highlight w:val="none"/>
        </w:rPr>
        <w:br w:type="page" w:clear="all"/>
      </w:r>
      <w:bookmarkStart w:id="31" w:name="_Toc467507044"/>
      <w:bookmarkStart w:id="32" w:name="_Toc405288080"/>
      <w:bookmarkStart w:id="33" w:name="_Toc322442932"/>
      <w:bookmarkStart w:id="34" w:name="_Toc430265233"/>
      <w:bookmarkStart w:id="35" w:name="_Toc467507054"/>
      <w:r>
        <w:rPr>
          <w:rFonts w:hint="eastAsia" w:ascii="宋体" w:hAnsi="宋体"/>
          <w:b/>
          <w:color w:val="auto"/>
          <w:sz w:val="32"/>
          <w:szCs w:val="32"/>
          <w:highlight w:val="none"/>
        </w:rPr>
        <w:t>1、</w:t>
      </w:r>
      <w:r>
        <w:rPr>
          <w:rFonts w:hint="eastAsia" w:ascii="宋体" w:hAnsi="宋体"/>
          <w:b/>
          <w:color w:val="auto"/>
          <w:sz w:val="28"/>
          <w:szCs w:val="28"/>
          <w:highlight w:val="none"/>
        </w:rPr>
        <w:t>关于资格文件的声明函</w:t>
      </w:r>
    </w:p>
    <w:p w14:paraId="2986FA24">
      <w:pPr>
        <w:pStyle w:val="218"/>
        <w:ind w:left="1260"/>
        <w:rPr>
          <w:rFonts w:ascii="宋体" w:hAnsi="宋体"/>
          <w:color w:val="auto"/>
          <w:sz w:val="30"/>
          <w:szCs w:val="30"/>
          <w:highlight w:val="none"/>
        </w:rPr>
      </w:pPr>
    </w:p>
    <w:p w14:paraId="351D33B7">
      <w:pPr>
        <w:pStyle w:val="218"/>
        <w:ind w:left="1260"/>
        <w:rPr>
          <w:rFonts w:ascii="宋体" w:hAnsi="宋体"/>
          <w:color w:val="auto"/>
          <w:sz w:val="30"/>
          <w:szCs w:val="30"/>
          <w:highlight w:val="none"/>
        </w:rPr>
      </w:pPr>
    </w:p>
    <w:p w14:paraId="31CD7B92">
      <w:pPr>
        <w:pStyle w:val="218"/>
        <w:ind w:left="1260" w:firstLine="1770"/>
        <w:rPr>
          <w:rFonts w:ascii="宋体" w:hAnsi="宋体"/>
          <w:color w:val="auto"/>
          <w:sz w:val="30"/>
          <w:szCs w:val="30"/>
          <w:highlight w:val="none"/>
        </w:rPr>
      </w:pPr>
      <w:r>
        <w:rPr>
          <w:rFonts w:hint="eastAsia" w:ascii="宋体" w:hAnsi="宋体"/>
          <w:color w:val="auto"/>
          <w:sz w:val="30"/>
          <w:szCs w:val="30"/>
          <w:highlight w:val="none"/>
        </w:rPr>
        <w:t>关于资格文件的声明函</w:t>
      </w:r>
    </w:p>
    <w:p w14:paraId="78316942">
      <w:pPr>
        <w:pStyle w:val="218"/>
        <w:ind w:left="1260"/>
        <w:jc w:val="center"/>
        <w:rPr>
          <w:rFonts w:ascii="宋体" w:hAnsi="宋体"/>
          <w:color w:val="auto"/>
          <w:sz w:val="24"/>
          <w:szCs w:val="24"/>
          <w:highlight w:val="none"/>
        </w:rPr>
      </w:pPr>
    </w:p>
    <w:p w14:paraId="7A690B43">
      <w:pPr>
        <w:pStyle w:val="218"/>
        <w:spacing w:line="500" w:lineRule="exact"/>
        <w:ind w:firstLine="0"/>
        <w:rPr>
          <w:rFonts w:ascii="宋体" w:hAnsi="宋体"/>
          <w:color w:val="auto"/>
          <w:sz w:val="24"/>
          <w:szCs w:val="24"/>
          <w:highlight w:val="none"/>
        </w:rPr>
      </w:pPr>
      <w:r>
        <w:rPr>
          <w:rFonts w:hint="eastAsia" w:ascii="宋体" w:hAnsi="宋体"/>
          <w:color w:val="auto"/>
          <w:sz w:val="24"/>
          <w:szCs w:val="24"/>
          <w:highlight w:val="none"/>
          <w:u w:val="single"/>
          <w:lang w:eastAsia="zh-CN"/>
        </w:rPr>
        <w:t>苏州和讯工程项目管理有限公司</w:t>
      </w:r>
      <w:r>
        <w:rPr>
          <w:rFonts w:hint="eastAsia" w:ascii="宋体" w:hAnsi="宋体"/>
          <w:color w:val="auto"/>
          <w:sz w:val="24"/>
          <w:szCs w:val="24"/>
          <w:highlight w:val="none"/>
        </w:rPr>
        <w:t>：</w:t>
      </w:r>
    </w:p>
    <w:p w14:paraId="60666708">
      <w:pPr>
        <w:pStyle w:val="218"/>
        <w:spacing w:line="500" w:lineRule="exact"/>
        <w:ind w:left="283" w:right="445" w:firstLine="540"/>
        <w:jc w:val="left"/>
        <w:rPr>
          <w:rFonts w:ascii="宋体" w:hAnsi="宋体"/>
          <w:color w:val="auto"/>
          <w:sz w:val="24"/>
          <w:szCs w:val="24"/>
          <w:highlight w:val="none"/>
        </w:rPr>
      </w:pPr>
      <w:r>
        <w:rPr>
          <w:rFonts w:hint="eastAsia" w:ascii="宋体" w:hAnsi="宋体"/>
          <w:color w:val="auto"/>
          <w:sz w:val="24"/>
          <w:szCs w:val="24"/>
          <w:highlight w:val="none"/>
        </w:rPr>
        <w:t>本公司愿就由贵单位组织实施的编号为</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 </w:t>
      </w:r>
      <w:r>
        <w:rPr>
          <w:rFonts w:hint="eastAsia" w:ascii="宋体" w:hAnsi="宋体"/>
          <w:b/>
          <w:color w:val="auto"/>
          <w:sz w:val="24"/>
          <w:szCs w:val="24"/>
          <w:highlight w:val="none"/>
          <w:u w:val="single"/>
          <w:lang w:eastAsia="zh-CN"/>
        </w:rPr>
        <w:t>JSZC-320585-HXCG-G2026-0007</w:t>
      </w:r>
      <w:r>
        <w:rPr>
          <w:rFonts w:hint="eastAsia" w:ascii="宋体" w:hAnsi="宋体"/>
          <w:b/>
          <w:color w:val="auto"/>
          <w:sz w:val="24"/>
          <w:szCs w:val="24"/>
          <w:highlight w:val="none"/>
          <w:u w:val="single"/>
        </w:rPr>
        <w:t xml:space="preserve"> </w:t>
      </w:r>
      <w:r>
        <w:rPr>
          <w:rFonts w:ascii="宋体" w:hAnsi="宋体"/>
          <w:color w:val="auto"/>
          <w:sz w:val="24"/>
          <w:szCs w:val="24"/>
          <w:highlight w:val="none"/>
          <w:u w:val="single"/>
        </w:rPr>
        <w:t xml:space="preserve"> </w:t>
      </w:r>
      <w:r>
        <w:rPr>
          <w:rFonts w:hint="eastAsia" w:ascii="宋体" w:hAnsi="宋体"/>
          <w:color w:val="auto"/>
          <w:sz w:val="24"/>
          <w:szCs w:val="24"/>
          <w:highlight w:val="none"/>
        </w:rPr>
        <w:t>号的招标活动进行投标。本公司所提交的投标文件中所有关于投标资格的文件、证明和陈述均是真实的、准确的。若与真实情况不符，本公司愿意承担由此而产生的一切后果。</w:t>
      </w:r>
    </w:p>
    <w:p w14:paraId="6CAC9F52">
      <w:pPr>
        <w:pStyle w:val="218"/>
        <w:spacing w:line="500" w:lineRule="exact"/>
        <w:ind w:left="1259" w:firstLine="426"/>
        <w:rPr>
          <w:rFonts w:ascii="宋体" w:hAnsi="宋体"/>
          <w:color w:val="auto"/>
          <w:sz w:val="24"/>
          <w:szCs w:val="24"/>
          <w:highlight w:val="none"/>
        </w:rPr>
      </w:pPr>
    </w:p>
    <w:p w14:paraId="67EE033F">
      <w:pPr>
        <w:pStyle w:val="218"/>
        <w:spacing w:line="500" w:lineRule="exact"/>
        <w:ind w:left="1259" w:firstLine="426"/>
        <w:rPr>
          <w:rFonts w:ascii="宋体" w:hAnsi="宋体"/>
          <w:color w:val="auto"/>
          <w:sz w:val="24"/>
          <w:szCs w:val="24"/>
          <w:highlight w:val="none"/>
        </w:rPr>
      </w:pPr>
    </w:p>
    <w:p w14:paraId="3E0BB2EF">
      <w:pPr>
        <w:pStyle w:val="218"/>
        <w:spacing w:line="500" w:lineRule="exact"/>
        <w:rPr>
          <w:rFonts w:ascii="宋体" w:hAnsi="宋体"/>
          <w:color w:val="auto"/>
          <w:sz w:val="24"/>
          <w:szCs w:val="24"/>
          <w:highlight w:val="none"/>
        </w:rPr>
      </w:pPr>
      <w:r>
        <w:rPr>
          <w:rFonts w:hint="eastAsia" w:ascii="宋体" w:hAnsi="宋体"/>
          <w:color w:val="auto"/>
          <w:sz w:val="24"/>
          <w:szCs w:val="24"/>
          <w:highlight w:val="none"/>
        </w:rPr>
        <w:t>投标单位（单位盖章）：</w:t>
      </w:r>
    </w:p>
    <w:p w14:paraId="5065C200">
      <w:pPr>
        <w:pStyle w:val="218"/>
        <w:spacing w:line="500" w:lineRule="exact"/>
        <w:rPr>
          <w:rFonts w:ascii="宋体" w:hAnsi="宋体"/>
          <w:color w:val="auto"/>
          <w:sz w:val="24"/>
          <w:szCs w:val="24"/>
          <w:highlight w:val="none"/>
        </w:rPr>
      </w:pPr>
      <w:r>
        <w:rPr>
          <w:rFonts w:hint="eastAsia" w:ascii="宋体" w:hAnsi="宋体"/>
          <w:color w:val="auto"/>
          <w:sz w:val="24"/>
          <w:szCs w:val="24"/>
          <w:highlight w:val="none"/>
        </w:rPr>
        <w:t>法定代表人或授权代理人（签字或盖章）：</w:t>
      </w:r>
    </w:p>
    <w:p w14:paraId="2E000A6D">
      <w:pPr>
        <w:ind w:firstLine="424"/>
        <w:rPr>
          <w:rFonts w:hint="eastAsia" w:ascii="宋体" w:hAnsi="宋体"/>
          <w:color w:val="auto"/>
          <w:sz w:val="24"/>
          <w:szCs w:val="24"/>
          <w:highlight w:val="none"/>
        </w:rPr>
      </w:pPr>
      <w:r>
        <w:rPr>
          <w:rFonts w:hint="eastAsia" w:ascii="宋体" w:hAnsi="宋体"/>
          <w:color w:val="auto"/>
          <w:sz w:val="24"/>
          <w:szCs w:val="24"/>
          <w:highlight w:val="none"/>
        </w:rPr>
        <w:t xml:space="preserve">日期：     年  </w:t>
      </w:r>
      <w:r>
        <w:rPr>
          <w:rFonts w:ascii="宋体" w:hAnsi="宋体"/>
          <w:color w:val="auto"/>
          <w:sz w:val="24"/>
          <w:szCs w:val="24"/>
          <w:highlight w:val="none"/>
        </w:rPr>
        <w:tab/>
      </w:r>
      <w:r>
        <w:rPr>
          <w:rFonts w:ascii="宋体" w:hAnsi="宋体"/>
          <w:color w:val="auto"/>
          <w:sz w:val="24"/>
          <w:szCs w:val="24"/>
          <w:highlight w:val="none"/>
        </w:rPr>
        <w:t xml:space="preserve"> </w:t>
      </w:r>
      <w:r>
        <w:rPr>
          <w:rFonts w:hint="eastAsia" w:ascii="宋体" w:hAnsi="宋体"/>
          <w:color w:val="auto"/>
          <w:sz w:val="24"/>
          <w:szCs w:val="24"/>
          <w:highlight w:val="none"/>
        </w:rPr>
        <w:t>月</w:t>
      </w:r>
      <w:r>
        <w:rPr>
          <w:rFonts w:ascii="宋体" w:hAnsi="宋体"/>
          <w:color w:val="auto"/>
          <w:sz w:val="24"/>
          <w:szCs w:val="24"/>
          <w:highlight w:val="none"/>
        </w:rPr>
        <w:t xml:space="preserve"> </w:t>
      </w:r>
      <w:r>
        <w:rPr>
          <w:rFonts w:ascii="宋体" w:hAnsi="宋体"/>
          <w:color w:val="auto"/>
          <w:sz w:val="24"/>
          <w:szCs w:val="24"/>
          <w:highlight w:val="none"/>
        </w:rPr>
        <w:tab/>
      </w:r>
      <w:r>
        <w:rPr>
          <w:rFonts w:hint="eastAsia" w:ascii="宋体" w:hAnsi="宋体"/>
          <w:color w:val="auto"/>
          <w:sz w:val="24"/>
          <w:szCs w:val="24"/>
          <w:highlight w:val="none"/>
        </w:rPr>
        <w:t>日</w:t>
      </w:r>
    </w:p>
    <w:p w14:paraId="7B451F3A">
      <w:pPr>
        <w:rPr>
          <w:rFonts w:hint="eastAsia" w:ascii="宋体" w:hAnsi="宋体"/>
          <w:color w:val="auto"/>
          <w:sz w:val="24"/>
          <w:szCs w:val="24"/>
          <w:highlight w:val="none"/>
        </w:rPr>
      </w:pPr>
    </w:p>
    <w:p w14:paraId="068D5274">
      <w:pPr>
        <w:rPr>
          <w:rFonts w:hint="eastAsia" w:ascii="宋体" w:hAnsi="宋体"/>
          <w:color w:val="auto"/>
          <w:sz w:val="24"/>
          <w:szCs w:val="24"/>
          <w:highlight w:val="none"/>
        </w:rPr>
      </w:pPr>
    </w:p>
    <w:p w14:paraId="0D091530">
      <w:pPr>
        <w:rPr>
          <w:rFonts w:hint="eastAsia" w:ascii="宋体" w:hAnsi="宋体"/>
          <w:color w:val="auto"/>
          <w:sz w:val="24"/>
          <w:szCs w:val="24"/>
          <w:highlight w:val="none"/>
        </w:rPr>
      </w:pPr>
    </w:p>
    <w:p w14:paraId="4400183E">
      <w:pPr>
        <w:rPr>
          <w:rFonts w:hint="eastAsia" w:ascii="宋体" w:hAnsi="宋体"/>
          <w:color w:val="auto"/>
          <w:sz w:val="24"/>
          <w:szCs w:val="24"/>
          <w:highlight w:val="none"/>
        </w:rPr>
      </w:pPr>
    </w:p>
    <w:p w14:paraId="7E6019ED">
      <w:pPr>
        <w:rPr>
          <w:rFonts w:hint="eastAsia" w:ascii="宋体" w:hAnsi="宋体"/>
          <w:color w:val="auto"/>
          <w:sz w:val="24"/>
          <w:szCs w:val="24"/>
          <w:highlight w:val="none"/>
        </w:rPr>
      </w:pPr>
    </w:p>
    <w:p w14:paraId="2E447E49">
      <w:pPr>
        <w:rPr>
          <w:rFonts w:hint="eastAsia" w:ascii="宋体" w:hAnsi="宋体"/>
          <w:color w:val="auto"/>
          <w:sz w:val="24"/>
          <w:szCs w:val="24"/>
          <w:highlight w:val="none"/>
        </w:rPr>
      </w:pPr>
    </w:p>
    <w:p w14:paraId="5FE78C99">
      <w:pPr>
        <w:rPr>
          <w:rFonts w:hint="eastAsia" w:ascii="宋体" w:hAnsi="宋体"/>
          <w:color w:val="auto"/>
          <w:sz w:val="24"/>
          <w:szCs w:val="24"/>
          <w:highlight w:val="none"/>
        </w:rPr>
      </w:pPr>
    </w:p>
    <w:p w14:paraId="51640D19">
      <w:pPr>
        <w:pStyle w:val="15"/>
        <w:rPr>
          <w:rFonts w:hint="eastAsia" w:ascii="宋体" w:hAnsi="宋体"/>
          <w:color w:val="auto"/>
          <w:sz w:val="24"/>
          <w:szCs w:val="24"/>
          <w:highlight w:val="none"/>
        </w:rPr>
      </w:pPr>
    </w:p>
    <w:p w14:paraId="0CFB01C8">
      <w:pPr>
        <w:pStyle w:val="21"/>
        <w:rPr>
          <w:rFonts w:hint="eastAsia" w:ascii="宋体" w:hAnsi="宋体"/>
          <w:color w:val="auto"/>
          <w:sz w:val="24"/>
          <w:szCs w:val="24"/>
          <w:highlight w:val="none"/>
        </w:rPr>
      </w:pPr>
    </w:p>
    <w:p w14:paraId="56B2FB43">
      <w:pPr>
        <w:pStyle w:val="21"/>
        <w:rPr>
          <w:rFonts w:hint="eastAsia" w:ascii="宋体" w:hAnsi="宋体"/>
          <w:color w:val="auto"/>
          <w:sz w:val="24"/>
          <w:szCs w:val="24"/>
          <w:highlight w:val="none"/>
        </w:rPr>
      </w:pPr>
    </w:p>
    <w:p w14:paraId="25F20BB5">
      <w:pPr>
        <w:pStyle w:val="21"/>
        <w:rPr>
          <w:rFonts w:hint="eastAsia" w:ascii="宋体" w:hAnsi="宋体"/>
          <w:color w:val="auto"/>
          <w:sz w:val="24"/>
          <w:szCs w:val="24"/>
          <w:highlight w:val="none"/>
        </w:rPr>
      </w:pPr>
    </w:p>
    <w:p w14:paraId="61FA9C9F">
      <w:pPr>
        <w:pStyle w:val="21"/>
        <w:rPr>
          <w:rFonts w:hint="eastAsia" w:ascii="宋体" w:hAnsi="宋体"/>
          <w:color w:val="auto"/>
          <w:sz w:val="24"/>
          <w:szCs w:val="24"/>
          <w:highlight w:val="none"/>
        </w:rPr>
      </w:pPr>
    </w:p>
    <w:p w14:paraId="5D38B1C4">
      <w:pPr>
        <w:pStyle w:val="21"/>
        <w:rPr>
          <w:rFonts w:hint="eastAsia" w:ascii="宋体" w:hAnsi="宋体"/>
          <w:color w:val="auto"/>
          <w:sz w:val="24"/>
          <w:szCs w:val="24"/>
          <w:highlight w:val="none"/>
        </w:rPr>
      </w:pPr>
    </w:p>
    <w:p w14:paraId="340FC0CA">
      <w:pPr>
        <w:pStyle w:val="21"/>
        <w:rPr>
          <w:rFonts w:hint="eastAsia" w:ascii="宋体" w:hAnsi="宋体"/>
          <w:color w:val="auto"/>
          <w:sz w:val="24"/>
          <w:szCs w:val="24"/>
          <w:highlight w:val="none"/>
        </w:rPr>
      </w:pPr>
    </w:p>
    <w:p w14:paraId="0962DCAC">
      <w:pPr>
        <w:pStyle w:val="21"/>
        <w:rPr>
          <w:rFonts w:hint="eastAsia" w:ascii="宋体" w:hAnsi="宋体"/>
          <w:color w:val="auto"/>
          <w:sz w:val="24"/>
          <w:szCs w:val="24"/>
          <w:highlight w:val="none"/>
        </w:rPr>
      </w:pPr>
    </w:p>
    <w:p w14:paraId="72AA34E1">
      <w:pPr>
        <w:pStyle w:val="21"/>
        <w:rPr>
          <w:rFonts w:hint="eastAsia" w:ascii="宋体" w:hAnsi="宋体"/>
          <w:color w:val="auto"/>
          <w:sz w:val="24"/>
          <w:szCs w:val="24"/>
          <w:highlight w:val="none"/>
        </w:rPr>
      </w:pPr>
    </w:p>
    <w:p w14:paraId="72DF5CBB">
      <w:pPr>
        <w:pStyle w:val="21"/>
        <w:rPr>
          <w:rFonts w:hint="eastAsia" w:ascii="宋体" w:hAnsi="宋体"/>
          <w:color w:val="auto"/>
          <w:sz w:val="24"/>
          <w:szCs w:val="24"/>
          <w:highlight w:val="none"/>
        </w:rPr>
      </w:pPr>
    </w:p>
    <w:p w14:paraId="7A2CECA5">
      <w:pPr>
        <w:pStyle w:val="21"/>
        <w:rPr>
          <w:rFonts w:hint="eastAsia" w:ascii="宋体" w:hAnsi="宋体"/>
          <w:color w:val="auto"/>
          <w:sz w:val="24"/>
          <w:szCs w:val="24"/>
          <w:highlight w:val="none"/>
        </w:rPr>
      </w:pPr>
    </w:p>
    <w:p w14:paraId="3D12607D">
      <w:pPr>
        <w:pStyle w:val="21"/>
        <w:rPr>
          <w:rFonts w:hint="eastAsia" w:ascii="宋体" w:hAnsi="宋体"/>
          <w:color w:val="auto"/>
          <w:sz w:val="24"/>
          <w:szCs w:val="24"/>
          <w:highlight w:val="none"/>
        </w:rPr>
      </w:pPr>
    </w:p>
    <w:p w14:paraId="207421F4">
      <w:pPr>
        <w:pStyle w:val="21"/>
        <w:rPr>
          <w:rFonts w:hint="eastAsia" w:ascii="宋体" w:hAnsi="宋体"/>
          <w:color w:val="auto"/>
          <w:sz w:val="24"/>
          <w:szCs w:val="24"/>
          <w:highlight w:val="none"/>
        </w:rPr>
      </w:pPr>
    </w:p>
    <w:p w14:paraId="07C91343">
      <w:pPr>
        <w:pStyle w:val="21"/>
        <w:rPr>
          <w:rFonts w:hint="eastAsia" w:ascii="宋体" w:hAnsi="宋体"/>
          <w:color w:val="auto"/>
          <w:sz w:val="24"/>
          <w:szCs w:val="24"/>
          <w:highlight w:val="none"/>
        </w:rPr>
      </w:pPr>
    </w:p>
    <w:p w14:paraId="526C3F77">
      <w:pPr>
        <w:rPr>
          <w:rFonts w:hint="eastAsia" w:ascii="宋体" w:hAnsi="宋体"/>
          <w:color w:val="auto"/>
          <w:sz w:val="24"/>
          <w:szCs w:val="24"/>
          <w:highlight w:val="none"/>
        </w:rPr>
      </w:pPr>
    </w:p>
    <w:p w14:paraId="03533522">
      <w:pPr>
        <w:rPr>
          <w:rFonts w:hint="eastAsia" w:ascii="宋体" w:hAnsi="宋体"/>
          <w:color w:val="auto"/>
          <w:sz w:val="24"/>
          <w:szCs w:val="24"/>
          <w:highlight w:val="none"/>
        </w:rPr>
      </w:pPr>
    </w:p>
    <w:p w14:paraId="65CD29CA">
      <w:pPr>
        <w:rPr>
          <w:rFonts w:hint="eastAsia" w:ascii="宋体" w:hAnsi="宋体"/>
          <w:color w:val="auto"/>
          <w:sz w:val="24"/>
          <w:szCs w:val="24"/>
          <w:highlight w:val="none"/>
        </w:rPr>
      </w:pPr>
    </w:p>
    <w:p w14:paraId="49806AC6">
      <w:pPr>
        <w:rPr>
          <w:rFonts w:hint="eastAsia" w:ascii="宋体" w:hAnsi="宋体"/>
          <w:color w:val="auto"/>
          <w:sz w:val="24"/>
          <w:szCs w:val="24"/>
          <w:highlight w:val="none"/>
        </w:rPr>
      </w:pPr>
    </w:p>
    <w:p w14:paraId="73164776">
      <w:pPr>
        <w:rPr>
          <w:rFonts w:ascii="宋体" w:hAnsi="宋体"/>
          <w:b/>
          <w:color w:val="auto"/>
          <w:sz w:val="32"/>
          <w:szCs w:val="32"/>
          <w:highlight w:val="none"/>
        </w:rPr>
      </w:pPr>
      <w:r>
        <w:rPr>
          <w:rFonts w:hint="eastAsia" w:ascii="宋体" w:hAnsi="宋体"/>
          <w:b/>
          <w:color w:val="auto"/>
          <w:sz w:val="32"/>
          <w:szCs w:val="32"/>
          <w:highlight w:val="none"/>
        </w:rPr>
        <w:t>2、投标承诺函</w:t>
      </w:r>
    </w:p>
    <w:p w14:paraId="0C28BBD1">
      <w:pPr>
        <w:spacing w:line="360" w:lineRule="exact"/>
        <w:jc w:val="center"/>
        <w:rPr>
          <w:rFonts w:ascii="宋体" w:hAnsi="宋体"/>
          <w:b/>
          <w:color w:val="auto"/>
          <w:sz w:val="32"/>
          <w:highlight w:val="none"/>
        </w:rPr>
      </w:pPr>
    </w:p>
    <w:p w14:paraId="2AF3A761">
      <w:pPr>
        <w:spacing w:line="360" w:lineRule="exact"/>
        <w:jc w:val="center"/>
        <w:rPr>
          <w:rFonts w:ascii="宋体" w:hAnsi="宋体"/>
          <w:b/>
          <w:color w:val="auto"/>
          <w:sz w:val="32"/>
          <w:highlight w:val="none"/>
        </w:rPr>
      </w:pPr>
      <w:r>
        <w:rPr>
          <w:rFonts w:hint="eastAsia" w:ascii="宋体" w:hAnsi="宋体"/>
          <w:b/>
          <w:color w:val="auto"/>
          <w:sz w:val="32"/>
          <w:highlight w:val="none"/>
        </w:rPr>
        <w:t>投标承诺函</w:t>
      </w:r>
    </w:p>
    <w:p w14:paraId="706A5022">
      <w:pPr>
        <w:spacing w:line="360" w:lineRule="exact"/>
        <w:ind w:firstLine="240"/>
        <w:rPr>
          <w:rFonts w:ascii="宋体" w:hAnsi="宋体"/>
          <w:color w:val="auto"/>
          <w:sz w:val="24"/>
          <w:highlight w:val="none"/>
        </w:rPr>
      </w:pPr>
      <w:r>
        <w:rPr>
          <w:rFonts w:hint="eastAsia" w:ascii="宋体" w:hAnsi="宋体"/>
          <w:color w:val="auto"/>
          <w:sz w:val="24"/>
          <w:highlight w:val="none"/>
          <w:u w:val="single"/>
          <w:lang w:eastAsia="zh-CN"/>
        </w:rPr>
        <w:t>苏州和讯工程项目管理有限公司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w:t>
      </w:r>
    </w:p>
    <w:p w14:paraId="168A5C56">
      <w:pPr>
        <w:spacing w:line="360" w:lineRule="exact"/>
        <w:rPr>
          <w:rFonts w:ascii="宋体" w:hAnsi="宋体"/>
          <w:color w:val="auto"/>
          <w:sz w:val="24"/>
          <w:highlight w:val="none"/>
        </w:rPr>
      </w:pPr>
      <w:r>
        <w:rPr>
          <w:rFonts w:ascii="宋体" w:hAnsi="宋体"/>
          <w:color w:val="auto"/>
          <w:sz w:val="24"/>
          <w:highlight w:val="none"/>
        </w:rPr>
        <w:t xml:space="preserve">    </w:t>
      </w:r>
    </w:p>
    <w:p w14:paraId="5BA77074">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我们收到贵单位</w:t>
      </w:r>
      <w:r>
        <w:rPr>
          <w:rFonts w:hint="eastAsia" w:ascii="宋体" w:hAnsi="宋体"/>
          <w:b/>
          <w:color w:val="auto"/>
          <w:sz w:val="24"/>
          <w:highlight w:val="none"/>
          <w:u w:val="single"/>
          <w:lang w:eastAsia="zh-CN"/>
        </w:rPr>
        <w:t>太仓市实验小学2026年安保服务</w:t>
      </w:r>
      <w:r>
        <w:rPr>
          <w:rFonts w:hint="eastAsia" w:ascii="宋体" w:hAnsi="宋体"/>
          <w:color w:val="auto"/>
          <w:sz w:val="24"/>
          <w:highlight w:val="none"/>
        </w:rPr>
        <w:t>招标文件（项目编号：</w:t>
      </w:r>
      <w:r>
        <w:rPr>
          <w:rFonts w:hint="eastAsia" w:ascii="宋体" w:hAnsi="宋体"/>
          <w:b/>
          <w:color w:val="auto"/>
          <w:sz w:val="24"/>
          <w:szCs w:val="24"/>
          <w:highlight w:val="none"/>
          <w:u w:val="single"/>
          <w:lang w:eastAsia="zh-CN"/>
        </w:rPr>
        <w:t>JSZC-320585-HXCG-G2026-0007</w:t>
      </w:r>
      <w:r>
        <w:rPr>
          <w:rFonts w:hint="eastAsia" w:ascii="宋体" w:hAnsi="宋体"/>
          <w:color w:val="auto"/>
          <w:sz w:val="24"/>
          <w:highlight w:val="none"/>
        </w:rPr>
        <w:t xml:space="preserve"> ），经仔细阅读和研究，我们决定参加投标。</w:t>
      </w:r>
    </w:p>
    <w:p w14:paraId="134A1A06">
      <w:pPr>
        <w:spacing w:line="440" w:lineRule="exact"/>
        <w:ind w:firstLine="240"/>
        <w:rPr>
          <w:rFonts w:ascii="宋体" w:hAnsi="宋体"/>
          <w:color w:val="auto"/>
          <w:sz w:val="24"/>
          <w:highlight w:val="none"/>
        </w:rPr>
      </w:pPr>
      <w:r>
        <w:rPr>
          <w:rFonts w:ascii="宋体" w:hAnsi="宋体"/>
          <w:color w:val="auto"/>
          <w:sz w:val="24"/>
          <w:highlight w:val="none"/>
        </w:rPr>
        <w:t xml:space="preserve">  1</w:t>
      </w:r>
      <w:r>
        <w:rPr>
          <w:rFonts w:hint="eastAsia" w:ascii="宋体" w:hAnsi="宋体"/>
          <w:color w:val="auto"/>
          <w:sz w:val="24"/>
          <w:highlight w:val="none"/>
        </w:rPr>
        <w:t>、我方愿意按照招标文件的一切要求，提供本项目的所有内容，我方的投标报价包括完成该项工作所需全部的费用和政策性文件规定及合同包含的所有风险、责任等各项应有费用。</w:t>
      </w:r>
    </w:p>
    <w:p w14:paraId="2F738EFE">
      <w:pPr>
        <w:spacing w:line="440" w:lineRule="exact"/>
        <w:rPr>
          <w:rFonts w:ascii="宋体" w:hAnsi="宋体"/>
          <w:color w:val="auto"/>
          <w:sz w:val="24"/>
          <w:highlight w:val="none"/>
        </w:rPr>
      </w:pPr>
      <w:r>
        <w:rPr>
          <w:rFonts w:ascii="宋体" w:hAnsi="宋体"/>
          <w:color w:val="auto"/>
          <w:sz w:val="24"/>
          <w:highlight w:val="none"/>
        </w:rPr>
        <w:t xml:space="preserve">    2</w:t>
      </w:r>
      <w:r>
        <w:rPr>
          <w:rFonts w:hint="eastAsia" w:ascii="宋体" w:hAnsi="宋体"/>
          <w:color w:val="auto"/>
          <w:sz w:val="24"/>
          <w:highlight w:val="none"/>
        </w:rPr>
        <w:t>、如果我们的投标书被接受，我们将严格履行招标文件中规定的每一项要求，按期、按质、按量履行合同的义务。</w:t>
      </w:r>
    </w:p>
    <w:p w14:paraId="613BAAD7">
      <w:pPr>
        <w:spacing w:line="440" w:lineRule="exact"/>
        <w:rPr>
          <w:rFonts w:ascii="宋体" w:hAnsi="宋体"/>
          <w:color w:val="auto"/>
          <w:sz w:val="24"/>
          <w:highlight w:val="none"/>
        </w:rPr>
      </w:pPr>
      <w:r>
        <w:rPr>
          <w:rFonts w:ascii="宋体" w:hAnsi="宋体"/>
          <w:color w:val="auto"/>
          <w:sz w:val="24"/>
          <w:highlight w:val="none"/>
        </w:rPr>
        <w:t xml:space="preserve">    3</w:t>
      </w:r>
      <w:r>
        <w:rPr>
          <w:rFonts w:hint="eastAsia" w:ascii="宋体" w:hAnsi="宋体"/>
          <w:color w:val="auto"/>
          <w:sz w:val="24"/>
          <w:highlight w:val="none"/>
        </w:rPr>
        <w:t>、我们同意按招标文件中的规定，本投标书的有效期限为开标后</w:t>
      </w:r>
      <w:r>
        <w:rPr>
          <w:rFonts w:hint="eastAsia" w:ascii="宋体" w:hAnsi="宋体"/>
          <w:color w:val="auto"/>
          <w:sz w:val="24"/>
          <w:highlight w:val="none"/>
          <w:u w:val="single"/>
        </w:rPr>
        <w:t xml:space="preserve"> </w:t>
      </w:r>
      <w:r>
        <w:rPr>
          <w:rFonts w:hint="eastAsia" w:ascii="宋体" w:hAnsi="宋体"/>
          <w:b/>
          <w:color w:val="auto"/>
          <w:sz w:val="24"/>
          <w:highlight w:val="none"/>
          <w:u w:val="single"/>
        </w:rPr>
        <w:t>90</w:t>
      </w:r>
      <w:r>
        <w:rPr>
          <w:rFonts w:hint="eastAsia" w:ascii="宋体" w:hAnsi="宋体"/>
          <w:color w:val="auto"/>
          <w:sz w:val="24"/>
          <w:highlight w:val="none"/>
          <w:u w:val="single"/>
        </w:rPr>
        <w:t xml:space="preserve">  </w:t>
      </w:r>
      <w:r>
        <w:rPr>
          <w:rFonts w:hint="eastAsia" w:ascii="宋体" w:hAnsi="宋体"/>
          <w:color w:val="auto"/>
          <w:sz w:val="24"/>
          <w:highlight w:val="none"/>
        </w:rPr>
        <w:t>天。</w:t>
      </w:r>
    </w:p>
    <w:p w14:paraId="7FE9FE73">
      <w:pPr>
        <w:spacing w:line="440" w:lineRule="exact"/>
        <w:rPr>
          <w:rFonts w:ascii="宋体" w:hAnsi="宋体"/>
          <w:color w:val="auto"/>
          <w:sz w:val="24"/>
          <w:highlight w:val="none"/>
        </w:rPr>
      </w:pPr>
      <w:r>
        <w:rPr>
          <w:rFonts w:ascii="宋体" w:hAnsi="宋体"/>
          <w:color w:val="auto"/>
          <w:sz w:val="24"/>
          <w:highlight w:val="none"/>
        </w:rPr>
        <w:t xml:space="preserve">    4</w:t>
      </w:r>
      <w:r>
        <w:rPr>
          <w:rFonts w:hint="eastAsia" w:ascii="宋体" w:hAnsi="宋体"/>
          <w:color w:val="auto"/>
          <w:sz w:val="24"/>
          <w:highlight w:val="none"/>
        </w:rPr>
        <w:t>、我们愿意提供招标方在招标文件中要求的所有资料。</w:t>
      </w:r>
    </w:p>
    <w:p w14:paraId="0BD730AA">
      <w:pPr>
        <w:spacing w:line="440" w:lineRule="exact"/>
        <w:rPr>
          <w:rFonts w:ascii="宋体" w:hAnsi="宋体"/>
          <w:color w:val="auto"/>
          <w:sz w:val="24"/>
          <w:highlight w:val="none"/>
        </w:rPr>
      </w:pPr>
      <w:r>
        <w:rPr>
          <w:rFonts w:ascii="宋体" w:hAnsi="宋体"/>
          <w:color w:val="auto"/>
          <w:sz w:val="24"/>
          <w:highlight w:val="none"/>
        </w:rPr>
        <w:t xml:space="preserve">    5</w:t>
      </w:r>
      <w:r>
        <w:rPr>
          <w:rFonts w:hint="eastAsia" w:ascii="宋体" w:hAnsi="宋体"/>
          <w:color w:val="auto"/>
          <w:sz w:val="24"/>
          <w:highlight w:val="none"/>
        </w:rPr>
        <w:t>、我们认为你们有权决定中标者，还认为你们有权接受或拒绝所有的投标者。</w:t>
      </w:r>
    </w:p>
    <w:p w14:paraId="724731AF">
      <w:pPr>
        <w:spacing w:line="440" w:lineRule="exact"/>
        <w:rPr>
          <w:rFonts w:ascii="宋体" w:hAnsi="宋体"/>
          <w:color w:val="auto"/>
          <w:sz w:val="24"/>
          <w:highlight w:val="none"/>
        </w:rPr>
      </w:pPr>
      <w:r>
        <w:rPr>
          <w:rFonts w:ascii="宋体" w:hAnsi="宋体"/>
          <w:color w:val="auto"/>
          <w:sz w:val="24"/>
          <w:highlight w:val="none"/>
        </w:rPr>
        <w:t xml:space="preserve">    6</w:t>
      </w:r>
      <w:r>
        <w:rPr>
          <w:rFonts w:hint="eastAsia" w:ascii="宋体" w:hAnsi="宋体"/>
          <w:color w:val="auto"/>
          <w:sz w:val="24"/>
          <w:highlight w:val="none"/>
        </w:rPr>
        <w:t>、</w:t>
      </w:r>
      <w:r>
        <w:rPr>
          <w:color w:val="auto"/>
          <w:sz w:val="24"/>
          <w:szCs w:val="24"/>
          <w:highlight w:val="none"/>
        </w:rPr>
        <w:t>我们完全理解贵方不一定要接受最低报价的投标或收到的任何投标。</w:t>
      </w:r>
    </w:p>
    <w:p w14:paraId="79D80420">
      <w:pPr>
        <w:spacing w:line="440" w:lineRule="exact"/>
        <w:rPr>
          <w:rFonts w:ascii="宋体" w:hAnsi="宋体"/>
          <w:color w:val="auto"/>
          <w:sz w:val="24"/>
          <w:highlight w:val="none"/>
        </w:rPr>
      </w:pPr>
      <w:r>
        <w:rPr>
          <w:rFonts w:ascii="宋体" w:hAnsi="宋体"/>
          <w:color w:val="auto"/>
          <w:sz w:val="24"/>
          <w:highlight w:val="none"/>
        </w:rPr>
        <w:t xml:space="preserve">    7</w:t>
      </w:r>
      <w:r>
        <w:rPr>
          <w:rFonts w:hint="eastAsia" w:ascii="宋体" w:hAnsi="宋体"/>
          <w:color w:val="auto"/>
          <w:sz w:val="24"/>
          <w:highlight w:val="none"/>
        </w:rPr>
        <w:t>、我们承诺该项投标在开标后的全过程中保持有效，不作任何更改和变动。</w:t>
      </w:r>
    </w:p>
    <w:p w14:paraId="6F3D42C5">
      <w:pPr>
        <w:spacing w:line="440" w:lineRule="exact"/>
        <w:ind w:firstLine="480"/>
        <w:rPr>
          <w:rFonts w:ascii="宋体" w:hAnsi="宋体"/>
          <w:color w:val="auto"/>
          <w:sz w:val="24"/>
          <w:highlight w:val="none"/>
        </w:rPr>
      </w:pPr>
      <w:r>
        <w:rPr>
          <w:rFonts w:hint="eastAsia" w:ascii="宋体" w:hAnsi="宋体"/>
          <w:color w:val="auto"/>
          <w:sz w:val="24"/>
          <w:highlight w:val="none"/>
        </w:rPr>
        <w:t>8、综合说明：</w:t>
      </w:r>
    </w:p>
    <w:p w14:paraId="5A4AFEFE">
      <w:pPr>
        <w:spacing w:line="440" w:lineRule="exact"/>
        <w:ind w:firstLine="42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1</w:t>
      </w:r>
      <w:r>
        <w:rPr>
          <w:rFonts w:hint="eastAsia" w:ascii="宋体" w:hAnsi="宋体"/>
          <w:color w:val="auto"/>
          <w:sz w:val="24"/>
          <w:highlight w:val="none"/>
        </w:rPr>
        <w:t>）伴随服务及配合措施；</w:t>
      </w:r>
    </w:p>
    <w:p w14:paraId="2FED27CF">
      <w:pPr>
        <w:spacing w:line="440" w:lineRule="exact"/>
        <w:ind w:firstLine="42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2</w:t>
      </w:r>
      <w:r>
        <w:rPr>
          <w:rFonts w:hint="eastAsia" w:ascii="宋体" w:hAnsi="宋体"/>
          <w:color w:val="auto"/>
          <w:sz w:val="24"/>
          <w:highlight w:val="none"/>
        </w:rPr>
        <w:t>）要求甲方提供的配合；</w:t>
      </w:r>
    </w:p>
    <w:p w14:paraId="03DA5007">
      <w:pPr>
        <w:spacing w:line="440" w:lineRule="exact"/>
        <w:ind w:firstLine="42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3</w:t>
      </w:r>
      <w:r>
        <w:rPr>
          <w:rFonts w:hint="eastAsia" w:ascii="宋体" w:hAnsi="宋体"/>
          <w:color w:val="auto"/>
          <w:sz w:val="24"/>
          <w:highlight w:val="none"/>
        </w:rPr>
        <w:t>）对招标文件有不同意见的偏离说明；</w:t>
      </w:r>
    </w:p>
    <w:p w14:paraId="03AF9B3F">
      <w:pPr>
        <w:spacing w:line="440" w:lineRule="exact"/>
        <w:ind w:firstLine="420"/>
        <w:rPr>
          <w:rFonts w:ascii="宋体" w:hAnsi="宋体"/>
          <w:color w:val="auto"/>
          <w:sz w:val="24"/>
          <w:highlight w:val="none"/>
        </w:rPr>
      </w:pPr>
      <w:r>
        <w:rPr>
          <w:rFonts w:hint="eastAsia" w:ascii="宋体" w:hAnsi="宋体"/>
          <w:color w:val="auto"/>
          <w:sz w:val="24"/>
          <w:highlight w:val="none"/>
        </w:rPr>
        <w:t>（</w:t>
      </w:r>
      <w:r>
        <w:rPr>
          <w:rFonts w:ascii="宋体" w:hAnsi="宋体"/>
          <w:color w:val="auto"/>
          <w:sz w:val="24"/>
          <w:highlight w:val="none"/>
        </w:rPr>
        <w:t>4</w:t>
      </w:r>
      <w:r>
        <w:rPr>
          <w:rFonts w:hint="eastAsia" w:ascii="宋体" w:hAnsi="宋体"/>
          <w:color w:val="auto"/>
          <w:sz w:val="24"/>
          <w:highlight w:val="none"/>
        </w:rPr>
        <w:t>）其它说明。</w:t>
      </w:r>
    </w:p>
    <w:p w14:paraId="7E466D74">
      <w:pPr>
        <w:spacing w:line="440" w:lineRule="exact"/>
        <w:rPr>
          <w:rFonts w:ascii="宋体" w:hAns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所有有关标书的函电，请按下列地址联系：</w:t>
      </w:r>
    </w:p>
    <w:p w14:paraId="3F0B9860">
      <w:pPr>
        <w:spacing w:line="440" w:lineRule="exact"/>
        <w:rPr>
          <w:rFonts w:hint="eastAsia" w:ascii="宋体" w:hAnsi="宋体"/>
          <w:color w:val="auto"/>
          <w:sz w:val="24"/>
          <w:highlight w:val="none"/>
        </w:rPr>
      </w:pPr>
    </w:p>
    <w:p w14:paraId="5559AB1D">
      <w:pPr>
        <w:spacing w:line="440" w:lineRule="exact"/>
        <w:rPr>
          <w:rFonts w:ascii="宋体" w:hAnsi="宋体"/>
          <w:color w:val="auto"/>
          <w:sz w:val="24"/>
          <w:highlight w:val="none"/>
        </w:rPr>
      </w:pPr>
      <w:r>
        <w:rPr>
          <w:rFonts w:hint="eastAsia" w:ascii="宋体" w:hAnsi="宋体"/>
          <w:color w:val="auto"/>
          <w:sz w:val="24"/>
          <w:highlight w:val="none"/>
        </w:rPr>
        <w:t>单位：                         联系人：</w:t>
      </w:r>
    </w:p>
    <w:p w14:paraId="12721E7E">
      <w:pPr>
        <w:spacing w:line="440" w:lineRule="exact"/>
        <w:rPr>
          <w:rFonts w:ascii="宋体" w:hAnsi="宋体"/>
          <w:color w:val="auto"/>
          <w:sz w:val="24"/>
          <w:highlight w:val="none"/>
        </w:rPr>
      </w:pPr>
      <w:r>
        <w:rPr>
          <w:rFonts w:hint="eastAsia" w:ascii="宋体" w:hAnsi="宋体"/>
          <w:color w:val="auto"/>
          <w:sz w:val="24"/>
          <w:highlight w:val="none"/>
        </w:rPr>
        <w:t>地址：                         邮政编码：</w:t>
      </w:r>
    </w:p>
    <w:p w14:paraId="3E382B38">
      <w:pPr>
        <w:spacing w:line="440" w:lineRule="exact"/>
        <w:rPr>
          <w:rFonts w:ascii="宋体" w:hAnsi="宋体"/>
          <w:color w:val="auto"/>
          <w:sz w:val="24"/>
          <w:highlight w:val="none"/>
        </w:rPr>
      </w:pPr>
      <w:r>
        <w:rPr>
          <w:rFonts w:hint="eastAsia" w:ascii="宋体" w:hAnsi="宋体"/>
          <w:color w:val="auto"/>
          <w:sz w:val="24"/>
          <w:highlight w:val="none"/>
        </w:rPr>
        <w:t>联系电话：                     传真：</w:t>
      </w:r>
    </w:p>
    <w:p w14:paraId="3499C882">
      <w:pPr>
        <w:spacing w:line="460" w:lineRule="exact"/>
        <w:rPr>
          <w:rFonts w:ascii="宋体" w:hAnsi="宋体"/>
          <w:color w:val="auto"/>
          <w:sz w:val="24"/>
          <w:highlight w:val="none"/>
        </w:rPr>
      </w:pPr>
    </w:p>
    <w:p w14:paraId="37233D3A">
      <w:pPr>
        <w:spacing w:line="460" w:lineRule="exact"/>
        <w:rPr>
          <w:rFonts w:ascii="宋体" w:hAnsi="宋体"/>
          <w:color w:val="auto"/>
          <w:sz w:val="24"/>
          <w:highlight w:val="none"/>
        </w:rPr>
      </w:pPr>
      <w:r>
        <w:rPr>
          <w:rFonts w:hint="eastAsia" w:ascii="宋体" w:hAnsi="宋体"/>
          <w:color w:val="auto"/>
          <w:sz w:val="24"/>
          <w:highlight w:val="none"/>
        </w:rPr>
        <w:t>投标单位：（单位盖章）</w:t>
      </w:r>
    </w:p>
    <w:p w14:paraId="10859D28">
      <w:pPr>
        <w:spacing w:line="460" w:lineRule="exact"/>
        <w:rPr>
          <w:rFonts w:hint="eastAsia" w:ascii="宋体" w:hAnsi="宋体"/>
          <w:color w:val="auto"/>
          <w:sz w:val="24"/>
          <w:highlight w:val="none"/>
        </w:rPr>
      </w:pPr>
      <w:r>
        <w:rPr>
          <w:rFonts w:hint="eastAsia" w:ascii="宋体" w:hAnsi="宋体"/>
          <w:color w:val="auto"/>
          <w:sz w:val="24"/>
          <w:highlight w:val="none"/>
        </w:rPr>
        <w:t>法定代表人或授权代理人（签字或盖章）</w:t>
      </w:r>
    </w:p>
    <w:p w14:paraId="5ED40A8C">
      <w:pPr>
        <w:spacing w:line="460" w:lineRule="exact"/>
        <w:rPr>
          <w:rFonts w:hint="eastAsia" w:ascii="宋体" w:hAnsi="宋体"/>
          <w:color w:val="auto"/>
          <w:sz w:val="24"/>
          <w:szCs w:val="24"/>
          <w:highlight w:val="none"/>
        </w:rPr>
      </w:pPr>
      <w:r>
        <w:rPr>
          <w:rFonts w:hint="eastAsia" w:ascii="宋体" w:hAnsi="宋体"/>
          <w:color w:val="auto"/>
          <w:sz w:val="24"/>
          <w:highlight w:val="none"/>
        </w:rPr>
        <w:t>日期：          年</w:t>
      </w:r>
      <w:r>
        <w:rPr>
          <w:rFonts w:ascii="宋体" w:hAnsi="宋体"/>
          <w:color w:val="auto"/>
          <w:sz w:val="24"/>
          <w:highlight w:val="none"/>
        </w:rPr>
        <w:t xml:space="preserve">     </w:t>
      </w:r>
      <w:r>
        <w:rPr>
          <w:rFonts w:hint="eastAsia" w:ascii="宋体" w:hAnsi="宋体"/>
          <w:color w:val="auto"/>
          <w:sz w:val="24"/>
          <w:highlight w:val="none"/>
        </w:rPr>
        <w:t>月</w:t>
      </w:r>
      <w:r>
        <w:rPr>
          <w:rFonts w:ascii="宋体" w:hAnsi="宋体"/>
          <w:color w:val="auto"/>
          <w:sz w:val="24"/>
          <w:highlight w:val="none"/>
        </w:rPr>
        <w:t xml:space="preserve">     </w:t>
      </w:r>
      <w:r>
        <w:rPr>
          <w:rFonts w:hint="eastAsia" w:ascii="宋体" w:hAnsi="宋体"/>
          <w:color w:val="auto"/>
          <w:sz w:val="24"/>
          <w:highlight w:val="none"/>
        </w:rPr>
        <w:t>日</w:t>
      </w:r>
    </w:p>
    <w:p w14:paraId="4FF5C669">
      <w:pPr>
        <w:rPr>
          <w:rFonts w:hint="eastAsia" w:ascii="宋体" w:hAnsi="宋体"/>
          <w:b/>
          <w:color w:val="auto"/>
          <w:sz w:val="32"/>
          <w:szCs w:val="32"/>
          <w:highlight w:val="none"/>
        </w:rPr>
      </w:pPr>
    </w:p>
    <w:p w14:paraId="594D76E6">
      <w:pPr>
        <w:rPr>
          <w:rFonts w:hint="eastAsia" w:ascii="宋体" w:hAnsi="宋体"/>
          <w:b/>
          <w:color w:val="auto"/>
          <w:sz w:val="32"/>
          <w:szCs w:val="32"/>
          <w:highlight w:val="none"/>
        </w:rPr>
      </w:pPr>
    </w:p>
    <w:p w14:paraId="1D0C1B6C">
      <w:pPr>
        <w:spacing w:line="360" w:lineRule="auto"/>
        <w:ind w:right="-210"/>
        <w:rPr>
          <w:rFonts w:ascii="宋体" w:hAnsi="宋体"/>
          <w:b/>
          <w:color w:val="auto"/>
          <w:sz w:val="32"/>
          <w:szCs w:val="32"/>
          <w:highlight w:val="none"/>
        </w:rPr>
      </w:pPr>
      <w:r>
        <w:rPr>
          <w:rFonts w:hint="eastAsia" w:ascii="宋体" w:hAnsi="宋体"/>
          <w:b/>
          <w:color w:val="auto"/>
          <w:sz w:val="32"/>
          <w:szCs w:val="32"/>
          <w:highlight w:val="none"/>
        </w:rPr>
        <w:t>3、参加政府采购活动前三年内，在经营活动中没有重大违法记录声明</w:t>
      </w:r>
    </w:p>
    <w:p w14:paraId="1ECA4A3C">
      <w:pPr>
        <w:spacing w:line="360" w:lineRule="auto"/>
        <w:ind w:left="-210" w:right="-210"/>
        <w:rPr>
          <w:rFonts w:ascii="宋体" w:hAnsi="宋体" w:cs="宋体"/>
          <w:b/>
          <w:color w:val="auto"/>
          <w:sz w:val="24"/>
          <w:highlight w:val="none"/>
        </w:rPr>
      </w:pPr>
    </w:p>
    <w:p w14:paraId="4CB6506A">
      <w:pPr>
        <w:spacing w:line="360" w:lineRule="auto"/>
        <w:jc w:val="center"/>
        <w:rPr>
          <w:rFonts w:ascii="宋体" w:hAnsi="宋体"/>
          <w:color w:val="auto"/>
          <w:sz w:val="24"/>
          <w:highlight w:val="none"/>
        </w:rPr>
      </w:pPr>
      <w:r>
        <w:rPr>
          <w:rFonts w:hint="eastAsia" w:ascii="宋体" w:hAnsi="宋体" w:cs="宋体"/>
          <w:b/>
          <w:color w:val="auto"/>
          <w:sz w:val="24"/>
          <w:highlight w:val="none"/>
        </w:rPr>
        <w:t>参加政府采购活动前三年内，在经营活动中没有重大违法记录声明</w:t>
      </w:r>
    </w:p>
    <w:p w14:paraId="331C4B23">
      <w:pPr>
        <w:spacing w:line="360" w:lineRule="auto"/>
        <w:rPr>
          <w:rFonts w:ascii="宋体" w:hAnsi="宋体"/>
          <w:color w:val="auto"/>
          <w:sz w:val="24"/>
          <w:highlight w:val="none"/>
        </w:rPr>
      </w:pPr>
    </w:p>
    <w:p w14:paraId="7E9FA76A">
      <w:pPr>
        <w:spacing w:line="360" w:lineRule="auto"/>
        <w:rPr>
          <w:rFonts w:ascii="宋体" w:hAnsi="宋体"/>
          <w:color w:val="auto"/>
          <w:sz w:val="24"/>
          <w:highlight w:val="none"/>
        </w:rPr>
      </w:pPr>
      <w:r>
        <w:rPr>
          <w:rFonts w:hint="eastAsia" w:ascii="宋体" w:hAnsi="宋体"/>
          <w:color w:val="auto"/>
          <w:sz w:val="24"/>
          <w:highlight w:val="none"/>
        </w:rPr>
        <w:t>致：</w:t>
      </w:r>
      <w:r>
        <w:rPr>
          <w:rFonts w:hint="eastAsia" w:ascii="宋体" w:hAnsi="宋体"/>
          <w:color w:val="auto"/>
          <w:sz w:val="24"/>
          <w:highlight w:val="none"/>
          <w:lang w:eastAsia="zh-CN"/>
        </w:rPr>
        <w:t>苏州和讯工程项目管理有限公司</w:t>
      </w:r>
      <w:r>
        <w:rPr>
          <w:rFonts w:hint="eastAsia" w:ascii="宋体" w:hAnsi="宋体"/>
          <w:color w:val="auto"/>
          <w:sz w:val="24"/>
          <w:highlight w:val="none"/>
        </w:rPr>
        <w:t>：</w:t>
      </w:r>
    </w:p>
    <w:p w14:paraId="3F0A16CB">
      <w:pPr>
        <w:spacing w:line="360" w:lineRule="auto"/>
        <w:ind w:firstLine="420"/>
        <w:rPr>
          <w:rFonts w:ascii="宋体" w:hAnsi="宋体"/>
          <w:color w:val="auto"/>
          <w:sz w:val="24"/>
          <w:highlight w:val="none"/>
        </w:rPr>
      </w:pPr>
      <w:r>
        <w:rPr>
          <w:rFonts w:hint="eastAsia" w:ascii="宋体" w:hAnsi="宋体"/>
          <w:color w:val="auto"/>
          <w:sz w:val="24"/>
          <w:highlight w:val="none"/>
        </w:rPr>
        <w:t>我单位</w:t>
      </w:r>
      <w:r>
        <w:rPr>
          <w:rFonts w:hint="eastAsia" w:ascii="宋体" w:hAnsi="宋体"/>
          <w:color w:val="auto"/>
          <w:sz w:val="24"/>
          <w:highlight w:val="none"/>
          <w:u w:val="single"/>
        </w:rPr>
        <w:t xml:space="preserve">         （供应商名称）        </w:t>
      </w:r>
      <w:r>
        <w:rPr>
          <w:rFonts w:hint="eastAsia" w:ascii="宋体" w:hAnsi="宋体"/>
          <w:color w:val="auto"/>
          <w:sz w:val="24"/>
          <w:highlight w:val="none"/>
        </w:rPr>
        <w:t xml:space="preserve"> 在参加政府采购活动前三年内，没有重大违法记录，特此声明。</w:t>
      </w:r>
    </w:p>
    <w:p w14:paraId="5FD263BE">
      <w:pPr>
        <w:spacing w:line="360" w:lineRule="auto"/>
        <w:ind w:firstLine="420"/>
        <w:rPr>
          <w:rFonts w:ascii="宋体" w:hAnsi="宋体"/>
          <w:color w:val="auto"/>
          <w:sz w:val="24"/>
          <w:highlight w:val="none"/>
        </w:rPr>
      </w:pPr>
      <w:r>
        <w:rPr>
          <w:rFonts w:hint="eastAsia" w:ascii="宋体" w:hAnsi="宋体"/>
          <w:color w:val="auto"/>
          <w:sz w:val="24"/>
          <w:highlight w:val="none"/>
        </w:rPr>
        <w:t>若</w:t>
      </w:r>
      <w:r>
        <w:rPr>
          <w:rFonts w:hint="eastAsia" w:ascii="宋体" w:hAnsi="宋体"/>
          <w:color w:val="auto"/>
          <w:sz w:val="24"/>
          <w:szCs w:val="24"/>
          <w:highlight w:val="none"/>
        </w:rPr>
        <w:t>采购代理机构</w:t>
      </w:r>
      <w:r>
        <w:rPr>
          <w:rFonts w:hint="eastAsia" w:ascii="宋体" w:hAnsi="宋体"/>
          <w:color w:val="auto"/>
          <w:sz w:val="24"/>
          <w:highlight w:val="none"/>
        </w:rPr>
        <w:t>在本项目采购过程中发现我单位近三年内在政府采购活动中有重大违法记录，我单位将无条件退出本项目的招标，并承担因此引起的一起后果。</w:t>
      </w:r>
    </w:p>
    <w:p w14:paraId="436DF0FD">
      <w:pPr>
        <w:spacing w:line="360" w:lineRule="auto"/>
        <w:ind w:firstLine="420"/>
        <w:rPr>
          <w:rFonts w:ascii="宋体" w:hAnsi="宋体"/>
          <w:color w:val="auto"/>
          <w:sz w:val="24"/>
          <w:highlight w:val="none"/>
        </w:rPr>
      </w:pPr>
    </w:p>
    <w:p w14:paraId="46D70E94">
      <w:pPr>
        <w:spacing w:line="360" w:lineRule="auto"/>
        <w:ind w:firstLine="420"/>
        <w:rPr>
          <w:rFonts w:ascii="宋体" w:hAnsi="宋体"/>
          <w:color w:val="auto"/>
          <w:sz w:val="24"/>
          <w:highlight w:val="none"/>
        </w:rPr>
      </w:pPr>
      <w:r>
        <w:rPr>
          <w:rFonts w:hint="eastAsia" w:ascii="宋体" w:hAnsi="宋体"/>
          <w:color w:val="auto"/>
          <w:sz w:val="24"/>
          <w:highlight w:val="none"/>
        </w:rPr>
        <w:t>投标单位（单位公章）：</w:t>
      </w:r>
    </w:p>
    <w:p w14:paraId="53862B06">
      <w:pPr>
        <w:spacing w:line="360" w:lineRule="auto"/>
        <w:ind w:firstLine="420"/>
        <w:rPr>
          <w:rFonts w:ascii="宋体" w:hAnsi="宋体"/>
          <w:color w:val="auto"/>
          <w:sz w:val="24"/>
          <w:highlight w:val="none"/>
        </w:rPr>
      </w:pPr>
      <w:r>
        <w:rPr>
          <w:rFonts w:hint="eastAsia" w:ascii="宋体" w:hAnsi="宋体" w:cs="宋体"/>
          <w:color w:val="auto"/>
          <w:sz w:val="24"/>
          <w:highlight w:val="none"/>
          <w:lang w:bidi="ar"/>
        </w:rPr>
        <w:t>法定代表人（负责人）或代理人（签字或盖章）：</w:t>
      </w:r>
      <w:r>
        <w:rPr>
          <w:rFonts w:hint="eastAsia" w:ascii="宋体" w:hAnsi="宋体"/>
          <w:color w:val="auto"/>
          <w:sz w:val="24"/>
          <w:highlight w:val="none"/>
        </w:rPr>
        <w:t xml:space="preserve">   </w:t>
      </w:r>
    </w:p>
    <w:p w14:paraId="1373F4D1">
      <w:pPr>
        <w:ind w:firstLine="480"/>
        <w:rPr>
          <w:rFonts w:hint="eastAsia" w:ascii="宋体" w:hAnsi="宋体"/>
          <w:color w:val="auto"/>
          <w:sz w:val="24"/>
          <w:highlight w:val="none"/>
        </w:rPr>
      </w:pPr>
      <w:r>
        <w:rPr>
          <w:rFonts w:hint="eastAsia" w:ascii="宋体" w:hAnsi="宋体"/>
          <w:color w:val="auto"/>
          <w:sz w:val="24"/>
          <w:highlight w:val="none"/>
        </w:rPr>
        <w:t>日期：  年   月   日</w:t>
      </w:r>
      <w:r>
        <w:rPr>
          <w:rFonts w:ascii="宋体" w:hAnsi="宋体"/>
          <w:color w:val="auto"/>
          <w:sz w:val="24"/>
          <w:highlight w:val="none"/>
        </w:rPr>
        <w:t xml:space="preserve">  </w:t>
      </w:r>
    </w:p>
    <w:p w14:paraId="1613AF27">
      <w:pPr>
        <w:ind w:firstLine="480"/>
        <w:rPr>
          <w:rFonts w:hint="eastAsia" w:ascii="宋体" w:hAnsi="宋体"/>
          <w:color w:val="auto"/>
          <w:sz w:val="24"/>
          <w:highlight w:val="none"/>
        </w:rPr>
      </w:pPr>
    </w:p>
    <w:p w14:paraId="662AB6C6">
      <w:pPr>
        <w:ind w:firstLine="480"/>
        <w:rPr>
          <w:rFonts w:hint="eastAsia" w:ascii="宋体" w:hAnsi="宋体"/>
          <w:color w:val="auto"/>
          <w:sz w:val="24"/>
          <w:highlight w:val="none"/>
        </w:rPr>
      </w:pPr>
    </w:p>
    <w:p w14:paraId="06F35F1C">
      <w:pPr>
        <w:ind w:firstLine="480"/>
        <w:rPr>
          <w:rFonts w:hint="eastAsia" w:ascii="宋体" w:hAnsi="宋体"/>
          <w:color w:val="auto"/>
          <w:sz w:val="24"/>
          <w:highlight w:val="none"/>
        </w:rPr>
      </w:pPr>
    </w:p>
    <w:p w14:paraId="26F27669">
      <w:pPr>
        <w:ind w:firstLine="480"/>
        <w:rPr>
          <w:rFonts w:hint="eastAsia" w:ascii="宋体" w:hAnsi="宋体"/>
          <w:color w:val="auto"/>
          <w:sz w:val="24"/>
          <w:highlight w:val="none"/>
        </w:rPr>
      </w:pPr>
    </w:p>
    <w:p w14:paraId="6ACCB192">
      <w:pPr>
        <w:ind w:firstLine="480"/>
        <w:rPr>
          <w:rFonts w:hint="eastAsia" w:ascii="宋体" w:hAnsi="宋体"/>
          <w:color w:val="auto"/>
          <w:sz w:val="24"/>
          <w:highlight w:val="none"/>
        </w:rPr>
      </w:pPr>
    </w:p>
    <w:p w14:paraId="7DC03288">
      <w:pPr>
        <w:ind w:firstLine="480"/>
        <w:rPr>
          <w:rFonts w:hint="eastAsia" w:ascii="宋体" w:hAnsi="宋体"/>
          <w:color w:val="auto"/>
          <w:sz w:val="24"/>
          <w:highlight w:val="none"/>
        </w:rPr>
      </w:pPr>
    </w:p>
    <w:p w14:paraId="1CC42749">
      <w:pPr>
        <w:ind w:firstLine="480"/>
        <w:rPr>
          <w:rFonts w:hint="eastAsia" w:ascii="宋体" w:hAnsi="宋体"/>
          <w:color w:val="auto"/>
          <w:sz w:val="24"/>
          <w:highlight w:val="none"/>
        </w:rPr>
      </w:pPr>
    </w:p>
    <w:p w14:paraId="64657862">
      <w:pPr>
        <w:ind w:firstLine="480"/>
        <w:rPr>
          <w:rFonts w:hint="eastAsia" w:ascii="宋体" w:hAnsi="宋体"/>
          <w:color w:val="auto"/>
          <w:sz w:val="24"/>
          <w:highlight w:val="none"/>
        </w:rPr>
      </w:pPr>
    </w:p>
    <w:p w14:paraId="13B6C52D">
      <w:pPr>
        <w:pStyle w:val="15"/>
        <w:rPr>
          <w:rFonts w:hint="eastAsia" w:ascii="宋体" w:hAnsi="宋体"/>
          <w:color w:val="auto"/>
          <w:sz w:val="24"/>
          <w:highlight w:val="none"/>
        </w:rPr>
      </w:pPr>
    </w:p>
    <w:p w14:paraId="462E1589">
      <w:pPr>
        <w:pStyle w:val="21"/>
        <w:rPr>
          <w:rFonts w:hint="eastAsia" w:ascii="宋体" w:hAnsi="宋体"/>
          <w:color w:val="auto"/>
          <w:sz w:val="24"/>
          <w:highlight w:val="none"/>
        </w:rPr>
      </w:pPr>
    </w:p>
    <w:p w14:paraId="457AD2CA">
      <w:pPr>
        <w:pStyle w:val="21"/>
        <w:rPr>
          <w:rFonts w:hint="eastAsia" w:ascii="宋体" w:hAnsi="宋体"/>
          <w:color w:val="auto"/>
          <w:sz w:val="24"/>
          <w:highlight w:val="none"/>
        </w:rPr>
      </w:pPr>
    </w:p>
    <w:p w14:paraId="48CB3243">
      <w:pPr>
        <w:pStyle w:val="21"/>
        <w:rPr>
          <w:rFonts w:hint="eastAsia" w:ascii="宋体" w:hAnsi="宋体"/>
          <w:color w:val="auto"/>
          <w:sz w:val="24"/>
          <w:highlight w:val="none"/>
        </w:rPr>
      </w:pPr>
    </w:p>
    <w:p w14:paraId="5515DB82">
      <w:pPr>
        <w:pStyle w:val="21"/>
        <w:rPr>
          <w:rFonts w:hint="eastAsia" w:ascii="宋体" w:hAnsi="宋体"/>
          <w:color w:val="auto"/>
          <w:sz w:val="24"/>
          <w:highlight w:val="none"/>
        </w:rPr>
      </w:pPr>
    </w:p>
    <w:p w14:paraId="25CC6F9A">
      <w:pPr>
        <w:pStyle w:val="21"/>
        <w:rPr>
          <w:rFonts w:hint="eastAsia" w:ascii="宋体" w:hAnsi="宋体"/>
          <w:color w:val="auto"/>
          <w:sz w:val="24"/>
          <w:highlight w:val="none"/>
        </w:rPr>
      </w:pPr>
    </w:p>
    <w:p w14:paraId="1DB02046">
      <w:pPr>
        <w:pStyle w:val="21"/>
        <w:rPr>
          <w:rFonts w:hint="eastAsia" w:ascii="宋体" w:hAnsi="宋体"/>
          <w:color w:val="auto"/>
          <w:sz w:val="24"/>
          <w:highlight w:val="none"/>
        </w:rPr>
      </w:pPr>
    </w:p>
    <w:p w14:paraId="7172F3BC">
      <w:pPr>
        <w:pStyle w:val="21"/>
        <w:rPr>
          <w:rFonts w:hint="eastAsia" w:ascii="宋体" w:hAnsi="宋体"/>
          <w:color w:val="auto"/>
          <w:sz w:val="24"/>
          <w:highlight w:val="none"/>
        </w:rPr>
      </w:pPr>
    </w:p>
    <w:p w14:paraId="56B593A5">
      <w:pPr>
        <w:pStyle w:val="21"/>
        <w:rPr>
          <w:rFonts w:hint="eastAsia" w:ascii="宋体" w:hAnsi="宋体"/>
          <w:color w:val="auto"/>
          <w:sz w:val="24"/>
          <w:highlight w:val="none"/>
        </w:rPr>
      </w:pPr>
    </w:p>
    <w:p w14:paraId="1B1F6E6D">
      <w:pPr>
        <w:pStyle w:val="21"/>
        <w:rPr>
          <w:rFonts w:hint="eastAsia" w:ascii="宋体" w:hAnsi="宋体"/>
          <w:color w:val="auto"/>
          <w:sz w:val="24"/>
          <w:highlight w:val="none"/>
        </w:rPr>
      </w:pPr>
    </w:p>
    <w:p w14:paraId="722C74D2">
      <w:pPr>
        <w:pStyle w:val="21"/>
        <w:rPr>
          <w:rFonts w:hint="eastAsia" w:ascii="宋体" w:hAnsi="宋体"/>
          <w:color w:val="auto"/>
          <w:sz w:val="24"/>
          <w:highlight w:val="none"/>
        </w:rPr>
      </w:pPr>
    </w:p>
    <w:p w14:paraId="3F714635">
      <w:pPr>
        <w:pStyle w:val="21"/>
        <w:rPr>
          <w:rFonts w:hint="eastAsia" w:ascii="宋体" w:hAnsi="宋体"/>
          <w:color w:val="auto"/>
          <w:sz w:val="24"/>
          <w:highlight w:val="none"/>
        </w:rPr>
      </w:pPr>
    </w:p>
    <w:p w14:paraId="4F265BF9">
      <w:pPr>
        <w:pStyle w:val="21"/>
        <w:rPr>
          <w:rFonts w:hint="eastAsia" w:ascii="宋体" w:hAnsi="宋体"/>
          <w:color w:val="auto"/>
          <w:sz w:val="24"/>
          <w:highlight w:val="none"/>
        </w:rPr>
      </w:pPr>
    </w:p>
    <w:p w14:paraId="2993774D">
      <w:pPr>
        <w:pStyle w:val="21"/>
        <w:rPr>
          <w:rFonts w:hint="eastAsia" w:ascii="宋体" w:hAnsi="宋体"/>
          <w:color w:val="auto"/>
          <w:sz w:val="24"/>
          <w:highlight w:val="none"/>
        </w:rPr>
      </w:pPr>
    </w:p>
    <w:p w14:paraId="7258516D">
      <w:pPr>
        <w:ind w:firstLine="480"/>
        <w:rPr>
          <w:rFonts w:hint="eastAsia" w:ascii="宋体" w:hAnsi="宋体"/>
          <w:color w:val="auto"/>
          <w:sz w:val="24"/>
          <w:highlight w:val="none"/>
        </w:rPr>
      </w:pPr>
    </w:p>
    <w:p w14:paraId="4812D9F4">
      <w:pPr>
        <w:ind w:firstLine="480"/>
        <w:rPr>
          <w:rFonts w:hint="eastAsia" w:ascii="宋体" w:hAnsi="宋体"/>
          <w:color w:val="auto"/>
          <w:sz w:val="24"/>
          <w:highlight w:val="none"/>
        </w:rPr>
      </w:pPr>
    </w:p>
    <w:p w14:paraId="6F97E4C7">
      <w:pPr>
        <w:ind w:firstLine="480"/>
        <w:rPr>
          <w:rFonts w:hint="eastAsia" w:ascii="宋体" w:hAnsi="宋体"/>
          <w:color w:val="auto"/>
          <w:sz w:val="24"/>
          <w:highlight w:val="none"/>
        </w:rPr>
      </w:pPr>
    </w:p>
    <w:p w14:paraId="6976772B">
      <w:pPr>
        <w:pStyle w:val="218"/>
        <w:spacing w:line="400" w:lineRule="exact"/>
        <w:ind w:firstLine="0"/>
        <w:rPr>
          <w:rFonts w:ascii="宋体" w:hAnsi="宋体"/>
          <w:color w:val="auto"/>
          <w:sz w:val="32"/>
          <w:szCs w:val="32"/>
          <w:highlight w:val="none"/>
        </w:rPr>
      </w:pPr>
      <w:r>
        <w:rPr>
          <w:rFonts w:hint="eastAsia" w:ascii="宋体" w:hAnsi="宋体"/>
          <w:b/>
          <w:color w:val="auto"/>
          <w:sz w:val="32"/>
          <w:szCs w:val="32"/>
          <w:highlight w:val="none"/>
        </w:rPr>
        <w:t>4、投标单位情况表</w:t>
      </w:r>
    </w:p>
    <w:p w14:paraId="1EB9240C">
      <w:pPr>
        <w:pStyle w:val="218"/>
        <w:ind w:left="1260" w:firstLine="2175"/>
        <w:rPr>
          <w:rFonts w:ascii="宋体" w:hAnsi="宋体"/>
          <w:color w:val="auto"/>
          <w:sz w:val="30"/>
          <w:szCs w:val="30"/>
          <w:highlight w:val="none"/>
        </w:rPr>
      </w:pPr>
      <w:r>
        <w:rPr>
          <w:rFonts w:hint="eastAsia" w:ascii="宋体" w:hAnsi="宋体"/>
          <w:color w:val="auto"/>
          <w:sz w:val="30"/>
          <w:szCs w:val="30"/>
          <w:highlight w:val="none"/>
        </w:rPr>
        <w:t>投标单位情况表</w:t>
      </w:r>
    </w:p>
    <w:p w14:paraId="09A4C0F7">
      <w:pPr>
        <w:pStyle w:val="218"/>
        <w:ind w:firstLine="480"/>
        <w:rPr>
          <w:rFonts w:ascii="宋体" w:hAnsi="宋体"/>
          <w:color w:val="auto"/>
          <w:sz w:val="24"/>
          <w:szCs w:val="24"/>
          <w:highlight w:val="none"/>
        </w:rPr>
      </w:pPr>
      <w:r>
        <w:rPr>
          <w:rFonts w:hint="eastAsia" w:ascii="宋体" w:hAnsi="宋体"/>
          <w:color w:val="auto"/>
          <w:sz w:val="24"/>
          <w:szCs w:val="24"/>
          <w:highlight w:val="none"/>
        </w:rPr>
        <w:t>单位名称（盖章）：</w:t>
      </w:r>
    </w:p>
    <w:tbl>
      <w:tblPr>
        <w:tblStyle w:val="34"/>
        <w:tblW w:w="0" w:type="auto"/>
        <w:tblInd w:w="284"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551"/>
        <w:gridCol w:w="1845"/>
        <w:gridCol w:w="1344"/>
        <w:gridCol w:w="1892"/>
        <w:gridCol w:w="1138"/>
      </w:tblGrid>
      <w:tr w14:paraId="48CEF0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366" w:hRule="atLeast"/>
        </w:trPr>
        <w:tc>
          <w:tcPr>
            <w:tcW w:w="2551" w:type="dxa"/>
            <w:noWrap w:val="0"/>
            <w:vAlign w:val="top"/>
          </w:tcPr>
          <w:p w14:paraId="3555E4E4">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法定代表人</w:t>
            </w:r>
          </w:p>
        </w:tc>
        <w:tc>
          <w:tcPr>
            <w:tcW w:w="1845" w:type="dxa"/>
            <w:noWrap w:val="0"/>
            <w:vAlign w:val="top"/>
          </w:tcPr>
          <w:p w14:paraId="3E6FC6B8">
            <w:pPr>
              <w:pStyle w:val="218"/>
              <w:ind w:left="1260" w:firstLine="0"/>
              <w:rPr>
                <w:rFonts w:ascii="宋体" w:hAnsi="宋体"/>
                <w:color w:val="auto"/>
                <w:sz w:val="24"/>
                <w:szCs w:val="24"/>
                <w:highlight w:val="none"/>
                <w:lang w:val="en-US" w:eastAsia="zh-CN"/>
              </w:rPr>
            </w:pPr>
          </w:p>
        </w:tc>
        <w:tc>
          <w:tcPr>
            <w:tcW w:w="1344" w:type="dxa"/>
            <w:noWrap w:val="0"/>
            <w:vAlign w:val="top"/>
          </w:tcPr>
          <w:p w14:paraId="39E47DC4">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成立日期</w:t>
            </w:r>
          </w:p>
        </w:tc>
        <w:tc>
          <w:tcPr>
            <w:tcW w:w="3030" w:type="dxa"/>
            <w:gridSpan w:val="2"/>
            <w:noWrap w:val="0"/>
            <w:vAlign w:val="top"/>
          </w:tcPr>
          <w:p w14:paraId="2BA464DD">
            <w:pPr>
              <w:pStyle w:val="218"/>
              <w:ind w:left="1260" w:firstLine="0"/>
              <w:rPr>
                <w:rFonts w:ascii="宋体" w:hAnsi="宋体"/>
                <w:color w:val="auto"/>
                <w:sz w:val="24"/>
                <w:szCs w:val="24"/>
                <w:highlight w:val="none"/>
                <w:lang w:val="en-US" w:eastAsia="zh-CN"/>
              </w:rPr>
            </w:pPr>
          </w:p>
        </w:tc>
      </w:tr>
      <w:tr w14:paraId="30481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0A4F240C">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企业地址</w:t>
            </w:r>
          </w:p>
        </w:tc>
        <w:tc>
          <w:tcPr>
            <w:tcW w:w="1845" w:type="dxa"/>
            <w:noWrap w:val="0"/>
            <w:vAlign w:val="top"/>
          </w:tcPr>
          <w:p w14:paraId="5BFFD6B7">
            <w:pPr>
              <w:pStyle w:val="218"/>
              <w:ind w:left="1260" w:firstLine="0"/>
              <w:rPr>
                <w:rFonts w:ascii="宋体" w:hAnsi="宋体"/>
                <w:color w:val="auto"/>
                <w:sz w:val="24"/>
                <w:szCs w:val="24"/>
                <w:highlight w:val="none"/>
                <w:lang w:val="en-US" w:eastAsia="zh-CN"/>
              </w:rPr>
            </w:pPr>
          </w:p>
        </w:tc>
        <w:tc>
          <w:tcPr>
            <w:tcW w:w="1344" w:type="dxa"/>
            <w:noWrap w:val="0"/>
            <w:vAlign w:val="top"/>
          </w:tcPr>
          <w:p w14:paraId="40A911C4">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注册资本</w:t>
            </w:r>
          </w:p>
        </w:tc>
        <w:tc>
          <w:tcPr>
            <w:tcW w:w="3030" w:type="dxa"/>
            <w:gridSpan w:val="2"/>
            <w:noWrap w:val="0"/>
            <w:vAlign w:val="top"/>
          </w:tcPr>
          <w:p w14:paraId="7D3637A6">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p>
        </w:tc>
      </w:tr>
      <w:tr w14:paraId="2D95C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1229ED4D">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经营范围</w:t>
            </w:r>
          </w:p>
        </w:tc>
        <w:tc>
          <w:tcPr>
            <w:tcW w:w="6219" w:type="dxa"/>
            <w:gridSpan w:val="4"/>
            <w:noWrap w:val="0"/>
            <w:vAlign w:val="top"/>
          </w:tcPr>
          <w:p w14:paraId="0B27C88C">
            <w:pPr>
              <w:pStyle w:val="218"/>
              <w:ind w:left="1260" w:firstLine="0"/>
              <w:rPr>
                <w:rFonts w:ascii="宋体" w:hAnsi="宋体"/>
                <w:color w:val="auto"/>
                <w:sz w:val="24"/>
                <w:szCs w:val="24"/>
                <w:highlight w:val="none"/>
                <w:lang w:val="en-US" w:eastAsia="zh-CN"/>
              </w:rPr>
            </w:pPr>
          </w:p>
        </w:tc>
      </w:tr>
      <w:tr w14:paraId="6BE27A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70338973">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职工人数</w:t>
            </w:r>
          </w:p>
        </w:tc>
        <w:tc>
          <w:tcPr>
            <w:tcW w:w="1845" w:type="dxa"/>
            <w:noWrap w:val="0"/>
            <w:vAlign w:val="top"/>
          </w:tcPr>
          <w:p w14:paraId="27A2677C">
            <w:pPr>
              <w:pStyle w:val="218"/>
              <w:ind w:firstLine="0"/>
              <w:rPr>
                <w:rFonts w:ascii="宋体" w:hAnsi="宋体"/>
                <w:color w:val="auto"/>
                <w:sz w:val="24"/>
                <w:szCs w:val="24"/>
                <w:highlight w:val="none"/>
                <w:lang w:val="en-US" w:eastAsia="zh-CN"/>
              </w:rPr>
            </w:pPr>
          </w:p>
        </w:tc>
        <w:tc>
          <w:tcPr>
            <w:tcW w:w="3236" w:type="dxa"/>
            <w:gridSpan w:val="2"/>
            <w:noWrap w:val="0"/>
            <w:vAlign w:val="top"/>
          </w:tcPr>
          <w:p w14:paraId="4C8B3E5B">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其中：有中高级以上职称的人数</w:t>
            </w:r>
          </w:p>
        </w:tc>
        <w:tc>
          <w:tcPr>
            <w:tcW w:w="1138" w:type="dxa"/>
            <w:noWrap w:val="0"/>
            <w:vAlign w:val="top"/>
          </w:tcPr>
          <w:p w14:paraId="688236A4">
            <w:pPr>
              <w:pStyle w:val="218"/>
              <w:ind w:left="1260" w:firstLine="0"/>
              <w:rPr>
                <w:rFonts w:ascii="宋体" w:hAnsi="宋体"/>
                <w:color w:val="auto"/>
                <w:sz w:val="24"/>
                <w:szCs w:val="24"/>
                <w:highlight w:val="none"/>
                <w:lang w:val="en-US" w:eastAsia="zh-CN"/>
              </w:rPr>
            </w:pPr>
          </w:p>
        </w:tc>
      </w:tr>
      <w:tr w14:paraId="741BE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center"/>
          </w:tcPr>
          <w:p w14:paraId="2AA68FB1">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资产总计</w:t>
            </w:r>
          </w:p>
        </w:tc>
        <w:tc>
          <w:tcPr>
            <w:tcW w:w="1845" w:type="dxa"/>
            <w:noWrap w:val="0"/>
            <w:vAlign w:val="center"/>
          </w:tcPr>
          <w:p w14:paraId="7F9E6CA5">
            <w:pPr>
              <w:pStyle w:val="218"/>
              <w:ind w:firstLine="12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p>
        </w:tc>
        <w:tc>
          <w:tcPr>
            <w:tcW w:w="1344" w:type="dxa"/>
            <w:noWrap w:val="0"/>
            <w:vAlign w:val="center"/>
          </w:tcPr>
          <w:p w14:paraId="0A16E549">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净资产</w:t>
            </w:r>
          </w:p>
        </w:tc>
        <w:tc>
          <w:tcPr>
            <w:tcW w:w="3030" w:type="dxa"/>
            <w:gridSpan w:val="2"/>
            <w:noWrap w:val="0"/>
            <w:vAlign w:val="center"/>
          </w:tcPr>
          <w:p w14:paraId="4A096FF8">
            <w:pPr>
              <w:pStyle w:val="218"/>
              <w:ind w:left="1260" w:firstLine="0"/>
              <w:jc w:val="center"/>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万元</w:t>
            </w:r>
          </w:p>
        </w:tc>
      </w:tr>
      <w:tr w14:paraId="4C9225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center"/>
          </w:tcPr>
          <w:p w14:paraId="415C4A52">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股东权益</w:t>
            </w:r>
          </w:p>
        </w:tc>
        <w:tc>
          <w:tcPr>
            <w:tcW w:w="1845" w:type="dxa"/>
            <w:noWrap w:val="0"/>
            <w:vAlign w:val="center"/>
          </w:tcPr>
          <w:p w14:paraId="128C8860">
            <w:pPr>
              <w:pStyle w:val="218"/>
              <w:ind w:firstLine="96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万元</w:t>
            </w:r>
          </w:p>
        </w:tc>
        <w:tc>
          <w:tcPr>
            <w:tcW w:w="1344" w:type="dxa"/>
            <w:noWrap w:val="0"/>
            <w:vAlign w:val="center"/>
          </w:tcPr>
          <w:p w14:paraId="29856DBA">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销售收入</w:t>
            </w:r>
          </w:p>
        </w:tc>
        <w:tc>
          <w:tcPr>
            <w:tcW w:w="3030" w:type="dxa"/>
            <w:gridSpan w:val="2"/>
            <w:noWrap w:val="0"/>
            <w:vAlign w:val="center"/>
          </w:tcPr>
          <w:p w14:paraId="4A955411">
            <w:pPr>
              <w:pStyle w:val="218"/>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 xml:space="preserve"> </w:t>
            </w:r>
            <w:r>
              <w:rPr>
                <w:rFonts w:ascii="宋体" w:hAnsi="宋体"/>
                <w:b/>
                <w:color w:val="auto"/>
                <w:sz w:val="24"/>
                <w:szCs w:val="24"/>
                <w:highlight w:val="none"/>
                <w:lang w:val="en-US" w:eastAsia="zh-CN"/>
              </w:rPr>
              <w:t xml:space="preserve">      </w:t>
            </w:r>
            <w:r>
              <w:rPr>
                <w:rFonts w:hint="eastAsia" w:ascii="宋体" w:hAnsi="宋体"/>
                <w:b/>
                <w:color w:val="auto"/>
                <w:sz w:val="24"/>
                <w:szCs w:val="24"/>
                <w:highlight w:val="none"/>
                <w:lang w:val="en-US" w:eastAsia="zh-CN"/>
              </w:rPr>
              <w:t>万元</w:t>
            </w:r>
          </w:p>
        </w:tc>
      </w:tr>
      <w:tr w14:paraId="29B32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3DB94DE4">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实现利润</w:t>
            </w:r>
          </w:p>
        </w:tc>
        <w:tc>
          <w:tcPr>
            <w:tcW w:w="1845" w:type="dxa"/>
            <w:noWrap w:val="0"/>
            <w:vAlign w:val="top"/>
          </w:tcPr>
          <w:p w14:paraId="17B4311D">
            <w:pPr>
              <w:pStyle w:val="218"/>
              <w:ind w:firstLine="0"/>
              <w:rPr>
                <w:rFonts w:ascii="宋体" w:hAnsi="宋体"/>
                <w:b/>
                <w:color w:val="auto"/>
                <w:sz w:val="24"/>
                <w:szCs w:val="24"/>
                <w:highlight w:val="none"/>
                <w:lang w:val="en-US" w:eastAsia="zh-CN"/>
              </w:rPr>
            </w:pPr>
            <w:r>
              <w:rPr>
                <w:rFonts w:hint="eastAsia" w:ascii="宋体" w:hAnsi="宋体"/>
                <w:b/>
                <w:color w:val="auto"/>
                <w:sz w:val="24"/>
                <w:szCs w:val="24"/>
                <w:highlight w:val="none"/>
                <w:lang w:val="en-US" w:eastAsia="zh-CN"/>
              </w:rPr>
              <w:t xml:space="preserve">    年   万元</w:t>
            </w:r>
          </w:p>
        </w:tc>
        <w:tc>
          <w:tcPr>
            <w:tcW w:w="1344" w:type="dxa"/>
            <w:noWrap w:val="0"/>
            <w:vAlign w:val="top"/>
          </w:tcPr>
          <w:p w14:paraId="590A13EF">
            <w:pPr>
              <w:pStyle w:val="218"/>
              <w:ind w:left="1260" w:firstLine="0"/>
              <w:rPr>
                <w:rFonts w:ascii="宋体" w:hAnsi="宋体"/>
                <w:color w:val="auto"/>
                <w:sz w:val="24"/>
                <w:szCs w:val="24"/>
                <w:highlight w:val="none"/>
                <w:lang w:val="en-US" w:eastAsia="zh-CN"/>
              </w:rPr>
            </w:pPr>
          </w:p>
        </w:tc>
        <w:tc>
          <w:tcPr>
            <w:tcW w:w="3030" w:type="dxa"/>
            <w:gridSpan w:val="2"/>
            <w:noWrap w:val="0"/>
            <w:vAlign w:val="top"/>
          </w:tcPr>
          <w:p w14:paraId="4CDA7338">
            <w:pPr>
              <w:pStyle w:val="218"/>
              <w:ind w:left="1260" w:firstLine="0"/>
              <w:rPr>
                <w:rFonts w:ascii="宋体" w:hAnsi="宋体"/>
                <w:color w:val="auto"/>
                <w:sz w:val="24"/>
                <w:szCs w:val="24"/>
                <w:highlight w:val="none"/>
                <w:lang w:val="en-US" w:eastAsia="zh-CN"/>
              </w:rPr>
            </w:pPr>
          </w:p>
        </w:tc>
      </w:tr>
      <w:tr w14:paraId="6FC7B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792CCCAA">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营业面积（含厂房面积）</w:t>
            </w:r>
          </w:p>
        </w:tc>
        <w:tc>
          <w:tcPr>
            <w:tcW w:w="1845" w:type="dxa"/>
            <w:noWrap w:val="0"/>
            <w:vAlign w:val="center"/>
          </w:tcPr>
          <w:p w14:paraId="3CCB2486">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       平方米</w:t>
            </w:r>
          </w:p>
        </w:tc>
        <w:tc>
          <w:tcPr>
            <w:tcW w:w="1344" w:type="dxa"/>
            <w:noWrap w:val="0"/>
            <w:vAlign w:val="top"/>
          </w:tcPr>
          <w:p w14:paraId="33012F95">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其中</w:t>
            </w:r>
          </w:p>
        </w:tc>
        <w:tc>
          <w:tcPr>
            <w:tcW w:w="3030" w:type="dxa"/>
            <w:gridSpan w:val="2"/>
            <w:noWrap w:val="0"/>
            <w:vAlign w:val="top"/>
          </w:tcPr>
          <w:p w14:paraId="5EA5290B">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自有面积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平方米</w:t>
            </w:r>
          </w:p>
          <w:p w14:paraId="1530C5E1">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承租面积</w:t>
            </w:r>
            <w:r>
              <w:rPr>
                <w:rFonts w:ascii="宋体" w:hAnsi="宋体"/>
                <w:color w:val="auto"/>
                <w:sz w:val="24"/>
                <w:szCs w:val="24"/>
                <w:highlight w:val="none"/>
                <w:lang w:val="en-US" w:eastAsia="zh-CN"/>
              </w:rPr>
              <w:t xml:space="preserve">         </w:t>
            </w:r>
            <w:r>
              <w:rPr>
                <w:rFonts w:hint="eastAsia" w:ascii="宋体" w:hAnsi="宋体"/>
                <w:color w:val="auto"/>
                <w:sz w:val="24"/>
                <w:szCs w:val="24"/>
                <w:highlight w:val="none"/>
                <w:lang w:val="en-US" w:eastAsia="zh-CN"/>
              </w:rPr>
              <w:t>平方米</w:t>
            </w:r>
          </w:p>
        </w:tc>
      </w:tr>
      <w:tr w14:paraId="0433B3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926" w:hRule="atLeast"/>
        </w:trPr>
        <w:tc>
          <w:tcPr>
            <w:tcW w:w="2551" w:type="dxa"/>
            <w:noWrap w:val="0"/>
            <w:vAlign w:val="center"/>
          </w:tcPr>
          <w:p w14:paraId="34A1240D">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单位简历及内设机构情况</w:t>
            </w:r>
          </w:p>
        </w:tc>
        <w:tc>
          <w:tcPr>
            <w:tcW w:w="6219" w:type="dxa"/>
            <w:gridSpan w:val="4"/>
            <w:noWrap w:val="0"/>
            <w:vAlign w:val="top"/>
          </w:tcPr>
          <w:p w14:paraId="172A319E">
            <w:pPr>
              <w:pStyle w:val="218"/>
              <w:ind w:firstLine="0"/>
              <w:rPr>
                <w:rFonts w:ascii="宋体" w:hAnsi="宋体"/>
                <w:color w:val="auto"/>
                <w:sz w:val="24"/>
                <w:szCs w:val="24"/>
                <w:highlight w:val="none"/>
                <w:lang w:val="en-US" w:eastAsia="zh-CN"/>
              </w:rPr>
            </w:pPr>
          </w:p>
        </w:tc>
      </w:tr>
      <w:tr w14:paraId="7E2FD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668" w:hRule="atLeast"/>
        </w:trPr>
        <w:tc>
          <w:tcPr>
            <w:tcW w:w="2551" w:type="dxa"/>
            <w:noWrap w:val="0"/>
            <w:vAlign w:val="center"/>
          </w:tcPr>
          <w:p w14:paraId="68B6A310">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单位优势及特长</w:t>
            </w:r>
          </w:p>
        </w:tc>
        <w:tc>
          <w:tcPr>
            <w:tcW w:w="6219" w:type="dxa"/>
            <w:gridSpan w:val="4"/>
            <w:noWrap w:val="0"/>
            <w:vAlign w:val="top"/>
          </w:tcPr>
          <w:p w14:paraId="1D654625">
            <w:pPr>
              <w:pStyle w:val="218"/>
              <w:ind w:left="1260" w:firstLine="0"/>
              <w:rPr>
                <w:rFonts w:ascii="宋体" w:hAnsi="宋体"/>
                <w:color w:val="auto"/>
                <w:sz w:val="24"/>
                <w:szCs w:val="24"/>
                <w:highlight w:val="none"/>
                <w:lang w:val="en-US" w:eastAsia="zh-CN"/>
              </w:rPr>
            </w:pPr>
          </w:p>
        </w:tc>
      </w:tr>
      <w:tr w14:paraId="2BA8EE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132646D0">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近两年来完成或正在履行的重大合同情况</w:t>
            </w:r>
          </w:p>
        </w:tc>
        <w:tc>
          <w:tcPr>
            <w:tcW w:w="6219" w:type="dxa"/>
            <w:gridSpan w:val="4"/>
            <w:noWrap w:val="0"/>
            <w:vAlign w:val="top"/>
          </w:tcPr>
          <w:p w14:paraId="48A8A6B4">
            <w:pPr>
              <w:pStyle w:val="218"/>
              <w:ind w:left="1260" w:firstLine="0"/>
              <w:rPr>
                <w:rFonts w:ascii="宋体" w:hAnsi="宋体"/>
                <w:color w:val="auto"/>
                <w:sz w:val="24"/>
                <w:szCs w:val="24"/>
                <w:highlight w:val="none"/>
                <w:lang w:val="en-US" w:eastAsia="zh-CN"/>
              </w:rPr>
            </w:pPr>
          </w:p>
        </w:tc>
      </w:tr>
      <w:tr w14:paraId="1C7F21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57BAEBDF">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最近</w:t>
            </w:r>
            <w:r>
              <w:rPr>
                <w:rFonts w:ascii="宋体" w:hAnsi="宋体"/>
                <w:color w:val="auto"/>
                <w:sz w:val="24"/>
                <w:szCs w:val="24"/>
                <w:highlight w:val="none"/>
                <w:lang w:val="en-US" w:eastAsia="zh-CN"/>
              </w:rPr>
              <w:t>2</w:t>
            </w:r>
            <w:r>
              <w:rPr>
                <w:rFonts w:hint="eastAsia" w:ascii="宋体" w:hAnsi="宋体"/>
                <w:color w:val="auto"/>
                <w:sz w:val="24"/>
                <w:szCs w:val="24"/>
                <w:highlight w:val="none"/>
                <w:lang w:val="en-US" w:eastAsia="zh-CN"/>
              </w:rPr>
              <w:t>年内在经营过程中受到何种奖励或处分（包括情况和结果）</w:t>
            </w:r>
          </w:p>
        </w:tc>
        <w:tc>
          <w:tcPr>
            <w:tcW w:w="6219" w:type="dxa"/>
            <w:gridSpan w:val="4"/>
            <w:noWrap w:val="0"/>
            <w:vAlign w:val="top"/>
          </w:tcPr>
          <w:p w14:paraId="41BAB835">
            <w:pPr>
              <w:pStyle w:val="218"/>
              <w:ind w:left="1260" w:firstLine="0"/>
              <w:rPr>
                <w:rFonts w:ascii="宋体" w:hAnsi="宋体"/>
                <w:color w:val="auto"/>
                <w:sz w:val="24"/>
                <w:szCs w:val="24"/>
                <w:highlight w:val="none"/>
                <w:lang w:val="en-US" w:eastAsia="zh-CN"/>
              </w:rPr>
            </w:pPr>
          </w:p>
        </w:tc>
      </w:tr>
      <w:tr w14:paraId="4EBC7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3E4A7303">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最近</w:t>
            </w:r>
            <w:r>
              <w:rPr>
                <w:rFonts w:ascii="宋体" w:hAnsi="宋体"/>
                <w:color w:val="auto"/>
                <w:sz w:val="24"/>
                <w:szCs w:val="24"/>
                <w:highlight w:val="none"/>
                <w:lang w:val="en-US" w:eastAsia="zh-CN"/>
              </w:rPr>
              <w:t>3</w:t>
            </w:r>
            <w:r>
              <w:rPr>
                <w:rFonts w:hint="eastAsia" w:ascii="宋体" w:hAnsi="宋体"/>
                <w:color w:val="auto"/>
                <w:sz w:val="24"/>
                <w:szCs w:val="24"/>
                <w:highlight w:val="none"/>
                <w:lang w:val="en-US" w:eastAsia="zh-CN"/>
              </w:rPr>
              <w:t>年内有无因售假、售劣或是其他原因被消费者投诉或起诉的情况及说明（包括解决方式和结果）</w:t>
            </w:r>
          </w:p>
        </w:tc>
        <w:tc>
          <w:tcPr>
            <w:tcW w:w="6219" w:type="dxa"/>
            <w:gridSpan w:val="4"/>
            <w:noWrap w:val="0"/>
            <w:vAlign w:val="top"/>
          </w:tcPr>
          <w:p w14:paraId="01C4F193">
            <w:pPr>
              <w:pStyle w:val="218"/>
              <w:ind w:left="1260" w:firstLine="0"/>
              <w:rPr>
                <w:rFonts w:ascii="宋体" w:hAnsi="宋体"/>
                <w:color w:val="auto"/>
                <w:sz w:val="24"/>
                <w:szCs w:val="24"/>
                <w:highlight w:val="none"/>
                <w:lang w:val="en-US" w:eastAsia="zh-CN"/>
              </w:rPr>
            </w:pPr>
          </w:p>
        </w:tc>
      </w:tr>
      <w:tr w14:paraId="02F5F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67B86F24">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最近</w:t>
            </w:r>
            <w:r>
              <w:rPr>
                <w:rFonts w:ascii="宋体" w:hAnsi="宋体"/>
                <w:color w:val="auto"/>
                <w:sz w:val="24"/>
                <w:szCs w:val="24"/>
                <w:highlight w:val="none"/>
                <w:lang w:val="en-US" w:eastAsia="zh-CN"/>
              </w:rPr>
              <w:t>3</w:t>
            </w:r>
            <w:r>
              <w:rPr>
                <w:rFonts w:hint="eastAsia" w:ascii="宋体" w:hAnsi="宋体"/>
                <w:color w:val="auto"/>
                <w:sz w:val="24"/>
                <w:szCs w:val="24"/>
                <w:highlight w:val="none"/>
                <w:lang w:val="en-US" w:eastAsia="zh-CN"/>
              </w:rPr>
              <w:t>年内主要负责人有无因经济犯罪被司法机关追究的情况及说明</w:t>
            </w:r>
          </w:p>
        </w:tc>
        <w:tc>
          <w:tcPr>
            <w:tcW w:w="6219" w:type="dxa"/>
            <w:gridSpan w:val="4"/>
            <w:noWrap w:val="0"/>
            <w:vAlign w:val="top"/>
          </w:tcPr>
          <w:p w14:paraId="25FEA07F">
            <w:pPr>
              <w:pStyle w:val="218"/>
              <w:ind w:left="1260" w:firstLine="0"/>
              <w:rPr>
                <w:rFonts w:ascii="宋体" w:hAnsi="宋体"/>
                <w:color w:val="auto"/>
                <w:sz w:val="24"/>
                <w:szCs w:val="24"/>
                <w:highlight w:val="none"/>
                <w:lang w:val="en-US" w:eastAsia="zh-CN"/>
              </w:rPr>
            </w:pPr>
          </w:p>
        </w:tc>
      </w:tr>
      <w:tr w14:paraId="23A818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Pr>
        <w:tc>
          <w:tcPr>
            <w:tcW w:w="2551" w:type="dxa"/>
            <w:noWrap w:val="0"/>
            <w:vAlign w:val="top"/>
          </w:tcPr>
          <w:p w14:paraId="6F90D6A6">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获得技术认证的工程师及简介</w:t>
            </w:r>
          </w:p>
        </w:tc>
        <w:tc>
          <w:tcPr>
            <w:tcW w:w="6219" w:type="dxa"/>
            <w:gridSpan w:val="4"/>
            <w:noWrap w:val="0"/>
            <w:vAlign w:val="top"/>
          </w:tcPr>
          <w:p w14:paraId="7B034D8C">
            <w:pPr>
              <w:pStyle w:val="218"/>
              <w:ind w:left="1260" w:firstLine="0"/>
              <w:rPr>
                <w:rFonts w:ascii="宋体" w:hAnsi="宋体"/>
                <w:color w:val="auto"/>
                <w:sz w:val="24"/>
                <w:szCs w:val="24"/>
                <w:highlight w:val="none"/>
                <w:lang w:val="en-US" w:eastAsia="zh-CN"/>
              </w:rPr>
            </w:pPr>
          </w:p>
        </w:tc>
      </w:tr>
      <w:tr w14:paraId="77C1D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rHeight w:val="560" w:hRule="atLeast"/>
        </w:trPr>
        <w:tc>
          <w:tcPr>
            <w:tcW w:w="2551" w:type="dxa"/>
            <w:noWrap w:val="0"/>
            <w:vAlign w:val="top"/>
          </w:tcPr>
          <w:p w14:paraId="28427569">
            <w:pPr>
              <w:pStyle w:val="218"/>
              <w:ind w:firstLine="0"/>
              <w:rPr>
                <w:rFonts w:ascii="宋体" w:hAnsi="宋体"/>
                <w:color w:val="auto"/>
                <w:sz w:val="24"/>
                <w:szCs w:val="24"/>
                <w:highlight w:val="none"/>
                <w:lang w:val="en-US" w:eastAsia="zh-CN"/>
              </w:rPr>
            </w:pPr>
            <w:r>
              <w:rPr>
                <w:rFonts w:hint="eastAsia" w:ascii="宋体" w:hAnsi="宋体"/>
                <w:color w:val="auto"/>
                <w:sz w:val="24"/>
                <w:szCs w:val="24"/>
                <w:highlight w:val="none"/>
                <w:lang w:val="en-US" w:eastAsia="zh-CN"/>
              </w:rPr>
              <w:t>其他需要说明的情况</w:t>
            </w:r>
          </w:p>
        </w:tc>
        <w:tc>
          <w:tcPr>
            <w:tcW w:w="6219" w:type="dxa"/>
            <w:gridSpan w:val="4"/>
            <w:noWrap w:val="0"/>
            <w:vAlign w:val="top"/>
          </w:tcPr>
          <w:p w14:paraId="4B6082CF">
            <w:pPr>
              <w:pStyle w:val="218"/>
              <w:ind w:left="1260" w:firstLine="0"/>
              <w:rPr>
                <w:rFonts w:ascii="宋体" w:hAnsi="宋体"/>
                <w:color w:val="auto"/>
                <w:sz w:val="24"/>
                <w:szCs w:val="24"/>
                <w:highlight w:val="none"/>
                <w:lang w:val="en-US" w:eastAsia="zh-CN"/>
              </w:rPr>
            </w:pPr>
          </w:p>
        </w:tc>
      </w:tr>
    </w:tbl>
    <w:p w14:paraId="6FD8A05E">
      <w:pPr>
        <w:rPr>
          <w:rFonts w:ascii="宋体" w:hAnsi="宋体"/>
          <w:b/>
          <w:color w:val="auto"/>
          <w:sz w:val="32"/>
          <w:szCs w:val="32"/>
          <w:highlight w:val="none"/>
        </w:rPr>
      </w:pPr>
      <w:r>
        <w:rPr>
          <w:rFonts w:hint="eastAsia" w:ascii="宋体" w:hAnsi="宋体"/>
          <w:b/>
          <w:color w:val="auto"/>
          <w:sz w:val="32"/>
          <w:szCs w:val="32"/>
          <w:highlight w:val="none"/>
        </w:rPr>
        <w:br w:type="page" w:clear="all"/>
      </w:r>
      <w:r>
        <w:rPr>
          <w:rFonts w:hint="eastAsia" w:ascii="宋体" w:hAnsi="宋体"/>
          <w:b/>
          <w:color w:val="auto"/>
          <w:sz w:val="32"/>
          <w:szCs w:val="32"/>
          <w:highlight w:val="none"/>
        </w:rPr>
        <w:t>5、法定代表人授权委托书</w:t>
      </w:r>
    </w:p>
    <w:p w14:paraId="76CA3043">
      <w:pPr>
        <w:jc w:val="left"/>
        <w:rPr>
          <w:rFonts w:ascii="宋体" w:hAnsi="宋体"/>
          <w:color w:val="auto"/>
          <w:sz w:val="24"/>
          <w:highlight w:val="none"/>
        </w:rPr>
      </w:pPr>
    </w:p>
    <w:p w14:paraId="746B21B6">
      <w:pPr>
        <w:ind w:firstLine="420"/>
        <w:jc w:val="center"/>
        <w:rPr>
          <w:rFonts w:ascii="宋体" w:hAnsi="宋体"/>
          <w:color w:val="auto"/>
          <w:sz w:val="24"/>
          <w:highlight w:val="none"/>
        </w:rPr>
      </w:pPr>
    </w:p>
    <w:p w14:paraId="29AD083D">
      <w:pPr>
        <w:ind w:firstLine="420"/>
        <w:jc w:val="center"/>
        <w:rPr>
          <w:rFonts w:ascii="宋体" w:hAnsi="宋体"/>
          <w:color w:val="auto"/>
          <w:sz w:val="32"/>
          <w:szCs w:val="32"/>
          <w:highlight w:val="none"/>
        </w:rPr>
      </w:pPr>
      <w:r>
        <w:rPr>
          <w:rFonts w:hint="eastAsia" w:ascii="宋体" w:hAnsi="宋体"/>
          <w:color w:val="auto"/>
          <w:sz w:val="32"/>
          <w:szCs w:val="32"/>
          <w:highlight w:val="none"/>
        </w:rPr>
        <w:t>授权委托书</w:t>
      </w:r>
    </w:p>
    <w:p w14:paraId="7DF27A1F">
      <w:pPr>
        <w:ind w:firstLine="420"/>
        <w:jc w:val="left"/>
        <w:rPr>
          <w:rFonts w:ascii="宋体" w:hAnsi="宋体"/>
          <w:color w:val="auto"/>
          <w:sz w:val="24"/>
          <w:highlight w:val="none"/>
        </w:rPr>
      </w:pPr>
    </w:p>
    <w:p w14:paraId="5A5E53E0">
      <w:pPr>
        <w:ind w:firstLine="420"/>
        <w:jc w:val="left"/>
        <w:rPr>
          <w:rFonts w:ascii="宋体" w:hAnsi="宋体"/>
          <w:color w:val="auto"/>
          <w:sz w:val="24"/>
          <w:highlight w:val="none"/>
        </w:rPr>
      </w:pPr>
    </w:p>
    <w:p w14:paraId="4041CF76">
      <w:pPr>
        <w:spacing w:line="440" w:lineRule="exact"/>
        <w:ind w:firstLine="420"/>
        <w:rPr>
          <w:rFonts w:ascii="宋体" w:hAnsi="宋体"/>
          <w:color w:val="auto"/>
          <w:sz w:val="24"/>
          <w:highlight w:val="none"/>
        </w:rPr>
      </w:pPr>
      <w:r>
        <w:rPr>
          <w:rFonts w:hint="eastAsia" w:ascii="宋体" w:hAnsi="宋体"/>
          <w:color w:val="auto"/>
          <w:sz w:val="24"/>
          <w:highlight w:val="none"/>
        </w:rPr>
        <w:t>本授权委托书声明：</w:t>
      </w:r>
      <w:r>
        <w:rPr>
          <w:rFonts w:ascii="宋体" w:hAnsi="宋体"/>
          <w:color w:val="auto"/>
          <w:sz w:val="24"/>
          <w:highlight w:val="none"/>
        </w:rPr>
        <w:t xml:space="preserve">  </w:t>
      </w:r>
      <w:r>
        <w:rPr>
          <w:rFonts w:hint="eastAsia" w:ascii="宋体" w:hAnsi="宋体"/>
          <w:color w:val="auto"/>
          <w:sz w:val="24"/>
          <w:highlight w:val="none"/>
        </w:rPr>
        <w:t>我</w:t>
      </w:r>
      <w:r>
        <w:rPr>
          <w:rFonts w:ascii="宋体" w:hAnsi="宋体"/>
          <w:color w:val="auto"/>
          <w:sz w:val="24"/>
          <w:highlight w:val="none"/>
        </w:rPr>
        <w:t xml:space="preserve"> </w:t>
      </w:r>
      <w:r>
        <w:rPr>
          <w:rFonts w:ascii="宋体" w:hAnsi="宋体"/>
          <w:color w:val="auto"/>
          <w:sz w:val="24"/>
          <w:highlight w:val="none"/>
          <w:u w:val="single"/>
        </w:rPr>
        <w:t xml:space="preserve">          </w:t>
      </w:r>
      <w:r>
        <w:rPr>
          <w:rFonts w:hint="eastAsia" w:ascii="宋体" w:hAnsi="宋体"/>
          <w:color w:val="auto"/>
          <w:sz w:val="24"/>
          <w:highlight w:val="none"/>
        </w:rPr>
        <w:t>（姓名）系</w:t>
      </w:r>
      <w:r>
        <w:rPr>
          <w:rFonts w:ascii="宋体" w:hAnsi="宋体"/>
          <w:color w:val="auto"/>
          <w:sz w:val="24"/>
          <w:highlight w:val="none"/>
          <w:u w:val="single"/>
        </w:rPr>
        <w:t xml:space="preserve">             </w:t>
      </w:r>
      <w:r>
        <w:rPr>
          <w:rFonts w:hint="eastAsia" w:ascii="宋体" w:hAnsi="宋体"/>
          <w:color w:val="auto"/>
          <w:sz w:val="24"/>
          <w:highlight w:val="none"/>
        </w:rPr>
        <w:t>（投标单位名称）的法定代表人，现授权委托</w:t>
      </w:r>
      <w:r>
        <w:rPr>
          <w:rFonts w:ascii="宋体" w:hAnsi="宋体"/>
          <w:color w:val="auto"/>
          <w:sz w:val="24"/>
          <w:highlight w:val="none"/>
          <w:u w:val="single"/>
        </w:rPr>
        <w:t xml:space="preserve">              </w:t>
      </w:r>
      <w:r>
        <w:rPr>
          <w:rFonts w:hint="eastAsia" w:ascii="宋体" w:hAnsi="宋体"/>
          <w:color w:val="auto"/>
          <w:sz w:val="24"/>
          <w:highlight w:val="none"/>
          <w:u w:val="single"/>
        </w:rPr>
        <w:t>（</w:t>
      </w:r>
      <w:r>
        <w:rPr>
          <w:rFonts w:hint="eastAsia" w:ascii="宋体" w:hAnsi="宋体"/>
          <w:color w:val="auto"/>
          <w:sz w:val="24"/>
          <w:highlight w:val="none"/>
        </w:rPr>
        <w:t>单位名称）的</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    </w:t>
      </w:r>
      <w:r>
        <w:rPr>
          <w:rFonts w:ascii="宋体" w:hAnsi="宋体"/>
          <w:color w:val="auto"/>
          <w:sz w:val="24"/>
          <w:highlight w:val="none"/>
          <w:u w:val="single"/>
        </w:rPr>
        <w:t xml:space="preserve">    </w:t>
      </w:r>
      <w:r>
        <w:rPr>
          <w:rFonts w:hint="eastAsia" w:ascii="宋体" w:hAnsi="宋体"/>
          <w:color w:val="auto"/>
          <w:sz w:val="24"/>
          <w:highlight w:val="none"/>
        </w:rPr>
        <w:t>（姓名）为我公司代理人，以本公司的名义参加</w:t>
      </w:r>
      <w:r>
        <w:rPr>
          <w:rFonts w:hint="eastAsia" w:ascii="宋体" w:hAnsi="宋体"/>
          <w:color w:val="auto"/>
          <w:sz w:val="24"/>
          <w:highlight w:val="none"/>
          <w:u w:val="single"/>
        </w:rPr>
        <w:t xml:space="preserve"> </w:t>
      </w:r>
      <w:r>
        <w:rPr>
          <w:rFonts w:hint="eastAsia" w:ascii="宋体" w:hAnsi="宋体"/>
          <w:b/>
          <w:color w:val="auto"/>
          <w:sz w:val="24"/>
          <w:highlight w:val="none"/>
          <w:u w:val="single"/>
          <w:lang w:eastAsia="zh-CN"/>
        </w:rPr>
        <w:t>苏州和讯工程项目管理有限公司</w:t>
      </w:r>
      <w:r>
        <w:rPr>
          <w:rFonts w:hint="eastAsia" w:ascii="宋体" w:hAnsi="宋体"/>
          <w:color w:val="auto"/>
          <w:sz w:val="24"/>
          <w:highlight w:val="none"/>
          <w:u w:val="single"/>
        </w:rPr>
        <w:t xml:space="preserve"> </w:t>
      </w:r>
      <w:r>
        <w:rPr>
          <w:rFonts w:hint="eastAsia" w:ascii="宋体" w:hAnsi="宋体"/>
          <w:color w:val="auto"/>
          <w:sz w:val="24"/>
          <w:highlight w:val="none"/>
        </w:rPr>
        <w:t>组织实施的编号为</w:t>
      </w:r>
      <w:r>
        <w:rPr>
          <w:rFonts w:hint="eastAsia" w:ascii="宋体" w:hAnsi="宋体"/>
          <w:b/>
          <w:color w:val="auto"/>
          <w:sz w:val="24"/>
          <w:szCs w:val="24"/>
          <w:highlight w:val="none"/>
          <w:u w:val="single"/>
          <w:lang w:eastAsia="zh-CN"/>
        </w:rPr>
        <w:t>JSZC-320585-HXCG-G2026-0007</w:t>
      </w:r>
      <w:r>
        <w:rPr>
          <w:rFonts w:ascii="宋体" w:hAnsi="宋体"/>
          <w:color w:val="auto"/>
          <w:sz w:val="24"/>
          <w:highlight w:val="none"/>
          <w:u w:val="single"/>
        </w:rPr>
        <w:t xml:space="preserve"> </w:t>
      </w:r>
      <w:r>
        <w:rPr>
          <w:rFonts w:hint="eastAsia" w:ascii="宋体" w:hAnsi="宋体"/>
          <w:color w:val="auto"/>
          <w:sz w:val="24"/>
          <w:highlight w:val="none"/>
        </w:rPr>
        <w:t>号的招标活动。代理人在开标、评标、合同谈判过程中所签署的一切文件和处理与这有关的一切事务，我均予以承认。</w:t>
      </w:r>
    </w:p>
    <w:p w14:paraId="46CFBFC9">
      <w:pPr>
        <w:spacing w:line="440" w:lineRule="exact"/>
        <w:ind w:firstLine="420"/>
        <w:rPr>
          <w:rFonts w:ascii="宋体" w:hAnsi="宋体"/>
          <w:color w:val="auto"/>
          <w:sz w:val="24"/>
          <w:highlight w:val="none"/>
        </w:rPr>
      </w:pPr>
      <w:r>
        <w:rPr>
          <w:rFonts w:hint="eastAsia" w:ascii="宋体" w:hAnsi="宋体"/>
          <w:color w:val="auto"/>
          <w:sz w:val="24"/>
          <w:highlight w:val="none"/>
        </w:rPr>
        <w:t>代理人在授权委托书有效期内签署的所有文件不因授权委托的撤销而失效，除非有撤销授权委托的书面通知，本授权委托书自投标开始至合同履行完毕止。</w:t>
      </w:r>
    </w:p>
    <w:p w14:paraId="7D2DAF5D">
      <w:pPr>
        <w:spacing w:line="440" w:lineRule="exact"/>
        <w:ind w:firstLine="420"/>
        <w:rPr>
          <w:rFonts w:ascii="宋体" w:hAnsi="宋体"/>
          <w:color w:val="auto"/>
          <w:sz w:val="24"/>
          <w:highlight w:val="none"/>
        </w:rPr>
      </w:pPr>
      <w:r>
        <w:rPr>
          <w:rFonts w:hint="eastAsia" w:ascii="宋体" w:hAnsi="宋体"/>
          <w:color w:val="auto"/>
          <w:sz w:val="24"/>
          <w:highlight w:val="none"/>
        </w:rPr>
        <w:t>代理人无转委托权。特此委托！</w:t>
      </w:r>
    </w:p>
    <w:p w14:paraId="7F3DB261">
      <w:pPr>
        <w:ind w:firstLine="420"/>
        <w:rPr>
          <w:rFonts w:ascii="宋体" w:hAnsi="宋体"/>
          <w:color w:val="auto"/>
          <w:sz w:val="24"/>
          <w:highlight w:val="none"/>
        </w:rPr>
      </w:pPr>
      <w:r>
        <w:rPr>
          <w:rFonts w:ascii="宋体" w:hAnsi="宋体"/>
          <w:color w:val="auto"/>
          <w:sz w:val="24"/>
          <w:highlight w:val="none"/>
        </w:rPr>
        <w:t xml:space="preserve">    </w:t>
      </w:r>
    </w:p>
    <w:p w14:paraId="3AF8D528">
      <w:pPr>
        <w:ind w:firstLine="420"/>
        <w:rPr>
          <w:rFonts w:ascii="宋体" w:hAnsi="宋体"/>
          <w:color w:val="auto"/>
          <w:sz w:val="24"/>
          <w:highlight w:val="none"/>
        </w:rPr>
      </w:pPr>
      <w:r>
        <w:rPr>
          <w:rFonts w:hint="eastAsia" w:ascii="宋体" w:hAnsi="宋体"/>
          <w:color w:val="auto"/>
          <w:sz w:val="24"/>
          <w:highlight w:val="none"/>
        </w:rPr>
        <w:t>投标单位：（盖章）</w:t>
      </w:r>
    </w:p>
    <w:p w14:paraId="709C7B5C">
      <w:pPr>
        <w:ind w:firstLine="420"/>
        <w:rPr>
          <w:rFonts w:ascii="宋体" w:hAnsi="宋体"/>
          <w:color w:val="auto"/>
          <w:sz w:val="24"/>
          <w:highlight w:val="none"/>
        </w:rPr>
      </w:pPr>
      <w:r>
        <w:rPr>
          <w:rFonts w:hint="eastAsia" w:ascii="宋体" w:hAnsi="宋体"/>
          <w:color w:val="auto"/>
          <w:sz w:val="24"/>
          <w:highlight w:val="none"/>
        </w:rPr>
        <w:t>法定代表人：（签字）</w:t>
      </w:r>
    </w:p>
    <w:p w14:paraId="4859C144">
      <w:pPr>
        <w:ind w:firstLine="420"/>
        <w:rPr>
          <w:rFonts w:hint="eastAsia" w:ascii="宋体" w:hAnsi="宋体"/>
          <w:color w:val="auto"/>
          <w:sz w:val="24"/>
          <w:highlight w:val="none"/>
        </w:rPr>
      </w:pPr>
      <w:r>
        <w:rPr>
          <w:rFonts w:hint="eastAsia" w:ascii="宋体" w:hAnsi="宋体"/>
          <w:color w:val="auto"/>
          <w:sz w:val="24"/>
          <w:highlight w:val="none"/>
        </w:rPr>
        <w:t>授权代理人：（签字）</w:t>
      </w:r>
    </w:p>
    <w:p w14:paraId="722371C8">
      <w:pPr>
        <w:ind w:firstLine="420"/>
        <w:rPr>
          <w:rFonts w:ascii="宋体" w:hAnsi="宋体"/>
          <w:color w:val="auto"/>
          <w:sz w:val="24"/>
          <w:highlight w:val="none"/>
        </w:rPr>
      </w:pPr>
      <w:r>
        <w:rPr>
          <w:rFonts w:hint="eastAsia" w:ascii="宋体" w:hAnsi="宋体"/>
          <w:color w:val="auto"/>
          <w:sz w:val="24"/>
          <w:highlight w:val="none"/>
        </w:rPr>
        <w:t>日期：年   月   日</w:t>
      </w:r>
    </w:p>
    <w:p w14:paraId="680310C6">
      <w:pPr>
        <w:ind w:firstLine="420"/>
        <w:jc w:val="right"/>
        <w:rPr>
          <w:rFonts w:ascii="宋体" w:hAnsi="宋体"/>
          <w:color w:val="auto"/>
          <w:sz w:val="24"/>
          <w:highlight w:val="none"/>
        </w:rPr>
      </w:pPr>
    </w:p>
    <w:p w14:paraId="52BF1903">
      <w:pPr>
        <w:ind w:firstLine="420"/>
        <w:jc w:val="right"/>
        <w:rPr>
          <w:rFonts w:ascii="宋体" w:hAnsi="宋体"/>
          <w:color w:val="auto"/>
          <w:sz w:val="24"/>
          <w:highlight w:val="none"/>
        </w:rPr>
      </w:pPr>
    </w:p>
    <w:p w14:paraId="28F5C435">
      <w:pPr>
        <w:ind w:firstLine="420"/>
        <w:jc w:val="right"/>
        <w:rPr>
          <w:rFonts w:ascii="宋体" w:hAnsi="宋体"/>
          <w:color w:val="auto"/>
          <w:sz w:val="24"/>
          <w:highlight w:val="none"/>
        </w:rPr>
      </w:pPr>
    </w:p>
    <w:p w14:paraId="52A3625E">
      <w:pPr>
        <w:ind w:firstLine="420"/>
        <w:jc w:val="center"/>
        <w:rPr>
          <w:rFonts w:hint="eastAsia" w:ascii="宋体" w:hAnsi="宋体"/>
          <w:color w:val="auto"/>
          <w:sz w:val="24"/>
          <w:highlight w:val="none"/>
        </w:rPr>
      </w:pPr>
    </w:p>
    <w:p w14:paraId="7CD2A4E9">
      <w:pPr>
        <w:ind w:firstLine="420"/>
        <w:jc w:val="center"/>
        <w:rPr>
          <w:rFonts w:hint="eastAsia" w:ascii="宋体" w:hAnsi="宋体"/>
          <w:color w:val="auto"/>
          <w:sz w:val="24"/>
          <w:highlight w:val="none"/>
        </w:rPr>
      </w:pPr>
    </w:p>
    <w:p w14:paraId="27010B41">
      <w:pPr>
        <w:ind w:firstLine="420"/>
        <w:jc w:val="center"/>
        <w:rPr>
          <w:rFonts w:hint="eastAsia" w:ascii="宋体" w:hAnsi="宋体"/>
          <w:color w:val="auto"/>
          <w:sz w:val="24"/>
          <w:highlight w:val="none"/>
        </w:rPr>
      </w:pPr>
    </w:p>
    <w:p w14:paraId="23FB3A53">
      <w:pPr>
        <w:ind w:firstLine="420"/>
        <w:jc w:val="center"/>
        <w:rPr>
          <w:rFonts w:hint="eastAsia" w:ascii="宋体" w:hAnsi="宋体"/>
          <w:color w:val="auto"/>
          <w:sz w:val="24"/>
          <w:highlight w:val="none"/>
        </w:rPr>
      </w:pPr>
    </w:p>
    <w:p w14:paraId="42884BDE">
      <w:pPr>
        <w:ind w:firstLine="420"/>
        <w:jc w:val="center"/>
        <w:rPr>
          <w:rFonts w:hint="eastAsia" w:ascii="宋体" w:hAnsi="宋体"/>
          <w:color w:val="auto"/>
          <w:sz w:val="24"/>
          <w:highlight w:val="none"/>
        </w:rPr>
      </w:pPr>
    </w:p>
    <w:p w14:paraId="0C7928A0">
      <w:pPr>
        <w:ind w:firstLine="420"/>
        <w:jc w:val="center"/>
        <w:rPr>
          <w:rFonts w:hint="eastAsia" w:ascii="宋体" w:hAnsi="宋体"/>
          <w:color w:val="auto"/>
          <w:sz w:val="24"/>
          <w:highlight w:val="none"/>
        </w:rPr>
      </w:pPr>
    </w:p>
    <w:p w14:paraId="267B8966">
      <w:pPr>
        <w:ind w:firstLine="420"/>
        <w:jc w:val="center"/>
        <w:rPr>
          <w:rFonts w:hint="eastAsia" w:ascii="宋体" w:hAnsi="宋体"/>
          <w:color w:val="auto"/>
          <w:sz w:val="24"/>
          <w:highlight w:val="none"/>
        </w:rPr>
      </w:pPr>
    </w:p>
    <w:p w14:paraId="69BAC911">
      <w:pPr>
        <w:ind w:firstLine="420"/>
        <w:jc w:val="center"/>
        <w:rPr>
          <w:rFonts w:hint="eastAsia" w:ascii="宋体" w:hAnsi="宋体"/>
          <w:color w:val="auto"/>
          <w:sz w:val="24"/>
          <w:highlight w:val="none"/>
        </w:rPr>
      </w:pPr>
    </w:p>
    <w:p w14:paraId="7ECC9222">
      <w:pPr>
        <w:ind w:firstLine="420"/>
        <w:jc w:val="center"/>
        <w:rPr>
          <w:rFonts w:hint="eastAsia" w:ascii="宋体" w:hAnsi="宋体"/>
          <w:color w:val="auto"/>
          <w:sz w:val="24"/>
          <w:highlight w:val="none"/>
        </w:rPr>
      </w:pPr>
    </w:p>
    <w:p w14:paraId="1467420A">
      <w:pPr>
        <w:ind w:firstLine="420"/>
        <w:jc w:val="center"/>
        <w:rPr>
          <w:rFonts w:hint="eastAsia" w:ascii="宋体" w:hAnsi="宋体"/>
          <w:color w:val="auto"/>
          <w:sz w:val="24"/>
          <w:highlight w:val="none"/>
        </w:rPr>
      </w:pPr>
    </w:p>
    <w:p w14:paraId="7D6B75A4">
      <w:pPr>
        <w:ind w:firstLine="420"/>
        <w:jc w:val="center"/>
        <w:rPr>
          <w:rFonts w:hint="eastAsia" w:ascii="宋体" w:hAnsi="宋体"/>
          <w:color w:val="auto"/>
          <w:sz w:val="24"/>
          <w:highlight w:val="none"/>
        </w:rPr>
      </w:pPr>
    </w:p>
    <w:p w14:paraId="464E1E8A">
      <w:pPr>
        <w:ind w:firstLine="420"/>
        <w:jc w:val="center"/>
        <w:rPr>
          <w:rFonts w:hint="eastAsia" w:ascii="宋体" w:hAnsi="宋体"/>
          <w:color w:val="auto"/>
          <w:sz w:val="24"/>
          <w:highlight w:val="none"/>
        </w:rPr>
      </w:pPr>
    </w:p>
    <w:p w14:paraId="24366CD4">
      <w:pPr>
        <w:ind w:firstLine="420"/>
        <w:jc w:val="center"/>
        <w:rPr>
          <w:rFonts w:hint="eastAsia" w:ascii="宋体" w:hAnsi="宋体"/>
          <w:color w:val="auto"/>
          <w:sz w:val="24"/>
          <w:highlight w:val="none"/>
        </w:rPr>
      </w:pPr>
    </w:p>
    <w:p w14:paraId="51273639">
      <w:pPr>
        <w:ind w:firstLine="420"/>
        <w:jc w:val="center"/>
        <w:rPr>
          <w:rFonts w:hint="eastAsia" w:ascii="宋体" w:hAnsi="宋体"/>
          <w:color w:val="auto"/>
          <w:sz w:val="24"/>
          <w:highlight w:val="none"/>
        </w:rPr>
      </w:pPr>
    </w:p>
    <w:p w14:paraId="35059974">
      <w:pPr>
        <w:ind w:firstLine="420"/>
        <w:jc w:val="center"/>
        <w:rPr>
          <w:rFonts w:hint="eastAsia" w:ascii="宋体" w:hAnsi="宋体"/>
          <w:color w:val="auto"/>
          <w:sz w:val="24"/>
          <w:highlight w:val="none"/>
        </w:rPr>
      </w:pPr>
    </w:p>
    <w:p w14:paraId="0B047ACE">
      <w:pPr>
        <w:ind w:firstLine="420"/>
        <w:jc w:val="center"/>
        <w:rPr>
          <w:rFonts w:ascii="宋体" w:hAnsi="宋体"/>
          <w:color w:val="auto"/>
          <w:sz w:val="24"/>
          <w:highlight w:val="none"/>
        </w:rPr>
      </w:pPr>
      <w:r>
        <w:rPr>
          <w:rFonts w:hint="eastAsia" w:ascii="宋体" w:hAnsi="宋体"/>
          <w:color w:val="auto"/>
          <w:sz w:val="24"/>
          <w:highlight w:val="none"/>
        </w:rPr>
        <w:t xml:space="preserve">                                      </w:t>
      </w:r>
    </w:p>
    <w:p w14:paraId="0FB24773">
      <w:pPr>
        <w:pStyle w:val="269"/>
        <w:rPr>
          <w:rFonts w:hint="eastAsia"/>
          <w:color w:val="auto"/>
          <w:highlight w:val="none"/>
        </w:rPr>
      </w:pPr>
    </w:p>
    <w:p w14:paraId="361D2F67">
      <w:pPr>
        <w:rPr>
          <w:rFonts w:hint="eastAsia"/>
          <w:color w:val="auto"/>
          <w:highlight w:val="none"/>
        </w:rPr>
      </w:pPr>
    </w:p>
    <w:p w14:paraId="66472FAD">
      <w:pPr>
        <w:rPr>
          <w:rFonts w:hint="eastAsia"/>
          <w:color w:val="auto"/>
          <w:highlight w:val="none"/>
        </w:rPr>
      </w:pPr>
    </w:p>
    <w:p w14:paraId="5398FB54">
      <w:pPr>
        <w:rPr>
          <w:rFonts w:hint="eastAsia"/>
          <w:color w:val="auto"/>
          <w:highlight w:val="none"/>
        </w:rPr>
      </w:pPr>
    </w:p>
    <w:p w14:paraId="12BCFCDD">
      <w:pPr>
        <w:spacing w:line="360" w:lineRule="exact"/>
        <w:rPr>
          <w:rFonts w:ascii="宋体" w:hAnsi="宋体"/>
          <w:color w:val="auto"/>
          <w:sz w:val="32"/>
          <w:szCs w:val="32"/>
          <w:highlight w:val="none"/>
        </w:rPr>
      </w:pPr>
      <w:r>
        <w:rPr>
          <w:rFonts w:hint="eastAsia" w:ascii="宋体" w:hAnsi="宋体"/>
          <w:b/>
          <w:color w:val="auto"/>
          <w:sz w:val="32"/>
          <w:szCs w:val="32"/>
          <w:highlight w:val="none"/>
        </w:rPr>
        <w:t>6、开标一览表</w:t>
      </w:r>
    </w:p>
    <w:p w14:paraId="2BB46998">
      <w:pPr>
        <w:rPr>
          <w:rFonts w:ascii="宋体" w:hAnsi="宋体"/>
          <w:b/>
          <w:color w:val="auto"/>
          <w:highlight w:val="none"/>
        </w:rPr>
      </w:pPr>
    </w:p>
    <w:p w14:paraId="2F3C3D6C">
      <w:pPr>
        <w:jc w:val="center"/>
        <w:rPr>
          <w:rFonts w:ascii="宋体" w:hAnsi="宋体"/>
          <w:color w:val="auto"/>
          <w:highlight w:val="none"/>
        </w:rPr>
      </w:pPr>
    </w:p>
    <w:p w14:paraId="5DD062EE">
      <w:pPr>
        <w:jc w:val="center"/>
        <w:rPr>
          <w:rFonts w:ascii="宋体" w:hAnsi="宋体"/>
          <w:color w:val="auto"/>
          <w:sz w:val="32"/>
          <w:szCs w:val="32"/>
          <w:highlight w:val="none"/>
        </w:rPr>
      </w:pPr>
      <w:r>
        <w:rPr>
          <w:rFonts w:hint="eastAsia" w:ascii="宋体" w:hAnsi="宋体"/>
          <w:b/>
          <w:color w:val="auto"/>
          <w:sz w:val="32"/>
          <w:szCs w:val="32"/>
          <w:highlight w:val="none"/>
        </w:rPr>
        <w:t>开标一览表</w:t>
      </w:r>
    </w:p>
    <w:p w14:paraId="404269E9">
      <w:pPr>
        <w:ind w:firstLine="720"/>
        <w:rPr>
          <w:rFonts w:hint="eastAsia" w:ascii="宋体" w:hAnsi="宋体"/>
          <w:color w:val="auto"/>
          <w:sz w:val="24"/>
          <w:szCs w:val="22"/>
          <w:highlight w:val="none"/>
        </w:rPr>
      </w:pPr>
      <w:r>
        <w:rPr>
          <w:rFonts w:hint="eastAsia" w:ascii="宋体" w:hAnsi="宋体"/>
          <w:color w:val="auto"/>
          <w:sz w:val="24"/>
          <w:szCs w:val="22"/>
          <w:highlight w:val="none"/>
        </w:rPr>
        <w:t xml:space="preserve">招标编号： </w:t>
      </w:r>
    </w:p>
    <w:p w14:paraId="42F5FB39">
      <w:pPr>
        <w:ind w:firstLine="720"/>
        <w:rPr>
          <w:rFonts w:ascii="宋体" w:hAnsi="宋体"/>
          <w:color w:val="auto"/>
          <w:sz w:val="24"/>
          <w:szCs w:val="22"/>
          <w:highlight w:val="none"/>
        </w:rPr>
      </w:pPr>
      <w:r>
        <w:rPr>
          <w:rFonts w:hint="eastAsia" w:ascii="宋体" w:hAnsi="宋体"/>
          <w:color w:val="auto"/>
          <w:sz w:val="24"/>
          <w:szCs w:val="22"/>
          <w:highlight w:val="none"/>
        </w:rPr>
        <w:t xml:space="preserve">项目名称：                                                   </w:t>
      </w:r>
    </w:p>
    <w:tbl>
      <w:tblPr>
        <w:tblStyle w:val="34"/>
        <w:tblW w:w="8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79"/>
        <w:gridCol w:w="5080"/>
        <w:gridCol w:w="1860"/>
        <w:gridCol w:w="1083"/>
      </w:tblGrid>
      <w:tr w14:paraId="0153650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84" w:hRule="atLeast"/>
          <w:jc w:val="center"/>
        </w:trPr>
        <w:tc>
          <w:tcPr>
            <w:tcW w:w="779" w:type="dxa"/>
            <w:tcBorders>
              <w:top w:val="single" w:color="auto" w:sz="6" w:space="0"/>
              <w:left w:val="single" w:color="auto" w:sz="6" w:space="0"/>
              <w:bottom w:val="single" w:color="auto" w:sz="6" w:space="0"/>
              <w:right w:val="single" w:color="auto" w:sz="6" w:space="0"/>
            </w:tcBorders>
            <w:noWrap w:val="0"/>
            <w:vAlign w:val="center"/>
          </w:tcPr>
          <w:p w14:paraId="2DD3CCD5">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5080" w:type="dxa"/>
            <w:tcBorders>
              <w:top w:val="single" w:color="auto" w:sz="6" w:space="0"/>
              <w:left w:val="single" w:color="auto" w:sz="6" w:space="0"/>
              <w:bottom w:val="single" w:color="auto" w:sz="6" w:space="0"/>
              <w:right w:val="single" w:color="auto" w:sz="6" w:space="0"/>
            </w:tcBorders>
            <w:noWrap w:val="0"/>
            <w:vAlign w:val="center"/>
          </w:tcPr>
          <w:p w14:paraId="14D11075">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1860" w:type="dxa"/>
            <w:tcBorders>
              <w:top w:val="single" w:color="auto" w:sz="6" w:space="0"/>
              <w:left w:val="single" w:color="auto" w:sz="6" w:space="0"/>
              <w:bottom w:val="single" w:color="auto" w:sz="6" w:space="0"/>
              <w:right w:val="single" w:color="auto" w:sz="4" w:space="0"/>
            </w:tcBorders>
            <w:noWrap w:val="0"/>
            <w:vAlign w:val="center"/>
          </w:tcPr>
          <w:p w14:paraId="64912279">
            <w:pPr>
              <w:pStyle w:val="31"/>
              <w:widowControl w:val="0"/>
              <w:spacing w:before="0" w:beforeAutospacing="0" w:after="0" w:afterAutospacing="0" w:line="360" w:lineRule="exact"/>
              <w:jc w:val="center"/>
              <w:rPr>
                <w:rFonts w:hint="default"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投标报价</w:t>
            </w:r>
          </w:p>
        </w:tc>
        <w:tc>
          <w:tcPr>
            <w:tcW w:w="1083" w:type="dxa"/>
            <w:tcBorders>
              <w:top w:val="single" w:color="auto" w:sz="6" w:space="0"/>
              <w:left w:val="single" w:color="auto" w:sz="6" w:space="0"/>
              <w:bottom w:val="single" w:color="auto" w:sz="6" w:space="0"/>
              <w:right w:val="single" w:color="auto" w:sz="4" w:space="0"/>
            </w:tcBorders>
            <w:noWrap w:val="0"/>
            <w:vAlign w:val="center"/>
          </w:tcPr>
          <w:p w14:paraId="22A8D5CF">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781D2A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01" w:hRule="atLeast"/>
          <w:jc w:val="center"/>
        </w:trPr>
        <w:tc>
          <w:tcPr>
            <w:tcW w:w="779" w:type="dxa"/>
            <w:tcBorders>
              <w:top w:val="single" w:color="auto" w:sz="6" w:space="0"/>
              <w:left w:val="single" w:color="auto" w:sz="6" w:space="0"/>
              <w:bottom w:val="single" w:color="auto" w:sz="6" w:space="0"/>
              <w:right w:val="single" w:color="auto" w:sz="6" w:space="0"/>
            </w:tcBorders>
            <w:noWrap w:val="0"/>
            <w:vAlign w:val="center"/>
          </w:tcPr>
          <w:p w14:paraId="76844C3A">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5080" w:type="dxa"/>
            <w:tcBorders>
              <w:top w:val="single" w:color="auto" w:sz="6" w:space="0"/>
              <w:left w:val="single" w:color="auto" w:sz="6" w:space="0"/>
              <w:bottom w:val="single" w:color="auto" w:sz="6" w:space="0"/>
              <w:right w:val="single" w:color="auto" w:sz="6" w:space="0"/>
            </w:tcBorders>
            <w:noWrap w:val="0"/>
            <w:vAlign w:val="center"/>
          </w:tcPr>
          <w:p w14:paraId="7F0B0691">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lang w:eastAsia="zh-CN"/>
              </w:rPr>
            </w:pPr>
            <w:r>
              <w:rPr>
                <w:rFonts w:hint="eastAsia" w:eastAsia="宋体" w:cs="宋体"/>
                <w:color w:val="auto"/>
                <w:sz w:val="24"/>
                <w:szCs w:val="24"/>
                <w:highlight w:val="none"/>
                <w:lang w:eastAsia="zh-CN"/>
              </w:rPr>
              <w:t>太仓市实验小学2026年安保服务</w:t>
            </w:r>
          </w:p>
        </w:tc>
        <w:tc>
          <w:tcPr>
            <w:tcW w:w="1860" w:type="dxa"/>
            <w:tcBorders>
              <w:top w:val="single" w:color="auto" w:sz="6" w:space="0"/>
              <w:left w:val="single" w:color="auto" w:sz="6" w:space="0"/>
              <w:right w:val="single" w:color="auto" w:sz="4" w:space="0"/>
            </w:tcBorders>
            <w:noWrap w:val="0"/>
            <w:vAlign w:val="center"/>
          </w:tcPr>
          <w:p w14:paraId="1E408192">
            <w:pPr>
              <w:spacing w:line="360" w:lineRule="auto"/>
              <w:rPr>
                <w:rFonts w:hint="eastAsia" w:ascii="宋体" w:hAnsi="宋体" w:eastAsia="宋体" w:cs="宋体"/>
                <w:color w:val="auto"/>
                <w:sz w:val="24"/>
                <w:szCs w:val="24"/>
                <w:highlight w:val="none"/>
              </w:rPr>
            </w:pPr>
          </w:p>
        </w:tc>
        <w:tc>
          <w:tcPr>
            <w:tcW w:w="1083" w:type="dxa"/>
            <w:tcBorders>
              <w:top w:val="single" w:color="auto" w:sz="6" w:space="0"/>
              <w:left w:val="single" w:color="auto" w:sz="6" w:space="0"/>
              <w:right w:val="single" w:color="auto" w:sz="4" w:space="0"/>
            </w:tcBorders>
            <w:noWrap w:val="0"/>
            <w:vAlign w:val="center"/>
          </w:tcPr>
          <w:p w14:paraId="273BC840">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rPr>
            </w:pPr>
          </w:p>
        </w:tc>
      </w:tr>
    </w:tbl>
    <w:p w14:paraId="177E97B6">
      <w:pPr>
        <w:ind w:firstLine="632"/>
        <w:rPr>
          <w:rFonts w:ascii="宋体" w:hAnsi="宋体"/>
          <w:b/>
          <w:color w:val="auto"/>
          <w:highlight w:val="none"/>
        </w:rPr>
      </w:pPr>
    </w:p>
    <w:p w14:paraId="03CB055A">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投标单位：（公章）</w:t>
      </w:r>
    </w:p>
    <w:p w14:paraId="0078C6A6">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p>
    <w:p w14:paraId="1D72F70A">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日期：      年     月     日</w:t>
      </w:r>
    </w:p>
    <w:p w14:paraId="54B3D4BC">
      <w:pPr>
        <w:spacing w:line="460" w:lineRule="exact"/>
        <w:rPr>
          <w:rFonts w:ascii="宋体" w:hAnsi="宋体"/>
          <w:color w:val="auto"/>
          <w:sz w:val="24"/>
          <w:szCs w:val="22"/>
          <w:highlight w:val="none"/>
        </w:rPr>
      </w:pPr>
    </w:p>
    <w:p w14:paraId="1C3CA592">
      <w:pPr>
        <w:spacing w:line="360" w:lineRule="auto"/>
        <w:rPr>
          <w:rFonts w:hint="eastAsia"/>
          <w:color w:val="auto"/>
          <w:sz w:val="24"/>
          <w:szCs w:val="22"/>
          <w:highlight w:val="none"/>
        </w:rPr>
      </w:pPr>
    </w:p>
    <w:p w14:paraId="51688332">
      <w:pPr>
        <w:rPr>
          <w:color w:val="auto"/>
          <w:highlight w:val="none"/>
        </w:rPr>
        <w:sectPr>
          <w:footerReference r:id="rId12" w:type="first"/>
          <w:footerReference r:id="rId11" w:type="default"/>
          <w:pgSz w:w="11907" w:h="16840"/>
          <w:pgMar w:top="1134" w:right="885" w:bottom="1134" w:left="1576" w:header="567" w:footer="794" w:gutter="0"/>
          <w:pgNumType w:fmt="decimal"/>
          <w:cols w:space="1701" w:num="1"/>
          <w:titlePg/>
          <w:docGrid w:linePitch="360" w:charSpace="0"/>
        </w:sectPr>
      </w:pPr>
    </w:p>
    <w:p w14:paraId="542487F9">
      <w:pPr>
        <w:rPr>
          <w:rFonts w:ascii="宋体" w:hAnsi="宋体"/>
          <w:b/>
          <w:color w:val="auto"/>
          <w:sz w:val="32"/>
          <w:szCs w:val="32"/>
          <w:highlight w:val="none"/>
        </w:rPr>
      </w:pPr>
      <w:r>
        <w:rPr>
          <w:rFonts w:hint="eastAsia" w:ascii="宋体" w:hAnsi="宋体"/>
          <w:b/>
          <w:color w:val="auto"/>
          <w:sz w:val="32"/>
          <w:szCs w:val="32"/>
          <w:highlight w:val="none"/>
        </w:rPr>
        <w:t>7、投标报价分项明细表</w:t>
      </w:r>
    </w:p>
    <w:p w14:paraId="78A81CEF">
      <w:pPr>
        <w:ind w:firstLine="3213"/>
        <w:rPr>
          <w:rFonts w:ascii="宋体" w:hAnsi="宋体"/>
          <w:b/>
          <w:color w:val="auto"/>
          <w:sz w:val="32"/>
          <w:szCs w:val="32"/>
          <w:highlight w:val="none"/>
        </w:rPr>
      </w:pPr>
    </w:p>
    <w:p w14:paraId="59A1C792">
      <w:pPr>
        <w:jc w:val="center"/>
        <w:rPr>
          <w:rFonts w:hint="eastAsia" w:ascii="宋体" w:hAnsi="宋体"/>
          <w:b/>
          <w:color w:val="auto"/>
          <w:sz w:val="30"/>
          <w:szCs w:val="30"/>
          <w:highlight w:val="none"/>
        </w:rPr>
      </w:pPr>
      <w:r>
        <w:rPr>
          <w:rFonts w:hint="eastAsia" w:ascii="宋体" w:hAnsi="宋体"/>
          <w:b/>
          <w:color w:val="auto"/>
          <w:sz w:val="30"/>
          <w:szCs w:val="30"/>
          <w:highlight w:val="none"/>
        </w:rPr>
        <w:t>（一）投标报价分项明细表</w:t>
      </w:r>
    </w:p>
    <w:p w14:paraId="16F9A169">
      <w:pPr>
        <w:pStyle w:val="274"/>
        <w:ind w:firstLine="560"/>
        <w:rPr>
          <w:rFonts w:hint="eastAsia"/>
          <w:color w:val="auto"/>
          <w:highlight w:val="none"/>
        </w:rPr>
      </w:pPr>
    </w:p>
    <w:tbl>
      <w:tblPr>
        <w:tblStyle w:val="34"/>
        <w:tblW w:w="880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79"/>
        <w:gridCol w:w="3765"/>
        <w:gridCol w:w="3175"/>
        <w:gridCol w:w="1083"/>
      </w:tblGrid>
      <w:tr w14:paraId="6EADB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984" w:hRule="atLeast"/>
          <w:jc w:val="center"/>
        </w:trPr>
        <w:tc>
          <w:tcPr>
            <w:tcW w:w="779" w:type="dxa"/>
            <w:tcBorders>
              <w:top w:val="single" w:color="auto" w:sz="6" w:space="0"/>
              <w:left w:val="single" w:color="auto" w:sz="6" w:space="0"/>
              <w:bottom w:val="single" w:color="auto" w:sz="6" w:space="0"/>
              <w:right w:val="single" w:color="auto" w:sz="6" w:space="0"/>
            </w:tcBorders>
            <w:noWrap w:val="0"/>
            <w:vAlign w:val="center"/>
          </w:tcPr>
          <w:p w14:paraId="37922A0F">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1C862EE6">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项目内容</w:t>
            </w:r>
          </w:p>
        </w:tc>
        <w:tc>
          <w:tcPr>
            <w:tcW w:w="3175" w:type="dxa"/>
            <w:tcBorders>
              <w:top w:val="single" w:color="auto" w:sz="6" w:space="0"/>
              <w:left w:val="single" w:color="auto" w:sz="6" w:space="0"/>
              <w:bottom w:val="single" w:color="auto" w:sz="6" w:space="0"/>
              <w:right w:val="single" w:color="auto" w:sz="4" w:space="0"/>
            </w:tcBorders>
            <w:noWrap w:val="0"/>
            <w:vAlign w:val="center"/>
          </w:tcPr>
          <w:p w14:paraId="05D3C3B8">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1083" w:type="dxa"/>
            <w:tcBorders>
              <w:top w:val="single" w:color="auto" w:sz="6" w:space="0"/>
              <w:left w:val="single" w:color="auto" w:sz="6" w:space="0"/>
              <w:bottom w:val="single" w:color="auto" w:sz="6" w:space="0"/>
              <w:right w:val="single" w:color="auto" w:sz="4" w:space="0"/>
            </w:tcBorders>
            <w:noWrap w:val="0"/>
            <w:vAlign w:val="center"/>
          </w:tcPr>
          <w:p w14:paraId="7F556D88">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4CC5B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01" w:hRule="atLeast"/>
          <w:jc w:val="center"/>
        </w:trPr>
        <w:tc>
          <w:tcPr>
            <w:tcW w:w="779" w:type="dxa"/>
            <w:tcBorders>
              <w:top w:val="single" w:color="auto" w:sz="6" w:space="0"/>
              <w:left w:val="single" w:color="auto" w:sz="6" w:space="0"/>
              <w:bottom w:val="single" w:color="auto" w:sz="6" w:space="0"/>
              <w:right w:val="single" w:color="auto" w:sz="6" w:space="0"/>
            </w:tcBorders>
            <w:noWrap w:val="0"/>
            <w:vAlign w:val="center"/>
          </w:tcPr>
          <w:p w14:paraId="445D9999">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66318E32">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lang w:eastAsia="zh-CN"/>
              </w:rPr>
            </w:pPr>
          </w:p>
        </w:tc>
        <w:tc>
          <w:tcPr>
            <w:tcW w:w="3175" w:type="dxa"/>
            <w:tcBorders>
              <w:top w:val="single" w:color="auto" w:sz="6" w:space="0"/>
              <w:left w:val="single" w:color="auto" w:sz="6" w:space="0"/>
              <w:bottom w:val="single" w:color="auto" w:sz="6" w:space="0"/>
              <w:right w:val="single" w:color="auto" w:sz="4" w:space="0"/>
            </w:tcBorders>
            <w:noWrap w:val="0"/>
            <w:vAlign w:val="center"/>
          </w:tcPr>
          <w:p w14:paraId="23CF157A">
            <w:pPr>
              <w:spacing w:line="360" w:lineRule="auto"/>
              <w:rPr>
                <w:rFonts w:hint="eastAsia" w:ascii="宋体" w:hAnsi="宋体" w:eastAsia="宋体" w:cs="宋体"/>
                <w:color w:val="auto"/>
                <w:sz w:val="24"/>
                <w:szCs w:val="24"/>
                <w:highlight w:val="none"/>
              </w:rPr>
            </w:pPr>
          </w:p>
        </w:tc>
        <w:tc>
          <w:tcPr>
            <w:tcW w:w="1083" w:type="dxa"/>
            <w:tcBorders>
              <w:top w:val="single" w:color="auto" w:sz="6" w:space="0"/>
              <w:left w:val="single" w:color="auto" w:sz="6" w:space="0"/>
              <w:bottom w:val="single" w:color="auto" w:sz="6" w:space="0"/>
              <w:right w:val="single" w:color="auto" w:sz="4" w:space="0"/>
            </w:tcBorders>
            <w:noWrap w:val="0"/>
            <w:vAlign w:val="center"/>
          </w:tcPr>
          <w:p w14:paraId="65169045">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rPr>
            </w:pPr>
          </w:p>
        </w:tc>
      </w:tr>
      <w:tr w14:paraId="28B4DD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01" w:hRule="atLeast"/>
          <w:jc w:val="center"/>
        </w:trPr>
        <w:tc>
          <w:tcPr>
            <w:tcW w:w="779" w:type="dxa"/>
            <w:tcBorders>
              <w:top w:val="single" w:color="auto" w:sz="6" w:space="0"/>
              <w:left w:val="single" w:color="auto" w:sz="6" w:space="0"/>
              <w:bottom w:val="single" w:color="auto" w:sz="6" w:space="0"/>
              <w:right w:val="single" w:color="auto" w:sz="6" w:space="0"/>
            </w:tcBorders>
            <w:noWrap w:val="0"/>
            <w:vAlign w:val="center"/>
          </w:tcPr>
          <w:p w14:paraId="620BEA3A">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2</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4FC211D4">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lang w:eastAsia="zh-CN"/>
              </w:rPr>
            </w:pPr>
          </w:p>
        </w:tc>
        <w:tc>
          <w:tcPr>
            <w:tcW w:w="3175" w:type="dxa"/>
            <w:tcBorders>
              <w:top w:val="single" w:color="auto" w:sz="6" w:space="0"/>
              <w:left w:val="single" w:color="auto" w:sz="6" w:space="0"/>
              <w:bottom w:val="single" w:color="auto" w:sz="6" w:space="0"/>
              <w:right w:val="single" w:color="auto" w:sz="4" w:space="0"/>
            </w:tcBorders>
            <w:noWrap w:val="0"/>
            <w:vAlign w:val="center"/>
          </w:tcPr>
          <w:p w14:paraId="62088AA7">
            <w:pPr>
              <w:spacing w:line="360" w:lineRule="auto"/>
              <w:rPr>
                <w:rFonts w:hint="eastAsia" w:ascii="宋体" w:hAnsi="宋体" w:eastAsia="宋体" w:cs="宋体"/>
                <w:color w:val="auto"/>
                <w:sz w:val="24"/>
                <w:szCs w:val="24"/>
                <w:highlight w:val="none"/>
              </w:rPr>
            </w:pPr>
          </w:p>
        </w:tc>
        <w:tc>
          <w:tcPr>
            <w:tcW w:w="1083" w:type="dxa"/>
            <w:tcBorders>
              <w:top w:val="single" w:color="auto" w:sz="6" w:space="0"/>
              <w:left w:val="single" w:color="auto" w:sz="6" w:space="0"/>
              <w:bottom w:val="single" w:color="auto" w:sz="6" w:space="0"/>
              <w:right w:val="single" w:color="auto" w:sz="4" w:space="0"/>
            </w:tcBorders>
            <w:noWrap w:val="0"/>
            <w:vAlign w:val="center"/>
          </w:tcPr>
          <w:p w14:paraId="2E9DF468">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rPr>
            </w:pPr>
          </w:p>
        </w:tc>
      </w:tr>
      <w:tr w14:paraId="613DB7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701" w:hRule="atLeast"/>
          <w:jc w:val="center"/>
        </w:trPr>
        <w:tc>
          <w:tcPr>
            <w:tcW w:w="779" w:type="dxa"/>
            <w:tcBorders>
              <w:top w:val="single" w:color="auto" w:sz="6" w:space="0"/>
              <w:left w:val="single" w:color="auto" w:sz="6" w:space="0"/>
              <w:bottom w:val="single" w:color="auto" w:sz="6" w:space="0"/>
              <w:right w:val="single" w:color="auto" w:sz="6" w:space="0"/>
            </w:tcBorders>
            <w:noWrap w:val="0"/>
            <w:vAlign w:val="center"/>
          </w:tcPr>
          <w:p w14:paraId="3A6A007C">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lang w:val="en-US" w:eastAsia="zh-CN"/>
              </w:rPr>
            </w:pPr>
            <w:r>
              <w:rPr>
                <w:rFonts w:hint="eastAsia" w:eastAsia="宋体" w:cs="宋体"/>
                <w:color w:val="auto"/>
                <w:sz w:val="24"/>
                <w:szCs w:val="24"/>
                <w:highlight w:val="none"/>
                <w:lang w:val="en-US" w:eastAsia="zh-CN"/>
              </w:rPr>
              <w:t>3</w:t>
            </w:r>
          </w:p>
        </w:tc>
        <w:tc>
          <w:tcPr>
            <w:tcW w:w="3765" w:type="dxa"/>
            <w:tcBorders>
              <w:top w:val="single" w:color="auto" w:sz="6" w:space="0"/>
              <w:left w:val="single" w:color="auto" w:sz="6" w:space="0"/>
              <w:bottom w:val="single" w:color="auto" w:sz="6" w:space="0"/>
              <w:right w:val="single" w:color="auto" w:sz="6" w:space="0"/>
            </w:tcBorders>
            <w:noWrap w:val="0"/>
            <w:vAlign w:val="center"/>
          </w:tcPr>
          <w:p w14:paraId="0B51324C">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lang w:eastAsia="zh-CN"/>
              </w:rPr>
            </w:pPr>
          </w:p>
        </w:tc>
        <w:tc>
          <w:tcPr>
            <w:tcW w:w="3175" w:type="dxa"/>
            <w:tcBorders>
              <w:top w:val="single" w:color="auto" w:sz="6" w:space="0"/>
              <w:left w:val="single" w:color="auto" w:sz="6" w:space="0"/>
              <w:right w:val="single" w:color="auto" w:sz="4" w:space="0"/>
            </w:tcBorders>
            <w:noWrap w:val="0"/>
            <w:vAlign w:val="center"/>
          </w:tcPr>
          <w:p w14:paraId="517CE7D9">
            <w:pPr>
              <w:spacing w:line="360" w:lineRule="auto"/>
              <w:rPr>
                <w:rFonts w:hint="eastAsia" w:ascii="宋体" w:hAnsi="宋体" w:eastAsia="宋体" w:cs="宋体"/>
                <w:color w:val="auto"/>
                <w:sz w:val="24"/>
                <w:szCs w:val="24"/>
                <w:highlight w:val="none"/>
              </w:rPr>
            </w:pPr>
          </w:p>
        </w:tc>
        <w:tc>
          <w:tcPr>
            <w:tcW w:w="1083" w:type="dxa"/>
            <w:tcBorders>
              <w:top w:val="single" w:color="auto" w:sz="6" w:space="0"/>
              <w:left w:val="single" w:color="auto" w:sz="6" w:space="0"/>
              <w:right w:val="single" w:color="auto" w:sz="4" w:space="0"/>
            </w:tcBorders>
            <w:noWrap w:val="0"/>
            <w:vAlign w:val="center"/>
          </w:tcPr>
          <w:p w14:paraId="375E84CF">
            <w:pPr>
              <w:pStyle w:val="31"/>
              <w:widowControl w:val="0"/>
              <w:spacing w:before="0" w:beforeAutospacing="0" w:after="0" w:afterAutospacing="0" w:line="360" w:lineRule="exact"/>
              <w:jc w:val="center"/>
              <w:rPr>
                <w:rFonts w:hint="eastAsia" w:ascii="宋体" w:hAnsi="宋体" w:eastAsia="宋体" w:cs="宋体"/>
                <w:color w:val="auto"/>
                <w:sz w:val="24"/>
                <w:szCs w:val="24"/>
                <w:highlight w:val="none"/>
              </w:rPr>
            </w:pPr>
          </w:p>
        </w:tc>
      </w:tr>
    </w:tbl>
    <w:p w14:paraId="511FB843">
      <w:pPr>
        <w:spacing w:line="420" w:lineRule="exact"/>
        <w:rPr>
          <w:rFonts w:ascii="宋体" w:hAnsi="宋体"/>
          <w:color w:val="auto"/>
          <w:sz w:val="24"/>
          <w:highlight w:val="none"/>
        </w:rPr>
      </w:pPr>
      <w:r>
        <w:rPr>
          <w:rFonts w:hint="eastAsia" w:ascii="宋体" w:hAnsi="宋体"/>
          <w:color w:val="auto"/>
          <w:sz w:val="24"/>
          <w:highlight w:val="none"/>
        </w:rPr>
        <w:t>注：本表由投标人自行填写，但本表应与开标一览表中的一致，否则以开标一览表为准。</w:t>
      </w:r>
    </w:p>
    <w:p w14:paraId="732CE58F">
      <w:pPr>
        <w:pStyle w:val="201"/>
        <w:rPr>
          <w:color w:val="auto"/>
          <w:highlight w:val="none"/>
        </w:rPr>
      </w:pPr>
    </w:p>
    <w:p w14:paraId="3932006F">
      <w:pPr>
        <w:spacing w:line="460" w:lineRule="exact"/>
        <w:jc w:val="left"/>
        <w:rPr>
          <w:rFonts w:ascii="宋体" w:hAnsi="宋体"/>
          <w:color w:val="auto"/>
          <w:sz w:val="24"/>
          <w:highlight w:val="none"/>
        </w:rPr>
      </w:pPr>
      <w:r>
        <w:rPr>
          <w:rFonts w:hint="eastAsia" w:ascii="宋体" w:hAnsi="宋体"/>
          <w:color w:val="auto"/>
          <w:sz w:val="24"/>
          <w:highlight w:val="none"/>
        </w:rPr>
        <w:t>投标单位：（公章）</w:t>
      </w:r>
    </w:p>
    <w:p w14:paraId="3D1AE9F3">
      <w:pPr>
        <w:spacing w:line="460" w:lineRule="exact"/>
        <w:jc w:val="left"/>
        <w:rPr>
          <w:rFonts w:ascii="宋体" w:hAnsi="宋体"/>
          <w:color w:val="auto"/>
          <w:sz w:val="24"/>
          <w:highlight w:val="none"/>
        </w:rPr>
      </w:pPr>
      <w:r>
        <w:rPr>
          <w:rFonts w:hint="eastAsia" w:ascii="宋体" w:hAnsi="宋体"/>
          <w:color w:val="auto"/>
          <w:sz w:val="24"/>
          <w:highlight w:val="none"/>
        </w:rPr>
        <w:t xml:space="preserve">法定代表人或委托代理人（签字或盖章）： </w:t>
      </w:r>
    </w:p>
    <w:p w14:paraId="46270A6F">
      <w:pPr>
        <w:rPr>
          <w:rFonts w:hint="eastAsia" w:ascii="宋体" w:hAnsi="宋体"/>
          <w:color w:val="auto"/>
          <w:sz w:val="24"/>
          <w:highlight w:val="none"/>
        </w:rPr>
      </w:pPr>
      <w:r>
        <w:rPr>
          <w:rFonts w:hint="eastAsia" w:ascii="宋体" w:hAnsi="宋体"/>
          <w:color w:val="auto"/>
          <w:sz w:val="24"/>
          <w:highlight w:val="none"/>
        </w:rPr>
        <w:t>日期：      年     月     日</w:t>
      </w:r>
    </w:p>
    <w:p w14:paraId="1CB98A2C">
      <w:pPr>
        <w:rPr>
          <w:rFonts w:hint="eastAsia" w:ascii="宋体" w:hAnsi="宋体"/>
          <w:color w:val="auto"/>
          <w:highlight w:val="none"/>
        </w:rPr>
      </w:pPr>
    </w:p>
    <w:p w14:paraId="2DE8330C">
      <w:pPr>
        <w:spacing w:line="360" w:lineRule="auto"/>
        <w:jc w:val="center"/>
        <w:rPr>
          <w:rFonts w:hint="eastAsia" w:ascii="宋体" w:hAnsi="宋体"/>
          <w:b/>
          <w:color w:val="auto"/>
          <w:sz w:val="32"/>
          <w:szCs w:val="32"/>
          <w:highlight w:val="none"/>
          <w:lang w:val="zh-CN"/>
        </w:rPr>
      </w:pPr>
    </w:p>
    <w:p w14:paraId="754EC88B">
      <w:pPr>
        <w:spacing w:line="360" w:lineRule="auto"/>
        <w:jc w:val="center"/>
        <w:rPr>
          <w:rFonts w:hint="eastAsia" w:ascii="宋体" w:hAnsi="宋体"/>
          <w:b/>
          <w:color w:val="auto"/>
          <w:sz w:val="32"/>
          <w:szCs w:val="32"/>
          <w:highlight w:val="none"/>
          <w:lang w:val="zh-CN"/>
        </w:rPr>
      </w:pPr>
    </w:p>
    <w:p w14:paraId="3786A0BF">
      <w:pPr>
        <w:spacing w:line="360" w:lineRule="auto"/>
        <w:jc w:val="center"/>
        <w:rPr>
          <w:rFonts w:hint="eastAsia" w:ascii="宋体" w:hAnsi="宋体"/>
          <w:b/>
          <w:color w:val="auto"/>
          <w:sz w:val="32"/>
          <w:szCs w:val="32"/>
          <w:highlight w:val="none"/>
          <w:lang w:val="zh-CN"/>
        </w:rPr>
      </w:pPr>
    </w:p>
    <w:p w14:paraId="2AA718B0">
      <w:pPr>
        <w:spacing w:line="360" w:lineRule="auto"/>
        <w:jc w:val="center"/>
        <w:rPr>
          <w:rFonts w:ascii="宋体" w:hAnsi="宋体"/>
          <w:b/>
          <w:color w:val="auto"/>
          <w:sz w:val="32"/>
          <w:szCs w:val="32"/>
          <w:highlight w:val="none"/>
          <w:lang w:val="zh-CN"/>
        </w:rPr>
      </w:pPr>
      <w:r>
        <w:rPr>
          <w:rFonts w:hint="eastAsia" w:ascii="宋体" w:hAnsi="宋体"/>
          <w:b/>
          <w:color w:val="auto"/>
          <w:sz w:val="32"/>
          <w:szCs w:val="32"/>
          <w:highlight w:val="none"/>
          <w:lang w:val="zh-CN"/>
        </w:rPr>
        <w:t>（二）投标报价合理性说明（如有）</w:t>
      </w:r>
    </w:p>
    <w:p w14:paraId="075717EE">
      <w:pPr>
        <w:spacing w:line="420" w:lineRule="exact"/>
        <w:rPr>
          <w:rFonts w:ascii="宋体" w:hAnsi="宋体"/>
          <w:b/>
          <w:color w:val="auto"/>
          <w:sz w:val="24"/>
          <w:highlight w:val="none"/>
        </w:rPr>
      </w:pPr>
    </w:p>
    <w:p w14:paraId="246468F8">
      <w:pPr>
        <w:spacing w:line="420" w:lineRule="exact"/>
        <w:rPr>
          <w:rFonts w:ascii="宋体" w:hAnsi="宋体"/>
          <w:color w:val="auto"/>
          <w:sz w:val="24"/>
          <w:highlight w:val="none"/>
        </w:rPr>
      </w:pPr>
      <w:r>
        <w:rPr>
          <w:rFonts w:hint="eastAsia" w:ascii="宋体" w:hAnsi="宋体"/>
          <w:color w:val="auto"/>
          <w:sz w:val="24"/>
          <w:highlight w:val="none"/>
        </w:rPr>
        <w:t>注：评标委员会在评审过程中，将对投标人明显低于其他投标人的报价合理性进行评审，投标人如有需要，可对所投报价进行报价合理性说明（必要时附相关证明材料），合理性说明附投标报价明细表后，供评标委员会参考。</w:t>
      </w:r>
    </w:p>
    <w:p w14:paraId="7948F0C1">
      <w:pPr>
        <w:pStyle w:val="218"/>
        <w:rPr>
          <w:color w:val="auto"/>
          <w:highlight w:val="none"/>
        </w:rPr>
      </w:pPr>
    </w:p>
    <w:p w14:paraId="7A8E680B">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投标单位：（公章）</w:t>
      </w:r>
    </w:p>
    <w:p w14:paraId="7FF1E192">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 xml:space="preserve">法定代表人或委托代理人（签字或盖章）： </w:t>
      </w:r>
    </w:p>
    <w:p w14:paraId="387A56BA">
      <w:pPr>
        <w:spacing w:line="460" w:lineRule="exact"/>
        <w:ind w:firstLine="360"/>
        <w:rPr>
          <w:rFonts w:ascii="宋体" w:hAnsi="宋体"/>
          <w:color w:val="auto"/>
          <w:sz w:val="24"/>
          <w:szCs w:val="22"/>
          <w:highlight w:val="none"/>
        </w:rPr>
      </w:pPr>
      <w:r>
        <w:rPr>
          <w:rFonts w:hint="eastAsia" w:ascii="宋体" w:hAnsi="宋体"/>
          <w:color w:val="auto"/>
          <w:sz w:val="24"/>
          <w:szCs w:val="22"/>
          <w:highlight w:val="none"/>
        </w:rPr>
        <w:t>日期：      年     月     日</w:t>
      </w:r>
    </w:p>
    <w:p w14:paraId="2F53013B">
      <w:pPr>
        <w:pStyle w:val="335"/>
        <w:ind w:firstLine="420"/>
        <w:rPr>
          <w:rFonts w:hint="eastAsia"/>
          <w:color w:val="auto"/>
          <w:highlight w:val="none"/>
        </w:rPr>
      </w:pPr>
    </w:p>
    <w:p w14:paraId="798A769A">
      <w:pPr>
        <w:pStyle w:val="14"/>
        <w:spacing w:line="360" w:lineRule="auto"/>
        <w:rPr>
          <w:rFonts w:hAnsi="宋体" w:eastAsia="宋体"/>
          <w:b/>
          <w:color w:val="auto"/>
          <w:sz w:val="32"/>
          <w:szCs w:val="32"/>
          <w:highlight w:val="none"/>
        </w:rPr>
      </w:pPr>
    </w:p>
    <w:p w14:paraId="1BB34694">
      <w:pPr>
        <w:pStyle w:val="14"/>
        <w:spacing w:line="360" w:lineRule="auto"/>
        <w:rPr>
          <w:rFonts w:hAnsi="宋体" w:eastAsia="宋体"/>
          <w:b/>
          <w:color w:val="auto"/>
          <w:sz w:val="32"/>
          <w:szCs w:val="32"/>
          <w:highlight w:val="none"/>
        </w:rPr>
      </w:pPr>
    </w:p>
    <w:p w14:paraId="5D72E2D0">
      <w:pPr>
        <w:pStyle w:val="14"/>
        <w:spacing w:line="360" w:lineRule="auto"/>
        <w:rPr>
          <w:rFonts w:hAnsi="宋体" w:eastAsia="宋体"/>
          <w:b/>
          <w:color w:val="auto"/>
          <w:sz w:val="32"/>
          <w:szCs w:val="32"/>
          <w:highlight w:val="none"/>
        </w:rPr>
      </w:pPr>
      <w:r>
        <w:rPr>
          <w:rFonts w:hAnsi="宋体" w:eastAsia="宋体"/>
          <w:b/>
          <w:color w:val="auto"/>
          <w:sz w:val="32"/>
          <w:szCs w:val="32"/>
          <w:highlight w:val="none"/>
        </w:rPr>
        <w:t>8</w:t>
      </w:r>
      <w:r>
        <w:rPr>
          <w:rFonts w:hint="eastAsia" w:hAnsi="宋体" w:eastAsia="宋体"/>
          <w:b/>
          <w:color w:val="auto"/>
          <w:sz w:val="32"/>
          <w:szCs w:val="32"/>
          <w:highlight w:val="none"/>
        </w:rPr>
        <w:t>、服务要求偏离表</w:t>
      </w:r>
    </w:p>
    <w:p w14:paraId="1370A997">
      <w:pPr>
        <w:spacing w:line="360" w:lineRule="auto"/>
        <w:jc w:val="center"/>
        <w:rPr>
          <w:rFonts w:hAnsi="宋体" w:cs="宋体"/>
          <w:b/>
          <w:color w:val="auto"/>
          <w:sz w:val="30"/>
          <w:szCs w:val="30"/>
          <w:highlight w:val="none"/>
        </w:rPr>
      </w:pPr>
      <w:r>
        <w:rPr>
          <w:rFonts w:hint="eastAsia" w:hAnsi="宋体" w:cs="宋体"/>
          <w:b/>
          <w:color w:val="auto"/>
          <w:sz w:val="30"/>
          <w:szCs w:val="30"/>
          <w:highlight w:val="none"/>
        </w:rPr>
        <w:t>服务要求偏离表</w:t>
      </w:r>
    </w:p>
    <w:p w14:paraId="748B4B21">
      <w:pPr>
        <w:rPr>
          <w:rFonts w:ascii="宋体" w:hAnsi="宋体"/>
          <w:color w:val="auto"/>
          <w:sz w:val="24"/>
          <w:highlight w:val="none"/>
        </w:rPr>
      </w:pPr>
      <w:r>
        <w:rPr>
          <w:rFonts w:hint="eastAsia" w:ascii="宋体" w:hAnsi="宋体"/>
          <w:color w:val="auto"/>
          <w:sz w:val="24"/>
          <w:highlight w:val="none"/>
        </w:rPr>
        <w:t>单位名称（盖章）：</w:t>
      </w:r>
    </w:p>
    <w:tbl>
      <w:tblPr>
        <w:tblStyle w:val="34"/>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2010"/>
        <w:gridCol w:w="2526"/>
        <w:gridCol w:w="2268"/>
        <w:gridCol w:w="1559"/>
      </w:tblGrid>
      <w:tr w14:paraId="46D3F3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2" w:hRule="atLeast"/>
        </w:trPr>
        <w:tc>
          <w:tcPr>
            <w:tcW w:w="959" w:type="dxa"/>
            <w:noWrap w:val="0"/>
            <w:vAlign w:val="center"/>
          </w:tcPr>
          <w:p w14:paraId="6ACDB926">
            <w:pPr>
              <w:spacing w:line="420" w:lineRule="atLeast"/>
              <w:jc w:val="center"/>
              <w:rPr>
                <w:rFonts w:ascii="宋体" w:hAnsi="宋体"/>
                <w:color w:val="auto"/>
                <w:sz w:val="24"/>
                <w:highlight w:val="none"/>
              </w:rPr>
            </w:pPr>
            <w:r>
              <w:rPr>
                <w:rFonts w:hint="eastAsia" w:ascii="宋体" w:hAnsi="宋体"/>
                <w:color w:val="auto"/>
                <w:sz w:val="24"/>
                <w:highlight w:val="none"/>
              </w:rPr>
              <w:t>序号</w:t>
            </w:r>
          </w:p>
        </w:tc>
        <w:tc>
          <w:tcPr>
            <w:tcW w:w="2010" w:type="dxa"/>
            <w:noWrap w:val="0"/>
            <w:vAlign w:val="center"/>
          </w:tcPr>
          <w:p w14:paraId="6CB3AE6A">
            <w:pPr>
              <w:spacing w:line="420" w:lineRule="atLeast"/>
              <w:jc w:val="center"/>
              <w:rPr>
                <w:rFonts w:ascii="宋体" w:hAnsi="宋体"/>
                <w:color w:val="auto"/>
                <w:sz w:val="24"/>
                <w:highlight w:val="none"/>
              </w:rPr>
            </w:pPr>
            <w:r>
              <w:rPr>
                <w:rFonts w:hint="eastAsia" w:ascii="宋体" w:hAnsi="宋体"/>
                <w:color w:val="auto"/>
                <w:sz w:val="24"/>
                <w:highlight w:val="none"/>
              </w:rPr>
              <w:t>名称</w:t>
            </w:r>
          </w:p>
        </w:tc>
        <w:tc>
          <w:tcPr>
            <w:tcW w:w="2526" w:type="dxa"/>
            <w:noWrap w:val="0"/>
            <w:vAlign w:val="center"/>
          </w:tcPr>
          <w:p w14:paraId="716A8806">
            <w:pPr>
              <w:spacing w:line="420" w:lineRule="atLeast"/>
              <w:jc w:val="center"/>
              <w:rPr>
                <w:rFonts w:ascii="宋体" w:hAnsi="宋体"/>
                <w:color w:val="auto"/>
                <w:sz w:val="24"/>
                <w:highlight w:val="none"/>
              </w:rPr>
            </w:pPr>
            <w:r>
              <w:rPr>
                <w:rFonts w:hint="eastAsia" w:ascii="宋体" w:hAnsi="宋体"/>
                <w:color w:val="auto"/>
                <w:sz w:val="24"/>
                <w:highlight w:val="none"/>
              </w:rPr>
              <w:t>招标文件</w:t>
            </w:r>
          </w:p>
          <w:p w14:paraId="67EDFE3D">
            <w:pPr>
              <w:spacing w:line="420" w:lineRule="atLeast"/>
              <w:jc w:val="center"/>
              <w:rPr>
                <w:rFonts w:ascii="宋体" w:hAnsi="宋体"/>
                <w:color w:val="auto"/>
                <w:sz w:val="24"/>
                <w:highlight w:val="none"/>
              </w:rPr>
            </w:pPr>
            <w:r>
              <w:rPr>
                <w:rFonts w:hint="eastAsia" w:ascii="宋体" w:hAnsi="宋体"/>
                <w:color w:val="auto"/>
                <w:sz w:val="24"/>
                <w:highlight w:val="none"/>
              </w:rPr>
              <w:t>服务要求</w:t>
            </w:r>
          </w:p>
        </w:tc>
        <w:tc>
          <w:tcPr>
            <w:tcW w:w="2268" w:type="dxa"/>
            <w:noWrap w:val="0"/>
            <w:vAlign w:val="center"/>
          </w:tcPr>
          <w:p w14:paraId="24B3C145">
            <w:pPr>
              <w:spacing w:line="420" w:lineRule="atLeast"/>
              <w:jc w:val="center"/>
              <w:rPr>
                <w:rFonts w:ascii="宋体" w:hAnsi="宋体"/>
                <w:color w:val="auto"/>
                <w:sz w:val="24"/>
                <w:highlight w:val="none"/>
              </w:rPr>
            </w:pPr>
            <w:r>
              <w:rPr>
                <w:rFonts w:hint="eastAsia" w:ascii="宋体" w:hAnsi="宋体"/>
                <w:color w:val="auto"/>
                <w:sz w:val="24"/>
                <w:highlight w:val="none"/>
              </w:rPr>
              <w:t>投标文件</w:t>
            </w:r>
          </w:p>
          <w:p w14:paraId="25CC8BE0">
            <w:pPr>
              <w:spacing w:line="420" w:lineRule="atLeast"/>
              <w:jc w:val="center"/>
              <w:rPr>
                <w:rFonts w:ascii="宋体" w:hAnsi="宋体"/>
                <w:color w:val="auto"/>
                <w:sz w:val="24"/>
                <w:highlight w:val="none"/>
              </w:rPr>
            </w:pPr>
            <w:r>
              <w:rPr>
                <w:rFonts w:hint="eastAsia" w:ascii="宋体" w:hAnsi="宋体"/>
                <w:color w:val="auto"/>
                <w:sz w:val="24"/>
                <w:highlight w:val="none"/>
              </w:rPr>
              <w:t>响应要求</w:t>
            </w:r>
          </w:p>
        </w:tc>
        <w:tc>
          <w:tcPr>
            <w:tcW w:w="1559" w:type="dxa"/>
            <w:noWrap w:val="0"/>
            <w:vAlign w:val="center"/>
          </w:tcPr>
          <w:p w14:paraId="1A6EC935">
            <w:pPr>
              <w:spacing w:line="420" w:lineRule="atLeast"/>
              <w:jc w:val="center"/>
              <w:rPr>
                <w:rFonts w:ascii="宋体" w:hAnsi="宋体"/>
                <w:color w:val="auto"/>
                <w:sz w:val="24"/>
                <w:highlight w:val="none"/>
              </w:rPr>
            </w:pPr>
            <w:r>
              <w:rPr>
                <w:rFonts w:hint="eastAsia" w:ascii="宋体" w:hAnsi="宋体"/>
                <w:color w:val="auto"/>
                <w:sz w:val="24"/>
                <w:highlight w:val="none"/>
              </w:rPr>
              <w:t xml:space="preserve"> 偏离情况</w:t>
            </w:r>
          </w:p>
        </w:tc>
      </w:tr>
      <w:tr w14:paraId="252013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78C9CD3F">
            <w:pPr>
              <w:spacing w:line="400" w:lineRule="atLeast"/>
              <w:jc w:val="center"/>
              <w:rPr>
                <w:rFonts w:ascii="宋体" w:hAnsi="宋体"/>
                <w:color w:val="auto"/>
                <w:sz w:val="24"/>
                <w:highlight w:val="none"/>
              </w:rPr>
            </w:pPr>
            <w:r>
              <w:rPr>
                <w:rFonts w:hint="eastAsia" w:ascii="宋体" w:hAnsi="宋体"/>
                <w:color w:val="auto"/>
                <w:sz w:val="24"/>
                <w:highlight w:val="none"/>
              </w:rPr>
              <w:t>1</w:t>
            </w:r>
          </w:p>
        </w:tc>
        <w:tc>
          <w:tcPr>
            <w:tcW w:w="2010" w:type="dxa"/>
            <w:noWrap w:val="0"/>
            <w:vAlign w:val="center"/>
          </w:tcPr>
          <w:p w14:paraId="5B75F017">
            <w:pPr>
              <w:spacing w:line="400" w:lineRule="atLeast"/>
              <w:jc w:val="center"/>
              <w:rPr>
                <w:rFonts w:ascii="宋体" w:hAnsi="宋体"/>
                <w:color w:val="auto"/>
                <w:sz w:val="24"/>
                <w:highlight w:val="none"/>
              </w:rPr>
            </w:pPr>
          </w:p>
        </w:tc>
        <w:tc>
          <w:tcPr>
            <w:tcW w:w="2526" w:type="dxa"/>
            <w:noWrap w:val="0"/>
            <w:vAlign w:val="center"/>
          </w:tcPr>
          <w:p w14:paraId="07080F93">
            <w:pPr>
              <w:spacing w:line="400" w:lineRule="atLeast"/>
              <w:jc w:val="center"/>
              <w:rPr>
                <w:rFonts w:ascii="宋体" w:hAnsi="宋体"/>
                <w:color w:val="auto"/>
                <w:sz w:val="24"/>
                <w:highlight w:val="none"/>
              </w:rPr>
            </w:pPr>
          </w:p>
        </w:tc>
        <w:tc>
          <w:tcPr>
            <w:tcW w:w="2268" w:type="dxa"/>
            <w:noWrap w:val="0"/>
            <w:vAlign w:val="center"/>
          </w:tcPr>
          <w:p w14:paraId="55C56B78">
            <w:pPr>
              <w:spacing w:line="400" w:lineRule="atLeast"/>
              <w:jc w:val="center"/>
              <w:rPr>
                <w:rFonts w:ascii="宋体" w:hAnsi="宋体"/>
                <w:color w:val="auto"/>
                <w:sz w:val="24"/>
                <w:highlight w:val="none"/>
              </w:rPr>
            </w:pPr>
          </w:p>
        </w:tc>
        <w:tc>
          <w:tcPr>
            <w:tcW w:w="1559" w:type="dxa"/>
            <w:noWrap w:val="0"/>
            <w:vAlign w:val="center"/>
          </w:tcPr>
          <w:p w14:paraId="181330EF">
            <w:pPr>
              <w:spacing w:line="400" w:lineRule="atLeast"/>
              <w:jc w:val="center"/>
              <w:rPr>
                <w:rFonts w:ascii="宋体" w:hAnsi="宋体"/>
                <w:color w:val="auto"/>
                <w:sz w:val="24"/>
                <w:highlight w:val="none"/>
              </w:rPr>
            </w:pPr>
          </w:p>
        </w:tc>
      </w:tr>
      <w:tr w14:paraId="1DD354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6BF4A621">
            <w:pPr>
              <w:spacing w:line="400" w:lineRule="atLeast"/>
              <w:jc w:val="center"/>
              <w:rPr>
                <w:rFonts w:ascii="宋体" w:hAnsi="宋体"/>
                <w:color w:val="auto"/>
                <w:sz w:val="24"/>
                <w:highlight w:val="none"/>
              </w:rPr>
            </w:pPr>
            <w:r>
              <w:rPr>
                <w:rFonts w:hint="eastAsia" w:ascii="宋体" w:hAnsi="宋体"/>
                <w:color w:val="auto"/>
                <w:sz w:val="24"/>
                <w:highlight w:val="none"/>
              </w:rPr>
              <w:t>2</w:t>
            </w:r>
          </w:p>
        </w:tc>
        <w:tc>
          <w:tcPr>
            <w:tcW w:w="2010" w:type="dxa"/>
            <w:noWrap w:val="0"/>
            <w:vAlign w:val="center"/>
          </w:tcPr>
          <w:p w14:paraId="0EE7598D">
            <w:pPr>
              <w:spacing w:line="400" w:lineRule="atLeast"/>
              <w:jc w:val="center"/>
              <w:rPr>
                <w:rFonts w:ascii="宋体" w:hAnsi="宋体"/>
                <w:color w:val="auto"/>
                <w:sz w:val="24"/>
                <w:highlight w:val="none"/>
              </w:rPr>
            </w:pPr>
          </w:p>
        </w:tc>
        <w:tc>
          <w:tcPr>
            <w:tcW w:w="2526" w:type="dxa"/>
            <w:noWrap w:val="0"/>
            <w:vAlign w:val="center"/>
          </w:tcPr>
          <w:p w14:paraId="4F19FCAD">
            <w:pPr>
              <w:spacing w:line="400" w:lineRule="atLeast"/>
              <w:jc w:val="center"/>
              <w:rPr>
                <w:rFonts w:ascii="宋体" w:hAnsi="宋体"/>
                <w:color w:val="auto"/>
                <w:sz w:val="24"/>
                <w:highlight w:val="none"/>
              </w:rPr>
            </w:pPr>
          </w:p>
        </w:tc>
        <w:tc>
          <w:tcPr>
            <w:tcW w:w="2268" w:type="dxa"/>
            <w:noWrap w:val="0"/>
            <w:vAlign w:val="center"/>
          </w:tcPr>
          <w:p w14:paraId="76EEA415">
            <w:pPr>
              <w:spacing w:line="400" w:lineRule="atLeast"/>
              <w:jc w:val="center"/>
              <w:rPr>
                <w:rFonts w:ascii="宋体" w:hAnsi="宋体"/>
                <w:color w:val="auto"/>
                <w:sz w:val="24"/>
                <w:highlight w:val="none"/>
              </w:rPr>
            </w:pPr>
          </w:p>
        </w:tc>
        <w:tc>
          <w:tcPr>
            <w:tcW w:w="1559" w:type="dxa"/>
            <w:noWrap w:val="0"/>
            <w:vAlign w:val="center"/>
          </w:tcPr>
          <w:p w14:paraId="186BC9EF">
            <w:pPr>
              <w:spacing w:line="400" w:lineRule="atLeast"/>
              <w:jc w:val="center"/>
              <w:rPr>
                <w:rFonts w:ascii="宋体" w:hAnsi="宋体"/>
                <w:color w:val="auto"/>
                <w:sz w:val="24"/>
                <w:highlight w:val="none"/>
              </w:rPr>
            </w:pPr>
          </w:p>
        </w:tc>
      </w:tr>
      <w:tr w14:paraId="46AC6E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0BD8BA15">
            <w:pPr>
              <w:spacing w:line="400" w:lineRule="atLeast"/>
              <w:jc w:val="center"/>
              <w:rPr>
                <w:rFonts w:ascii="宋体" w:hAnsi="宋体"/>
                <w:color w:val="auto"/>
                <w:sz w:val="24"/>
                <w:highlight w:val="none"/>
              </w:rPr>
            </w:pPr>
            <w:r>
              <w:rPr>
                <w:rFonts w:hint="eastAsia" w:ascii="宋体" w:hAnsi="宋体"/>
                <w:color w:val="auto"/>
                <w:sz w:val="24"/>
                <w:highlight w:val="none"/>
              </w:rPr>
              <w:t>3</w:t>
            </w:r>
          </w:p>
        </w:tc>
        <w:tc>
          <w:tcPr>
            <w:tcW w:w="2010" w:type="dxa"/>
            <w:noWrap w:val="0"/>
            <w:vAlign w:val="center"/>
          </w:tcPr>
          <w:p w14:paraId="40B5CBB7">
            <w:pPr>
              <w:spacing w:line="400" w:lineRule="atLeast"/>
              <w:jc w:val="center"/>
              <w:rPr>
                <w:rFonts w:ascii="宋体" w:hAnsi="宋体"/>
                <w:color w:val="auto"/>
                <w:sz w:val="24"/>
                <w:highlight w:val="none"/>
              </w:rPr>
            </w:pPr>
          </w:p>
        </w:tc>
        <w:tc>
          <w:tcPr>
            <w:tcW w:w="2526" w:type="dxa"/>
            <w:noWrap w:val="0"/>
            <w:vAlign w:val="center"/>
          </w:tcPr>
          <w:p w14:paraId="5874C1BD">
            <w:pPr>
              <w:spacing w:line="400" w:lineRule="atLeast"/>
              <w:jc w:val="center"/>
              <w:rPr>
                <w:rFonts w:ascii="宋体" w:hAnsi="宋体"/>
                <w:color w:val="auto"/>
                <w:sz w:val="24"/>
                <w:highlight w:val="none"/>
              </w:rPr>
            </w:pPr>
          </w:p>
        </w:tc>
        <w:tc>
          <w:tcPr>
            <w:tcW w:w="2268" w:type="dxa"/>
            <w:noWrap w:val="0"/>
            <w:vAlign w:val="center"/>
          </w:tcPr>
          <w:p w14:paraId="19EF6FCA">
            <w:pPr>
              <w:spacing w:line="400" w:lineRule="atLeast"/>
              <w:jc w:val="center"/>
              <w:rPr>
                <w:rFonts w:ascii="宋体" w:hAnsi="宋体"/>
                <w:color w:val="auto"/>
                <w:sz w:val="24"/>
                <w:highlight w:val="none"/>
              </w:rPr>
            </w:pPr>
          </w:p>
        </w:tc>
        <w:tc>
          <w:tcPr>
            <w:tcW w:w="1559" w:type="dxa"/>
            <w:noWrap w:val="0"/>
            <w:vAlign w:val="center"/>
          </w:tcPr>
          <w:p w14:paraId="3887CA69">
            <w:pPr>
              <w:spacing w:line="400" w:lineRule="atLeast"/>
              <w:jc w:val="center"/>
              <w:rPr>
                <w:rFonts w:ascii="宋体" w:hAnsi="宋体"/>
                <w:color w:val="auto"/>
                <w:sz w:val="24"/>
                <w:highlight w:val="none"/>
              </w:rPr>
            </w:pPr>
          </w:p>
        </w:tc>
      </w:tr>
      <w:tr w14:paraId="245832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7B152C17">
            <w:pPr>
              <w:spacing w:line="400" w:lineRule="atLeast"/>
              <w:jc w:val="center"/>
              <w:rPr>
                <w:rFonts w:ascii="宋体" w:hAnsi="宋体"/>
                <w:color w:val="auto"/>
                <w:sz w:val="24"/>
                <w:highlight w:val="none"/>
              </w:rPr>
            </w:pPr>
            <w:r>
              <w:rPr>
                <w:rFonts w:hint="eastAsia" w:ascii="宋体" w:hAnsi="宋体"/>
                <w:color w:val="auto"/>
                <w:sz w:val="24"/>
                <w:highlight w:val="none"/>
              </w:rPr>
              <w:t>4</w:t>
            </w:r>
          </w:p>
        </w:tc>
        <w:tc>
          <w:tcPr>
            <w:tcW w:w="2010" w:type="dxa"/>
            <w:noWrap w:val="0"/>
            <w:vAlign w:val="center"/>
          </w:tcPr>
          <w:p w14:paraId="01D79469">
            <w:pPr>
              <w:spacing w:line="400" w:lineRule="atLeast"/>
              <w:jc w:val="center"/>
              <w:rPr>
                <w:rFonts w:ascii="宋体" w:hAnsi="宋体"/>
                <w:color w:val="auto"/>
                <w:sz w:val="24"/>
                <w:highlight w:val="none"/>
              </w:rPr>
            </w:pPr>
          </w:p>
        </w:tc>
        <w:tc>
          <w:tcPr>
            <w:tcW w:w="2526" w:type="dxa"/>
            <w:noWrap w:val="0"/>
            <w:vAlign w:val="center"/>
          </w:tcPr>
          <w:p w14:paraId="60DF4BB4">
            <w:pPr>
              <w:spacing w:line="400" w:lineRule="atLeast"/>
              <w:jc w:val="center"/>
              <w:rPr>
                <w:rFonts w:ascii="宋体" w:hAnsi="宋体"/>
                <w:color w:val="auto"/>
                <w:sz w:val="24"/>
                <w:highlight w:val="none"/>
              </w:rPr>
            </w:pPr>
          </w:p>
        </w:tc>
        <w:tc>
          <w:tcPr>
            <w:tcW w:w="2268" w:type="dxa"/>
            <w:noWrap w:val="0"/>
            <w:vAlign w:val="center"/>
          </w:tcPr>
          <w:p w14:paraId="4B317CF4">
            <w:pPr>
              <w:spacing w:line="400" w:lineRule="atLeast"/>
              <w:jc w:val="center"/>
              <w:rPr>
                <w:rFonts w:ascii="宋体" w:hAnsi="宋体"/>
                <w:color w:val="auto"/>
                <w:sz w:val="24"/>
                <w:highlight w:val="none"/>
              </w:rPr>
            </w:pPr>
          </w:p>
        </w:tc>
        <w:tc>
          <w:tcPr>
            <w:tcW w:w="1559" w:type="dxa"/>
            <w:noWrap w:val="0"/>
            <w:vAlign w:val="center"/>
          </w:tcPr>
          <w:p w14:paraId="3B71BFD9">
            <w:pPr>
              <w:spacing w:line="400" w:lineRule="atLeast"/>
              <w:jc w:val="center"/>
              <w:rPr>
                <w:rFonts w:ascii="宋体" w:hAnsi="宋体"/>
                <w:color w:val="auto"/>
                <w:sz w:val="24"/>
                <w:highlight w:val="none"/>
              </w:rPr>
            </w:pPr>
          </w:p>
        </w:tc>
      </w:tr>
      <w:tr w14:paraId="59CE22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1A1B5447">
            <w:pPr>
              <w:spacing w:line="400" w:lineRule="atLeast"/>
              <w:jc w:val="center"/>
              <w:rPr>
                <w:rFonts w:ascii="宋体" w:hAnsi="宋体"/>
                <w:color w:val="auto"/>
                <w:sz w:val="24"/>
                <w:highlight w:val="none"/>
              </w:rPr>
            </w:pPr>
            <w:r>
              <w:rPr>
                <w:rFonts w:hint="eastAsia" w:ascii="宋体" w:hAnsi="宋体"/>
                <w:color w:val="auto"/>
                <w:sz w:val="24"/>
                <w:highlight w:val="none"/>
              </w:rPr>
              <w:t>5</w:t>
            </w:r>
          </w:p>
        </w:tc>
        <w:tc>
          <w:tcPr>
            <w:tcW w:w="2010" w:type="dxa"/>
            <w:noWrap w:val="0"/>
            <w:vAlign w:val="center"/>
          </w:tcPr>
          <w:p w14:paraId="60A30DED">
            <w:pPr>
              <w:spacing w:line="400" w:lineRule="atLeast"/>
              <w:jc w:val="center"/>
              <w:rPr>
                <w:rFonts w:ascii="宋体" w:hAnsi="宋体"/>
                <w:color w:val="auto"/>
                <w:sz w:val="24"/>
                <w:highlight w:val="none"/>
              </w:rPr>
            </w:pPr>
          </w:p>
        </w:tc>
        <w:tc>
          <w:tcPr>
            <w:tcW w:w="2526" w:type="dxa"/>
            <w:noWrap w:val="0"/>
            <w:vAlign w:val="center"/>
          </w:tcPr>
          <w:p w14:paraId="1C6E132A">
            <w:pPr>
              <w:spacing w:line="400" w:lineRule="atLeast"/>
              <w:jc w:val="center"/>
              <w:rPr>
                <w:rFonts w:ascii="宋体" w:hAnsi="宋体"/>
                <w:color w:val="auto"/>
                <w:sz w:val="24"/>
                <w:highlight w:val="none"/>
              </w:rPr>
            </w:pPr>
          </w:p>
        </w:tc>
        <w:tc>
          <w:tcPr>
            <w:tcW w:w="2268" w:type="dxa"/>
            <w:noWrap w:val="0"/>
            <w:vAlign w:val="center"/>
          </w:tcPr>
          <w:p w14:paraId="75C89CA2">
            <w:pPr>
              <w:spacing w:line="400" w:lineRule="atLeast"/>
              <w:jc w:val="center"/>
              <w:rPr>
                <w:rFonts w:ascii="宋体" w:hAnsi="宋体"/>
                <w:color w:val="auto"/>
                <w:sz w:val="24"/>
                <w:highlight w:val="none"/>
              </w:rPr>
            </w:pPr>
          </w:p>
        </w:tc>
        <w:tc>
          <w:tcPr>
            <w:tcW w:w="1559" w:type="dxa"/>
            <w:noWrap w:val="0"/>
            <w:vAlign w:val="center"/>
          </w:tcPr>
          <w:p w14:paraId="700DC3D5">
            <w:pPr>
              <w:spacing w:line="400" w:lineRule="atLeast"/>
              <w:jc w:val="center"/>
              <w:rPr>
                <w:rFonts w:ascii="宋体" w:hAnsi="宋体"/>
                <w:color w:val="auto"/>
                <w:sz w:val="24"/>
                <w:highlight w:val="none"/>
              </w:rPr>
            </w:pPr>
          </w:p>
        </w:tc>
      </w:tr>
      <w:tr w14:paraId="195517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0C8BFB07">
            <w:pPr>
              <w:spacing w:line="400" w:lineRule="atLeast"/>
              <w:jc w:val="center"/>
              <w:rPr>
                <w:rFonts w:ascii="宋体" w:hAnsi="宋体"/>
                <w:color w:val="auto"/>
                <w:sz w:val="24"/>
                <w:highlight w:val="none"/>
              </w:rPr>
            </w:pPr>
            <w:r>
              <w:rPr>
                <w:rFonts w:hint="eastAsia" w:ascii="宋体" w:hAnsi="宋体"/>
                <w:color w:val="auto"/>
                <w:sz w:val="24"/>
                <w:highlight w:val="none"/>
              </w:rPr>
              <w:t>6</w:t>
            </w:r>
          </w:p>
        </w:tc>
        <w:tc>
          <w:tcPr>
            <w:tcW w:w="2010" w:type="dxa"/>
            <w:noWrap w:val="0"/>
            <w:vAlign w:val="center"/>
          </w:tcPr>
          <w:p w14:paraId="5CB829BF">
            <w:pPr>
              <w:spacing w:line="400" w:lineRule="atLeast"/>
              <w:jc w:val="center"/>
              <w:rPr>
                <w:rFonts w:ascii="宋体" w:hAnsi="宋体"/>
                <w:color w:val="auto"/>
                <w:sz w:val="24"/>
                <w:highlight w:val="none"/>
              </w:rPr>
            </w:pPr>
          </w:p>
        </w:tc>
        <w:tc>
          <w:tcPr>
            <w:tcW w:w="2526" w:type="dxa"/>
            <w:noWrap w:val="0"/>
            <w:vAlign w:val="center"/>
          </w:tcPr>
          <w:p w14:paraId="5AFA2B1C">
            <w:pPr>
              <w:spacing w:line="400" w:lineRule="atLeast"/>
              <w:jc w:val="center"/>
              <w:rPr>
                <w:rFonts w:ascii="宋体" w:hAnsi="宋体"/>
                <w:color w:val="auto"/>
                <w:sz w:val="24"/>
                <w:highlight w:val="none"/>
              </w:rPr>
            </w:pPr>
          </w:p>
        </w:tc>
        <w:tc>
          <w:tcPr>
            <w:tcW w:w="2268" w:type="dxa"/>
            <w:noWrap w:val="0"/>
            <w:vAlign w:val="center"/>
          </w:tcPr>
          <w:p w14:paraId="5D5D945A">
            <w:pPr>
              <w:spacing w:line="400" w:lineRule="atLeast"/>
              <w:jc w:val="center"/>
              <w:rPr>
                <w:rFonts w:ascii="宋体" w:hAnsi="宋体"/>
                <w:color w:val="auto"/>
                <w:sz w:val="24"/>
                <w:highlight w:val="none"/>
              </w:rPr>
            </w:pPr>
          </w:p>
        </w:tc>
        <w:tc>
          <w:tcPr>
            <w:tcW w:w="1559" w:type="dxa"/>
            <w:noWrap w:val="0"/>
            <w:vAlign w:val="center"/>
          </w:tcPr>
          <w:p w14:paraId="2B2B2456">
            <w:pPr>
              <w:spacing w:line="400" w:lineRule="atLeast"/>
              <w:jc w:val="center"/>
              <w:rPr>
                <w:rFonts w:ascii="宋体" w:hAnsi="宋体"/>
                <w:color w:val="auto"/>
                <w:sz w:val="24"/>
                <w:highlight w:val="none"/>
              </w:rPr>
            </w:pPr>
          </w:p>
        </w:tc>
      </w:tr>
      <w:tr w14:paraId="7616CD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354626AF">
            <w:pPr>
              <w:spacing w:line="400" w:lineRule="atLeast"/>
              <w:jc w:val="center"/>
              <w:rPr>
                <w:rFonts w:ascii="宋体" w:hAnsi="宋体"/>
                <w:color w:val="auto"/>
                <w:sz w:val="24"/>
                <w:highlight w:val="none"/>
              </w:rPr>
            </w:pPr>
            <w:r>
              <w:rPr>
                <w:rFonts w:hint="eastAsia" w:ascii="宋体" w:hAnsi="宋体"/>
                <w:color w:val="auto"/>
                <w:sz w:val="24"/>
                <w:highlight w:val="none"/>
              </w:rPr>
              <w:t>7</w:t>
            </w:r>
          </w:p>
        </w:tc>
        <w:tc>
          <w:tcPr>
            <w:tcW w:w="2010" w:type="dxa"/>
            <w:noWrap w:val="0"/>
            <w:vAlign w:val="center"/>
          </w:tcPr>
          <w:p w14:paraId="32A75EEB">
            <w:pPr>
              <w:spacing w:line="400" w:lineRule="atLeast"/>
              <w:jc w:val="center"/>
              <w:rPr>
                <w:rFonts w:ascii="宋体" w:hAnsi="宋体"/>
                <w:color w:val="auto"/>
                <w:sz w:val="24"/>
                <w:highlight w:val="none"/>
              </w:rPr>
            </w:pPr>
          </w:p>
        </w:tc>
        <w:tc>
          <w:tcPr>
            <w:tcW w:w="2526" w:type="dxa"/>
            <w:noWrap w:val="0"/>
            <w:vAlign w:val="center"/>
          </w:tcPr>
          <w:p w14:paraId="69CFA843">
            <w:pPr>
              <w:spacing w:line="400" w:lineRule="atLeast"/>
              <w:jc w:val="center"/>
              <w:rPr>
                <w:rFonts w:ascii="宋体" w:hAnsi="宋体"/>
                <w:color w:val="auto"/>
                <w:sz w:val="24"/>
                <w:highlight w:val="none"/>
              </w:rPr>
            </w:pPr>
          </w:p>
        </w:tc>
        <w:tc>
          <w:tcPr>
            <w:tcW w:w="2268" w:type="dxa"/>
            <w:noWrap w:val="0"/>
            <w:vAlign w:val="center"/>
          </w:tcPr>
          <w:p w14:paraId="3FC1E3FC">
            <w:pPr>
              <w:spacing w:line="400" w:lineRule="atLeast"/>
              <w:jc w:val="center"/>
              <w:rPr>
                <w:rFonts w:ascii="宋体" w:hAnsi="宋体"/>
                <w:color w:val="auto"/>
                <w:sz w:val="24"/>
                <w:highlight w:val="none"/>
              </w:rPr>
            </w:pPr>
          </w:p>
        </w:tc>
        <w:tc>
          <w:tcPr>
            <w:tcW w:w="1559" w:type="dxa"/>
            <w:noWrap w:val="0"/>
            <w:vAlign w:val="center"/>
          </w:tcPr>
          <w:p w14:paraId="6ECED219">
            <w:pPr>
              <w:spacing w:line="400" w:lineRule="atLeast"/>
              <w:jc w:val="center"/>
              <w:rPr>
                <w:rFonts w:ascii="宋体" w:hAnsi="宋体"/>
                <w:color w:val="auto"/>
                <w:sz w:val="24"/>
                <w:highlight w:val="none"/>
              </w:rPr>
            </w:pPr>
          </w:p>
        </w:tc>
      </w:tr>
      <w:tr w14:paraId="6F76F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25A92D95">
            <w:pPr>
              <w:spacing w:line="400" w:lineRule="atLeast"/>
              <w:jc w:val="center"/>
              <w:rPr>
                <w:rFonts w:ascii="宋体" w:hAnsi="宋体"/>
                <w:color w:val="auto"/>
                <w:sz w:val="24"/>
                <w:highlight w:val="none"/>
              </w:rPr>
            </w:pPr>
            <w:r>
              <w:rPr>
                <w:rFonts w:hint="eastAsia" w:ascii="宋体" w:hAnsi="宋体"/>
                <w:color w:val="auto"/>
                <w:sz w:val="24"/>
                <w:highlight w:val="none"/>
              </w:rPr>
              <w:t>8</w:t>
            </w:r>
          </w:p>
        </w:tc>
        <w:tc>
          <w:tcPr>
            <w:tcW w:w="2010" w:type="dxa"/>
            <w:noWrap w:val="0"/>
            <w:vAlign w:val="center"/>
          </w:tcPr>
          <w:p w14:paraId="6651ED12">
            <w:pPr>
              <w:spacing w:line="400" w:lineRule="atLeast"/>
              <w:jc w:val="center"/>
              <w:rPr>
                <w:rFonts w:ascii="宋体" w:hAnsi="宋体"/>
                <w:color w:val="auto"/>
                <w:sz w:val="24"/>
                <w:highlight w:val="none"/>
              </w:rPr>
            </w:pPr>
          </w:p>
        </w:tc>
        <w:tc>
          <w:tcPr>
            <w:tcW w:w="2526" w:type="dxa"/>
            <w:noWrap w:val="0"/>
            <w:vAlign w:val="center"/>
          </w:tcPr>
          <w:p w14:paraId="0B51DD4A">
            <w:pPr>
              <w:spacing w:line="400" w:lineRule="atLeast"/>
              <w:jc w:val="center"/>
              <w:rPr>
                <w:rFonts w:ascii="宋体" w:hAnsi="宋体"/>
                <w:color w:val="auto"/>
                <w:sz w:val="24"/>
                <w:highlight w:val="none"/>
              </w:rPr>
            </w:pPr>
          </w:p>
        </w:tc>
        <w:tc>
          <w:tcPr>
            <w:tcW w:w="2268" w:type="dxa"/>
            <w:noWrap w:val="0"/>
            <w:vAlign w:val="center"/>
          </w:tcPr>
          <w:p w14:paraId="39359469">
            <w:pPr>
              <w:spacing w:line="400" w:lineRule="atLeast"/>
              <w:jc w:val="center"/>
              <w:rPr>
                <w:rFonts w:ascii="宋体" w:hAnsi="宋体"/>
                <w:color w:val="auto"/>
                <w:sz w:val="24"/>
                <w:highlight w:val="none"/>
              </w:rPr>
            </w:pPr>
          </w:p>
        </w:tc>
        <w:tc>
          <w:tcPr>
            <w:tcW w:w="1559" w:type="dxa"/>
            <w:noWrap w:val="0"/>
            <w:vAlign w:val="center"/>
          </w:tcPr>
          <w:p w14:paraId="7B6F286E">
            <w:pPr>
              <w:spacing w:line="400" w:lineRule="atLeast"/>
              <w:jc w:val="center"/>
              <w:rPr>
                <w:rFonts w:ascii="宋体" w:hAnsi="宋体"/>
                <w:color w:val="auto"/>
                <w:sz w:val="24"/>
                <w:highlight w:val="none"/>
              </w:rPr>
            </w:pPr>
          </w:p>
        </w:tc>
      </w:tr>
      <w:tr w14:paraId="6FE54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106B320C">
            <w:pPr>
              <w:spacing w:line="400" w:lineRule="atLeast"/>
              <w:jc w:val="center"/>
              <w:rPr>
                <w:rFonts w:ascii="宋体" w:hAnsi="宋体"/>
                <w:color w:val="auto"/>
                <w:sz w:val="24"/>
                <w:highlight w:val="none"/>
              </w:rPr>
            </w:pPr>
            <w:r>
              <w:rPr>
                <w:rFonts w:hint="eastAsia" w:ascii="宋体" w:hAnsi="宋体"/>
                <w:color w:val="auto"/>
                <w:sz w:val="24"/>
                <w:highlight w:val="none"/>
              </w:rPr>
              <w:t>...</w:t>
            </w:r>
          </w:p>
        </w:tc>
        <w:tc>
          <w:tcPr>
            <w:tcW w:w="2010" w:type="dxa"/>
            <w:noWrap w:val="0"/>
            <w:vAlign w:val="center"/>
          </w:tcPr>
          <w:p w14:paraId="13D43143">
            <w:pPr>
              <w:spacing w:line="400" w:lineRule="atLeast"/>
              <w:jc w:val="center"/>
              <w:rPr>
                <w:rFonts w:ascii="宋体" w:hAnsi="宋体"/>
                <w:color w:val="auto"/>
                <w:sz w:val="24"/>
                <w:highlight w:val="none"/>
              </w:rPr>
            </w:pPr>
          </w:p>
        </w:tc>
        <w:tc>
          <w:tcPr>
            <w:tcW w:w="2526" w:type="dxa"/>
            <w:noWrap w:val="0"/>
            <w:vAlign w:val="center"/>
          </w:tcPr>
          <w:p w14:paraId="4C3664E2">
            <w:pPr>
              <w:spacing w:line="400" w:lineRule="atLeast"/>
              <w:jc w:val="center"/>
              <w:rPr>
                <w:rFonts w:ascii="宋体" w:hAnsi="宋体"/>
                <w:color w:val="auto"/>
                <w:sz w:val="24"/>
                <w:highlight w:val="none"/>
              </w:rPr>
            </w:pPr>
          </w:p>
        </w:tc>
        <w:tc>
          <w:tcPr>
            <w:tcW w:w="2268" w:type="dxa"/>
            <w:noWrap w:val="0"/>
            <w:vAlign w:val="center"/>
          </w:tcPr>
          <w:p w14:paraId="7F7569A2">
            <w:pPr>
              <w:spacing w:line="400" w:lineRule="atLeast"/>
              <w:jc w:val="center"/>
              <w:rPr>
                <w:rFonts w:ascii="宋体" w:hAnsi="宋体"/>
                <w:color w:val="auto"/>
                <w:sz w:val="24"/>
                <w:highlight w:val="none"/>
              </w:rPr>
            </w:pPr>
          </w:p>
        </w:tc>
        <w:tc>
          <w:tcPr>
            <w:tcW w:w="1559" w:type="dxa"/>
            <w:noWrap w:val="0"/>
            <w:vAlign w:val="center"/>
          </w:tcPr>
          <w:p w14:paraId="33956DEF">
            <w:pPr>
              <w:spacing w:line="400" w:lineRule="atLeast"/>
              <w:jc w:val="center"/>
              <w:rPr>
                <w:rFonts w:ascii="宋体" w:hAnsi="宋体"/>
                <w:color w:val="auto"/>
                <w:sz w:val="24"/>
                <w:highlight w:val="none"/>
              </w:rPr>
            </w:pPr>
          </w:p>
        </w:tc>
      </w:tr>
      <w:tr w14:paraId="00EF2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0151201C">
            <w:pPr>
              <w:spacing w:line="400" w:lineRule="atLeast"/>
              <w:jc w:val="center"/>
              <w:rPr>
                <w:rFonts w:ascii="宋体" w:hAnsi="宋体"/>
                <w:color w:val="auto"/>
                <w:sz w:val="24"/>
                <w:highlight w:val="none"/>
              </w:rPr>
            </w:pPr>
          </w:p>
        </w:tc>
        <w:tc>
          <w:tcPr>
            <w:tcW w:w="2010" w:type="dxa"/>
            <w:noWrap w:val="0"/>
            <w:vAlign w:val="center"/>
          </w:tcPr>
          <w:p w14:paraId="433EA725">
            <w:pPr>
              <w:spacing w:line="400" w:lineRule="atLeast"/>
              <w:jc w:val="center"/>
              <w:rPr>
                <w:rFonts w:ascii="宋体" w:hAnsi="宋体"/>
                <w:color w:val="auto"/>
                <w:sz w:val="24"/>
                <w:highlight w:val="none"/>
              </w:rPr>
            </w:pPr>
          </w:p>
        </w:tc>
        <w:tc>
          <w:tcPr>
            <w:tcW w:w="2526" w:type="dxa"/>
            <w:noWrap w:val="0"/>
            <w:vAlign w:val="center"/>
          </w:tcPr>
          <w:p w14:paraId="0174500C">
            <w:pPr>
              <w:spacing w:line="400" w:lineRule="atLeast"/>
              <w:jc w:val="center"/>
              <w:rPr>
                <w:rFonts w:ascii="宋体" w:hAnsi="宋体"/>
                <w:color w:val="auto"/>
                <w:sz w:val="24"/>
                <w:highlight w:val="none"/>
              </w:rPr>
            </w:pPr>
          </w:p>
        </w:tc>
        <w:tc>
          <w:tcPr>
            <w:tcW w:w="2268" w:type="dxa"/>
            <w:noWrap w:val="0"/>
            <w:vAlign w:val="center"/>
          </w:tcPr>
          <w:p w14:paraId="58A3E49F">
            <w:pPr>
              <w:spacing w:line="400" w:lineRule="atLeast"/>
              <w:jc w:val="center"/>
              <w:rPr>
                <w:rFonts w:ascii="宋体" w:hAnsi="宋体"/>
                <w:color w:val="auto"/>
                <w:sz w:val="24"/>
                <w:highlight w:val="none"/>
              </w:rPr>
            </w:pPr>
          </w:p>
        </w:tc>
        <w:tc>
          <w:tcPr>
            <w:tcW w:w="1559" w:type="dxa"/>
            <w:noWrap w:val="0"/>
            <w:vAlign w:val="center"/>
          </w:tcPr>
          <w:p w14:paraId="509B9F69">
            <w:pPr>
              <w:spacing w:line="400" w:lineRule="atLeast"/>
              <w:jc w:val="center"/>
              <w:rPr>
                <w:rFonts w:ascii="宋体" w:hAnsi="宋体"/>
                <w:color w:val="auto"/>
                <w:sz w:val="24"/>
                <w:highlight w:val="none"/>
              </w:rPr>
            </w:pPr>
          </w:p>
        </w:tc>
      </w:tr>
      <w:tr w14:paraId="6D021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trPr>
        <w:tc>
          <w:tcPr>
            <w:tcW w:w="959" w:type="dxa"/>
            <w:noWrap w:val="0"/>
            <w:vAlign w:val="top"/>
          </w:tcPr>
          <w:p w14:paraId="531C1987">
            <w:pPr>
              <w:spacing w:line="400" w:lineRule="atLeast"/>
              <w:jc w:val="center"/>
              <w:rPr>
                <w:rFonts w:ascii="宋体" w:hAnsi="宋体"/>
                <w:color w:val="auto"/>
                <w:sz w:val="24"/>
                <w:highlight w:val="none"/>
              </w:rPr>
            </w:pPr>
          </w:p>
        </w:tc>
        <w:tc>
          <w:tcPr>
            <w:tcW w:w="2010" w:type="dxa"/>
            <w:noWrap w:val="0"/>
            <w:vAlign w:val="center"/>
          </w:tcPr>
          <w:p w14:paraId="4C273FAB">
            <w:pPr>
              <w:spacing w:line="400" w:lineRule="atLeast"/>
              <w:jc w:val="center"/>
              <w:rPr>
                <w:rFonts w:ascii="宋体" w:hAnsi="宋体"/>
                <w:color w:val="auto"/>
                <w:sz w:val="24"/>
                <w:highlight w:val="none"/>
              </w:rPr>
            </w:pPr>
          </w:p>
        </w:tc>
        <w:tc>
          <w:tcPr>
            <w:tcW w:w="2526" w:type="dxa"/>
            <w:noWrap w:val="0"/>
            <w:vAlign w:val="center"/>
          </w:tcPr>
          <w:p w14:paraId="7E52E08F">
            <w:pPr>
              <w:spacing w:line="400" w:lineRule="atLeast"/>
              <w:jc w:val="center"/>
              <w:rPr>
                <w:rFonts w:ascii="宋体" w:hAnsi="宋体"/>
                <w:color w:val="auto"/>
                <w:sz w:val="24"/>
                <w:highlight w:val="none"/>
              </w:rPr>
            </w:pPr>
          </w:p>
        </w:tc>
        <w:tc>
          <w:tcPr>
            <w:tcW w:w="2268" w:type="dxa"/>
            <w:noWrap w:val="0"/>
            <w:vAlign w:val="center"/>
          </w:tcPr>
          <w:p w14:paraId="5EF67138">
            <w:pPr>
              <w:spacing w:line="400" w:lineRule="atLeast"/>
              <w:jc w:val="center"/>
              <w:rPr>
                <w:rFonts w:ascii="宋体" w:hAnsi="宋体"/>
                <w:color w:val="auto"/>
                <w:sz w:val="24"/>
                <w:highlight w:val="none"/>
              </w:rPr>
            </w:pPr>
          </w:p>
        </w:tc>
        <w:tc>
          <w:tcPr>
            <w:tcW w:w="1559" w:type="dxa"/>
            <w:noWrap w:val="0"/>
            <w:vAlign w:val="center"/>
          </w:tcPr>
          <w:p w14:paraId="7374434D">
            <w:pPr>
              <w:spacing w:line="400" w:lineRule="atLeast"/>
              <w:jc w:val="center"/>
              <w:rPr>
                <w:rFonts w:ascii="宋体" w:hAnsi="宋体"/>
                <w:color w:val="auto"/>
                <w:sz w:val="24"/>
                <w:highlight w:val="none"/>
              </w:rPr>
            </w:pPr>
          </w:p>
        </w:tc>
      </w:tr>
    </w:tbl>
    <w:p w14:paraId="1A99BE4F">
      <w:pPr>
        <w:spacing w:line="360" w:lineRule="auto"/>
        <w:jc w:val="center"/>
        <w:rPr>
          <w:rFonts w:ascii="宋体" w:hAnsi="宋体"/>
          <w:b/>
          <w:color w:val="auto"/>
          <w:spacing w:val="20"/>
          <w:sz w:val="30"/>
          <w:szCs w:val="30"/>
          <w:highlight w:val="none"/>
        </w:rPr>
      </w:pPr>
    </w:p>
    <w:p w14:paraId="1324F83D">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zh-CN"/>
        </w:rPr>
        <w:t>注：</w:t>
      </w:r>
      <w:r>
        <w:rPr>
          <w:rFonts w:hint="eastAsia" w:ascii="宋体" w:hAnsi="宋体"/>
          <w:color w:val="auto"/>
          <w:sz w:val="24"/>
          <w:szCs w:val="24"/>
          <w:highlight w:val="none"/>
        </w:rPr>
        <w:t>1.投标人应在本表中对照招标文件服务要求与实际投标服务要求逐项对应列出，并在“偏离说明”项下填写以下内容：优于的，填写“正偏离”；符合的，填写“无偏离”；低于的，填写“负偏离”。</w:t>
      </w:r>
    </w:p>
    <w:p w14:paraId="185D4D8A">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2.若事项较多，投标人可根据响应内容的实际情况另纸说明。</w:t>
      </w:r>
    </w:p>
    <w:p w14:paraId="73F074CA">
      <w:pPr>
        <w:spacing w:line="360" w:lineRule="auto"/>
        <w:ind w:firstLine="480"/>
        <w:rPr>
          <w:rFonts w:hint="eastAsia" w:ascii="宋体" w:hAnsi="宋体"/>
          <w:color w:val="auto"/>
          <w:sz w:val="24"/>
          <w:szCs w:val="24"/>
          <w:highlight w:val="none"/>
        </w:rPr>
      </w:pPr>
      <w:r>
        <w:rPr>
          <w:rFonts w:hint="eastAsia" w:ascii="宋体" w:hAnsi="宋体"/>
          <w:color w:val="auto"/>
          <w:sz w:val="24"/>
          <w:szCs w:val="24"/>
          <w:highlight w:val="none"/>
        </w:rPr>
        <w:t>3.格式可按照采购需求自拟。</w:t>
      </w:r>
    </w:p>
    <w:p w14:paraId="3ACBE456">
      <w:pPr>
        <w:spacing w:line="460" w:lineRule="exact"/>
        <w:ind w:firstLine="480"/>
        <w:jc w:val="left"/>
        <w:rPr>
          <w:rFonts w:ascii="宋体" w:hAnsi="宋体"/>
          <w:color w:val="auto"/>
          <w:sz w:val="24"/>
          <w:szCs w:val="24"/>
          <w:highlight w:val="none"/>
        </w:rPr>
      </w:pPr>
    </w:p>
    <w:p w14:paraId="2AFCD582">
      <w:pPr>
        <w:spacing w:line="460" w:lineRule="exact"/>
        <w:ind w:firstLine="480"/>
        <w:jc w:val="left"/>
        <w:rPr>
          <w:rFonts w:ascii="宋体" w:hAnsi="宋体"/>
          <w:color w:val="auto"/>
          <w:sz w:val="24"/>
          <w:szCs w:val="24"/>
          <w:highlight w:val="none"/>
        </w:rPr>
      </w:pPr>
      <w:r>
        <w:rPr>
          <w:rFonts w:hint="eastAsia" w:ascii="宋体" w:hAnsi="宋体"/>
          <w:color w:val="auto"/>
          <w:sz w:val="24"/>
          <w:szCs w:val="24"/>
          <w:highlight w:val="none"/>
        </w:rPr>
        <w:t>投标单位：（公章）</w:t>
      </w:r>
    </w:p>
    <w:p w14:paraId="3D179C4E">
      <w:pPr>
        <w:spacing w:line="460" w:lineRule="exact"/>
        <w:ind w:firstLine="480"/>
        <w:jc w:val="left"/>
        <w:rPr>
          <w:rFonts w:ascii="宋体" w:hAnsi="宋体"/>
          <w:bCs/>
          <w:color w:val="auto"/>
          <w:sz w:val="24"/>
          <w:szCs w:val="24"/>
          <w:highlight w:val="none"/>
        </w:rPr>
      </w:pPr>
      <w:r>
        <w:rPr>
          <w:rFonts w:hint="eastAsia" w:ascii="宋体" w:hAnsi="宋体"/>
          <w:color w:val="auto"/>
          <w:sz w:val="24"/>
          <w:szCs w:val="24"/>
          <w:highlight w:val="none"/>
        </w:rPr>
        <w:t>法定代表人或代理人（签字或盖章）</w:t>
      </w:r>
      <w:r>
        <w:rPr>
          <w:rFonts w:hint="eastAsia" w:ascii="宋体" w:hAnsi="宋体"/>
          <w:bCs/>
          <w:color w:val="auto"/>
          <w:sz w:val="24"/>
          <w:szCs w:val="24"/>
          <w:highlight w:val="none"/>
        </w:rPr>
        <w:t>：</w:t>
      </w:r>
    </w:p>
    <w:p w14:paraId="74BE4AFB">
      <w:pPr>
        <w:spacing w:line="460" w:lineRule="exact"/>
        <w:ind w:firstLine="480"/>
        <w:rPr>
          <w:rFonts w:hint="eastAsia" w:ascii="宋体" w:hAnsi="宋体"/>
          <w:color w:val="auto"/>
          <w:sz w:val="24"/>
          <w:highlight w:val="none"/>
        </w:rPr>
      </w:pPr>
      <w:r>
        <w:rPr>
          <w:rFonts w:hint="eastAsia" w:hAnsi="宋体"/>
          <w:color w:val="auto"/>
          <w:sz w:val="24"/>
          <w:szCs w:val="24"/>
          <w:highlight w:val="none"/>
        </w:rPr>
        <w:t>日期：   年   月   日</w:t>
      </w:r>
    </w:p>
    <w:p w14:paraId="105CB7D4">
      <w:pPr>
        <w:pStyle w:val="218"/>
        <w:spacing w:line="360" w:lineRule="auto"/>
        <w:ind w:firstLine="0"/>
        <w:rPr>
          <w:rFonts w:hAnsi="宋体"/>
          <w:b/>
          <w:bCs/>
          <w:color w:val="auto"/>
          <w:sz w:val="24"/>
          <w:szCs w:val="24"/>
          <w:highlight w:val="none"/>
        </w:rPr>
      </w:pPr>
      <w:r>
        <w:rPr>
          <w:rFonts w:hAnsi="宋体"/>
          <w:b/>
          <w:bCs/>
          <w:color w:val="auto"/>
          <w:sz w:val="32"/>
          <w:szCs w:val="32"/>
          <w:highlight w:val="none"/>
        </w:rPr>
        <w:br w:type="page" w:clear="all"/>
      </w:r>
      <w:r>
        <w:rPr>
          <w:rFonts w:hint="eastAsia" w:hAnsi="宋体"/>
          <w:b/>
          <w:bCs/>
          <w:color w:val="auto"/>
          <w:sz w:val="32"/>
          <w:szCs w:val="32"/>
          <w:highlight w:val="none"/>
        </w:rPr>
        <w:t>9、商务偏离表</w:t>
      </w:r>
    </w:p>
    <w:p w14:paraId="022A8492">
      <w:pPr>
        <w:spacing w:line="360" w:lineRule="auto"/>
        <w:jc w:val="center"/>
        <w:rPr>
          <w:rFonts w:ascii="宋体" w:hAnsi="宋体"/>
          <w:b/>
          <w:color w:val="auto"/>
          <w:spacing w:val="20"/>
          <w:sz w:val="30"/>
          <w:szCs w:val="30"/>
          <w:highlight w:val="none"/>
        </w:rPr>
      </w:pPr>
      <w:r>
        <w:rPr>
          <w:rFonts w:hint="eastAsia" w:ascii="宋体" w:hAnsi="宋体"/>
          <w:b/>
          <w:color w:val="auto"/>
          <w:spacing w:val="20"/>
          <w:sz w:val="30"/>
          <w:szCs w:val="30"/>
          <w:highlight w:val="none"/>
        </w:rPr>
        <w:t>商务条款偏离表</w:t>
      </w:r>
    </w:p>
    <w:tbl>
      <w:tblPr>
        <w:tblStyle w:val="34"/>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108" w:type="dxa"/>
          <w:bottom w:w="0" w:type="dxa"/>
          <w:right w:w="108" w:type="dxa"/>
        </w:tblCellMar>
      </w:tblPr>
      <w:tblGrid>
        <w:gridCol w:w="730"/>
        <w:gridCol w:w="2213"/>
        <w:gridCol w:w="2268"/>
        <w:gridCol w:w="2268"/>
        <w:gridCol w:w="1985"/>
      </w:tblGrid>
      <w:tr w14:paraId="6B7C4EB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blHeader/>
        </w:trPr>
        <w:tc>
          <w:tcPr>
            <w:tcW w:w="730" w:type="dxa"/>
            <w:noWrap w:val="0"/>
            <w:vAlign w:val="center"/>
          </w:tcPr>
          <w:p w14:paraId="621E82E8">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序号</w:t>
            </w:r>
          </w:p>
        </w:tc>
        <w:tc>
          <w:tcPr>
            <w:tcW w:w="2213" w:type="dxa"/>
            <w:noWrap w:val="0"/>
            <w:vAlign w:val="center"/>
          </w:tcPr>
          <w:p w14:paraId="18660B54">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名称</w:t>
            </w:r>
          </w:p>
        </w:tc>
        <w:tc>
          <w:tcPr>
            <w:tcW w:w="2268" w:type="dxa"/>
            <w:noWrap w:val="0"/>
            <w:vAlign w:val="center"/>
          </w:tcPr>
          <w:p w14:paraId="7522EEE4">
            <w:pPr>
              <w:spacing w:line="360" w:lineRule="auto"/>
              <w:jc w:val="center"/>
              <w:rPr>
                <w:rFonts w:ascii="宋体" w:hAnsi="宋体"/>
                <w:bCs/>
                <w:color w:val="auto"/>
                <w:sz w:val="24"/>
                <w:szCs w:val="24"/>
                <w:highlight w:val="none"/>
              </w:rPr>
            </w:pPr>
            <w:r>
              <w:rPr>
                <w:rFonts w:ascii="宋体" w:hAnsi="宋体" w:cs="宋体"/>
                <w:color w:val="auto"/>
                <w:sz w:val="24"/>
                <w:highlight w:val="none"/>
              </w:rPr>
              <w:t>招标文件的商务条款</w:t>
            </w:r>
          </w:p>
        </w:tc>
        <w:tc>
          <w:tcPr>
            <w:tcW w:w="2268" w:type="dxa"/>
            <w:noWrap w:val="0"/>
            <w:vAlign w:val="center"/>
          </w:tcPr>
          <w:p w14:paraId="2CE92261">
            <w:pPr>
              <w:spacing w:line="360" w:lineRule="auto"/>
              <w:jc w:val="center"/>
              <w:rPr>
                <w:rFonts w:ascii="宋体" w:hAnsi="宋体"/>
                <w:bCs/>
                <w:color w:val="auto"/>
                <w:sz w:val="24"/>
                <w:szCs w:val="24"/>
                <w:highlight w:val="none"/>
              </w:rPr>
            </w:pPr>
            <w:r>
              <w:rPr>
                <w:rFonts w:ascii="宋体" w:hAnsi="宋体" w:cs="宋体"/>
                <w:color w:val="auto"/>
                <w:sz w:val="24"/>
                <w:highlight w:val="none"/>
              </w:rPr>
              <w:t>投标文件的商务条款</w:t>
            </w:r>
          </w:p>
        </w:tc>
        <w:tc>
          <w:tcPr>
            <w:tcW w:w="1985" w:type="dxa"/>
            <w:noWrap w:val="0"/>
            <w:vAlign w:val="center"/>
          </w:tcPr>
          <w:p w14:paraId="7D8919B8">
            <w:pPr>
              <w:spacing w:line="360" w:lineRule="auto"/>
              <w:jc w:val="center"/>
              <w:rPr>
                <w:rFonts w:ascii="宋体" w:hAnsi="宋体" w:cs="宋体"/>
                <w:color w:val="auto"/>
                <w:sz w:val="24"/>
                <w:highlight w:val="none"/>
              </w:rPr>
            </w:pPr>
            <w:r>
              <w:rPr>
                <w:rFonts w:hint="eastAsia" w:ascii="宋体" w:hAnsi="宋体" w:cs="宋体"/>
                <w:color w:val="auto"/>
                <w:sz w:val="24"/>
                <w:highlight w:val="none"/>
              </w:rPr>
              <w:t>偏离说明</w:t>
            </w:r>
          </w:p>
        </w:tc>
      </w:tr>
      <w:tr w14:paraId="50DF08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52DEFC54">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1</w:t>
            </w:r>
          </w:p>
        </w:tc>
        <w:tc>
          <w:tcPr>
            <w:tcW w:w="2213" w:type="dxa"/>
            <w:noWrap w:val="0"/>
            <w:vAlign w:val="center"/>
          </w:tcPr>
          <w:p w14:paraId="33842C6D">
            <w:pPr>
              <w:rPr>
                <w:rFonts w:ascii="宋体" w:hAnsi="宋体" w:cs="仿宋_GB2312"/>
                <w:color w:val="auto"/>
                <w:sz w:val="24"/>
                <w:szCs w:val="24"/>
                <w:highlight w:val="none"/>
                <w:lang w:val="zh-CN"/>
              </w:rPr>
            </w:pPr>
            <w:r>
              <w:rPr>
                <w:rFonts w:hint="eastAsia" w:ascii="宋体" w:hAnsi="宋体" w:cs="仿宋_GB2312"/>
                <w:color w:val="auto"/>
                <w:sz w:val="24"/>
                <w:highlight w:val="none"/>
              </w:rPr>
              <w:t>服务期限</w:t>
            </w:r>
          </w:p>
        </w:tc>
        <w:tc>
          <w:tcPr>
            <w:tcW w:w="2268" w:type="dxa"/>
            <w:noWrap w:val="0"/>
            <w:vAlign w:val="top"/>
          </w:tcPr>
          <w:p w14:paraId="0761074A">
            <w:pPr>
              <w:spacing w:line="360" w:lineRule="auto"/>
              <w:rPr>
                <w:rFonts w:ascii="宋体" w:hAnsi="宋体"/>
                <w:color w:val="auto"/>
                <w:sz w:val="24"/>
                <w:szCs w:val="24"/>
                <w:highlight w:val="none"/>
              </w:rPr>
            </w:pPr>
          </w:p>
        </w:tc>
        <w:tc>
          <w:tcPr>
            <w:tcW w:w="2268" w:type="dxa"/>
            <w:noWrap w:val="0"/>
            <w:vAlign w:val="top"/>
          </w:tcPr>
          <w:p w14:paraId="47675C4D">
            <w:pPr>
              <w:spacing w:line="360" w:lineRule="auto"/>
              <w:rPr>
                <w:rFonts w:ascii="宋体" w:hAnsi="宋体"/>
                <w:color w:val="auto"/>
                <w:sz w:val="24"/>
                <w:szCs w:val="24"/>
                <w:highlight w:val="none"/>
              </w:rPr>
            </w:pPr>
          </w:p>
        </w:tc>
        <w:tc>
          <w:tcPr>
            <w:tcW w:w="1985" w:type="dxa"/>
            <w:noWrap w:val="0"/>
            <w:vAlign w:val="top"/>
          </w:tcPr>
          <w:p w14:paraId="6BE65B5C">
            <w:pPr>
              <w:spacing w:line="360" w:lineRule="auto"/>
              <w:rPr>
                <w:rFonts w:ascii="宋体" w:hAnsi="宋体"/>
                <w:color w:val="auto"/>
                <w:sz w:val="24"/>
                <w:szCs w:val="24"/>
                <w:highlight w:val="none"/>
              </w:rPr>
            </w:pPr>
          </w:p>
        </w:tc>
      </w:tr>
      <w:tr w14:paraId="793DE4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181B64FC">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2</w:t>
            </w:r>
          </w:p>
        </w:tc>
        <w:tc>
          <w:tcPr>
            <w:tcW w:w="2213" w:type="dxa"/>
            <w:noWrap w:val="0"/>
            <w:vAlign w:val="center"/>
          </w:tcPr>
          <w:p w14:paraId="7C5FD42C">
            <w:pPr>
              <w:rPr>
                <w:rFonts w:ascii="宋体" w:hAnsi="宋体" w:cs="仿宋_GB2312"/>
                <w:color w:val="auto"/>
                <w:sz w:val="24"/>
                <w:szCs w:val="24"/>
                <w:highlight w:val="none"/>
                <w:lang w:val="zh-CN"/>
              </w:rPr>
            </w:pPr>
            <w:r>
              <w:rPr>
                <w:rFonts w:hint="eastAsia" w:ascii="宋体" w:hAnsi="宋体" w:cs="仿宋_GB2312"/>
                <w:color w:val="auto"/>
                <w:sz w:val="24"/>
                <w:highlight w:val="none"/>
              </w:rPr>
              <w:t>服务</w:t>
            </w:r>
            <w:r>
              <w:rPr>
                <w:rFonts w:hint="eastAsia" w:ascii="宋体" w:hAnsi="宋体" w:cs="仿宋_GB2312"/>
                <w:color w:val="auto"/>
                <w:sz w:val="24"/>
                <w:highlight w:val="none"/>
                <w:lang w:val="zh-CN"/>
              </w:rPr>
              <w:t>地点</w:t>
            </w:r>
          </w:p>
        </w:tc>
        <w:tc>
          <w:tcPr>
            <w:tcW w:w="2268" w:type="dxa"/>
            <w:noWrap w:val="0"/>
            <w:vAlign w:val="top"/>
          </w:tcPr>
          <w:p w14:paraId="4EBB9F9F">
            <w:pPr>
              <w:spacing w:line="360" w:lineRule="auto"/>
              <w:rPr>
                <w:rFonts w:ascii="宋体" w:hAnsi="宋体"/>
                <w:color w:val="auto"/>
                <w:sz w:val="24"/>
                <w:szCs w:val="24"/>
                <w:highlight w:val="none"/>
              </w:rPr>
            </w:pPr>
          </w:p>
        </w:tc>
        <w:tc>
          <w:tcPr>
            <w:tcW w:w="2268" w:type="dxa"/>
            <w:noWrap w:val="0"/>
            <w:vAlign w:val="top"/>
          </w:tcPr>
          <w:p w14:paraId="72F112B8">
            <w:pPr>
              <w:spacing w:line="360" w:lineRule="auto"/>
              <w:rPr>
                <w:rFonts w:ascii="宋体" w:hAnsi="宋体"/>
                <w:color w:val="auto"/>
                <w:sz w:val="24"/>
                <w:szCs w:val="24"/>
                <w:highlight w:val="none"/>
              </w:rPr>
            </w:pPr>
          </w:p>
        </w:tc>
        <w:tc>
          <w:tcPr>
            <w:tcW w:w="1985" w:type="dxa"/>
            <w:noWrap w:val="0"/>
            <w:vAlign w:val="top"/>
          </w:tcPr>
          <w:p w14:paraId="27E8867B">
            <w:pPr>
              <w:spacing w:line="360" w:lineRule="auto"/>
              <w:rPr>
                <w:rFonts w:ascii="宋体" w:hAnsi="宋体"/>
                <w:color w:val="auto"/>
                <w:sz w:val="24"/>
                <w:szCs w:val="24"/>
                <w:highlight w:val="none"/>
              </w:rPr>
            </w:pPr>
          </w:p>
        </w:tc>
      </w:tr>
      <w:tr w14:paraId="5A57CDD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5E3F2BA3">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3</w:t>
            </w:r>
          </w:p>
        </w:tc>
        <w:tc>
          <w:tcPr>
            <w:tcW w:w="2213" w:type="dxa"/>
            <w:noWrap w:val="0"/>
            <w:vAlign w:val="center"/>
          </w:tcPr>
          <w:p w14:paraId="1232E603">
            <w:pPr>
              <w:rPr>
                <w:rFonts w:ascii="宋体" w:hAnsi="宋体" w:cs="仿宋_GB2312"/>
                <w:color w:val="auto"/>
                <w:sz w:val="24"/>
                <w:szCs w:val="24"/>
                <w:highlight w:val="none"/>
                <w:lang w:val="zh-CN"/>
              </w:rPr>
            </w:pPr>
            <w:r>
              <w:rPr>
                <w:rFonts w:hint="eastAsia" w:ascii="宋体" w:hAnsi="宋体" w:cs="仿宋_GB2312"/>
                <w:color w:val="auto"/>
                <w:sz w:val="24"/>
                <w:highlight w:val="none"/>
                <w:lang w:val="zh-CN"/>
              </w:rPr>
              <w:t>付款方式</w:t>
            </w:r>
          </w:p>
        </w:tc>
        <w:tc>
          <w:tcPr>
            <w:tcW w:w="2268" w:type="dxa"/>
            <w:noWrap w:val="0"/>
            <w:vAlign w:val="top"/>
          </w:tcPr>
          <w:p w14:paraId="3824135D">
            <w:pPr>
              <w:spacing w:line="360" w:lineRule="auto"/>
              <w:rPr>
                <w:rFonts w:ascii="宋体" w:hAnsi="宋体"/>
                <w:color w:val="auto"/>
                <w:sz w:val="24"/>
                <w:szCs w:val="24"/>
                <w:highlight w:val="none"/>
              </w:rPr>
            </w:pPr>
          </w:p>
        </w:tc>
        <w:tc>
          <w:tcPr>
            <w:tcW w:w="2268" w:type="dxa"/>
            <w:noWrap w:val="0"/>
            <w:vAlign w:val="top"/>
          </w:tcPr>
          <w:p w14:paraId="5EA52FE4">
            <w:pPr>
              <w:spacing w:line="360" w:lineRule="auto"/>
              <w:rPr>
                <w:rFonts w:ascii="宋体" w:hAnsi="宋体"/>
                <w:color w:val="auto"/>
                <w:sz w:val="24"/>
                <w:szCs w:val="24"/>
                <w:highlight w:val="none"/>
              </w:rPr>
            </w:pPr>
          </w:p>
        </w:tc>
        <w:tc>
          <w:tcPr>
            <w:tcW w:w="1985" w:type="dxa"/>
            <w:noWrap w:val="0"/>
            <w:vAlign w:val="top"/>
          </w:tcPr>
          <w:p w14:paraId="6D9C8D89">
            <w:pPr>
              <w:spacing w:line="360" w:lineRule="auto"/>
              <w:rPr>
                <w:rFonts w:ascii="宋体" w:hAnsi="宋体"/>
                <w:color w:val="auto"/>
                <w:sz w:val="24"/>
                <w:szCs w:val="24"/>
                <w:highlight w:val="none"/>
              </w:rPr>
            </w:pPr>
          </w:p>
        </w:tc>
      </w:tr>
      <w:tr w14:paraId="539E6B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57B794D8">
            <w:pPr>
              <w:spacing w:line="360" w:lineRule="auto"/>
              <w:jc w:val="center"/>
              <w:rPr>
                <w:rFonts w:ascii="宋体" w:hAnsi="宋体"/>
                <w:bCs/>
                <w:color w:val="auto"/>
                <w:sz w:val="24"/>
                <w:szCs w:val="24"/>
                <w:highlight w:val="none"/>
              </w:rPr>
            </w:pPr>
            <w:r>
              <w:rPr>
                <w:rFonts w:hint="eastAsia" w:ascii="宋体" w:hAnsi="宋体"/>
                <w:bCs/>
                <w:color w:val="auto"/>
                <w:sz w:val="24"/>
                <w:szCs w:val="24"/>
                <w:highlight w:val="none"/>
              </w:rPr>
              <w:t>4</w:t>
            </w:r>
          </w:p>
        </w:tc>
        <w:tc>
          <w:tcPr>
            <w:tcW w:w="2213" w:type="dxa"/>
            <w:noWrap w:val="0"/>
            <w:vAlign w:val="center"/>
          </w:tcPr>
          <w:p w14:paraId="344B6BFE">
            <w:pPr>
              <w:rPr>
                <w:rFonts w:ascii="宋体" w:hAnsi="宋体"/>
                <w:bCs/>
                <w:color w:val="auto"/>
                <w:sz w:val="24"/>
                <w:szCs w:val="24"/>
                <w:highlight w:val="none"/>
              </w:rPr>
            </w:pPr>
            <w:r>
              <w:rPr>
                <w:rFonts w:hint="eastAsia" w:ascii="宋体" w:hAnsi="宋体" w:cs="仿宋_GB2312"/>
                <w:color w:val="auto"/>
                <w:sz w:val="24"/>
                <w:highlight w:val="none"/>
                <w:lang w:val="zh-CN"/>
              </w:rPr>
              <w:t>其他商务要求</w:t>
            </w:r>
          </w:p>
        </w:tc>
        <w:tc>
          <w:tcPr>
            <w:tcW w:w="2268" w:type="dxa"/>
            <w:noWrap w:val="0"/>
            <w:vAlign w:val="top"/>
          </w:tcPr>
          <w:p w14:paraId="705F795A">
            <w:pPr>
              <w:spacing w:line="360" w:lineRule="auto"/>
              <w:rPr>
                <w:rFonts w:ascii="宋体" w:hAnsi="宋体"/>
                <w:color w:val="auto"/>
                <w:sz w:val="24"/>
                <w:szCs w:val="24"/>
                <w:highlight w:val="none"/>
              </w:rPr>
            </w:pPr>
          </w:p>
        </w:tc>
        <w:tc>
          <w:tcPr>
            <w:tcW w:w="2268" w:type="dxa"/>
            <w:noWrap w:val="0"/>
            <w:vAlign w:val="top"/>
          </w:tcPr>
          <w:p w14:paraId="41C5153B">
            <w:pPr>
              <w:spacing w:line="360" w:lineRule="auto"/>
              <w:rPr>
                <w:rFonts w:ascii="宋体" w:hAnsi="宋体"/>
                <w:color w:val="auto"/>
                <w:sz w:val="24"/>
                <w:szCs w:val="24"/>
                <w:highlight w:val="none"/>
              </w:rPr>
            </w:pPr>
          </w:p>
        </w:tc>
        <w:tc>
          <w:tcPr>
            <w:tcW w:w="1985" w:type="dxa"/>
            <w:noWrap w:val="0"/>
            <w:vAlign w:val="top"/>
          </w:tcPr>
          <w:p w14:paraId="75C6B0A0">
            <w:pPr>
              <w:spacing w:line="360" w:lineRule="auto"/>
              <w:rPr>
                <w:rFonts w:ascii="宋体" w:hAnsi="宋体"/>
                <w:color w:val="auto"/>
                <w:sz w:val="24"/>
                <w:szCs w:val="24"/>
                <w:highlight w:val="none"/>
              </w:rPr>
            </w:pPr>
          </w:p>
        </w:tc>
      </w:tr>
      <w:tr w14:paraId="7FAC751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08175854">
            <w:pPr>
              <w:spacing w:line="360" w:lineRule="auto"/>
              <w:jc w:val="center"/>
              <w:rPr>
                <w:rFonts w:ascii="宋体" w:hAnsi="宋体"/>
                <w:bCs/>
                <w:color w:val="auto"/>
                <w:sz w:val="24"/>
                <w:szCs w:val="24"/>
                <w:highlight w:val="none"/>
              </w:rPr>
            </w:pPr>
            <w:r>
              <w:rPr>
                <w:rFonts w:ascii="宋体" w:hAnsi="宋体"/>
                <w:bCs/>
                <w:color w:val="auto"/>
                <w:sz w:val="24"/>
                <w:szCs w:val="24"/>
                <w:highlight w:val="none"/>
              </w:rPr>
              <w:t>…</w:t>
            </w:r>
          </w:p>
        </w:tc>
        <w:tc>
          <w:tcPr>
            <w:tcW w:w="2213" w:type="dxa"/>
            <w:noWrap w:val="0"/>
            <w:vAlign w:val="top"/>
          </w:tcPr>
          <w:p w14:paraId="1246EE82">
            <w:pPr>
              <w:spacing w:line="360" w:lineRule="auto"/>
              <w:rPr>
                <w:rFonts w:ascii="宋体" w:hAnsi="宋体"/>
                <w:bCs/>
                <w:color w:val="auto"/>
                <w:sz w:val="24"/>
                <w:szCs w:val="24"/>
                <w:highlight w:val="none"/>
              </w:rPr>
            </w:pPr>
          </w:p>
        </w:tc>
        <w:tc>
          <w:tcPr>
            <w:tcW w:w="2268" w:type="dxa"/>
            <w:noWrap w:val="0"/>
            <w:vAlign w:val="top"/>
          </w:tcPr>
          <w:p w14:paraId="1AF91BE2">
            <w:pPr>
              <w:spacing w:line="360" w:lineRule="auto"/>
              <w:rPr>
                <w:rFonts w:ascii="宋体" w:hAnsi="宋体"/>
                <w:color w:val="auto"/>
                <w:sz w:val="24"/>
                <w:szCs w:val="24"/>
                <w:highlight w:val="none"/>
              </w:rPr>
            </w:pPr>
          </w:p>
        </w:tc>
        <w:tc>
          <w:tcPr>
            <w:tcW w:w="2268" w:type="dxa"/>
            <w:noWrap w:val="0"/>
            <w:vAlign w:val="top"/>
          </w:tcPr>
          <w:p w14:paraId="282471F1">
            <w:pPr>
              <w:spacing w:line="360" w:lineRule="auto"/>
              <w:rPr>
                <w:rFonts w:ascii="宋体" w:hAnsi="宋体"/>
                <w:color w:val="auto"/>
                <w:sz w:val="24"/>
                <w:szCs w:val="24"/>
                <w:highlight w:val="none"/>
              </w:rPr>
            </w:pPr>
          </w:p>
        </w:tc>
        <w:tc>
          <w:tcPr>
            <w:tcW w:w="1985" w:type="dxa"/>
            <w:noWrap w:val="0"/>
            <w:vAlign w:val="top"/>
          </w:tcPr>
          <w:p w14:paraId="4424880A">
            <w:pPr>
              <w:spacing w:line="360" w:lineRule="auto"/>
              <w:rPr>
                <w:rFonts w:ascii="宋体" w:hAnsi="宋体"/>
                <w:color w:val="auto"/>
                <w:sz w:val="24"/>
                <w:szCs w:val="24"/>
                <w:highlight w:val="none"/>
              </w:rPr>
            </w:pPr>
          </w:p>
        </w:tc>
      </w:tr>
      <w:tr w14:paraId="50EF0F1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241157BD">
            <w:pPr>
              <w:spacing w:line="360" w:lineRule="auto"/>
              <w:jc w:val="center"/>
              <w:rPr>
                <w:rFonts w:ascii="宋体" w:hAnsi="宋体"/>
                <w:bCs/>
                <w:color w:val="auto"/>
                <w:sz w:val="24"/>
                <w:szCs w:val="24"/>
                <w:highlight w:val="none"/>
              </w:rPr>
            </w:pPr>
          </w:p>
        </w:tc>
        <w:tc>
          <w:tcPr>
            <w:tcW w:w="2213" w:type="dxa"/>
            <w:noWrap w:val="0"/>
            <w:vAlign w:val="top"/>
          </w:tcPr>
          <w:p w14:paraId="03A64D3F">
            <w:pPr>
              <w:spacing w:line="360" w:lineRule="auto"/>
              <w:rPr>
                <w:rFonts w:ascii="宋体" w:hAnsi="宋体" w:cs="仿宋_GB2312"/>
                <w:color w:val="auto"/>
                <w:sz w:val="24"/>
                <w:szCs w:val="24"/>
                <w:highlight w:val="none"/>
                <w:lang w:val="zh-CN"/>
              </w:rPr>
            </w:pPr>
          </w:p>
        </w:tc>
        <w:tc>
          <w:tcPr>
            <w:tcW w:w="2268" w:type="dxa"/>
            <w:noWrap w:val="0"/>
            <w:vAlign w:val="top"/>
          </w:tcPr>
          <w:p w14:paraId="1CDB87B7">
            <w:pPr>
              <w:spacing w:line="360" w:lineRule="auto"/>
              <w:rPr>
                <w:rFonts w:ascii="宋体" w:hAnsi="宋体"/>
                <w:color w:val="auto"/>
                <w:sz w:val="24"/>
                <w:szCs w:val="24"/>
                <w:highlight w:val="none"/>
              </w:rPr>
            </w:pPr>
          </w:p>
        </w:tc>
        <w:tc>
          <w:tcPr>
            <w:tcW w:w="2268" w:type="dxa"/>
            <w:noWrap w:val="0"/>
            <w:vAlign w:val="top"/>
          </w:tcPr>
          <w:p w14:paraId="2C471AA4">
            <w:pPr>
              <w:spacing w:line="360" w:lineRule="auto"/>
              <w:rPr>
                <w:rFonts w:ascii="宋体" w:hAnsi="宋体"/>
                <w:color w:val="auto"/>
                <w:sz w:val="24"/>
                <w:szCs w:val="24"/>
                <w:highlight w:val="none"/>
              </w:rPr>
            </w:pPr>
          </w:p>
        </w:tc>
        <w:tc>
          <w:tcPr>
            <w:tcW w:w="1985" w:type="dxa"/>
            <w:noWrap w:val="0"/>
            <w:vAlign w:val="top"/>
          </w:tcPr>
          <w:p w14:paraId="6049FC86">
            <w:pPr>
              <w:spacing w:line="360" w:lineRule="auto"/>
              <w:rPr>
                <w:rFonts w:ascii="宋体" w:hAnsi="宋体"/>
                <w:color w:val="auto"/>
                <w:sz w:val="24"/>
                <w:szCs w:val="24"/>
                <w:highlight w:val="none"/>
              </w:rPr>
            </w:pPr>
          </w:p>
        </w:tc>
      </w:tr>
      <w:tr w14:paraId="5D05231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1CCF74B7">
            <w:pPr>
              <w:spacing w:line="360" w:lineRule="auto"/>
              <w:jc w:val="center"/>
              <w:rPr>
                <w:rFonts w:ascii="宋体" w:hAnsi="宋体"/>
                <w:bCs/>
                <w:color w:val="auto"/>
                <w:sz w:val="24"/>
                <w:szCs w:val="24"/>
                <w:highlight w:val="none"/>
              </w:rPr>
            </w:pPr>
          </w:p>
        </w:tc>
        <w:tc>
          <w:tcPr>
            <w:tcW w:w="2213" w:type="dxa"/>
            <w:noWrap w:val="0"/>
            <w:vAlign w:val="top"/>
          </w:tcPr>
          <w:p w14:paraId="2B49A1E9">
            <w:pPr>
              <w:spacing w:line="360" w:lineRule="auto"/>
              <w:rPr>
                <w:rFonts w:ascii="宋体" w:hAnsi="宋体" w:cs="仿宋_GB2312"/>
                <w:color w:val="auto"/>
                <w:sz w:val="24"/>
                <w:szCs w:val="24"/>
                <w:highlight w:val="none"/>
                <w:lang w:val="zh-CN"/>
              </w:rPr>
            </w:pPr>
          </w:p>
        </w:tc>
        <w:tc>
          <w:tcPr>
            <w:tcW w:w="2268" w:type="dxa"/>
            <w:noWrap w:val="0"/>
            <w:vAlign w:val="top"/>
          </w:tcPr>
          <w:p w14:paraId="35F6DE60">
            <w:pPr>
              <w:spacing w:line="360" w:lineRule="auto"/>
              <w:rPr>
                <w:rFonts w:ascii="宋体" w:hAnsi="宋体"/>
                <w:color w:val="auto"/>
                <w:sz w:val="24"/>
                <w:szCs w:val="24"/>
                <w:highlight w:val="none"/>
              </w:rPr>
            </w:pPr>
          </w:p>
        </w:tc>
        <w:tc>
          <w:tcPr>
            <w:tcW w:w="2268" w:type="dxa"/>
            <w:noWrap w:val="0"/>
            <w:vAlign w:val="top"/>
          </w:tcPr>
          <w:p w14:paraId="5CFB900C">
            <w:pPr>
              <w:spacing w:line="360" w:lineRule="auto"/>
              <w:rPr>
                <w:rFonts w:ascii="宋体" w:hAnsi="宋体"/>
                <w:color w:val="auto"/>
                <w:sz w:val="24"/>
                <w:szCs w:val="24"/>
                <w:highlight w:val="none"/>
              </w:rPr>
            </w:pPr>
          </w:p>
        </w:tc>
        <w:tc>
          <w:tcPr>
            <w:tcW w:w="1985" w:type="dxa"/>
            <w:noWrap w:val="0"/>
            <w:vAlign w:val="top"/>
          </w:tcPr>
          <w:p w14:paraId="76637029">
            <w:pPr>
              <w:spacing w:line="360" w:lineRule="auto"/>
              <w:rPr>
                <w:rFonts w:ascii="宋体" w:hAnsi="宋体"/>
                <w:color w:val="auto"/>
                <w:sz w:val="24"/>
                <w:szCs w:val="24"/>
                <w:highlight w:val="none"/>
              </w:rPr>
            </w:pPr>
          </w:p>
        </w:tc>
      </w:tr>
      <w:tr w14:paraId="36CE5DA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034F7655">
            <w:pPr>
              <w:spacing w:line="360" w:lineRule="auto"/>
              <w:jc w:val="center"/>
              <w:rPr>
                <w:rFonts w:ascii="宋体" w:hAnsi="宋体"/>
                <w:bCs/>
                <w:color w:val="auto"/>
                <w:sz w:val="24"/>
                <w:szCs w:val="24"/>
                <w:highlight w:val="none"/>
              </w:rPr>
            </w:pPr>
          </w:p>
        </w:tc>
        <w:tc>
          <w:tcPr>
            <w:tcW w:w="2213" w:type="dxa"/>
            <w:noWrap w:val="0"/>
            <w:vAlign w:val="top"/>
          </w:tcPr>
          <w:p w14:paraId="08849F12">
            <w:pPr>
              <w:spacing w:line="360" w:lineRule="auto"/>
              <w:rPr>
                <w:rFonts w:ascii="宋体" w:hAnsi="宋体" w:cs="仿宋_GB2312"/>
                <w:color w:val="auto"/>
                <w:sz w:val="24"/>
                <w:szCs w:val="24"/>
                <w:highlight w:val="none"/>
                <w:lang w:val="zh-CN"/>
              </w:rPr>
            </w:pPr>
          </w:p>
        </w:tc>
        <w:tc>
          <w:tcPr>
            <w:tcW w:w="2268" w:type="dxa"/>
            <w:noWrap w:val="0"/>
            <w:vAlign w:val="top"/>
          </w:tcPr>
          <w:p w14:paraId="4A606052">
            <w:pPr>
              <w:spacing w:line="360" w:lineRule="auto"/>
              <w:rPr>
                <w:rFonts w:ascii="宋体" w:hAnsi="宋体"/>
                <w:color w:val="auto"/>
                <w:sz w:val="24"/>
                <w:szCs w:val="24"/>
                <w:highlight w:val="none"/>
              </w:rPr>
            </w:pPr>
          </w:p>
        </w:tc>
        <w:tc>
          <w:tcPr>
            <w:tcW w:w="2268" w:type="dxa"/>
            <w:noWrap w:val="0"/>
            <w:vAlign w:val="top"/>
          </w:tcPr>
          <w:p w14:paraId="27096E86">
            <w:pPr>
              <w:spacing w:line="360" w:lineRule="auto"/>
              <w:rPr>
                <w:rFonts w:ascii="宋体" w:hAnsi="宋体"/>
                <w:color w:val="auto"/>
                <w:sz w:val="24"/>
                <w:szCs w:val="24"/>
                <w:highlight w:val="none"/>
              </w:rPr>
            </w:pPr>
          </w:p>
        </w:tc>
        <w:tc>
          <w:tcPr>
            <w:tcW w:w="1985" w:type="dxa"/>
            <w:noWrap w:val="0"/>
            <w:vAlign w:val="top"/>
          </w:tcPr>
          <w:p w14:paraId="312EC92E">
            <w:pPr>
              <w:spacing w:line="360" w:lineRule="auto"/>
              <w:rPr>
                <w:rFonts w:ascii="宋体" w:hAnsi="宋体"/>
                <w:color w:val="auto"/>
                <w:sz w:val="24"/>
                <w:szCs w:val="24"/>
                <w:highlight w:val="none"/>
              </w:rPr>
            </w:pPr>
          </w:p>
        </w:tc>
      </w:tr>
      <w:tr w14:paraId="515CF92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cantSplit/>
          <w:trHeight w:val="80" w:hRule="atLeast"/>
        </w:trPr>
        <w:tc>
          <w:tcPr>
            <w:tcW w:w="730" w:type="dxa"/>
            <w:noWrap w:val="0"/>
            <w:vAlign w:val="top"/>
          </w:tcPr>
          <w:p w14:paraId="5FA7241C">
            <w:pPr>
              <w:spacing w:line="360" w:lineRule="auto"/>
              <w:jc w:val="center"/>
              <w:rPr>
                <w:rFonts w:ascii="宋体" w:hAnsi="宋体"/>
                <w:bCs/>
                <w:color w:val="auto"/>
                <w:sz w:val="24"/>
                <w:szCs w:val="24"/>
                <w:highlight w:val="none"/>
              </w:rPr>
            </w:pPr>
          </w:p>
        </w:tc>
        <w:tc>
          <w:tcPr>
            <w:tcW w:w="2213" w:type="dxa"/>
            <w:noWrap w:val="0"/>
            <w:vAlign w:val="top"/>
          </w:tcPr>
          <w:p w14:paraId="02F8FBA0">
            <w:pPr>
              <w:spacing w:line="360" w:lineRule="auto"/>
              <w:rPr>
                <w:rFonts w:ascii="宋体" w:hAnsi="宋体" w:cs="仿宋_GB2312"/>
                <w:color w:val="auto"/>
                <w:sz w:val="24"/>
                <w:szCs w:val="24"/>
                <w:highlight w:val="none"/>
                <w:lang w:val="zh-CN"/>
              </w:rPr>
            </w:pPr>
          </w:p>
        </w:tc>
        <w:tc>
          <w:tcPr>
            <w:tcW w:w="2268" w:type="dxa"/>
            <w:noWrap w:val="0"/>
            <w:vAlign w:val="top"/>
          </w:tcPr>
          <w:p w14:paraId="1091D34A">
            <w:pPr>
              <w:spacing w:line="360" w:lineRule="auto"/>
              <w:rPr>
                <w:rFonts w:ascii="宋体" w:hAnsi="宋体"/>
                <w:color w:val="auto"/>
                <w:sz w:val="24"/>
                <w:szCs w:val="24"/>
                <w:highlight w:val="none"/>
              </w:rPr>
            </w:pPr>
          </w:p>
        </w:tc>
        <w:tc>
          <w:tcPr>
            <w:tcW w:w="2268" w:type="dxa"/>
            <w:noWrap w:val="0"/>
            <w:vAlign w:val="top"/>
          </w:tcPr>
          <w:p w14:paraId="25D40E6A">
            <w:pPr>
              <w:spacing w:line="360" w:lineRule="auto"/>
              <w:rPr>
                <w:rFonts w:ascii="宋体" w:hAnsi="宋体"/>
                <w:color w:val="auto"/>
                <w:sz w:val="24"/>
                <w:szCs w:val="24"/>
                <w:highlight w:val="none"/>
              </w:rPr>
            </w:pPr>
          </w:p>
        </w:tc>
        <w:tc>
          <w:tcPr>
            <w:tcW w:w="1985" w:type="dxa"/>
            <w:noWrap w:val="0"/>
            <w:vAlign w:val="top"/>
          </w:tcPr>
          <w:p w14:paraId="416ED9E7">
            <w:pPr>
              <w:spacing w:line="360" w:lineRule="auto"/>
              <w:rPr>
                <w:rFonts w:ascii="宋体" w:hAnsi="宋体"/>
                <w:color w:val="auto"/>
                <w:sz w:val="24"/>
                <w:szCs w:val="24"/>
                <w:highlight w:val="none"/>
              </w:rPr>
            </w:pPr>
          </w:p>
        </w:tc>
      </w:tr>
    </w:tbl>
    <w:p w14:paraId="3A1679F1">
      <w:pPr>
        <w:spacing w:line="360" w:lineRule="auto"/>
        <w:ind w:firstLine="482"/>
        <w:rPr>
          <w:rFonts w:ascii="宋体" w:hAnsi="宋体"/>
          <w:b/>
          <w:color w:val="auto"/>
          <w:sz w:val="24"/>
          <w:szCs w:val="24"/>
          <w:highlight w:val="none"/>
        </w:rPr>
      </w:pPr>
    </w:p>
    <w:p w14:paraId="7921E7CF">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注：</w:t>
      </w:r>
      <w:r>
        <w:rPr>
          <w:rFonts w:hint="eastAsia" w:ascii="宋体" w:hAnsi="宋体"/>
          <w:color w:val="auto"/>
          <w:sz w:val="24"/>
          <w:szCs w:val="24"/>
          <w:highlight w:val="none"/>
        </w:rPr>
        <w:t>1.供应商应在本表中把招标文件商务要求与实际投标商务要求逐项对应列出，并在“偏离说明”项下填写以下内容：优于的，填写“正偏离”；符合的，填写“无偏离”；低于的，填写“负偏离”。</w:t>
      </w:r>
    </w:p>
    <w:p w14:paraId="3C6BCD8D">
      <w:pPr>
        <w:pStyle w:val="218"/>
        <w:spacing w:line="360" w:lineRule="auto"/>
        <w:ind w:firstLine="0"/>
        <w:rPr>
          <w:rFonts w:ascii="宋体" w:hAnsi="宋体"/>
          <w:color w:val="auto"/>
          <w:sz w:val="24"/>
          <w:szCs w:val="24"/>
          <w:highlight w:val="none"/>
        </w:rPr>
      </w:pPr>
      <w:r>
        <w:rPr>
          <w:rFonts w:hint="eastAsia" w:ascii="宋体" w:hAnsi="宋体"/>
          <w:color w:val="auto"/>
          <w:sz w:val="24"/>
          <w:szCs w:val="24"/>
          <w:highlight w:val="none"/>
        </w:rPr>
        <w:t>2.若事项较多，投标人可根据响应内容的实际情况另纸说明。</w:t>
      </w:r>
    </w:p>
    <w:p w14:paraId="03060664">
      <w:pPr>
        <w:pStyle w:val="274"/>
        <w:ind w:firstLine="0"/>
        <w:rPr>
          <w:rFonts w:hint="eastAsia" w:hAnsi="宋体"/>
          <w:color w:val="auto"/>
          <w:sz w:val="24"/>
          <w:szCs w:val="24"/>
          <w:highlight w:val="none"/>
        </w:rPr>
      </w:pPr>
      <w:r>
        <w:rPr>
          <w:rFonts w:hint="eastAsia" w:hAnsi="宋体"/>
          <w:color w:val="auto"/>
          <w:sz w:val="24"/>
          <w:szCs w:val="24"/>
          <w:highlight w:val="none"/>
        </w:rPr>
        <w:t>3</w:t>
      </w:r>
      <w:r>
        <w:rPr>
          <w:rFonts w:hAnsi="宋体"/>
          <w:color w:val="auto"/>
          <w:sz w:val="24"/>
          <w:szCs w:val="24"/>
          <w:highlight w:val="none"/>
        </w:rPr>
        <w:t xml:space="preserve">. </w:t>
      </w:r>
      <w:r>
        <w:rPr>
          <w:rFonts w:hint="eastAsia" w:hAnsi="宋体"/>
          <w:color w:val="auto"/>
          <w:sz w:val="24"/>
          <w:szCs w:val="24"/>
          <w:highlight w:val="none"/>
        </w:rPr>
        <w:t>格式可按照采购需求自拟。</w:t>
      </w:r>
    </w:p>
    <w:p w14:paraId="5283484D">
      <w:pPr>
        <w:spacing w:line="360" w:lineRule="auto"/>
        <w:ind w:firstLine="480"/>
        <w:jc w:val="left"/>
        <w:rPr>
          <w:rFonts w:ascii="宋体" w:hAnsi="宋体"/>
          <w:color w:val="auto"/>
          <w:sz w:val="24"/>
          <w:szCs w:val="24"/>
          <w:highlight w:val="none"/>
        </w:rPr>
      </w:pPr>
    </w:p>
    <w:p w14:paraId="66ED2548">
      <w:pPr>
        <w:spacing w:line="360" w:lineRule="auto"/>
        <w:ind w:firstLine="480"/>
        <w:jc w:val="left"/>
        <w:rPr>
          <w:rFonts w:ascii="宋体" w:hAnsi="宋体"/>
          <w:color w:val="auto"/>
          <w:sz w:val="24"/>
          <w:szCs w:val="24"/>
          <w:highlight w:val="none"/>
        </w:rPr>
      </w:pPr>
      <w:r>
        <w:rPr>
          <w:rFonts w:hint="eastAsia" w:ascii="宋体" w:hAnsi="宋体"/>
          <w:color w:val="auto"/>
          <w:sz w:val="24"/>
          <w:szCs w:val="24"/>
          <w:highlight w:val="none"/>
        </w:rPr>
        <w:t>投标单位：（公章）</w:t>
      </w:r>
    </w:p>
    <w:p w14:paraId="1C1D44CC">
      <w:pPr>
        <w:spacing w:line="360" w:lineRule="auto"/>
        <w:ind w:firstLine="480"/>
        <w:jc w:val="left"/>
        <w:rPr>
          <w:rFonts w:hint="eastAsia" w:ascii="宋体" w:hAnsi="宋体"/>
          <w:color w:val="auto"/>
          <w:sz w:val="24"/>
          <w:szCs w:val="24"/>
          <w:highlight w:val="none"/>
        </w:rPr>
      </w:pPr>
      <w:r>
        <w:rPr>
          <w:rFonts w:hint="eastAsia" w:ascii="宋体" w:hAnsi="宋体"/>
          <w:color w:val="auto"/>
          <w:sz w:val="24"/>
          <w:szCs w:val="24"/>
          <w:highlight w:val="none"/>
        </w:rPr>
        <w:t>法定代表人或代理人（签字或盖章）</w:t>
      </w:r>
      <w:r>
        <w:rPr>
          <w:rFonts w:hint="eastAsia" w:ascii="宋体" w:hAnsi="宋体"/>
          <w:bCs/>
          <w:color w:val="auto"/>
          <w:sz w:val="24"/>
          <w:szCs w:val="24"/>
          <w:highlight w:val="none"/>
        </w:rPr>
        <w:t>：</w:t>
      </w:r>
    </w:p>
    <w:p w14:paraId="623E43BA">
      <w:pPr>
        <w:spacing w:line="360" w:lineRule="auto"/>
        <w:ind w:firstLine="480"/>
        <w:jc w:val="left"/>
        <w:rPr>
          <w:rFonts w:hint="eastAsia" w:ascii="宋体" w:hAnsi="宋体"/>
          <w:color w:val="auto"/>
          <w:sz w:val="24"/>
          <w:szCs w:val="24"/>
          <w:highlight w:val="none"/>
        </w:rPr>
      </w:pPr>
      <w:r>
        <w:rPr>
          <w:rFonts w:hint="eastAsia" w:ascii="宋体" w:hAnsi="宋体"/>
          <w:bCs/>
          <w:color w:val="auto"/>
          <w:sz w:val="24"/>
          <w:szCs w:val="24"/>
          <w:highlight w:val="none"/>
        </w:rPr>
        <w:t>日期</w:t>
      </w:r>
      <w:r>
        <w:rPr>
          <w:rFonts w:ascii="宋体" w:hAnsi="宋体"/>
          <w:bCs/>
          <w:color w:val="auto"/>
          <w:sz w:val="24"/>
          <w:szCs w:val="24"/>
          <w:highlight w:val="none"/>
        </w:rPr>
        <w:t>:</w:t>
      </w:r>
      <w:r>
        <w:rPr>
          <w:rFonts w:hint="eastAsia" w:ascii="宋体" w:hAnsi="宋体"/>
          <w:bCs/>
          <w:color w:val="auto"/>
          <w:sz w:val="24"/>
          <w:szCs w:val="24"/>
          <w:highlight w:val="none"/>
        </w:rPr>
        <w:t xml:space="preserve">  </w:t>
      </w:r>
      <w:r>
        <w:rPr>
          <w:rFonts w:ascii="宋体" w:hAnsi="宋体"/>
          <w:bCs/>
          <w:color w:val="auto"/>
          <w:sz w:val="24"/>
          <w:szCs w:val="24"/>
          <w:highlight w:val="none"/>
        </w:rPr>
        <w:t>年</w:t>
      </w:r>
      <w:r>
        <w:rPr>
          <w:rFonts w:hint="eastAsia" w:ascii="宋体" w:hAnsi="宋体"/>
          <w:bCs/>
          <w:color w:val="auto"/>
          <w:sz w:val="24"/>
          <w:szCs w:val="24"/>
          <w:highlight w:val="none"/>
        </w:rPr>
        <w:t xml:space="preserve">  月   日</w:t>
      </w:r>
    </w:p>
    <w:p w14:paraId="087FB910">
      <w:pPr>
        <w:spacing w:line="460" w:lineRule="exact"/>
        <w:rPr>
          <w:rFonts w:hint="eastAsia" w:ascii="宋体" w:hAnsi="宋体"/>
          <w:color w:val="auto"/>
          <w:sz w:val="24"/>
          <w:highlight w:val="none"/>
        </w:rPr>
      </w:pPr>
    </w:p>
    <w:p w14:paraId="0D584B4B">
      <w:pPr>
        <w:rPr>
          <w:rFonts w:hint="eastAsia"/>
          <w:color w:val="auto"/>
          <w:highlight w:val="none"/>
        </w:rPr>
      </w:pPr>
    </w:p>
    <w:p w14:paraId="77E31E58">
      <w:pPr>
        <w:rPr>
          <w:rFonts w:hint="eastAsia"/>
          <w:color w:val="auto"/>
          <w:highlight w:val="none"/>
        </w:rPr>
      </w:pPr>
    </w:p>
    <w:p w14:paraId="317E6703">
      <w:pPr>
        <w:rPr>
          <w:rFonts w:hint="eastAsia"/>
          <w:color w:val="auto"/>
          <w:highlight w:val="none"/>
        </w:rPr>
      </w:pPr>
    </w:p>
    <w:p w14:paraId="66189CDD">
      <w:pPr>
        <w:pStyle w:val="201"/>
        <w:rPr>
          <w:rFonts w:hint="eastAsia"/>
          <w:color w:val="auto"/>
          <w:highlight w:val="none"/>
        </w:rPr>
      </w:pPr>
    </w:p>
    <w:p w14:paraId="70701986">
      <w:pPr>
        <w:pStyle w:val="201"/>
        <w:rPr>
          <w:rFonts w:hint="eastAsia"/>
          <w:color w:val="auto"/>
          <w:highlight w:val="none"/>
        </w:rPr>
      </w:pPr>
    </w:p>
    <w:p w14:paraId="5802966F">
      <w:pPr>
        <w:pStyle w:val="201"/>
        <w:rPr>
          <w:rFonts w:hint="eastAsia"/>
          <w:color w:val="auto"/>
          <w:highlight w:val="none"/>
        </w:rPr>
      </w:pPr>
    </w:p>
    <w:p w14:paraId="36F19731">
      <w:pPr>
        <w:pStyle w:val="201"/>
        <w:rPr>
          <w:rFonts w:hint="eastAsia"/>
          <w:color w:val="auto"/>
          <w:highlight w:val="none"/>
        </w:rPr>
      </w:pPr>
    </w:p>
    <w:p w14:paraId="6DEA5DF6">
      <w:pPr>
        <w:pStyle w:val="201"/>
        <w:rPr>
          <w:rFonts w:hint="eastAsia"/>
          <w:color w:val="auto"/>
          <w:highlight w:val="none"/>
        </w:rPr>
      </w:pPr>
    </w:p>
    <w:p w14:paraId="74428087">
      <w:pPr>
        <w:pStyle w:val="218"/>
        <w:spacing w:line="360" w:lineRule="auto"/>
        <w:ind w:firstLine="0"/>
        <w:rPr>
          <w:rFonts w:hint="eastAsia" w:ascii="宋体" w:hAnsi="宋体"/>
          <w:b/>
          <w:color w:val="auto"/>
          <w:sz w:val="32"/>
          <w:szCs w:val="32"/>
          <w:highlight w:val="none"/>
        </w:rPr>
      </w:pPr>
    </w:p>
    <w:p w14:paraId="5F581D4C">
      <w:pPr>
        <w:pStyle w:val="218"/>
        <w:spacing w:line="360" w:lineRule="auto"/>
        <w:ind w:firstLine="0"/>
        <w:rPr>
          <w:rFonts w:hint="eastAsia" w:ascii="宋体" w:hAnsi="宋体"/>
          <w:b/>
          <w:color w:val="auto"/>
          <w:sz w:val="32"/>
          <w:szCs w:val="32"/>
          <w:highlight w:val="none"/>
          <w:lang w:val="en-US" w:eastAsia="zh-CN"/>
        </w:rPr>
      </w:pPr>
    </w:p>
    <w:p w14:paraId="4E30C7B7">
      <w:pPr>
        <w:pStyle w:val="218"/>
        <w:spacing w:line="360" w:lineRule="auto"/>
        <w:ind w:firstLine="0"/>
        <w:rPr>
          <w:rFonts w:hint="eastAsia" w:ascii="宋体" w:hAnsi="宋体"/>
          <w:b/>
          <w:color w:val="auto"/>
          <w:sz w:val="32"/>
          <w:szCs w:val="32"/>
          <w:highlight w:val="none"/>
        </w:rPr>
      </w:pPr>
      <w:r>
        <w:rPr>
          <w:rFonts w:hint="eastAsia" w:ascii="宋体" w:hAnsi="宋体"/>
          <w:b/>
          <w:color w:val="auto"/>
          <w:sz w:val="32"/>
          <w:szCs w:val="32"/>
          <w:highlight w:val="none"/>
          <w:lang w:val="en-US" w:eastAsia="zh-CN"/>
        </w:rPr>
        <w:t>10</w:t>
      </w:r>
      <w:r>
        <w:rPr>
          <w:rFonts w:hint="eastAsia" w:ascii="宋体" w:hAnsi="宋体"/>
          <w:b/>
          <w:color w:val="auto"/>
          <w:sz w:val="32"/>
          <w:szCs w:val="32"/>
          <w:highlight w:val="none"/>
        </w:rPr>
        <w:t>、针对本项目的设备配备情况表</w:t>
      </w:r>
    </w:p>
    <w:p w14:paraId="1F8B0CF4">
      <w:pPr>
        <w:spacing w:line="360" w:lineRule="auto"/>
        <w:jc w:val="center"/>
        <w:rPr>
          <w:rFonts w:cs="Times New Roman" w:asciiTheme="minorEastAsia" w:hAnsiTheme="minorEastAsia" w:eastAsiaTheme="minorEastAsia"/>
          <w:color w:val="auto"/>
          <w:sz w:val="24"/>
          <w:szCs w:val="24"/>
          <w:highlight w:val="none"/>
        </w:rPr>
      </w:pPr>
    </w:p>
    <w:p w14:paraId="5BC41B95">
      <w:pPr>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针对本项目的设备配备情况表</w:t>
      </w:r>
    </w:p>
    <w:p w14:paraId="4099ABAF">
      <w:pPr>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color w:val="auto"/>
          <w:sz w:val="24"/>
          <w:szCs w:val="24"/>
          <w:highlight w:val="none"/>
          <w:lang w:val="zh-CN"/>
        </w:rPr>
        <w:t>采购项目名称：                                           采购项目编号：</w:t>
      </w:r>
    </w:p>
    <w:tbl>
      <w:tblPr>
        <w:tblStyle w:val="34"/>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2126"/>
        <w:gridCol w:w="1134"/>
        <w:gridCol w:w="2552"/>
        <w:gridCol w:w="2126"/>
        <w:gridCol w:w="1276"/>
      </w:tblGrid>
      <w:tr w14:paraId="67B7F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tcPr>
          <w:p w14:paraId="37416802">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126" w:type="dxa"/>
            <w:noWrap w:val="0"/>
          </w:tcPr>
          <w:p w14:paraId="7AA235AC">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134" w:type="dxa"/>
            <w:noWrap w:val="0"/>
          </w:tcPr>
          <w:p w14:paraId="7C582025">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2552" w:type="dxa"/>
            <w:noWrap w:val="0"/>
          </w:tcPr>
          <w:p w14:paraId="63B6914A">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生产厂家</w:t>
            </w:r>
          </w:p>
        </w:tc>
        <w:tc>
          <w:tcPr>
            <w:tcW w:w="2126" w:type="dxa"/>
            <w:noWrap w:val="0"/>
          </w:tcPr>
          <w:p w14:paraId="6362105D">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规格、功能</w:t>
            </w:r>
          </w:p>
        </w:tc>
        <w:tc>
          <w:tcPr>
            <w:tcW w:w="1276" w:type="dxa"/>
            <w:noWrap w:val="0"/>
          </w:tcPr>
          <w:p w14:paraId="762FD81F">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0EFC7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tcPr>
          <w:p w14:paraId="0292B077">
            <w:pPr>
              <w:spacing w:line="360" w:lineRule="auto"/>
              <w:jc w:val="center"/>
              <w:rPr>
                <w:rFonts w:hint="eastAsia" w:ascii="宋体" w:hAnsi="宋体" w:eastAsia="宋体" w:cs="宋体"/>
                <w:color w:val="auto"/>
                <w:sz w:val="24"/>
                <w:szCs w:val="24"/>
                <w:highlight w:val="none"/>
              </w:rPr>
            </w:pPr>
          </w:p>
        </w:tc>
        <w:tc>
          <w:tcPr>
            <w:tcW w:w="2126" w:type="dxa"/>
            <w:noWrap w:val="0"/>
          </w:tcPr>
          <w:p w14:paraId="55160418">
            <w:pPr>
              <w:spacing w:line="360" w:lineRule="auto"/>
              <w:jc w:val="center"/>
              <w:rPr>
                <w:rFonts w:hint="eastAsia" w:ascii="宋体" w:hAnsi="宋体" w:eastAsia="宋体" w:cs="宋体"/>
                <w:color w:val="auto"/>
                <w:sz w:val="24"/>
                <w:szCs w:val="24"/>
                <w:highlight w:val="none"/>
              </w:rPr>
            </w:pPr>
          </w:p>
        </w:tc>
        <w:tc>
          <w:tcPr>
            <w:tcW w:w="1134" w:type="dxa"/>
            <w:noWrap w:val="0"/>
          </w:tcPr>
          <w:p w14:paraId="0BBC949E">
            <w:pPr>
              <w:spacing w:line="360" w:lineRule="auto"/>
              <w:jc w:val="center"/>
              <w:rPr>
                <w:rFonts w:hint="eastAsia" w:ascii="宋体" w:hAnsi="宋体" w:eastAsia="宋体" w:cs="宋体"/>
                <w:color w:val="auto"/>
                <w:sz w:val="24"/>
                <w:szCs w:val="24"/>
                <w:highlight w:val="none"/>
              </w:rPr>
            </w:pPr>
          </w:p>
        </w:tc>
        <w:tc>
          <w:tcPr>
            <w:tcW w:w="2552" w:type="dxa"/>
            <w:noWrap w:val="0"/>
          </w:tcPr>
          <w:p w14:paraId="38979EA4">
            <w:pPr>
              <w:spacing w:line="360" w:lineRule="auto"/>
              <w:jc w:val="center"/>
              <w:rPr>
                <w:rFonts w:hint="eastAsia" w:ascii="宋体" w:hAnsi="宋体" w:eastAsia="宋体" w:cs="宋体"/>
                <w:color w:val="auto"/>
                <w:sz w:val="24"/>
                <w:szCs w:val="24"/>
                <w:highlight w:val="none"/>
              </w:rPr>
            </w:pPr>
          </w:p>
        </w:tc>
        <w:tc>
          <w:tcPr>
            <w:tcW w:w="2126" w:type="dxa"/>
            <w:noWrap w:val="0"/>
          </w:tcPr>
          <w:p w14:paraId="0687551F">
            <w:pPr>
              <w:spacing w:line="360" w:lineRule="auto"/>
              <w:jc w:val="center"/>
              <w:rPr>
                <w:rFonts w:hint="eastAsia" w:ascii="宋体" w:hAnsi="宋体" w:eastAsia="宋体" w:cs="宋体"/>
                <w:color w:val="auto"/>
                <w:sz w:val="24"/>
                <w:szCs w:val="24"/>
                <w:highlight w:val="none"/>
              </w:rPr>
            </w:pPr>
          </w:p>
        </w:tc>
        <w:tc>
          <w:tcPr>
            <w:tcW w:w="1276" w:type="dxa"/>
            <w:noWrap w:val="0"/>
          </w:tcPr>
          <w:p w14:paraId="555D26F2">
            <w:pPr>
              <w:spacing w:line="360" w:lineRule="auto"/>
              <w:jc w:val="center"/>
              <w:rPr>
                <w:rFonts w:hint="eastAsia" w:ascii="宋体" w:hAnsi="宋体" w:eastAsia="宋体" w:cs="宋体"/>
                <w:color w:val="auto"/>
                <w:sz w:val="24"/>
                <w:szCs w:val="24"/>
                <w:highlight w:val="none"/>
              </w:rPr>
            </w:pPr>
          </w:p>
        </w:tc>
      </w:tr>
      <w:tr w14:paraId="71880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tcPr>
          <w:p w14:paraId="21C6E916">
            <w:pPr>
              <w:spacing w:line="360" w:lineRule="auto"/>
              <w:jc w:val="center"/>
              <w:rPr>
                <w:rFonts w:hint="eastAsia" w:ascii="宋体" w:hAnsi="宋体" w:eastAsia="宋体" w:cs="宋体"/>
                <w:color w:val="auto"/>
                <w:sz w:val="24"/>
                <w:szCs w:val="24"/>
                <w:highlight w:val="none"/>
              </w:rPr>
            </w:pPr>
          </w:p>
        </w:tc>
        <w:tc>
          <w:tcPr>
            <w:tcW w:w="2126" w:type="dxa"/>
            <w:noWrap w:val="0"/>
          </w:tcPr>
          <w:p w14:paraId="3725EDDF">
            <w:pPr>
              <w:spacing w:line="360" w:lineRule="auto"/>
              <w:jc w:val="center"/>
              <w:rPr>
                <w:rFonts w:hint="eastAsia" w:ascii="宋体" w:hAnsi="宋体" w:eastAsia="宋体" w:cs="宋体"/>
                <w:color w:val="auto"/>
                <w:sz w:val="24"/>
                <w:szCs w:val="24"/>
                <w:highlight w:val="none"/>
              </w:rPr>
            </w:pPr>
          </w:p>
        </w:tc>
        <w:tc>
          <w:tcPr>
            <w:tcW w:w="1134" w:type="dxa"/>
            <w:noWrap w:val="0"/>
          </w:tcPr>
          <w:p w14:paraId="2B10ADF8">
            <w:pPr>
              <w:spacing w:line="360" w:lineRule="auto"/>
              <w:jc w:val="center"/>
              <w:rPr>
                <w:rFonts w:hint="eastAsia" w:ascii="宋体" w:hAnsi="宋体" w:eastAsia="宋体" w:cs="宋体"/>
                <w:color w:val="auto"/>
                <w:sz w:val="24"/>
                <w:szCs w:val="24"/>
                <w:highlight w:val="none"/>
              </w:rPr>
            </w:pPr>
          </w:p>
        </w:tc>
        <w:tc>
          <w:tcPr>
            <w:tcW w:w="2552" w:type="dxa"/>
            <w:noWrap w:val="0"/>
          </w:tcPr>
          <w:p w14:paraId="708EF519">
            <w:pPr>
              <w:spacing w:line="360" w:lineRule="auto"/>
              <w:jc w:val="center"/>
              <w:rPr>
                <w:rFonts w:hint="eastAsia" w:ascii="宋体" w:hAnsi="宋体" w:eastAsia="宋体" w:cs="宋体"/>
                <w:color w:val="auto"/>
                <w:sz w:val="24"/>
                <w:szCs w:val="24"/>
                <w:highlight w:val="none"/>
              </w:rPr>
            </w:pPr>
          </w:p>
        </w:tc>
        <w:tc>
          <w:tcPr>
            <w:tcW w:w="2126" w:type="dxa"/>
            <w:noWrap w:val="0"/>
          </w:tcPr>
          <w:p w14:paraId="6D30A0CE">
            <w:pPr>
              <w:spacing w:line="360" w:lineRule="auto"/>
              <w:jc w:val="center"/>
              <w:rPr>
                <w:rFonts w:hint="eastAsia" w:ascii="宋体" w:hAnsi="宋体" w:eastAsia="宋体" w:cs="宋体"/>
                <w:color w:val="auto"/>
                <w:sz w:val="24"/>
                <w:szCs w:val="24"/>
                <w:highlight w:val="none"/>
              </w:rPr>
            </w:pPr>
          </w:p>
        </w:tc>
        <w:tc>
          <w:tcPr>
            <w:tcW w:w="1276" w:type="dxa"/>
            <w:noWrap w:val="0"/>
          </w:tcPr>
          <w:p w14:paraId="7B93BAD9">
            <w:pPr>
              <w:spacing w:line="360" w:lineRule="auto"/>
              <w:jc w:val="center"/>
              <w:rPr>
                <w:rFonts w:hint="eastAsia" w:ascii="宋体" w:hAnsi="宋体" w:eastAsia="宋体" w:cs="宋体"/>
                <w:color w:val="auto"/>
                <w:sz w:val="24"/>
                <w:szCs w:val="24"/>
                <w:highlight w:val="none"/>
              </w:rPr>
            </w:pPr>
          </w:p>
        </w:tc>
      </w:tr>
      <w:tr w14:paraId="5677B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tcPr>
          <w:p w14:paraId="3C695E4A">
            <w:pPr>
              <w:spacing w:line="360" w:lineRule="auto"/>
              <w:jc w:val="center"/>
              <w:rPr>
                <w:rFonts w:hint="eastAsia" w:ascii="宋体" w:hAnsi="宋体" w:eastAsia="宋体" w:cs="宋体"/>
                <w:color w:val="auto"/>
                <w:sz w:val="24"/>
                <w:szCs w:val="24"/>
                <w:highlight w:val="none"/>
              </w:rPr>
            </w:pPr>
          </w:p>
        </w:tc>
        <w:tc>
          <w:tcPr>
            <w:tcW w:w="2126" w:type="dxa"/>
            <w:noWrap w:val="0"/>
          </w:tcPr>
          <w:p w14:paraId="58BC8062">
            <w:pPr>
              <w:spacing w:line="360" w:lineRule="auto"/>
              <w:jc w:val="center"/>
              <w:rPr>
                <w:rFonts w:hint="eastAsia" w:ascii="宋体" w:hAnsi="宋体" w:eastAsia="宋体" w:cs="宋体"/>
                <w:color w:val="auto"/>
                <w:sz w:val="24"/>
                <w:szCs w:val="24"/>
                <w:highlight w:val="none"/>
              </w:rPr>
            </w:pPr>
          </w:p>
        </w:tc>
        <w:tc>
          <w:tcPr>
            <w:tcW w:w="1134" w:type="dxa"/>
            <w:noWrap w:val="0"/>
          </w:tcPr>
          <w:p w14:paraId="113CE8D1">
            <w:pPr>
              <w:spacing w:line="360" w:lineRule="auto"/>
              <w:jc w:val="center"/>
              <w:rPr>
                <w:rFonts w:hint="eastAsia" w:ascii="宋体" w:hAnsi="宋体" w:eastAsia="宋体" w:cs="宋体"/>
                <w:color w:val="auto"/>
                <w:sz w:val="24"/>
                <w:szCs w:val="24"/>
                <w:highlight w:val="none"/>
              </w:rPr>
            </w:pPr>
          </w:p>
        </w:tc>
        <w:tc>
          <w:tcPr>
            <w:tcW w:w="2552" w:type="dxa"/>
            <w:noWrap w:val="0"/>
          </w:tcPr>
          <w:p w14:paraId="4F1561E9">
            <w:pPr>
              <w:spacing w:line="360" w:lineRule="auto"/>
              <w:jc w:val="center"/>
              <w:rPr>
                <w:rFonts w:hint="eastAsia" w:ascii="宋体" w:hAnsi="宋体" w:eastAsia="宋体" w:cs="宋体"/>
                <w:color w:val="auto"/>
                <w:sz w:val="24"/>
                <w:szCs w:val="24"/>
                <w:highlight w:val="none"/>
              </w:rPr>
            </w:pPr>
          </w:p>
        </w:tc>
        <w:tc>
          <w:tcPr>
            <w:tcW w:w="2126" w:type="dxa"/>
            <w:noWrap w:val="0"/>
          </w:tcPr>
          <w:p w14:paraId="051B9114">
            <w:pPr>
              <w:spacing w:line="360" w:lineRule="auto"/>
              <w:jc w:val="center"/>
              <w:rPr>
                <w:rFonts w:hint="eastAsia" w:ascii="宋体" w:hAnsi="宋体" w:eastAsia="宋体" w:cs="宋体"/>
                <w:color w:val="auto"/>
                <w:sz w:val="24"/>
                <w:szCs w:val="24"/>
                <w:highlight w:val="none"/>
              </w:rPr>
            </w:pPr>
          </w:p>
        </w:tc>
        <w:tc>
          <w:tcPr>
            <w:tcW w:w="1276" w:type="dxa"/>
            <w:noWrap w:val="0"/>
          </w:tcPr>
          <w:p w14:paraId="1C749C1F">
            <w:pPr>
              <w:spacing w:line="360" w:lineRule="auto"/>
              <w:jc w:val="center"/>
              <w:rPr>
                <w:rFonts w:hint="eastAsia" w:ascii="宋体" w:hAnsi="宋体" w:eastAsia="宋体" w:cs="宋体"/>
                <w:color w:val="auto"/>
                <w:sz w:val="24"/>
                <w:szCs w:val="24"/>
                <w:highlight w:val="none"/>
              </w:rPr>
            </w:pPr>
          </w:p>
        </w:tc>
      </w:tr>
      <w:tr w14:paraId="1D7A1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tcPr>
          <w:p w14:paraId="5E23BA91">
            <w:pPr>
              <w:spacing w:line="360" w:lineRule="auto"/>
              <w:jc w:val="center"/>
              <w:rPr>
                <w:rFonts w:hint="eastAsia" w:ascii="宋体" w:hAnsi="宋体" w:eastAsia="宋体" w:cs="宋体"/>
                <w:color w:val="auto"/>
                <w:sz w:val="24"/>
                <w:szCs w:val="24"/>
                <w:highlight w:val="none"/>
              </w:rPr>
            </w:pPr>
          </w:p>
        </w:tc>
        <w:tc>
          <w:tcPr>
            <w:tcW w:w="2126" w:type="dxa"/>
            <w:noWrap w:val="0"/>
          </w:tcPr>
          <w:p w14:paraId="2C5A9D61">
            <w:pPr>
              <w:spacing w:line="360" w:lineRule="auto"/>
              <w:jc w:val="center"/>
              <w:rPr>
                <w:rFonts w:hint="eastAsia" w:ascii="宋体" w:hAnsi="宋体" w:eastAsia="宋体" w:cs="宋体"/>
                <w:color w:val="auto"/>
                <w:sz w:val="24"/>
                <w:szCs w:val="24"/>
                <w:highlight w:val="none"/>
              </w:rPr>
            </w:pPr>
          </w:p>
        </w:tc>
        <w:tc>
          <w:tcPr>
            <w:tcW w:w="1134" w:type="dxa"/>
            <w:noWrap w:val="0"/>
          </w:tcPr>
          <w:p w14:paraId="6F9AE582">
            <w:pPr>
              <w:spacing w:line="360" w:lineRule="auto"/>
              <w:jc w:val="center"/>
              <w:rPr>
                <w:rFonts w:hint="eastAsia" w:ascii="宋体" w:hAnsi="宋体" w:eastAsia="宋体" w:cs="宋体"/>
                <w:color w:val="auto"/>
                <w:sz w:val="24"/>
                <w:szCs w:val="24"/>
                <w:highlight w:val="none"/>
              </w:rPr>
            </w:pPr>
          </w:p>
        </w:tc>
        <w:tc>
          <w:tcPr>
            <w:tcW w:w="2552" w:type="dxa"/>
            <w:noWrap w:val="0"/>
          </w:tcPr>
          <w:p w14:paraId="0FA1235E">
            <w:pPr>
              <w:spacing w:line="360" w:lineRule="auto"/>
              <w:jc w:val="center"/>
              <w:rPr>
                <w:rFonts w:hint="eastAsia" w:ascii="宋体" w:hAnsi="宋体" w:eastAsia="宋体" w:cs="宋体"/>
                <w:color w:val="auto"/>
                <w:sz w:val="24"/>
                <w:szCs w:val="24"/>
                <w:highlight w:val="none"/>
              </w:rPr>
            </w:pPr>
          </w:p>
        </w:tc>
        <w:tc>
          <w:tcPr>
            <w:tcW w:w="2126" w:type="dxa"/>
            <w:noWrap w:val="0"/>
          </w:tcPr>
          <w:p w14:paraId="3FA6FA08">
            <w:pPr>
              <w:spacing w:line="360" w:lineRule="auto"/>
              <w:jc w:val="center"/>
              <w:rPr>
                <w:rFonts w:hint="eastAsia" w:ascii="宋体" w:hAnsi="宋体" w:eastAsia="宋体" w:cs="宋体"/>
                <w:color w:val="auto"/>
                <w:sz w:val="24"/>
                <w:szCs w:val="24"/>
                <w:highlight w:val="none"/>
              </w:rPr>
            </w:pPr>
          </w:p>
        </w:tc>
        <w:tc>
          <w:tcPr>
            <w:tcW w:w="1276" w:type="dxa"/>
            <w:noWrap w:val="0"/>
          </w:tcPr>
          <w:p w14:paraId="29967169">
            <w:pPr>
              <w:spacing w:line="360" w:lineRule="auto"/>
              <w:jc w:val="center"/>
              <w:rPr>
                <w:rFonts w:hint="eastAsia" w:ascii="宋体" w:hAnsi="宋体" w:eastAsia="宋体" w:cs="宋体"/>
                <w:color w:val="auto"/>
                <w:sz w:val="24"/>
                <w:szCs w:val="24"/>
                <w:highlight w:val="none"/>
              </w:rPr>
            </w:pPr>
          </w:p>
        </w:tc>
      </w:tr>
      <w:tr w14:paraId="54B179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tcPr>
          <w:p w14:paraId="315726B8">
            <w:pPr>
              <w:spacing w:line="360" w:lineRule="auto"/>
              <w:jc w:val="center"/>
              <w:rPr>
                <w:rFonts w:hint="eastAsia" w:ascii="宋体" w:hAnsi="宋体" w:eastAsia="宋体" w:cs="宋体"/>
                <w:color w:val="auto"/>
                <w:sz w:val="24"/>
                <w:szCs w:val="24"/>
                <w:highlight w:val="none"/>
              </w:rPr>
            </w:pPr>
          </w:p>
        </w:tc>
        <w:tc>
          <w:tcPr>
            <w:tcW w:w="2126" w:type="dxa"/>
            <w:noWrap w:val="0"/>
          </w:tcPr>
          <w:p w14:paraId="6BABE209">
            <w:pPr>
              <w:spacing w:line="360" w:lineRule="auto"/>
              <w:jc w:val="center"/>
              <w:rPr>
                <w:rFonts w:hint="eastAsia" w:ascii="宋体" w:hAnsi="宋体" w:eastAsia="宋体" w:cs="宋体"/>
                <w:color w:val="auto"/>
                <w:sz w:val="24"/>
                <w:szCs w:val="24"/>
                <w:highlight w:val="none"/>
              </w:rPr>
            </w:pPr>
          </w:p>
        </w:tc>
        <w:tc>
          <w:tcPr>
            <w:tcW w:w="1134" w:type="dxa"/>
            <w:noWrap w:val="0"/>
          </w:tcPr>
          <w:p w14:paraId="2F546D6C">
            <w:pPr>
              <w:spacing w:line="360" w:lineRule="auto"/>
              <w:jc w:val="center"/>
              <w:rPr>
                <w:rFonts w:hint="eastAsia" w:ascii="宋体" w:hAnsi="宋体" w:eastAsia="宋体" w:cs="宋体"/>
                <w:color w:val="auto"/>
                <w:sz w:val="24"/>
                <w:szCs w:val="24"/>
                <w:highlight w:val="none"/>
              </w:rPr>
            </w:pPr>
          </w:p>
        </w:tc>
        <w:tc>
          <w:tcPr>
            <w:tcW w:w="2552" w:type="dxa"/>
            <w:noWrap w:val="0"/>
          </w:tcPr>
          <w:p w14:paraId="5C955533">
            <w:pPr>
              <w:spacing w:line="360" w:lineRule="auto"/>
              <w:jc w:val="center"/>
              <w:rPr>
                <w:rFonts w:hint="eastAsia" w:ascii="宋体" w:hAnsi="宋体" w:eastAsia="宋体" w:cs="宋体"/>
                <w:color w:val="auto"/>
                <w:sz w:val="24"/>
                <w:szCs w:val="24"/>
                <w:highlight w:val="none"/>
              </w:rPr>
            </w:pPr>
          </w:p>
        </w:tc>
        <w:tc>
          <w:tcPr>
            <w:tcW w:w="2126" w:type="dxa"/>
            <w:noWrap w:val="0"/>
          </w:tcPr>
          <w:p w14:paraId="389BA2D2">
            <w:pPr>
              <w:spacing w:line="360" w:lineRule="auto"/>
              <w:jc w:val="center"/>
              <w:rPr>
                <w:rFonts w:hint="eastAsia" w:ascii="宋体" w:hAnsi="宋体" w:eastAsia="宋体" w:cs="宋体"/>
                <w:color w:val="auto"/>
                <w:sz w:val="24"/>
                <w:szCs w:val="24"/>
                <w:highlight w:val="none"/>
              </w:rPr>
            </w:pPr>
          </w:p>
        </w:tc>
        <w:tc>
          <w:tcPr>
            <w:tcW w:w="1276" w:type="dxa"/>
            <w:noWrap w:val="0"/>
          </w:tcPr>
          <w:p w14:paraId="1D2C7D27">
            <w:pPr>
              <w:spacing w:line="360" w:lineRule="auto"/>
              <w:jc w:val="center"/>
              <w:rPr>
                <w:rFonts w:hint="eastAsia" w:ascii="宋体" w:hAnsi="宋体" w:eastAsia="宋体" w:cs="宋体"/>
                <w:color w:val="auto"/>
                <w:sz w:val="24"/>
                <w:szCs w:val="24"/>
                <w:highlight w:val="none"/>
              </w:rPr>
            </w:pPr>
          </w:p>
        </w:tc>
      </w:tr>
      <w:tr w14:paraId="490A1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tcPr>
          <w:p w14:paraId="383E1FD9">
            <w:pPr>
              <w:spacing w:line="360" w:lineRule="auto"/>
              <w:jc w:val="center"/>
              <w:rPr>
                <w:rFonts w:hint="eastAsia" w:ascii="宋体" w:hAnsi="宋体" w:eastAsia="宋体" w:cs="宋体"/>
                <w:color w:val="auto"/>
                <w:sz w:val="24"/>
                <w:szCs w:val="24"/>
                <w:highlight w:val="none"/>
              </w:rPr>
            </w:pPr>
          </w:p>
        </w:tc>
        <w:tc>
          <w:tcPr>
            <w:tcW w:w="2126" w:type="dxa"/>
            <w:noWrap w:val="0"/>
          </w:tcPr>
          <w:p w14:paraId="26135FD3">
            <w:pPr>
              <w:spacing w:line="360" w:lineRule="auto"/>
              <w:jc w:val="center"/>
              <w:rPr>
                <w:rFonts w:hint="eastAsia" w:ascii="宋体" w:hAnsi="宋体" w:eastAsia="宋体" w:cs="宋体"/>
                <w:color w:val="auto"/>
                <w:sz w:val="24"/>
                <w:szCs w:val="24"/>
                <w:highlight w:val="none"/>
              </w:rPr>
            </w:pPr>
          </w:p>
        </w:tc>
        <w:tc>
          <w:tcPr>
            <w:tcW w:w="1134" w:type="dxa"/>
            <w:noWrap w:val="0"/>
          </w:tcPr>
          <w:p w14:paraId="02EC6BAA">
            <w:pPr>
              <w:spacing w:line="360" w:lineRule="auto"/>
              <w:jc w:val="center"/>
              <w:rPr>
                <w:rFonts w:hint="eastAsia" w:ascii="宋体" w:hAnsi="宋体" w:eastAsia="宋体" w:cs="宋体"/>
                <w:color w:val="auto"/>
                <w:sz w:val="24"/>
                <w:szCs w:val="24"/>
                <w:highlight w:val="none"/>
              </w:rPr>
            </w:pPr>
          </w:p>
        </w:tc>
        <w:tc>
          <w:tcPr>
            <w:tcW w:w="2552" w:type="dxa"/>
            <w:noWrap w:val="0"/>
          </w:tcPr>
          <w:p w14:paraId="1501ED6A">
            <w:pPr>
              <w:spacing w:line="360" w:lineRule="auto"/>
              <w:jc w:val="center"/>
              <w:rPr>
                <w:rFonts w:hint="eastAsia" w:ascii="宋体" w:hAnsi="宋体" w:eastAsia="宋体" w:cs="宋体"/>
                <w:color w:val="auto"/>
                <w:sz w:val="24"/>
                <w:szCs w:val="24"/>
                <w:highlight w:val="none"/>
              </w:rPr>
            </w:pPr>
          </w:p>
        </w:tc>
        <w:tc>
          <w:tcPr>
            <w:tcW w:w="2126" w:type="dxa"/>
            <w:noWrap w:val="0"/>
          </w:tcPr>
          <w:p w14:paraId="475AC1A3">
            <w:pPr>
              <w:spacing w:line="360" w:lineRule="auto"/>
              <w:jc w:val="center"/>
              <w:rPr>
                <w:rFonts w:hint="eastAsia" w:ascii="宋体" w:hAnsi="宋体" w:eastAsia="宋体" w:cs="宋体"/>
                <w:color w:val="auto"/>
                <w:sz w:val="24"/>
                <w:szCs w:val="24"/>
                <w:highlight w:val="none"/>
              </w:rPr>
            </w:pPr>
          </w:p>
        </w:tc>
        <w:tc>
          <w:tcPr>
            <w:tcW w:w="1276" w:type="dxa"/>
            <w:noWrap w:val="0"/>
          </w:tcPr>
          <w:p w14:paraId="50711906">
            <w:pPr>
              <w:spacing w:line="360" w:lineRule="auto"/>
              <w:jc w:val="center"/>
              <w:rPr>
                <w:rFonts w:hint="eastAsia" w:ascii="宋体" w:hAnsi="宋体" w:eastAsia="宋体" w:cs="宋体"/>
                <w:color w:val="auto"/>
                <w:sz w:val="24"/>
                <w:szCs w:val="24"/>
                <w:highlight w:val="none"/>
              </w:rPr>
            </w:pPr>
          </w:p>
        </w:tc>
      </w:tr>
      <w:tr w14:paraId="6327D5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817" w:type="dxa"/>
            <w:noWrap w:val="0"/>
          </w:tcPr>
          <w:p w14:paraId="64A64DA6">
            <w:pPr>
              <w:spacing w:line="360" w:lineRule="auto"/>
              <w:jc w:val="center"/>
              <w:rPr>
                <w:rFonts w:hint="eastAsia" w:ascii="宋体" w:hAnsi="宋体" w:eastAsia="宋体" w:cs="宋体"/>
                <w:color w:val="auto"/>
                <w:sz w:val="24"/>
                <w:szCs w:val="24"/>
                <w:highlight w:val="none"/>
              </w:rPr>
            </w:pPr>
          </w:p>
        </w:tc>
        <w:tc>
          <w:tcPr>
            <w:tcW w:w="2126" w:type="dxa"/>
            <w:noWrap w:val="0"/>
          </w:tcPr>
          <w:p w14:paraId="1FA4D653">
            <w:pPr>
              <w:spacing w:line="360" w:lineRule="auto"/>
              <w:jc w:val="center"/>
              <w:rPr>
                <w:rFonts w:hint="eastAsia" w:ascii="宋体" w:hAnsi="宋体" w:eastAsia="宋体" w:cs="宋体"/>
                <w:color w:val="auto"/>
                <w:sz w:val="24"/>
                <w:szCs w:val="24"/>
                <w:highlight w:val="none"/>
              </w:rPr>
            </w:pPr>
          </w:p>
        </w:tc>
        <w:tc>
          <w:tcPr>
            <w:tcW w:w="1134" w:type="dxa"/>
            <w:noWrap w:val="0"/>
          </w:tcPr>
          <w:p w14:paraId="71EE3BCB">
            <w:pPr>
              <w:spacing w:line="360" w:lineRule="auto"/>
              <w:jc w:val="center"/>
              <w:rPr>
                <w:rFonts w:hint="eastAsia" w:ascii="宋体" w:hAnsi="宋体" w:eastAsia="宋体" w:cs="宋体"/>
                <w:color w:val="auto"/>
                <w:sz w:val="24"/>
                <w:szCs w:val="24"/>
                <w:highlight w:val="none"/>
              </w:rPr>
            </w:pPr>
          </w:p>
        </w:tc>
        <w:tc>
          <w:tcPr>
            <w:tcW w:w="2552" w:type="dxa"/>
            <w:noWrap w:val="0"/>
          </w:tcPr>
          <w:p w14:paraId="3016F3CC">
            <w:pPr>
              <w:spacing w:line="360" w:lineRule="auto"/>
              <w:jc w:val="center"/>
              <w:rPr>
                <w:rFonts w:hint="eastAsia" w:ascii="宋体" w:hAnsi="宋体" w:eastAsia="宋体" w:cs="宋体"/>
                <w:color w:val="auto"/>
                <w:sz w:val="24"/>
                <w:szCs w:val="24"/>
                <w:highlight w:val="none"/>
              </w:rPr>
            </w:pPr>
          </w:p>
        </w:tc>
        <w:tc>
          <w:tcPr>
            <w:tcW w:w="2126" w:type="dxa"/>
            <w:noWrap w:val="0"/>
          </w:tcPr>
          <w:p w14:paraId="5757CED8">
            <w:pPr>
              <w:spacing w:line="360" w:lineRule="auto"/>
              <w:jc w:val="center"/>
              <w:rPr>
                <w:rFonts w:hint="eastAsia" w:ascii="宋体" w:hAnsi="宋体" w:eastAsia="宋体" w:cs="宋体"/>
                <w:color w:val="auto"/>
                <w:sz w:val="24"/>
                <w:szCs w:val="24"/>
                <w:highlight w:val="none"/>
              </w:rPr>
            </w:pPr>
          </w:p>
        </w:tc>
        <w:tc>
          <w:tcPr>
            <w:tcW w:w="1276" w:type="dxa"/>
            <w:noWrap w:val="0"/>
          </w:tcPr>
          <w:p w14:paraId="7BDF5E52">
            <w:pPr>
              <w:spacing w:line="360" w:lineRule="auto"/>
              <w:jc w:val="center"/>
              <w:rPr>
                <w:rFonts w:hint="eastAsia" w:ascii="宋体" w:hAnsi="宋体" w:eastAsia="宋体" w:cs="宋体"/>
                <w:color w:val="auto"/>
                <w:sz w:val="24"/>
                <w:szCs w:val="24"/>
                <w:highlight w:val="none"/>
              </w:rPr>
            </w:pPr>
          </w:p>
        </w:tc>
      </w:tr>
      <w:tr w14:paraId="7BCFC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noWrap w:val="0"/>
          </w:tcPr>
          <w:p w14:paraId="09EFEC00">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126" w:type="dxa"/>
            <w:noWrap w:val="0"/>
          </w:tcPr>
          <w:p w14:paraId="5A54113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134" w:type="dxa"/>
            <w:noWrap w:val="0"/>
          </w:tcPr>
          <w:p w14:paraId="2575B9B7">
            <w:pPr>
              <w:spacing w:line="360" w:lineRule="auto"/>
              <w:jc w:val="center"/>
              <w:rPr>
                <w:rFonts w:hint="eastAsia" w:ascii="宋体" w:hAnsi="宋体" w:eastAsia="宋体" w:cs="宋体"/>
                <w:color w:val="auto"/>
                <w:sz w:val="24"/>
                <w:szCs w:val="24"/>
                <w:highlight w:val="none"/>
              </w:rPr>
            </w:pPr>
          </w:p>
        </w:tc>
        <w:tc>
          <w:tcPr>
            <w:tcW w:w="2552" w:type="dxa"/>
            <w:noWrap w:val="0"/>
          </w:tcPr>
          <w:p w14:paraId="50F76DAA">
            <w:pPr>
              <w:spacing w:line="360" w:lineRule="auto"/>
              <w:jc w:val="center"/>
              <w:rPr>
                <w:rFonts w:hint="eastAsia" w:ascii="宋体" w:hAnsi="宋体" w:eastAsia="宋体" w:cs="宋体"/>
                <w:color w:val="auto"/>
                <w:sz w:val="24"/>
                <w:szCs w:val="24"/>
                <w:highlight w:val="none"/>
              </w:rPr>
            </w:pPr>
          </w:p>
        </w:tc>
        <w:tc>
          <w:tcPr>
            <w:tcW w:w="2126" w:type="dxa"/>
            <w:noWrap w:val="0"/>
          </w:tcPr>
          <w:p w14:paraId="42A92C15">
            <w:pPr>
              <w:spacing w:line="360" w:lineRule="auto"/>
              <w:jc w:val="center"/>
              <w:rPr>
                <w:rFonts w:hint="eastAsia" w:ascii="宋体" w:hAnsi="宋体" w:eastAsia="宋体" w:cs="宋体"/>
                <w:color w:val="auto"/>
                <w:sz w:val="24"/>
                <w:szCs w:val="24"/>
                <w:highlight w:val="none"/>
              </w:rPr>
            </w:pPr>
          </w:p>
        </w:tc>
        <w:tc>
          <w:tcPr>
            <w:tcW w:w="1276" w:type="dxa"/>
            <w:noWrap w:val="0"/>
          </w:tcPr>
          <w:p w14:paraId="59B111FE">
            <w:pPr>
              <w:spacing w:line="360" w:lineRule="auto"/>
              <w:jc w:val="center"/>
              <w:rPr>
                <w:rFonts w:hint="eastAsia" w:ascii="宋体" w:hAnsi="宋体" w:eastAsia="宋体" w:cs="宋体"/>
                <w:color w:val="auto"/>
                <w:sz w:val="24"/>
                <w:szCs w:val="24"/>
                <w:highlight w:val="none"/>
              </w:rPr>
            </w:pPr>
          </w:p>
        </w:tc>
      </w:tr>
    </w:tbl>
    <w:p w14:paraId="5E1163BC">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注：1、本表格式仅供参考，投标人可根据自身情况自行增减；</w:t>
      </w:r>
    </w:p>
    <w:p w14:paraId="1B4B1EB1">
      <w:pPr>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2、如采购文件有要求，投标人应按采购文件要求提供相关证明材料。权属证明为购置发票、车辆登记证等证明材料。</w:t>
      </w:r>
    </w:p>
    <w:p w14:paraId="01FEC855">
      <w:pPr>
        <w:spacing w:line="360" w:lineRule="auto"/>
        <w:rPr>
          <w:rFonts w:hint="eastAsia" w:ascii="宋体" w:hAnsi="宋体" w:eastAsia="宋体" w:cs="宋体"/>
          <w:color w:val="auto"/>
          <w:sz w:val="24"/>
          <w:szCs w:val="24"/>
          <w:highlight w:val="none"/>
        </w:rPr>
      </w:pPr>
    </w:p>
    <w:p w14:paraId="70F974FC">
      <w:pPr>
        <w:spacing w:line="360" w:lineRule="auto"/>
        <w:rPr>
          <w:rFonts w:hint="eastAsia" w:ascii="宋体" w:hAnsi="宋体" w:eastAsia="宋体" w:cs="宋体"/>
          <w:color w:val="auto"/>
          <w:sz w:val="24"/>
          <w:szCs w:val="24"/>
          <w:highlight w:val="none"/>
        </w:rPr>
      </w:pPr>
    </w:p>
    <w:p w14:paraId="21C72A9B">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投标人（单位盖章）：</w:t>
      </w:r>
    </w:p>
    <w:p w14:paraId="0B59DB2A">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法定代表人或委托代理人（签字或盖章）：                </w:t>
      </w:r>
    </w:p>
    <w:p w14:paraId="62FC940F">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14:paraId="1FB763F4">
      <w:pPr>
        <w:pStyle w:val="218"/>
        <w:spacing w:line="360" w:lineRule="auto"/>
        <w:ind w:firstLine="0"/>
        <w:rPr>
          <w:rFonts w:hint="eastAsia" w:ascii="宋体" w:hAnsi="宋体"/>
          <w:b/>
          <w:color w:val="auto"/>
          <w:sz w:val="32"/>
          <w:szCs w:val="32"/>
          <w:highlight w:val="none"/>
        </w:rPr>
      </w:pPr>
    </w:p>
    <w:p w14:paraId="69033263">
      <w:pPr>
        <w:rPr>
          <w:rFonts w:hint="eastAsia" w:ascii="宋体" w:hAnsi="宋体"/>
          <w:b/>
          <w:color w:val="auto"/>
          <w:sz w:val="32"/>
          <w:szCs w:val="32"/>
          <w:highlight w:val="none"/>
        </w:rPr>
      </w:pPr>
    </w:p>
    <w:p w14:paraId="4014191B">
      <w:pPr>
        <w:pStyle w:val="33"/>
        <w:rPr>
          <w:rFonts w:hint="eastAsia" w:ascii="宋体" w:hAnsi="宋体"/>
          <w:b/>
          <w:color w:val="auto"/>
          <w:sz w:val="32"/>
          <w:szCs w:val="32"/>
          <w:highlight w:val="none"/>
        </w:rPr>
      </w:pPr>
    </w:p>
    <w:p w14:paraId="4FE5D888">
      <w:pPr>
        <w:pStyle w:val="33"/>
        <w:rPr>
          <w:rFonts w:hint="eastAsia" w:ascii="宋体" w:hAnsi="宋体"/>
          <w:b/>
          <w:color w:val="auto"/>
          <w:sz w:val="32"/>
          <w:szCs w:val="32"/>
          <w:highlight w:val="none"/>
        </w:rPr>
      </w:pPr>
    </w:p>
    <w:p w14:paraId="7E4A0D4A">
      <w:pPr>
        <w:pStyle w:val="33"/>
        <w:rPr>
          <w:rFonts w:hint="eastAsia" w:ascii="宋体" w:hAnsi="宋体"/>
          <w:b/>
          <w:color w:val="auto"/>
          <w:sz w:val="32"/>
          <w:szCs w:val="32"/>
          <w:highlight w:val="none"/>
        </w:rPr>
      </w:pPr>
    </w:p>
    <w:p w14:paraId="122D4C1E">
      <w:pPr>
        <w:pStyle w:val="33"/>
        <w:rPr>
          <w:rFonts w:hint="eastAsia" w:ascii="宋体" w:hAnsi="宋体"/>
          <w:b/>
          <w:color w:val="auto"/>
          <w:sz w:val="32"/>
          <w:szCs w:val="32"/>
          <w:highlight w:val="none"/>
        </w:rPr>
      </w:pPr>
    </w:p>
    <w:p w14:paraId="23B78C46">
      <w:pPr>
        <w:pStyle w:val="33"/>
        <w:rPr>
          <w:rFonts w:hint="eastAsia" w:ascii="宋体" w:hAnsi="宋体"/>
          <w:b/>
          <w:color w:val="auto"/>
          <w:sz w:val="32"/>
          <w:szCs w:val="32"/>
          <w:highlight w:val="none"/>
        </w:rPr>
      </w:pPr>
    </w:p>
    <w:p w14:paraId="10B72E7A">
      <w:pPr>
        <w:pStyle w:val="33"/>
        <w:rPr>
          <w:rFonts w:hint="eastAsia" w:ascii="宋体" w:hAnsi="宋体"/>
          <w:b/>
          <w:color w:val="auto"/>
          <w:sz w:val="32"/>
          <w:szCs w:val="32"/>
          <w:highlight w:val="none"/>
        </w:rPr>
      </w:pPr>
    </w:p>
    <w:p w14:paraId="18AA0244">
      <w:pPr>
        <w:pStyle w:val="218"/>
        <w:spacing w:line="360" w:lineRule="auto"/>
        <w:ind w:firstLine="0"/>
        <w:rPr>
          <w:rFonts w:hint="eastAsia" w:ascii="宋体" w:hAnsi="宋体"/>
          <w:b/>
          <w:color w:val="auto"/>
          <w:sz w:val="32"/>
          <w:szCs w:val="32"/>
          <w:highlight w:val="none"/>
        </w:rPr>
      </w:pPr>
    </w:p>
    <w:p w14:paraId="390BB760">
      <w:pPr>
        <w:pStyle w:val="218"/>
        <w:spacing w:line="360" w:lineRule="auto"/>
        <w:ind w:firstLine="0"/>
        <w:rPr>
          <w:rFonts w:ascii="宋体" w:hAnsi="宋体"/>
          <w:b/>
          <w:color w:val="auto"/>
          <w:sz w:val="32"/>
          <w:szCs w:val="32"/>
          <w:highlight w:val="none"/>
        </w:rPr>
      </w:pPr>
      <w:r>
        <w:rPr>
          <w:rFonts w:hint="eastAsia" w:ascii="宋体" w:hAnsi="宋体"/>
          <w:b/>
          <w:color w:val="auto"/>
          <w:sz w:val="32"/>
          <w:szCs w:val="32"/>
          <w:highlight w:val="none"/>
        </w:rPr>
        <w:t>1</w:t>
      </w:r>
      <w:r>
        <w:rPr>
          <w:rFonts w:hint="eastAsia" w:ascii="宋体" w:hAnsi="宋体"/>
          <w:b/>
          <w:color w:val="auto"/>
          <w:sz w:val="32"/>
          <w:szCs w:val="32"/>
          <w:highlight w:val="none"/>
          <w:lang w:val="en-US" w:eastAsia="zh-CN"/>
        </w:rPr>
        <w:t>1</w:t>
      </w:r>
      <w:r>
        <w:rPr>
          <w:rFonts w:hint="eastAsia" w:ascii="宋体" w:hAnsi="宋体"/>
          <w:b/>
          <w:color w:val="auto"/>
          <w:sz w:val="32"/>
          <w:szCs w:val="32"/>
          <w:highlight w:val="none"/>
        </w:rPr>
        <w:t>、企业类似业绩一览表</w:t>
      </w:r>
    </w:p>
    <w:p w14:paraId="7FE05519">
      <w:pPr>
        <w:spacing w:line="360" w:lineRule="auto"/>
        <w:jc w:val="center"/>
        <w:rPr>
          <w:rFonts w:ascii="宋体" w:hAnsi="宋体"/>
          <w:b/>
          <w:color w:val="auto"/>
          <w:sz w:val="28"/>
          <w:szCs w:val="28"/>
          <w:highlight w:val="none"/>
        </w:rPr>
      </w:pPr>
    </w:p>
    <w:p w14:paraId="34A36AE4">
      <w:pPr>
        <w:spacing w:line="360" w:lineRule="auto"/>
        <w:jc w:val="center"/>
        <w:rPr>
          <w:rFonts w:ascii="宋体" w:hAnsi="宋体"/>
          <w:b/>
          <w:color w:val="auto"/>
          <w:sz w:val="28"/>
          <w:szCs w:val="28"/>
          <w:highlight w:val="none"/>
        </w:rPr>
      </w:pPr>
      <w:r>
        <w:rPr>
          <w:rFonts w:hint="eastAsia" w:ascii="宋体" w:hAnsi="宋体"/>
          <w:b/>
          <w:color w:val="auto"/>
          <w:sz w:val="28"/>
          <w:szCs w:val="28"/>
          <w:highlight w:val="none"/>
        </w:rPr>
        <w:t>企业类似业绩一览表</w:t>
      </w:r>
    </w:p>
    <w:tbl>
      <w:tblPr>
        <w:tblStyle w:val="34"/>
        <w:tblW w:w="0" w:type="auto"/>
        <w:tblInd w:w="-14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0"/>
        <w:gridCol w:w="2591"/>
        <w:gridCol w:w="1327"/>
        <w:gridCol w:w="1469"/>
        <w:gridCol w:w="1965"/>
        <w:gridCol w:w="1274"/>
      </w:tblGrid>
      <w:tr w14:paraId="667ECB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2273E1DC">
            <w:pPr>
              <w:spacing w:line="360" w:lineRule="auto"/>
              <w:jc w:val="center"/>
              <w:rPr>
                <w:rFonts w:ascii="宋体" w:hAnsi="宋体"/>
                <w:color w:val="auto"/>
                <w:sz w:val="24"/>
                <w:highlight w:val="none"/>
              </w:rPr>
            </w:pPr>
            <w:r>
              <w:rPr>
                <w:rFonts w:hint="eastAsia" w:ascii="宋体" w:hAnsi="宋体"/>
                <w:color w:val="auto"/>
                <w:sz w:val="24"/>
                <w:highlight w:val="none"/>
              </w:rPr>
              <w:t>序号</w:t>
            </w:r>
          </w:p>
        </w:tc>
        <w:tc>
          <w:tcPr>
            <w:tcW w:w="2591" w:type="dxa"/>
            <w:noWrap w:val="0"/>
            <w:vAlign w:val="center"/>
          </w:tcPr>
          <w:p w14:paraId="10E8383E">
            <w:pPr>
              <w:spacing w:line="360" w:lineRule="auto"/>
              <w:jc w:val="center"/>
              <w:rPr>
                <w:rFonts w:ascii="宋体" w:hAnsi="宋体"/>
                <w:color w:val="auto"/>
                <w:sz w:val="24"/>
                <w:highlight w:val="none"/>
              </w:rPr>
            </w:pPr>
            <w:r>
              <w:rPr>
                <w:rFonts w:hint="eastAsia" w:ascii="宋体" w:hAnsi="宋体"/>
                <w:color w:val="auto"/>
                <w:sz w:val="24"/>
                <w:highlight w:val="none"/>
              </w:rPr>
              <w:t>项目名称</w:t>
            </w:r>
          </w:p>
        </w:tc>
        <w:tc>
          <w:tcPr>
            <w:tcW w:w="1327" w:type="dxa"/>
            <w:noWrap w:val="0"/>
            <w:vAlign w:val="center"/>
          </w:tcPr>
          <w:p w14:paraId="6CDA08DF">
            <w:pPr>
              <w:spacing w:line="360" w:lineRule="auto"/>
              <w:jc w:val="center"/>
              <w:rPr>
                <w:rFonts w:ascii="宋体" w:hAnsi="宋体"/>
                <w:color w:val="auto"/>
                <w:sz w:val="24"/>
                <w:highlight w:val="none"/>
              </w:rPr>
            </w:pPr>
            <w:r>
              <w:rPr>
                <w:rFonts w:hint="eastAsia" w:ascii="宋体" w:hAnsi="宋体"/>
                <w:color w:val="auto"/>
                <w:sz w:val="24"/>
                <w:highlight w:val="none"/>
              </w:rPr>
              <w:t>签订时间</w:t>
            </w:r>
          </w:p>
        </w:tc>
        <w:tc>
          <w:tcPr>
            <w:tcW w:w="1469" w:type="dxa"/>
            <w:noWrap w:val="0"/>
            <w:vAlign w:val="center"/>
          </w:tcPr>
          <w:p w14:paraId="75D982D3">
            <w:pPr>
              <w:tabs>
                <w:tab w:val="left" w:pos="6252"/>
              </w:tabs>
              <w:jc w:val="center"/>
              <w:rPr>
                <w:rFonts w:ascii="宋体" w:hAnsi="宋体"/>
                <w:color w:val="auto"/>
                <w:sz w:val="24"/>
                <w:highlight w:val="none"/>
              </w:rPr>
            </w:pPr>
            <w:r>
              <w:rPr>
                <w:rFonts w:hint="eastAsia" w:ascii="宋体" w:hAnsi="宋体"/>
                <w:color w:val="auto"/>
                <w:sz w:val="24"/>
                <w:highlight w:val="none"/>
              </w:rPr>
              <w:t>合同金额</w:t>
            </w:r>
          </w:p>
          <w:p w14:paraId="148E2CE7">
            <w:pPr>
              <w:tabs>
                <w:tab w:val="left" w:pos="6252"/>
              </w:tabs>
              <w:jc w:val="center"/>
              <w:rPr>
                <w:rFonts w:ascii="宋体" w:hAnsi="宋体"/>
                <w:color w:val="auto"/>
                <w:sz w:val="24"/>
                <w:highlight w:val="none"/>
              </w:rPr>
            </w:pPr>
            <w:r>
              <w:rPr>
                <w:rFonts w:hint="eastAsia" w:ascii="宋体" w:hAnsi="宋体"/>
                <w:color w:val="auto"/>
                <w:sz w:val="24"/>
                <w:highlight w:val="none"/>
              </w:rPr>
              <w:t>（人民币）</w:t>
            </w:r>
          </w:p>
        </w:tc>
        <w:tc>
          <w:tcPr>
            <w:tcW w:w="1965" w:type="dxa"/>
            <w:noWrap w:val="0"/>
            <w:vAlign w:val="center"/>
          </w:tcPr>
          <w:p w14:paraId="68399FC9">
            <w:pPr>
              <w:spacing w:line="360" w:lineRule="auto"/>
              <w:jc w:val="center"/>
              <w:rPr>
                <w:rFonts w:ascii="宋体" w:hAnsi="宋体"/>
                <w:color w:val="auto"/>
                <w:sz w:val="24"/>
                <w:highlight w:val="none"/>
              </w:rPr>
            </w:pPr>
            <w:r>
              <w:rPr>
                <w:rFonts w:hint="eastAsia" w:ascii="宋体" w:hAnsi="宋体"/>
                <w:color w:val="auto"/>
                <w:sz w:val="24"/>
                <w:highlight w:val="none"/>
              </w:rPr>
              <w:t>业主单位</w:t>
            </w:r>
          </w:p>
        </w:tc>
        <w:tc>
          <w:tcPr>
            <w:tcW w:w="1274" w:type="dxa"/>
            <w:noWrap w:val="0"/>
            <w:vAlign w:val="center"/>
          </w:tcPr>
          <w:p w14:paraId="22306E93">
            <w:pPr>
              <w:spacing w:line="360" w:lineRule="auto"/>
              <w:jc w:val="center"/>
              <w:rPr>
                <w:rFonts w:ascii="宋体" w:hAnsi="宋体"/>
                <w:color w:val="auto"/>
                <w:sz w:val="24"/>
                <w:highlight w:val="none"/>
              </w:rPr>
            </w:pPr>
            <w:r>
              <w:rPr>
                <w:rFonts w:hint="eastAsia" w:ascii="宋体" w:hAnsi="宋体"/>
                <w:color w:val="auto"/>
                <w:sz w:val="24"/>
                <w:highlight w:val="none"/>
              </w:rPr>
              <w:t>服务期</w:t>
            </w:r>
          </w:p>
        </w:tc>
      </w:tr>
      <w:tr w14:paraId="645E33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407D4930">
            <w:pPr>
              <w:spacing w:line="360" w:lineRule="auto"/>
              <w:jc w:val="center"/>
              <w:rPr>
                <w:rFonts w:ascii="宋体" w:hAnsi="宋体"/>
                <w:color w:val="auto"/>
                <w:sz w:val="24"/>
                <w:highlight w:val="none"/>
              </w:rPr>
            </w:pPr>
            <w:r>
              <w:rPr>
                <w:rFonts w:hint="eastAsia" w:ascii="宋体" w:hAnsi="宋体"/>
                <w:color w:val="auto"/>
                <w:sz w:val="24"/>
                <w:highlight w:val="none"/>
              </w:rPr>
              <w:t>1</w:t>
            </w:r>
          </w:p>
        </w:tc>
        <w:tc>
          <w:tcPr>
            <w:tcW w:w="2591" w:type="dxa"/>
            <w:noWrap w:val="0"/>
            <w:vAlign w:val="center"/>
          </w:tcPr>
          <w:p w14:paraId="4C4FA9A6">
            <w:pPr>
              <w:spacing w:line="360" w:lineRule="auto"/>
              <w:jc w:val="center"/>
              <w:rPr>
                <w:rFonts w:ascii="宋体" w:hAnsi="宋体"/>
                <w:color w:val="auto"/>
                <w:sz w:val="24"/>
                <w:highlight w:val="none"/>
              </w:rPr>
            </w:pPr>
          </w:p>
        </w:tc>
        <w:tc>
          <w:tcPr>
            <w:tcW w:w="1327" w:type="dxa"/>
            <w:noWrap w:val="0"/>
            <w:vAlign w:val="top"/>
          </w:tcPr>
          <w:p w14:paraId="5391CF10">
            <w:pPr>
              <w:spacing w:line="360" w:lineRule="auto"/>
              <w:jc w:val="center"/>
              <w:rPr>
                <w:rFonts w:ascii="宋体" w:hAnsi="宋体"/>
                <w:color w:val="auto"/>
                <w:sz w:val="24"/>
                <w:highlight w:val="none"/>
              </w:rPr>
            </w:pPr>
          </w:p>
        </w:tc>
        <w:tc>
          <w:tcPr>
            <w:tcW w:w="1469" w:type="dxa"/>
            <w:noWrap w:val="0"/>
            <w:vAlign w:val="center"/>
          </w:tcPr>
          <w:p w14:paraId="0B30AE6B">
            <w:pPr>
              <w:spacing w:line="360" w:lineRule="auto"/>
              <w:jc w:val="center"/>
              <w:rPr>
                <w:rFonts w:ascii="宋体" w:hAnsi="宋体"/>
                <w:color w:val="auto"/>
                <w:sz w:val="24"/>
                <w:highlight w:val="none"/>
              </w:rPr>
            </w:pPr>
          </w:p>
        </w:tc>
        <w:tc>
          <w:tcPr>
            <w:tcW w:w="1965" w:type="dxa"/>
            <w:noWrap w:val="0"/>
            <w:vAlign w:val="center"/>
          </w:tcPr>
          <w:p w14:paraId="24F2EA38">
            <w:pPr>
              <w:spacing w:line="360" w:lineRule="auto"/>
              <w:jc w:val="center"/>
              <w:rPr>
                <w:rFonts w:ascii="宋体" w:hAnsi="宋体"/>
                <w:color w:val="auto"/>
                <w:sz w:val="24"/>
                <w:highlight w:val="none"/>
              </w:rPr>
            </w:pPr>
          </w:p>
        </w:tc>
        <w:tc>
          <w:tcPr>
            <w:tcW w:w="1274" w:type="dxa"/>
            <w:noWrap w:val="0"/>
            <w:vAlign w:val="center"/>
          </w:tcPr>
          <w:p w14:paraId="7EA9C233">
            <w:pPr>
              <w:spacing w:line="360" w:lineRule="auto"/>
              <w:jc w:val="center"/>
              <w:rPr>
                <w:rFonts w:ascii="宋体" w:hAnsi="宋体"/>
                <w:color w:val="auto"/>
                <w:sz w:val="24"/>
                <w:highlight w:val="none"/>
              </w:rPr>
            </w:pPr>
          </w:p>
        </w:tc>
      </w:tr>
      <w:tr w14:paraId="42ABC0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03EC3A15">
            <w:pPr>
              <w:spacing w:line="360" w:lineRule="auto"/>
              <w:jc w:val="center"/>
              <w:rPr>
                <w:rFonts w:ascii="宋体" w:hAnsi="宋体"/>
                <w:color w:val="auto"/>
                <w:sz w:val="24"/>
                <w:highlight w:val="none"/>
              </w:rPr>
            </w:pPr>
            <w:r>
              <w:rPr>
                <w:rFonts w:hint="eastAsia" w:ascii="宋体" w:hAnsi="宋体"/>
                <w:color w:val="auto"/>
                <w:sz w:val="24"/>
                <w:highlight w:val="none"/>
              </w:rPr>
              <w:t>2</w:t>
            </w:r>
          </w:p>
        </w:tc>
        <w:tc>
          <w:tcPr>
            <w:tcW w:w="2591" w:type="dxa"/>
            <w:noWrap w:val="0"/>
            <w:vAlign w:val="center"/>
          </w:tcPr>
          <w:p w14:paraId="5CE89220">
            <w:pPr>
              <w:spacing w:line="360" w:lineRule="auto"/>
              <w:jc w:val="center"/>
              <w:rPr>
                <w:rFonts w:ascii="宋体" w:hAnsi="宋体"/>
                <w:color w:val="auto"/>
                <w:sz w:val="24"/>
                <w:highlight w:val="none"/>
              </w:rPr>
            </w:pPr>
          </w:p>
        </w:tc>
        <w:tc>
          <w:tcPr>
            <w:tcW w:w="1327" w:type="dxa"/>
            <w:noWrap w:val="0"/>
            <w:vAlign w:val="top"/>
          </w:tcPr>
          <w:p w14:paraId="65164EC1">
            <w:pPr>
              <w:spacing w:line="360" w:lineRule="auto"/>
              <w:jc w:val="center"/>
              <w:rPr>
                <w:rFonts w:ascii="宋体" w:hAnsi="宋体"/>
                <w:color w:val="auto"/>
                <w:sz w:val="24"/>
                <w:highlight w:val="none"/>
              </w:rPr>
            </w:pPr>
          </w:p>
        </w:tc>
        <w:tc>
          <w:tcPr>
            <w:tcW w:w="1469" w:type="dxa"/>
            <w:noWrap w:val="0"/>
            <w:vAlign w:val="center"/>
          </w:tcPr>
          <w:p w14:paraId="330A2181">
            <w:pPr>
              <w:spacing w:line="360" w:lineRule="auto"/>
              <w:jc w:val="center"/>
              <w:rPr>
                <w:rFonts w:ascii="宋体" w:hAnsi="宋体"/>
                <w:color w:val="auto"/>
                <w:sz w:val="24"/>
                <w:highlight w:val="none"/>
              </w:rPr>
            </w:pPr>
          </w:p>
        </w:tc>
        <w:tc>
          <w:tcPr>
            <w:tcW w:w="1965" w:type="dxa"/>
            <w:noWrap w:val="0"/>
            <w:vAlign w:val="center"/>
          </w:tcPr>
          <w:p w14:paraId="3FA7274E">
            <w:pPr>
              <w:spacing w:line="360" w:lineRule="auto"/>
              <w:jc w:val="center"/>
              <w:rPr>
                <w:rFonts w:ascii="宋体" w:hAnsi="宋体"/>
                <w:color w:val="auto"/>
                <w:sz w:val="24"/>
                <w:highlight w:val="none"/>
              </w:rPr>
            </w:pPr>
          </w:p>
        </w:tc>
        <w:tc>
          <w:tcPr>
            <w:tcW w:w="1274" w:type="dxa"/>
            <w:noWrap w:val="0"/>
            <w:vAlign w:val="center"/>
          </w:tcPr>
          <w:p w14:paraId="2675077B">
            <w:pPr>
              <w:spacing w:line="360" w:lineRule="auto"/>
              <w:jc w:val="center"/>
              <w:rPr>
                <w:rFonts w:ascii="宋体" w:hAnsi="宋体"/>
                <w:color w:val="auto"/>
                <w:sz w:val="24"/>
                <w:highlight w:val="none"/>
              </w:rPr>
            </w:pPr>
          </w:p>
        </w:tc>
      </w:tr>
      <w:tr w14:paraId="14ADC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0C688AE3">
            <w:pPr>
              <w:spacing w:line="360" w:lineRule="auto"/>
              <w:jc w:val="center"/>
              <w:rPr>
                <w:rFonts w:ascii="宋体" w:hAnsi="宋体"/>
                <w:color w:val="auto"/>
                <w:sz w:val="24"/>
                <w:highlight w:val="none"/>
              </w:rPr>
            </w:pPr>
            <w:r>
              <w:rPr>
                <w:rFonts w:hint="eastAsia" w:ascii="宋体" w:hAnsi="宋体"/>
                <w:color w:val="auto"/>
                <w:sz w:val="24"/>
                <w:highlight w:val="none"/>
              </w:rPr>
              <w:t>3</w:t>
            </w:r>
          </w:p>
        </w:tc>
        <w:tc>
          <w:tcPr>
            <w:tcW w:w="2591" w:type="dxa"/>
            <w:noWrap w:val="0"/>
            <w:vAlign w:val="center"/>
          </w:tcPr>
          <w:p w14:paraId="7CF3FD36">
            <w:pPr>
              <w:spacing w:line="360" w:lineRule="auto"/>
              <w:jc w:val="center"/>
              <w:rPr>
                <w:rFonts w:ascii="宋体" w:hAnsi="宋体"/>
                <w:color w:val="auto"/>
                <w:sz w:val="24"/>
                <w:highlight w:val="none"/>
              </w:rPr>
            </w:pPr>
          </w:p>
        </w:tc>
        <w:tc>
          <w:tcPr>
            <w:tcW w:w="1327" w:type="dxa"/>
            <w:noWrap w:val="0"/>
            <w:vAlign w:val="top"/>
          </w:tcPr>
          <w:p w14:paraId="0346BC67">
            <w:pPr>
              <w:spacing w:line="360" w:lineRule="auto"/>
              <w:jc w:val="center"/>
              <w:rPr>
                <w:rFonts w:ascii="宋体" w:hAnsi="宋体"/>
                <w:color w:val="auto"/>
                <w:sz w:val="24"/>
                <w:highlight w:val="none"/>
              </w:rPr>
            </w:pPr>
          </w:p>
        </w:tc>
        <w:tc>
          <w:tcPr>
            <w:tcW w:w="1469" w:type="dxa"/>
            <w:noWrap w:val="0"/>
            <w:vAlign w:val="center"/>
          </w:tcPr>
          <w:p w14:paraId="0B2FA608">
            <w:pPr>
              <w:spacing w:line="360" w:lineRule="auto"/>
              <w:jc w:val="center"/>
              <w:rPr>
                <w:rFonts w:ascii="宋体" w:hAnsi="宋体"/>
                <w:color w:val="auto"/>
                <w:sz w:val="24"/>
                <w:highlight w:val="none"/>
              </w:rPr>
            </w:pPr>
          </w:p>
        </w:tc>
        <w:tc>
          <w:tcPr>
            <w:tcW w:w="1965" w:type="dxa"/>
            <w:noWrap w:val="0"/>
            <w:vAlign w:val="center"/>
          </w:tcPr>
          <w:p w14:paraId="37DD53EA">
            <w:pPr>
              <w:spacing w:line="360" w:lineRule="auto"/>
              <w:jc w:val="center"/>
              <w:rPr>
                <w:rFonts w:ascii="宋体" w:hAnsi="宋体"/>
                <w:color w:val="auto"/>
                <w:sz w:val="24"/>
                <w:highlight w:val="none"/>
              </w:rPr>
            </w:pPr>
          </w:p>
        </w:tc>
        <w:tc>
          <w:tcPr>
            <w:tcW w:w="1274" w:type="dxa"/>
            <w:noWrap w:val="0"/>
            <w:vAlign w:val="center"/>
          </w:tcPr>
          <w:p w14:paraId="36A86796">
            <w:pPr>
              <w:spacing w:line="360" w:lineRule="auto"/>
              <w:jc w:val="center"/>
              <w:rPr>
                <w:rFonts w:ascii="宋体" w:hAnsi="宋体"/>
                <w:color w:val="auto"/>
                <w:sz w:val="24"/>
                <w:highlight w:val="none"/>
              </w:rPr>
            </w:pPr>
          </w:p>
        </w:tc>
      </w:tr>
      <w:tr w14:paraId="552A2C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2A67098E">
            <w:pPr>
              <w:spacing w:line="360" w:lineRule="auto"/>
              <w:jc w:val="center"/>
              <w:rPr>
                <w:rFonts w:ascii="宋体" w:hAnsi="宋体"/>
                <w:color w:val="auto"/>
                <w:sz w:val="24"/>
                <w:highlight w:val="none"/>
              </w:rPr>
            </w:pPr>
            <w:r>
              <w:rPr>
                <w:rFonts w:hint="eastAsia" w:ascii="宋体" w:hAnsi="宋体"/>
                <w:color w:val="auto"/>
                <w:sz w:val="24"/>
                <w:highlight w:val="none"/>
              </w:rPr>
              <w:t>4</w:t>
            </w:r>
          </w:p>
        </w:tc>
        <w:tc>
          <w:tcPr>
            <w:tcW w:w="2591" w:type="dxa"/>
            <w:noWrap w:val="0"/>
            <w:vAlign w:val="center"/>
          </w:tcPr>
          <w:p w14:paraId="72180132">
            <w:pPr>
              <w:spacing w:line="360" w:lineRule="auto"/>
              <w:jc w:val="center"/>
              <w:rPr>
                <w:rFonts w:ascii="宋体" w:hAnsi="宋体"/>
                <w:color w:val="auto"/>
                <w:sz w:val="24"/>
                <w:highlight w:val="none"/>
              </w:rPr>
            </w:pPr>
          </w:p>
        </w:tc>
        <w:tc>
          <w:tcPr>
            <w:tcW w:w="1327" w:type="dxa"/>
            <w:noWrap w:val="0"/>
            <w:vAlign w:val="top"/>
          </w:tcPr>
          <w:p w14:paraId="31F8A198">
            <w:pPr>
              <w:spacing w:line="360" w:lineRule="auto"/>
              <w:jc w:val="center"/>
              <w:rPr>
                <w:rFonts w:ascii="宋体" w:hAnsi="宋体"/>
                <w:color w:val="auto"/>
                <w:sz w:val="24"/>
                <w:highlight w:val="none"/>
              </w:rPr>
            </w:pPr>
          </w:p>
        </w:tc>
        <w:tc>
          <w:tcPr>
            <w:tcW w:w="1469" w:type="dxa"/>
            <w:noWrap w:val="0"/>
            <w:vAlign w:val="center"/>
          </w:tcPr>
          <w:p w14:paraId="710C1A6F">
            <w:pPr>
              <w:spacing w:line="360" w:lineRule="auto"/>
              <w:jc w:val="center"/>
              <w:rPr>
                <w:rFonts w:ascii="宋体" w:hAnsi="宋体"/>
                <w:color w:val="auto"/>
                <w:sz w:val="24"/>
                <w:highlight w:val="none"/>
              </w:rPr>
            </w:pPr>
          </w:p>
        </w:tc>
        <w:tc>
          <w:tcPr>
            <w:tcW w:w="1965" w:type="dxa"/>
            <w:noWrap w:val="0"/>
            <w:vAlign w:val="center"/>
          </w:tcPr>
          <w:p w14:paraId="4FC52AF1">
            <w:pPr>
              <w:spacing w:line="360" w:lineRule="auto"/>
              <w:jc w:val="center"/>
              <w:rPr>
                <w:rFonts w:ascii="宋体" w:hAnsi="宋体"/>
                <w:color w:val="auto"/>
                <w:sz w:val="24"/>
                <w:highlight w:val="none"/>
              </w:rPr>
            </w:pPr>
          </w:p>
        </w:tc>
        <w:tc>
          <w:tcPr>
            <w:tcW w:w="1274" w:type="dxa"/>
            <w:noWrap w:val="0"/>
            <w:vAlign w:val="center"/>
          </w:tcPr>
          <w:p w14:paraId="37FEBB77">
            <w:pPr>
              <w:spacing w:line="360" w:lineRule="auto"/>
              <w:jc w:val="center"/>
              <w:rPr>
                <w:rFonts w:ascii="宋体" w:hAnsi="宋体"/>
                <w:color w:val="auto"/>
                <w:sz w:val="24"/>
                <w:highlight w:val="none"/>
              </w:rPr>
            </w:pPr>
          </w:p>
        </w:tc>
      </w:tr>
      <w:tr w14:paraId="2C5D7D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61405329">
            <w:pPr>
              <w:spacing w:line="360" w:lineRule="auto"/>
              <w:jc w:val="center"/>
              <w:rPr>
                <w:rFonts w:ascii="宋体" w:hAnsi="宋体"/>
                <w:color w:val="auto"/>
                <w:sz w:val="24"/>
                <w:highlight w:val="none"/>
              </w:rPr>
            </w:pPr>
            <w:r>
              <w:rPr>
                <w:rFonts w:hint="eastAsia" w:ascii="宋体" w:hAnsi="宋体"/>
                <w:color w:val="auto"/>
                <w:sz w:val="24"/>
                <w:highlight w:val="none"/>
              </w:rPr>
              <w:t>5</w:t>
            </w:r>
          </w:p>
        </w:tc>
        <w:tc>
          <w:tcPr>
            <w:tcW w:w="2591" w:type="dxa"/>
            <w:noWrap w:val="0"/>
            <w:vAlign w:val="center"/>
          </w:tcPr>
          <w:p w14:paraId="7C0988CC">
            <w:pPr>
              <w:spacing w:line="360" w:lineRule="auto"/>
              <w:jc w:val="center"/>
              <w:rPr>
                <w:rFonts w:ascii="宋体" w:hAnsi="宋体"/>
                <w:color w:val="auto"/>
                <w:sz w:val="24"/>
                <w:highlight w:val="none"/>
              </w:rPr>
            </w:pPr>
          </w:p>
        </w:tc>
        <w:tc>
          <w:tcPr>
            <w:tcW w:w="1327" w:type="dxa"/>
            <w:noWrap w:val="0"/>
            <w:vAlign w:val="top"/>
          </w:tcPr>
          <w:p w14:paraId="1FE0B685">
            <w:pPr>
              <w:spacing w:line="360" w:lineRule="auto"/>
              <w:jc w:val="center"/>
              <w:rPr>
                <w:rFonts w:ascii="宋体" w:hAnsi="宋体"/>
                <w:color w:val="auto"/>
                <w:sz w:val="24"/>
                <w:highlight w:val="none"/>
              </w:rPr>
            </w:pPr>
          </w:p>
        </w:tc>
        <w:tc>
          <w:tcPr>
            <w:tcW w:w="1469" w:type="dxa"/>
            <w:noWrap w:val="0"/>
            <w:vAlign w:val="center"/>
          </w:tcPr>
          <w:p w14:paraId="28CB8DD1">
            <w:pPr>
              <w:spacing w:line="360" w:lineRule="auto"/>
              <w:jc w:val="center"/>
              <w:rPr>
                <w:rFonts w:ascii="宋体" w:hAnsi="宋体"/>
                <w:color w:val="auto"/>
                <w:sz w:val="24"/>
                <w:highlight w:val="none"/>
              </w:rPr>
            </w:pPr>
          </w:p>
        </w:tc>
        <w:tc>
          <w:tcPr>
            <w:tcW w:w="1965" w:type="dxa"/>
            <w:noWrap w:val="0"/>
            <w:vAlign w:val="center"/>
          </w:tcPr>
          <w:p w14:paraId="4523CE43">
            <w:pPr>
              <w:spacing w:line="360" w:lineRule="auto"/>
              <w:jc w:val="center"/>
              <w:rPr>
                <w:rFonts w:ascii="宋体" w:hAnsi="宋体"/>
                <w:color w:val="auto"/>
                <w:sz w:val="24"/>
                <w:highlight w:val="none"/>
              </w:rPr>
            </w:pPr>
          </w:p>
        </w:tc>
        <w:tc>
          <w:tcPr>
            <w:tcW w:w="1274" w:type="dxa"/>
            <w:noWrap w:val="0"/>
            <w:vAlign w:val="center"/>
          </w:tcPr>
          <w:p w14:paraId="33148CE2">
            <w:pPr>
              <w:spacing w:line="360" w:lineRule="auto"/>
              <w:jc w:val="center"/>
              <w:rPr>
                <w:rFonts w:ascii="宋体" w:hAnsi="宋体"/>
                <w:color w:val="auto"/>
                <w:sz w:val="24"/>
                <w:highlight w:val="none"/>
              </w:rPr>
            </w:pPr>
          </w:p>
        </w:tc>
      </w:tr>
      <w:tr w14:paraId="5C4EA9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584361FB">
            <w:pPr>
              <w:spacing w:line="360" w:lineRule="auto"/>
              <w:jc w:val="center"/>
              <w:rPr>
                <w:rFonts w:ascii="宋体" w:hAnsi="宋体"/>
                <w:color w:val="auto"/>
                <w:sz w:val="24"/>
                <w:highlight w:val="none"/>
              </w:rPr>
            </w:pPr>
            <w:r>
              <w:rPr>
                <w:rFonts w:hint="eastAsia" w:ascii="宋体" w:hAnsi="宋体"/>
                <w:color w:val="auto"/>
                <w:sz w:val="24"/>
                <w:highlight w:val="none"/>
              </w:rPr>
              <w:t>6</w:t>
            </w:r>
          </w:p>
        </w:tc>
        <w:tc>
          <w:tcPr>
            <w:tcW w:w="2591" w:type="dxa"/>
            <w:noWrap w:val="0"/>
            <w:vAlign w:val="center"/>
          </w:tcPr>
          <w:p w14:paraId="1C32C710">
            <w:pPr>
              <w:spacing w:line="360" w:lineRule="auto"/>
              <w:jc w:val="center"/>
              <w:rPr>
                <w:rFonts w:ascii="宋体" w:hAnsi="宋体"/>
                <w:color w:val="auto"/>
                <w:sz w:val="24"/>
                <w:highlight w:val="none"/>
              </w:rPr>
            </w:pPr>
          </w:p>
        </w:tc>
        <w:tc>
          <w:tcPr>
            <w:tcW w:w="1327" w:type="dxa"/>
            <w:noWrap w:val="0"/>
            <w:vAlign w:val="top"/>
          </w:tcPr>
          <w:p w14:paraId="2ADDFDA3">
            <w:pPr>
              <w:spacing w:line="360" w:lineRule="auto"/>
              <w:jc w:val="center"/>
              <w:rPr>
                <w:rFonts w:ascii="宋体" w:hAnsi="宋体"/>
                <w:color w:val="auto"/>
                <w:sz w:val="24"/>
                <w:highlight w:val="none"/>
              </w:rPr>
            </w:pPr>
          </w:p>
        </w:tc>
        <w:tc>
          <w:tcPr>
            <w:tcW w:w="1469" w:type="dxa"/>
            <w:noWrap w:val="0"/>
            <w:vAlign w:val="center"/>
          </w:tcPr>
          <w:p w14:paraId="3278BB34">
            <w:pPr>
              <w:spacing w:line="360" w:lineRule="auto"/>
              <w:jc w:val="center"/>
              <w:rPr>
                <w:rFonts w:ascii="宋体" w:hAnsi="宋体"/>
                <w:color w:val="auto"/>
                <w:sz w:val="24"/>
                <w:highlight w:val="none"/>
              </w:rPr>
            </w:pPr>
          </w:p>
        </w:tc>
        <w:tc>
          <w:tcPr>
            <w:tcW w:w="1965" w:type="dxa"/>
            <w:noWrap w:val="0"/>
            <w:vAlign w:val="center"/>
          </w:tcPr>
          <w:p w14:paraId="5BBCE0B3">
            <w:pPr>
              <w:spacing w:line="360" w:lineRule="auto"/>
              <w:jc w:val="center"/>
              <w:rPr>
                <w:rFonts w:ascii="宋体" w:hAnsi="宋体"/>
                <w:color w:val="auto"/>
                <w:sz w:val="24"/>
                <w:highlight w:val="none"/>
              </w:rPr>
            </w:pPr>
          </w:p>
        </w:tc>
        <w:tc>
          <w:tcPr>
            <w:tcW w:w="1274" w:type="dxa"/>
            <w:noWrap w:val="0"/>
            <w:vAlign w:val="center"/>
          </w:tcPr>
          <w:p w14:paraId="36D9E116">
            <w:pPr>
              <w:spacing w:line="360" w:lineRule="auto"/>
              <w:jc w:val="center"/>
              <w:rPr>
                <w:rFonts w:ascii="宋体" w:hAnsi="宋体"/>
                <w:color w:val="auto"/>
                <w:sz w:val="24"/>
                <w:highlight w:val="none"/>
              </w:rPr>
            </w:pPr>
          </w:p>
        </w:tc>
      </w:tr>
      <w:tr w14:paraId="07E243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1FE6932A">
            <w:pPr>
              <w:spacing w:line="360" w:lineRule="auto"/>
              <w:jc w:val="center"/>
              <w:rPr>
                <w:rFonts w:ascii="宋体" w:hAnsi="宋体"/>
                <w:color w:val="auto"/>
                <w:sz w:val="24"/>
                <w:highlight w:val="none"/>
              </w:rPr>
            </w:pPr>
            <w:r>
              <w:rPr>
                <w:rFonts w:hint="eastAsia" w:ascii="宋体" w:hAnsi="宋体"/>
                <w:color w:val="auto"/>
                <w:sz w:val="24"/>
                <w:highlight w:val="none"/>
              </w:rPr>
              <w:t>……</w:t>
            </w:r>
          </w:p>
        </w:tc>
        <w:tc>
          <w:tcPr>
            <w:tcW w:w="2591" w:type="dxa"/>
            <w:noWrap w:val="0"/>
            <w:vAlign w:val="center"/>
          </w:tcPr>
          <w:p w14:paraId="5BC7F0A9">
            <w:pPr>
              <w:spacing w:line="360" w:lineRule="auto"/>
              <w:jc w:val="center"/>
              <w:rPr>
                <w:rFonts w:ascii="宋体" w:hAnsi="宋体"/>
                <w:color w:val="auto"/>
                <w:sz w:val="24"/>
                <w:highlight w:val="none"/>
              </w:rPr>
            </w:pPr>
          </w:p>
        </w:tc>
        <w:tc>
          <w:tcPr>
            <w:tcW w:w="1327" w:type="dxa"/>
            <w:noWrap w:val="0"/>
            <w:vAlign w:val="top"/>
          </w:tcPr>
          <w:p w14:paraId="17A255D5">
            <w:pPr>
              <w:spacing w:line="360" w:lineRule="auto"/>
              <w:jc w:val="center"/>
              <w:rPr>
                <w:rFonts w:ascii="宋体" w:hAnsi="宋体"/>
                <w:color w:val="auto"/>
                <w:sz w:val="24"/>
                <w:highlight w:val="none"/>
              </w:rPr>
            </w:pPr>
          </w:p>
        </w:tc>
        <w:tc>
          <w:tcPr>
            <w:tcW w:w="1469" w:type="dxa"/>
            <w:noWrap w:val="0"/>
            <w:vAlign w:val="center"/>
          </w:tcPr>
          <w:p w14:paraId="7C7CA172">
            <w:pPr>
              <w:spacing w:line="360" w:lineRule="auto"/>
              <w:jc w:val="center"/>
              <w:rPr>
                <w:rFonts w:ascii="宋体" w:hAnsi="宋体"/>
                <w:color w:val="auto"/>
                <w:sz w:val="24"/>
                <w:highlight w:val="none"/>
              </w:rPr>
            </w:pPr>
          </w:p>
        </w:tc>
        <w:tc>
          <w:tcPr>
            <w:tcW w:w="1965" w:type="dxa"/>
            <w:noWrap w:val="0"/>
            <w:vAlign w:val="center"/>
          </w:tcPr>
          <w:p w14:paraId="7CD84B41">
            <w:pPr>
              <w:spacing w:line="360" w:lineRule="auto"/>
              <w:jc w:val="center"/>
              <w:rPr>
                <w:rFonts w:ascii="宋体" w:hAnsi="宋体"/>
                <w:color w:val="auto"/>
                <w:sz w:val="24"/>
                <w:highlight w:val="none"/>
              </w:rPr>
            </w:pPr>
          </w:p>
        </w:tc>
        <w:tc>
          <w:tcPr>
            <w:tcW w:w="1274" w:type="dxa"/>
            <w:noWrap w:val="0"/>
            <w:vAlign w:val="center"/>
          </w:tcPr>
          <w:p w14:paraId="5027987C">
            <w:pPr>
              <w:spacing w:line="360" w:lineRule="auto"/>
              <w:jc w:val="center"/>
              <w:rPr>
                <w:rFonts w:ascii="宋体" w:hAnsi="宋体"/>
                <w:color w:val="auto"/>
                <w:sz w:val="24"/>
                <w:highlight w:val="none"/>
              </w:rPr>
            </w:pPr>
          </w:p>
        </w:tc>
      </w:tr>
      <w:tr w14:paraId="4F0DA8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17C2BD95">
            <w:pPr>
              <w:spacing w:line="360" w:lineRule="auto"/>
              <w:jc w:val="center"/>
              <w:rPr>
                <w:rFonts w:ascii="宋体" w:hAnsi="宋体"/>
                <w:color w:val="auto"/>
                <w:sz w:val="24"/>
                <w:highlight w:val="none"/>
              </w:rPr>
            </w:pPr>
          </w:p>
        </w:tc>
        <w:tc>
          <w:tcPr>
            <w:tcW w:w="2591" w:type="dxa"/>
            <w:noWrap w:val="0"/>
            <w:vAlign w:val="center"/>
          </w:tcPr>
          <w:p w14:paraId="12FE2160">
            <w:pPr>
              <w:spacing w:line="360" w:lineRule="auto"/>
              <w:jc w:val="center"/>
              <w:rPr>
                <w:rFonts w:ascii="宋体" w:hAnsi="宋体"/>
                <w:color w:val="auto"/>
                <w:sz w:val="24"/>
                <w:highlight w:val="none"/>
              </w:rPr>
            </w:pPr>
          </w:p>
        </w:tc>
        <w:tc>
          <w:tcPr>
            <w:tcW w:w="1327" w:type="dxa"/>
            <w:noWrap w:val="0"/>
            <w:vAlign w:val="top"/>
          </w:tcPr>
          <w:p w14:paraId="22EEC619">
            <w:pPr>
              <w:spacing w:line="360" w:lineRule="auto"/>
              <w:jc w:val="center"/>
              <w:rPr>
                <w:rFonts w:ascii="宋体" w:hAnsi="宋体"/>
                <w:color w:val="auto"/>
                <w:sz w:val="24"/>
                <w:highlight w:val="none"/>
              </w:rPr>
            </w:pPr>
          </w:p>
        </w:tc>
        <w:tc>
          <w:tcPr>
            <w:tcW w:w="1469" w:type="dxa"/>
            <w:noWrap w:val="0"/>
            <w:vAlign w:val="center"/>
          </w:tcPr>
          <w:p w14:paraId="7938AAE3">
            <w:pPr>
              <w:spacing w:line="360" w:lineRule="auto"/>
              <w:jc w:val="center"/>
              <w:rPr>
                <w:rFonts w:ascii="宋体" w:hAnsi="宋体"/>
                <w:color w:val="auto"/>
                <w:sz w:val="24"/>
                <w:highlight w:val="none"/>
              </w:rPr>
            </w:pPr>
          </w:p>
        </w:tc>
        <w:tc>
          <w:tcPr>
            <w:tcW w:w="1965" w:type="dxa"/>
            <w:noWrap w:val="0"/>
            <w:vAlign w:val="center"/>
          </w:tcPr>
          <w:p w14:paraId="5E6F9376">
            <w:pPr>
              <w:spacing w:line="360" w:lineRule="auto"/>
              <w:jc w:val="center"/>
              <w:rPr>
                <w:rFonts w:ascii="宋体" w:hAnsi="宋体"/>
                <w:color w:val="auto"/>
                <w:sz w:val="24"/>
                <w:highlight w:val="none"/>
              </w:rPr>
            </w:pPr>
          </w:p>
        </w:tc>
        <w:tc>
          <w:tcPr>
            <w:tcW w:w="1274" w:type="dxa"/>
            <w:noWrap w:val="0"/>
            <w:vAlign w:val="center"/>
          </w:tcPr>
          <w:p w14:paraId="6924B6F2">
            <w:pPr>
              <w:spacing w:line="360" w:lineRule="auto"/>
              <w:jc w:val="center"/>
              <w:rPr>
                <w:rFonts w:ascii="宋体" w:hAnsi="宋体"/>
                <w:color w:val="auto"/>
                <w:sz w:val="24"/>
                <w:highlight w:val="none"/>
              </w:rPr>
            </w:pPr>
          </w:p>
        </w:tc>
      </w:tr>
      <w:tr w14:paraId="3928CD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0" w:type="dxa"/>
            <w:noWrap w:val="0"/>
            <w:vAlign w:val="center"/>
          </w:tcPr>
          <w:p w14:paraId="2540DBEE">
            <w:pPr>
              <w:spacing w:line="360" w:lineRule="auto"/>
              <w:jc w:val="center"/>
              <w:rPr>
                <w:rFonts w:ascii="宋体" w:hAnsi="宋体"/>
                <w:color w:val="auto"/>
                <w:sz w:val="24"/>
                <w:highlight w:val="none"/>
              </w:rPr>
            </w:pPr>
          </w:p>
        </w:tc>
        <w:tc>
          <w:tcPr>
            <w:tcW w:w="2591" w:type="dxa"/>
            <w:noWrap w:val="0"/>
            <w:vAlign w:val="center"/>
          </w:tcPr>
          <w:p w14:paraId="24AB6560">
            <w:pPr>
              <w:spacing w:line="360" w:lineRule="auto"/>
              <w:jc w:val="center"/>
              <w:rPr>
                <w:rFonts w:ascii="宋体" w:hAnsi="宋体"/>
                <w:color w:val="auto"/>
                <w:sz w:val="24"/>
                <w:highlight w:val="none"/>
              </w:rPr>
            </w:pPr>
          </w:p>
        </w:tc>
        <w:tc>
          <w:tcPr>
            <w:tcW w:w="1327" w:type="dxa"/>
            <w:noWrap w:val="0"/>
            <w:vAlign w:val="top"/>
          </w:tcPr>
          <w:p w14:paraId="0C394574">
            <w:pPr>
              <w:spacing w:line="360" w:lineRule="auto"/>
              <w:jc w:val="center"/>
              <w:rPr>
                <w:rFonts w:ascii="宋体" w:hAnsi="宋体"/>
                <w:color w:val="auto"/>
                <w:sz w:val="24"/>
                <w:highlight w:val="none"/>
              </w:rPr>
            </w:pPr>
          </w:p>
        </w:tc>
        <w:tc>
          <w:tcPr>
            <w:tcW w:w="1469" w:type="dxa"/>
            <w:noWrap w:val="0"/>
            <w:vAlign w:val="center"/>
          </w:tcPr>
          <w:p w14:paraId="46BE2382">
            <w:pPr>
              <w:spacing w:line="360" w:lineRule="auto"/>
              <w:jc w:val="center"/>
              <w:rPr>
                <w:rFonts w:ascii="宋体" w:hAnsi="宋体"/>
                <w:color w:val="auto"/>
                <w:sz w:val="24"/>
                <w:highlight w:val="none"/>
              </w:rPr>
            </w:pPr>
          </w:p>
        </w:tc>
        <w:tc>
          <w:tcPr>
            <w:tcW w:w="1965" w:type="dxa"/>
            <w:noWrap w:val="0"/>
            <w:vAlign w:val="center"/>
          </w:tcPr>
          <w:p w14:paraId="7A834C5F">
            <w:pPr>
              <w:spacing w:line="360" w:lineRule="auto"/>
              <w:jc w:val="center"/>
              <w:rPr>
                <w:rFonts w:ascii="宋体" w:hAnsi="宋体"/>
                <w:color w:val="auto"/>
                <w:sz w:val="24"/>
                <w:highlight w:val="none"/>
              </w:rPr>
            </w:pPr>
          </w:p>
        </w:tc>
        <w:tc>
          <w:tcPr>
            <w:tcW w:w="1274" w:type="dxa"/>
            <w:noWrap w:val="0"/>
            <w:vAlign w:val="center"/>
          </w:tcPr>
          <w:p w14:paraId="1DF97B6E">
            <w:pPr>
              <w:spacing w:line="360" w:lineRule="auto"/>
              <w:jc w:val="center"/>
              <w:rPr>
                <w:rFonts w:ascii="宋体" w:hAnsi="宋体"/>
                <w:color w:val="auto"/>
                <w:sz w:val="24"/>
                <w:highlight w:val="none"/>
              </w:rPr>
            </w:pPr>
          </w:p>
        </w:tc>
      </w:tr>
    </w:tbl>
    <w:p w14:paraId="5B3364BE">
      <w:pPr>
        <w:spacing w:line="440" w:lineRule="exact"/>
        <w:ind w:firstLine="240"/>
        <w:rPr>
          <w:rFonts w:ascii="宋体" w:hAnsi="宋体"/>
          <w:color w:val="auto"/>
          <w:sz w:val="24"/>
          <w:highlight w:val="none"/>
        </w:rPr>
      </w:pPr>
      <w:r>
        <w:rPr>
          <w:rFonts w:ascii="宋体" w:hAnsi="宋体"/>
          <w:color w:val="auto"/>
          <w:sz w:val="24"/>
          <w:highlight w:val="none"/>
        </w:rPr>
        <w:t>附：</w:t>
      </w:r>
      <w:r>
        <w:rPr>
          <w:rFonts w:hint="eastAsia" w:ascii="宋体" w:hAnsi="宋体"/>
          <w:color w:val="auto"/>
          <w:sz w:val="24"/>
          <w:highlight w:val="none"/>
        </w:rPr>
        <w:t>按照招标文件要求提供相应证明材料</w:t>
      </w:r>
    </w:p>
    <w:p w14:paraId="23CCA4D1">
      <w:pPr>
        <w:spacing w:line="500" w:lineRule="exact"/>
        <w:rPr>
          <w:rFonts w:ascii="宋体" w:hAnsi="宋体"/>
          <w:color w:val="auto"/>
          <w:sz w:val="24"/>
          <w:highlight w:val="none"/>
        </w:rPr>
      </w:pPr>
      <w:r>
        <w:rPr>
          <w:rFonts w:hint="eastAsia" w:ascii="宋体" w:hAnsi="宋体"/>
          <w:color w:val="auto"/>
          <w:sz w:val="24"/>
          <w:highlight w:val="none"/>
        </w:rPr>
        <w:t xml:space="preserve">投标单位（单位盖章）： </w:t>
      </w:r>
    </w:p>
    <w:p w14:paraId="22B7E739">
      <w:pPr>
        <w:spacing w:line="500" w:lineRule="exact"/>
        <w:rPr>
          <w:rFonts w:ascii="宋体" w:hAnsi="宋体"/>
          <w:color w:val="auto"/>
          <w:sz w:val="24"/>
          <w:highlight w:val="none"/>
        </w:rPr>
      </w:pPr>
      <w:r>
        <w:rPr>
          <w:rFonts w:hint="eastAsia" w:ascii="宋体" w:hAnsi="宋体"/>
          <w:color w:val="auto"/>
          <w:sz w:val="24"/>
          <w:highlight w:val="none"/>
        </w:rPr>
        <w:t>法定代表人或代理人（</w:t>
      </w:r>
      <w:r>
        <w:rPr>
          <w:rFonts w:ascii="宋体" w:hAnsi="宋体"/>
          <w:color w:val="auto"/>
          <w:sz w:val="24"/>
          <w:highlight w:val="none"/>
        </w:rPr>
        <w:t>签字或盖章</w:t>
      </w:r>
      <w:r>
        <w:rPr>
          <w:rFonts w:hint="eastAsia" w:ascii="宋体" w:hAnsi="宋体"/>
          <w:color w:val="auto"/>
          <w:sz w:val="24"/>
          <w:highlight w:val="none"/>
        </w:rPr>
        <w:t>）：</w:t>
      </w:r>
    </w:p>
    <w:p w14:paraId="643D583C">
      <w:pPr>
        <w:rPr>
          <w:rFonts w:hint="eastAsia"/>
          <w:color w:val="auto"/>
          <w:highlight w:val="none"/>
        </w:rPr>
      </w:pPr>
      <w:r>
        <w:rPr>
          <w:rFonts w:hint="eastAsia" w:ascii="宋体" w:hAnsi="宋体"/>
          <w:color w:val="auto"/>
          <w:sz w:val="24"/>
          <w:szCs w:val="24"/>
          <w:highlight w:val="none"/>
        </w:rPr>
        <w:t>日期：</w:t>
      </w:r>
      <w:r>
        <w:rPr>
          <w:rFonts w:ascii="宋体" w:hAnsi="宋体"/>
          <w:color w:val="auto"/>
          <w:sz w:val="24"/>
          <w:szCs w:val="24"/>
          <w:highlight w:val="none"/>
        </w:rPr>
        <w:t xml:space="preserve">         </w:t>
      </w:r>
      <w:r>
        <w:rPr>
          <w:rFonts w:hint="eastAsia" w:ascii="宋体" w:hAnsi="宋体"/>
          <w:color w:val="auto"/>
          <w:sz w:val="24"/>
          <w:szCs w:val="24"/>
          <w:highlight w:val="none"/>
        </w:rPr>
        <w:t>年</w:t>
      </w:r>
      <w:r>
        <w:rPr>
          <w:rFonts w:ascii="宋体" w:hAnsi="宋体"/>
          <w:color w:val="auto"/>
          <w:sz w:val="24"/>
          <w:szCs w:val="24"/>
          <w:highlight w:val="none"/>
        </w:rPr>
        <w:t xml:space="preserve">         </w:t>
      </w:r>
      <w:r>
        <w:rPr>
          <w:rFonts w:hint="eastAsia" w:ascii="宋体" w:hAnsi="宋体"/>
          <w:color w:val="auto"/>
          <w:sz w:val="24"/>
          <w:szCs w:val="24"/>
          <w:highlight w:val="none"/>
        </w:rPr>
        <w:t>月</w:t>
      </w:r>
      <w:r>
        <w:rPr>
          <w:rFonts w:ascii="宋体" w:hAnsi="宋体"/>
          <w:color w:val="auto"/>
          <w:sz w:val="24"/>
          <w:szCs w:val="24"/>
          <w:highlight w:val="none"/>
        </w:rPr>
        <w:t xml:space="preserve">       </w:t>
      </w:r>
      <w:r>
        <w:rPr>
          <w:rFonts w:hint="eastAsia" w:ascii="宋体" w:hAnsi="宋体"/>
          <w:color w:val="auto"/>
          <w:sz w:val="24"/>
          <w:szCs w:val="24"/>
          <w:highlight w:val="none"/>
        </w:rPr>
        <w:t>日</w:t>
      </w:r>
    </w:p>
    <w:p w14:paraId="51FD7004">
      <w:pPr>
        <w:rPr>
          <w:rFonts w:hint="eastAsia" w:ascii="宋体" w:hAnsi="宋体"/>
          <w:b/>
          <w:color w:val="auto"/>
          <w:sz w:val="32"/>
          <w:szCs w:val="32"/>
          <w:highlight w:val="none"/>
        </w:rPr>
      </w:pPr>
    </w:p>
    <w:p w14:paraId="03944F55">
      <w:pPr>
        <w:rPr>
          <w:rFonts w:hint="eastAsia" w:ascii="宋体" w:hAnsi="宋体"/>
          <w:b/>
          <w:color w:val="auto"/>
          <w:sz w:val="32"/>
          <w:szCs w:val="32"/>
          <w:highlight w:val="none"/>
        </w:rPr>
      </w:pPr>
    </w:p>
    <w:p w14:paraId="25EF9A82">
      <w:pPr>
        <w:rPr>
          <w:rFonts w:hint="eastAsia" w:ascii="宋体" w:hAnsi="宋体"/>
          <w:b/>
          <w:color w:val="auto"/>
          <w:sz w:val="32"/>
          <w:szCs w:val="32"/>
          <w:highlight w:val="none"/>
        </w:rPr>
      </w:pPr>
    </w:p>
    <w:p w14:paraId="38A1E3E9">
      <w:pPr>
        <w:rPr>
          <w:rFonts w:hint="eastAsia" w:ascii="宋体" w:hAnsi="宋体"/>
          <w:b/>
          <w:color w:val="auto"/>
          <w:sz w:val="32"/>
          <w:szCs w:val="32"/>
          <w:highlight w:val="none"/>
        </w:rPr>
      </w:pPr>
    </w:p>
    <w:p w14:paraId="23F476D9">
      <w:pPr>
        <w:pStyle w:val="335"/>
        <w:ind w:firstLine="420"/>
        <w:rPr>
          <w:rFonts w:hint="eastAsia"/>
          <w:color w:val="auto"/>
          <w:highlight w:val="none"/>
        </w:rPr>
      </w:pPr>
    </w:p>
    <w:p w14:paraId="05277ED1">
      <w:pPr>
        <w:pStyle w:val="274"/>
        <w:ind w:firstLine="643"/>
        <w:rPr>
          <w:rFonts w:hint="eastAsia" w:hAnsi="宋体"/>
          <w:b/>
          <w:color w:val="auto"/>
          <w:sz w:val="32"/>
          <w:szCs w:val="32"/>
          <w:highlight w:val="none"/>
        </w:rPr>
      </w:pPr>
    </w:p>
    <w:p w14:paraId="27AB71E7">
      <w:pPr>
        <w:pStyle w:val="274"/>
        <w:ind w:firstLine="643"/>
        <w:rPr>
          <w:rFonts w:hint="eastAsia" w:hAnsi="宋体"/>
          <w:b/>
          <w:color w:val="auto"/>
          <w:sz w:val="32"/>
          <w:szCs w:val="32"/>
          <w:highlight w:val="none"/>
        </w:rPr>
      </w:pPr>
    </w:p>
    <w:p w14:paraId="2262200A">
      <w:pPr>
        <w:pStyle w:val="274"/>
        <w:ind w:firstLine="643"/>
        <w:rPr>
          <w:rFonts w:hint="eastAsia" w:hAnsi="宋体"/>
          <w:b/>
          <w:color w:val="auto"/>
          <w:sz w:val="32"/>
          <w:szCs w:val="32"/>
          <w:highlight w:val="none"/>
        </w:rPr>
      </w:pPr>
    </w:p>
    <w:p w14:paraId="5D3FD54E">
      <w:pPr>
        <w:pStyle w:val="274"/>
        <w:ind w:firstLine="643"/>
        <w:rPr>
          <w:rFonts w:hint="eastAsia" w:hAnsi="宋体"/>
          <w:b/>
          <w:color w:val="auto"/>
          <w:sz w:val="32"/>
          <w:szCs w:val="32"/>
          <w:highlight w:val="none"/>
        </w:rPr>
      </w:pPr>
    </w:p>
    <w:p w14:paraId="4732C362">
      <w:pPr>
        <w:pStyle w:val="274"/>
        <w:ind w:firstLine="643"/>
        <w:rPr>
          <w:rFonts w:hint="eastAsia" w:hAnsi="宋体"/>
          <w:b/>
          <w:color w:val="auto"/>
          <w:sz w:val="32"/>
          <w:szCs w:val="32"/>
          <w:highlight w:val="none"/>
        </w:rPr>
      </w:pPr>
    </w:p>
    <w:p w14:paraId="438FEB20">
      <w:pPr>
        <w:pStyle w:val="202"/>
        <w:spacing w:line="360" w:lineRule="auto"/>
        <w:rPr>
          <w:rFonts w:hint="eastAsia" w:hAnsi="宋体"/>
          <w:b/>
          <w:bCs/>
          <w:color w:val="auto"/>
          <w:sz w:val="32"/>
          <w:szCs w:val="32"/>
          <w:highlight w:val="none"/>
        </w:rPr>
      </w:pPr>
    </w:p>
    <w:p w14:paraId="7E7442CF">
      <w:pPr>
        <w:pStyle w:val="202"/>
        <w:spacing w:line="360" w:lineRule="auto"/>
        <w:rPr>
          <w:rFonts w:hint="eastAsia" w:hAnsi="宋体"/>
          <w:b/>
          <w:bCs/>
          <w:color w:val="auto"/>
          <w:sz w:val="32"/>
          <w:szCs w:val="32"/>
          <w:highlight w:val="none"/>
        </w:rPr>
      </w:pPr>
    </w:p>
    <w:p w14:paraId="2B85008E">
      <w:pPr>
        <w:pStyle w:val="218"/>
        <w:spacing w:line="360" w:lineRule="auto"/>
        <w:ind w:firstLine="0"/>
        <w:rPr>
          <w:rFonts w:hint="eastAsia" w:ascii="宋体" w:hAnsi="宋体"/>
          <w:b/>
          <w:color w:val="auto"/>
          <w:sz w:val="32"/>
          <w:szCs w:val="32"/>
          <w:highlight w:val="none"/>
        </w:rPr>
      </w:pPr>
    </w:p>
    <w:p w14:paraId="1FF5B5D3">
      <w:pPr>
        <w:pStyle w:val="218"/>
        <w:spacing w:line="360" w:lineRule="auto"/>
        <w:ind w:firstLine="0"/>
        <w:rPr>
          <w:rFonts w:ascii="宋体" w:hAnsi="宋体"/>
          <w:b/>
          <w:color w:val="auto"/>
          <w:sz w:val="32"/>
          <w:szCs w:val="32"/>
          <w:highlight w:val="none"/>
        </w:rPr>
      </w:pPr>
      <w:r>
        <w:rPr>
          <w:rFonts w:hint="eastAsia" w:ascii="宋体" w:hAnsi="宋体"/>
          <w:b/>
          <w:color w:val="auto"/>
          <w:sz w:val="32"/>
          <w:szCs w:val="32"/>
          <w:highlight w:val="none"/>
        </w:rPr>
        <w:t>1</w:t>
      </w:r>
      <w:r>
        <w:rPr>
          <w:rFonts w:hint="eastAsia" w:ascii="宋体" w:hAnsi="宋体"/>
          <w:b/>
          <w:color w:val="auto"/>
          <w:sz w:val="32"/>
          <w:szCs w:val="32"/>
          <w:highlight w:val="none"/>
          <w:lang w:val="en-US" w:eastAsia="zh-CN"/>
        </w:rPr>
        <w:t>2</w:t>
      </w:r>
      <w:r>
        <w:rPr>
          <w:rFonts w:hint="eastAsia" w:ascii="宋体" w:hAnsi="宋体"/>
          <w:b/>
          <w:color w:val="auto"/>
          <w:sz w:val="32"/>
          <w:szCs w:val="32"/>
          <w:highlight w:val="none"/>
        </w:rPr>
        <w:t>、拟投入本项目的服务人员情况一览表</w:t>
      </w:r>
    </w:p>
    <w:p w14:paraId="724B79AC">
      <w:pPr>
        <w:spacing w:before="152" w:after="152"/>
        <w:jc w:val="center"/>
        <w:outlineLvl w:val="1"/>
        <w:rPr>
          <w:rFonts w:hint="eastAsia" w:ascii="宋体" w:hAnsi="宋体"/>
          <w:b/>
          <w:color w:val="auto"/>
          <w:sz w:val="28"/>
          <w:szCs w:val="28"/>
          <w:highlight w:val="none"/>
        </w:rPr>
      </w:pPr>
      <w:bookmarkStart w:id="36" w:name="_Toc128126586"/>
      <w:bookmarkStart w:id="37" w:name="_Toc129003586"/>
      <w:r>
        <w:rPr>
          <w:rFonts w:hint="eastAsia" w:ascii="宋体" w:hAnsi="宋体"/>
          <w:b/>
          <w:color w:val="auto"/>
          <w:sz w:val="28"/>
          <w:szCs w:val="28"/>
          <w:highlight w:val="none"/>
        </w:rPr>
        <w:t>拟投入本项目的服务人员情况一览表</w:t>
      </w:r>
      <w:bookmarkEnd w:id="36"/>
      <w:bookmarkEnd w:id="37"/>
    </w:p>
    <w:tbl>
      <w:tblPr>
        <w:tblStyle w:val="34"/>
        <w:tblW w:w="0" w:type="auto"/>
        <w:jc w:val="center"/>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Layout w:type="fixed"/>
        <w:tblCellMar>
          <w:top w:w="0" w:type="dxa"/>
          <w:left w:w="0" w:type="dxa"/>
          <w:bottom w:w="0" w:type="dxa"/>
          <w:right w:w="0" w:type="dxa"/>
        </w:tblCellMar>
      </w:tblPr>
      <w:tblGrid>
        <w:gridCol w:w="867"/>
        <w:gridCol w:w="1427"/>
        <w:gridCol w:w="1418"/>
        <w:gridCol w:w="787"/>
        <w:gridCol w:w="962"/>
        <w:gridCol w:w="1699"/>
        <w:gridCol w:w="1898"/>
      </w:tblGrid>
      <w:tr w14:paraId="672D1D60">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669115BF">
            <w:pPr>
              <w:spacing w:line="360" w:lineRule="auto"/>
              <w:jc w:val="center"/>
              <w:rPr>
                <w:rFonts w:ascii="宋体" w:hAnsi="宋体"/>
                <w:color w:val="auto"/>
                <w:sz w:val="24"/>
                <w:szCs w:val="24"/>
                <w:highlight w:val="none"/>
              </w:rPr>
            </w:pPr>
            <w:r>
              <w:rPr>
                <w:rFonts w:ascii="宋体" w:hAnsi="宋体"/>
                <w:color w:val="auto"/>
                <w:sz w:val="24"/>
                <w:szCs w:val="24"/>
                <w:highlight w:val="none"/>
              </w:rPr>
              <w:t>序号</w:t>
            </w:r>
          </w:p>
        </w:tc>
        <w:tc>
          <w:tcPr>
            <w:tcW w:w="1427" w:type="dxa"/>
            <w:noWrap w:val="0"/>
            <w:vAlign w:val="center"/>
          </w:tcPr>
          <w:p w14:paraId="063D09B9">
            <w:pPr>
              <w:spacing w:line="360" w:lineRule="auto"/>
              <w:jc w:val="center"/>
              <w:rPr>
                <w:rFonts w:ascii="宋体" w:hAnsi="宋体"/>
                <w:color w:val="auto"/>
                <w:sz w:val="24"/>
                <w:szCs w:val="24"/>
                <w:highlight w:val="none"/>
              </w:rPr>
            </w:pPr>
            <w:r>
              <w:rPr>
                <w:rFonts w:ascii="宋体" w:hAnsi="宋体"/>
                <w:color w:val="auto"/>
                <w:sz w:val="24"/>
                <w:szCs w:val="24"/>
                <w:highlight w:val="none"/>
              </w:rPr>
              <w:t>职务</w:t>
            </w:r>
          </w:p>
        </w:tc>
        <w:tc>
          <w:tcPr>
            <w:tcW w:w="1418" w:type="dxa"/>
            <w:noWrap w:val="0"/>
            <w:vAlign w:val="center"/>
          </w:tcPr>
          <w:p w14:paraId="2FFA73C1">
            <w:pPr>
              <w:spacing w:line="360" w:lineRule="auto"/>
              <w:jc w:val="center"/>
              <w:rPr>
                <w:rFonts w:ascii="宋体" w:hAnsi="宋体"/>
                <w:color w:val="auto"/>
                <w:sz w:val="24"/>
                <w:szCs w:val="24"/>
                <w:highlight w:val="none"/>
              </w:rPr>
            </w:pPr>
            <w:r>
              <w:rPr>
                <w:rFonts w:ascii="宋体" w:hAnsi="宋体"/>
                <w:color w:val="auto"/>
                <w:sz w:val="24"/>
                <w:szCs w:val="24"/>
                <w:highlight w:val="none"/>
              </w:rPr>
              <w:t>姓名</w:t>
            </w:r>
          </w:p>
        </w:tc>
        <w:tc>
          <w:tcPr>
            <w:tcW w:w="787" w:type="dxa"/>
            <w:noWrap w:val="0"/>
            <w:vAlign w:val="center"/>
          </w:tcPr>
          <w:p w14:paraId="43DB6E46">
            <w:pPr>
              <w:spacing w:line="360" w:lineRule="auto"/>
              <w:jc w:val="center"/>
              <w:rPr>
                <w:rFonts w:ascii="宋体" w:hAnsi="宋体"/>
                <w:color w:val="auto"/>
                <w:sz w:val="24"/>
                <w:szCs w:val="24"/>
                <w:highlight w:val="none"/>
              </w:rPr>
            </w:pPr>
            <w:r>
              <w:rPr>
                <w:rFonts w:ascii="宋体" w:hAnsi="宋体"/>
                <w:color w:val="auto"/>
                <w:sz w:val="24"/>
                <w:szCs w:val="24"/>
                <w:highlight w:val="none"/>
              </w:rPr>
              <w:t>性别</w:t>
            </w:r>
          </w:p>
        </w:tc>
        <w:tc>
          <w:tcPr>
            <w:tcW w:w="962" w:type="dxa"/>
            <w:noWrap w:val="0"/>
            <w:vAlign w:val="center"/>
          </w:tcPr>
          <w:p w14:paraId="32D52093">
            <w:pPr>
              <w:spacing w:line="360" w:lineRule="auto"/>
              <w:jc w:val="center"/>
              <w:rPr>
                <w:rFonts w:ascii="宋体" w:hAnsi="宋体"/>
                <w:color w:val="auto"/>
                <w:sz w:val="24"/>
                <w:szCs w:val="24"/>
                <w:highlight w:val="none"/>
              </w:rPr>
            </w:pPr>
            <w:r>
              <w:rPr>
                <w:rFonts w:ascii="宋体" w:hAnsi="宋体"/>
                <w:color w:val="auto"/>
                <w:sz w:val="24"/>
                <w:szCs w:val="24"/>
                <w:highlight w:val="none"/>
              </w:rPr>
              <w:t>年龄</w:t>
            </w:r>
          </w:p>
        </w:tc>
        <w:tc>
          <w:tcPr>
            <w:tcW w:w="1699" w:type="dxa"/>
            <w:noWrap w:val="0"/>
            <w:vAlign w:val="center"/>
          </w:tcPr>
          <w:p w14:paraId="6D30E33D">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相关证书</w:t>
            </w:r>
          </w:p>
        </w:tc>
        <w:tc>
          <w:tcPr>
            <w:tcW w:w="1898" w:type="dxa"/>
            <w:noWrap w:val="0"/>
            <w:vAlign w:val="center"/>
          </w:tcPr>
          <w:p w14:paraId="27783025">
            <w:pPr>
              <w:spacing w:line="360" w:lineRule="auto"/>
              <w:jc w:val="center"/>
              <w:rPr>
                <w:rFonts w:ascii="宋体" w:hAnsi="宋体"/>
                <w:color w:val="auto"/>
                <w:sz w:val="24"/>
                <w:szCs w:val="24"/>
                <w:highlight w:val="none"/>
              </w:rPr>
            </w:pPr>
            <w:r>
              <w:rPr>
                <w:rFonts w:ascii="宋体" w:hAnsi="宋体"/>
                <w:color w:val="auto"/>
                <w:sz w:val="24"/>
                <w:szCs w:val="24"/>
                <w:highlight w:val="none"/>
              </w:rPr>
              <w:t>从事本工作时间</w:t>
            </w:r>
          </w:p>
        </w:tc>
      </w:tr>
      <w:tr w14:paraId="3485DA9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4B5ECFC5">
            <w:pPr>
              <w:spacing w:line="360" w:lineRule="auto"/>
              <w:jc w:val="center"/>
              <w:rPr>
                <w:rFonts w:ascii="宋体" w:hAnsi="宋体"/>
                <w:color w:val="auto"/>
                <w:sz w:val="24"/>
                <w:szCs w:val="24"/>
                <w:highlight w:val="none"/>
              </w:rPr>
            </w:pPr>
            <w:r>
              <w:rPr>
                <w:rFonts w:ascii="宋体" w:hAnsi="宋体"/>
                <w:color w:val="auto"/>
                <w:sz w:val="24"/>
                <w:szCs w:val="24"/>
                <w:highlight w:val="none"/>
              </w:rPr>
              <w:t>1</w:t>
            </w:r>
          </w:p>
        </w:tc>
        <w:tc>
          <w:tcPr>
            <w:tcW w:w="1427" w:type="dxa"/>
            <w:noWrap w:val="0"/>
            <w:vAlign w:val="center"/>
          </w:tcPr>
          <w:p w14:paraId="373E1043">
            <w:pPr>
              <w:spacing w:line="360" w:lineRule="auto"/>
              <w:ind w:firstLine="210"/>
              <w:jc w:val="center"/>
              <w:rPr>
                <w:rFonts w:ascii="宋体" w:hAnsi="宋体"/>
                <w:color w:val="auto"/>
                <w:sz w:val="24"/>
                <w:szCs w:val="24"/>
                <w:highlight w:val="none"/>
              </w:rPr>
            </w:pPr>
          </w:p>
        </w:tc>
        <w:tc>
          <w:tcPr>
            <w:tcW w:w="1418" w:type="dxa"/>
            <w:noWrap w:val="0"/>
            <w:vAlign w:val="center"/>
          </w:tcPr>
          <w:p w14:paraId="148695DB">
            <w:pPr>
              <w:spacing w:line="360" w:lineRule="auto"/>
              <w:ind w:firstLine="210"/>
              <w:jc w:val="center"/>
              <w:rPr>
                <w:rFonts w:ascii="宋体" w:hAnsi="宋体"/>
                <w:color w:val="auto"/>
                <w:sz w:val="24"/>
                <w:szCs w:val="24"/>
                <w:highlight w:val="none"/>
              </w:rPr>
            </w:pPr>
          </w:p>
        </w:tc>
        <w:tc>
          <w:tcPr>
            <w:tcW w:w="787" w:type="dxa"/>
            <w:noWrap w:val="0"/>
            <w:vAlign w:val="center"/>
          </w:tcPr>
          <w:p w14:paraId="09B174A8">
            <w:pPr>
              <w:spacing w:line="360" w:lineRule="auto"/>
              <w:ind w:firstLine="210"/>
              <w:jc w:val="center"/>
              <w:rPr>
                <w:rFonts w:ascii="宋体" w:hAnsi="宋体"/>
                <w:color w:val="auto"/>
                <w:sz w:val="24"/>
                <w:szCs w:val="24"/>
                <w:highlight w:val="none"/>
              </w:rPr>
            </w:pPr>
          </w:p>
        </w:tc>
        <w:tc>
          <w:tcPr>
            <w:tcW w:w="962" w:type="dxa"/>
            <w:noWrap w:val="0"/>
            <w:vAlign w:val="center"/>
          </w:tcPr>
          <w:p w14:paraId="78A44FE6">
            <w:pPr>
              <w:spacing w:line="360" w:lineRule="auto"/>
              <w:ind w:firstLine="210"/>
              <w:jc w:val="center"/>
              <w:rPr>
                <w:rFonts w:ascii="宋体" w:hAnsi="宋体"/>
                <w:color w:val="auto"/>
                <w:sz w:val="24"/>
                <w:szCs w:val="24"/>
                <w:highlight w:val="none"/>
              </w:rPr>
            </w:pPr>
          </w:p>
        </w:tc>
        <w:tc>
          <w:tcPr>
            <w:tcW w:w="1699" w:type="dxa"/>
            <w:noWrap w:val="0"/>
            <w:vAlign w:val="center"/>
          </w:tcPr>
          <w:p w14:paraId="125808BB">
            <w:pPr>
              <w:spacing w:line="360" w:lineRule="auto"/>
              <w:ind w:firstLine="210"/>
              <w:jc w:val="center"/>
              <w:rPr>
                <w:rFonts w:ascii="宋体" w:hAnsi="宋体"/>
                <w:color w:val="auto"/>
                <w:sz w:val="24"/>
                <w:szCs w:val="24"/>
                <w:highlight w:val="none"/>
              </w:rPr>
            </w:pPr>
          </w:p>
        </w:tc>
        <w:tc>
          <w:tcPr>
            <w:tcW w:w="1898" w:type="dxa"/>
            <w:noWrap w:val="0"/>
            <w:vAlign w:val="center"/>
          </w:tcPr>
          <w:p w14:paraId="582AE797">
            <w:pPr>
              <w:spacing w:line="360" w:lineRule="auto"/>
              <w:ind w:firstLine="210"/>
              <w:jc w:val="center"/>
              <w:rPr>
                <w:rFonts w:ascii="宋体" w:hAnsi="宋体"/>
                <w:color w:val="auto"/>
                <w:sz w:val="24"/>
                <w:szCs w:val="24"/>
                <w:highlight w:val="none"/>
              </w:rPr>
            </w:pPr>
          </w:p>
        </w:tc>
      </w:tr>
      <w:tr w14:paraId="0AD2936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7B09E44A">
            <w:pPr>
              <w:spacing w:line="360" w:lineRule="auto"/>
              <w:jc w:val="center"/>
              <w:rPr>
                <w:rFonts w:ascii="宋体" w:hAnsi="宋体"/>
                <w:color w:val="auto"/>
                <w:sz w:val="24"/>
                <w:szCs w:val="24"/>
                <w:highlight w:val="none"/>
              </w:rPr>
            </w:pPr>
            <w:r>
              <w:rPr>
                <w:rFonts w:ascii="宋体" w:hAnsi="宋体"/>
                <w:color w:val="auto"/>
                <w:sz w:val="24"/>
                <w:szCs w:val="24"/>
                <w:highlight w:val="none"/>
              </w:rPr>
              <w:t>2</w:t>
            </w:r>
          </w:p>
        </w:tc>
        <w:tc>
          <w:tcPr>
            <w:tcW w:w="1427" w:type="dxa"/>
            <w:noWrap w:val="0"/>
            <w:vAlign w:val="center"/>
          </w:tcPr>
          <w:p w14:paraId="50ED7D69">
            <w:pPr>
              <w:spacing w:line="360" w:lineRule="auto"/>
              <w:ind w:firstLine="210"/>
              <w:jc w:val="center"/>
              <w:rPr>
                <w:rFonts w:ascii="宋体" w:hAnsi="宋体"/>
                <w:color w:val="auto"/>
                <w:sz w:val="24"/>
                <w:szCs w:val="24"/>
                <w:highlight w:val="none"/>
              </w:rPr>
            </w:pPr>
          </w:p>
        </w:tc>
        <w:tc>
          <w:tcPr>
            <w:tcW w:w="1418" w:type="dxa"/>
            <w:noWrap w:val="0"/>
            <w:vAlign w:val="center"/>
          </w:tcPr>
          <w:p w14:paraId="20B8CD6D">
            <w:pPr>
              <w:spacing w:line="360" w:lineRule="auto"/>
              <w:ind w:firstLine="210"/>
              <w:jc w:val="center"/>
              <w:rPr>
                <w:rFonts w:ascii="宋体" w:hAnsi="宋体"/>
                <w:color w:val="auto"/>
                <w:sz w:val="24"/>
                <w:szCs w:val="24"/>
                <w:highlight w:val="none"/>
              </w:rPr>
            </w:pPr>
          </w:p>
        </w:tc>
        <w:tc>
          <w:tcPr>
            <w:tcW w:w="787" w:type="dxa"/>
            <w:noWrap w:val="0"/>
            <w:vAlign w:val="center"/>
          </w:tcPr>
          <w:p w14:paraId="23360B47">
            <w:pPr>
              <w:spacing w:line="360" w:lineRule="auto"/>
              <w:ind w:firstLine="210"/>
              <w:jc w:val="center"/>
              <w:rPr>
                <w:rFonts w:ascii="宋体" w:hAnsi="宋体"/>
                <w:color w:val="auto"/>
                <w:sz w:val="24"/>
                <w:szCs w:val="24"/>
                <w:highlight w:val="none"/>
              </w:rPr>
            </w:pPr>
          </w:p>
        </w:tc>
        <w:tc>
          <w:tcPr>
            <w:tcW w:w="962" w:type="dxa"/>
            <w:noWrap w:val="0"/>
            <w:vAlign w:val="center"/>
          </w:tcPr>
          <w:p w14:paraId="2BDC4F4E">
            <w:pPr>
              <w:spacing w:line="360" w:lineRule="auto"/>
              <w:ind w:firstLine="210"/>
              <w:jc w:val="center"/>
              <w:rPr>
                <w:rFonts w:ascii="宋体" w:hAnsi="宋体"/>
                <w:color w:val="auto"/>
                <w:sz w:val="24"/>
                <w:szCs w:val="24"/>
                <w:highlight w:val="none"/>
              </w:rPr>
            </w:pPr>
          </w:p>
        </w:tc>
        <w:tc>
          <w:tcPr>
            <w:tcW w:w="1699" w:type="dxa"/>
            <w:noWrap w:val="0"/>
            <w:vAlign w:val="center"/>
          </w:tcPr>
          <w:p w14:paraId="40AC9C90">
            <w:pPr>
              <w:spacing w:line="360" w:lineRule="auto"/>
              <w:ind w:firstLine="210"/>
              <w:jc w:val="center"/>
              <w:rPr>
                <w:rFonts w:ascii="宋体" w:hAnsi="宋体"/>
                <w:color w:val="auto"/>
                <w:sz w:val="24"/>
                <w:szCs w:val="24"/>
                <w:highlight w:val="none"/>
              </w:rPr>
            </w:pPr>
          </w:p>
        </w:tc>
        <w:tc>
          <w:tcPr>
            <w:tcW w:w="1898" w:type="dxa"/>
            <w:noWrap w:val="0"/>
            <w:vAlign w:val="center"/>
          </w:tcPr>
          <w:p w14:paraId="1BBBFF31">
            <w:pPr>
              <w:spacing w:line="360" w:lineRule="auto"/>
              <w:ind w:firstLine="210"/>
              <w:jc w:val="center"/>
              <w:rPr>
                <w:rFonts w:ascii="宋体" w:hAnsi="宋体"/>
                <w:color w:val="auto"/>
                <w:sz w:val="24"/>
                <w:szCs w:val="24"/>
                <w:highlight w:val="none"/>
              </w:rPr>
            </w:pPr>
          </w:p>
        </w:tc>
      </w:tr>
      <w:tr w14:paraId="472D669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09714949">
            <w:pPr>
              <w:spacing w:line="360" w:lineRule="auto"/>
              <w:jc w:val="center"/>
              <w:rPr>
                <w:rFonts w:ascii="宋体" w:hAnsi="宋体"/>
                <w:color w:val="auto"/>
                <w:sz w:val="24"/>
                <w:szCs w:val="24"/>
                <w:highlight w:val="none"/>
              </w:rPr>
            </w:pPr>
            <w:r>
              <w:rPr>
                <w:rFonts w:ascii="宋体" w:hAnsi="宋体"/>
                <w:color w:val="auto"/>
                <w:sz w:val="24"/>
                <w:szCs w:val="24"/>
                <w:highlight w:val="none"/>
              </w:rPr>
              <w:t>3</w:t>
            </w:r>
          </w:p>
        </w:tc>
        <w:tc>
          <w:tcPr>
            <w:tcW w:w="1427" w:type="dxa"/>
            <w:noWrap w:val="0"/>
            <w:vAlign w:val="center"/>
          </w:tcPr>
          <w:p w14:paraId="2ADF96D4">
            <w:pPr>
              <w:spacing w:line="360" w:lineRule="auto"/>
              <w:ind w:firstLine="210"/>
              <w:jc w:val="center"/>
              <w:rPr>
                <w:rFonts w:ascii="宋体" w:hAnsi="宋体"/>
                <w:color w:val="auto"/>
                <w:sz w:val="24"/>
                <w:szCs w:val="24"/>
                <w:highlight w:val="none"/>
              </w:rPr>
            </w:pPr>
            <w:r>
              <w:rPr>
                <w:rFonts w:hint="eastAsia" w:ascii="宋体" w:hAnsi="宋体"/>
                <w:color w:val="auto"/>
                <w:sz w:val="24"/>
                <w:szCs w:val="24"/>
                <w:highlight w:val="none"/>
              </w:rPr>
              <w:t>...</w:t>
            </w:r>
          </w:p>
        </w:tc>
        <w:tc>
          <w:tcPr>
            <w:tcW w:w="1418" w:type="dxa"/>
            <w:noWrap w:val="0"/>
            <w:vAlign w:val="center"/>
          </w:tcPr>
          <w:p w14:paraId="647F5D8D">
            <w:pPr>
              <w:spacing w:line="360" w:lineRule="auto"/>
              <w:ind w:firstLine="210"/>
              <w:jc w:val="center"/>
              <w:rPr>
                <w:rFonts w:ascii="宋体" w:hAnsi="宋体"/>
                <w:color w:val="auto"/>
                <w:sz w:val="24"/>
                <w:szCs w:val="24"/>
                <w:highlight w:val="none"/>
              </w:rPr>
            </w:pPr>
          </w:p>
        </w:tc>
        <w:tc>
          <w:tcPr>
            <w:tcW w:w="787" w:type="dxa"/>
            <w:noWrap w:val="0"/>
            <w:vAlign w:val="center"/>
          </w:tcPr>
          <w:p w14:paraId="7707ECC4">
            <w:pPr>
              <w:spacing w:line="360" w:lineRule="auto"/>
              <w:ind w:firstLine="210"/>
              <w:jc w:val="center"/>
              <w:rPr>
                <w:rFonts w:ascii="宋体" w:hAnsi="宋体"/>
                <w:color w:val="auto"/>
                <w:sz w:val="24"/>
                <w:szCs w:val="24"/>
                <w:highlight w:val="none"/>
              </w:rPr>
            </w:pPr>
          </w:p>
        </w:tc>
        <w:tc>
          <w:tcPr>
            <w:tcW w:w="962" w:type="dxa"/>
            <w:noWrap w:val="0"/>
            <w:vAlign w:val="center"/>
          </w:tcPr>
          <w:p w14:paraId="1461789F">
            <w:pPr>
              <w:spacing w:line="360" w:lineRule="auto"/>
              <w:ind w:firstLine="210"/>
              <w:jc w:val="center"/>
              <w:rPr>
                <w:rFonts w:ascii="宋体" w:hAnsi="宋体"/>
                <w:color w:val="auto"/>
                <w:sz w:val="24"/>
                <w:szCs w:val="24"/>
                <w:highlight w:val="none"/>
              </w:rPr>
            </w:pPr>
          </w:p>
        </w:tc>
        <w:tc>
          <w:tcPr>
            <w:tcW w:w="1699" w:type="dxa"/>
            <w:noWrap w:val="0"/>
            <w:vAlign w:val="center"/>
          </w:tcPr>
          <w:p w14:paraId="1704ADAF">
            <w:pPr>
              <w:spacing w:line="360" w:lineRule="auto"/>
              <w:ind w:firstLine="210"/>
              <w:jc w:val="center"/>
              <w:rPr>
                <w:rFonts w:ascii="宋体" w:hAnsi="宋体"/>
                <w:color w:val="auto"/>
                <w:sz w:val="24"/>
                <w:szCs w:val="24"/>
                <w:highlight w:val="none"/>
              </w:rPr>
            </w:pPr>
          </w:p>
        </w:tc>
        <w:tc>
          <w:tcPr>
            <w:tcW w:w="1898" w:type="dxa"/>
            <w:noWrap w:val="0"/>
            <w:vAlign w:val="center"/>
          </w:tcPr>
          <w:p w14:paraId="6991F64F">
            <w:pPr>
              <w:spacing w:line="360" w:lineRule="auto"/>
              <w:ind w:firstLine="210"/>
              <w:jc w:val="center"/>
              <w:rPr>
                <w:rFonts w:ascii="宋体" w:hAnsi="宋体"/>
                <w:color w:val="auto"/>
                <w:sz w:val="24"/>
                <w:szCs w:val="24"/>
                <w:highlight w:val="none"/>
              </w:rPr>
            </w:pPr>
          </w:p>
        </w:tc>
      </w:tr>
      <w:tr w14:paraId="1D6BFD2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22737716">
            <w:pPr>
              <w:spacing w:line="360" w:lineRule="auto"/>
              <w:jc w:val="center"/>
              <w:rPr>
                <w:rFonts w:ascii="宋体" w:hAnsi="宋体"/>
                <w:color w:val="auto"/>
                <w:sz w:val="24"/>
                <w:szCs w:val="24"/>
                <w:highlight w:val="none"/>
              </w:rPr>
            </w:pPr>
            <w:r>
              <w:rPr>
                <w:rFonts w:ascii="宋体" w:hAnsi="宋体"/>
                <w:color w:val="auto"/>
                <w:sz w:val="24"/>
                <w:szCs w:val="24"/>
                <w:highlight w:val="none"/>
              </w:rPr>
              <w:t>4</w:t>
            </w:r>
          </w:p>
        </w:tc>
        <w:tc>
          <w:tcPr>
            <w:tcW w:w="1427" w:type="dxa"/>
            <w:noWrap w:val="0"/>
            <w:vAlign w:val="center"/>
          </w:tcPr>
          <w:p w14:paraId="3666531D">
            <w:pPr>
              <w:spacing w:line="360" w:lineRule="auto"/>
              <w:ind w:firstLine="210"/>
              <w:jc w:val="center"/>
              <w:rPr>
                <w:rFonts w:ascii="宋体" w:hAnsi="宋体"/>
                <w:color w:val="auto"/>
                <w:sz w:val="24"/>
                <w:szCs w:val="24"/>
                <w:highlight w:val="none"/>
              </w:rPr>
            </w:pPr>
          </w:p>
        </w:tc>
        <w:tc>
          <w:tcPr>
            <w:tcW w:w="1418" w:type="dxa"/>
            <w:noWrap w:val="0"/>
            <w:vAlign w:val="center"/>
          </w:tcPr>
          <w:p w14:paraId="227FF002">
            <w:pPr>
              <w:spacing w:line="360" w:lineRule="auto"/>
              <w:ind w:firstLine="210"/>
              <w:jc w:val="center"/>
              <w:rPr>
                <w:rFonts w:ascii="宋体" w:hAnsi="宋体"/>
                <w:color w:val="auto"/>
                <w:sz w:val="24"/>
                <w:szCs w:val="24"/>
                <w:highlight w:val="none"/>
              </w:rPr>
            </w:pPr>
          </w:p>
        </w:tc>
        <w:tc>
          <w:tcPr>
            <w:tcW w:w="787" w:type="dxa"/>
            <w:noWrap w:val="0"/>
            <w:vAlign w:val="center"/>
          </w:tcPr>
          <w:p w14:paraId="5289E64C">
            <w:pPr>
              <w:spacing w:line="360" w:lineRule="auto"/>
              <w:ind w:firstLine="210"/>
              <w:jc w:val="center"/>
              <w:rPr>
                <w:rFonts w:ascii="宋体" w:hAnsi="宋体"/>
                <w:color w:val="auto"/>
                <w:sz w:val="24"/>
                <w:szCs w:val="24"/>
                <w:highlight w:val="none"/>
              </w:rPr>
            </w:pPr>
          </w:p>
        </w:tc>
        <w:tc>
          <w:tcPr>
            <w:tcW w:w="962" w:type="dxa"/>
            <w:noWrap w:val="0"/>
            <w:vAlign w:val="center"/>
          </w:tcPr>
          <w:p w14:paraId="02120809">
            <w:pPr>
              <w:spacing w:line="360" w:lineRule="auto"/>
              <w:ind w:firstLine="210"/>
              <w:jc w:val="center"/>
              <w:rPr>
                <w:rFonts w:ascii="宋体" w:hAnsi="宋体"/>
                <w:color w:val="auto"/>
                <w:sz w:val="24"/>
                <w:szCs w:val="24"/>
                <w:highlight w:val="none"/>
              </w:rPr>
            </w:pPr>
          </w:p>
        </w:tc>
        <w:tc>
          <w:tcPr>
            <w:tcW w:w="1699" w:type="dxa"/>
            <w:noWrap w:val="0"/>
            <w:vAlign w:val="center"/>
          </w:tcPr>
          <w:p w14:paraId="2964351C">
            <w:pPr>
              <w:spacing w:line="360" w:lineRule="auto"/>
              <w:ind w:firstLine="210"/>
              <w:jc w:val="center"/>
              <w:rPr>
                <w:rFonts w:ascii="宋体" w:hAnsi="宋体"/>
                <w:color w:val="auto"/>
                <w:sz w:val="24"/>
                <w:szCs w:val="24"/>
                <w:highlight w:val="none"/>
              </w:rPr>
            </w:pPr>
          </w:p>
        </w:tc>
        <w:tc>
          <w:tcPr>
            <w:tcW w:w="1898" w:type="dxa"/>
            <w:noWrap w:val="0"/>
            <w:vAlign w:val="center"/>
          </w:tcPr>
          <w:p w14:paraId="2B237D60">
            <w:pPr>
              <w:spacing w:line="360" w:lineRule="auto"/>
              <w:ind w:firstLine="210"/>
              <w:jc w:val="center"/>
              <w:rPr>
                <w:rFonts w:ascii="宋体" w:hAnsi="宋体"/>
                <w:color w:val="auto"/>
                <w:sz w:val="24"/>
                <w:szCs w:val="24"/>
                <w:highlight w:val="none"/>
              </w:rPr>
            </w:pPr>
          </w:p>
        </w:tc>
      </w:tr>
      <w:tr w14:paraId="262F0718">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64F5ED57">
            <w:pPr>
              <w:spacing w:line="360" w:lineRule="auto"/>
              <w:jc w:val="center"/>
              <w:rPr>
                <w:rFonts w:ascii="宋体" w:hAnsi="宋体"/>
                <w:color w:val="auto"/>
                <w:sz w:val="24"/>
                <w:szCs w:val="24"/>
                <w:highlight w:val="none"/>
              </w:rPr>
            </w:pPr>
            <w:r>
              <w:rPr>
                <w:rFonts w:ascii="宋体" w:hAnsi="宋体"/>
                <w:color w:val="auto"/>
                <w:sz w:val="24"/>
                <w:szCs w:val="24"/>
                <w:highlight w:val="none"/>
              </w:rPr>
              <w:t>5</w:t>
            </w:r>
          </w:p>
        </w:tc>
        <w:tc>
          <w:tcPr>
            <w:tcW w:w="1427" w:type="dxa"/>
            <w:noWrap w:val="0"/>
            <w:vAlign w:val="center"/>
          </w:tcPr>
          <w:p w14:paraId="70AC100B">
            <w:pPr>
              <w:spacing w:line="360" w:lineRule="auto"/>
              <w:ind w:firstLine="210"/>
              <w:jc w:val="center"/>
              <w:rPr>
                <w:rFonts w:ascii="宋体" w:hAnsi="宋体"/>
                <w:color w:val="auto"/>
                <w:sz w:val="24"/>
                <w:szCs w:val="24"/>
                <w:highlight w:val="none"/>
              </w:rPr>
            </w:pPr>
          </w:p>
        </w:tc>
        <w:tc>
          <w:tcPr>
            <w:tcW w:w="1418" w:type="dxa"/>
            <w:noWrap w:val="0"/>
            <w:vAlign w:val="center"/>
          </w:tcPr>
          <w:p w14:paraId="4E961973">
            <w:pPr>
              <w:spacing w:line="360" w:lineRule="auto"/>
              <w:ind w:firstLine="210"/>
              <w:jc w:val="center"/>
              <w:rPr>
                <w:rFonts w:ascii="宋体" w:hAnsi="宋体"/>
                <w:color w:val="auto"/>
                <w:sz w:val="24"/>
                <w:szCs w:val="24"/>
                <w:highlight w:val="none"/>
              </w:rPr>
            </w:pPr>
          </w:p>
        </w:tc>
        <w:tc>
          <w:tcPr>
            <w:tcW w:w="787" w:type="dxa"/>
            <w:noWrap w:val="0"/>
            <w:vAlign w:val="center"/>
          </w:tcPr>
          <w:p w14:paraId="41FE2D00">
            <w:pPr>
              <w:spacing w:line="360" w:lineRule="auto"/>
              <w:ind w:firstLine="210"/>
              <w:jc w:val="center"/>
              <w:rPr>
                <w:rFonts w:ascii="宋体" w:hAnsi="宋体"/>
                <w:color w:val="auto"/>
                <w:sz w:val="24"/>
                <w:szCs w:val="24"/>
                <w:highlight w:val="none"/>
              </w:rPr>
            </w:pPr>
          </w:p>
        </w:tc>
        <w:tc>
          <w:tcPr>
            <w:tcW w:w="962" w:type="dxa"/>
            <w:noWrap w:val="0"/>
            <w:vAlign w:val="center"/>
          </w:tcPr>
          <w:p w14:paraId="40D268BB">
            <w:pPr>
              <w:spacing w:line="360" w:lineRule="auto"/>
              <w:ind w:firstLine="210"/>
              <w:jc w:val="center"/>
              <w:rPr>
                <w:rFonts w:ascii="宋体" w:hAnsi="宋体"/>
                <w:color w:val="auto"/>
                <w:sz w:val="24"/>
                <w:szCs w:val="24"/>
                <w:highlight w:val="none"/>
              </w:rPr>
            </w:pPr>
          </w:p>
        </w:tc>
        <w:tc>
          <w:tcPr>
            <w:tcW w:w="1699" w:type="dxa"/>
            <w:noWrap w:val="0"/>
            <w:vAlign w:val="center"/>
          </w:tcPr>
          <w:p w14:paraId="7201A70C">
            <w:pPr>
              <w:spacing w:line="360" w:lineRule="auto"/>
              <w:ind w:firstLine="210"/>
              <w:jc w:val="center"/>
              <w:rPr>
                <w:rFonts w:ascii="宋体" w:hAnsi="宋体"/>
                <w:color w:val="auto"/>
                <w:sz w:val="24"/>
                <w:szCs w:val="24"/>
                <w:highlight w:val="none"/>
              </w:rPr>
            </w:pPr>
          </w:p>
        </w:tc>
        <w:tc>
          <w:tcPr>
            <w:tcW w:w="1898" w:type="dxa"/>
            <w:noWrap w:val="0"/>
            <w:vAlign w:val="center"/>
          </w:tcPr>
          <w:p w14:paraId="4F855108">
            <w:pPr>
              <w:spacing w:line="360" w:lineRule="auto"/>
              <w:ind w:firstLine="210"/>
              <w:jc w:val="center"/>
              <w:rPr>
                <w:rFonts w:ascii="宋体" w:hAnsi="宋体"/>
                <w:color w:val="auto"/>
                <w:sz w:val="24"/>
                <w:szCs w:val="24"/>
                <w:highlight w:val="none"/>
              </w:rPr>
            </w:pPr>
          </w:p>
        </w:tc>
      </w:tr>
      <w:tr w14:paraId="6A4D433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2E0B8541">
            <w:pPr>
              <w:spacing w:line="360" w:lineRule="auto"/>
              <w:jc w:val="center"/>
              <w:rPr>
                <w:rFonts w:ascii="宋体" w:hAnsi="宋体"/>
                <w:color w:val="auto"/>
                <w:sz w:val="24"/>
                <w:szCs w:val="24"/>
                <w:highlight w:val="none"/>
              </w:rPr>
            </w:pPr>
            <w:r>
              <w:rPr>
                <w:rFonts w:ascii="宋体" w:hAnsi="宋体"/>
                <w:color w:val="auto"/>
                <w:sz w:val="24"/>
                <w:szCs w:val="24"/>
                <w:highlight w:val="none"/>
              </w:rPr>
              <w:t>6</w:t>
            </w:r>
          </w:p>
        </w:tc>
        <w:tc>
          <w:tcPr>
            <w:tcW w:w="1427" w:type="dxa"/>
            <w:noWrap w:val="0"/>
            <w:vAlign w:val="center"/>
          </w:tcPr>
          <w:p w14:paraId="10CC31BE">
            <w:pPr>
              <w:spacing w:line="360" w:lineRule="auto"/>
              <w:ind w:firstLine="210"/>
              <w:jc w:val="center"/>
              <w:rPr>
                <w:rFonts w:ascii="宋体" w:hAnsi="宋体"/>
                <w:color w:val="auto"/>
                <w:sz w:val="24"/>
                <w:szCs w:val="24"/>
                <w:highlight w:val="none"/>
              </w:rPr>
            </w:pPr>
          </w:p>
        </w:tc>
        <w:tc>
          <w:tcPr>
            <w:tcW w:w="1418" w:type="dxa"/>
            <w:noWrap w:val="0"/>
            <w:vAlign w:val="center"/>
          </w:tcPr>
          <w:p w14:paraId="0ED2090F">
            <w:pPr>
              <w:spacing w:line="360" w:lineRule="auto"/>
              <w:ind w:firstLine="210"/>
              <w:jc w:val="center"/>
              <w:rPr>
                <w:rFonts w:ascii="宋体" w:hAnsi="宋体"/>
                <w:color w:val="auto"/>
                <w:sz w:val="24"/>
                <w:szCs w:val="24"/>
                <w:highlight w:val="none"/>
              </w:rPr>
            </w:pPr>
          </w:p>
        </w:tc>
        <w:tc>
          <w:tcPr>
            <w:tcW w:w="787" w:type="dxa"/>
            <w:noWrap w:val="0"/>
            <w:vAlign w:val="center"/>
          </w:tcPr>
          <w:p w14:paraId="753C7B7B">
            <w:pPr>
              <w:spacing w:line="360" w:lineRule="auto"/>
              <w:ind w:firstLine="210"/>
              <w:jc w:val="center"/>
              <w:rPr>
                <w:rFonts w:ascii="宋体" w:hAnsi="宋体"/>
                <w:color w:val="auto"/>
                <w:sz w:val="24"/>
                <w:szCs w:val="24"/>
                <w:highlight w:val="none"/>
              </w:rPr>
            </w:pPr>
          </w:p>
        </w:tc>
        <w:tc>
          <w:tcPr>
            <w:tcW w:w="962" w:type="dxa"/>
            <w:noWrap w:val="0"/>
            <w:vAlign w:val="center"/>
          </w:tcPr>
          <w:p w14:paraId="3CC80C5D">
            <w:pPr>
              <w:spacing w:line="360" w:lineRule="auto"/>
              <w:ind w:firstLine="210"/>
              <w:jc w:val="center"/>
              <w:rPr>
                <w:rFonts w:ascii="宋体" w:hAnsi="宋体"/>
                <w:color w:val="auto"/>
                <w:sz w:val="24"/>
                <w:szCs w:val="24"/>
                <w:highlight w:val="none"/>
              </w:rPr>
            </w:pPr>
          </w:p>
        </w:tc>
        <w:tc>
          <w:tcPr>
            <w:tcW w:w="1699" w:type="dxa"/>
            <w:noWrap w:val="0"/>
            <w:vAlign w:val="center"/>
          </w:tcPr>
          <w:p w14:paraId="1D9687E4">
            <w:pPr>
              <w:spacing w:line="360" w:lineRule="auto"/>
              <w:ind w:firstLine="210"/>
              <w:jc w:val="center"/>
              <w:rPr>
                <w:rFonts w:ascii="宋体" w:hAnsi="宋体"/>
                <w:color w:val="auto"/>
                <w:sz w:val="24"/>
                <w:szCs w:val="24"/>
                <w:highlight w:val="none"/>
              </w:rPr>
            </w:pPr>
          </w:p>
        </w:tc>
        <w:tc>
          <w:tcPr>
            <w:tcW w:w="1898" w:type="dxa"/>
            <w:noWrap w:val="0"/>
            <w:vAlign w:val="center"/>
          </w:tcPr>
          <w:p w14:paraId="1DE047CC">
            <w:pPr>
              <w:spacing w:line="360" w:lineRule="auto"/>
              <w:ind w:firstLine="210"/>
              <w:jc w:val="center"/>
              <w:rPr>
                <w:rFonts w:ascii="宋体" w:hAnsi="宋体"/>
                <w:color w:val="auto"/>
                <w:sz w:val="24"/>
                <w:szCs w:val="24"/>
                <w:highlight w:val="none"/>
              </w:rPr>
            </w:pPr>
          </w:p>
        </w:tc>
      </w:tr>
      <w:tr w14:paraId="2C31DC1A">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5D25A932">
            <w:pPr>
              <w:spacing w:line="360" w:lineRule="auto"/>
              <w:jc w:val="center"/>
              <w:rPr>
                <w:rFonts w:ascii="宋体" w:hAnsi="宋体"/>
                <w:color w:val="auto"/>
                <w:sz w:val="24"/>
                <w:szCs w:val="24"/>
                <w:highlight w:val="none"/>
              </w:rPr>
            </w:pPr>
            <w:r>
              <w:rPr>
                <w:rFonts w:ascii="宋体" w:hAnsi="宋体"/>
                <w:color w:val="auto"/>
                <w:sz w:val="24"/>
                <w:szCs w:val="24"/>
                <w:highlight w:val="none"/>
              </w:rPr>
              <w:t>7</w:t>
            </w:r>
          </w:p>
        </w:tc>
        <w:tc>
          <w:tcPr>
            <w:tcW w:w="1427" w:type="dxa"/>
            <w:noWrap w:val="0"/>
            <w:vAlign w:val="center"/>
          </w:tcPr>
          <w:p w14:paraId="7DA40FC8">
            <w:pPr>
              <w:spacing w:line="360" w:lineRule="auto"/>
              <w:ind w:firstLine="210"/>
              <w:jc w:val="center"/>
              <w:rPr>
                <w:rFonts w:ascii="宋体" w:hAnsi="宋体"/>
                <w:color w:val="auto"/>
                <w:sz w:val="24"/>
                <w:szCs w:val="24"/>
                <w:highlight w:val="none"/>
              </w:rPr>
            </w:pPr>
          </w:p>
        </w:tc>
        <w:tc>
          <w:tcPr>
            <w:tcW w:w="1418" w:type="dxa"/>
            <w:noWrap w:val="0"/>
            <w:vAlign w:val="center"/>
          </w:tcPr>
          <w:p w14:paraId="0F595055">
            <w:pPr>
              <w:spacing w:line="360" w:lineRule="auto"/>
              <w:ind w:firstLine="210"/>
              <w:jc w:val="center"/>
              <w:rPr>
                <w:rFonts w:ascii="宋体" w:hAnsi="宋体"/>
                <w:color w:val="auto"/>
                <w:sz w:val="24"/>
                <w:szCs w:val="24"/>
                <w:highlight w:val="none"/>
              </w:rPr>
            </w:pPr>
          </w:p>
        </w:tc>
        <w:tc>
          <w:tcPr>
            <w:tcW w:w="787" w:type="dxa"/>
            <w:noWrap w:val="0"/>
            <w:vAlign w:val="center"/>
          </w:tcPr>
          <w:p w14:paraId="7ACB5EDA">
            <w:pPr>
              <w:spacing w:line="360" w:lineRule="auto"/>
              <w:ind w:firstLine="210"/>
              <w:jc w:val="center"/>
              <w:rPr>
                <w:rFonts w:ascii="宋体" w:hAnsi="宋体"/>
                <w:color w:val="auto"/>
                <w:sz w:val="24"/>
                <w:szCs w:val="24"/>
                <w:highlight w:val="none"/>
              </w:rPr>
            </w:pPr>
          </w:p>
        </w:tc>
        <w:tc>
          <w:tcPr>
            <w:tcW w:w="962" w:type="dxa"/>
            <w:noWrap w:val="0"/>
            <w:vAlign w:val="center"/>
          </w:tcPr>
          <w:p w14:paraId="65ED691D">
            <w:pPr>
              <w:spacing w:line="360" w:lineRule="auto"/>
              <w:ind w:firstLine="210"/>
              <w:jc w:val="center"/>
              <w:rPr>
                <w:rFonts w:ascii="宋体" w:hAnsi="宋体"/>
                <w:color w:val="auto"/>
                <w:sz w:val="24"/>
                <w:szCs w:val="24"/>
                <w:highlight w:val="none"/>
              </w:rPr>
            </w:pPr>
          </w:p>
        </w:tc>
        <w:tc>
          <w:tcPr>
            <w:tcW w:w="1699" w:type="dxa"/>
            <w:noWrap w:val="0"/>
            <w:vAlign w:val="center"/>
          </w:tcPr>
          <w:p w14:paraId="7CE05122">
            <w:pPr>
              <w:spacing w:line="360" w:lineRule="auto"/>
              <w:ind w:firstLine="210"/>
              <w:jc w:val="center"/>
              <w:rPr>
                <w:rFonts w:ascii="宋体" w:hAnsi="宋体"/>
                <w:color w:val="auto"/>
                <w:sz w:val="24"/>
                <w:szCs w:val="24"/>
                <w:highlight w:val="none"/>
              </w:rPr>
            </w:pPr>
          </w:p>
        </w:tc>
        <w:tc>
          <w:tcPr>
            <w:tcW w:w="1898" w:type="dxa"/>
            <w:noWrap w:val="0"/>
            <w:vAlign w:val="center"/>
          </w:tcPr>
          <w:p w14:paraId="6859EBA7">
            <w:pPr>
              <w:spacing w:line="360" w:lineRule="auto"/>
              <w:ind w:firstLine="210"/>
              <w:jc w:val="center"/>
              <w:rPr>
                <w:rFonts w:ascii="宋体" w:hAnsi="宋体"/>
                <w:color w:val="auto"/>
                <w:sz w:val="24"/>
                <w:szCs w:val="24"/>
                <w:highlight w:val="none"/>
              </w:rPr>
            </w:pPr>
          </w:p>
        </w:tc>
      </w:tr>
      <w:tr w14:paraId="5A529EAC">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147FBDEF">
            <w:pPr>
              <w:spacing w:line="360" w:lineRule="auto"/>
              <w:jc w:val="center"/>
              <w:rPr>
                <w:rFonts w:ascii="宋体" w:hAnsi="宋体"/>
                <w:color w:val="auto"/>
                <w:sz w:val="24"/>
                <w:szCs w:val="24"/>
                <w:highlight w:val="none"/>
              </w:rPr>
            </w:pPr>
            <w:r>
              <w:rPr>
                <w:rFonts w:ascii="宋体" w:hAnsi="宋体"/>
                <w:color w:val="auto"/>
                <w:sz w:val="24"/>
                <w:szCs w:val="24"/>
                <w:highlight w:val="none"/>
              </w:rPr>
              <w:t>8</w:t>
            </w:r>
          </w:p>
        </w:tc>
        <w:tc>
          <w:tcPr>
            <w:tcW w:w="1427" w:type="dxa"/>
            <w:noWrap w:val="0"/>
            <w:vAlign w:val="center"/>
          </w:tcPr>
          <w:p w14:paraId="73AECCF1">
            <w:pPr>
              <w:spacing w:line="360" w:lineRule="auto"/>
              <w:ind w:firstLine="210"/>
              <w:jc w:val="center"/>
              <w:rPr>
                <w:rFonts w:ascii="宋体" w:hAnsi="宋体"/>
                <w:color w:val="auto"/>
                <w:sz w:val="24"/>
                <w:szCs w:val="24"/>
                <w:highlight w:val="none"/>
              </w:rPr>
            </w:pPr>
          </w:p>
        </w:tc>
        <w:tc>
          <w:tcPr>
            <w:tcW w:w="1418" w:type="dxa"/>
            <w:noWrap w:val="0"/>
            <w:vAlign w:val="center"/>
          </w:tcPr>
          <w:p w14:paraId="79C4B42F">
            <w:pPr>
              <w:spacing w:line="360" w:lineRule="auto"/>
              <w:ind w:firstLine="210"/>
              <w:jc w:val="center"/>
              <w:rPr>
                <w:rFonts w:ascii="宋体" w:hAnsi="宋体"/>
                <w:color w:val="auto"/>
                <w:sz w:val="24"/>
                <w:szCs w:val="24"/>
                <w:highlight w:val="none"/>
              </w:rPr>
            </w:pPr>
          </w:p>
        </w:tc>
        <w:tc>
          <w:tcPr>
            <w:tcW w:w="787" w:type="dxa"/>
            <w:noWrap w:val="0"/>
            <w:vAlign w:val="center"/>
          </w:tcPr>
          <w:p w14:paraId="27504EE4">
            <w:pPr>
              <w:spacing w:line="360" w:lineRule="auto"/>
              <w:ind w:firstLine="210"/>
              <w:jc w:val="center"/>
              <w:rPr>
                <w:rFonts w:ascii="宋体" w:hAnsi="宋体"/>
                <w:color w:val="auto"/>
                <w:sz w:val="24"/>
                <w:szCs w:val="24"/>
                <w:highlight w:val="none"/>
              </w:rPr>
            </w:pPr>
          </w:p>
        </w:tc>
        <w:tc>
          <w:tcPr>
            <w:tcW w:w="962" w:type="dxa"/>
            <w:noWrap w:val="0"/>
            <w:vAlign w:val="center"/>
          </w:tcPr>
          <w:p w14:paraId="5722F9A5">
            <w:pPr>
              <w:spacing w:line="360" w:lineRule="auto"/>
              <w:ind w:firstLine="210"/>
              <w:jc w:val="center"/>
              <w:rPr>
                <w:rFonts w:ascii="宋体" w:hAnsi="宋体"/>
                <w:color w:val="auto"/>
                <w:sz w:val="24"/>
                <w:szCs w:val="24"/>
                <w:highlight w:val="none"/>
              </w:rPr>
            </w:pPr>
          </w:p>
        </w:tc>
        <w:tc>
          <w:tcPr>
            <w:tcW w:w="1699" w:type="dxa"/>
            <w:noWrap w:val="0"/>
            <w:vAlign w:val="center"/>
          </w:tcPr>
          <w:p w14:paraId="6E31C6E3">
            <w:pPr>
              <w:spacing w:line="360" w:lineRule="auto"/>
              <w:ind w:firstLine="210"/>
              <w:jc w:val="center"/>
              <w:rPr>
                <w:rFonts w:ascii="宋体" w:hAnsi="宋体"/>
                <w:color w:val="auto"/>
                <w:sz w:val="24"/>
                <w:szCs w:val="24"/>
                <w:highlight w:val="none"/>
              </w:rPr>
            </w:pPr>
          </w:p>
        </w:tc>
        <w:tc>
          <w:tcPr>
            <w:tcW w:w="1898" w:type="dxa"/>
            <w:noWrap w:val="0"/>
            <w:vAlign w:val="center"/>
          </w:tcPr>
          <w:p w14:paraId="7B6570DA">
            <w:pPr>
              <w:spacing w:line="360" w:lineRule="auto"/>
              <w:ind w:firstLine="210"/>
              <w:jc w:val="center"/>
              <w:rPr>
                <w:rFonts w:ascii="宋体" w:hAnsi="宋体"/>
                <w:color w:val="auto"/>
                <w:sz w:val="24"/>
                <w:szCs w:val="24"/>
                <w:highlight w:val="none"/>
              </w:rPr>
            </w:pPr>
          </w:p>
        </w:tc>
      </w:tr>
      <w:tr w14:paraId="49598D4D">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099D9CD1">
            <w:pPr>
              <w:spacing w:line="360" w:lineRule="auto"/>
              <w:jc w:val="center"/>
              <w:rPr>
                <w:rFonts w:ascii="宋体" w:hAnsi="宋体"/>
                <w:color w:val="auto"/>
                <w:sz w:val="24"/>
                <w:szCs w:val="24"/>
                <w:highlight w:val="none"/>
              </w:rPr>
            </w:pPr>
            <w:r>
              <w:rPr>
                <w:rFonts w:ascii="宋体" w:hAnsi="宋体"/>
                <w:color w:val="auto"/>
                <w:sz w:val="24"/>
                <w:szCs w:val="24"/>
                <w:highlight w:val="none"/>
              </w:rPr>
              <w:t>9</w:t>
            </w:r>
          </w:p>
        </w:tc>
        <w:tc>
          <w:tcPr>
            <w:tcW w:w="1427" w:type="dxa"/>
            <w:noWrap w:val="0"/>
            <w:vAlign w:val="center"/>
          </w:tcPr>
          <w:p w14:paraId="634831C7">
            <w:pPr>
              <w:spacing w:line="360" w:lineRule="auto"/>
              <w:ind w:firstLine="210"/>
              <w:jc w:val="center"/>
              <w:rPr>
                <w:rFonts w:ascii="宋体" w:hAnsi="宋体"/>
                <w:color w:val="auto"/>
                <w:sz w:val="24"/>
                <w:szCs w:val="24"/>
                <w:highlight w:val="none"/>
              </w:rPr>
            </w:pPr>
          </w:p>
        </w:tc>
        <w:tc>
          <w:tcPr>
            <w:tcW w:w="1418" w:type="dxa"/>
            <w:noWrap w:val="0"/>
            <w:vAlign w:val="center"/>
          </w:tcPr>
          <w:p w14:paraId="250064AF">
            <w:pPr>
              <w:spacing w:line="360" w:lineRule="auto"/>
              <w:ind w:firstLine="210"/>
              <w:jc w:val="center"/>
              <w:rPr>
                <w:rFonts w:ascii="宋体" w:hAnsi="宋体"/>
                <w:color w:val="auto"/>
                <w:sz w:val="24"/>
                <w:szCs w:val="24"/>
                <w:highlight w:val="none"/>
              </w:rPr>
            </w:pPr>
          </w:p>
        </w:tc>
        <w:tc>
          <w:tcPr>
            <w:tcW w:w="787" w:type="dxa"/>
            <w:noWrap w:val="0"/>
            <w:vAlign w:val="center"/>
          </w:tcPr>
          <w:p w14:paraId="768383DA">
            <w:pPr>
              <w:spacing w:line="360" w:lineRule="auto"/>
              <w:ind w:firstLine="210"/>
              <w:jc w:val="center"/>
              <w:rPr>
                <w:rFonts w:ascii="宋体" w:hAnsi="宋体"/>
                <w:color w:val="auto"/>
                <w:sz w:val="24"/>
                <w:szCs w:val="24"/>
                <w:highlight w:val="none"/>
              </w:rPr>
            </w:pPr>
          </w:p>
        </w:tc>
        <w:tc>
          <w:tcPr>
            <w:tcW w:w="962" w:type="dxa"/>
            <w:noWrap w:val="0"/>
            <w:vAlign w:val="center"/>
          </w:tcPr>
          <w:p w14:paraId="0941A047">
            <w:pPr>
              <w:spacing w:line="360" w:lineRule="auto"/>
              <w:ind w:firstLine="210"/>
              <w:jc w:val="center"/>
              <w:rPr>
                <w:rFonts w:ascii="宋体" w:hAnsi="宋体"/>
                <w:color w:val="auto"/>
                <w:sz w:val="24"/>
                <w:szCs w:val="24"/>
                <w:highlight w:val="none"/>
              </w:rPr>
            </w:pPr>
          </w:p>
        </w:tc>
        <w:tc>
          <w:tcPr>
            <w:tcW w:w="1699" w:type="dxa"/>
            <w:noWrap w:val="0"/>
            <w:vAlign w:val="center"/>
          </w:tcPr>
          <w:p w14:paraId="308F576D">
            <w:pPr>
              <w:spacing w:line="360" w:lineRule="auto"/>
              <w:ind w:firstLine="210"/>
              <w:jc w:val="center"/>
              <w:rPr>
                <w:rFonts w:ascii="宋体" w:hAnsi="宋体"/>
                <w:color w:val="auto"/>
                <w:sz w:val="24"/>
                <w:szCs w:val="24"/>
                <w:highlight w:val="none"/>
              </w:rPr>
            </w:pPr>
          </w:p>
        </w:tc>
        <w:tc>
          <w:tcPr>
            <w:tcW w:w="1898" w:type="dxa"/>
            <w:noWrap w:val="0"/>
            <w:vAlign w:val="center"/>
          </w:tcPr>
          <w:p w14:paraId="74F33A13">
            <w:pPr>
              <w:spacing w:line="360" w:lineRule="auto"/>
              <w:ind w:firstLine="210"/>
              <w:jc w:val="center"/>
              <w:rPr>
                <w:rFonts w:ascii="宋体" w:hAnsi="宋体"/>
                <w:color w:val="auto"/>
                <w:sz w:val="24"/>
                <w:szCs w:val="24"/>
                <w:highlight w:val="none"/>
              </w:rPr>
            </w:pPr>
          </w:p>
        </w:tc>
      </w:tr>
      <w:tr w14:paraId="24E621B4">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7500C876">
            <w:pPr>
              <w:spacing w:line="360" w:lineRule="auto"/>
              <w:jc w:val="center"/>
              <w:rPr>
                <w:rFonts w:ascii="宋体" w:hAnsi="宋体"/>
                <w:color w:val="auto"/>
                <w:sz w:val="24"/>
                <w:szCs w:val="24"/>
                <w:highlight w:val="none"/>
              </w:rPr>
            </w:pPr>
            <w:r>
              <w:rPr>
                <w:rFonts w:ascii="宋体" w:hAnsi="宋体"/>
                <w:color w:val="auto"/>
                <w:sz w:val="24"/>
                <w:szCs w:val="24"/>
                <w:highlight w:val="none"/>
              </w:rPr>
              <w:t>10</w:t>
            </w:r>
          </w:p>
        </w:tc>
        <w:tc>
          <w:tcPr>
            <w:tcW w:w="1427" w:type="dxa"/>
            <w:noWrap w:val="0"/>
            <w:vAlign w:val="center"/>
          </w:tcPr>
          <w:p w14:paraId="29DA8C25">
            <w:pPr>
              <w:spacing w:line="360" w:lineRule="auto"/>
              <w:ind w:firstLine="210"/>
              <w:jc w:val="center"/>
              <w:rPr>
                <w:rFonts w:ascii="宋体" w:hAnsi="宋体"/>
                <w:color w:val="auto"/>
                <w:sz w:val="24"/>
                <w:szCs w:val="24"/>
                <w:highlight w:val="none"/>
              </w:rPr>
            </w:pPr>
          </w:p>
        </w:tc>
        <w:tc>
          <w:tcPr>
            <w:tcW w:w="1418" w:type="dxa"/>
            <w:noWrap w:val="0"/>
            <w:vAlign w:val="center"/>
          </w:tcPr>
          <w:p w14:paraId="5643EFEF">
            <w:pPr>
              <w:spacing w:line="360" w:lineRule="auto"/>
              <w:ind w:firstLine="210"/>
              <w:jc w:val="center"/>
              <w:rPr>
                <w:rFonts w:ascii="宋体" w:hAnsi="宋体"/>
                <w:color w:val="auto"/>
                <w:sz w:val="24"/>
                <w:szCs w:val="24"/>
                <w:highlight w:val="none"/>
              </w:rPr>
            </w:pPr>
          </w:p>
        </w:tc>
        <w:tc>
          <w:tcPr>
            <w:tcW w:w="787" w:type="dxa"/>
            <w:noWrap w:val="0"/>
            <w:vAlign w:val="center"/>
          </w:tcPr>
          <w:p w14:paraId="645F6E80">
            <w:pPr>
              <w:spacing w:line="360" w:lineRule="auto"/>
              <w:ind w:firstLine="210"/>
              <w:jc w:val="center"/>
              <w:rPr>
                <w:rFonts w:ascii="宋体" w:hAnsi="宋体"/>
                <w:color w:val="auto"/>
                <w:sz w:val="24"/>
                <w:szCs w:val="24"/>
                <w:highlight w:val="none"/>
              </w:rPr>
            </w:pPr>
          </w:p>
        </w:tc>
        <w:tc>
          <w:tcPr>
            <w:tcW w:w="962" w:type="dxa"/>
            <w:noWrap w:val="0"/>
            <w:vAlign w:val="center"/>
          </w:tcPr>
          <w:p w14:paraId="3FBE4B22">
            <w:pPr>
              <w:spacing w:line="360" w:lineRule="auto"/>
              <w:ind w:firstLine="210"/>
              <w:jc w:val="center"/>
              <w:rPr>
                <w:rFonts w:ascii="宋体" w:hAnsi="宋体"/>
                <w:color w:val="auto"/>
                <w:sz w:val="24"/>
                <w:szCs w:val="24"/>
                <w:highlight w:val="none"/>
              </w:rPr>
            </w:pPr>
          </w:p>
        </w:tc>
        <w:tc>
          <w:tcPr>
            <w:tcW w:w="1699" w:type="dxa"/>
            <w:noWrap w:val="0"/>
            <w:vAlign w:val="center"/>
          </w:tcPr>
          <w:p w14:paraId="67E69055">
            <w:pPr>
              <w:spacing w:line="360" w:lineRule="auto"/>
              <w:ind w:firstLine="210"/>
              <w:jc w:val="center"/>
              <w:rPr>
                <w:rFonts w:ascii="宋体" w:hAnsi="宋体"/>
                <w:color w:val="auto"/>
                <w:sz w:val="24"/>
                <w:szCs w:val="24"/>
                <w:highlight w:val="none"/>
              </w:rPr>
            </w:pPr>
          </w:p>
        </w:tc>
        <w:tc>
          <w:tcPr>
            <w:tcW w:w="1898" w:type="dxa"/>
            <w:noWrap w:val="0"/>
            <w:vAlign w:val="center"/>
          </w:tcPr>
          <w:p w14:paraId="3C0FADC5">
            <w:pPr>
              <w:spacing w:line="360" w:lineRule="auto"/>
              <w:ind w:firstLine="210"/>
              <w:jc w:val="center"/>
              <w:rPr>
                <w:rFonts w:ascii="宋体" w:hAnsi="宋体"/>
                <w:color w:val="auto"/>
                <w:sz w:val="24"/>
                <w:szCs w:val="24"/>
                <w:highlight w:val="none"/>
              </w:rPr>
            </w:pPr>
          </w:p>
        </w:tc>
      </w:tr>
      <w:tr w14:paraId="439FBC5E">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867" w:type="dxa"/>
            <w:noWrap w:val="0"/>
            <w:vAlign w:val="center"/>
          </w:tcPr>
          <w:p w14:paraId="74EB3F2B">
            <w:pPr>
              <w:spacing w:line="360" w:lineRule="auto"/>
              <w:jc w:val="center"/>
              <w:rPr>
                <w:rFonts w:ascii="宋体" w:hAnsi="宋体"/>
                <w:color w:val="auto"/>
                <w:sz w:val="24"/>
                <w:szCs w:val="24"/>
                <w:highlight w:val="none"/>
              </w:rPr>
            </w:pPr>
            <w:r>
              <w:rPr>
                <w:rFonts w:hint="eastAsia" w:ascii="宋体" w:hAnsi="宋体"/>
                <w:color w:val="auto"/>
                <w:sz w:val="24"/>
                <w:szCs w:val="24"/>
                <w:highlight w:val="none"/>
              </w:rPr>
              <w:t>...</w:t>
            </w:r>
          </w:p>
        </w:tc>
        <w:tc>
          <w:tcPr>
            <w:tcW w:w="1427" w:type="dxa"/>
            <w:noWrap w:val="0"/>
            <w:vAlign w:val="center"/>
          </w:tcPr>
          <w:p w14:paraId="2DBFD40F">
            <w:pPr>
              <w:spacing w:line="360" w:lineRule="auto"/>
              <w:ind w:firstLine="210"/>
              <w:jc w:val="center"/>
              <w:rPr>
                <w:rFonts w:ascii="宋体" w:hAnsi="宋体"/>
                <w:color w:val="auto"/>
                <w:sz w:val="24"/>
                <w:szCs w:val="24"/>
                <w:highlight w:val="none"/>
              </w:rPr>
            </w:pPr>
            <w:r>
              <w:rPr>
                <w:rFonts w:hint="eastAsia" w:ascii="宋体" w:hAnsi="宋体"/>
                <w:color w:val="auto"/>
                <w:sz w:val="24"/>
                <w:szCs w:val="24"/>
                <w:highlight w:val="none"/>
              </w:rPr>
              <w:t>...</w:t>
            </w:r>
          </w:p>
        </w:tc>
        <w:tc>
          <w:tcPr>
            <w:tcW w:w="1418" w:type="dxa"/>
            <w:noWrap w:val="0"/>
            <w:vAlign w:val="center"/>
          </w:tcPr>
          <w:p w14:paraId="6E0D3C11">
            <w:pPr>
              <w:spacing w:line="360" w:lineRule="auto"/>
              <w:ind w:firstLine="210"/>
              <w:jc w:val="center"/>
              <w:rPr>
                <w:rFonts w:ascii="宋体" w:hAnsi="宋体"/>
                <w:color w:val="auto"/>
                <w:sz w:val="24"/>
                <w:szCs w:val="24"/>
                <w:highlight w:val="none"/>
              </w:rPr>
            </w:pPr>
          </w:p>
        </w:tc>
        <w:tc>
          <w:tcPr>
            <w:tcW w:w="787" w:type="dxa"/>
            <w:noWrap w:val="0"/>
            <w:vAlign w:val="center"/>
          </w:tcPr>
          <w:p w14:paraId="75D60671">
            <w:pPr>
              <w:spacing w:line="360" w:lineRule="auto"/>
              <w:ind w:firstLine="210"/>
              <w:jc w:val="center"/>
              <w:rPr>
                <w:rFonts w:ascii="宋体" w:hAnsi="宋体"/>
                <w:color w:val="auto"/>
                <w:sz w:val="24"/>
                <w:szCs w:val="24"/>
                <w:highlight w:val="none"/>
              </w:rPr>
            </w:pPr>
          </w:p>
        </w:tc>
        <w:tc>
          <w:tcPr>
            <w:tcW w:w="962" w:type="dxa"/>
            <w:noWrap w:val="0"/>
            <w:vAlign w:val="center"/>
          </w:tcPr>
          <w:p w14:paraId="20AEAD09">
            <w:pPr>
              <w:spacing w:line="360" w:lineRule="auto"/>
              <w:ind w:firstLine="210"/>
              <w:jc w:val="center"/>
              <w:rPr>
                <w:rFonts w:ascii="宋体" w:hAnsi="宋体"/>
                <w:color w:val="auto"/>
                <w:sz w:val="24"/>
                <w:szCs w:val="24"/>
                <w:highlight w:val="none"/>
              </w:rPr>
            </w:pPr>
          </w:p>
        </w:tc>
        <w:tc>
          <w:tcPr>
            <w:tcW w:w="1699" w:type="dxa"/>
            <w:noWrap w:val="0"/>
            <w:vAlign w:val="center"/>
          </w:tcPr>
          <w:p w14:paraId="0321324E">
            <w:pPr>
              <w:spacing w:line="360" w:lineRule="auto"/>
              <w:ind w:firstLine="210"/>
              <w:jc w:val="center"/>
              <w:rPr>
                <w:rFonts w:ascii="宋体" w:hAnsi="宋体"/>
                <w:color w:val="auto"/>
                <w:sz w:val="24"/>
                <w:szCs w:val="24"/>
                <w:highlight w:val="none"/>
              </w:rPr>
            </w:pPr>
          </w:p>
        </w:tc>
        <w:tc>
          <w:tcPr>
            <w:tcW w:w="1898" w:type="dxa"/>
            <w:noWrap w:val="0"/>
            <w:vAlign w:val="center"/>
          </w:tcPr>
          <w:p w14:paraId="5BE3784E">
            <w:pPr>
              <w:spacing w:line="360" w:lineRule="auto"/>
              <w:ind w:firstLine="210"/>
              <w:jc w:val="center"/>
              <w:rPr>
                <w:rFonts w:ascii="宋体" w:hAnsi="宋体"/>
                <w:color w:val="auto"/>
                <w:sz w:val="24"/>
                <w:szCs w:val="24"/>
                <w:highlight w:val="none"/>
              </w:rPr>
            </w:pPr>
          </w:p>
        </w:tc>
      </w:tr>
      <w:tr w14:paraId="771E0B02">
        <w:tblPrEx>
          <w:tblBorders>
            <w:top w:val="single" w:color="000000" w:sz="8" w:space="0"/>
            <w:left w:val="single" w:color="000000" w:sz="8" w:space="0"/>
            <w:bottom w:val="single" w:color="000000" w:sz="8" w:space="0"/>
            <w:right w:val="single" w:color="000000" w:sz="8" w:space="0"/>
            <w:insideH w:val="single" w:color="000000" w:sz="4" w:space="0"/>
            <w:insideV w:val="single" w:color="000000" w:sz="4" w:space="0"/>
          </w:tblBorders>
          <w:tblCellMar>
            <w:top w:w="0" w:type="dxa"/>
            <w:left w:w="0" w:type="dxa"/>
            <w:bottom w:w="0" w:type="dxa"/>
            <w:right w:w="0" w:type="dxa"/>
          </w:tblCellMar>
        </w:tblPrEx>
        <w:trPr>
          <w:jc w:val="center"/>
        </w:trPr>
        <w:tc>
          <w:tcPr>
            <w:tcW w:w="4499" w:type="dxa"/>
            <w:gridSpan w:val="4"/>
            <w:noWrap w:val="0"/>
            <w:vAlign w:val="center"/>
          </w:tcPr>
          <w:p w14:paraId="67A2AB27">
            <w:pPr>
              <w:spacing w:line="360" w:lineRule="auto"/>
              <w:ind w:firstLine="210"/>
              <w:jc w:val="center"/>
              <w:rPr>
                <w:rFonts w:ascii="宋体" w:hAnsi="宋体"/>
                <w:color w:val="auto"/>
                <w:sz w:val="24"/>
                <w:szCs w:val="24"/>
                <w:highlight w:val="none"/>
              </w:rPr>
            </w:pPr>
            <w:r>
              <w:rPr>
                <w:rFonts w:hint="eastAsia" w:ascii="宋体" w:hAnsi="宋体"/>
                <w:color w:val="auto"/>
                <w:sz w:val="24"/>
                <w:szCs w:val="24"/>
                <w:highlight w:val="none"/>
              </w:rPr>
              <w:t>平均</w:t>
            </w:r>
          </w:p>
        </w:tc>
        <w:tc>
          <w:tcPr>
            <w:tcW w:w="962" w:type="dxa"/>
            <w:noWrap w:val="0"/>
            <w:vAlign w:val="center"/>
          </w:tcPr>
          <w:p w14:paraId="1B0A47FC">
            <w:pPr>
              <w:spacing w:line="360" w:lineRule="auto"/>
              <w:ind w:firstLine="210"/>
              <w:jc w:val="center"/>
              <w:rPr>
                <w:rFonts w:ascii="宋体" w:hAnsi="宋体"/>
                <w:color w:val="auto"/>
                <w:sz w:val="24"/>
                <w:szCs w:val="24"/>
                <w:highlight w:val="none"/>
              </w:rPr>
            </w:pPr>
          </w:p>
        </w:tc>
        <w:tc>
          <w:tcPr>
            <w:tcW w:w="1699" w:type="dxa"/>
            <w:noWrap w:val="0"/>
            <w:vAlign w:val="center"/>
          </w:tcPr>
          <w:p w14:paraId="411C6172">
            <w:pPr>
              <w:spacing w:line="360" w:lineRule="auto"/>
              <w:ind w:firstLine="210"/>
              <w:jc w:val="center"/>
              <w:rPr>
                <w:rFonts w:ascii="宋体" w:hAnsi="宋体"/>
                <w:color w:val="auto"/>
                <w:sz w:val="24"/>
                <w:szCs w:val="24"/>
                <w:highlight w:val="none"/>
              </w:rPr>
            </w:pPr>
            <w:r>
              <w:rPr>
                <w:rFonts w:hint="eastAsia" w:ascii="宋体" w:hAnsi="宋体"/>
                <w:color w:val="auto"/>
                <w:sz w:val="24"/>
                <w:szCs w:val="24"/>
                <w:highlight w:val="none"/>
              </w:rPr>
              <w:t>/</w:t>
            </w:r>
          </w:p>
        </w:tc>
        <w:tc>
          <w:tcPr>
            <w:tcW w:w="1898" w:type="dxa"/>
            <w:noWrap w:val="0"/>
            <w:vAlign w:val="center"/>
          </w:tcPr>
          <w:p w14:paraId="6BE2BAEA">
            <w:pPr>
              <w:spacing w:line="360" w:lineRule="auto"/>
              <w:ind w:firstLine="210"/>
              <w:jc w:val="center"/>
              <w:rPr>
                <w:rFonts w:ascii="宋体" w:hAnsi="宋体"/>
                <w:color w:val="auto"/>
                <w:sz w:val="24"/>
                <w:szCs w:val="24"/>
                <w:highlight w:val="none"/>
              </w:rPr>
            </w:pPr>
          </w:p>
        </w:tc>
      </w:tr>
    </w:tbl>
    <w:p w14:paraId="6A959E0F">
      <w:pPr>
        <w:spacing w:line="360" w:lineRule="auto"/>
        <w:ind w:firstLine="480"/>
        <w:rPr>
          <w:rFonts w:ascii="宋体" w:hAnsi="宋体"/>
          <w:color w:val="auto"/>
          <w:sz w:val="24"/>
          <w:highlight w:val="none"/>
        </w:rPr>
      </w:pPr>
      <w:r>
        <w:rPr>
          <w:rFonts w:hint="eastAsia" w:ascii="宋体" w:hAnsi="宋体"/>
          <w:color w:val="auto"/>
          <w:sz w:val="24"/>
          <w:highlight w:val="none"/>
        </w:rPr>
        <w:t>注：1.根据招标文件及评分标准相关要求填写，并提供相关的证明材料；</w:t>
      </w:r>
    </w:p>
    <w:p w14:paraId="2116D22A">
      <w:pPr>
        <w:numPr>
          <w:ilvl w:val="0"/>
          <w:numId w:val="7"/>
        </w:numPr>
        <w:spacing w:line="360" w:lineRule="auto"/>
        <w:ind w:firstLine="960"/>
        <w:rPr>
          <w:rFonts w:ascii="宋体" w:hAnsi="宋体"/>
          <w:color w:val="auto"/>
          <w:sz w:val="24"/>
          <w:highlight w:val="none"/>
        </w:rPr>
      </w:pPr>
      <w:r>
        <w:rPr>
          <w:rFonts w:hint="eastAsia" w:ascii="宋体" w:hAnsi="宋体"/>
          <w:color w:val="auto"/>
          <w:sz w:val="24"/>
          <w:highlight w:val="none"/>
        </w:rPr>
        <w:t>表格不够填写可添加；</w:t>
      </w:r>
    </w:p>
    <w:p w14:paraId="00ABE5CC">
      <w:pPr>
        <w:numPr>
          <w:ilvl w:val="0"/>
          <w:numId w:val="7"/>
        </w:numPr>
        <w:spacing w:line="360" w:lineRule="auto"/>
        <w:ind w:firstLine="960"/>
        <w:rPr>
          <w:rFonts w:ascii="宋体" w:hAnsi="宋体"/>
          <w:color w:val="auto"/>
          <w:sz w:val="24"/>
          <w:highlight w:val="none"/>
        </w:rPr>
      </w:pPr>
      <w:r>
        <w:rPr>
          <w:rFonts w:hint="eastAsia" w:ascii="宋体" w:hAnsi="宋体"/>
          <w:color w:val="auto"/>
          <w:sz w:val="24"/>
          <w:highlight w:val="none"/>
        </w:rPr>
        <w:t>以上人员工资、社保须根据劳动法和太仓市相关要求缴纳；</w:t>
      </w:r>
    </w:p>
    <w:p w14:paraId="0B73D257">
      <w:pPr>
        <w:spacing w:line="360" w:lineRule="auto"/>
        <w:ind w:firstLine="480"/>
        <w:rPr>
          <w:rFonts w:ascii="宋体" w:hAnsi="宋体"/>
          <w:color w:val="auto"/>
          <w:sz w:val="24"/>
          <w:highlight w:val="none"/>
        </w:rPr>
      </w:pPr>
    </w:p>
    <w:p w14:paraId="16EB93FD">
      <w:pPr>
        <w:spacing w:line="360" w:lineRule="auto"/>
        <w:ind w:firstLine="480"/>
        <w:rPr>
          <w:rFonts w:ascii="宋体" w:hAnsi="宋体"/>
          <w:color w:val="auto"/>
          <w:sz w:val="24"/>
          <w:highlight w:val="none"/>
        </w:rPr>
      </w:pPr>
    </w:p>
    <w:p w14:paraId="09ED7528">
      <w:pPr>
        <w:spacing w:line="360" w:lineRule="auto"/>
        <w:ind w:firstLine="480"/>
        <w:rPr>
          <w:rFonts w:ascii="宋体" w:hAnsi="宋体"/>
          <w:color w:val="auto"/>
          <w:sz w:val="24"/>
          <w:highlight w:val="none"/>
        </w:rPr>
      </w:pPr>
    </w:p>
    <w:p w14:paraId="2DCF3967">
      <w:pPr>
        <w:widowControl/>
        <w:spacing w:line="360" w:lineRule="auto"/>
        <w:ind w:firstLine="3360"/>
        <w:jc w:val="left"/>
        <w:rPr>
          <w:rFonts w:ascii="宋体" w:hAnsi="宋体"/>
          <w:color w:val="auto"/>
          <w:sz w:val="24"/>
          <w:highlight w:val="none"/>
        </w:rPr>
      </w:pPr>
      <w:r>
        <w:rPr>
          <w:rFonts w:hint="eastAsia" w:ascii="宋体" w:hAnsi="宋体"/>
          <w:color w:val="auto"/>
          <w:sz w:val="24"/>
          <w:highlight w:val="none"/>
        </w:rPr>
        <w:t>投标单位</w:t>
      </w:r>
      <w:r>
        <w:rPr>
          <w:rFonts w:ascii="宋体" w:hAnsi="宋体"/>
          <w:color w:val="auto"/>
          <w:sz w:val="24"/>
          <w:highlight w:val="none"/>
        </w:rPr>
        <w:t xml:space="preserve">（单位盖章）： </w:t>
      </w:r>
    </w:p>
    <w:p w14:paraId="19DD08EA">
      <w:pPr>
        <w:pStyle w:val="202"/>
        <w:keepNext w:val="0"/>
        <w:keepLines w:val="0"/>
        <w:pageBreakBefore w:val="0"/>
        <w:widowControl w:val="0"/>
        <w:spacing w:line="360" w:lineRule="auto"/>
        <w:ind w:right="1202" w:firstLine="1920"/>
        <w:jc w:val="left"/>
        <w:rPr>
          <w:rFonts w:hAnsi="宋体"/>
          <w:color w:val="auto"/>
          <w:sz w:val="24"/>
          <w:szCs w:val="24"/>
          <w:highlight w:val="none"/>
        </w:rPr>
      </w:pPr>
      <w:r>
        <w:rPr>
          <w:rFonts w:hAnsi="宋体"/>
          <w:color w:val="auto"/>
          <w:sz w:val="24"/>
          <w:szCs w:val="24"/>
          <w:highlight w:val="none"/>
        </w:rPr>
        <w:t>法定代表人或代理人（签字或盖章）：</w:t>
      </w:r>
    </w:p>
    <w:p w14:paraId="62B4C7FA">
      <w:pPr>
        <w:pStyle w:val="202"/>
        <w:spacing w:line="360" w:lineRule="auto"/>
        <w:ind w:right="960" w:firstLine="3360"/>
        <w:jc w:val="left"/>
        <w:rPr>
          <w:rFonts w:hAnsi="宋体"/>
          <w:color w:val="auto"/>
          <w:sz w:val="24"/>
          <w:szCs w:val="24"/>
          <w:highlight w:val="none"/>
        </w:rPr>
      </w:pPr>
      <w:r>
        <w:rPr>
          <w:rFonts w:hAnsi="宋体"/>
          <w:color w:val="auto"/>
          <w:sz w:val="24"/>
          <w:szCs w:val="24"/>
          <w:highlight w:val="none"/>
        </w:rPr>
        <w:t>日期：       年  月  日</w:t>
      </w:r>
    </w:p>
    <w:p w14:paraId="2A1D408D">
      <w:pPr>
        <w:pStyle w:val="201"/>
        <w:rPr>
          <w:rFonts w:hint="eastAsia" w:ascii="宋体" w:hAnsi="宋体"/>
          <w:b/>
          <w:color w:val="auto"/>
          <w:sz w:val="32"/>
          <w:szCs w:val="32"/>
          <w:highlight w:val="none"/>
        </w:rPr>
      </w:pPr>
    </w:p>
    <w:p w14:paraId="6A486890">
      <w:pPr>
        <w:pStyle w:val="201"/>
        <w:rPr>
          <w:rFonts w:hint="eastAsia" w:ascii="宋体" w:hAnsi="宋体"/>
          <w:b/>
          <w:color w:val="auto"/>
          <w:sz w:val="32"/>
          <w:szCs w:val="32"/>
          <w:highlight w:val="none"/>
        </w:rPr>
      </w:pPr>
    </w:p>
    <w:p w14:paraId="54D7948D">
      <w:pPr>
        <w:pStyle w:val="201"/>
        <w:rPr>
          <w:rFonts w:hint="eastAsia" w:ascii="宋体" w:hAnsi="宋体"/>
          <w:b/>
          <w:color w:val="auto"/>
          <w:sz w:val="32"/>
          <w:szCs w:val="32"/>
          <w:highlight w:val="none"/>
        </w:rPr>
      </w:pPr>
    </w:p>
    <w:p w14:paraId="124D7FBB">
      <w:pPr>
        <w:spacing w:line="360" w:lineRule="auto"/>
        <w:rPr>
          <w:rFonts w:hint="eastAsia" w:ascii="宋体" w:hAnsi="宋体"/>
          <w:b/>
          <w:color w:val="auto"/>
          <w:sz w:val="32"/>
          <w:szCs w:val="32"/>
          <w:highlight w:val="none"/>
        </w:rPr>
      </w:pPr>
    </w:p>
    <w:p w14:paraId="5FDB9C2A">
      <w:pPr>
        <w:spacing w:line="360" w:lineRule="auto"/>
        <w:rPr>
          <w:rFonts w:hint="eastAsia" w:ascii="宋体" w:hAnsi="宋体"/>
          <w:b/>
          <w:color w:val="auto"/>
          <w:sz w:val="32"/>
          <w:szCs w:val="32"/>
          <w:highlight w:val="none"/>
        </w:rPr>
      </w:pPr>
    </w:p>
    <w:p w14:paraId="192B4BC6">
      <w:pPr>
        <w:spacing w:line="360" w:lineRule="auto"/>
        <w:rPr>
          <w:rFonts w:ascii="宋体" w:hAnsi="宋体"/>
          <w:b/>
          <w:color w:val="auto"/>
          <w:highlight w:val="none"/>
        </w:rPr>
      </w:pPr>
      <w:r>
        <w:rPr>
          <w:rFonts w:hint="eastAsia" w:ascii="宋体" w:hAnsi="宋体"/>
          <w:b/>
          <w:color w:val="auto"/>
          <w:sz w:val="32"/>
          <w:szCs w:val="32"/>
          <w:highlight w:val="none"/>
        </w:rPr>
        <w:t>1</w:t>
      </w:r>
      <w:r>
        <w:rPr>
          <w:rFonts w:hint="eastAsia" w:ascii="宋体" w:hAnsi="宋体"/>
          <w:b/>
          <w:color w:val="auto"/>
          <w:sz w:val="32"/>
          <w:szCs w:val="32"/>
          <w:highlight w:val="none"/>
          <w:lang w:val="en-US" w:eastAsia="zh-CN"/>
        </w:rPr>
        <w:t>3</w:t>
      </w:r>
      <w:r>
        <w:rPr>
          <w:rFonts w:hint="eastAsia" w:ascii="宋体" w:hAnsi="宋体"/>
          <w:b/>
          <w:color w:val="auto"/>
          <w:sz w:val="32"/>
          <w:szCs w:val="32"/>
          <w:highlight w:val="none"/>
        </w:rPr>
        <w:t xml:space="preserve">、中小企业声明函       </w:t>
      </w:r>
      <w:r>
        <w:rPr>
          <w:rFonts w:hint="eastAsia" w:ascii="宋体" w:hAnsi="宋体"/>
          <w:b/>
          <w:color w:val="auto"/>
          <w:highlight w:val="none"/>
        </w:rPr>
        <w:t xml:space="preserve">           </w:t>
      </w:r>
    </w:p>
    <w:p w14:paraId="7FC83F98">
      <w:pPr>
        <w:spacing w:line="400" w:lineRule="exact"/>
        <w:rPr>
          <w:rFonts w:ascii="宋体" w:hAnsi="宋体"/>
          <w:b/>
          <w:color w:val="auto"/>
          <w:highlight w:val="none"/>
        </w:rPr>
      </w:pPr>
      <w:r>
        <w:rPr>
          <w:rFonts w:hint="eastAsia" w:ascii="宋体" w:hAnsi="宋体"/>
          <w:b/>
          <w:color w:val="auto"/>
          <w:highlight w:val="none"/>
        </w:rPr>
        <w:t xml:space="preserve">                        </w:t>
      </w:r>
    </w:p>
    <w:p w14:paraId="0659364F">
      <w:pPr>
        <w:spacing w:line="480" w:lineRule="auto"/>
        <w:ind w:firstLine="562"/>
        <w:jc w:val="center"/>
        <w:rPr>
          <w:rFonts w:ascii="宋体" w:hAnsi="宋体"/>
          <w:b/>
          <w:color w:val="auto"/>
          <w:sz w:val="28"/>
          <w:szCs w:val="24"/>
          <w:highlight w:val="none"/>
        </w:rPr>
      </w:pPr>
      <w:r>
        <w:rPr>
          <w:rFonts w:ascii="宋体" w:hAnsi="宋体"/>
          <w:b/>
          <w:color w:val="auto"/>
          <w:sz w:val="28"/>
          <w:szCs w:val="24"/>
          <w:highlight w:val="none"/>
        </w:rPr>
        <w:t>中小企业声明函（</w:t>
      </w:r>
      <w:r>
        <w:rPr>
          <w:rFonts w:hint="eastAsia" w:ascii="宋体" w:hAnsi="宋体"/>
          <w:b/>
          <w:color w:val="auto"/>
          <w:sz w:val="28"/>
          <w:szCs w:val="24"/>
          <w:highlight w:val="none"/>
        </w:rPr>
        <w:t>服务</w:t>
      </w:r>
      <w:r>
        <w:rPr>
          <w:rFonts w:ascii="宋体" w:hAnsi="宋体"/>
          <w:b/>
          <w:color w:val="auto"/>
          <w:sz w:val="28"/>
          <w:szCs w:val="24"/>
          <w:highlight w:val="none"/>
        </w:rPr>
        <w:t>）</w:t>
      </w:r>
    </w:p>
    <w:p w14:paraId="57113D6C">
      <w:pPr>
        <w:widowControl/>
        <w:spacing w:line="460" w:lineRule="exact"/>
        <w:ind w:firstLine="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公司郑重声明，根据《政府采购促进中小企业发展管理办法》（财库﹝2020﹞46号）的规定，本公司参加（单位名称）的（项目名称）采购活动，服务全部由符合政策要求的中小企业承接。相关企业的具体情况如下：</w:t>
      </w:r>
    </w:p>
    <w:p w14:paraId="3BB63A83">
      <w:pPr>
        <w:widowControl/>
        <w:spacing w:line="460" w:lineRule="exact"/>
        <w:ind w:firstLine="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w:t>
      </w:r>
      <w:r>
        <w:rPr>
          <w:rFonts w:hint="eastAsia" w:ascii="宋体" w:hAnsi="宋体" w:cs="仿宋"/>
          <w:color w:val="auto"/>
          <w:sz w:val="24"/>
          <w:szCs w:val="24"/>
          <w:highlight w:val="none"/>
          <w:u w:val="single"/>
        </w:rPr>
        <w:t>（标的名称）</w:t>
      </w:r>
      <w:r>
        <w:rPr>
          <w:rFonts w:hint="eastAsia" w:ascii="宋体" w:hAnsi="宋体" w:cs="仿宋"/>
          <w:color w:val="auto"/>
          <w:sz w:val="24"/>
          <w:szCs w:val="24"/>
          <w:highlight w:val="none"/>
        </w:rPr>
        <w:t>，属于</w:t>
      </w:r>
      <w:r>
        <w:rPr>
          <w:rFonts w:hint="eastAsia" w:ascii="宋体" w:hAnsi="宋体" w:cs="仿宋"/>
          <w:color w:val="auto"/>
          <w:sz w:val="24"/>
          <w:szCs w:val="24"/>
          <w:highlight w:val="none"/>
          <w:u w:val="single"/>
        </w:rPr>
        <w:t>（十五）租赁和商务服务业</w:t>
      </w:r>
      <w:r>
        <w:rPr>
          <w:rFonts w:hint="eastAsia" w:ascii="宋体" w:hAnsi="宋体" w:cs="仿宋"/>
          <w:color w:val="auto"/>
          <w:sz w:val="24"/>
          <w:szCs w:val="24"/>
          <w:highlight w:val="none"/>
        </w:rPr>
        <w:t>；承建（承接）企业为</w:t>
      </w:r>
      <w:r>
        <w:rPr>
          <w:rFonts w:hint="eastAsia" w:ascii="宋体" w:hAnsi="宋体" w:cs="仿宋"/>
          <w:color w:val="auto"/>
          <w:sz w:val="24"/>
          <w:szCs w:val="24"/>
          <w:highlight w:val="none"/>
          <w:u w:val="single"/>
        </w:rPr>
        <w:t>（企业名称）</w:t>
      </w:r>
      <w:r>
        <w:rPr>
          <w:rFonts w:hint="eastAsia" w:ascii="宋体" w:hAnsi="宋体" w:cs="仿宋"/>
          <w:color w:val="auto"/>
          <w:sz w:val="24"/>
          <w:szCs w:val="24"/>
          <w:highlight w:val="none"/>
        </w:rPr>
        <w:t>，从业人员</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人，营业收入为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万元，资产总额为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rPr>
        <w:t>万元，属于</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u w:val="single"/>
        </w:rPr>
        <w:t>（中型企业/小型企业/微型企业）</w:t>
      </w:r>
      <w:r>
        <w:rPr>
          <w:rFonts w:hint="eastAsia" w:ascii="宋体" w:hAnsi="宋体" w:cs="仿宋"/>
          <w:color w:val="auto"/>
          <w:sz w:val="24"/>
          <w:szCs w:val="24"/>
          <w:highlight w:val="none"/>
        </w:rPr>
        <w:t>；</w:t>
      </w:r>
    </w:p>
    <w:p w14:paraId="28A9BB38">
      <w:pPr>
        <w:widowControl/>
        <w:spacing w:line="460" w:lineRule="exact"/>
        <w:ind w:firstLine="600"/>
        <w:jc w:val="left"/>
        <w:rPr>
          <w:rFonts w:ascii="宋体" w:hAnsi="宋体" w:cs="宋体"/>
          <w:color w:val="auto"/>
          <w:sz w:val="24"/>
          <w:szCs w:val="24"/>
          <w:highlight w:val="none"/>
        </w:rPr>
      </w:pPr>
      <w:r>
        <w:rPr>
          <w:rFonts w:ascii="宋体" w:hAnsi="宋体" w:cs="宋体"/>
          <w:color w:val="auto"/>
          <w:sz w:val="24"/>
          <w:szCs w:val="24"/>
          <w:highlight w:val="none"/>
        </w:rPr>
        <w:t>……</w:t>
      </w:r>
    </w:p>
    <w:p w14:paraId="6150AE20">
      <w:pPr>
        <w:widowControl/>
        <w:spacing w:line="460" w:lineRule="exact"/>
        <w:ind w:firstLine="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以上企业，不属于大企业的分支机构，不存在控股股东为大企业的情形，也不存在与大企业的负责人为同一人的情形。</w:t>
      </w:r>
    </w:p>
    <w:p w14:paraId="2744CFEF">
      <w:pPr>
        <w:widowControl/>
        <w:spacing w:line="460" w:lineRule="exact"/>
        <w:ind w:firstLine="60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本企业对上述声明内容的真实性负责。如有虚假，将依法承担相应责任。</w:t>
      </w:r>
    </w:p>
    <w:p w14:paraId="662B3883">
      <w:pPr>
        <w:widowControl/>
        <w:spacing w:line="460" w:lineRule="exact"/>
        <w:ind w:firstLine="600"/>
        <w:jc w:val="left"/>
        <w:rPr>
          <w:rFonts w:hint="eastAsia" w:ascii="宋体" w:hAnsi="宋体" w:cs="宋体"/>
          <w:color w:val="auto"/>
          <w:sz w:val="24"/>
          <w:szCs w:val="24"/>
          <w:highlight w:val="none"/>
        </w:rPr>
      </w:pPr>
    </w:p>
    <w:p w14:paraId="6E76C50D">
      <w:pPr>
        <w:widowControl/>
        <w:spacing w:line="460" w:lineRule="exact"/>
        <w:ind w:firstLine="5001"/>
        <w:jc w:val="left"/>
        <w:rPr>
          <w:rFonts w:ascii="宋体" w:hAnsi="宋体" w:cs="宋体"/>
          <w:color w:val="auto"/>
          <w:sz w:val="24"/>
          <w:szCs w:val="24"/>
          <w:highlight w:val="none"/>
        </w:rPr>
      </w:pPr>
      <w:r>
        <w:rPr>
          <w:rFonts w:hint="eastAsia" w:ascii="宋体" w:hAnsi="宋体" w:cs="宋体"/>
          <w:color w:val="auto"/>
          <w:sz w:val="24"/>
          <w:szCs w:val="24"/>
          <w:highlight w:val="none"/>
        </w:rPr>
        <w:t>企业名称（盖章）：</w:t>
      </w:r>
    </w:p>
    <w:p w14:paraId="5DC1E95D">
      <w:pPr>
        <w:widowControl/>
        <w:spacing w:line="460" w:lineRule="exact"/>
        <w:ind w:firstLine="5001"/>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日期：</w:t>
      </w:r>
    </w:p>
    <w:p w14:paraId="0752B86D">
      <w:pPr>
        <w:widowControl/>
        <w:spacing w:line="460" w:lineRule="exact"/>
        <w:ind w:firstLine="600"/>
        <w:jc w:val="left"/>
        <w:rPr>
          <w:rFonts w:hint="eastAsia" w:ascii="宋体" w:hAnsi="宋体" w:cs="宋体"/>
          <w:color w:val="auto"/>
          <w:sz w:val="24"/>
          <w:szCs w:val="24"/>
          <w:highlight w:val="none"/>
        </w:rPr>
      </w:pPr>
    </w:p>
    <w:p w14:paraId="4837934A">
      <w:pPr>
        <w:widowControl/>
        <w:spacing w:line="460" w:lineRule="exact"/>
        <w:ind w:firstLine="600"/>
        <w:jc w:val="left"/>
        <w:rPr>
          <w:rFonts w:hint="eastAsia" w:ascii="宋体" w:hAnsi="宋体" w:cs="宋体"/>
          <w:color w:val="auto"/>
          <w:sz w:val="24"/>
          <w:szCs w:val="24"/>
          <w:highlight w:val="none"/>
        </w:rPr>
      </w:pPr>
    </w:p>
    <w:p w14:paraId="688DEE73">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从业人员、营业收入、资产总额填报上一年度数据，无上一年度数据的新成立企业可不填报。</w:t>
      </w:r>
    </w:p>
    <w:p w14:paraId="007052E3">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备注：</w:t>
      </w:r>
    </w:p>
    <w:p w14:paraId="33D67205">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1、中小企业参加政府采购活动，应当出具《中小企业声明函》，否则不得享受相关中小企业扶持政策。</w:t>
      </w:r>
    </w:p>
    <w:p w14:paraId="2AFA6047">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2、在货物采购项目中，供应商提供的货物既有小、微企业制造货物，也有中、大型企业制造货物的，不享受小、微企业的价格扶持政策。</w:t>
      </w:r>
    </w:p>
    <w:p w14:paraId="62A75D00">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3、供应商提供声明函内容不实的，属于提供虚假材料谋取中标、 成交，依照《中华人民共和国政府采购法》 等国家有关规定追究相应责任</w:t>
      </w:r>
    </w:p>
    <w:p w14:paraId="7B918590">
      <w:pPr>
        <w:widowControl/>
        <w:spacing w:line="460" w:lineRule="exact"/>
        <w:ind w:firstLine="480"/>
        <w:jc w:val="left"/>
        <w:rPr>
          <w:rFonts w:hint="eastAsia" w:ascii="宋体" w:hAnsi="宋体" w:cs="宋体"/>
          <w:color w:val="auto"/>
          <w:sz w:val="24"/>
          <w:szCs w:val="24"/>
          <w:highlight w:val="none"/>
        </w:rPr>
      </w:pPr>
      <w:r>
        <w:rPr>
          <w:rFonts w:hint="eastAsia" w:ascii="宋体" w:hAnsi="宋体" w:cs="宋体"/>
          <w:color w:val="auto"/>
          <w:sz w:val="24"/>
          <w:szCs w:val="24"/>
          <w:highlight w:val="none"/>
        </w:rPr>
        <w:t>4、中标、成交供应商享受规定的中小企业扶持政策的应当随中标、成交结果公开中标、成交供应商的《中小企业声明函》</w:t>
      </w:r>
    </w:p>
    <w:p w14:paraId="56784AD0">
      <w:pPr>
        <w:pStyle w:val="267"/>
        <w:spacing w:before="0" w:beforeAutospacing="0" w:after="0" w:afterAutospacing="0" w:line="480" w:lineRule="atLeast"/>
        <w:rPr>
          <w:rFonts w:hint="eastAsia"/>
          <w:b/>
          <w:color w:val="auto"/>
          <w:sz w:val="32"/>
          <w:szCs w:val="32"/>
          <w:highlight w:val="none"/>
        </w:rPr>
      </w:pPr>
    </w:p>
    <w:p w14:paraId="7330A009">
      <w:pPr>
        <w:pStyle w:val="267"/>
        <w:spacing w:before="0" w:beforeAutospacing="0" w:after="0" w:afterAutospacing="0" w:line="480" w:lineRule="atLeast"/>
        <w:rPr>
          <w:rFonts w:eastAsia="宋体" w:cs="Times New Roman"/>
          <w:b/>
          <w:color w:val="auto"/>
          <w:sz w:val="32"/>
          <w:szCs w:val="32"/>
          <w:highlight w:val="none"/>
        </w:rPr>
      </w:pPr>
      <w:r>
        <w:rPr>
          <w:rFonts w:hint="eastAsia"/>
          <w:b/>
          <w:color w:val="auto"/>
          <w:sz w:val="32"/>
          <w:szCs w:val="32"/>
          <w:highlight w:val="none"/>
        </w:rPr>
        <w:t>1</w:t>
      </w:r>
      <w:r>
        <w:rPr>
          <w:rFonts w:hint="eastAsia"/>
          <w:b/>
          <w:color w:val="auto"/>
          <w:sz w:val="32"/>
          <w:szCs w:val="32"/>
          <w:highlight w:val="none"/>
          <w:lang w:val="en-US" w:eastAsia="zh-CN"/>
        </w:rPr>
        <w:t>4</w:t>
      </w:r>
      <w:r>
        <w:rPr>
          <w:rFonts w:hint="eastAsia"/>
          <w:b/>
          <w:color w:val="auto"/>
          <w:sz w:val="32"/>
          <w:szCs w:val="32"/>
          <w:highlight w:val="none"/>
        </w:rPr>
        <w:t>、</w:t>
      </w:r>
      <w:r>
        <w:rPr>
          <w:rFonts w:eastAsia="宋体" w:cs="Times New Roman"/>
          <w:b/>
          <w:color w:val="auto"/>
          <w:sz w:val="32"/>
          <w:szCs w:val="32"/>
          <w:highlight w:val="none"/>
        </w:rPr>
        <w:t>残疾人福利性单位声明函</w:t>
      </w:r>
    </w:p>
    <w:p w14:paraId="2D36CA17">
      <w:pPr>
        <w:widowControl/>
        <w:spacing w:line="480" w:lineRule="atLeast"/>
        <w:jc w:val="left"/>
        <w:rPr>
          <w:rFonts w:hint="eastAsia" w:ascii="宋体" w:hAnsi="宋体"/>
          <w:b/>
          <w:color w:val="auto"/>
          <w:sz w:val="32"/>
          <w:szCs w:val="32"/>
          <w:highlight w:val="none"/>
        </w:rPr>
      </w:pPr>
    </w:p>
    <w:p w14:paraId="6185D584">
      <w:pPr>
        <w:widowControl/>
        <w:spacing w:line="480" w:lineRule="atLeast"/>
        <w:jc w:val="center"/>
        <w:rPr>
          <w:rFonts w:hint="eastAsia" w:ascii="宋体" w:hAnsi="宋体"/>
          <w:b/>
          <w:color w:val="auto"/>
          <w:sz w:val="28"/>
          <w:szCs w:val="32"/>
          <w:highlight w:val="none"/>
        </w:rPr>
      </w:pPr>
      <w:r>
        <w:rPr>
          <w:rFonts w:ascii="宋体" w:hAnsi="宋体"/>
          <w:b/>
          <w:color w:val="auto"/>
          <w:sz w:val="28"/>
          <w:szCs w:val="32"/>
          <w:highlight w:val="none"/>
        </w:rPr>
        <w:t>残疾人福利性单位声明函</w:t>
      </w:r>
    </w:p>
    <w:p w14:paraId="40F4D6C3">
      <w:pPr>
        <w:widowControl/>
        <w:spacing w:line="480" w:lineRule="atLeast"/>
        <w:ind w:firstLine="1928"/>
        <w:jc w:val="left"/>
        <w:rPr>
          <w:rFonts w:ascii="宋体" w:hAnsi="宋体"/>
          <w:b/>
          <w:color w:val="auto"/>
          <w:sz w:val="32"/>
          <w:szCs w:val="32"/>
          <w:highlight w:val="none"/>
        </w:rPr>
      </w:pPr>
    </w:p>
    <w:p w14:paraId="433DB7BF">
      <w:pPr>
        <w:widowControl/>
        <w:spacing w:line="480" w:lineRule="atLeast"/>
        <w:ind w:firstLine="480"/>
        <w:jc w:val="left"/>
        <w:rPr>
          <w:rFonts w:ascii="宋体" w:hAnsi="宋体" w:cs="宋体"/>
          <w:color w:val="auto"/>
          <w:sz w:val="24"/>
          <w:szCs w:val="24"/>
          <w:highlight w:val="none"/>
        </w:rPr>
      </w:pPr>
      <w:r>
        <w:rPr>
          <w:rFonts w:ascii="宋体" w:hAnsi="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2C3C31CC">
      <w:pPr>
        <w:widowControl/>
        <w:spacing w:line="480" w:lineRule="atLeast"/>
        <w:ind w:firstLine="480"/>
        <w:jc w:val="left"/>
        <w:rPr>
          <w:rFonts w:ascii="宋体" w:hAnsi="宋体" w:cs="宋体"/>
          <w:color w:val="auto"/>
          <w:sz w:val="24"/>
          <w:szCs w:val="24"/>
          <w:highlight w:val="none"/>
        </w:rPr>
      </w:pPr>
      <w:r>
        <w:rPr>
          <w:rFonts w:ascii="宋体" w:hAnsi="宋体" w:cs="宋体"/>
          <w:color w:val="auto"/>
          <w:sz w:val="24"/>
          <w:szCs w:val="24"/>
          <w:highlight w:val="none"/>
        </w:rPr>
        <w:t>本单位对上述声明的真实性负责。如有虚假，将依法承担相应责任。</w:t>
      </w:r>
    </w:p>
    <w:p w14:paraId="71776FB1">
      <w:pPr>
        <w:widowControl/>
        <w:spacing w:line="480" w:lineRule="atLeast"/>
        <w:jc w:val="left"/>
        <w:rPr>
          <w:rFonts w:ascii="宋体" w:hAnsi="宋体" w:cs="宋体"/>
          <w:color w:val="auto"/>
          <w:sz w:val="24"/>
          <w:szCs w:val="24"/>
          <w:highlight w:val="none"/>
        </w:rPr>
      </w:pPr>
    </w:p>
    <w:p w14:paraId="7F7A3094">
      <w:pPr>
        <w:widowControl/>
        <w:spacing w:line="480" w:lineRule="atLeast"/>
        <w:jc w:val="left"/>
        <w:rPr>
          <w:rFonts w:ascii="宋体" w:hAnsi="宋体" w:cs="宋体"/>
          <w:color w:val="auto"/>
          <w:sz w:val="24"/>
          <w:szCs w:val="24"/>
          <w:highlight w:val="none"/>
        </w:rPr>
      </w:pPr>
    </w:p>
    <w:p w14:paraId="5922F5C3">
      <w:pPr>
        <w:widowControl/>
        <w:spacing w:line="480" w:lineRule="atLeast"/>
        <w:jc w:val="left"/>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单位名称（盖章）：</w:t>
      </w:r>
    </w:p>
    <w:p w14:paraId="68C2062C">
      <w:pPr>
        <w:widowControl/>
        <w:spacing w:line="480" w:lineRule="atLeast"/>
        <w:jc w:val="left"/>
        <w:rPr>
          <w:rFonts w:ascii="宋体" w:hAnsi="宋体" w:cs="宋体"/>
          <w:color w:val="auto"/>
          <w:sz w:val="24"/>
          <w:szCs w:val="24"/>
          <w:highlight w:val="none"/>
        </w:rPr>
      </w:pPr>
      <w:r>
        <w:rPr>
          <w:rFonts w:ascii="宋体" w:hAnsi="宋体" w:cs="宋体"/>
          <w:color w:val="auto"/>
          <w:sz w:val="24"/>
          <w:szCs w:val="24"/>
          <w:highlight w:val="none"/>
        </w:rPr>
        <w:t xml:space="preserve">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w:t>
      </w:r>
      <w:r>
        <w:rPr>
          <w:rFonts w:hint="eastAsia" w:ascii="宋体" w:hAnsi="宋体" w:cs="宋体"/>
          <w:color w:val="auto"/>
          <w:sz w:val="24"/>
          <w:szCs w:val="24"/>
          <w:highlight w:val="none"/>
        </w:rPr>
        <w:t xml:space="preserve"> </w:t>
      </w:r>
      <w:r>
        <w:rPr>
          <w:rFonts w:ascii="宋体" w:hAnsi="宋体" w:cs="宋体"/>
          <w:color w:val="auto"/>
          <w:sz w:val="24"/>
          <w:szCs w:val="24"/>
          <w:highlight w:val="none"/>
        </w:rPr>
        <w:t xml:space="preserve"> 日 期：</w:t>
      </w:r>
    </w:p>
    <w:p w14:paraId="5ED57D29">
      <w:pPr>
        <w:pStyle w:val="273"/>
        <w:ind w:firstLine="240"/>
        <w:rPr>
          <w:rFonts w:ascii="宋体" w:hAnsi="宋体" w:cs="宋体"/>
          <w:color w:val="auto"/>
          <w:sz w:val="24"/>
          <w:szCs w:val="24"/>
          <w:highlight w:val="none"/>
        </w:rPr>
      </w:pPr>
    </w:p>
    <w:p w14:paraId="667C94E1">
      <w:pPr>
        <w:pStyle w:val="273"/>
        <w:ind w:firstLine="240"/>
        <w:rPr>
          <w:rFonts w:ascii="宋体" w:hAnsi="宋体" w:cs="宋体"/>
          <w:color w:val="auto"/>
          <w:sz w:val="24"/>
          <w:szCs w:val="24"/>
          <w:highlight w:val="none"/>
        </w:rPr>
      </w:pPr>
    </w:p>
    <w:p w14:paraId="49F84E99">
      <w:pPr>
        <w:pStyle w:val="273"/>
        <w:ind w:firstLine="240"/>
        <w:rPr>
          <w:rFonts w:ascii="宋体" w:hAnsi="宋体" w:cs="宋体"/>
          <w:color w:val="auto"/>
          <w:sz w:val="24"/>
          <w:szCs w:val="24"/>
          <w:highlight w:val="none"/>
        </w:rPr>
      </w:pPr>
    </w:p>
    <w:p w14:paraId="65039A21">
      <w:pPr>
        <w:pStyle w:val="273"/>
        <w:ind w:firstLine="240"/>
        <w:rPr>
          <w:rFonts w:ascii="宋体" w:hAnsi="宋体" w:cs="宋体"/>
          <w:color w:val="auto"/>
          <w:sz w:val="24"/>
          <w:szCs w:val="24"/>
          <w:highlight w:val="none"/>
        </w:rPr>
      </w:pPr>
    </w:p>
    <w:p w14:paraId="718D80DB">
      <w:pPr>
        <w:pStyle w:val="273"/>
        <w:ind w:firstLine="240"/>
        <w:rPr>
          <w:rFonts w:hint="eastAsia" w:ascii="宋体" w:hAnsi="宋体" w:cs="宋体"/>
          <w:color w:val="auto"/>
          <w:sz w:val="24"/>
          <w:szCs w:val="24"/>
          <w:highlight w:val="none"/>
        </w:rPr>
      </w:pPr>
    </w:p>
    <w:p w14:paraId="382CE339">
      <w:pPr>
        <w:pStyle w:val="273"/>
        <w:ind w:firstLine="240"/>
        <w:rPr>
          <w:rFonts w:ascii="宋体" w:hAnsi="宋体" w:cs="宋体"/>
          <w:color w:val="auto"/>
          <w:sz w:val="24"/>
          <w:szCs w:val="24"/>
          <w:highlight w:val="none"/>
        </w:rPr>
      </w:pPr>
    </w:p>
    <w:p w14:paraId="2B531E40">
      <w:pPr>
        <w:pStyle w:val="273"/>
        <w:ind w:firstLine="240"/>
        <w:rPr>
          <w:rFonts w:ascii="宋体" w:hAnsi="宋体" w:cs="宋体"/>
          <w:color w:val="auto"/>
          <w:sz w:val="24"/>
          <w:szCs w:val="24"/>
          <w:highlight w:val="none"/>
        </w:rPr>
      </w:pPr>
    </w:p>
    <w:p w14:paraId="5616BAA0">
      <w:pPr>
        <w:pStyle w:val="273"/>
        <w:ind w:firstLine="240"/>
        <w:rPr>
          <w:rFonts w:ascii="宋体" w:hAnsi="宋体" w:cs="宋体"/>
          <w:color w:val="auto"/>
          <w:sz w:val="24"/>
          <w:szCs w:val="24"/>
          <w:highlight w:val="none"/>
        </w:rPr>
      </w:pPr>
    </w:p>
    <w:p w14:paraId="36B23795">
      <w:pPr>
        <w:pStyle w:val="267"/>
        <w:spacing w:before="0" w:beforeAutospacing="0" w:after="0" w:afterAutospacing="0" w:line="480" w:lineRule="atLeast"/>
        <w:rPr>
          <w:rFonts w:hint="eastAsia" w:eastAsia="宋体"/>
          <w:b/>
          <w:color w:val="auto"/>
          <w:sz w:val="32"/>
          <w:szCs w:val="32"/>
          <w:highlight w:val="none"/>
        </w:rPr>
      </w:pPr>
    </w:p>
    <w:p w14:paraId="5B1B02C4">
      <w:pPr>
        <w:pStyle w:val="267"/>
        <w:spacing w:before="0" w:beforeAutospacing="0" w:after="0" w:afterAutospacing="0" w:line="480" w:lineRule="atLeast"/>
        <w:rPr>
          <w:rFonts w:hint="eastAsia" w:eastAsia="宋体"/>
          <w:b/>
          <w:color w:val="auto"/>
          <w:sz w:val="32"/>
          <w:szCs w:val="32"/>
          <w:highlight w:val="none"/>
        </w:rPr>
      </w:pPr>
    </w:p>
    <w:p w14:paraId="3B476732">
      <w:pPr>
        <w:pStyle w:val="267"/>
        <w:spacing w:before="0" w:beforeAutospacing="0" w:after="0" w:afterAutospacing="0" w:line="480" w:lineRule="atLeast"/>
        <w:rPr>
          <w:rFonts w:hint="eastAsia" w:eastAsia="宋体"/>
          <w:b/>
          <w:color w:val="auto"/>
          <w:sz w:val="32"/>
          <w:szCs w:val="32"/>
          <w:highlight w:val="none"/>
        </w:rPr>
      </w:pPr>
    </w:p>
    <w:p w14:paraId="494BB446">
      <w:pPr>
        <w:pStyle w:val="267"/>
        <w:spacing w:before="0" w:beforeAutospacing="0" w:after="0" w:afterAutospacing="0" w:line="480" w:lineRule="atLeast"/>
        <w:rPr>
          <w:rFonts w:hint="eastAsia" w:eastAsia="宋体"/>
          <w:b/>
          <w:color w:val="auto"/>
          <w:sz w:val="32"/>
          <w:szCs w:val="32"/>
          <w:highlight w:val="none"/>
        </w:rPr>
      </w:pPr>
    </w:p>
    <w:p w14:paraId="16976537">
      <w:pPr>
        <w:pStyle w:val="267"/>
        <w:spacing w:before="0" w:beforeAutospacing="0" w:after="0" w:afterAutospacing="0" w:line="480" w:lineRule="atLeast"/>
        <w:rPr>
          <w:rFonts w:hint="eastAsia" w:eastAsia="宋体"/>
          <w:b/>
          <w:color w:val="auto"/>
          <w:sz w:val="32"/>
          <w:szCs w:val="32"/>
          <w:highlight w:val="none"/>
        </w:rPr>
      </w:pPr>
    </w:p>
    <w:p w14:paraId="26844566">
      <w:pPr>
        <w:pStyle w:val="267"/>
        <w:spacing w:before="0" w:beforeAutospacing="0" w:after="0" w:afterAutospacing="0" w:line="480" w:lineRule="atLeast"/>
        <w:rPr>
          <w:rFonts w:hint="eastAsia" w:eastAsia="宋体"/>
          <w:b/>
          <w:color w:val="auto"/>
          <w:sz w:val="32"/>
          <w:szCs w:val="32"/>
          <w:highlight w:val="none"/>
        </w:rPr>
      </w:pPr>
    </w:p>
    <w:p w14:paraId="3357DE64">
      <w:pPr>
        <w:pStyle w:val="267"/>
        <w:spacing w:before="0" w:beforeAutospacing="0" w:after="0" w:afterAutospacing="0" w:line="480" w:lineRule="atLeast"/>
        <w:rPr>
          <w:rFonts w:hint="eastAsia" w:eastAsia="宋体"/>
          <w:b/>
          <w:color w:val="auto"/>
          <w:sz w:val="32"/>
          <w:szCs w:val="32"/>
          <w:highlight w:val="none"/>
        </w:rPr>
      </w:pPr>
    </w:p>
    <w:bookmarkEnd w:id="31"/>
    <w:bookmarkEnd w:id="32"/>
    <w:bookmarkEnd w:id="33"/>
    <w:bookmarkEnd w:id="34"/>
    <w:bookmarkEnd w:id="35"/>
    <w:p w14:paraId="5879F268">
      <w:pPr>
        <w:pStyle w:val="273"/>
        <w:ind w:firstLine="240"/>
        <w:rPr>
          <w:rFonts w:ascii="宋体" w:hAnsi="宋体" w:cs="宋体"/>
          <w:color w:val="auto"/>
          <w:sz w:val="24"/>
          <w:szCs w:val="24"/>
          <w:highlight w:val="none"/>
        </w:rPr>
      </w:pPr>
    </w:p>
    <w:p w14:paraId="6FA1611C">
      <w:pPr>
        <w:widowControl/>
        <w:jc w:val="center"/>
        <w:outlineLvl w:val="0"/>
        <w:rPr>
          <w:rFonts w:hint="eastAsia" w:hAnsi="宋体"/>
          <w:b/>
          <w:color w:val="auto"/>
          <w:sz w:val="44"/>
          <w:szCs w:val="44"/>
          <w:highlight w:val="none"/>
        </w:rPr>
      </w:pPr>
      <w:bookmarkStart w:id="38" w:name="_Toc129003587"/>
    </w:p>
    <w:p w14:paraId="655DB657">
      <w:pPr>
        <w:widowControl/>
        <w:jc w:val="center"/>
        <w:outlineLvl w:val="0"/>
        <w:rPr>
          <w:rFonts w:hAnsi="宋体"/>
          <w:b/>
          <w:color w:val="auto"/>
          <w:sz w:val="44"/>
          <w:szCs w:val="44"/>
          <w:highlight w:val="none"/>
        </w:rPr>
      </w:pPr>
      <w:r>
        <w:rPr>
          <w:rFonts w:hint="eastAsia" w:hAnsi="宋体"/>
          <w:b/>
          <w:color w:val="auto"/>
          <w:sz w:val="44"/>
          <w:szCs w:val="44"/>
          <w:highlight w:val="none"/>
        </w:rPr>
        <w:t>第五部分评标方法与评</w:t>
      </w:r>
      <w:r>
        <w:rPr>
          <w:rFonts w:hint="eastAsia" w:hAnsi="宋体"/>
          <w:b/>
          <w:color w:val="auto"/>
          <w:sz w:val="44"/>
          <w:szCs w:val="44"/>
          <w:highlight w:val="none"/>
          <w:lang w:val="en-US" w:eastAsia="zh-CN"/>
        </w:rPr>
        <w:t>分</w:t>
      </w:r>
      <w:r>
        <w:rPr>
          <w:rFonts w:hint="eastAsia" w:hAnsi="宋体"/>
          <w:b/>
          <w:color w:val="auto"/>
          <w:sz w:val="44"/>
          <w:szCs w:val="44"/>
          <w:highlight w:val="none"/>
        </w:rPr>
        <w:t>标准</w:t>
      </w:r>
      <w:bookmarkEnd w:id="38"/>
    </w:p>
    <w:p w14:paraId="1D84239A">
      <w:pPr>
        <w:spacing w:line="360" w:lineRule="auto"/>
        <w:ind w:firstLine="482"/>
        <w:rPr>
          <w:rFonts w:asciiTheme="minorEastAsia" w:hAnsiTheme="minorEastAsia" w:cstheme="minorEastAsia"/>
          <w:b/>
          <w:color w:val="auto"/>
          <w:sz w:val="24"/>
          <w:szCs w:val="24"/>
          <w:highlight w:val="none"/>
        </w:rPr>
      </w:pPr>
      <w:bookmarkStart w:id="39" w:name="_Toc80626341"/>
      <w:r>
        <w:rPr>
          <w:rFonts w:hint="eastAsia" w:asciiTheme="minorEastAsia" w:hAnsiTheme="minorEastAsia" w:cstheme="minorEastAsia"/>
          <w:b/>
          <w:color w:val="auto"/>
          <w:sz w:val="24"/>
          <w:szCs w:val="24"/>
          <w:highlight w:val="none"/>
        </w:rPr>
        <w:t>一、评标办法：</w:t>
      </w:r>
      <w:bookmarkEnd w:id="39"/>
    </w:p>
    <w:p w14:paraId="73893C86">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1、本次招标评标采用为综合评分法，即在满足招标文件实质性要求前提下，按照招标文件中规定的评分标准和各项因素进行综合评审，以评标总得分最高的投标人作为中标候选人。</w:t>
      </w:r>
    </w:p>
    <w:p w14:paraId="72D31F5F">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2、评标委员会各成员独立对每个进入打分程序的有效投标人的标书技术部分以打分的形式进行评审和评价（计算结果均四舍五入保留两位小数）；对评委的评分（除价格分外）进行统计汇总，直接算术平均计算得分；</w:t>
      </w:r>
    </w:p>
    <w:p w14:paraId="508690E0">
      <w:pPr>
        <w:spacing w:line="360" w:lineRule="auto"/>
        <w:ind w:firstLine="480"/>
        <w:rPr>
          <w:rFonts w:ascii="宋体" w:hAnsi="宋体"/>
          <w:color w:val="auto"/>
          <w:sz w:val="24"/>
          <w:szCs w:val="24"/>
          <w:highlight w:val="none"/>
        </w:rPr>
      </w:pPr>
      <w:r>
        <w:rPr>
          <w:rFonts w:hint="eastAsia" w:ascii="宋体" w:hAnsi="宋体"/>
          <w:color w:val="auto"/>
          <w:sz w:val="24"/>
          <w:szCs w:val="24"/>
          <w:highlight w:val="none"/>
        </w:rPr>
        <w:t>3、如出现评标总得分最高的投标人有两个或两个以上的，以投标报价较低者优先作为中标候选人，如果投标报价也相同的，则由评标委员会组织以抽签方式确定中标候选人</w:t>
      </w:r>
      <w:r>
        <w:rPr>
          <w:rFonts w:hint="eastAsia" w:asciiTheme="minorEastAsia" w:hAnsiTheme="minorEastAsia" w:cstheme="minorEastAsia"/>
          <w:color w:val="auto"/>
          <w:sz w:val="24"/>
          <w:szCs w:val="24"/>
          <w:highlight w:val="none"/>
        </w:rPr>
        <w:t>。</w:t>
      </w:r>
    </w:p>
    <w:p w14:paraId="532E8030">
      <w:pPr>
        <w:spacing w:line="360" w:lineRule="auto"/>
        <w:ind w:firstLine="482"/>
        <w:rPr>
          <w:rFonts w:asciiTheme="minorEastAsia" w:hAnsiTheme="minorEastAsia" w:cstheme="minorEastAsia"/>
          <w:b/>
          <w:color w:val="auto"/>
          <w:sz w:val="24"/>
          <w:szCs w:val="24"/>
          <w:highlight w:val="none"/>
        </w:rPr>
      </w:pPr>
      <w:bookmarkStart w:id="40" w:name="_Toc80626342"/>
      <w:r>
        <w:rPr>
          <w:rFonts w:hint="eastAsia" w:asciiTheme="minorEastAsia" w:hAnsiTheme="minorEastAsia" w:cstheme="minorEastAsia"/>
          <w:b/>
          <w:color w:val="auto"/>
          <w:sz w:val="24"/>
          <w:szCs w:val="24"/>
          <w:highlight w:val="none"/>
        </w:rPr>
        <w:t>二、评分标准：</w:t>
      </w:r>
      <w:bookmarkEnd w:id="40"/>
    </w:p>
    <w:p w14:paraId="17B5A36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（一）、价格分（20分）</w:t>
      </w:r>
    </w:p>
    <w:p w14:paraId="3B68A84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1、</w:t>
      </w:r>
      <w:r>
        <w:rPr>
          <w:rFonts w:hint="eastAsia" w:ascii="宋体" w:hAnsi="宋体" w:cs="Times New Roman"/>
          <w:bCs/>
          <w:color w:val="auto"/>
          <w:sz w:val="24"/>
          <w:szCs w:val="24"/>
          <w:highlight w:val="none"/>
        </w:rPr>
        <w:tab/>
      </w:r>
      <w:r>
        <w:rPr>
          <w:rFonts w:hint="eastAsia" w:ascii="宋体" w:hAnsi="宋体" w:cs="Times New Roman"/>
          <w:bCs/>
          <w:color w:val="auto"/>
          <w:sz w:val="24"/>
          <w:szCs w:val="24"/>
          <w:highlight w:val="none"/>
        </w:rPr>
        <w:t>投标报价不超过采购预算价格的为有效投标报价。超出此范围的投标报价为无效投标报价。无效投标报价的投标文件不进行评审，也不得标；</w:t>
      </w:r>
    </w:p>
    <w:p w14:paraId="31C68A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2、</w:t>
      </w:r>
      <w:r>
        <w:rPr>
          <w:rFonts w:hint="eastAsia" w:ascii="宋体" w:hAnsi="宋体" w:cs="Times New Roman"/>
          <w:bCs/>
          <w:color w:val="auto"/>
          <w:sz w:val="24"/>
          <w:szCs w:val="24"/>
          <w:highlight w:val="none"/>
        </w:rPr>
        <w:tab/>
      </w:r>
      <w:r>
        <w:rPr>
          <w:rFonts w:hint="eastAsia" w:ascii="宋体" w:hAnsi="宋体" w:cs="Times New Roman"/>
          <w:bCs/>
          <w:color w:val="auto"/>
          <w:sz w:val="24"/>
          <w:szCs w:val="24"/>
          <w:highlight w:val="none"/>
        </w:rPr>
        <w:t>在所有有效投标报价中选择报价最低的确定为基准报价；</w:t>
      </w:r>
    </w:p>
    <w:p w14:paraId="32AF91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3、价格分采用低价优先法计算，即满足招标文件要求且投标价格最低的投标报价为评标基准价，其价格分为满分。其他投标人的价格分统一按照下列公式计算（计算结果四舍五入保留两位小数）：</w:t>
      </w:r>
    </w:p>
    <w:p w14:paraId="0403716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投标报价得分=（评标基准价/投标报价）*价格权值*100  （本次招标价格权值为20%）。</w:t>
      </w:r>
    </w:p>
    <w:p w14:paraId="0F1F0EE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（二）、综合服务方案（40分）</w:t>
      </w:r>
    </w:p>
    <w:p w14:paraId="4112EB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1、整体服务方案（8分）</w:t>
      </w:r>
    </w:p>
    <w:p w14:paraId="67970D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方案内容至少包括：①管理目标及模式②内部管理架构及机制③服务保障标准及措施④服务提升及调动积极性措施。方案内容针对本项目且符合本项目实际需求的，每满足一项得</w:t>
      </w:r>
      <w:r>
        <w:rPr>
          <w:rFonts w:hint="eastAsia" w:ascii="宋体" w:hAnsi="宋体" w:cs="Times New Roman"/>
          <w:bCs/>
          <w:color w:val="auto"/>
          <w:sz w:val="24"/>
          <w:szCs w:val="24"/>
          <w:highlight w:val="none"/>
          <w:lang w:val="en-US" w:eastAsia="zh-CN"/>
        </w:rPr>
        <w:t>2</w:t>
      </w:r>
      <w:r>
        <w:rPr>
          <w:rFonts w:hint="eastAsia" w:ascii="宋体" w:hAnsi="宋体" w:cs="Times New Roman"/>
          <w:bCs/>
          <w:color w:val="auto"/>
          <w:sz w:val="24"/>
          <w:szCs w:val="24"/>
          <w:highlight w:val="none"/>
        </w:rPr>
        <w:t>分，最高得</w:t>
      </w:r>
      <w:r>
        <w:rPr>
          <w:rFonts w:hint="eastAsia" w:ascii="宋体" w:hAnsi="宋体" w:cs="Times New Roman"/>
          <w:bCs/>
          <w:color w:val="auto"/>
          <w:sz w:val="24"/>
          <w:szCs w:val="24"/>
          <w:highlight w:val="none"/>
          <w:lang w:val="en-US" w:eastAsia="zh-CN"/>
        </w:rPr>
        <w:t>8</w:t>
      </w:r>
      <w:r>
        <w:rPr>
          <w:rFonts w:hint="eastAsia" w:ascii="宋体" w:hAnsi="宋体" w:cs="Times New Roman"/>
          <w:bCs/>
          <w:color w:val="auto"/>
          <w:sz w:val="24"/>
          <w:szCs w:val="24"/>
          <w:highlight w:val="none"/>
        </w:rPr>
        <w:t>分。</w:t>
      </w:r>
    </w:p>
    <w:p w14:paraId="5EED6B9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2、日常服务管理（8分）</w:t>
      </w:r>
    </w:p>
    <w:p w14:paraId="758F29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auto"/>
          <w:sz w:val="24"/>
          <w:szCs w:val="24"/>
          <w:highlight w:val="none"/>
          <w:lang w:eastAsia="zh-CN"/>
        </w:rPr>
      </w:pPr>
      <w:r>
        <w:rPr>
          <w:rFonts w:hint="eastAsia" w:ascii="宋体" w:hAnsi="宋体" w:cs="Times New Roman"/>
          <w:bCs/>
          <w:color w:val="auto"/>
          <w:sz w:val="24"/>
          <w:szCs w:val="24"/>
          <w:highlight w:val="none"/>
        </w:rPr>
        <w:t>方案内容至少包括：①管理服务及考核标准②装备及设施配备情况③各岗位职责与操作规程④人员协调配合及进退场交接。方案内容针对本项目且符合本项目实际需求的，每满足一项得</w:t>
      </w:r>
      <w:r>
        <w:rPr>
          <w:rFonts w:hint="eastAsia" w:ascii="宋体" w:hAnsi="宋体" w:cs="Times New Roman"/>
          <w:bCs/>
          <w:color w:val="auto"/>
          <w:sz w:val="24"/>
          <w:szCs w:val="24"/>
          <w:highlight w:val="none"/>
          <w:lang w:val="en-US" w:eastAsia="zh-CN"/>
        </w:rPr>
        <w:t>2</w:t>
      </w:r>
      <w:r>
        <w:rPr>
          <w:rFonts w:hint="eastAsia" w:ascii="宋体" w:hAnsi="宋体" w:cs="Times New Roman"/>
          <w:bCs/>
          <w:color w:val="auto"/>
          <w:sz w:val="24"/>
          <w:szCs w:val="24"/>
          <w:highlight w:val="none"/>
        </w:rPr>
        <w:t>分，最高得</w:t>
      </w:r>
      <w:r>
        <w:rPr>
          <w:rFonts w:hint="eastAsia" w:ascii="宋体" w:hAnsi="宋体" w:cs="Times New Roman"/>
          <w:bCs/>
          <w:color w:val="auto"/>
          <w:sz w:val="24"/>
          <w:szCs w:val="24"/>
          <w:highlight w:val="none"/>
          <w:lang w:val="en-US" w:eastAsia="zh-CN"/>
        </w:rPr>
        <w:t>8</w:t>
      </w:r>
      <w:r>
        <w:rPr>
          <w:rFonts w:hint="eastAsia" w:ascii="宋体" w:hAnsi="宋体" w:cs="Times New Roman"/>
          <w:bCs/>
          <w:color w:val="auto"/>
          <w:sz w:val="24"/>
          <w:szCs w:val="24"/>
          <w:highlight w:val="none"/>
        </w:rPr>
        <w:t>分</w:t>
      </w:r>
      <w:r>
        <w:rPr>
          <w:rFonts w:hint="eastAsia" w:ascii="宋体" w:hAnsi="宋体" w:cs="Times New Roman"/>
          <w:bCs/>
          <w:color w:val="auto"/>
          <w:sz w:val="24"/>
          <w:szCs w:val="24"/>
          <w:highlight w:val="none"/>
          <w:lang w:eastAsia="zh-CN"/>
        </w:rPr>
        <w:t>。</w:t>
      </w:r>
    </w:p>
    <w:p w14:paraId="3CEA4C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3、服务管理制度（8分）</w:t>
      </w:r>
    </w:p>
    <w:p w14:paraId="00931F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方案内容至少包括：①人事管理制度②绩效考核、奖惩制度③档案管理制度④消防管理制度。方案内容针对本项目且符合本项目实际需求的，每满足一项得</w:t>
      </w:r>
      <w:r>
        <w:rPr>
          <w:rFonts w:hint="eastAsia" w:ascii="宋体" w:hAnsi="宋体" w:cs="Times New Roman"/>
          <w:bCs/>
          <w:color w:val="auto"/>
          <w:sz w:val="24"/>
          <w:szCs w:val="24"/>
          <w:highlight w:val="none"/>
          <w:lang w:val="en-US" w:eastAsia="zh-CN"/>
        </w:rPr>
        <w:t>2</w:t>
      </w:r>
      <w:r>
        <w:rPr>
          <w:rFonts w:hint="eastAsia" w:ascii="宋体" w:hAnsi="宋体" w:cs="Times New Roman"/>
          <w:bCs/>
          <w:color w:val="auto"/>
          <w:sz w:val="24"/>
          <w:szCs w:val="24"/>
          <w:highlight w:val="none"/>
        </w:rPr>
        <w:t>分，最高得</w:t>
      </w:r>
      <w:r>
        <w:rPr>
          <w:rFonts w:hint="eastAsia" w:ascii="宋体" w:hAnsi="宋体" w:cs="Times New Roman"/>
          <w:bCs/>
          <w:color w:val="auto"/>
          <w:sz w:val="24"/>
          <w:szCs w:val="24"/>
          <w:highlight w:val="none"/>
          <w:lang w:val="en-US" w:eastAsia="zh-CN"/>
        </w:rPr>
        <w:t>8</w:t>
      </w:r>
      <w:r>
        <w:rPr>
          <w:rFonts w:hint="eastAsia" w:ascii="宋体" w:hAnsi="宋体" w:cs="Times New Roman"/>
          <w:bCs/>
          <w:color w:val="auto"/>
          <w:sz w:val="24"/>
          <w:szCs w:val="24"/>
          <w:highlight w:val="none"/>
        </w:rPr>
        <w:t>分。</w:t>
      </w:r>
    </w:p>
    <w:p w14:paraId="431B3D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4、应急处理预案（8分）</w:t>
      </w:r>
    </w:p>
    <w:p w14:paraId="074C3C2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方案内容至少包括：①自然灾害预案②治安及反恐防暴类事件应急预案③消防应急预案④其他应急预案（如突发停电、资产保护等）。方案内容针对本项目且符合本项目实际需求的，每满足一项得</w:t>
      </w:r>
      <w:r>
        <w:rPr>
          <w:rFonts w:hint="eastAsia" w:ascii="宋体" w:hAnsi="宋体" w:cs="Times New Roman"/>
          <w:bCs/>
          <w:color w:val="auto"/>
          <w:sz w:val="24"/>
          <w:szCs w:val="24"/>
          <w:highlight w:val="none"/>
          <w:lang w:val="en-US" w:eastAsia="zh-CN"/>
        </w:rPr>
        <w:t>2</w:t>
      </w:r>
      <w:r>
        <w:rPr>
          <w:rFonts w:hint="eastAsia" w:ascii="宋体" w:hAnsi="宋体" w:cs="Times New Roman"/>
          <w:bCs/>
          <w:color w:val="auto"/>
          <w:sz w:val="24"/>
          <w:szCs w:val="24"/>
          <w:highlight w:val="none"/>
        </w:rPr>
        <w:t>分，最高得</w:t>
      </w:r>
      <w:r>
        <w:rPr>
          <w:rFonts w:hint="eastAsia" w:ascii="宋体" w:hAnsi="宋体" w:cs="Times New Roman"/>
          <w:bCs/>
          <w:color w:val="auto"/>
          <w:sz w:val="24"/>
          <w:szCs w:val="24"/>
          <w:highlight w:val="none"/>
          <w:lang w:val="en-US" w:eastAsia="zh-CN"/>
        </w:rPr>
        <w:t>8</w:t>
      </w:r>
      <w:r>
        <w:rPr>
          <w:rFonts w:hint="eastAsia" w:ascii="宋体" w:hAnsi="宋体" w:cs="Times New Roman"/>
          <w:bCs/>
          <w:color w:val="auto"/>
          <w:sz w:val="24"/>
          <w:szCs w:val="24"/>
          <w:highlight w:val="none"/>
        </w:rPr>
        <w:t>分。</w:t>
      </w:r>
    </w:p>
    <w:p w14:paraId="208F265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5、人员培训方案（8分）</w:t>
      </w:r>
    </w:p>
    <w:p w14:paraId="692EB24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方案内容至少包括：①保安制度、礼仪培训②应急预案培训③反恐防爆培训④消防技能培训。方案内容针对本项目且符合本项目实际需求的，每满足一项得</w:t>
      </w:r>
      <w:r>
        <w:rPr>
          <w:rFonts w:hint="eastAsia" w:ascii="宋体" w:hAnsi="宋体" w:cs="Times New Roman"/>
          <w:bCs/>
          <w:color w:val="auto"/>
          <w:sz w:val="24"/>
          <w:szCs w:val="24"/>
          <w:highlight w:val="none"/>
          <w:lang w:val="en-US" w:eastAsia="zh-CN"/>
        </w:rPr>
        <w:t>2</w:t>
      </w:r>
      <w:r>
        <w:rPr>
          <w:rFonts w:hint="eastAsia" w:ascii="宋体" w:hAnsi="宋体" w:cs="Times New Roman"/>
          <w:bCs/>
          <w:color w:val="auto"/>
          <w:sz w:val="24"/>
          <w:szCs w:val="24"/>
          <w:highlight w:val="none"/>
        </w:rPr>
        <w:t>分，最高得</w:t>
      </w:r>
      <w:r>
        <w:rPr>
          <w:rFonts w:hint="eastAsia" w:ascii="宋体" w:hAnsi="宋体" w:cs="Times New Roman"/>
          <w:bCs/>
          <w:color w:val="auto"/>
          <w:sz w:val="24"/>
          <w:szCs w:val="24"/>
          <w:highlight w:val="none"/>
          <w:lang w:val="en-US" w:eastAsia="zh-CN"/>
        </w:rPr>
        <w:t>8</w:t>
      </w:r>
      <w:r>
        <w:rPr>
          <w:rFonts w:hint="eastAsia" w:ascii="宋体" w:hAnsi="宋体" w:cs="Times New Roman"/>
          <w:bCs/>
          <w:color w:val="auto"/>
          <w:sz w:val="24"/>
          <w:szCs w:val="24"/>
          <w:highlight w:val="none"/>
        </w:rPr>
        <w:t>分。</w:t>
      </w:r>
    </w:p>
    <w:p w14:paraId="1A8F69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（三）、人员配备（34分）</w:t>
      </w:r>
    </w:p>
    <w:p w14:paraId="48F9450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1、项目负责人（</w:t>
      </w:r>
      <w:r>
        <w:rPr>
          <w:rFonts w:hint="eastAsia" w:ascii="宋体" w:hAnsi="宋体" w:cs="Times New Roman"/>
          <w:bCs/>
          <w:color w:val="auto"/>
          <w:sz w:val="24"/>
          <w:szCs w:val="24"/>
          <w:highlight w:val="none"/>
          <w:lang w:val="en-US" w:eastAsia="zh-CN"/>
        </w:rPr>
        <w:t>8</w:t>
      </w:r>
      <w:r>
        <w:rPr>
          <w:rFonts w:hint="eastAsia" w:ascii="宋体" w:hAnsi="宋体" w:cs="Times New Roman"/>
          <w:bCs/>
          <w:color w:val="auto"/>
          <w:sz w:val="24"/>
          <w:szCs w:val="24"/>
          <w:highlight w:val="none"/>
        </w:rPr>
        <w:t>分）</w:t>
      </w:r>
    </w:p>
    <w:p w14:paraId="4D4541A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lang w:eastAsia="zh-CN"/>
        </w:rPr>
      </w:pPr>
      <w:r>
        <w:rPr>
          <w:rFonts w:hint="eastAsia" w:ascii="宋体" w:hAnsi="宋体" w:cs="Times New Roman"/>
          <w:bCs/>
          <w:color w:val="auto"/>
          <w:sz w:val="24"/>
          <w:szCs w:val="24"/>
          <w:highlight w:val="none"/>
        </w:rPr>
        <w:t>拟投入项目负责人具有高级（三级）保安员证书、中级（四级）及以上消防设施操作员证书或中级（四级）及以上建（构）筑物消防员证书、应急救援员证或红十字救护证、大专学历及以上证书，每一项得2分，最高8分（提供相应证明材料及最近3个月投标单位为其缴纳社保的证明材料并加盖公章，否则不得分）</w:t>
      </w:r>
      <w:r>
        <w:rPr>
          <w:rFonts w:hint="eastAsia" w:ascii="宋体" w:hAnsi="宋体" w:cs="Times New Roman"/>
          <w:bCs/>
          <w:color w:val="auto"/>
          <w:sz w:val="24"/>
          <w:szCs w:val="24"/>
          <w:highlight w:val="none"/>
          <w:lang w:eastAsia="zh-CN"/>
        </w:rPr>
        <w:t>。</w:t>
      </w:r>
    </w:p>
    <w:p w14:paraId="68D49C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2、保安队长2名（10分）</w:t>
      </w:r>
    </w:p>
    <w:p w14:paraId="2D2DEA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（1）年龄在25-50周岁之间，1名符合得1分，两名符合得2分；</w:t>
      </w:r>
    </w:p>
    <w:p w14:paraId="06A4E79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（2）有大专及以上学历（须提供毕业证并提供学信网备案证明截图）的1名符合得1分，两名符合得2分；</w:t>
      </w:r>
    </w:p>
    <w:p w14:paraId="54B8B8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（3）具有保安员四级（含）以上职业资格证书的1名符合得1分，两名符合得2分；</w:t>
      </w:r>
    </w:p>
    <w:p w14:paraId="778FE6B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（4）具有中级（四级）消防设备操作员证或中级（四级）建（构）筑物消防员证的1名符合得1分，两名符合得2分；</w:t>
      </w:r>
    </w:p>
    <w:p w14:paraId="612FFD4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（5）具有具有应急救援证或红十字救护证的1名符合得1分，两名符合得2分；</w:t>
      </w:r>
    </w:p>
    <w:p w14:paraId="377C088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cs="Times New Roman"/>
          <w:bCs/>
          <w:color w:val="auto"/>
          <w:sz w:val="24"/>
          <w:szCs w:val="24"/>
          <w:highlight w:val="none"/>
          <w:lang w:val="en-US" w:eastAsia="zh-CN"/>
        </w:rPr>
      </w:pPr>
      <w:r>
        <w:rPr>
          <w:rFonts w:hint="eastAsia" w:ascii="宋体" w:hAnsi="宋体" w:cs="Times New Roman"/>
          <w:bCs/>
          <w:color w:val="auto"/>
          <w:sz w:val="24"/>
          <w:szCs w:val="24"/>
          <w:highlight w:val="none"/>
          <w:lang w:val="en-US" w:eastAsia="zh-CN"/>
        </w:rPr>
        <w:t>上述资料需在响应文件中提供相关证件、证书扫描件及开标前三个月缴纳的社保证明（必须是社保机构出具的社保证明材料），未提供证明材料的不得分。</w:t>
      </w:r>
    </w:p>
    <w:p w14:paraId="53F116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lang w:val="en-US" w:eastAsia="zh-CN"/>
        </w:rPr>
        <w:t>3</w:t>
      </w:r>
      <w:r>
        <w:rPr>
          <w:rFonts w:hint="eastAsia" w:ascii="宋体" w:hAnsi="宋体" w:cs="Times New Roman"/>
          <w:bCs/>
          <w:color w:val="auto"/>
          <w:sz w:val="24"/>
          <w:szCs w:val="24"/>
          <w:highlight w:val="none"/>
        </w:rPr>
        <w:t>、拟派保安队员（门岗保安，不包括项目负责人和保安队长）（16分）</w:t>
      </w:r>
    </w:p>
    <w:p w14:paraId="6B33E90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（1）具有保安员四级（含）以上职业资格证书，每张得1分，最高得3分；</w:t>
      </w:r>
    </w:p>
    <w:p w14:paraId="424C21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（2）拟派人员中除资格要求规定的3名具有中级消防设备操作员证或建（构）筑物消防员证人员外，每增加一张证书得1分，最高得3分；</w:t>
      </w:r>
    </w:p>
    <w:p w14:paraId="224579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（3）具有应急救援证或红十字救护证的，每有一人得1分，最高得3分；</w:t>
      </w:r>
    </w:p>
    <w:p w14:paraId="738810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（4）具有大专及以上学历的，每提供1张得1分，最高得3分；</w:t>
      </w:r>
    </w:p>
    <w:p w14:paraId="186199C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（5）曾有军、警工作履历的，每人得1分，最高得2分；（提供退伍证或从事过警察、辅警证明）；</w:t>
      </w:r>
    </w:p>
    <w:p w14:paraId="5E37098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（6）具有国家测试机构或语委会颁发的普通话等级证书，每人得1分，最高得2分。</w:t>
      </w:r>
    </w:p>
    <w:p w14:paraId="57FFB0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上述资料需在响应文件中提供相关证件、证书扫描件及开标前三个月缴纳的社保证明（必须是社保机构出具的社保证明材料），未提供证明材料的不得分。</w:t>
      </w:r>
    </w:p>
    <w:p w14:paraId="682A0F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（四）、综合能力比较（6分）</w:t>
      </w:r>
    </w:p>
    <w:p w14:paraId="1A3AD86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类似业绩：投标人近三年内（2023年03月01日至今）已完成学校类保安服务项目的每有一个得1分，最多得6分。以履约完成日期为准。同一项目只计一次，不重复计算。（投标单位须提供对应的清晰完整的合同</w:t>
      </w:r>
      <w:r>
        <w:rPr>
          <w:rFonts w:hint="eastAsia" w:ascii="宋体" w:hAnsi="宋体" w:cs="Times New Roman"/>
          <w:bCs/>
          <w:color w:val="auto"/>
          <w:sz w:val="24"/>
          <w:szCs w:val="24"/>
          <w:highlight w:val="none"/>
          <w:lang w:val="en-US" w:eastAsia="zh-CN"/>
        </w:rPr>
        <w:t>扫描件，</w:t>
      </w:r>
      <w:r>
        <w:rPr>
          <w:rFonts w:hint="eastAsia" w:ascii="宋体" w:hAnsi="宋体" w:cs="Times New Roman"/>
          <w:bCs/>
          <w:color w:val="auto"/>
          <w:sz w:val="24"/>
          <w:szCs w:val="24"/>
          <w:highlight w:val="none"/>
        </w:rPr>
        <w:t>否则不得分）</w:t>
      </w:r>
    </w:p>
    <w:p w14:paraId="401A7861">
      <w:pPr>
        <w:spacing w:line="360" w:lineRule="auto"/>
        <w:rPr>
          <w:rFonts w:hint="eastAsia" w:ascii="宋体" w:hAnsi="宋体" w:cs="Times New Roman"/>
          <w:bCs/>
          <w:color w:val="auto"/>
          <w:sz w:val="24"/>
          <w:szCs w:val="24"/>
          <w:highlight w:val="none"/>
        </w:rPr>
      </w:pPr>
    </w:p>
    <w:p w14:paraId="72ED5FC9">
      <w:pPr>
        <w:spacing w:line="360" w:lineRule="auto"/>
        <w:rPr>
          <w:rFonts w:hint="eastAsia" w:ascii="宋体" w:hAnsi="宋体" w:cs="Times New Roman"/>
          <w:bCs/>
          <w:color w:val="auto"/>
          <w:sz w:val="24"/>
          <w:szCs w:val="24"/>
          <w:highlight w:val="none"/>
        </w:rPr>
      </w:pPr>
      <w:r>
        <w:rPr>
          <w:rFonts w:hint="eastAsia" w:ascii="宋体" w:hAnsi="宋体" w:cs="Times New Roman"/>
          <w:bCs/>
          <w:color w:val="auto"/>
          <w:sz w:val="24"/>
          <w:szCs w:val="24"/>
          <w:highlight w:val="none"/>
        </w:rPr>
        <w:t>注：（1）针对评分标准中评分的每一条，投标人在投标文件中均应提供清晰明了的相关资料并做出相应说明供评委评判，不提供相关资料的视为不具备该项得分的条件。</w:t>
      </w:r>
    </w:p>
    <w:p w14:paraId="6A79053C">
      <w:pPr>
        <w:spacing w:line="360" w:lineRule="auto"/>
        <w:rPr>
          <w:rFonts w:ascii="宋体" w:hAnsi="宋体" w:cs="Times New Roman"/>
          <w:bCs/>
          <w:color w:val="auto"/>
          <w:sz w:val="24"/>
          <w:szCs w:val="24"/>
          <w:highlight w:val="none"/>
        </w:rPr>
      </w:pPr>
      <w:r>
        <w:rPr>
          <w:rFonts w:hint="eastAsia" w:ascii="宋体" w:hAnsi="宋体" w:cs="Times New Roman"/>
          <w:bCs/>
          <w:color w:val="auto"/>
          <w:sz w:val="24"/>
          <w:szCs w:val="24"/>
          <w:highlight w:val="none"/>
        </w:rPr>
        <w:t>（2）所有扫描件需清晰可见真实可查，字迹不清晰、图片模糊的视为未提供。</w:t>
      </w:r>
    </w:p>
    <w:p w14:paraId="0EE8B244">
      <w:pPr>
        <w:widowControl/>
        <w:jc w:val="center"/>
        <w:outlineLvl w:val="0"/>
        <w:rPr>
          <w:rFonts w:hint="eastAsia" w:hAnsi="宋体"/>
          <w:b/>
          <w:color w:val="auto"/>
          <w:sz w:val="44"/>
          <w:szCs w:val="44"/>
          <w:highlight w:val="none"/>
        </w:rPr>
      </w:pPr>
      <w:bookmarkStart w:id="41" w:name="_Toc129003588"/>
    </w:p>
    <w:p w14:paraId="13B14025">
      <w:pPr>
        <w:widowControl/>
        <w:jc w:val="center"/>
        <w:outlineLvl w:val="0"/>
        <w:rPr>
          <w:rFonts w:hint="eastAsia" w:hAnsi="宋体"/>
          <w:b/>
          <w:color w:val="auto"/>
          <w:sz w:val="44"/>
          <w:szCs w:val="44"/>
          <w:highlight w:val="none"/>
        </w:rPr>
      </w:pPr>
    </w:p>
    <w:p w14:paraId="54A64CFB">
      <w:pPr>
        <w:pStyle w:val="15"/>
        <w:rPr>
          <w:rFonts w:hint="eastAsia" w:hAnsi="宋体"/>
          <w:b/>
          <w:color w:val="auto"/>
          <w:sz w:val="44"/>
          <w:szCs w:val="44"/>
          <w:highlight w:val="none"/>
        </w:rPr>
      </w:pPr>
    </w:p>
    <w:p w14:paraId="218C0112">
      <w:pPr>
        <w:pStyle w:val="15"/>
        <w:rPr>
          <w:rFonts w:hint="eastAsia" w:hAnsi="宋体"/>
          <w:b/>
          <w:color w:val="auto"/>
          <w:sz w:val="44"/>
          <w:szCs w:val="44"/>
          <w:highlight w:val="none"/>
        </w:rPr>
      </w:pPr>
    </w:p>
    <w:p w14:paraId="1717E41B">
      <w:pPr>
        <w:pStyle w:val="15"/>
        <w:rPr>
          <w:rFonts w:hint="eastAsia" w:hAnsi="宋体"/>
          <w:b/>
          <w:color w:val="auto"/>
          <w:sz w:val="44"/>
          <w:szCs w:val="44"/>
          <w:highlight w:val="none"/>
        </w:rPr>
      </w:pPr>
    </w:p>
    <w:p w14:paraId="51DD45AC">
      <w:pPr>
        <w:pStyle w:val="15"/>
        <w:rPr>
          <w:rFonts w:hint="eastAsia" w:hAnsi="宋体"/>
          <w:b/>
          <w:color w:val="auto"/>
          <w:sz w:val="44"/>
          <w:szCs w:val="44"/>
          <w:highlight w:val="none"/>
        </w:rPr>
      </w:pPr>
    </w:p>
    <w:p w14:paraId="6763B43C">
      <w:pPr>
        <w:pStyle w:val="15"/>
        <w:rPr>
          <w:rFonts w:hint="eastAsia" w:hAnsi="宋体"/>
          <w:b/>
          <w:color w:val="auto"/>
          <w:sz w:val="44"/>
          <w:szCs w:val="44"/>
          <w:highlight w:val="none"/>
        </w:rPr>
      </w:pPr>
    </w:p>
    <w:p w14:paraId="6096F222">
      <w:pPr>
        <w:pStyle w:val="15"/>
        <w:rPr>
          <w:rFonts w:hint="eastAsia" w:hAnsi="宋体"/>
          <w:b/>
          <w:color w:val="auto"/>
          <w:sz w:val="44"/>
          <w:szCs w:val="44"/>
          <w:highlight w:val="none"/>
        </w:rPr>
      </w:pPr>
    </w:p>
    <w:p w14:paraId="6A54BBD3">
      <w:pPr>
        <w:pStyle w:val="15"/>
        <w:rPr>
          <w:rFonts w:hint="eastAsia" w:hAnsi="宋体"/>
          <w:b/>
          <w:color w:val="auto"/>
          <w:sz w:val="44"/>
          <w:szCs w:val="44"/>
          <w:highlight w:val="none"/>
        </w:rPr>
      </w:pPr>
    </w:p>
    <w:p w14:paraId="5ECB4EF4">
      <w:pPr>
        <w:pStyle w:val="15"/>
        <w:rPr>
          <w:rFonts w:hint="eastAsia" w:hAnsi="宋体"/>
          <w:b/>
          <w:color w:val="auto"/>
          <w:sz w:val="44"/>
          <w:szCs w:val="44"/>
          <w:highlight w:val="none"/>
        </w:rPr>
      </w:pPr>
    </w:p>
    <w:p w14:paraId="4B06A958">
      <w:pPr>
        <w:pStyle w:val="15"/>
        <w:rPr>
          <w:rFonts w:hint="eastAsia" w:hAnsi="宋体"/>
          <w:b/>
          <w:color w:val="auto"/>
          <w:sz w:val="44"/>
          <w:szCs w:val="44"/>
          <w:highlight w:val="none"/>
        </w:rPr>
      </w:pPr>
    </w:p>
    <w:p w14:paraId="05DD653A">
      <w:pPr>
        <w:widowControl/>
        <w:jc w:val="center"/>
        <w:outlineLvl w:val="0"/>
        <w:rPr>
          <w:rFonts w:hint="eastAsia" w:hAnsi="宋体"/>
          <w:b/>
          <w:color w:val="auto"/>
          <w:sz w:val="44"/>
          <w:szCs w:val="44"/>
          <w:highlight w:val="none"/>
          <w:lang w:eastAsia="zh-CN"/>
        </w:rPr>
      </w:pPr>
      <w:r>
        <w:rPr>
          <w:rFonts w:hint="eastAsia" w:hAnsi="宋体"/>
          <w:b/>
          <w:color w:val="auto"/>
          <w:sz w:val="44"/>
          <w:szCs w:val="44"/>
          <w:highlight w:val="none"/>
        </w:rPr>
        <w:t xml:space="preserve">第六部分 </w:t>
      </w:r>
      <w:r>
        <w:rPr>
          <w:rFonts w:hAnsi="宋体"/>
          <w:b/>
          <w:color w:val="auto"/>
          <w:sz w:val="44"/>
          <w:szCs w:val="44"/>
          <w:highlight w:val="none"/>
        </w:rPr>
        <w:t>合同</w:t>
      </w:r>
      <w:r>
        <w:rPr>
          <w:rFonts w:hint="eastAsia" w:hAnsi="宋体"/>
          <w:b/>
          <w:color w:val="auto"/>
          <w:sz w:val="44"/>
          <w:szCs w:val="44"/>
          <w:highlight w:val="none"/>
        </w:rPr>
        <w:t>格式</w:t>
      </w:r>
      <w:bookmarkEnd w:id="41"/>
      <w:r>
        <w:rPr>
          <w:rFonts w:hint="eastAsia" w:hAnsi="宋体"/>
          <w:b/>
          <w:color w:val="auto"/>
          <w:sz w:val="44"/>
          <w:szCs w:val="44"/>
          <w:highlight w:val="none"/>
          <w:lang w:eastAsia="zh-CN"/>
        </w:rPr>
        <w:t>（</w:t>
      </w:r>
      <w:r>
        <w:rPr>
          <w:rFonts w:hint="eastAsia" w:hAnsi="宋体"/>
          <w:b/>
          <w:color w:val="auto"/>
          <w:sz w:val="44"/>
          <w:szCs w:val="44"/>
          <w:highlight w:val="none"/>
          <w:lang w:val="en-US" w:eastAsia="zh-CN"/>
        </w:rPr>
        <w:t>参考</w:t>
      </w:r>
      <w:r>
        <w:rPr>
          <w:rFonts w:hint="eastAsia" w:hAnsi="宋体"/>
          <w:b/>
          <w:color w:val="auto"/>
          <w:sz w:val="44"/>
          <w:szCs w:val="44"/>
          <w:highlight w:val="none"/>
          <w:lang w:eastAsia="zh-CN"/>
        </w:rPr>
        <w:t>）</w:t>
      </w:r>
      <w:bookmarkEnd w:id="24"/>
      <w:bookmarkEnd w:id="25"/>
      <w:bookmarkEnd w:id="26"/>
      <w:bookmarkEnd w:id="27"/>
    </w:p>
    <w:p w14:paraId="7ACE2291">
      <w:pPr>
        <w:pStyle w:val="41"/>
        <w:rPr>
          <w:rFonts w:hint="eastAsia"/>
          <w:color w:val="auto"/>
          <w:highlight w:val="none"/>
          <w:lang w:eastAsia="zh-CN"/>
        </w:rPr>
      </w:pPr>
    </w:p>
    <w:p w14:paraId="3AE31A66">
      <w:pPr>
        <w:spacing w:line="360" w:lineRule="auto"/>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甲方（采购人）：</w:t>
      </w:r>
      <w:r>
        <w:rPr>
          <w:rFonts w:hint="eastAsia" w:ascii="宋体" w:hAnsi="宋体" w:eastAsia="宋体" w:cs="宋体"/>
          <w:color w:val="000000"/>
          <w:kern w:val="0"/>
          <w:szCs w:val="21"/>
          <w:lang w:val="en-US" w:eastAsia="zh-CN"/>
          <w14:ligatures w14:val="none"/>
        </w:rPr>
        <w:t xml:space="preserve">              </w:t>
      </w:r>
      <w:r>
        <w:rPr>
          <w:rFonts w:hint="eastAsia" w:ascii="宋体" w:hAnsi="宋体" w:eastAsia="宋体" w:cs="宋体"/>
          <w:color w:val="000000"/>
          <w:kern w:val="0"/>
          <w:szCs w:val="21"/>
          <w14:ligatures w14:val="none"/>
        </w:rPr>
        <w:t xml:space="preserve">            单位地址：</w:t>
      </w:r>
    </w:p>
    <w:p w14:paraId="6CB2F558">
      <w:pPr>
        <w:spacing w:line="360" w:lineRule="auto"/>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联系人：</w:t>
      </w:r>
      <w:r>
        <w:rPr>
          <w:rFonts w:hint="eastAsia" w:ascii="宋体" w:hAnsi="宋体" w:eastAsia="宋体" w:cs="宋体"/>
          <w:color w:val="000000"/>
          <w:kern w:val="0"/>
          <w:szCs w:val="21"/>
          <w:lang w:val="en-US" w:eastAsia="zh-CN"/>
          <w14:ligatures w14:val="none"/>
        </w:rPr>
        <w:t xml:space="preserve">      </w:t>
      </w:r>
      <w:r>
        <w:rPr>
          <w:rFonts w:hint="eastAsia" w:ascii="宋体" w:hAnsi="宋体" w:eastAsia="宋体" w:cs="宋体"/>
          <w:color w:val="000000"/>
          <w:kern w:val="0"/>
          <w:szCs w:val="21"/>
          <w14:ligatures w14:val="none"/>
        </w:rPr>
        <w:t xml:space="preserve">                            联系电话：</w:t>
      </w:r>
    </w:p>
    <w:p w14:paraId="287B31EC">
      <w:pPr>
        <w:spacing w:line="360" w:lineRule="auto"/>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乙方（供应商）：</w:t>
      </w:r>
      <w:r>
        <w:rPr>
          <w:rFonts w:hint="eastAsia" w:ascii="宋体" w:hAnsi="宋体" w:eastAsia="宋体" w:cs="宋体"/>
          <w:color w:val="000000"/>
          <w:kern w:val="0"/>
          <w:szCs w:val="21"/>
          <w:lang w:val="en-US" w:eastAsia="zh-CN"/>
          <w14:ligatures w14:val="none"/>
        </w:rPr>
        <w:t xml:space="preserve">                      </w:t>
      </w:r>
      <w:r>
        <w:rPr>
          <w:rFonts w:hint="eastAsia" w:ascii="宋体" w:hAnsi="宋体" w:eastAsia="宋体" w:cs="宋体"/>
          <w:color w:val="000000"/>
          <w:kern w:val="0"/>
          <w:szCs w:val="21"/>
          <w14:ligatures w14:val="none"/>
        </w:rPr>
        <w:t xml:space="preserve">    单位地址：</w:t>
      </w:r>
    </w:p>
    <w:p w14:paraId="2F370549">
      <w:pPr>
        <w:spacing w:line="360" w:lineRule="auto"/>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联系人：</w:t>
      </w:r>
      <w:r>
        <w:rPr>
          <w:rFonts w:hint="eastAsia" w:ascii="宋体" w:hAnsi="宋体" w:eastAsia="宋体" w:cs="宋体"/>
          <w:color w:val="000000"/>
          <w:kern w:val="0"/>
          <w:szCs w:val="21"/>
          <w:lang w:val="en-US" w:eastAsia="zh-CN"/>
          <w14:ligatures w14:val="none"/>
        </w:rPr>
        <w:t xml:space="preserve">      </w:t>
      </w:r>
      <w:r>
        <w:rPr>
          <w:rFonts w:hint="eastAsia" w:ascii="宋体" w:hAnsi="宋体" w:eastAsia="宋体" w:cs="宋体"/>
          <w:color w:val="000000"/>
          <w:kern w:val="0"/>
          <w:szCs w:val="21"/>
          <w14:ligatures w14:val="none"/>
        </w:rPr>
        <w:t xml:space="preserve">                            联系电话：</w:t>
      </w:r>
    </w:p>
    <w:p w14:paraId="28D18453">
      <w:pPr>
        <w:spacing w:before="156" w:beforeLines="50" w:after="156" w:afterLines="50" w:line="360" w:lineRule="auto"/>
        <w:ind w:firstLine="482"/>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根据采购编号</w:t>
      </w:r>
      <w:r>
        <w:rPr>
          <w:rFonts w:hint="eastAsia" w:ascii="宋体" w:hAnsi="宋体" w:eastAsia="宋体" w:cs="宋体"/>
          <w:color w:val="000000"/>
          <w:kern w:val="0"/>
          <w:szCs w:val="21"/>
          <w:u w:val="single"/>
          <w:lang w:val="en-US" w:eastAsia="zh-CN"/>
          <w14:ligatures w14:val="none"/>
        </w:rPr>
        <w:t xml:space="preserve">    </w:t>
      </w:r>
      <w:r>
        <w:rPr>
          <w:rFonts w:hint="eastAsia" w:ascii="宋体" w:hAnsi="宋体" w:eastAsia="宋体" w:cs="宋体"/>
          <w:color w:val="000000"/>
          <w:kern w:val="0"/>
          <w:szCs w:val="21"/>
          <w:u w:val="single"/>
          <w14:ligatures w14:val="none"/>
        </w:rPr>
        <w:t xml:space="preserve"> </w:t>
      </w:r>
      <w:r>
        <w:rPr>
          <w:rFonts w:hint="eastAsia" w:ascii="宋体" w:hAnsi="宋体" w:eastAsia="宋体" w:cs="宋体"/>
          <w:color w:val="000000"/>
          <w:kern w:val="0"/>
          <w:szCs w:val="21"/>
          <w14:ligatures w14:val="none"/>
        </w:rPr>
        <w:t>号公开招标文件及成交方的投标文件和中标通知书，甲乙双方就甲方聘用乙方从事</w:t>
      </w:r>
      <w:r>
        <w:rPr>
          <w:rFonts w:hint="eastAsia" w:ascii="宋体" w:hAnsi="宋体" w:eastAsia="宋体" w:cs="宋体"/>
          <w:color w:val="000000"/>
          <w:kern w:val="0"/>
          <w:szCs w:val="21"/>
          <w:u w:val="single"/>
          <w14:ligatures w14:val="none"/>
        </w:rPr>
        <w:t xml:space="preserve"> </w:t>
      </w:r>
      <w:r>
        <w:rPr>
          <w:rFonts w:hint="eastAsia" w:ascii="宋体" w:hAnsi="宋体" w:eastAsia="宋体" w:cs="宋体"/>
          <w:color w:val="000000"/>
          <w:kern w:val="0"/>
          <w:szCs w:val="21"/>
          <w:u w:val="single"/>
          <w:lang w:val="en-US" w:eastAsia="zh-CN"/>
          <w14:ligatures w14:val="none"/>
        </w:rPr>
        <w:t xml:space="preserve"> </w:t>
      </w:r>
      <w:r>
        <w:rPr>
          <w:rFonts w:hint="eastAsia" w:ascii="宋体" w:hAnsi="宋体" w:eastAsia="宋体" w:cs="宋体"/>
          <w:color w:val="000000"/>
          <w:kern w:val="0"/>
          <w:szCs w:val="21"/>
          <w:u w:val="single"/>
          <w14:ligatures w14:val="none"/>
        </w:rPr>
        <w:t xml:space="preserve"> </w:t>
      </w:r>
      <w:r>
        <w:rPr>
          <w:rFonts w:hint="eastAsia" w:ascii="宋体" w:hAnsi="宋体" w:eastAsia="宋体" w:cs="宋体"/>
          <w:color w:val="000000"/>
          <w:kern w:val="0"/>
          <w:szCs w:val="21"/>
          <w14:ligatures w14:val="none"/>
        </w:rPr>
        <w:t>工作，签订本合同书。</w:t>
      </w:r>
    </w:p>
    <w:p w14:paraId="08CE2E1C">
      <w:pPr>
        <w:spacing w:line="360" w:lineRule="auto"/>
        <w:ind w:firstLine="442"/>
        <w:jc w:val="left"/>
        <w:rPr>
          <w:rFonts w:hint="eastAsia" w:ascii="宋体" w:hAnsi="宋体" w:eastAsia="宋体" w:cs="宋体"/>
          <w:b/>
          <w:color w:val="000000"/>
          <w:kern w:val="0"/>
          <w:szCs w:val="21"/>
          <w14:ligatures w14:val="none"/>
        </w:rPr>
      </w:pPr>
      <w:r>
        <w:rPr>
          <w:rFonts w:hint="eastAsia" w:ascii="宋体" w:hAnsi="宋体" w:eastAsia="宋体" w:cs="宋体"/>
          <w:b/>
          <w:bCs/>
          <w:color w:val="000000"/>
          <w:kern w:val="0"/>
          <w:szCs w:val="21"/>
          <w14:ligatures w14:val="none"/>
        </w:rPr>
        <w:t>一、合同内容</w:t>
      </w:r>
    </w:p>
    <w:p w14:paraId="68CBA65C">
      <w:pPr>
        <w:spacing w:line="360" w:lineRule="auto"/>
        <w:ind w:firstLine="42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1、项目名称：</w:t>
      </w:r>
      <w:r>
        <w:rPr>
          <w:rFonts w:hint="eastAsia" w:ascii="宋体" w:hAnsi="宋体" w:eastAsia="宋体" w:cs="宋体"/>
          <w:color w:val="000000"/>
          <w:kern w:val="0"/>
          <w:szCs w:val="21"/>
          <w:u w:val="single"/>
          <w:lang w:val="en-US" w:eastAsia="zh-CN"/>
          <w14:ligatures w14:val="none"/>
        </w:rPr>
        <w:t>太仓市实验小学</w:t>
      </w:r>
      <w:r>
        <w:rPr>
          <w:rFonts w:hint="eastAsia" w:ascii="宋体" w:hAnsi="宋体" w:eastAsia="宋体" w:cs="宋体"/>
          <w:color w:val="000000"/>
          <w:kern w:val="0"/>
          <w:szCs w:val="21"/>
          <w:u w:val="single"/>
          <w14:ligatures w14:val="none"/>
        </w:rPr>
        <w:t>202</w:t>
      </w:r>
      <w:r>
        <w:rPr>
          <w:rFonts w:hint="eastAsia" w:ascii="宋体" w:hAnsi="宋体" w:eastAsia="宋体" w:cs="宋体"/>
          <w:color w:val="000000"/>
          <w:kern w:val="0"/>
          <w:szCs w:val="21"/>
          <w:u w:val="single"/>
          <w:lang w:val="en-US" w:eastAsia="zh-CN"/>
          <w14:ligatures w14:val="none"/>
        </w:rPr>
        <w:t>6</w:t>
      </w:r>
      <w:r>
        <w:rPr>
          <w:rFonts w:hint="eastAsia" w:ascii="宋体" w:hAnsi="宋体" w:eastAsia="宋体" w:cs="宋体"/>
          <w:color w:val="000000"/>
          <w:kern w:val="0"/>
          <w:szCs w:val="21"/>
          <w:u w:val="single"/>
          <w14:ligatures w14:val="none"/>
        </w:rPr>
        <w:t>年校园安保服务</w:t>
      </w:r>
    </w:p>
    <w:p w14:paraId="67BA0E7B">
      <w:pPr>
        <w:spacing w:line="360" w:lineRule="auto"/>
        <w:ind w:firstLine="42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2、服务内容：</w:t>
      </w:r>
      <w:r>
        <w:rPr>
          <w:rFonts w:hint="eastAsia" w:ascii="宋体" w:hAnsi="宋体" w:eastAsia="宋体" w:cs="宋体"/>
          <w:bCs/>
          <w:color w:val="000000"/>
          <w:kern w:val="0"/>
          <w:szCs w:val="21"/>
          <w14:ligatures w14:val="none"/>
        </w:rPr>
        <w:t>校门口安检值守、校园日常秩序维护，安全保卫、安全巡逻，校门口进出车辆及人员的管理、消控室、监控室值守服务及消防管理服务。</w:t>
      </w:r>
    </w:p>
    <w:p w14:paraId="67CA7693">
      <w:pPr>
        <w:spacing w:line="360" w:lineRule="auto"/>
        <w:ind w:firstLine="42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3、在合同有效期内一方不得擅自变更或中止此项合同，不得转包、分包，如未经双方同意，擅自变更或中止此项的一方要负违约责任。此项合同需终止或续签，应在协议期内提前半个月通知对方。</w:t>
      </w:r>
    </w:p>
    <w:p w14:paraId="5D33C2D6">
      <w:pPr>
        <w:spacing w:line="360" w:lineRule="auto"/>
        <w:ind w:firstLine="42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4、下列文件为本合同不可分割部分：</w:t>
      </w:r>
    </w:p>
    <w:p w14:paraId="25C678FD">
      <w:pPr>
        <w:spacing w:line="360" w:lineRule="auto"/>
        <w:ind w:firstLine="420"/>
        <w:jc w:val="left"/>
        <w:rPr>
          <w:rFonts w:hint="eastAsia" w:ascii="宋体" w:hAnsi="宋体" w:eastAsia="宋体" w:cs="宋体"/>
          <w:color w:val="000000"/>
          <w:kern w:val="0"/>
          <w:szCs w:val="21"/>
          <w:lang w:val="zh-CN"/>
          <w14:ligatures w14:val="none"/>
        </w:rPr>
      </w:pPr>
      <w:r>
        <w:rPr>
          <w:rFonts w:hint="eastAsia" w:ascii="宋体" w:hAnsi="宋体" w:eastAsia="宋体" w:cs="宋体"/>
          <w:color w:val="000000"/>
          <w:kern w:val="0"/>
          <w:szCs w:val="21"/>
          <w:lang w:val="zh-CN"/>
          <w14:ligatures w14:val="none"/>
        </w:rPr>
        <w:t>①中标通知书；</w:t>
      </w:r>
    </w:p>
    <w:p w14:paraId="4A1C554E">
      <w:pPr>
        <w:spacing w:line="360" w:lineRule="auto"/>
        <w:ind w:firstLine="420"/>
        <w:jc w:val="left"/>
        <w:rPr>
          <w:rFonts w:hint="eastAsia" w:ascii="宋体" w:hAnsi="宋体" w:eastAsia="宋体" w:cs="宋体"/>
          <w:color w:val="000000"/>
          <w:kern w:val="0"/>
          <w:szCs w:val="21"/>
          <w:lang w:val="zh-CN"/>
          <w14:ligatures w14:val="none"/>
        </w:rPr>
      </w:pPr>
      <w:r>
        <w:rPr>
          <w:rFonts w:hint="eastAsia" w:ascii="宋体" w:hAnsi="宋体" w:eastAsia="宋体" w:cs="宋体"/>
          <w:color w:val="000000"/>
          <w:kern w:val="0"/>
          <w:szCs w:val="21"/>
          <w:lang w:val="zh-CN"/>
          <w14:ligatures w14:val="none"/>
        </w:rPr>
        <w:t>②招标文件；</w:t>
      </w:r>
    </w:p>
    <w:p w14:paraId="3C01718B">
      <w:pPr>
        <w:spacing w:line="360" w:lineRule="auto"/>
        <w:ind w:firstLine="420"/>
        <w:jc w:val="left"/>
        <w:rPr>
          <w:rFonts w:hint="eastAsia" w:ascii="宋体" w:hAnsi="宋体" w:eastAsia="宋体" w:cs="宋体"/>
          <w:color w:val="000000"/>
          <w:kern w:val="0"/>
          <w:szCs w:val="21"/>
          <w:lang w:val="zh-CN"/>
          <w14:ligatures w14:val="none"/>
        </w:rPr>
      </w:pPr>
      <w:r>
        <w:rPr>
          <w:rFonts w:hint="eastAsia" w:ascii="宋体" w:hAnsi="宋体" w:eastAsia="宋体" w:cs="宋体"/>
          <w:color w:val="000000"/>
          <w:kern w:val="0"/>
          <w:szCs w:val="21"/>
          <w:lang w:val="zh-CN"/>
          <w14:ligatures w14:val="none"/>
        </w:rPr>
        <w:t>③乙方中标的投标文件；</w:t>
      </w:r>
    </w:p>
    <w:p w14:paraId="1E6DC407">
      <w:pPr>
        <w:spacing w:line="360" w:lineRule="auto"/>
        <w:ind w:firstLine="420"/>
        <w:jc w:val="left"/>
        <w:rPr>
          <w:rFonts w:hint="eastAsia" w:ascii="宋体" w:hAnsi="宋体" w:eastAsia="宋体" w:cs="宋体"/>
          <w:color w:val="000000"/>
          <w:kern w:val="0"/>
          <w:szCs w:val="21"/>
          <w:lang w:val="zh-CN"/>
          <w14:ligatures w14:val="none"/>
        </w:rPr>
      </w:pPr>
      <w:r>
        <w:rPr>
          <w:rFonts w:hint="eastAsia" w:ascii="宋体" w:hAnsi="宋体" w:eastAsia="宋体" w:cs="宋体"/>
          <w:color w:val="000000"/>
          <w:kern w:val="0"/>
          <w:szCs w:val="21"/>
          <w:lang w:val="zh-CN"/>
          <w14:ligatures w14:val="none"/>
        </w:rPr>
        <w:t>④乙方在招投标过程中所作的其它承诺、声明、书面澄清等。</w:t>
      </w:r>
    </w:p>
    <w:p w14:paraId="740614E9">
      <w:pPr>
        <w:spacing w:line="360" w:lineRule="auto"/>
        <w:ind w:firstLine="42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以上与本合同具有同等法律效力。</w:t>
      </w:r>
    </w:p>
    <w:p w14:paraId="285D1CB7">
      <w:pPr>
        <w:spacing w:line="360" w:lineRule="auto"/>
        <w:ind w:firstLine="442"/>
        <w:jc w:val="left"/>
        <w:rPr>
          <w:rFonts w:hint="eastAsia" w:ascii="宋体" w:hAnsi="宋体" w:eastAsia="宋体" w:cs="宋体"/>
          <w:b/>
          <w:color w:val="000000"/>
          <w:kern w:val="0"/>
          <w:szCs w:val="21"/>
          <w14:ligatures w14:val="none"/>
        </w:rPr>
      </w:pPr>
      <w:r>
        <w:rPr>
          <w:rFonts w:hint="eastAsia" w:ascii="宋体" w:hAnsi="宋体" w:eastAsia="宋体" w:cs="宋体"/>
          <w:b/>
          <w:bCs/>
          <w:color w:val="000000"/>
          <w:kern w:val="0"/>
          <w:szCs w:val="21"/>
          <w14:ligatures w14:val="none"/>
        </w:rPr>
        <w:t>二、服务期限</w:t>
      </w:r>
    </w:p>
    <w:p w14:paraId="17236BE1">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202</w:t>
      </w:r>
      <w:r>
        <w:rPr>
          <w:rFonts w:hint="eastAsia" w:ascii="宋体" w:hAnsi="宋体" w:eastAsia="宋体" w:cs="宋体"/>
          <w:color w:val="000000"/>
          <w:kern w:val="0"/>
          <w:szCs w:val="21"/>
          <w:lang w:val="en-US" w:eastAsia="zh-CN"/>
          <w14:ligatures w14:val="none"/>
        </w:rPr>
        <w:t>6</w:t>
      </w:r>
      <w:r>
        <w:rPr>
          <w:rFonts w:hint="eastAsia" w:ascii="宋体" w:hAnsi="宋体" w:eastAsia="宋体" w:cs="宋体"/>
          <w:color w:val="000000"/>
          <w:kern w:val="0"/>
          <w:szCs w:val="21"/>
          <w14:ligatures w14:val="none"/>
        </w:rPr>
        <w:t>年</w:t>
      </w:r>
      <w:r>
        <w:rPr>
          <w:rFonts w:ascii="宋体" w:hAnsi="宋体" w:eastAsia="宋体" w:cs="宋体"/>
          <w:color w:val="000000"/>
          <w:kern w:val="0"/>
          <w:szCs w:val="21"/>
          <w:u w:val="single"/>
          <w14:ligatures w14:val="none"/>
        </w:rPr>
        <w:t xml:space="preserve"> </w:t>
      </w:r>
      <w:r>
        <w:rPr>
          <w:rFonts w:hint="eastAsia" w:ascii="宋体" w:hAnsi="宋体" w:eastAsia="宋体" w:cs="宋体"/>
          <w:color w:val="000000"/>
          <w:kern w:val="0"/>
          <w:szCs w:val="21"/>
          <w:u w:val="single"/>
          <w:lang w:val="en-US" w:eastAsia="zh-CN"/>
          <w14:ligatures w14:val="none"/>
        </w:rPr>
        <w:t xml:space="preserve"> </w:t>
      </w:r>
      <w:r>
        <w:rPr>
          <w:rFonts w:ascii="宋体" w:hAnsi="宋体" w:eastAsia="宋体" w:cs="宋体"/>
          <w:color w:val="000000"/>
          <w:kern w:val="0"/>
          <w:szCs w:val="21"/>
          <w:u w:val="single"/>
          <w14:ligatures w14:val="none"/>
        </w:rPr>
        <w:t xml:space="preserve"> </w:t>
      </w:r>
      <w:r>
        <w:rPr>
          <w:rFonts w:hint="eastAsia" w:ascii="宋体" w:hAnsi="宋体" w:eastAsia="宋体" w:cs="宋体"/>
          <w:color w:val="000000"/>
          <w:kern w:val="0"/>
          <w:szCs w:val="21"/>
          <w14:ligatures w14:val="none"/>
        </w:rPr>
        <w:t>月</w:t>
      </w:r>
      <w:r>
        <w:rPr>
          <w:rFonts w:ascii="宋体" w:hAnsi="宋体" w:eastAsia="宋体" w:cs="宋体"/>
          <w:color w:val="000000"/>
          <w:kern w:val="0"/>
          <w:szCs w:val="21"/>
          <w:u w:val="single"/>
          <w14:ligatures w14:val="none"/>
        </w:rPr>
        <w:t xml:space="preserve"> </w:t>
      </w:r>
      <w:r>
        <w:rPr>
          <w:rFonts w:hint="eastAsia" w:ascii="宋体" w:hAnsi="宋体" w:eastAsia="宋体" w:cs="宋体"/>
          <w:color w:val="000000"/>
          <w:kern w:val="0"/>
          <w:szCs w:val="21"/>
          <w:u w:val="single"/>
          <w:lang w:val="en-US" w:eastAsia="zh-CN"/>
          <w14:ligatures w14:val="none"/>
        </w:rPr>
        <w:t xml:space="preserve"> </w:t>
      </w:r>
      <w:r>
        <w:rPr>
          <w:rFonts w:ascii="宋体" w:hAnsi="宋体" w:eastAsia="宋体" w:cs="宋体"/>
          <w:color w:val="000000"/>
          <w:kern w:val="0"/>
          <w:szCs w:val="21"/>
          <w:u w:val="single"/>
          <w14:ligatures w14:val="none"/>
        </w:rPr>
        <w:t xml:space="preserve"> </w:t>
      </w:r>
      <w:r>
        <w:rPr>
          <w:rFonts w:hint="eastAsia" w:ascii="宋体" w:hAnsi="宋体" w:eastAsia="宋体" w:cs="宋体"/>
          <w:color w:val="000000"/>
          <w:kern w:val="0"/>
          <w:szCs w:val="21"/>
          <w14:ligatures w14:val="none"/>
        </w:rPr>
        <w:t>日至202</w:t>
      </w:r>
      <w:r>
        <w:rPr>
          <w:rFonts w:hint="eastAsia" w:ascii="宋体" w:hAnsi="宋体" w:eastAsia="宋体" w:cs="宋体"/>
          <w:color w:val="000000"/>
          <w:kern w:val="0"/>
          <w:szCs w:val="21"/>
          <w:lang w:val="en-US" w:eastAsia="zh-CN"/>
          <w14:ligatures w14:val="none"/>
        </w:rPr>
        <w:t>7</w:t>
      </w:r>
      <w:r>
        <w:rPr>
          <w:rFonts w:hint="eastAsia" w:ascii="宋体" w:hAnsi="宋体" w:eastAsia="宋体" w:cs="宋体"/>
          <w:color w:val="000000"/>
          <w:kern w:val="0"/>
          <w:szCs w:val="21"/>
          <w14:ligatures w14:val="none"/>
        </w:rPr>
        <w:t>年</w:t>
      </w:r>
      <w:r>
        <w:rPr>
          <w:rFonts w:ascii="宋体" w:hAnsi="宋体" w:eastAsia="宋体" w:cs="宋体"/>
          <w:color w:val="000000"/>
          <w:kern w:val="0"/>
          <w:szCs w:val="21"/>
          <w:u w:val="single"/>
          <w14:ligatures w14:val="none"/>
        </w:rPr>
        <w:t xml:space="preserve"> </w:t>
      </w:r>
      <w:r>
        <w:rPr>
          <w:rFonts w:hint="eastAsia" w:ascii="宋体" w:hAnsi="宋体" w:eastAsia="宋体" w:cs="宋体"/>
          <w:color w:val="000000"/>
          <w:kern w:val="0"/>
          <w:szCs w:val="21"/>
          <w:u w:val="single"/>
          <w:lang w:val="en-US" w:eastAsia="zh-CN"/>
          <w14:ligatures w14:val="none"/>
        </w:rPr>
        <w:t xml:space="preserve"> </w:t>
      </w:r>
      <w:r>
        <w:rPr>
          <w:rFonts w:ascii="宋体" w:hAnsi="宋体" w:eastAsia="宋体" w:cs="宋体"/>
          <w:color w:val="000000"/>
          <w:kern w:val="0"/>
          <w:szCs w:val="21"/>
          <w:u w:val="single"/>
          <w14:ligatures w14:val="none"/>
        </w:rPr>
        <w:t xml:space="preserve"> </w:t>
      </w:r>
      <w:r>
        <w:rPr>
          <w:rFonts w:hint="eastAsia" w:ascii="宋体" w:hAnsi="宋体" w:eastAsia="宋体" w:cs="宋体"/>
          <w:color w:val="000000"/>
          <w:kern w:val="0"/>
          <w:szCs w:val="21"/>
          <w14:ligatures w14:val="none"/>
        </w:rPr>
        <w:t>月</w:t>
      </w:r>
      <w:r>
        <w:rPr>
          <w:rFonts w:ascii="宋体" w:hAnsi="宋体" w:eastAsia="宋体" w:cs="宋体"/>
          <w:color w:val="000000"/>
          <w:kern w:val="0"/>
          <w:szCs w:val="21"/>
          <w:u w:val="single"/>
          <w14:ligatures w14:val="none"/>
        </w:rPr>
        <w:t xml:space="preserve"> </w:t>
      </w:r>
      <w:r>
        <w:rPr>
          <w:rFonts w:hint="eastAsia" w:ascii="宋体" w:hAnsi="宋体" w:eastAsia="宋体" w:cs="宋体"/>
          <w:color w:val="000000"/>
          <w:kern w:val="0"/>
          <w:szCs w:val="21"/>
          <w:u w:val="single"/>
          <w:lang w:val="en-US" w:eastAsia="zh-CN"/>
          <w14:ligatures w14:val="none"/>
        </w:rPr>
        <w:t xml:space="preserve"> </w:t>
      </w:r>
      <w:r>
        <w:rPr>
          <w:rFonts w:ascii="宋体" w:hAnsi="宋体" w:eastAsia="宋体" w:cs="宋体"/>
          <w:color w:val="000000"/>
          <w:kern w:val="0"/>
          <w:szCs w:val="21"/>
          <w:u w:val="single"/>
          <w14:ligatures w14:val="none"/>
        </w:rPr>
        <w:t xml:space="preserve"> </w:t>
      </w:r>
      <w:r>
        <w:rPr>
          <w:rFonts w:hint="eastAsia" w:ascii="宋体" w:hAnsi="宋体" w:eastAsia="宋体" w:cs="宋体"/>
          <w:color w:val="000000"/>
          <w:kern w:val="0"/>
          <w:szCs w:val="21"/>
          <w14:ligatures w14:val="none"/>
        </w:rPr>
        <w:t>日，壹年。</w:t>
      </w:r>
    </w:p>
    <w:p w14:paraId="44EE5095">
      <w:pPr>
        <w:spacing w:line="360" w:lineRule="auto"/>
        <w:ind w:firstLine="442"/>
        <w:jc w:val="left"/>
        <w:rPr>
          <w:rFonts w:hint="eastAsia" w:ascii="宋体" w:hAnsi="宋体" w:eastAsia="宋体" w:cs="宋体"/>
          <w:b/>
          <w:color w:val="000000"/>
          <w:kern w:val="0"/>
          <w:szCs w:val="21"/>
          <w14:ligatures w14:val="none"/>
        </w:rPr>
      </w:pPr>
      <w:r>
        <w:rPr>
          <w:rFonts w:hint="eastAsia" w:ascii="宋体" w:hAnsi="宋体" w:eastAsia="宋体" w:cs="宋体"/>
          <w:b/>
          <w:bCs/>
          <w:color w:val="000000"/>
          <w:kern w:val="0"/>
          <w:szCs w:val="21"/>
          <w14:ligatures w14:val="none"/>
        </w:rPr>
        <w:t>三、服务要求</w:t>
      </w:r>
    </w:p>
    <w:p w14:paraId="059646AA">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1、服务时间和相应值勤人数要求：</w:t>
      </w:r>
    </w:p>
    <w:p w14:paraId="712195C3">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根据甲方的要求，乙方必须每日确保以下时间及保安人数进行执勤：</w:t>
      </w:r>
    </w:p>
    <w:p w14:paraId="0C8B6429">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每个校区学生在校期间确保4人执勤（须有1名女性保安），其中2人站岗执勤，2人校内巡逻；上学时间段确保至少4人在岗，放学时间段确保至少8人在岗，晚上2人在校值班。</w:t>
      </w:r>
    </w:p>
    <w:p w14:paraId="307B47E9">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2、服务人员要求：</w:t>
      </w:r>
    </w:p>
    <w:p w14:paraId="0482890B">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县府街校区服务人员数量</w:t>
      </w:r>
      <w:r>
        <w:rPr>
          <w:rFonts w:hint="eastAsia" w:ascii="宋体" w:hAnsi="宋体" w:eastAsia="宋体" w:cs="宋体"/>
          <w:color w:val="000000"/>
          <w:kern w:val="0"/>
          <w:szCs w:val="21"/>
          <w:u w:val="single"/>
          <w14:ligatures w14:val="none"/>
        </w:rPr>
        <w:t>9</w:t>
      </w:r>
      <w:r>
        <w:rPr>
          <w:rFonts w:hint="eastAsia" w:ascii="宋体" w:hAnsi="宋体" w:eastAsia="宋体" w:cs="宋体"/>
          <w:color w:val="000000"/>
          <w:kern w:val="0"/>
          <w:szCs w:val="21"/>
          <w14:ligatures w14:val="none"/>
        </w:rPr>
        <w:t>名，</w:t>
      </w:r>
      <w:r>
        <w:rPr>
          <w:rFonts w:hint="eastAsia" w:ascii="宋体" w:hAnsi="宋体" w:eastAsia="宋体" w:cs="宋体"/>
          <w:color w:val="000000"/>
          <w:kern w:val="0"/>
          <w:szCs w:val="21"/>
          <w:lang w:val="en-US" w:eastAsia="zh-CN"/>
          <w14:ligatures w14:val="none"/>
        </w:rPr>
        <w:t>高新区</w:t>
      </w:r>
      <w:r>
        <w:rPr>
          <w:rFonts w:hint="eastAsia" w:ascii="宋体" w:hAnsi="宋体" w:eastAsia="宋体" w:cs="宋体"/>
          <w:color w:val="000000"/>
          <w:kern w:val="0"/>
          <w:szCs w:val="21"/>
          <w14:ligatures w14:val="none"/>
        </w:rPr>
        <w:t>校区服务人员数量</w:t>
      </w:r>
      <w:r>
        <w:rPr>
          <w:rFonts w:hint="eastAsia" w:ascii="宋体" w:hAnsi="宋体" w:eastAsia="宋体" w:cs="宋体"/>
          <w:color w:val="000000"/>
          <w:kern w:val="0"/>
          <w:szCs w:val="21"/>
          <w:u w:val="single"/>
          <w14:ligatures w14:val="none"/>
        </w:rPr>
        <w:t>9</w:t>
      </w:r>
      <w:r>
        <w:rPr>
          <w:rFonts w:hint="eastAsia" w:ascii="宋体" w:hAnsi="宋体" w:eastAsia="宋体" w:cs="宋体"/>
          <w:color w:val="000000"/>
          <w:kern w:val="0"/>
          <w:szCs w:val="21"/>
          <w14:ligatures w14:val="none"/>
        </w:rPr>
        <w:t>名，人员要求如下：</w:t>
      </w:r>
    </w:p>
    <w:p w14:paraId="1ED024D8">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（1）项目负责人：1名（为管理人员，不包含配置人数中），负责实验小学县府街校区及高新区校区整体协调沟通</w:t>
      </w:r>
      <w:r>
        <w:rPr>
          <w:rFonts w:hint="eastAsia" w:ascii="宋体" w:hAnsi="宋体" w:eastAsia="宋体" w:cs="等线"/>
          <w:color w:val="000000"/>
          <w:kern w:val="0"/>
          <w:szCs w:val="21"/>
          <w:lang w:eastAsia="zh-CN"/>
          <w14:ligatures w14:val="none"/>
        </w:rPr>
        <w:t>，</w:t>
      </w:r>
      <w:r>
        <w:rPr>
          <w:rFonts w:hint="eastAsia" w:ascii="宋体" w:hAnsi="宋体" w:eastAsia="宋体" w:cs="等线"/>
          <w:color w:val="000000"/>
          <w:kern w:val="0"/>
          <w:szCs w:val="21"/>
          <w14:ligatures w14:val="none"/>
        </w:rPr>
        <w:t>年龄要求在55周岁及以下(本地户籍优先)，主要包括：对项目进行领导与决策，具有一定的管理经验，制订项目工作计划，明确保安员的分工职责；及时与甲方协调沟通；及时发现和消除安全隐患；组织人员培训、防暴演练、具备良好的应急（救援）；具有良好的处理突发事件处置能力。</w:t>
      </w:r>
    </w:p>
    <w:p w14:paraId="32222EA3">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（2）</w:t>
      </w:r>
      <w:r>
        <w:rPr>
          <w:rFonts w:hint="eastAsia" w:ascii="宋体" w:hAnsi="宋体" w:eastAsia="宋体" w:cs="宋体"/>
          <w:color w:val="000000"/>
          <w:kern w:val="0"/>
          <w:szCs w:val="21"/>
          <w14:ligatures w14:val="none"/>
        </w:rPr>
        <w:t>县府街校区项目组保安队员：不少于9人（含保安队长1人），实验小学高新区校区项目组保安队员：不少于9人（含保安队长1人），主要包括：</w:t>
      </w:r>
      <w:r>
        <w:rPr>
          <w:rFonts w:hint="eastAsia" w:ascii="宋体" w:hAnsi="宋体" w:eastAsia="宋体" w:cs="宋体"/>
          <w:bCs/>
          <w:color w:val="000000"/>
          <w:kern w:val="0"/>
          <w:szCs w:val="21"/>
          <w14:ligatures w14:val="none"/>
        </w:rPr>
        <w:t>派驻服务的门岗保安员男性为主，女性为辅（</w:t>
      </w:r>
      <w:r>
        <w:rPr>
          <w:rFonts w:hint="eastAsia" w:ascii="宋体" w:hAnsi="宋体" w:cs="宋体"/>
          <w:bCs/>
          <w:color w:val="000000"/>
          <w:kern w:val="0"/>
          <w:szCs w:val="21"/>
          <w:lang w:val="en-US" w:eastAsia="zh-CN"/>
          <w14:ligatures w14:val="none"/>
        </w:rPr>
        <w:t>每校区</w:t>
      </w:r>
      <w:r>
        <w:rPr>
          <w:rFonts w:hint="eastAsia" w:ascii="宋体" w:hAnsi="宋体" w:eastAsia="宋体" w:cs="宋体"/>
          <w:bCs/>
          <w:color w:val="000000"/>
          <w:kern w:val="0"/>
          <w:szCs w:val="21"/>
          <w14:ligatures w14:val="none"/>
        </w:rPr>
        <w:t>应配置不少于1名女性保安员），年龄22-50周岁（军转人员年龄下限不限），</w:t>
      </w:r>
      <w:r>
        <w:rPr>
          <w:rFonts w:hint="eastAsia" w:ascii="宋体" w:hAnsi="宋体" w:eastAsia="宋体" w:cs="等线"/>
          <w:color w:val="000000"/>
          <w:kern w:val="0"/>
          <w:szCs w:val="21"/>
          <w14:ligatures w14:val="none"/>
        </w:rPr>
        <w:t>具有初中及以上学历，本地户籍优先，已婚且婚姻状况稳定人员优先，主要包括：具备安全防范意识，能规范巡检，消除火灾等风险，能较快熟悉本项目各类疏散通道和逃生设施，能操作消防设施；具备保安员相关的中级及以上技能的优先；良好的沟通能力，普通话标准；</w:t>
      </w:r>
    </w:p>
    <w:p w14:paraId="6463F795">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（3）</w:t>
      </w:r>
      <w:r>
        <w:rPr>
          <w:rFonts w:hint="eastAsia" w:ascii="宋体" w:hAnsi="宋体" w:eastAsia="宋体" w:cs="宋体"/>
          <w:bCs/>
          <w:color w:val="000000"/>
          <w:kern w:val="0"/>
          <w:szCs w:val="21"/>
          <w14:ligatures w14:val="none"/>
        </w:rPr>
        <w:t>派驻服务的保安员，应身体健康，体检合格；形象佳，外貌端正，体形无明显缺陷；</w:t>
      </w:r>
      <w:r>
        <w:rPr>
          <w:rFonts w:hint="eastAsia" w:ascii="宋体" w:hAnsi="宋体" w:eastAsia="宋体" w:cs="宋体"/>
          <w:color w:val="000000"/>
          <w:kern w:val="0"/>
          <w:szCs w:val="21"/>
          <w14:ligatures w14:val="none"/>
        </w:rPr>
        <w:t>无纹身，无传染疾病，无口吃，无精神病史；</w:t>
      </w:r>
      <w:r>
        <w:rPr>
          <w:rFonts w:hint="eastAsia" w:ascii="宋体" w:hAnsi="宋体" w:eastAsia="宋体" w:cs="宋体"/>
          <w:bCs/>
          <w:color w:val="000000"/>
          <w:kern w:val="0"/>
          <w:szCs w:val="21"/>
          <w14:ligatures w14:val="none"/>
        </w:rPr>
        <w:t>服从学校管理，有工作责任心、举止文明、礼貌待人；</w:t>
      </w:r>
    </w:p>
    <w:p w14:paraId="6A1DFD32">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（4）所有进驻的人员政审合格，政治面貌清白，不得有任何不良记录（以公安部门审核为准）；</w:t>
      </w:r>
    </w:p>
    <w:p w14:paraId="1B8760DA">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（5）</w:t>
      </w:r>
      <w:r>
        <w:rPr>
          <w:rFonts w:hint="eastAsia" w:ascii="宋体" w:hAnsi="宋体" w:eastAsia="宋体" w:cs="宋体"/>
          <w:bCs/>
          <w:color w:val="000000"/>
          <w:kern w:val="0"/>
          <w:szCs w:val="21"/>
          <w14:ligatures w14:val="none"/>
        </w:rPr>
        <w:t>中标单位员工需统一着装上岗，按执勤人数配备防暴头盔、防护盾牌、防刺背心、防割手套、橡胶警棍、强光电筒、自卫喷雾剂、安全钢叉等安保器材,费用由成交单位承担</w:t>
      </w:r>
      <w:r>
        <w:rPr>
          <w:rFonts w:hint="eastAsia" w:ascii="宋体" w:hAnsi="宋体" w:eastAsia="宋体" w:cs="等线"/>
          <w:color w:val="000000"/>
          <w:kern w:val="0"/>
          <w:szCs w:val="21"/>
          <w14:ligatures w14:val="none"/>
        </w:rPr>
        <w:t>；</w:t>
      </w:r>
    </w:p>
    <w:p w14:paraId="339B3E13">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（6）成交单位需与到岗队员签订正式《劳动合同》且为其缴纳社医保；</w:t>
      </w:r>
    </w:p>
    <w:p w14:paraId="65A91F30">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宋体"/>
          <w:color w:val="000000"/>
          <w:kern w:val="0"/>
          <w:szCs w:val="21"/>
          <w14:ligatures w14:val="none"/>
        </w:rPr>
        <w:t>（7）</w:t>
      </w:r>
      <w:r>
        <w:rPr>
          <w:rFonts w:hint="eastAsia" w:ascii="宋体" w:hAnsi="宋体" w:eastAsia="宋体" w:cs="等线"/>
          <w:color w:val="000000"/>
          <w:kern w:val="0"/>
          <w:szCs w:val="21"/>
          <w14:ligatures w14:val="none"/>
        </w:rPr>
        <w:t>县府街校区消控岗人员（由保安员兼任）：不少于1名；</w:t>
      </w:r>
      <w:r>
        <w:rPr>
          <w:rFonts w:hint="eastAsia" w:ascii="宋体" w:hAnsi="宋体" w:eastAsia="宋体" w:cs="等线"/>
          <w:color w:val="000000"/>
          <w:kern w:val="0"/>
          <w:szCs w:val="21"/>
          <w:lang w:val="en-US" w:eastAsia="zh-CN"/>
          <w14:ligatures w14:val="none"/>
        </w:rPr>
        <w:t>高新区</w:t>
      </w:r>
      <w:r>
        <w:rPr>
          <w:rFonts w:hint="eastAsia" w:ascii="宋体" w:hAnsi="宋体" w:eastAsia="宋体" w:cs="等线"/>
          <w:color w:val="000000"/>
          <w:kern w:val="0"/>
          <w:szCs w:val="21"/>
          <w14:ligatures w14:val="none"/>
        </w:rPr>
        <w:t>校区消控岗人员（由保安员兼任）：不少于2名。</w:t>
      </w:r>
      <w:r>
        <w:rPr>
          <w:rFonts w:hint="eastAsia" w:ascii="宋体" w:hAnsi="宋体" w:eastAsia="宋体" w:cs="等线"/>
          <w:color w:val="000000"/>
          <w:kern w:val="0"/>
          <w:szCs w:val="21"/>
          <w:lang w:val="en-US" w:eastAsia="zh-CN"/>
          <w14:ligatures w14:val="none"/>
        </w:rPr>
        <w:t>以上人员</w:t>
      </w:r>
      <w:r>
        <w:rPr>
          <w:rFonts w:hint="eastAsia" w:ascii="宋体" w:hAnsi="宋体" w:eastAsia="宋体" w:cs="等线"/>
          <w:color w:val="000000"/>
          <w:kern w:val="0"/>
          <w:szCs w:val="21"/>
          <w14:ligatures w14:val="none"/>
        </w:rPr>
        <w:t>须同时具备保安员证书和中级（四级）消防设施操作员证书或建(构)筑物消防员职业资格证书；了解并能熟练操作各种消防设备、消控设备和监控设施设备的基本操作程序、操作方法。</w:t>
      </w:r>
    </w:p>
    <w:p w14:paraId="241E6ECC">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宋体"/>
          <w:color w:val="000000"/>
          <w:kern w:val="0"/>
          <w:szCs w:val="21"/>
          <w14:ligatures w14:val="none"/>
        </w:rPr>
        <w:t>（8）</w:t>
      </w:r>
      <w:r>
        <w:rPr>
          <w:rFonts w:hint="eastAsia" w:ascii="宋体" w:hAnsi="宋体" w:eastAsia="宋体" w:cs="宋体"/>
          <w:bCs/>
          <w:color w:val="000000"/>
          <w:kern w:val="0"/>
          <w:szCs w:val="21"/>
          <w14:ligatures w14:val="none"/>
        </w:rPr>
        <w:t>中标单位必须按采购文件要求人数及响应文件提供服务，不得私自缩减服务人员数量。</w:t>
      </w:r>
    </w:p>
    <w:p w14:paraId="3E8D5356">
      <w:pPr>
        <w:widowControl/>
        <w:spacing w:line="360" w:lineRule="auto"/>
        <w:ind w:firstLine="420"/>
        <w:jc w:val="left"/>
        <w:rPr>
          <w:rFonts w:hint="eastAsia" w:ascii="宋体" w:hAnsi="宋体" w:eastAsia="宋体" w:cs="等线"/>
          <w:color w:val="000000"/>
          <w:kern w:val="0"/>
          <w:szCs w:val="21"/>
          <w14:ligatures w14:val="none"/>
        </w:rPr>
      </w:pPr>
      <w:r>
        <w:rPr>
          <w:rFonts w:ascii="宋体" w:hAnsi="宋体" w:eastAsia="宋体" w:cs="等线"/>
          <w:color w:val="000000"/>
          <w:kern w:val="0"/>
          <w:szCs w:val="21"/>
          <w14:ligatures w14:val="none"/>
        </w:rPr>
        <w:t>3</w:t>
      </w:r>
      <w:r>
        <w:rPr>
          <w:rFonts w:hint="eastAsia" w:ascii="宋体" w:hAnsi="宋体" w:eastAsia="宋体" w:cs="等线"/>
          <w:color w:val="000000"/>
          <w:kern w:val="0"/>
          <w:szCs w:val="21"/>
          <w14:ligatures w14:val="none"/>
        </w:rPr>
        <w:t>、成交单位配备一名管理人员常驻服务单位，管理日常的保安管理工作。</w:t>
      </w:r>
    </w:p>
    <w:p w14:paraId="4EC2F22B">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4、所有进驻的人员均需与学校签订保密协议。</w:t>
      </w:r>
    </w:p>
    <w:p w14:paraId="27D132FD">
      <w:pPr>
        <w:spacing w:line="360" w:lineRule="auto"/>
        <w:ind w:firstLine="422"/>
        <w:jc w:val="left"/>
        <w:rPr>
          <w:rFonts w:hint="eastAsia" w:ascii="宋体" w:hAnsi="宋体" w:eastAsia="宋体" w:cs="宋体"/>
          <w:b/>
          <w:color w:val="000000"/>
          <w:kern w:val="0"/>
          <w:szCs w:val="21"/>
          <w14:ligatures w14:val="none"/>
        </w:rPr>
      </w:pPr>
      <w:r>
        <w:rPr>
          <w:rFonts w:hint="eastAsia" w:ascii="宋体" w:hAnsi="宋体" w:eastAsia="宋体" w:cs="宋体"/>
          <w:b/>
          <w:bCs/>
          <w:color w:val="000000"/>
          <w:kern w:val="0"/>
          <w:szCs w:val="21"/>
          <w14:ligatures w14:val="none"/>
        </w:rPr>
        <w:t>四、</w:t>
      </w:r>
      <w:r>
        <w:rPr>
          <w:rFonts w:hint="eastAsia" w:ascii="宋体" w:hAnsi="宋体" w:eastAsia="宋体" w:cs="宋体"/>
          <w:b/>
          <w:color w:val="000000"/>
          <w:kern w:val="0"/>
          <w:szCs w:val="21"/>
          <w14:ligatures w14:val="none"/>
        </w:rPr>
        <w:t xml:space="preserve">合同价款的支付及付款方式 </w:t>
      </w:r>
    </w:p>
    <w:p w14:paraId="1F9DE5CF">
      <w:pPr>
        <w:spacing w:line="360" w:lineRule="auto"/>
        <w:ind w:firstLine="420"/>
        <w:jc w:val="left"/>
        <w:rPr>
          <w:rFonts w:hint="eastAsia" w:ascii="宋体" w:hAnsi="宋体" w:eastAsia="宋体" w:cs="宋体"/>
          <w:bCs/>
          <w:color w:val="000000"/>
          <w:kern w:val="0"/>
          <w:szCs w:val="21"/>
          <w14:ligatures w14:val="none"/>
        </w:rPr>
      </w:pPr>
      <w:r>
        <w:rPr>
          <w:rFonts w:hint="eastAsia" w:ascii="宋体" w:hAnsi="宋体" w:eastAsia="宋体" w:cs="宋体"/>
          <w:color w:val="000000"/>
          <w:kern w:val="0"/>
          <w:szCs w:val="21"/>
          <w14:ligatures w14:val="none"/>
        </w:rPr>
        <w:t>（一）合同价款：</w:t>
      </w:r>
      <w:r>
        <w:rPr>
          <w:rFonts w:hint="eastAsia" w:ascii="宋体" w:hAnsi="宋体" w:eastAsia="宋体" w:cs="宋体"/>
          <w:b/>
          <w:color w:val="000000"/>
          <w:kern w:val="0"/>
          <w:szCs w:val="21"/>
          <w:u w:val="single"/>
          <w14:ligatures w14:val="none"/>
        </w:rPr>
        <w:t xml:space="preserve"> </w:t>
      </w:r>
      <w:r>
        <w:rPr>
          <w:rFonts w:hint="eastAsia" w:ascii="宋体" w:hAnsi="宋体" w:eastAsia="宋体" w:cs="宋体"/>
          <w:b/>
          <w:color w:val="000000"/>
          <w:kern w:val="0"/>
          <w:szCs w:val="21"/>
          <w:u w:val="single"/>
          <w:lang w:val="en-US" w:eastAsia="zh-CN"/>
          <w14:ligatures w14:val="none"/>
        </w:rPr>
        <w:t xml:space="preserve">    </w:t>
      </w:r>
      <w:r>
        <w:rPr>
          <w:rFonts w:hint="eastAsia" w:ascii="宋体" w:hAnsi="宋体" w:eastAsia="宋体" w:cs="宋体"/>
          <w:bCs/>
          <w:color w:val="000000"/>
          <w:kern w:val="0"/>
          <w:szCs w:val="21"/>
          <w14:ligatures w14:val="none"/>
        </w:rPr>
        <w:t>。</w:t>
      </w:r>
    </w:p>
    <w:p w14:paraId="0785FE22">
      <w:pPr>
        <w:spacing w:line="360" w:lineRule="auto"/>
        <w:ind w:firstLine="42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上述费用包括完成本项目所需的服务管理内容、人工、办公设备、耗材、通讯及巡检器材、服装、胸卡、保险、劳保、管理、利润、税金、代理服务费、政策性文件规定及合同包含的所有风险、责任等各项应有费用。</w:t>
      </w:r>
    </w:p>
    <w:p w14:paraId="3A732037">
      <w:pPr>
        <w:spacing w:line="360" w:lineRule="auto"/>
        <w:ind w:firstLine="42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（二）付款办法</w:t>
      </w:r>
    </w:p>
    <w:p w14:paraId="4453F9B3">
      <w:pPr>
        <w:spacing w:line="360" w:lineRule="auto"/>
        <w:ind w:firstLine="420"/>
        <w:jc w:val="left"/>
        <w:rPr>
          <w:rFonts w:hint="eastAsia" w:ascii="宋体" w:hAnsi="宋体" w:eastAsia="宋体" w:cs="Times New Roman"/>
          <w:color w:val="000000"/>
          <w:kern w:val="0"/>
          <w:szCs w:val="21"/>
          <w:lang w:eastAsia="zh-CN"/>
          <w14:ligatures w14:val="none"/>
        </w:rPr>
      </w:pPr>
      <w:r>
        <w:rPr>
          <w:rFonts w:ascii="宋体" w:hAnsi="宋体" w:eastAsia="宋体" w:cs="Times New Roman"/>
          <w:color w:val="000000"/>
          <w:kern w:val="0"/>
          <w:szCs w:val="21"/>
          <w14:ligatures w14:val="none"/>
        </w:rPr>
        <w:t>（1）</w:t>
      </w:r>
      <w:r>
        <w:rPr>
          <w:rFonts w:hint="eastAsia" w:ascii="宋体" w:hAnsi="宋体" w:cs="Times New Roman"/>
          <w:color w:val="000000"/>
          <w:kern w:val="0"/>
          <w:szCs w:val="21"/>
          <w:lang w:eastAsia="zh-CN"/>
          <w14:ligatures w14:val="none"/>
        </w:rPr>
        <w:t>☐</w:t>
      </w:r>
      <w:r>
        <w:rPr>
          <w:rFonts w:hint="eastAsia" w:ascii="宋体" w:hAnsi="宋体" w:eastAsia="宋体" w:cs="Times New Roman"/>
          <w:color w:val="000000"/>
          <w:kern w:val="0"/>
          <w:szCs w:val="21"/>
          <w14:ligatures w14:val="none"/>
        </w:rPr>
        <w:t>按季支付</w:t>
      </w:r>
      <w:r>
        <w:rPr>
          <w:rFonts w:hint="eastAsia" w:ascii="宋体" w:hAnsi="宋体" w:cs="Times New Roman"/>
          <w:color w:val="000000"/>
          <w:kern w:val="0"/>
          <w:szCs w:val="21"/>
          <w:lang w:eastAsia="zh-CN"/>
          <w14:ligatures w14:val="none"/>
        </w:rPr>
        <w:t>，支付金额=∑（月基本费+月考评费）。</w:t>
      </w:r>
    </w:p>
    <w:p w14:paraId="7F8023E3">
      <w:pPr>
        <w:spacing w:line="360" w:lineRule="auto"/>
        <w:ind w:firstLine="840" w:firstLineChars="400"/>
        <w:jc w:val="left"/>
        <w:rPr>
          <w:rFonts w:hint="eastAsia" w:ascii="宋体" w:hAnsi="宋体" w:cs="Times New Roman"/>
          <w:color w:val="000000"/>
          <w:kern w:val="0"/>
          <w:szCs w:val="21"/>
          <w:lang w:val="en-US" w:eastAsia="zh-CN"/>
          <w14:ligatures w14:val="none"/>
        </w:rPr>
      </w:pPr>
      <w:r>
        <w:rPr>
          <w:rFonts w:hint="eastAsia" w:ascii="宋体" w:hAnsi="宋体" w:cs="Times New Roman"/>
          <w:color w:val="000000"/>
          <w:kern w:val="0"/>
          <w:szCs w:val="21"/>
          <w:lang w:eastAsia="zh-CN"/>
          <w14:ligatures w14:val="none"/>
        </w:rPr>
        <w:t>☐</w:t>
      </w:r>
      <w:r>
        <w:rPr>
          <w:rFonts w:hint="eastAsia" w:ascii="宋体" w:hAnsi="宋体" w:cs="Times New Roman"/>
          <w:color w:val="000000"/>
          <w:kern w:val="0"/>
          <w:szCs w:val="21"/>
          <w:lang w:val="en-US" w:eastAsia="zh-CN"/>
          <w14:ligatures w14:val="none"/>
        </w:rPr>
        <w:t>合同签订后三个月内支付合同金额的10%为预付款，后续按季支付，支付金额=∑（月基本费+月考评费-预付款/4）。</w:t>
      </w:r>
    </w:p>
    <w:p w14:paraId="6DA7AADB">
      <w:pPr>
        <w:spacing w:line="360" w:lineRule="auto"/>
        <w:ind w:firstLine="420" w:firstLineChars="200"/>
        <w:jc w:val="left"/>
        <w:rPr>
          <w:rFonts w:hint="eastAsia" w:ascii="宋体" w:hAnsi="宋体" w:eastAsia="宋体" w:cs="Times New Roman"/>
          <w:color w:val="000000"/>
          <w:kern w:val="0"/>
          <w:szCs w:val="21"/>
          <w14:ligatures w14:val="none"/>
        </w:rPr>
      </w:pPr>
      <w:r>
        <w:rPr>
          <w:rFonts w:ascii="宋体" w:hAnsi="宋体" w:eastAsia="宋体" w:cs="Times New Roman"/>
          <w:color w:val="000000"/>
          <w:kern w:val="0"/>
          <w:szCs w:val="21"/>
          <w14:ligatures w14:val="none"/>
        </w:rPr>
        <w:t>每期经甲方验收合格后，在收到乙方的保安服务发票后，以银行转账的方式支付安保服务费。</w:t>
      </w:r>
    </w:p>
    <w:p w14:paraId="54527B55">
      <w:pPr>
        <w:spacing w:line="360" w:lineRule="auto"/>
        <w:ind w:firstLine="440"/>
        <w:jc w:val="left"/>
        <w:rPr>
          <w:rFonts w:hint="eastAsia" w:ascii="宋体" w:hAnsi="宋体" w:eastAsia="宋体" w:cs="Times New Roman"/>
          <w:color w:val="000000"/>
          <w:kern w:val="0"/>
          <w:szCs w:val="21"/>
          <w14:ligatures w14:val="none"/>
        </w:rPr>
      </w:pPr>
      <w:r>
        <w:rPr>
          <w:rFonts w:ascii="宋体" w:hAnsi="宋体" w:eastAsia="宋体" w:cs="Times New Roman"/>
          <w:color w:val="000000"/>
          <w:kern w:val="0"/>
          <w:szCs w:val="21"/>
          <w14:ligatures w14:val="none"/>
        </w:rPr>
        <w:t>（2）考核办法：每月服务费分为基本费90%和考评费10%，月考核得分95（含）分以上全款支付；月考核90（含）-95分支付考评费的80%；考核80（含）-90分，支付考评费的</w:t>
      </w:r>
      <w:r>
        <w:rPr>
          <w:rFonts w:hint="eastAsia" w:ascii="宋体" w:hAnsi="宋体" w:eastAsia="宋体" w:cs="Times New Roman"/>
          <w:color w:val="000000"/>
          <w:kern w:val="0"/>
          <w:szCs w:val="21"/>
          <w14:ligatures w14:val="none"/>
        </w:rPr>
        <w:t>5</w:t>
      </w:r>
      <w:r>
        <w:rPr>
          <w:rFonts w:ascii="宋体" w:hAnsi="宋体" w:eastAsia="宋体" w:cs="Times New Roman"/>
          <w:color w:val="000000"/>
          <w:kern w:val="0"/>
          <w:szCs w:val="21"/>
          <w14:ligatures w14:val="none"/>
        </w:rPr>
        <w:t>0%；不满</w:t>
      </w:r>
      <w:r>
        <w:rPr>
          <w:rFonts w:hint="eastAsia" w:ascii="宋体" w:hAnsi="宋体" w:eastAsia="宋体" w:cs="Times New Roman"/>
          <w:color w:val="000000"/>
          <w:kern w:val="0"/>
          <w:szCs w:val="21"/>
          <w14:ligatures w14:val="none"/>
        </w:rPr>
        <w:t>8</w:t>
      </w:r>
      <w:r>
        <w:rPr>
          <w:rFonts w:ascii="宋体" w:hAnsi="宋体" w:eastAsia="宋体" w:cs="Times New Roman"/>
          <w:color w:val="000000"/>
          <w:kern w:val="0"/>
          <w:szCs w:val="21"/>
          <w14:ligatures w14:val="none"/>
        </w:rPr>
        <w:t>0分的扣除全部考评费。</w:t>
      </w:r>
    </w:p>
    <w:p w14:paraId="21968F7F">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1.由采购人汇入中标单位开户银行（付款方式如有变更，按财政部门相关要求执行）。</w:t>
      </w:r>
    </w:p>
    <w:p w14:paraId="280BBE33">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2.每期结算费用时，需提供采购人对中标单位服务期内的考核验收单（见合同附件1：保安公司考核表）。</w:t>
      </w:r>
    </w:p>
    <w:p w14:paraId="658C73CE">
      <w:pPr>
        <w:framePr w:wrap="around" w:vAnchor="page" w:hAnchor="text" w:y="1351"/>
        <w:widowControl/>
        <w:spacing w:line="360" w:lineRule="auto"/>
        <w:jc w:val="left"/>
        <w:rPr>
          <w:rFonts w:hint="eastAsia" w:ascii="宋体" w:hAnsi="宋体" w:eastAsia="宋体" w:cs="Times New Roman"/>
          <w:color w:val="000000"/>
          <w:kern w:val="0"/>
          <w:szCs w:val="21"/>
          <w14:ligatures w14:val="none"/>
        </w:rPr>
      </w:pPr>
    </w:p>
    <w:p w14:paraId="58439866">
      <w:pPr>
        <w:spacing w:line="360" w:lineRule="auto"/>
        <w:ind w:firstLine="442"/>
        <w:jc w:val="left"/>
        <w:rPr>
          <w:rFonts w:hint="eastAsia" w:ascii="宋体" w:hAnsi="宋体" w:eastAsia="宋体" w:cs="宋体"/>
          <w:b/>
          <w:bCs/>
          <w:color w:val="000000"/>
          <w:kern w:val="0"/>
          <w:szCs w:val="21"/>
          <w14:ligatures w14:val="none"/>
        </w:rPr>
      </w:pPr>
      <w:r>
        <w:rPr>
          <w:rFonts w:hint="eastAsia" w:ascii="宋体" w:hAnsi="宋体" w:eastAsia="宋体" w:cs="宋体"/>
          <w:color w:val="000000"/>
          <w:kern w:val="0"/>
          <w:szCs w:val="21"/>
          <w14:ligatures w14:val="none"/>
        </w:rPr>
        <w:t>3.每学期</w:t>
      </w:r>
      <w:r>
        <w:rPr>
          <w:rFonts w:ascii="宋体" w:hAnsi="宋体" w:eastAsia="宋体" w:cs="宋体"/>
          <w:color w:val="000000"/>
          <w:kern w:val="0"/>
          <w:szCs w:val="21"/>
          <w14:ligatures w14:val="none"/>
        </w:rPr>
        <w:t>期末</w:t>
      </w:r>
      <w:r>
        <w:rPr>
          <w:rFonts w:hint="eastAsia" w:ascii="宋体" w:hAnsi="宋体" w:eastAsia="宋体" w:cs="宋体"/>
          <w:color w:val="000000"/>
          <w:kern w:val="0"/>
          <w:szCs w:val="21"/>
          <w14:ligatures w14:val="none"/>
        </w:rPr>
        <w:t>支付安保队员</w:t>
      </w:r>
      <w:r>
        <w:rPr>
          <w:rFonts w:ascii="宋体" w:hAnsi="宋体" w:eastAsia="宋体" w:cs="宋体"/>
          <w:color w:val="000000"/>
          <w:kern w:val="0"/>
          <w:szCs w:val="21"/>
          <w14:ligatures w14:val="none"/>
        </w:rPr>
        <w:t>在校午餐费用，</w:t>
      </w:r>
      <w:r>
        <w:rPr>
          <w:rFonts w:hint="eastAsia" w:ascii="宋体" w:hAnsi="宋体" w:eastAsia="宋体" w:cs="宋体"/>
          <w:color w:val="000000"/>
          <w:kern w:val="0"/>
          <w:szCs w:val="21"/>
          <w14:ligatures w14:val="none"/>
        </w:rPr>
        <w:t>按照每人每餐15元</w:t>
      </w:r>
      <w:r>
        <w:rPr>
          <w:rFonts w:ascii="宋体" w:hAnsi="宋体" w:eastAsia="宋体" w:cs="宋体"/>
          <w:color w:val="000000"/>
          <w:kern w:val="0"/>
          <w:szCs w:val="21"/>
          <w14:ligatures w14:val="none"/>
        </w:rPr>
        <w:t>计算。</w:t>
      </w:r>
    </w:p>
    <w:p w14:paraId="343A76D8">
      <w:pPr>
        <w:spacing w:line="360" w:lineRule="auto"/>
        <w:ind w:firstLine="442"/>
        <w:jc w:val="left"/>
        <w:rPr>
          <w:rFonts w:hint="eastAsia" w:ascii="宋体" w:hAnsi="宋体" w:eastAsia="宋体" w:cs="宋体"/>
          <w:b/>
          <w:bCs/>
          <w:color w:val="000000"/>
          <w:kern w:val="0"/>
          <w:szCs w:val="21"/>
          <w14:ligatures w14:val="none"/>
        </w:rPr>
      </w:pPr>
      <w:r>
        <w:rPr>
          <w:rFonts w:hint="eastAsia" w:ascii="宋体" w:hAnsi="宋体" w:eastAsia="宋体" w:cs="宋体"/>
          <w:b/>
          <w:color w:val="000000"/>
          <w:kern w:val="0"/>
          <w:szCs w:val="21"/>
          <w14:ligatures w14:val="none"/>
        </w:rPr>
        <w:t>五、管理内容及要求</w:t>
      </w:r>
    </w:p>
    <w:p w14:paraId="41EE04A0">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1、服务内容</w:t>
      </w:r>
    </w:p>
    <w:p w14:paraId="633444E4">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宋体"/>
          <w:color w:val="000000"/>
          <w:kern w:val="0"/>
          <w:szCs w:val="21"/>
          <w14:ligatures w14:val="none"/>
        </w:rPr>
        <w:t>在保安行业规定的范围内，承接甲方的门卫、巡逻、消防管理等项目的保安服务，做好校园日常秩序维护，安全保卫，校门口进出车辆及人员的管理。</w:t>
      </w:r>
      <w:bookmarkStart w:id="42" w:name="_GoBack"/>
      <w:bookmarkEnd w:id="42"/>
    </w:p>
    <w:p w14:paraId="6743C5B4">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2、管理要求</w:t>
      </w:r>
    </w:p>
    <w:p w14:paraId="2E04734B">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1、站岗制度</w:t>
      </w:r>
    </w:p>
    <w:p w14:paraId="7BC7C31C">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（1）固定岗的责任区为：校门，站立值班时间为：上午</w:t>
      </w:r>
      <w:r>
        <w:rPr>
          <w:rFonts w:ascii="宋体" w:hAnsi="宋体" w:eastAsia="宋体" w:cs="等线"/>
          <w:color w:val="000000"/>
          <w:kern w:val="0"/>
          <w:szCs w:val="21"/>
          <w14:ligatures w14:val="none"/>
        </w:rPr>
        <w:t>7</w:t>
      </w:r>
      <w:r>
        <w:rPr>
          <w:rFonts w:hint="eastAsia" w:ascii="宋体" w:hAnsi="宋体" w:eastAsia="宋体" w:cs="等线"/>
          <w:color w:val="000000"/>
          <w:kern w:val="0"/>
          <w:szCs w:val="21"/>
          <w14:ligatures w14:val="none"/>
        </w:rPr>
        <w:t>:</w:t>
      </w:r>
      <w:r>
        <w:rPr>
          <w:rFonts w:ascii="宋体" w:hAnsi="宋体" w:eastAsia="宋体" w:cs="等线"/>
          <w:color w:val="000000"/>
          <w:kern w:val="0"/>
          <w:szCs w:val="21"/>
          <w14:ligatures w14:val="none"/>
        </w:rPr>
        <w:t>00</w:t>
      </w:r>
      <w:r>
        <w:rPr>
          <w:rFonts w:hint="eastAsia" w:ascii="宋体" w:hAnsi="宋体" w:eastAsia="宋体" w:cs="等线"/>
          <w:color w:val="000000"/>
          <w:kern w:val="0"/>
          <w:szCs w:val="21"/>
          <w14:ligatures w14:val="none"/>
        </w:rPr>
        <w:t>—8:</w:t>
      </w:r>
      <w:r>
        <w:rPr>
          <w:rFonts w:ascii="宋体" w:hAnsi="宋体" w:eastAsia="宋体" w:cs="等线"/>
          <w:color w:val="000000"/>
          <w:kern w:val="0"/>
          <w:szCs w:val="21"/>
          <w14:ligatures w14:val="none"/>
        </w:rPr>
        <w:t>3</w:t>
      </w:r>
      <w:r>
        <w:rPr>
          <w:rFonts w:hint="eastAsia" w:ascii="宋体" w:hAnsi="宋体" w:eastAsia="宋体" w:cs="等线"/>
          <w:color w:val="000000"/>
          <w:kern w:val="0"/>
          <w:szCs w:val="21"/>
          <w14:ligatures w14:val="none"/>
        </w:rPr>
        <w:t>0，中午11：15-12：30，下午 15：30-18：00，按规着装、衣领、扣子、帽子、领带、防卫器械等均需佩戴整齐。</w:t>
      </w:r>
    </w:p>
    <w:p w14:paraId="3994F239">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（2）站岗时不得用餐、抽烟、与人闲聊，不随意接听电话，上班时间</w:t>
      </w:r>
      <w:r>
        <w:rPr>
          <w:rFonts w:ascii="宋体" w:hAnsi="宋体" w:eastAsia="宋体" w:cs="等线"/>
          <w:color w:val="000000"/>
          <w:kern w:val="0"/>
          <w:szCs w:val="21"/>
          <w14:ligatures w14:val="none"/>
        </w:rPr>
        <w:t>不玩手机，</w:t>
      </w:r>
      <w:r>
        <w:rPr>
          <w:rFonts w:hint="eastAsia" w:ascii="宋体" w:hAnsi="宋体" w:eastAsia="宋体" w:cs="等线"/>
          <w:color w:val="000000"/>
          <w:kern w:val="0"/>
          <w:szCs w:val="21"/>
          <w14:ligatures w14:val="none"/>
        </w:rPr>
        <w:t>不做与工作无关的事情，保持良好的形象。</w:t>
      </w:r>
    </w:p>
    <w:p w14:paraId="221D41A9">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2、进出人员管理制度</w:t>
      </w:r>
    </w:p>
    <w:p w14:paraId="576CB8C6">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（1）凡来访人员、学生家长，须问清情况，出示身份证</w:t>
      </w:r>
      <w:r>
        <w:rPr>
          <w:rFonts w:ascii="宋体" w:hAnsi="宋体" w:eastAsia="宋体" w:cs="等线"/>
          <w:color w:val="000000"/>
          <w:kern w:val="0"/>
          <w:szCs w:val="21"/>
          <w14:ligatures w14:val="none"/>
        </w:rPr>
        <w:t>并扫描</w:t>
      </w:r>
      <w:r>
        <w:rPr>
          <w:rFonts w:hint="eastAsia" w:ascii="宋体" w:hAnsi="宋体" w:eastAsia="宋体" w:cs="等线"/>
          <w:color w:val="000000"/>
          <w:kern w:val="0"/>
          <w:szCs w:val="21"/>
          <w14:ligatures w14:val="none"/>
        </w:rPr>
        <w:t>（没带</w:t>
      </w:r>
      <w:r>
        <w:rPr>
          <w:rFonts w:ascii="宋体" w:hAnsi="宋体" w:eastAsia="宋体" w:cs="等线"/>
          <w:color w:val="000000"/>
          <w:kern w:val="0"/>
          <w:szCs w:val="21"/>
          <w14:ligatures w14:val="none"/>
        </w:rPr>
        <w:t>身份证需</w:t>
      </w:r>
      <w:r>
        <w:rPr>
          <w:rFonts w:hint="eastAsia" w:ascii="宋体" w:hAnsi="宋体" w:eastAsia="宋体" w:cs="等线"/>
          <w:color w:val="000000"/>
          <w:kern w:val="0"/>
          <w:szCs w:val="21"/>
          <w14:ligatures w14:val="none"/>
        </w:rPr>
        <w:t>填写好来访登记表），征得有关人员同意，方可放行。</w:t>
      </w:r>
    </w:p>
    <w:p w14:paraId="00F96F9B">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（2）学校安保人员应认真查验进入学校的外来不明人员的相关证件，严禁闲杂人员、推销商品人员、不明身份人员进入学校，确保校园平安。</w:t>
      </w:r>
    </w:p>
    <w:p w14:paraId="7C3B4175">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（3）在校时间不允许学生外出，学生确因特殊情况需出校门时，须有班主任签字的离校证明，并有班主任及家长陪同方可离校。学校保卫人员查验后方可放行并将请假条存档备查。</w:t>
      </w:r>
    </w:p>
    <w:p w14:paraId="084B0F88">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3、车辆准入放行制度</w:t>
      </w:r>
    </w:p>
    <w:p w14:paraId="429F9452">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（1）学校在正常教育教学工作期间，应关闭好校门。严格控制学生在校期间，家长接送学生的自行车、三轮车和机动车辆进入校园。</w:t>
      </w:r>
    </w:p>
    <w:p w14:paraId="7F09E54D">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（2）确因工作需要进入学校的车辆或其他为学校服务的车辆，需经学校领导同意后，填写车辆登记单后，在保安人员的引导下停放到指定地点，车辆需跟随保安人员进出。</w:t>
      </w:r>
    </w:p>
    <w:p w14:paraId="39AEC12C">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4、巡逻制度</w:t>
      </w:r>
    </w:p>
    <w:p w14:paraId="003574C1">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（1）每天早上开门、放学后关门、深夜三个时间段做到定时全校巡逻，及时做好《安全巡逻日志》记载。</w:t>
      </w:r>
    </w:p>
    <w:p w14:paraId="1DCCB355">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（2）如发现可疑、异常情况或恶劣天气，要及时汇报或报警。</w:t>
      </w:r>
    </w:p>
    <w:p w14:paraId="51088597">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（3）放学后，应协助学校做好清校工作，规劝个别学生离校回家，不得在校逗留。</w:t>
      </w:r>
    </w:p>
    <w:p w14:paraId="4EF9E58B">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5、其他工作要求</w:t>
      </w:r>
    </w:p>
    <w:p w14:paraId="63E7F0B7">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（1）学校保安人员肩负着学校安全保卫重任，要严格遵守保安职业道德，必须全天24小时在岗，执行双人双岗制，同时做好邮件快递的收发登记工作,不得擅自离岗。</w:t>
      </w:r>
    </w:p>
    <w:p w14:paraId="540A99E9">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（2）</w:t>
      </w:r>
      <w:r>
        <w:rPr>
          <w:rFonts w:hint="eastAsia" w:ascii="宋体" w:hAnsi="宋体" w:eastAsia="宋体" w:cs="等线"/>
          <w:b/>
          <w:bCs/>
          <w:color w:val="000000"/>
          <w:kern w:val="0"/>
          <w:szCs w:val="21"/>
          <w14:ligatures w14:val="none"/>
        </w:rPr>
        <w:t>白天巡逻次数不少于8次，夜间巡逻次数不少于4次。</w:t>
      </w:r>
      <w:r>
        <w:rPr>
          <w:rFonts w:hint="eastAsia" w:ascii="宋体" w:hAnsi="宋体" w:eastAsia="宋体" w:cs="等线"/>
          <w:color w:val="000000"/>
          <w:kern w:val="0"/>
          <w:szCs w:val="21"/>
          <w14:ligatures w14:val="none"/>
        </w:rPr>
        <w:t>做好巡查工作，重点部位、重点时间以及特殊情况加强巡逻，及时发现和处理不安全隐患；在遇到突发事件时，及时报告警方与总务处，必要时采取正当防卫，防止事态扩大，协助保护现场和证据；安全巡逻有检查、有记录。</w:t>
      </w:r>
    </w:p>
    <w:p w14:paraId="35BF5C08">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（3）学生在上学放学时间内，要疏通家长、教师车辆预防堵塞，有效疏通学生拥挤现象。按时做好大门的开关工作。</w:t>
      </w:r>
    </w:p>
    <w:p w14:paraId="093A7753">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（4）态度和蔼、语言谦虚，不急不躁，认真细致。</w:t>
      </w:r>
    </w:p>
    <w:p w14:paraId="23006B85">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（5）完成领导交办的其它工作，既要明确责任分工，又要加强合作。</w:t>
      </w:r>
    </w:p>
    <w:p w14:paraId="622981EA">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（6）妥善保管好头盔、橡皮警棍、防割手套、催泪喷雾器、叉等应急器械，</w:t>
      </w:r>
      <w:r>
        <w:rPr>
          <w:rFonts w:ascii="宋体" w:hAnsi="宋体" w:eastAsia="宋体" w:cs="等线"/>
          <w:color w:val="000000"/>
          <w:kern w:val="0"/>
          <w:szCs w:val="21"/>
          <w14:ligatures w14:val="none"/>
        </w:rPr>
        <w:t>并能熟练掌握使用方法，对门卫室内监控系统</w:t>
      </w:r>
      <w:r>
        <w:rPr>
          <w:rFonts w:hint="eastAsia" w:ascii="宋体" w:hAnsi="宋体" w:eastAsia="宋体" w:cs="等线"/>
          <w:color w:val="000000"/>
          <w:kern w:val="0"/>
          <w:szCs w:val="21"/>
          <w14:ligatures w14:val="none"/>
        </w:rPr>
        <w:t>、</w:t>
      </w:r>
      <w:r>
        <w:rPr>
          <w:rFonts w:ascii="宋体" w:hAnsi="宋体" w:eastAsia="宋体" w:cs="等线"/>
          <w:color w:val="000000"/>
          <w:kern w:val="0"/>
          <w:szCs w:val="21"/>
          <w14:ligatures w14:val="none"/>
        </w:rPr>
        <w:t>报警系统熟练使用</w:t>
      </w:r>
      <w:r>
        <w:rPr>
          <w:rFonts w:hint="eastAsia" w:ascii="宋体" w:hAnsi="宋体" w:eastAsia="宋体" w:cs="等线"/>
          <w:color w:val="000000"/>
          <w:kern w:val="0"/>
          <w:szCs w:val="21"/>
          <w14:ligatures w14:val="none"/>
        </w:rPr>
        <w:t>。</w:t>
      </w:r>
    </w:p>
    <w:p w14:paraId="6D69DB7A">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（7）保安人员应在安保主任、总务主任的领导下，严格执行好以上制度。如因工作失职，造成学校财产损失或人员伤亡，需承担相应责任。</w:t>
      </w:r>
    </w:p>
    <w:p w14:paraId="1115BFA0">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（8）做好传达室及周边卫生保洁工作。传达室消防安全、设施设备安全、电源插座安全工作。</w:t>
      </w:r>
    </w:p>
    <w:p w14:paraId="0A650A9C">
      <w:pPr>
        <w:widowControl/>
        <w:spacing w:line="360" w:lineRule="auto"/>
        <w:ind w:firstLine="420"/>
        <w:jc w:val="left"/>
        <w:rPr>
          <w:rFonts w:hint="eastAsia" w:ascii="宋体" w:hAnsi="宋体" w:eastAsia="宋体" w:cs="等线"/>
          <w:color w:val="000000"/>
          <w:kern w:val="0"/>
          <w:szCs w:val="21"/>
          <w14:ligatures w14:val="none"/>
        </w:rPr>
      </w:pPr>
      <w:r>
        <w:rPr>
          <w:rFonts w:hint="eastAsia" w:ascii="宋体" w:hAnsi="宋体" w:eastAsia="宋体" w:cs="等线"/>
          <w:color w:val="000000"/>
          <w:kern w:val="0"/>
          <w:szCs w:val="21"/>
          <w14:ligatures w14:val="none"/>
        </w:rPr>
        <w:t>（9）教师、学生离校后及时开启保安监控设备，做好楼道照明，大楼大门、教室门窗开关等工作。</w:t>
      </w:r>
    </w:p>
    <w:p w14:paraId="6154BFF6">
      <w:pPr>
        <w:spacing w:line="360" w:lineRule="auto"/>
        <w:ind w:firstLine="442"/>
        <w:jc w:val="left"/>
        <w:rPr>
          <w:rFonts w:hint="eastAsia" w:ascii="宋体" w:hAnsi="宋体" w:eastAsia="宋体" w:cs="宋体"/>
          <w:b/>
          <w:color w:val="000000"/>
          <w:kern w:val="0"/>
          <w:szCs w:val="21"/>
          <w14:ligatures w14:val="none"/>
        </w:rPr>
      </w:pPr>
      <w:r>
        <w:rPr>
          <w:rFonts w:hint="eastAsia" w:ascii="宋体" w:hAnsi="宋体" w:eastAsia="宋体" w:cs="宋体"/>
          <w:b/>
          <w:color w:val="000000"/>
          <w:kern w:val="0"/>
          <w:szCs w:val="21"/>
          <w14:ligatures w14:val="none"/>
        </w:rPr>
        <w:t>六、双方的义务</w:t>
      </w:r>
    </w:p>
    <w:p w14:paraId="0B55308A">
      <w:pPr>
        <w:spacing w:line="360" w:lineRule="auto"/>
        <w:ind w:firstLine="387"/>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(一)甲方的义务</w:t>
      </w:r>
    </w:p>
    <w:p w14:paraId="5E33CE63">
      <w:pPr>
        <w:spacing w:line="360" w:lineRule="auto"/>
        <w:ind w:firstLine="387"/>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1、甲方须向乙方提供必要的值班室、桌、椅办公用品，照明器材及饮用水。</w:t>
      </w:r>
    </w:p>
    <w:p w14:paraId="048184E9">
      <w:pPr>
        <w:spacing w:line="360" w:lineRule="auto"/>
        <w:ind w:firstLine="387"/>
        <w:jc w:val="left"/>
        <w:rPr>
          <w:rFonts w:hint="eastAsia" w:ascii="宋体" w:hAnsi="宋体" w:eastAsia="宋体" w:cs="宋体"/>
          <w:color w:val="000000"/>
          <w:kern w:val="0"/>
          <w:szCs w:val="21"/>
          <w14:ligatures w14:val="none"/>
        </w:rPr>
      </w:pPr>
      <w:r>
        <w:rPr>
          <w:rFonts w:ascii="宋体" w:hAnsi="宋体" w:eastAsia="宋体" w:cs="宋体"/>
          <w:color w:val="000000"/>
          <w:kern w:val="0"/>
          <w:szCs w:val="21"/>
          <w14:ligatures w14:val="none"/>
        </w:rPr>
        <w:t>2</w:t>
      </w:r>
      <w:r>
        <w:rPr>
          <w:rFonts w:hint="eastAsia" w:ascii="宋体" w:hAnsi="宋体" w:eastAsia="宋体" w:cs="宋体"/>
          <w:color w:val="000000"/>
          <w:kern w:val="0"/>
          <w:szCs w:val="21"/>
          <w14:ligatures w14:val="none"/>
        </w:rPr>
        <w:t>、甲方须按期支付乙方的保安服务费。</w:t>
      </w:r>
    </w:p>
    <w:p w14:paraId="77D4830E">
      <w:pPr>
        <w:spacing w:line="360" w:lineRule="auto"/>
        <w:ind w:firstLine="387"/>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3、应教育本单位职工遵守公司的规章制度，配合乙方保安队员的工作。</w:t>
      </w:r>
    </w:p>
    <w:p w14:paraId="2EB4BAEE">
      <w:pPr>
        <w:spacing w:line="360" w:lineRule="auto"/>
        <w:ind w:firstLine="387"/>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4、应向乙方提供甲方所有规章制度，如有制度的变更，应及时通知乙方。</w:t>
      </w:r>
    </w:p>
    <w:p w14:paraId="66740643">
      <w:pPr>
        <w:spacing w:line="360" w:lineRule="auto"/>
        <w:ind w:firstLine="387"/>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5、需安装及完善视频监控系统、联网报警系统、周界报警系统及各类技防设施，并定期维护。</w:t>
      </w:r>
    </w:p>
    <w:p w14:paraId="0C213553">
      <w:pPr>
        <w:spacing w:line="360" w:lineRule="auto"/>
        <w:ind w:firstLine="387"/>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(二)乙方的义务</w:t>
      </w:r>
    </w:p>
    <w:p w14:paraId="710763BA">
      <w:pPr>
        <w:spacing w:line="360" w:lineRule="auto"/>
        <w:ind w:firstLine="387"/>
        <w:jc w:val="left"/>
        <w:rPr>
          <w:rFonts w:hint="eastAsia" w:ascii="宋体" w:hAnsi="宋体" w:eastAsia="宋体" w:cs="宋体"/>
          <w:color w:val="000000"/>
          <w:kern w:val="0"/>
          <w:szCs w:val="21"/>
          <w14:ligatures w14:val="none"/>
        </w:rPr>
      </w:pPr>
      <w:r>
        <w:rPr>
          <w:rFonts w:ascii="宋体" w:hAnsi="宋体" w:eastAsia="宋体" w:cs="宋体"/>
          <w:color w:val="000000"/>
          <w:kern w:val="0"/>
          <w:szCs w:val="21"/>
          <w14:ligatures w14:val="none"/>
        </w:rPr>
        <w:t>1、</w:t>
      </w:r>
      <w:r>
        <w:rPr>
          <w:rFonts w:hint="eastAsia" w:ascii="宋体" w:hAnsi="宋体" w:eastAsia="宋体" w:cs="宋体"/>
          <w:color w:val="000000"/>
          <w:kern w:val="0"/>
          <w:szCs w:val="21"/>
          <w14:ligatures w14:val="none"/>
        </w:rPr>
        <w:t>甲方派遣的保安队员，必须经过专业的培训，签订合同后提供保安员的“托幼机构工作人员健康合格证”，新进我单位的保安人员年龄在50周岁以下，按太仓市教育局要求配备必需的保安服装及防卫器械，且在使用年限之内。</w:t>
      </w:r>
    </w:p>
    <w:p w14:paraId="4389C7B6">
      <w:pPr>
        <w:spacing w:line="360" w:lineRule="auto"/>
        <w:ind w:firstLine="387"/>
        <w:jc w:val="left"/>
        <w:rPr>
          <w:rFonts w:hint="eastAsia" w:ascii="宋体" w:hAnsi="宋体" w:eastAsia="宋体" w:cs="宋体"/>
          <w:color w:val="000000"/>
          <w:kern w:val="0"/>
          <w:szCs w:val="21"/>
          <w14:ligatures w14:val="none"/>
        </w:rPr>
      </w:pPr>
      <w:r>
        <w:rPr>
          <w:rFonts w:ascii="宋体" w:hAnsi="宋体" w:eastAsia="宋体" w:cs="宋体"/>
          <w:color w:val="000000"/>
          <w:kern w:val="0"/>
          <w:szCs w:val="21"/>
          <w14:ligatures w14:val="none"/>
        </w:rPr>
        <w:t>2、</w:t>
      </w:r>
      <w:r>
        <w:rPr>
          <w:rFonts w:hint="eastAsia" w:ascii="宋体" w:hAnsi="宋体" w:eastAsia="宋体" w:cs="宋体"/>
          <w:color w:val="000000"/>
          <w:kern w:val="0"/>
          <w:szCs w:val="21"/>
          <w14:ligatures w14:val="none"/>
        </w:rPr>
        <w:t>保安队员要有高度的责任心，认真执勤积极守护，对发生的治安刑事案件、灾害事故，应采取积极措施，保护好现场、维护好秩序，使损失减少到最低限度，并及时报告当地公安机关，积极协助处理。</w:t>
      </w:r>
    </w:p>
    <w:p w14:paraId="17BF75C0">
      <w:pPr>
        <w:spacing w:line="360" w:lineRule="auto"/>
        <w:ind w:firstLine="387"/>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3、负责对保安人员教育管理，提高队员素质，适应甲方的业务需要，并对保安队员的值勤情况进行监督检查。</w:t>
      </w:r>
    </w:p>
    <w:p w14:paraId="2714F80E">
      <w:pPr>
        <w:spacing w:line="360" w:lineRule="auto"/>
        <w:ind w:firstLine="387"/>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4、对甲方提出的不称职保安队员应及时查处，并在一周内及时更换。</w:t>
      </w:r>
    </w:p>
    <w:p w14:paraId="6A7CF87E">
      <w:pPr>
        <w:spacing w:line="360" w:lineRule="auto"/>
        <w:ind w:firstLine="387"/>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 xml:space="preserve">5、保安队员因事、因病或其他原因缺勤的，乙方负责调配补充。 </w:t>
      </w:r>
    </w:p>
    <w:p w14:paraId="5755D795">
      <w:pPr>
        <w:spacing w:line="360" w:lineRule="auto"/>
        <w:ind w:firstLine="387"/>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6、保安队员必须遵守甲方的所有规章制度。(与国家法律法规发生冲突的除外)。</w:t>
      </w:r>
    </w:p>
    <w:p w14:paraId="133C58DB">
      <w:pPr>
        <w:spacing w:line="360" w:lineRule="auto"/>
        <w:ind w:firstLine="387"/>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7、保安队员必须不折不扣地完成甲方所交付的保安任务，认真落实防火防盗，防爆炸，防破坏等治安防范措施。发现值勤区域内的治安隐患，及时报告客户单位和公安机关主管部门，并协助予以处理。</w:t>
      </w:r>
    </w:p>
    <w:p w14:paraId="0D29885A">
      <w:pPr>
        <w:spacing w:line="360" w:lineRule="auto"/>
        <w:ind w:firstLine="387"/>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8、保安队员因工伤或意外伤害造成的损失，依照中华人民共和国劳动合同法规定履行。</w:t>
      </w:r>
    </w:p>
    <w:p w14:paraId="0D60A06B">
      <w:pPr>
        <w:spacing w:line="360" w:lineRule="auto"/>
        <w:ind w:firstLine="442"/>
        <w:jc w:val="left"/>
        <w:rPr>
          <w:rFonts w:hint="eastAsia" w:ascii="宋体" w:hAnsi="宋体" w:eastAsia="宋体" w:cs="宋体"/>
          <w:b/>
          <w:bCs/>
          <w:color w:val="000000"/>
          <w:kern w:val="0"/>
          <w:szCs w:val="21"/>
          <w14:ligatures w14:val="none"/>
        </w:rPr>
      </w:pPr>
      <w:r>
        <w:rPr>
          <w:rFonts w:hint="eastAsia" w:ascii="宋体" w:hAnsi="宋体" w:eastAsia="宋体" w:cs="宋体"/>
          <w:b/>
          <w:bCs/>
          <w:color w:val="000000"/>
          <w:kern w:val="0"/>
          <w:szCs w:val="21"/>
          <w14:ligatures w14:val="none"/>
        </w:rPr>
        <w:t>七、双方的权利</w:t>
      </w:r>
    </w:p>
    <w:p w14:paraId="4EF6D36E">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(一)甲方的权利</w:t>
      </w:r>
    </w:p>
    <w:p w14:paraId="6E1A0364">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1、有权检查乙方保安队员的工作，对不符合规定的及时指出，使其改正。</w:t>
      </w:r>
    </w:p>
    <w:p w14:paraId="77010AC3">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2、对乙方的不称职保安有权提出更换，对乙方经常更换保安人员的行为有权提出异议，并作为对乙方考核的内容。</w:t>
      </w:r>
    </w:p>
    <w:p w14:paraId="7E06C95B">
      <w:pPr>
        <w:spacing w:line="360" w:lineRule="auto"/>
        <w:ind w:firstLine="440"/>
        <w:jc w:val="left"/>
        <w:rPr>
          <w:rFonts w:hint="eastAsia" w:ascii="宋体" w:hAnsi="宋体" w:eastAsia="宋体" w:cs="宋体"/>
          <w:color w:val="000000"/>
          <w:kern w:val="0"/>
          <w:szCs w:val="21"/>
          <w14:ligatures w14:val="none"/>
        </w:rPr>
      </w:pPr>
      <w:r>
        <w:rPr>
          <w:rFonts w:ascii="宋体" w:hAnsi="宋体" w:eastAsia="宋体" w:cs="宋体"/>
          <w:color w:val="000000"/>
          <w:kern w:val="0"/>
          <w:szCs w:val="21"/>
          <w14:ligatures w14:val="none"/>
        </w:rPr>
        <w:t>3</w:t>
      </w:r>
      <w:r>
        <w:rPr>
          <w:rFonts w:hint="eastAsia" w:ascii="宋体" w:hAnsi="宋体" w:eastAsia="宋体" w:cs="宋体"/>
          <w:color w:val="000000"/>
          <w:kern w:val="0"/>
          <w:szCs w:val="21"/>
          <w14:ligatures w14:val="none"/>
        </w:rPr>
        <w:t>、甲方有权提出因乙方保安队员监守自盗或经司法机关明文确定为乙方保安员责任造成的损失赔偿，除追究保安队员赔偿损失外，乙方应承担相应的管理责任，相关赔偿事宜由双方协商解决。。</w:t>
      </w:r>
    </w:p>
    <w:p w14:paraId="6567A543">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4、乙方保安队员的人事、工资、福利等属于乙方，与甲方无关。</w:t>
      </w:r>
    </w:p>
    <w:p w14:paraId="543BE942">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(二)乙方的权利</w:t>
      </w:r>
    </w:p>
    <w:p w14:paraId="197074BA">
      <w:pPr>
        <w:spacing w:line="360" w:lineRule="auto"/>
        <w:ind w:firstLine="440"/>
        <w:jc w:val="left"/>
        <w:rPr>
          <w:rFonts w:hint="eastAsia" w:ascii="宋体" w:hAnsi="宋体" w:eastAsia="宋体" w:cs="宋体"/>
          <w:color w:val="000000"/>
          <w:kern w:val="0"/>
          <w:szCs w:val="21"/>
          <w14:ligatures w14:val="none"/>
        </w:rPr>
      </w:pPr>
      <w:r>
        <w:rPr>
          <w:rFonts w:ascii="宋体" w:hAnsi="宋体" w:eastAsia="宋体" w:cs="宋体"/>
          <w:color w:val="000000"/>
          <w:kern w:val="0"/>
          <w:szCs w:val="21"/>
          <w14:ligatures w14:val="none"/>
        </w:rPr>
        <w:t>1</w:t>
      </w:r>
      <w:r>
        <w:rPr>
          <w:rFonts w:hint="eastAsia" w:ascii="宋体" w:hAnsi="宋体" w:eastAsia="宋体" w:cs="宋体"/>
          <w:color w:val="000000"/>
          <w:kern w:val="0"/>
          <w:szCs w:val="21"/>
          <w14:ligatures w14:val="none"/>
        </w:rPr>
        <w:t>、乙方有权按期向甲方收取保安服务费。</w:t>
      </w:r>
    </w:p>
    <w:p w14:paraId="0A3ABEB1">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2、甲方逾期支付服务费，须每日向乙方支付服务费3%的逾期付款违约金。在此期间，乙方不承担赔偿责任。甲方逾期15天未支付保安服务费的，乙方有权单方解除合同，并追究甲方的违约责任。</w:t>
      </w:r>
    </w:p>
    <w:p w14:paraId="0AB24BD8">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3、乙方有权检查保安队员的工作，对检查中发现的问题，应及时处置，有权调动队员。</w:t>
      </w:r>
    </w:p>
    <w:p w14:paraId="75145224">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4、对甲方提出的超出保安业务范围的工作可拒绝。</w:t>
      </w:r>
    </w:p>
    <w:p w14:paraId="27A02385">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5、乙方根据甲方场所的安全防护现状提出整改建议，如因甲方未按整改建议进行改进而发生安全事件，乙方不负担安全事件责任。</w:t>
      </w:r>
    </w:p>
    <w:p w14:paraId="457F6348">
      <w:pPr>
        <w:spacing w:line="360" w:lineRule="auto"/>
        <w:ind w:firstLine="480"/>
        <w:jc w:val="left"/>
        <w:rPr>
          <w:rFonts w:hint="eastAsia" w:ascii="宋体" w:hAnsi="宋体" w:eastAsia="宋体" w:cs="宋体"/>
          <w:b/>
          <w:bCs/>
          <w:color w:val="000000"/>
          <w:kern w:val="0"/>
          <w:szCs w:val="21"/>
          <w14:ligatures w14:val="none"/>
        </w:rPr>
      </w:pPr>
      <w:r>
        <w:rPr>
          <w:rFonts w:hint="eastAsia" w:ascii="宋体" w:hAnsi="宋体" w:eastAsia="宋体" w:cs="宋体"/>
          <w:b/>
          <w:bCs/>
          <w:color w:val="000000"/>
          <w:kern w:val="0"/>
          <w:szCs w:val="21"/>
          <w14:ligatures w14:val="none"/>
        </w:rPr>
        <w:t>八、违约责任</w:t>
      </w:r>
    </w:p>
    <w:p w14:paraId="4310A350">
      <w:pPr>
        <w:spacing w:line="360" w:lineRule="auto"/>
        <w:ind w:firstLine="48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合同一方不履行合同义务或者履行合同义务不符合规定的，应当承担继续履行、采取补救措施或者赔偿损失等违约责任。</w:t>
      </w:r>
    </w:p>
    <w:p w14:paraId="70560BF3">
      <w:pPr>
        <w:spacing w:line="360" w:lineRule="auto"/>
        <w:ind w:firstLine="44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1、采购方逾期付款（有正当理由者除外）的应按照逾期付款金额的每天万分之四支付逾期付款违约金。采购方违反合同规定，拒绝接受成交方交付的合格标的物，应当承担成交方由此造成的损失。</w:t>
      </w:r>
    </w:p>
    <w:p w14:paraId="30156BF4">
      <w:pPr>
        <w:spacing w:line="360" w:lineRule="auto"/>
        <w:ind w:firstLine="440"/>
        <w:jc w:val="left"/>
        <w:rPr>
          <w:rFonts w:hint="eastAsia" w:ascii="宋体" w:hAnsi="宋体" w:eastAsia="宋体" w:cs="宋体"/>
          <w:color w:val="000000"/>
          <w:kern w:val="0"/>
          <w:szCs w:val="21"/>
          <w14:ligatures w14:val="none"/>
        </w:rPr>
      </w:pPr>
      <w:r>
        <w:rPr>
          <w:rFonts w:ascii="宋体" w:hAnsi="宋体" w:eastAsia="宋体" w:cs="宋体"/>
          <w:color w:val="000000"/>
          <w:kern w:val="0"/>
          <w:szCs w:val="21"/>
          <w14:ligatures w14:val="none"/>
        </w:rPr>
        <w:t>2</w:t>
      </w:r>
      <w:r>
        <w:rPr>
          <w:rFonts w:hint="eastAsia" w:ascii="宋体" w:hAnsi="宋体" w:eastAsia="宋体" w:cs="宋体"/>
          <w:color w:val="000000"/>
          <w:kern w:val="0"/>
          <w:szCs w:val="21"/>
          <w14:ligatures w14:val="none"/>
        </w:rPr>
        <w:t>、成交方不能完成本文件中的全部服务内容、要求影响采购方工作，需承担采购方因此遭受的损失费用。</w:t>
      </w:r>
    </w:p>
    <w:p w14:paraId="40DB4117">
      <w:pPr>
        <w:spacing w:line="360" w:lineRule="auto"/>
        <w:ind w:firstLine="480"/>
        <w:jc w:val="left"/>
        <w:rPr>
          <w:rFonts w:hint="eastAsia" w:ascii="宋体" w:hAnsi="宋体" w:eastAsia="宋体" w:cs="宋体"/>
          <w:b/>
          <w:bCs/>
          <w:color w:val="000000"/>
          <w:kern w:val="0"/>
          <w:szCs w:val="21"/>
          <w14:ligatures w14:val="none"/>
        </w:rPr>
      </w:pPr>
      <w:r>
        <w:rPr>
          <w:rFonts w:hint="eastAsia" w:ascii="宋体" w:hAnsi="宋体" w:eastAsia="宋体" w:cs="宋体"/>
          <w:b/>
          <w:bCs/>
          <w:color w:val="000000"/>
          <w:kern w:val="0"/>
          <w:szCs w:val="21"/>
          <w14:ligatures w14:val="none"/>
        </w:rPr>
        <w:t>九、合同生效及其它</w:t>
      </w:r>
    </w:p>
    <w:p w14:paraId="365CD3D7">
      <w:pPr>
        <w:spacing w:line="360" w:lineRule="auto"/>
        <w:ind w:firstLine="480"/>
        <w:jc w:val="left"/>
        <w:rPr>
          <w:rFonts w:hint="eastAsia" w:ascii="宋体" w:hAnsi="宋体" w:eastAsia="宋体" w:cs="宋体"/>
          <w:color w:val="000000"/>
          <w:kern w:val="0"/>
          <w:szCs w:val="21"/>
          <w14:ligatures w14:val="none"/>
        </w:rPr>
      </w:pPr>
      <w:r>
        <w:rPr>
          <w:rFonts w:hint="eastAsia" w:ascii="宋体" w:hAnsi="宋体" w:eastAsia="宋体" w:cs="宋体"/>
          <w:color w:val="000000"/>
          <w:kern w:val="0"/>
          <w:szCs w:val="21"/>
          <w14:ligatures w14:val="none"/>
        </w:rPr>
        <w:t>1、合同经中标方缴纳履约保证金，甲乙双方代表签字并加盖公章（或合同章），并送至招标代理备案后，即生效。</w:t>
      </w:r>
    </w:p>
    <w:p w14:paraId="2237B9B2">
      <w:pPr>
        <w:spacing w:line="360" w:lineRule="auto"/>
        <w:ind w:firstLine="480"/>
        <w:jc w:val="left"/>
        <w:rPr>
          <w:rFonts w:hint="eastAsia" w:ascii="宋体" w:hAnsi="宋体" w:eastAsia="宋体" w:cs="宋体"/>
          <w:color w:val="000000"/>
          <w:kern w:val="0"/>
          <w:sz w:val="22"/>
          <w:szCs w:val="21"/>
          <w14:ligatures w14:val="none"/>
        </w:rPr>
      </w:pPr>
      <w:r>
        <w:rPr>
          <w:rFonts w:ascii="宋体" w:hAnsi="宋体" w:eastAsia="宋体" w:cs="宋体"/>
          <w:color w:val="000000"/>
          <w:kern w:val="0"/>
          <w:szCs w:val="21"/>
          <w14:ligatures w14:val="none"/>
        </w:rPr>
        <w:t>2</w:t>
      </w:r>
      <w:r>
        <w:rPr>
          <w:rFonts w:hint="eastAsia" w:ascii="宋体" w:hAnsi="宋体" w:eastAsia="宋体" w:cs="宋体"/>
          <w:color w:val="000000"/>
          <w:kern w:val="0"/>
          <w:szCs w:val="21"/>
          <w14:ligatures w14:val="none"/>
        </w:rPr>
        <w:t>、合同在执行过程中出现的未尽事宜，双方在不违背本合同和招标文件的原则下协商解决，协商结果以书面形式盖章记录在案，作为本合同的附件，与本合同具有同等效力，但需向招标方提交二份备存。</w:t>
      </w:r>
    </w:p>
    <w:p w14:paraId="4EDBAC4B">
      <w:pPr>
        <w:spacing w:line="360" w:lineRule="auto"/>
        <w:ind w:firstLine="480"/>
        <w:jc w:val="left"/>
        <w:rPr>
          <w:rFonts w:hint="eastAsia" w:ascii="宋体" w:hAnsi="宋体" w:eastAsia="宋体" w:cs="宋体"/>
          <w:color w:val="000000"/>
          <w:kern w:val="0"/>
          <w:sz w:val="22"/>
          <w:szCs w:val="21"/>
          <w14:ligatures w14:val="none"/>
        </w:rPr>
      </w:pPr>
      <w:r>
        <w:rPr>
          <w:rFonts w:hint="eastAsia" w:ascii="宋体" w:hAnsi="宋体" w:eastAsia="宋体" w:cs="宋体"/>
          <w:color w:val="000000"/>
          <w:kern w:val="0"/>
          <w:sz w:val="22"/>
          <w:szCs w:val="21"/>
          <w14:ligatures w14:val="none"/>
        </w:rPr>
        <w:t>3、本合同一式五份，甲方执三份，乙方执二份。</w:t>
      </w:r>
    </w:p>
    <w:p w14:paraId="713E822E">
      <w:pPr>
        <w:jc w:val="left"/>
        <w:rPr>
          <w:rFonts w:ascii="宋体" w:hAnsi="Times New Roman" w:eastAsia="宋体" w:cs="宋体"/>
          <w:color w:val="000000"/>
          <w:kern w:val="0"/>
          <w:sz w:val="22"/>
          <w:szCs w:val="22"/>
          <w14:ligatures w14:val="none"/>
        </w:rPr>
      </w:pPr>
    </w:p>
    <w:p w14:paraId="0615194C">
      <w:pPr>
        <w:spacing w:after="120"/>
        <w:ind w:firstLine="220"/>
        <w:jc w:val="left"/>
        <w:rPr>
          <w:rFonts w:ascii="宋体" w:hAnsi="Times New Roman" w:eastAsia="宋体" w:cs="Times New Roman"/>
          <w:color w:val="000000"/>
          <w:kern w:val="0"/>
          <w:sz w:val="22"/>
          <w:szCs w:val="22"/>
          <w14:ligatures w14:val="none"/>
        </w:rPr>
      </w:pPr>
    </w:p>
    <w:p w14:paraId="72783260">
      <w:pPr>
        <w:spacing w:line="360" w:lineRule="auto"/>
        <w:jc w:val="left"/>
        <w:rPr>
          <w:rFonts w:hint="eastAsia" w:ascii="宋体" w:hAnsi="宋体" w:eastAsia="宋体" w:cs="宋体"/>
          <w:color w:val="000000"/>
          <w:kern w:val="0"/>
          <w:sz w:val="22"/>
          <w:szCs w:val="21"/>
          <w14:ligatures w14:val="none"/>
        </w:rPr>
      </w:pPr>
      <w:r>
        <w:rPr>
          <w:rFonts w:hint="eastAsia" w:ascii="宋体" w:hAnsi="宋体" w:eastAsia="宋体" w:cs="宋体"/>
          <w:color w:val="000000"/>
          <w:kern w:val="0"/>
          <w:sz w:val="22"/>
          <w:szCs w:val="21"/>
          <w:lang w:bidi="ar"/>
          <w14:ligatures w14:val="none"/>
        </w:rPr>
        <w:t>甲方（公章）：_________________       乙方（公章）：_______________________</w:t>
      </w:r>
    </w:p>
    <w:p w14:paraId="08318ECE">
      <w:pPr>
        <w:spacing w:line="360" w:lineRule="auto"/>
        <w:jc w:val="left"/>
        <w:rPr>
          <w:rFonts w:hint="eastAsia" w:ascii="宋体" w:hAnsi="宋体" w:eastAsia="宋体" w:cs="宋体"/>
          <w:color w:val="000000"/>
          <w:kern w:val="0"/>
          <w:sz w:val="22"/>
          <w:szCs w:val="21"/>
          <w14:ligatures w14:val="none"/>
        </w:rPr>
      </w:pPr>
      <w:r>
        <w:rPr>
          <w:rFonts w:hint="eastAsia" w:ascii="宋体" w:hAnsi="宋体" w:eastAsia="宋体" w:cs="宋体"/>
          <w:color w:val="000000"/>
          <w:kern w:val="0"/>
          <w:sz w:val="22"/>
          <w:szCs w:val="21"/>
          <w:lang w:bidi="ar"/>
          <w14:ligatures w14:val="none"/>
        </w:rPr>
        <w:t>负  责  人：__________________        单位负责人（或授权代理人）：_________</w:t>
      </w:r>
    </w:p>
    <w:p w14:paraId="7040271C">
      <w:pPr>
        <w:spacing w:line="360" w:lineRule="auto"/>
        <w:jc w:val="left"/>
        <w:rPr>
          <w:rFonts w:hint="eastAsia" w:ascii="宋体" w:hAnsi="宋体" w:eastAsia="宋体" w:cs="宋体"/>
          <w:b/>
          <w:color w:val="000000"/>
          <w:kern w:val="0"/>
          <w:sz w:val="22"/>
          <w:szCs w:val="21"/>
          <w14:ligatures w14:val="none"/>
        </w:rPr>
      </w:pPr>
      <w:r>
        <w:rPr>
          <w:rFonts w:hint="eastAsia" w:ascii="宋体" w:hAnsi="宋体" w:eastAsia="宋体" w:cs="宋体"/>
          <w:color w:val="000000"/>
          <w:kern w:val="0"/>
          <w:sz w:val="22"/>
          <w:szCs w:val="21"/>
          <w:lang w:bidi="ar"/>
          <w14:ligatures w14:val="none"/>
        </w:rPr>
        <w:t>日      期：_____年____月____日       日      期：_____年____月____日</w:t>
      </w:r>
    </w:p>
    <w:p w14:paraId="6913787A">
      <w:pPr>
        <w:rPr>
          <w:color w:val="auto"/>
          <w:highlight w:val="none"/>
        </w:rPr>
      </w:pPr>
    </w:p>
    <w:p w14:paraId="6171D09B">
      <w:pPr>
        <w:pStyle w:val="201"/>
        <w:jc w:val="right"/>
        <w:rPr>
          <w:rFonts w:hint="eastAsia"/>
          <w:color w:val="auto"/>
          <w:sz w:val="24"/>
          <w:szCs w:val="22"/>
          <w:highlight w:val="none"/>
        </w:rPr>
      </w:pPr>
      <w:r>
        <w:rPr>
          <w:rFonts w:hint="eastAsia"/>
          <w:color w:val="auto"/>
          <w:sz w:val="24"/>
          <w:szCs w:val="22"/>
          <w:highlight w:val="none"/>
        </w:rPr>
        <w:t>（全文完）</w:t>
      </w:r>
    </w:p>
    <w:sectPr>
      <w:footerReference r:id="rId14" w:type="first"/>
      <w:footerReference r:id="rId13" w:type="default"/>
      <w:pgSz w:w="11907" w:h="16840"/>
      <w:pgMar w:top="1134" w:right="1565" w:bottom="1134" w:left="1576" w:header="567" w:footer="794" w:gutter="0"/>
      <w:pgNumType w:fmt="decimal"/>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宋体"/>
    <w:panose1 w:val="020B0604020202020204"/>
    <w:charset w:val="86"/>
    <w:family w:val="auto"/>
    <w:pitch w:val="default"/>
    <w:sig w:usb0="00000000" w:usb1="00000000" w:usb2="0000003F" w:usb3="00000000" w:csb0="603F01FF" w:csb1="FFFF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Tahoma">
    <w:panose1 w:val="020B0604030504040204"/>
    <w:charset w:val="00"/>
    <w:family w:val="auto"/>
    <w:pitch w:val="default"/>
    <w:sig w:usb0="E1002EFF" w:usb1="C000605B" w:usb2="00000029" w:usb3="00000000" w:csb0="200101FF" w:csb1="20280000"/>
  </w:font>
  <w:font w:name="Futura Bk">
    <w:altName w:val="DejaVu Math TeX Gyre"/>
    <w:panose1 w:val="020B0503020202020204"/>
    <w:charset w:val="00"/>
    <w:family w:val="auto"/>
    <w:pitch w:val="default"/>
    <w:sig w:usb0="00000000" w:usb1="00000000" w:usb2="00000000" w:usb3="00000000" w:csb0="00000000" w:csb1="00000000"/>
  </w:font>
  <w:font w:name="创艺简仿宋">
    <w:altName w:val="仿宋"/>
    <w:panose1 w:val="020B0503020202020204"/>
    <w:charset w:val="00"/>
    <w:family w:val="auto"/>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Microsoft JhengHei">
    <w:panose1 w:val="020B0604030504040204"/>
    <w:charset w:val="88"/>
    <w:family w:val="swiss"/>
    <w:pitch w:val="default"/>
    <w:sig w:usb0="000002A7" w:usb1="28CF4400" w:usb2="00000016" w:usb3="00000000" w:csb0="00100009"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7AE8159">
    <w:pPr>
      <w:pStyle w:val="244"/>
      <w:jc w:val="center"/>
    </w:pPr>
    <w:r>
      <w:fldChar w:fldCharType="begin"/>
    </w:r>
    <w:r>
      <w:instrText xml:space="preserve">PAGE   \* MERGEFORMAT</w:instrText>
    </w:r>
    <w:r>
      <w:fldChar w:fldCharType="separate"/>
    </w:r>
    <w:r>
      <w:rPr>
        <w:lang w:val="zh-CN"/>
      </w:rPr>
      <w:t>42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9CCA16">
    <w:pPr>
      <w:pStyle w:val="244"/>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5CAFDC">
                          <w:pPr>
                            <w:pStyle w:val="244"/>
                            <w:jc w:val="center"/>
                          </w:pPr>
                          <w:r>
                            <w:fldChar w:fldCharType="begin"/>
                          </w:r>
                          <w:r>
                            <w:instrText xml:space="preserve">PAGE   \* MERGEFORMAT</w:instrText>
                          </w:r>
                          <w:r>
                            <w:fldChar w:fldCharType="separate"/>
                          </w:r>
                          <w:r>
                            <w:rPr>
                              <w:lang w:val="zh-CN"/>
                            </w:rPr>
                            <w:t>42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45CAFDC">
                    <w:pPr>
                      <w:pStyle w:val="244"/>
                      <w:jc w:val="center"/>
                    </w:pPr>
                    <w:r>
                      <w:fldChar w:fldCharType="begin"/>
                    </w:r>
                    <w:r>
                      <w:instrText xml:space="preserve">PAGE   \* MERGEFORMAT</w:instrText>
                    </w:r>
                    <w:r>
                      <w:fldChar w:fldCharType="separate"/>
                    </w:r>
                    <w:r>
                      <w:rPr>
                        <w:lang w:val="zh-CN"/>
                      </w:rPr>
                      <w:t>42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FD7FA5">
    <w:pPr>
      <w:pStyle w:val="244"/>
      <w:jc w:val="cente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EB3C4A">
                          <w:pPr>
                            <w:pStyle w:val="244"/>
                            <w:jc w:val="center"/>
                          </w:pPr>
                          <w:r>
                            <w:fldChar w:fldCharType="begin"/>
                          </w:r>
                          <w:r>
                            <w:instrText xml:space="preserve"> PAGE   \* MERGEFORMAT </w:instrText>
                          </w:r>
                          <w:r>
                            <w:fldChar w:fldCharType="separate"/>
                          </w:r>
                          <w:r>
                            <w:rPr>
                              <w:lang w:val="zh-CN"/>
                            </w:rPr>
                            <w:t>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46EB3C4A">
                    <w:pPr>
                      <w:pStyle w:val="244"/>
                      <w:jc w:val="center"/>
                    </w:pPr>
                    <w:r>
                      <w:fldChar w:fldCharType="begin"/>
                    </w:r>
                    <w:r>
                      <w:instrText xml:space="preserve"> PAGE   \* MERGEFORMAT </w:instrText>
                    </w:r>
                    <w:r>
                      <w:fldChar w:fldCharType="separate"/>
                    </w:r>
                    <w:r>
                      <w:rPr>
                        <w:lang w:val="zh-CN"/>
                      </w:rPr>
                      <w:t>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D143A9">
    <w:pPr>
      <w:widowControl w:val="0"/>
      <w:snapToGrid w:val="0"/>
      <w:jc w:val="center"/>
      <w:rPr>
        <w:rFonts w:ascii="Times New Roman" w:hAnsi="Times New Roman" w:eastAsia="宋体" w:cs="Times New Roman"/>
        <w:kern w:val="2"/>
        <w:sz w:val="18"/>
        <w:szCs w:val="18"/>
        <w:lang w:val="en-US" w:eastAsia="zh-CN" w:bidi="ar-SA"/>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1111BD">
                          <w:pPr>
                            <w:widowControl w:val="0"/>
                            <w:snapToGrid w:val="0"/>
                            <w:jc w:val="center"/>
                          </w:pPr>
                          <w:r>
                            <w:rPr>
                              <w:rFonts w:ascii="Times New Roman" w:hAnsi="Times New Roman" w:eastAsia="宋体" w:cs="Times New Roman"/>
                              <w:kern w:val="2"/>
                              <w:sz w:val="18"/>
                              <w:szCs w:val="18"/>
                              <w:lang w:val="zh-CN" w:eastAsia="zh-CN" w:bidi="ar-SA"/>
                            </w:rPr>
                            <w:t xml:space="preserve"> </w:t>
                          </w:r>
                          <w:r>
                            <w:rPr>
                              <w:rFonts w:ascii="Times New Roman" w:hAnsi="Times New Roman" w:eastAsia="宋体" w:cs="Times New Roman"/>
                              <w:b/>
                              <w:bCs/>
                              <w:kern w:val="2"/>
                              <w:sz w:val="24"/>
                              <w:szCs w:val="24"/>
                              <w:lang w:val="en-US" w:eastAsia="zh-CN" w:bidi="ar-SA"/>
                            </w:rPr>
                            <w:fldChar w:fldCharType="begin"/>
                          </w:r>
                          <w:r>
                            <w:rPr>
                              <w:rFonts w:ascii="Times New Roman" w:hAnsi="Times New Roman" w:eastAsia="宋体" w:cs="Times New Roman"/>
                              <w:b/>
                              <w:bCs/>
                              <w:kern w:val="2"/>
                              <w:sz w:val="18"/>
                              <w:szCs w:val="18"/>
                              <w:lang w:val="en-US" w:eastAsia="zh-CN" w:bidi="ar-SA"/>
                            </w:rPr>
                            <w:instrText xml:space="preserve">PAGE</w:instrText>
                          </w:r>
                          <w:r>
                            <w:rPr>
                              <w:rFonts w:ascii="Times New Roman" w:hAnsi="Times New Roman" w:eastAsia="宋体" w:cs="Times New Roman"/>
                              <w:b/>
                              <w:bCs/>
                              <w:kern w:val="2"/>
                              <w:sz w:val="24"/>
                              <w:szCs w:val="24"/>
                              <w:lang w:val="en-US" w:eastAsia="zh-CN" w:bidi="ar-SA"/>
                            </w:rPr>
                            <w:fldChar w:fldCharType="separate"/>
                          </w:r>
                          <w:r>
                            <w:rPr>
                              <w:rFonts w:ascii="Times New Roman" w:hAnsi="Times New Roman" w:eastAsia="宋体" w:cs="Times New Roman"/>
                              <w:b/>
                              <w:bCs/>
                              <w:kern w:val="2"/>
                              <w:sz w:val="18"/>
                              <w:szCs w:val="18"/>
                              <w:lang w:val="zh-CN" w:eastAsia="zh-CN" w:bidi="ar-SA"/>
                            </w:rPr>
                            <w:t>2</w:t>
                          </w:r>
                          <w:r>
                            <w:rPr>
                              <w:rFonts w:ascii="Times New Roman" w:hAnsi="Times New Roman" w:eastAsia="宋体" w:cs="Times New Roman"/>
                              <w:b/>
                              <w:bCs/>
                              <w:kern w:val="2"/>
                              <w:sz w:val="24"/>
                              <w:szCs w:val="24"/>
                              <w:lang w:val="en-US" w:eastAsia="zh-CN" w:bidi="ar-SA"/>
                            </w:rPr>
                            <w:fldChar w:fldCharType="end"/>
                          </w:r>
                          <w:r>
                            <w:rPr>
                              <w:rFonts w:ascii="Times New Roman" w:hAnsi="Times New Roman" w:eastAsia="宋体" w:cs="Times New Roman"/>
                              <w:kern w:val="2"/>
                              <w:sz w:val="18"/>
                              <w:szCs w:val="18"/>
                              <w:lang w:val="zh-CN" w:eastAsia="zh-CN" w:bidi="ar-SA"/>
                            </w:rPr>
                            <w:t xml:space="preserve"> / </w:t>
                          </w:r>
                          <w:r>
                            <w:rPr>
                              <w:rFonts w:ascii="Times New Roman" w:hAnsi="Times New Roman" w:eastAsia="宋体" w:cs="Times New Roman"/>
                              <w:b/>
                              <w:bCs/>
                              <w:kern w:val="2"/>
                              <w:sz w:val="24"/>
                              <w:szCs w:val="24"/>
                              <w:lang w:val="en-US" w:eastAsia="zh-CN" w:bidi="ar-SA"/>
                            </w:rPr>
                            <w:fldChar w:fldCharType="begin"/>
                          </w:r>
                          <w:r>
                            <w:rPr>
                              <w:rFonts w:ascii="Times New Roman" w:hAnsi="Times New Roman" w:eastAsia="宋体" w:cs="Times New Roman"/>
                              <w:b/>
                              <w:bCs/>
                              <w:kern w:val="2"/>
                              <w:sz w:val="18"/>
                              <w:szCs w:val="18"/>
                              <w:lang w:val="en-US" w:eastAsia="zh-CN" w:bidi="ar-SA"/>
                            </w:rPr>
                            <w:instrText xml:space="preserve">NUMPAGES</w:instrText>
                          </w:r>
                          <w:r>
                            <w:rPr>
                              <w:rFonts w:ascii="Times New Roman" w:hAnsi="Times New Roman" w:eastAsia="宋体" w:cs="Times New Roman"/>
                              <w:b/>
                              <w:bCs/>
                              <w:kern w:val="2"/>
                              <w:sz w:val="24"/>
                              <w:szCs w:val="24"/>
                              <w:lang w:val="en-US" w:eastAsia="zh-CN" w:bidi="ar-SA"/>
                            </w:rPr>
                            <w:fldChar w:fldCharType="separate"/>
                          </w:r>
                          <w:r>
                            <w:rPr>
                              <w:rFonts w:ascii="Times New Roman" w:hAnsi="Times New Roman" w:eastAsia="宋体" w:cs="Times New Roman"/>
                              <w:b/>
                              <w:bCs/>
                              <w:kern w:val="2"/>
                              <w:sz w:val="18"/>
                              <w:szCs w:val="18"/>
                              <w:lang w:val="zh-CN" w:eastAsia="zh-CN" w:bidi="ar-SA"/>
                            </w:rPr>
                            <w:t>2</w:t>
                          </w:r>
                          <w:r>
                            <w:rPr>
                              <w:rFonts w:ascii="Times New Roman" w:hAnsi="Times New Roman" w:eastAsia="宋体" w:cs="Times New Roman"/>
                              <w:b/>
                              <w:bCs/>
                              <w:kern w:val="2"/>
                              <w:sz w:val="24"/>
                              <w:szCs w:val="24"/>
                              <w:lang w:val="en-US" w:eastAsia="zh-CN" w:bidi="ar-S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121111BD">
                    <w:pPr>
                      <w:widowControl w:val="0"/>
                      <w:snapToGrid w:val="0"/>
                      <w:jc w:val="center"/>
                    </w:pPr>
                    <w:r>
                      <w:rPr>
                        <w:rFonts w:ascii="Times New Roman" w:hAnsi="Times New Roman" w:eastAsia="宋体" w:cs="Times New Roman"/>
                        <w:kern w:val="2"/>
                        <w:sz w:val="18"/>
                        <w:szCs w:val="18"/>
                        <w:lang w:val="zh-CN" w:eastAsia="zh-CN" w:bidi="ar-SA"/>
                      </w:rPr>
                      <w:t xml:space="preserve"> </w:t>
                    </w:r>
                    <w:r>
                      <w:rPr>
                        <w:rFonts w:ascii="Times New Roman" w:hAnsi="Times New Roman" w:eastAsia="宋体" w:cs="Times New Roman"/>
                        <w:b/>
                        <w:bCs/>
                        <w:kern w:val="2"/>
                        <w:sz w:val="24"/>
                        <w:szCs w:val="24"/>
                        <w:lang w:val="en-US" w:eastAsia="zh-CN" w:bidi="ar-SA"/>
                      </w:rPr>
                      <w:fldChar w:fldCharType="begin"/>
                    </w:r>
                    <w:r>
                      <w:rPr>
                        <w:rFonts w:ascii="Times New Roman" w:hAnsi="Times New Roman" w:eastAsia="宋体" w:cs="Times New Roman"/>
                        <w:b/>
                        <w:bCs/>
                        <w:kern w:val="2"/>
                        <w:sz w:val="18"/>
                        <w:szCs w:val="18"/>
                        <w:lang w:val="en-US" w:eastAsia="zh-CN" w:bidi="ar-SA"/>
                      </w:rPr>
                      <w:instrText xml:space="preserve">PAGE</w:instrText>
                    </w:r>
                    <w:r>
                      <w:rPr>
                        <w:rFonts w:ascii="Times New Roman" w:hAnsi="Times New Roman" w:eastAsia="宋体" w:cs="Times New Roman"/>
                        <w:b/>
                        <w:bCs/>
                        <w:kern w:val="2"/>
                        <w:sz w:val="24"/>
                        <w:szCs w:val="24"/>
                        <w:lang w:val="en-US" w:eastAsia="zh-CN" w:bidi="ar-SA"/>
                      </w:rPr>
                      <w:fldChar w:fldCharType="separate"/>
                    </w:r>
                    <w:r>
                      <w:rPr>
                        <w:rFonts w:ascii="Times New Roman" w:hAnsi="Times New Roman" w:eastAsia="宋体" w:cs="Times New Roman"/>
                        <w:b/>
                        <w:bCs/>
                        <w:kern w:val="2"/>
                        <w:sz w:val="18"/>
                        <w:szCs w:val="18"/>
                        <w:lang w:val="zh-CN" w:eastAsia="zh-CN" w:bidi="ar-SA"/>
                      </w:rPr>
                      <w:t>2</w:t>
                    </w:r>
                    <w:r>
                      <w:rPr>
                        <w:rFonts w:ascii="Times New Roman" w:hAnsi="Times New Roman" w:eastAsia="宋体" w:cs="Times New Roman"/>
                        <w:b/>
                        <w:bCs/>
                        <w:kern w:val="2"/>
                        <w:sz w:val="24"/>
                        <w:szCs w:val="24"/>
                        <w:lang w:val="en-US" w:eastAsia="zh-CN" w:bidi="ar-SA"/>
                      </w:rPr>
                      <w:fldChar w:fldCharType="end"/>
                    </w:r>
                    <w:r>
                      <w:rPr>
                        <w:rFonts w:ascii="Times New Roman" w:hAnsi="Times New Roman" w:eastAsia="宋体" w:cs="Times New Roman"/>
                        <w:kern w:val="2"/>
                        <w:sz w:val="18"/>
                        <w:szCs w:val="18"/>
                        <w:lang w:val="zh-CN" w:eastAsia="zh-CN" w:bidi="ar-SA"/>
                      </w:rPr>
                      <w:t xml:space="preserve"> / </w:t>
                    </w:r>
                    <w:r>
                      <w:rPr>
                        <w:rFonts w:ascii="Times New Roman" w:hAnsi="Times New Roman" w:eastAsia="宋体" w:cs="Times New Roman"/>
                        <w:b/>
                        <w:bCs/>
                        <w:kern w:val="2"/>
                        <w:sz w:val="24"/>
                        <w:szCs w:val="24"/>
                        <w:lang w:val="en-US" w:eastAsia="zh-CN" w:bidi="ar-SA"/>
                      </w:rPr>
                      <w:fldChar w:fldCharType="begin"/>
                    </w:r>
                    <w:r>
                      <w:rPr>
                        <w:rFonts w:ascii="Times New Roman" w:hAnsi="Times New Roman" w:eastAsia="宋体" w:cs="Times New Roman"/>
                        <w:b/>
                        <w:bCs/>
                        <w:kern w:val="2"/>
                        <w:sz w:val="18"/>
                        <w:szCs w:val="18"/>
                        <w:lang w:val="en-US" w:eastAsia="zh-CN" w:bidi="ar-SA"/>
                      </w:rPr>
                      <w:instrText xml:space="preserve">NUMPAGES</w:instrText>
                    </w:r>
                    <w:r>
                      <w:rPr>
                        <w:rFonts w:ascii="Times New Roman" w:hAnsi="Times New Roman" w:eastAsia="宋体" w:cs="Times New Roman"/>
                        <w:b/>
                        <w:bCs/>
                        <w:kern w:val="2"/>
                        <w:sz w:val="24"/>
                        <w:szCs w:val="24"/>
                        <w:lang w:val="en-US" w:eastAsia="zh-CN" w:bidi="ar-SA"/>
                      </w:rPr>
                      <w:fldChar w:fldCharType="separate"/>
                    </w:r>
                    <w:r>
                      <w:rPr>
                        <w:rFonts w:ascii="Times New Roman" w:hAnsi="Times New Roman" w:eastAsia="宋体" w:cs="Times New Roman"/>
                        <w:b/>
                        <w:bCs/>
                        <w:kern w:val="2"/>
                        <w:sz w:val="18"/>
                        <w:szCs w:val="18"/>
                        <w:lang w:val="zh-CN" w:eastAsia="zh-CN" w:bidi="ar-SA"/>
                      </w:rPr>
                      <w:t>2</w:t>
                    </w:r>
                    <w:r>
                      <w:rPr>
                        <w:rFonts w:ascii="Times New Roman" w:hAnsi="Times New Roman" w:eastAsia="宋体" w:cs="Times New Roman"/>
                        <w:b/>
                        <w:bCs/>
                        <w:kern w:val="2"/>
                        <w:sz w:val="24"/>
                        <w:szCs w:val="24"/>
                        <w:lang w:val="en-US" w:eastAsia="zh-CN" w:bidi="ar-SA"/>
                      </w:rPr>
                      <w:fldChar w:fldCharType="end"/>
                    </w:r>
                  </w:p>
                </w:txbxContent>
              </v:textbox>
            </v:shape>
          </w:pict>
        </mc:Fallback>
      </mc:AlternateContent>
    </w:r>
  </w:p>
  <w:p w14:paraId="03CF7FE2">
    <w:pPr>
      <w:widowControl w:val="0"/>
      <w:snapToGrid w:val="0"/>
      <w:jc w:val="left"/>
      <w:rPr>
        <w:rFonts w:ascii="Times New Roman" w:hAnsi="Times New Roman" w:eastAsia="宋体" w:cs="Times New Roman"/>
        <w:kern w:val="2"/>
        <w:sz w:val="18"/>
        <w:szCs w:val="18"/>
        <w:lang w:val="en-US" w:eastAsia="zh-CN" w:bidi="ar-SA"/>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2E9857">
    <w:pPr>
      <w:framePr w:wrap="around" w:vAnchor="text" w:hAnchor="margin" w:xAlign="center" w:y="1"/>
      <w:widowControl w:val="0"/>
      <w:snapToGrid w:val="0"/>
      <w:jc w:val="left"/>
      <w:rPr>
        <w:rStyle w:val="38"/>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Style w:val="38"/>
        <w:rFonts w:ascii="宋体" w:hAnsi="宋体" w:eastAsia="宋体" w:cs="Times New Roman"/>
        <w:kern w:val="2"/>
        <w:sz w:val="24"/>
        <w:szCs w:val="24"/>
        <w:lang w:val="en-US" w:eastAsia="zh-CN" w:bidi="ar-SA"/>
      </w:rPr>
      <w:instrText xml:space="preserve">PAGE  </w:instrText>
    </w:r>
    <w:r>
      <w:rPr>
        <w:rFonts w:ascii="Times New Roman" w:hAnsi="Times New Roman" w:eastAsia="宋体" w:cs="Times New Roman"/>
        <w:kern w:val="2"/>
        <w:sz w:val="18"/>
        <w:szCs w:val="18"/>
        <w:lang w:val="en-US" w:eastAsia="zh-CN" w:bidi="ar-SA"/>
      </w:rPr>
      <w:fldChar w:fldCharType="end"/>
    </w:r>
  </w:p>
  <w:p w14:paraId="7A811428">
    <w:pPr>
      <w:widowControl w:val="0"/>
      <w:snapToGrid w:val="0"/>
      <w:jc w:val="left"/>
      <w:rPr>
        <w:rFonts w:ascii="Times New Roman" w:hAnsi="Times New Roman" w:eastAsia="宋体" w:cs="Times New Roman"/>
        <w:kern w:val="2"/>
        <w:sz w:val="18"/>
        <w:szCs w:val="18"/>
        <w:lang w:val="en-US" w:eastAsia="zh-CN" w:bidi="ar-SA"/>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CACE14">
    <w:pPr>
      <w:widowControl w:val="0"/>
      <w:snapToGrid w:val="0"/>
      <w:jc w:val="left"/>
      <w:rPr>
        <w:rFonts w:ascii="Times New Roman" w:hAnsi="Times New Roman" w:eastAsia="宋体" w:cs="Times New Roman"/>
        <w:kern w:val="2"/>
        <w:sz w:val="18"/>
        <w:szCs w:val="18"/>
        <w:lang w:val="en-US" w:eastAsia="zh-CN" w:bidi="ar-S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DB7EC5">
    <w:pPr>
      <w:spacing w:before="1" w:line="159" w:lineRule="auto"/>
      <w:ind w:left="6864"/>
      <w:rPr>
        <w:rFonts w:hint="eastAsia" w:ascii="Microsoft JhengHei" w:hAnsi="Microsoft JhengHei" w:eastAsia="Microsoft JhengHei" w:cs="Microsoft JhengHei"/>
        <w:kern w:val="2"/>
        <w:sz w:val="18"/>
        <w:szCs w:val="18"/>
      </w:rP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39A96">
    <w:pPr>
      <w:spacing w:before="1" w:line="159" w:lineRule="auto"/>
      <w:ind w:left="6864"/>
      <w:rPr>
        <w:rFonts w:hint="eastAsia" w:ascii="Microsoft JhengHei" w:hAnsi="Microsoft JhengHei" w:eastAsia="Microsoft JhengHei" w:cs="Microsoft JhengHei"/>
        <w:kern w:val="2"/>
        <w:sz w:val="18"/>
        <w:szCs w:val="18"/>
      </w:rP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F9FCF">
    <w:pPr>
      <w:spacing w:before="1" w:line="159" w:lineRule="auto"/>
      <w:ind w:left="6864"/>
      <w:rPr>
        <w:rFonts w:hint="eastAsia" w:ascii="Microsoft JhengHei" w:hAnsi="Microsoft JhengHei" w:eastAsia="Microsoft JhengHei" w:cs="Microsoft JhengHei"/>
        <w:kern w:val="2"/>
        <w:sz w:val="18"/>
        <w:szCs w:val="18"/>
      </w:rPr>
    </w:pPr>
    <w:r>
      <w:rPr>
        <w:rFonts w:hint="default" w:ascii="宋体" w:hAnsi="宋体"/>
        <w:kern w:val="2"/>
        <w:sz w:val="24"/>
        <w:szCs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a:effectLst/>
                    </wps:spPr>
                    <wps:txbx>
                      <w:txbxContent>
                        <w:p w14:paraId="50A53E29">
                          <w:pPr>
                            <w:widowControl w:val="0"/>
                            <w:snapToGrid w:val="0"/>
                            <w:spacing w:before="120" w:after="120"/>
                            <w:ind w:left="48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40</w:t>
                          </w:r>
                          <w:r>
                            <w:rPr>
                              <w:rFonts w:ascii="Times New Roman" w:hAnsi="Times New Roman" w:eastAsia="宋体" w:cs="Times New Roman"/>
                              <w:kern w:val="2"/>
                              <w:sz w:val="18"/>
                              <w:szCs w:val="18"/>
                              <w:lang w:val="en-US" w:eastAsia="zh-CN" w:bidi="ar-SA"/>
                            </w:rPr>
                            <w:fldChar w:fldCharType="end"/>
                          </w:r>
                        </w:p>
                        <w:p w14:paraId="0E001E91">
                          <w:pPr>
                            <w:rPr>
                              <w:rFonts w:hint="default" w:ascii="宋体" w:hAnsi="宋体"/>
                              <w:kern w:val="2"/>
                              <w:sz w:val="24"/>
                              <w:szCs w:val="24"/>
                            </w:rPr>
                          </w:pP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uN0M9cBAAC1AwAADgAAAGRycy9lMm9Eb2MueG1srVNNrtMwEN4jcQfL&#10;e5q0CxRFTZ9AVRESf9KDAziO3ViyPZbtNukF4Aas2LDnXD0HYyfpg8fmLdhY45nxN/N9M97ejUaT&#10;s/BBgW3oelVSIiyHTtljQ798PryoKAmR2Y5psKKhFxHo3e75s+3garGBHnQnPEEQG+rBNbSP0dVF&#10;EXgvDAsrcMJiUII3LOLVH4vOswHRjS42ZfmyGMB3zgMXIaB3PwXpjOifAghSKi72wE9G2DiheqFZ&#10;REqhVy7QXe5WSsHjRymDiEQ3FJnGfGIRtNt0Frstq4+euV7xuQX2lBYecTJMWSx6g9qzyMjJq3+g&#10;jOIeAsi44mCKiUhWBFmsy0fa3PfMicwFpQ7uJnr4f7D8w/mTJ6prKI7dMoMDv37/dv3x6/rzK6mS&#10;PIMLNWbdO8yL42sYcWkWf0jOdngPHb5jpwhZg1F6k7RAdgSzUerLTWoxRsITRLWpqhJDHGPLBasV&#10;rF6eOx/iGwGGJKOhHmeZ4dn5XYhT6pKSqlk4KK3zPLX9y4GYk0fkhZhfJ16p/4lhHNtxJttCd0Fa&#10;Ay5FQy3+AUr0W4uap/1ZDL8Y7WKcnFfHHhtd5y6De4V6HFTuNNWaYJFhuuA0M9d589K6/HnPWQ+/&#10;bfcb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bjdDPXAQAAtQMAAA4AAAAAAAAAAQAgAAAA&#10;HgEAAGRycy9lMm9Eb2MueG1sUEsFBgAAAAAGAAYAWQEAAGcFAAAAAA==&#10;">
              <v:fill on="f" focussize="0,0"/>
              <v:stroke on="f"/>
              <v:imagedata o:title=""/>
              <o:lock v:ext="edit" aspectratio="f"/>
              <v:textbox inset="0mm,0mm,0mm,0mm" style="mso-fit-shape-to-text:t;">
                <w:txbxContent>
                  <w:p w14:paraId="50A53E29">
                    <w:pPr>
                      <w:widowControl w:val="0"/>
                      <w:snapToGrid w:val="0"/>
                      <w:spacing w:before="120" w:after="120"/>
                      <w:ind w:left="480"/>
                      <w:jc w:val="left"/>
                      <w:rPr>
                        <w:rFonts w:ascii="Times New Roman" w:hAnsi="Times New Roman" w:eastAsia="宋体" w:cs="Times New Roman"/>
                        <w:kern w:val="2"/>
                        <w:sz w:val="18"/>
                        <w:szCs w:val="18"/>
                        <w:lang w:val="en-US" w:eastAsia="zh-CN" w:bidi="ar-SA"/>
                      </w:rPr>
                    </w:pPr>
                    <w:r>
                      <w:rPr>
                        <w:rFonts w:ascii="Times New Roman" w:hAnsi="Times New Roman" w:eastAsia="宋体" w:cs="Times New Roman"/>
                        <w:kern w:val="2"/>
                        <w:sz w:val="18"/>
                        <w:szCs w:val="18"/>
                        <w:lang w:val="en-US" w:eastAsia="zh-CN" w:bidi="ar-SA"/>
                      </w:rPr>
                      <w:fldChar w:fldCharType="begin"/>
                    </w:r>
                    <w:r>
                      <w:rPr>
                        <w:rFonts w:ascii="Times New Roman" w:hAnsi="Times New Roman" w:eastAsia="宋体" w:cs="Times New Roman"/>
                        <w:kern w:val="2"/>
                        <w:sz w:val="18"/>
                        <w:szCs w:val="18"/>
                        <w:lang w:val="en-US" w:eastAsia="zh-CN" w:bidi="ar-SA"/>
                      </w:rPr>
                      <w:instrText xml:space="preserve"> PAGE  \* MERGEFORMAT </w:instrText>
                    </w:r>
                    <w:r>
                      <w:rPr>
                        <w:rFonts w:ascii="Times New Roman" w:hAnsi="Times New Roman" w:eastAsia="宋体" w:cs="Times New Roman"/>
                        <w:kern w:val="2"/>
                        <w:sz w:val="18"/>
                        <w:szCs w:val="18"/>
                        <w:lang w:val="en-US" w:eastAsia="zh-CN" w:bidi="ar-SA"/>
                      </w:rPr>
                      <w:fldChar w:fldCharType="separate"/>
                    </w:r>
                    <w:r>
                      <w:rPr>
                        <w:rFonts w:ascii="Times New Roman" w:hAnsi="Times New Roman" w:eastAsia="宋体" w:cs="Times New Roman"/>
                        <w:kern w:val="2"/>
                        <w:sz w:val="18"/>
                        <w:szCs w:val="18"/>
                        <w:lang w:val="en-US" w:eastAsia="zh-CN" w:bidi="ar-SA"/>
                      </w:rPr>
                      <w:t>40</w:t>
                    </w:r>
                    <w:r>
                      <w:rPr>
                        <w:rFonts w:ascii="Times New Roman" w:hAnsi="Times New Roman" w:eastAsia="宋体" w:cs="Times New Roman"/>
                        <w:kern w:val="2"/>
                        <w:sz w:val="18"/>
                        <w:szCs w:val="18"/>
                        <w:lang w:val="en-US" w:eastAsia="zh-CN" w:bidi="ar-SA"/>
                      </w:rPr>
                      <w:fldChar w:fldCharType="end"/>
                    </w:r>
                  </w:p>
                  <w:p w14:paraId="0E001E91">
                    <w:pPr>
                      <w:rPr>
                        <w:rFonts w:hint="default" w:ascii="宋体" w:hAnsi="宋体"/>
                        <w:kern w:val="2"/>
                        <w:sz w:val="24"/>
                        <w:szCs w:val="24"/>
                      </w:rPr>
                    </w:pP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57FA79">
    <w:pPr>
      <w:widowControl w:val="0"/>
      <w:snapToGrid w:val="0"/>
      <w:jc w:val="left"/>
      <w:rPr>
        <w:rFonts w:ascii="Times New Roman" w:hAnsi="Times New Roman" w:eastAsia="宋体" w:cs="Times New Roman"/>
        <w:kern w:val="2"/>
        <w:sz w:val="18"/>
        <w:szCs w:val="18"/>
        <w:lang w:val="en-US" w:eastAsia="zh-CN" w:bidi="ar-SA"/>
      </w:rP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EC55BB">
    <w:pPr>
      <w:pStyle w:val="244"/>
      <w:jc w:val="cente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FDDAB2">
                          <w:pPr>
                            <w:pStyle w:val="244"/>
                            <w:jc w:val="center"/>
                          </w:pPr>
                          <w:r>
                            <w:fldChar w:fldCharType="begin"/>
                          </w:r>
                          <w:r>
                            <w:instrText xml:space="preserve">PAGE   \* MERGEFORMAT</w:instrText>
                          </w:r>
                          <w:r>
                            <w:fldChar w:fldCharType="separate"/>
                          </w:r>
                          <w:r>
                            <w:rPr>
                              <w:lang w:val="zh-CN"/>
                            </w:rPr>
                            <w:t>57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2FDDAB2">
                    <w:pPr>
                      <w:pStyle w:val="244"/>
                      <w:jc w:val="center"/>
                    </w:pPr>
                    <w:r>
                      <w:fldChar w:fldCharType="begin"/>
                    </w:r>
                    <w:r>
                      <w:instrText xml:space="preserve">PAGE   \* MERGEFORMAT</w:instrText>
                    </w:r>
                    <w:r>
                      <w:fldChar w:fldCharType="separate"/>
                    </w:r>
                    <w:r>
                      <w:rPr>
                        <w:lang w:val="zh-CN"/>
                      </w:rPr>
                      <w:t>57</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E3315B">
    <w:pPr>
      <w:pStyle w:val="244"/>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443375D">
                          <w:pPr>
                            <w:pStyle w:val="244"/>
                            <w:jc w:val="center"/>
                          </w:pPr>
                          <w:r>
                            <w:fldChar w:fldCharType="begin"/>
                          </w:r>
                          <w:r>
                            <w:instrText xml:space="preserve"> PAGE   \* MERGEFORMAT </w:instrText>
                          </w:r>
                          <w:r>
                            <w:fldChar w:fldCharType="separate"/>
                          </w:r>
                          <w:r>
                            <w:rPr>
                              <w:lang w:val="zh-CN"/>
                            </w:rPr>
                            <w:t>52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4443375D">
                    <w:pPr>
                      <w:pStyle w:val="244"/>
                      <w:jc w:val="center"/>
                    </w:pPr>
                    <w:r>
                      <w:fldChar w:fldCharType="begin"/>
                    </w:r>
                    <w:r>
                      <w:instrText xml:space="preserve"> PAGE   \* MERGEFORMAT </w:instrText>
                    </w:r>
                    <w:r>
                      <w:fldChar w:fldCharType="separate"/>
                    </w:r>
                    <w:r>
                      <w:rPr>
                        <w:lang w:val="zh-CN"/>
                      </w:rPr>
                      <w:t>52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1"/>
      <w:numFmt w:val="decimal"/>
      <w:pStyle w:val="340"/>
      <w:lvlText w:val="%1、"/>
      <w:lvlJc w:val="left"/>
      <w:pPr>
        <w:tabs>
          <w:tab w:val="left" w:pos="480"/>
        </w:tabs>
        <w:ind w:left="480" w:hanging="480"/>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decimal"/>
      <w:pStyle w:val="33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color w:val="000000"/>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2">
    <w:nsid w:val="CF092B84"/>
    <w:multiLevelType w:val="multilevel"/>
    <w:tmpl w:val="CF092B84"/>
    <w:lvl w:ilvl="0" w:tentative="0">
      <w:start w:val="1"/>
      <w:numFmt w:val="bullet"/>
      <w:pStyle w:val="320"/>
      <w:lvlText w:val=""/>
      <w:lvlJc w:val="left"/>
      <w:pPr>
        <w:tabs>
          <w:tab w:val="left" w:pos="840"/>
        </w:tabs>
        <w:ind w:left="840" w:hanging="420"/>
      </w:pPr>
      <w:rPr>
        <w:rFonts w:ascii="Wingdings" w:hAnsi="Wingdings"/>
      </w:rPr>
    </w:lvl>
    <w:lvl w:ilvl="1" w:tentative="0">
      <w:start w:val="1"/>
      <w:numFmt w:val="bullet"/>
      <w:lvlText w:val=""/>
      <w:lvlJc w:val="left"/>
      <w:pPr>
        <w:tabs>
          <w:tab w:val="left" w:pos="840"/>
        </w:tabs>
        <w:ind w:left="840" w:hanging="420"/>
      </w:pPr>
      <w:rPr>
        <w:rFonts w:ascii="Wingdings" w:hAnsi="Wingdings"/>
      </w:rPr>
    </w:lvl>
    <w:lvl w:ilvl="2" w:tentative="0">
      <w:start w:val="1"/>
      <w:numFmt w:val="bullet"/>
      <w:lvlText w:val=""/>
      <w:lvlJc w:val="left"/>
      <w:pPr>
        <w:tabs>
          <w:tab w:val="left" w:pos="1260"/>
        </w:tabs>
        <w:ind w:left="1260" w:hanging="420"/>
      </w:pPr>
      <w:rPr>
        <w:rFonts w:ascii="Wingdings" w:hAnsi="Wingdings"/>
      </w:rPr>
    </w:lvl>
    <w:lvl w:ilvl="3" w:tentative="0">
      <w:start w:val="1"/>
      <w:numFmt w:val="bullet"/>
      <w:lvlText w:val=""/>
      <w:lvlJc w:val="left"/>
      <w:pPr>
        <w:tabs>
          <w:tab w:val="left" w:pos="1680"/>
        </w:tabs>
        <w:ind w:left="1680" w:hanging="420"/>
      </w:pPr>
      <w:rPr>
        <w:rFonts w:ascii="Wingdings" w:hAnsi="Wingdings"/>
      </w:rPr>
    </w:lvl>
    <w:lvl w:ilvl="4" w:tentative="0">
      <w:start w:val="1"/>
      <w:numFmt w:val="bullet"/>
      <w:lvlText w:val=""/>
      <w:lvlJc w:val="left"/>
      <w:pPr>
        <w:tabs>
          <w:tab w:val="left" w:pos="2100"/>
        </w:tabs>
        <w:ind w:left="2100" w:hanging="420"/>
      </w:pPr>
      <w:rPr>
        <w:rFonts w:ascii="Wingdings" w:hAnsi="Wingdings"/>
      </w:rPr>
    </w:lvl>
    <w:lvl w:ilvl="5" w:tentative="0">
      <w:start w:val="1"/>
      <w:numFmt w:val="bullet"/>
      <w:lvlText w:val=""/>
      <w:lvlJc w:val="left"/>
      <w:pPr>
        <w:tabs>
          <w:tab w:val="left" w:pos="2520"/>
        </w:tabs>
        <w:ind w:left="2520" w:hanging="420"/>
      </w:pPr>
      <w:rPr>
        <w:rFonts w:ascii="Wingdings" w:hAnsi="Wingdings"/>
      </w:rPr>
    </w:lvl>
    <w:lvl w:ilvl="6" w:tentative="0">
      <w:start w:val="1"/>
      <w:numFmt w:val="bullet"/>
      <w:lvlText w:val=""/>
      <w:lvlJc w:val="left"/>
      <w:pPr>
        <w:tabs>
          <w:tab w:val="left" w:pos="2940"/>
        </w:tabs>
        <w:ind w:left="2940" w:hanging="420"/>
      </w:pPr>
      <w:rPr>
        <w:rFonts w:ascii="Wingdings" w:hAnsi="Wingdings"/>
      </w:rPr>
    </w:lvl>
    <w:lvl w:ilvl="7" w:tentative="0">
      <w:start w:val="1"/>
      <w:numFmt w:val="bullet"/>
      <w:lvlText w:val=""/>
      <w:lvlJc w:val="left"/>
      <w:pPr>
        <w:tabs>
          <w:tab w:val="left" w:pos="3360"/>
        </w:tabs>
        <w:ind w:left="3360" w:hanging="420"/>
      </w:pPr>
      <w:rPr>
        <w:rFonts w:ascii="Wingdings" w:hAnsi="Wingdings"/>
      </w:rPr>
    </w:lvl>
    <w:lvl w:ilvl="8" w:tentative="0">
      <w:start w:val="1"/>
      <w:numFmt w:val="bullet"/>
      <w:lvlText w:val=""/>
      <w:lvlJc w:val="left"/>
      <w:pPr>
        <w:tabs>
          <w:tab w:val="left" w:pos="3780"/>
        </w:tabs>
        <w:ind w:left="3780" w:hanging="420"/>
      </w:pPr>
      <w:rPr>
        <w:rFonts w:ascii="Wingdings" w:hAnsi="Wingdings"/>
      </w:rPr>
    </w:lvl>
  </w:abstractNum>
  <w:abstractNum w:abstractNumId="3">
    <w:nsid w:val="0053208E"/>
    <w:multiLevelType w:val="multilevel"/>
    <w:tmpl w:val="0053208E"/>
    <w:lvl w:ilvl="0" w:tentative="0">
      <w:start w:val="1"/>
      <w:numFmt w:val="bullet"/>
      <w:lvlText w:val=""/>
      <w:lvlJc w:val="left"/>
      <w:pPr>
        <w:ind w:left="660" w:hanging="420"/>
      </w:pPr>
      <w:rPr>
        <w:rFonts w:ascii="Wingdings" w:hAnsi="Wingdings"/>
      </w:rPr>
    </w:lvl>
    <w:lvl w:ilvl="1" w:tentative="0">
      <w:start w:val="1"/>
      <w:numFmt w:val="bullet"/>
      <w:lvlText w:val=""/>
      <w:lvlJc w:val="left"/>
      <w:pPr>
        <w:ind w:left="1080" w:hanging="420"/>
      </w:pPr>
      <w:rPr>
        <w:rFonts w:ascii="Wingdings" w:hAnsi="Wingdings"/>
      </w:rPr>
    </w:lvl>
    <w:lvl w:ilvl="2" w:tentative="0">
      <w:start w:val="1"/>
      <w:numFmt w:val="bullet"/>
      <w:lvlText w:val=""/>
      <w:lvlJc w:val="left"/>
      <w:pPr>
        <w:ind w:left="1500" w:hanging="420"/>
      </w:pPr>
      <w:rPr>
        <w:rFonts w:ascii="Wingdings" w:hAnsi="Wingdings"/>
      </w:rPr>
    </w:lvl>
    <w:lvl w:ilvl="3" w:tentative="0">
      <w:start w:val="1"/>
      <w:numFmt w:val="bullet"/>
      <w:lvlText w:val=""/>
      <w:lvlJc w:val="left"/>
      <w:pPr>
        <w:ind w:left="1920" w:hanging="420"/>
      </w:pPr>
      <w:rPr>
        <w:rFonts w:ascii="Wingdings" w:hAnsi="Wingdings"/>
      </w:rPr>
    </w:lvl>
    <w:lvl w:ilvl="4" w:tentative="0">
      <w:start w:val="1"/>
      <w:numFmt w:val="bullet"/>
      <w:lvlText w:val=""/>
      <w:lvlJc w:val="left"/>
      <w:pPr>
        <w:ind w:left="2340" w:hanging="420"/>
      </w:pPr>
      <w:rPr>
        <w:rFonts w:ascii="Wingdings" w:hAnsi="Wingdings"/>
      </w:rPr>
    </w:lvl>
    <w:lvl w:ilvl="5" w:tentative="0">
      <w:start w:val="1"/>
      <w:numFmt w:val="bullet"/>
      <w:pStyle w:val="195"/>
      <w:lvlText w:val=""/>
      <w:lvlJc w:val="left"/>
      <w:pPr>
        <w:ind w:left="2760" w:hanging="420"/>
      </w:pPr>
      <w:rPr>
        <w:rFonts w:ascii="Wingdings" w:hAnsi="Wingdings"/>
      </w:rPr>
    </w:lvl>
    <w:lvl w:ilvl="6" w:tentative="0">
      <w:start w:val="1"/>
      <w:numFmt w:val="bullet"/>
      <w:lvlText w:val=""/>
      <w:lvlJc w:val="left"/>
      <w:pPr>
        <w:ind w:left="3180" w:hanging="420"/>
      </w:pPr>
      <w:rPr>
        <w:rFonts w:ascii="Wingdings" w:hAnsi="Wingdings"/>
      </w:rPr>
    </w:lvl>
    <w:lvl w:ilvl="7" w:tentative="0">
      <w:start w:val="1"/>
      <w:numFmt w:val="bullet"/>
      <w:lvlText w:val=""/>
      <w:lvlJc w:val="left"/>
      <w:pPr>
        <w:ind w:left="3600" w:hanging="420"/>
      </w:pPr>
      <w:rPr>
        <w:rFonts w:ascii="Wingdings" w:hAnsi="Wingdings"/>
      </w:rPr>
    </w:lvl>
    <w:lvl w:ilvl="8" w:tentative="0">
      <w:start w:val="1"/>
      <w:numFmt w:val="bullet"/>
      <w:lvlText w:val=""/>
      <w:lvlJc w:val="left"/>
      <w:pPr>
        <w:ind w:left="4020" w:hanging="420"/>
      </w:pPr>
      <w:rPr>
        <w:rFonts w:ascii="Wingdings" w:hAnsi="Wingdings"/>
      </w:rPr>
    </w:lvl>
  </w:abstractNum>
  <w:abstractNum w:abstractNumId="4">
    <w:nsid w:val="03D62ECE"/>
    <w:multiLevelType w:val="multilevel"/>
    <w:tmpl w:val="03D62ECE"/>
    <w:lvl w:ilvl="0" w:tentative="0">
      <w:start w:val="1"/>
      <w:numFmt w:val="decimal"/>
      <w:pStyle w:val="351"/>
      <w:lvlText w:val="%1、"/>
      <w:lvlJc w:val="left"/>
      <w:pPr>
        <w:tabs>
          <w:tab w:val="left" w:pos="375"/>
        </w:tabs>
        <w:ind w:left="375" w:hanging="375"/>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5">
    <w:nsid w:val="59ADCABA"/>
    <w:multiLevelType w:val="multilevel"/>
    <w:tmpl w:val="59ADCABA"/>
    <w:lvl w:ilvl="0" w:tentative="0">
      <w:start w:val="1"/>
      <w:numFmt w:val="chineseCountingThousand"/>
      <w:pStyle w:val="358"/>
      <w:suff w:val="space"/>
      <w:lvlText w:val="第%1章"/>
      <w:lvlJc w:val="left"/>
      <w:pPr>
        <w:ind w:left="5807" w:hanging="420"/>
      </w:pPr>
      <w:rPr>
        <w:rFonts w:hint="eastAsia"/>
      </w:rPr>
    </w:lvl>
    <w:lvl w:ilvl="1" w:tentative="0">
      <w:start w:val="1"/>
      <w:numFmt w:val="decimal"/>
      <w:pStyle w:val="360"/>
      <w:suff w:val="space"/>
      <w:lvlText w:val="%1.%2"/>
      <w:lvlJc w:val="left"/>
      <w:pPr>
        <w:ind w:left="840" w:hanging="840"/>
      </w:pPr>
      <w:rPr>
        <w:rFonts w:hint="eastAsia"/>
      </w:rPr>
    </w:lvl>
    <w:lvl w:ilvl="2" w:tentative="0">
      <w:start w:val="1"/>
      <w:numFmt w:val="decimal"/>
      <w:pStyle w:val="332"/>
      <w:suff w:val="space"/>
      <w:lvlText w:val="%1.%2.%3"/>
      <w:lvlJc w:val="left"/>
      <w:pPr>
        <w:ind w:left="2948" w:hanging="680"/>
      </w:pPr>
      <w:rPr>
        <w:rFonts w:ascii="宋体" w:hAnsi="宋体" w:eastAsia="宋体" w:cs="Times New Roman"/>
        <w:b w:val="0"/>
      </w:rPr>
    </w:lvl>
    <w:lvl w:ilvl="3" w:tentative="0">
      <w:start w:val="1"/>
      <w:numFmt w:val="decimal"/>
      <w:pStyle w:val="341"/>
      <w:suff w:val="space"/>
      <w:lvlText w:val="%1.%2.%3.%4"/>
      <w:lvlJc w:val="left"/>
      <w:pPr>
        <w:ind w:left="511" w:hanging="114"/>
      </w:pPr>
      <w:rPr>
        <w:rFonts w:ascii="Times New Roman" w:hAnsi="Times New Roman" w:cs="Times New Roman"/>
      </w:rPr>
    </w:lvl>
    <w:lvl w:ilvl="4" w:tentative="0">
      <w:start w:val="1"/>
      <w:numFmt w:val="decimal"/>
      <w:lvlText w:val="%5、"/>
      <w:lvlJc w:val="left"/>
      <w:pPr>
        <w:tabs>
          <w:tab w:val="left" w:pos="2100"/>
        </w:tabs>
        <w:ind w:left="2100" w:hanging="420"/>
      </w:pPr>
      <w:rPr>
        <w:rFonts w:hint="eastAsia"/>
      </w:rPr>
    </w:lvl>
    <w:lvl w:ilvl="5" w:tentative="0">
      <w:start w:val="1"/>
      <w:numFmt w:val="lowerRoman"/>
      <w:lvlText w:val="%6."/>
      <w:lvlJc w:val="right"/>
      <w:pPr>
        <w:tabs>
          <w:tab w:val="left" w:pos="2520"/>
        </w:tabs>
        <w:ind w:left="2520" w:hanging="420"/>
      </w:pPr>
      <w:rPr>
        <w:rFonts w:hint="eastAsia"/>
      </w:rPr>
    </w:lvl>
    <w:lvl w:ilvl="6" w:tentative="0">
      <w:start w:val="1"/>
      <w:numFmt w:val="decimal"/>
      <w:lvlText w:val="%7."/>
      <w:lvlJc w:val="left"/>
      <w:pPr>
        <w:tabs>
          <w:tab w:val="left" w:pos="2940"/>
        </w:tabs>
        <w:ind w:left="2940" w:hanging="420"/>
      </w:pPr>
      <w:rPr>
        <w:rFonts w:hint="eastAsia"/>
      </w:rPr>
    </w:lvl>
    <w:lvl w:ilvl="7" w:tentative="0">
      <w:start w:val="1"/>
      <w:numFmt w:val="lowerLetter"/>
      <w:lvlText w:val="%8)"/>
      <w:lvlJc w:val="left"/>
      <w:pPr>
        <w:tabs>
          <w:tab w:val="left" w:pos="3360"/>
        </w:tabs>
        <w:ind w:left="3360" w:hanging="420"/>
      </w:pPr>
      <w:rPr>
        <w:rFonts w:hint="eastAsia"/>
      </w:rPr>
    </w:lvl>
    <w:lvl w:ilvl="8" w:tentative="0">
      <w:start w:val="1"/>
      <w:numFmt w:val="lowerRoman"/>
      <w:lvlText w:val="%9."/>
      <w:lvlJc w:val="right"/>
      <w:pPr>
        <w:tabs>
          <w:tab w:val="left" w:pos="3780"/>
        </w:tabs>
        <w:ind w:left="3780" w:hanging="420"/>
      </w:pPr>
      <w:rPr>
        <w:rFonts w:hint="eastAsia"/>
      </w:rPr>
    </w:lvl>
  </w:abstractNum>
  <w:abstractNum w:abstractNumId="6">
    <w:nsid w:val="72183CF9"/>
    <w:multiLevelType w:val="multilevel"/>
    <w:tmpl w:val="72183CF9"/>
    <w:lvl w:ilvl="0" w:tentative="0">
      <w:start w:val="2"/>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cumentProtection w:enforcement="0"/>
  <w:defaultTabStop w:val="425"/>
  <w:characterSpacingControl w:val="doNotCompress"/>
  <w:compat>
    <w:balanceSingleByteDoubleByteWidth/>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AA7755"/>
    <w:rsid w:val="03105F16"/>
    <w:rsid w:val="05812B41"/>
    <w:rsid w:val="062C4EAA"/>
    <w:rsid w:val="08E96453"/>
    <w:rsid w:val="0AA0477B"/>
    <w:rsid w:val="0DA91D58"/>
    <w:rsid w:val="0E182554"/>
    <w:rsid w:val="0E64628C"/>
    <w:rsid w:val="0EEC4417"/>
    <w:rsid w:val="109A0D48"/>
    <w:rsid w:val="11474686"/>
    <w:rsid w:val="14302302"/>
    <w:rsid w:val="1468153D"/>
    <w:rsid w:val="15113EE2"/>
    <w:rsid w:val="16135A37"/>
    <w:rsid w:val="170C490F"/>
    <w:rsid w:val="1A0F6516"/>
    <w:rsid w:val="1AB0729F"/>
    <w:rsid w:val="1E3B196F"/>
    <w:rsid w:val="212E3725"/>
    <w:rsid w:val="231E0FF3"/>
    <w:rsid w:val="25651ED0"/>
    <w:rsid w:val="26147213"/>
    <w:rsid w:val="26C33F04"/>
    <w:rsid w:val="27521414"/>
    <w:rsid w:val="29550C98"/>
    <w:rsid w:val="2BD15D21"/>
    <w:rsid w:val="2C1E7ECE"/>
    <w:rsid w:val="2E062B74"/>
    <w:rsid w:val="2EBD3A99"/>
    <w:rsid w:val="2ED300D8"/>
    <w:rsid w:val="2F0D0E0C"/>
    <w:rsid w:val="2FC837B2"/>
    <w:rsid w:val="2FF73956"/>
    <w:rsid w:val="3038636F"/>
    <w:rsid w:val="30AF3B09"/>
    <w:rsid w:val="31F5189F"/>
    <w:rsid w:val="32DB268A"/>
    <w:rsid w:val="349040E4"/>
    <w:rsid w:val="34B23E39"/>
    <w:rsid w:val="352E7D40"/>
    <w:rsid w:val="37C72B38"/>
    <w:rsid w:val="382543F0"/>
    <w:rsid w:val="384E1CC5"/>
    <w:rsid w:val="3A3F4604"/>
    <w:rsid w:val="3BB5727C"/>
    <w:rsid w:val="3D6A79A5"/>
    <w:rsid w:val="3E1438AC"/>
    <w:rsid w:val="3F0570A9"/>
    <w:rsid w:val="405F34A4"/>
    <w:rsid w:val="40FE3FE3"/>
    <w:rsid w:val="42B70F65"/>
    <w:rsid w:val="43F94718"/>
    <w:rsid w:val="449C2C42"/>
    <w:rsid w:val="44C46CAE"/>
    <w:rsid w:val="45227739"/>
    <w:rsid w:val="462550D4"/>
    <w:rsid w:val="478B183F"/>
    <w:rsid w:val="48827A18"/>
    <w:rsid w:val="48FA1FBB"/>
    <w:rsid w:val="4FC719D9"/>
    <w:rsid w:val="52FB2297"/>
    <w:rsid w:val="533C1E10"/>
    <w:rsid w:val="55054EB9"/>
    <w:rsid w:val="572261F0"/>
    <w:rsid w:val="57411DB1"/>
    <w:rsid w:val="583D366A"/>
    <w:rsid w:val="590D5FBD"/>
    <w:rsid w:val="597506E7"/>
    <w:rsid w:val="59CE54CA"/>
    <w:rsid w:val="5D171EF7"/>
    <w:rsid w:val="5FC03B07"/>
    <w:rsid w:val="6252022D"/>
    <w:rsid w:val="63147C09"/>
    <w:rsid w:val="67642875"/>
    <w:rsid w:val="69574B58"/>
    <w:rsid w:val="69A23532"/>
    <w:rsid w:val="69F02026"/>
    <w:rsid w:val="6A312336"/>
    <w:rsid w:val="6B016342"/>
    <w:rsid w:val="6BAA7419"/>
    <w:rsid w:val="6C1A634D"/>
    <w:rsid w:val="6C4B7641"/>
    <w:rsid w:val="6D2733C1"/>
    <w:rsid w:val="6F172914"/>
    <w:rsid w:val="6F784C64"/>
    <w:rsid w:val="712F5CA2"/>
    <w:rsid w:val="7139454C"/>
    <w:rsid w:val="723839D1"/>
    <w:rsid w:val="72A9042B"/>
    <w:rsid w:val="72B774B3"/>
    <w:rsid w:val="7300417A"/>
    <w:rsid w:val="74F32446"/>
    <w:rsid w:val="775125E6"/>
    <w:rsid w:val="7A480094"/>
    <w:rsid w:val="7B4E0760"/>
    <w:rsid w:val="7BDE3048"/>
    <w:rsid w:val="7C7D7B93"/>
    <w:rsid w:val="7D5F5DB2"/>
    <w:rsid w:val="7F51522F"/>
    <w:rsid w:val="7FB101C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0" w:semiHidden="0" w:name="Plain Text"/>
    <w:lsdException w:uiPriority="99" w:name="E-mail Signature"/>
    <w:lsdException w:qFormat="1"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17"/>
    <w:qFormat/>
    <w:uiPriority w:val="0"/>
    <w:pPr>
      <w:widowControl w:val="0"/>
      <w:jc w:val="both"/>
    </w:pPr>
    <w:rPr>
      <w:rFonts w:hint="default" w:ascii="Times New Roman" w:hAnsi="Times New Roman" w:eastAsia="宋体" w:cs="Times New Roman"/>
      <w:sz w:val="21"/>
      <w:lang w:val="en-US" w:eastAsia="zh-CN" w:bidi="ar-SA"/>
    </w:rPr>
  </w:style>
  <w:style w:type="paragraph" w:styleId="2">
    <w:name w:val="heading 1"/>
    <w:basedOn w:val="1"/>
    <w:next w:val="1"/>
    <w:link w:val="4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6"/>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0"/>
    <w:unhideWhenUsed/>
    <w:qFormat/>
    <w:uiPriority w:val="9"/>
    <w:pPr>
      <w:keepNext/>
      <w:keepLines/>
      <w:spacing w:before="320" w:after="200"/>
      <w:outlineLvl w:val="8"/>
    </w:pPr>
    <w:rPr>
      <w:rFonts w:ascii="Arial" w:hAnsi="Arial" w:eastAsia="Arial" w:cs="Arial"/>
      <w:i/>
      <w:iCs/>
      <w:sz w:val="21"/>
      <w:szCs w:val="21"/>
    </w:rPr>
  </w:style>
  <w:style w:type="character" w:default="1" w:styleId="36">
    <w:name w:val="Default Paragraph Font"/>
    <w:semiHidden/>
    <w:unhideWhenUsed/>
    <w:qFormat/>
    <w:uiPriority w:val="1"/>
  </w:style>
  <w:style w:type="table" w:default="1" w:styleId="34">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Document Map"/>
    <w:basedOn w:val="1"/>
    <w:next w:val="14"/>
    <w:qFormat/>
    <w:uiPriority w:val="99"/>
    <w:pPr>
      <w:framePr w:wrap="around" w:vAnchor="margin" w:hAnchor="text" w:y="1"/>
      <w:widowControl/>
    </w:pPr>
    <w:rPr>
      <w:rFonts w:eastAsia="Arial Unicode MS" w:cs="Times New Roman"/>
      <w:sz w:val="18"/>
      <w:szCs w:val="18"/>
      <w:lang w:eastAsia="en-US"/>
    </w:rPr>
  </w:style>
  <w:style w:type="paragraph" w:styleId="14">
    <w:name w:val="Plain Text"/>
    <w:basedOn w:val="1"/>
    <w:link w:val="300"/>
    <w:qFormat/>
    <w:uiPriority w:val="0"/>
    <w:rPr>
      <w:rFonts w:ascii="宋体" w:hAnsi="Courier New" w:eastAsia="楷体_GB2312"/>
      <w:sz w:val="26"/>
    </w:rPr>
  </w:style>
  <w:style w:type="paragraph" w:styleId="15">
    <w:name w:val="Body Text Indent"/>
    <w:basedOn w:val="1"/>
    <w:qFormat/>
    <w:uiPriority w:val="0"/>
    <w:pPr>
      <w:spacing w:line="312" w:lineRule="atLeast"/>
      <w:ind w:firstLine="574"/>
    </w:pPr>
    <w:rPr>
      <w:rFonts w:ascii="宋体"/>
      <w:sz w:val="28"/>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8"/>
    <w:semiHidden/>
    <w:unhideWhenUsed/>
    <w:qFormat/>
    <w:uiPriority w:val="99"/>
    <w:pPr>
      <w:spacing w:after="0" w:line="240" w:lineRule="auto"/>
    </w:pPr>
    <w:rPr>
      <w:sz w:val="20"/>
    </w:rPr>
  </w:style>
  <w:style w:type="paragraph" w:styleId="20">
    <w:name w:val="footer"/>
    <w:basedOn w:val="1"/>
    <w:link w:val="61"/>
    <w:unhideWhenUsed/>
    <w:qFormat/>
    <w:uiPriority w:val="99"/>
    <w:pPr>
      <w:tabs>
        <w:tab w:val="center" w:pos="7143"/>
        <w:tab w:val="right" w:pos="14287"/>
      </w:tabs>
      <w:spacing w:after="0" w:line="240" w:lineRule="auto"/>
    </w:pPr>
  </w:style>
  <w:style w:type="paragraph" w:styleId="21">
    <w:name w:val="envelope return"/>
    <w:basedOn w:val="1"/>
    <w:qFormat/>
    <w:uiPriority w:val="0"/>
    <w:rPr>
      <w:rFonts w:ascii="Arial" w:hAnsi="Arial" w:eastAsia="楷体_GB2312"/>
      <w:sz w:val="26"/>
    </w:rPr>
  </w:style>
  <w:style w:type="paragraph" w:styleId="22">
    <w:name w:val="header"/>
    <w:basedOn w:val="1"/>
    <w:link w:val="59"/>
    <w:unhideWhenUsed/>
    <w:qFormat/>
    <w:uiPriority w:val="99"/>
    <w:pPr>
      <w:tabs>
        <w:tab w:val="center" w:pos="7143"/>
        <w:tab w:val="right" w:pos="14287"/>
      </w:tabs>
      <w:spacing w:after="0" w:line="240" w:lineRule="auto"/>
    </w:pPr>
  </w:style>
  <w:style w:type="paragraph" w:styleId="23">
    <w:name w:val="toc 1"/>
    <w:basedOn w:val="1"/>
    <w:next w:val="1"/>
    <w:unhideWhenUsed/>
    <w:qFormat/>
    <w:uiPriority w:val="39"/>
    <w:pPr>
      <w:spacing w:after="57"/>
      <w:ind w:left="0" w:right="0" w:firstLine="0"/>
    </w:pPr>
  </w:style>
  <w:style w:type="paragraph" w:styleId="24">
    <w:name w:val="toc 4"/>
    <w:basedOn w:val="1"/>
    <w:next w:val="1"/>
    <w:unhideWhenUsed/>
    <w:qFormat/>
    <w:uiPriority w:val="39"/>
    <w:pPr>
      <w:spacing w:after="57"/>
      <w:ind w:left="850" w:right="0" w:firstLine="0"/>
    </w:pPr>
  </w:style>
  <w:style w:type="paragraph" w:styleId="25">
    <w:name w:val="Subtitle"/>
    <w:basedOn w:val="1"/>
    <w:next w:val="1"/>
    <w:link w:val="54"/>
    <w:qFormat/>
    <w:uiPriority w:val="11"/>
    <w:pPr>
      <w:spacing w:before="200" w:after="200"/>
    </w:pPr>
    <w:rPr>
      <w:sz w:val="24"/>
      <w:szCs w:val="24"/>
    </w:rPr>
  </w:style>
  <w:style w:type="paragraph" w:styleId="26">
    <w:name w:val="footnote text"/>
    <w:basedOn w:val="1"/>
    <w:link w:val="187"/>
    <w:semiHidden/>
    <w:unhideWhenUsed/>
    <w:qFormat/>
    <w:uiPriority w:val="99"/>
    <w:pPr>
      <w:spacing w:after="40" w:line="240" w:lineRule="auto"/>
    </w:pPr>
    <w:rPr>
      <w:sz w:val="18"/>
    </w:rPr>
  </w:style>
  <w:style w:type="paragraph" w:styleId="27">
    <w:name w:val="toc 6"/>
    <w:basedOn w:val="1"/>
    <w:next w:val="1"/>
    <w:unhideWhenUsed/>
    <w:qFormat/>
    <w:uiPriority w:val="39"/>
    <w:pPr>
      <w:spacing w:after="57"/>
      <w:ind w:left="1417" w:right="0" w:firstLine="0"/>
    </w:pPr>
  </w:style>
  <w:style w:type="paragraph" w:styleId="28">
    <w:name w:val="table of figures"/>
    <w:basedOn w:val="1"/>
    <w:next w:val="1"/>
    <w:unhideWhenUsed/>
    <w:qFormat/>
    <w:uiPriority w:val="99"/>
    <w:pPr>
      <w:spacing w:after="0" w:afterAutospacing="0"/>
    </w:pPr>
  </w:style>
  <w:style w:type="paragraph" w:styleId="29">
    <w:name w:val="toc 2"/>
    <w:basedOn w:val="1"/>
    <w:next w:val="1"/>
    <w:unhideWhenUsed/>
    <w:qFormat/>
    <w:uiPriority w:val="39"/>
    <w:pPr>
      <w:spacing w:after="57"/>
      <w:ind w:left="283" w:right="0" w:firstLine="0"/>
    </w:pPr>
  </w:style>
  <w:style w:type="paragraph" w:styleId="30">
    <w:name w:val="toc 9"/>
    <w:basedOn w:val="1"/>
    <w:next w:val="1"/>
    <w:unhideWhenUsed/>
    <w:qFormat/>
    <w:uiPriority w:val="39"/>
    <w:pPr>
      <w:spacing w:after="57"/>
      <w:ind w:left="2268" w:right="0" w:firstLine="0"/>
    </w:pPr>
  </w:style>
  <w:style w:type="paragraph" w:styleId="31">
    <w:name w:val="Normal (Web)"/>
    <w:basedOn w:val="1"/>
    <w:unhideWhenUsed/>
    <w:qFormat/>
    <w:uiPriority w:val="0"/>
    <w:pPr>
      <w:widowControl/>
      <w:spacing w:before="100" w:beforeAutospacing="1" w:after="100" w:afterAutospacing="1"/>
      <w:jc w:val="left"/>
    </w:pPr>
    <w:rPr>
      <w:rFonts w:ascii="宋体" w:hAnsi="宋体" w:eastAsia="楷体_GB2312" w:cs="宋体"/>
      <w:sz w:val="24"/>
    </w:rPr>
  </w:style>
  <w:style w:type="paragraph" w:styleId="32">
    <w:name w:val="Title"/>
    <w:basedOn w:val="1"/>
    <w:next w:val="1"/>
    <w:link w:val="53"/>
    <w:qFormat/>
    <w:uiPriority w:val="10"/>
    <w:pPr>
      <w:spacing w:before="300" w:after="200"/>
      <w:contextualSpacing/>
    </w:pPr>
    <w:rPr>
      <w:sz w:val="48"/>
      <w:szCs w:val="48"/>
    </w:rPr>
  </w:style>
  <w:style w:type="paragraph" w:styleId="33">
    <w:name w:val="Body Text First Indent 2"/>
    <w:basedOn w:val="15"/>
    <w:unhideWhenUsed/>
    <w:qFormat/>
    <w:uiPriority w:val="99"/>
    <w:pPr>
      <w:ind w:firstLine="420"/>
    </w:pPr>
  </w:style>
  <w:style w:type="table" w:styleId="35">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7">
    <w:name w:val="endnote reference"/>
    <w:semiHidden/>
    <w:unhideWhenUsed/>
    <w:qFormat/>
    <w:uiPriority w:val="99"/>
    <w:rPr>
      <w:vertAlign w:val="superscript"/>
    </w:rPr>
  </w:style>
  <w:style w:type="character" w:styleId="38">
    <w:name w:val="page number"/>
    <w:qFormat/>
    <w:uiPriority w:val="0"/>
  </w:style>
  <w:style w:type="character" w:styleId="39">
    <w:name w:val="Hyperlink"/>
    <w:unhideWhenUsed/>
    <w:qFormat/>
    <w:uiPriority w:val="99"/>
    <w:rPr>
      <w:color w:val="0000FF" w:themeColor="hyperlink"/>
      <w:u w:val="single"/>
      <w14:textFill>
        <w14:solidFill>
          <w14:schemeClr w14:val="hlink"/>
        </w14:solidFill>
      </w14:textFill>
    </w:rPr>
  </w:style>
  <w:style w:type="character" w:styleId="40">
    <w:name w:val="footnote reference"/>
    <w:unhideWhenUsed/>
    <w:qFormat/>
    <w:uiPriority w:val="99"/>
    <w:rPr>
      <w:vertAlign w:val="superscript"/>
    </w:rPr>
  </w:style>
  <w:style w:type="paragraph" w:customStyle="1" w:styleId="41">
    <w:name w:val="正文1"/>
    <w:basedOn w:val="1"/>
    <w:next w:val="1"/>
    <w:qFormat/>
    <w:uiPriority w:val="0"/>
    <w:pPr>
      <w:widowControl/>
      <w:spacing w:line="300" w:lineRule="auto"/>
      <w:ind w:left="420"/>
    </w:pPr>
  </w:style>
  <w:style w:type="character" w:customStyle="1" w:styleId="42">
    <w:name w:val="Heading 1 Char"/>
    <w:link w:val="2"/>
    <w:qFormat/>
    <w:uiPriority w:val="9"/>
    <w:rPr>
      <w:rFonts w:ascii="Arial" w:hAnsi="Arial" w:eastAsia="Arial" w:cs="Arial"/>
      <w:sz w:val="40"/>
      <w:szCs w:val="40"/>
    </w:rPr>
  </w:style>
  <w:style w:type="character" w:customStyle="1" w:styleId="43">
    <w:name w:val="Heading 2 Char"/>
    <w:link w:val="3"/>
    <w:qFormat/>
    <w:uiPriority w:val="9"/>
    <w:rPr>
      <w:rFonts w:ascii="Arial" w:hAnsi="Arial" w:eastAsia="Arial" w:cs="Arial"/>
      <w:sz w:val="34"/>
    </w:rPr>
  </w:style>
  <w:style w:type="character" w:customStyle="1" w:styleId="44">
    <w:name w:val="Heading 3 Char"/>
    <w:link w:val="4"/>
    <w:qFormat/>
    <w:uiPriority w:val="9"/>
    <w:rPr>
      <w:rFonts w:ascii="Arial" w:hAnsi="Arial" w:eastAsia="Arial" w:cs="Arial"/>
      <w:sz w:val="30"/>
      <w:szCs w:val="30"/>
    </w:rPr>
  </w:style>
  <w:style w:type="character" w:customStyle="1" w:styleId="45">
    <w:name w:val="Heading 4 Char"/>
    <w:link w:val="5"/>
    <w:qFormat/>
    <w:uiPriority w:val="9"/>
    <w:rPr>
      <w:rFonts w:ascii="Arial" w:hAnsi="Arial" w:eastAsia="Arial" w:cs="Arial"/>
      <w:b/>
      <w:bCs/>
      <w:sz w:val="26"/>
      <w:szCs w:val="26"/>
    </w:rPr>
  </w:style>
  <w:style w:type="character" w:customStyle="1" w:styleId="46">
    <w:name w:val="Heading 5 Char"/>
    <w:link w:val="6"/>
    <w:qFormat/>
    <w:uiPriority w:val="9"/>
    <w:rPr>
      <w:rFonts w:ascii="Arial" w:hAnsi="Arial" w:eastAsia="Arial" w:cs="Arial"/>
      <w:b/>
      <w:bCs/>
      <w:sz w:val="24"/>
      <w:szCs w:val="24"/>
    </w:rPr>
  </w:style>
  <w:style w:type="character" w:customStyle="1" w:styleId="47">
    <w:name w:val="Heading 6 Char"/>
    <w:link w:val="7"/>
    <w:qFormat/>
    <w:uiPriority w:val="9"/>
    <w:rPr>
      <w:rFonts w:ascii="Arial" w:hAnsi="Arial" w:eastAsia="Arial" w:cs="Arial"/>
      <w:b/>
      <w:bCs/>
      <w:sz w:val="22"/>
      <w:szCs w:val="22"/>
    </w:rPr>
  </w:style>
  <w:style w:type="character" w:customStyle="1" w:styleId="48">
    <w:name w:val="Heading 7 Char"/>
    <w:link w:val="8"/>
    <w:qFormat/>
    <w:uiPriority w:val="9"/>
    <w:rPr>
      <w:rFonts w:ascii="Arial" w:hAnsi="Arial" w:eastAsia="Arial" w:cs="Arial"/>
      <w:b/>
      <w:bCs/>
      <w:i/>
      <w:iCs/>
      <w:sz w:val="22"/>
      <w:szCs w:val="22"/>
    </w:rPr>
  </w:style>
  <w:style w:type="character" w:customStyle="1" w:styleId="49">
    <w:name w:val="Heading 8 Char"/>
    <w:link w:val="9"/>
    <w:qFormat/>
    <w:uiPriority w:val="9"/>
    <w:rPr>
      <w:rFonts w:ascii="Arial" w:hAnsi="Arial" w:eastAsia="Arial" w:cs="Arial"/>
      <w:i/>
      <w:iCs/>
      <w:sz w:val="22"/>
      <w:szCs w:val="22"/>
    </w:rPr>
  </w:style>
  <w:style w:type="character" w:customStyle="1" w:styleId="50">
    <w:name w:val="Heading 9 Char"/>
    <w:link w:val="10"/>
    <w:qFormat/>
    <w:uiPriority w:val="9"/>
    <w:rPr>
      <w:rFonts w:ascii="Arial" w:hAnsi="Arial" w:eastAsia="Arial" w:cs="Arial"/>
      <w:i/>
      <w:iCs/>
      <w:sz w:val="21"/>
      <w:szCs w:val="21"/>
    </w:rPr>
  </w:style>
  <w:style w:type="paragraph" w:styleId="51">
    <w:name w:val="List Paragraph"/>
    <w:basedOn w:val="1"/>
    <w:qFormat/>
    <w:uiPriority w:val="34"/>
    <w:pPr>
      <w:ind w:left="720"/>
      <w:contextualSpacing/>
    </w:pPr>
  </w:style>
  <w:style w:type="paragraph" w:styleId="52">
    <w:name w:val="No Spacing"/>
    <w:qFormat/>
    <w:uiPriority w:val="1"/>
    <w:pPr>
      <w:spacing w:before="0" w:after="0" w:line="240" w:lineRule="auto"/>
    </w:pPr>
    <w:rPr>
      <w:rFonts w:hint="default" w:ascii="Times New Roman" w:hAnsi="Times New Roman" w:eastAsia="宋体" w:cs="Times New Roman"/>
    </w:rPr>
  </w:style>
  <w:style w:type="character" w:customStyle="1" w:styleId="53">
    <w:name w:val="Title Char"/>
    <w:link w:val="32"/>
    <w:qFormat/>
    <w:uiPriority w:val="10"/>
    <w:rPr>
      <w:sz w:val="48"/>
      <w:szCs w:val="48"/>
    </w:rPr>
  </w:style>
  <w:style w:type="character" w:customStyle="1" w:styleId="54">
    <w:name w:val="Subtitle Char"/>
    <w:link w:val="25"/>
    <w:qFormat/>
    <w:uiPriority w:val="11"/>
    <w:rPr>
      <w:sz w:val="24"/>
      <w:szCs w:val="24"/>
    </w:rPr>
  </w:style>
  <w:style w:type="paragraph" w:styleId="55">
    <w:name w:val="Quote"/>
    <w:basedOn w:val="1"/>
    <w:next w:val="1"/>
    <w:link w:val="56"/>
    <w:qFormat/>
    <w:uiPriority w:val="29"/>
    <w:pPr>
      <w:ind w:left="720" w:right="720"/>
    </w:pPr>
    <w:rPr>
      <w:i/>
    </w:rPr>
  </w:style>
  <w:style w:type="character" w:customStyle="1" w:styleId="56">
    <w:name w:val="Quote Char"/>
    <w:link w:val="55"/>
    <w:qFormat/>
    <w:uiPriority w:val="29"/>
    <w:rPr>
      <w:i/>
    </w:rPr>
  </w:style>
  <w:style w:type="paragraph" w:styleId="57">
    <w:name w:val="Intense Quote"/>
    <w:basedOn w:val="1"/>
    <w:next w:val="1"/>
    <w:link w:val="5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8">
    <w:name w:val="Intense Quote Char"/>
    <w:link w:val="57"/>
    <w:qFormat/>
    <w:uiPriority w:val="30"/>
    <w:rPr>
      <w:i/>
    </w:rPr>
  </w:style>
  <w:style w:type="character" w:customStyle="1" w:styleId="59">
    <w:name w:val="Header Char"/>
    <w:link w:val="22"/>
    <w:qFormat/>
    <w:uiPriority w:val="99"/>
  </w:style>
  <w:style w:type="character" w:customStyle="1" w:styleId="60">
    <w:name w:val="Footer Char"/>
    <w:link w:val="20"/>
    <w:qFormat/>
    <w:uiPriority w:val="99"/>
  </w:style>
  <w:style w:type="character" w:customStyle="1" w:styleId="61">
    <w:name w:val="Caption Char"/>
    <w:link w:val="20"/>
    <w:qFormat/>
    <w:uiPriority w:val="99"/>
  </w:style>
  <w:style w:type="table" w:customStyle="1" w:styleId="6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7">
    <w:name w:val="Footnote Text Char"/>
    <w:link w:val="26"/>
    <w:qFormat/>
    <w:uiPriority w:val="99"/>
    <w:rPr>
      <w:sz w:val="18"/>
    </w:rPr>
  </w:style>
  <w:style w:type="character" w:customStyle="1" w:styleId="188">
    <w:name w:val="Endnote Text Char"/>
    <w:link w:val="19"/>
    <w:qFormat/>
    <w:uiPriority w:val="99"/>
    <w:rPr>
      <w:sz w:val="20"/>
    </w:rPr>
  </w:style>
  <w:style w:type="paragraph" w:customStyle="1" w:styleId="189">
    <w:name w:val="TOC Heading"/>
    <w:unhideWhenUsed/>
    <w:qFormat/>
    <w:uiPriority w:val="39"/>
    <w:rPr>
      <w:rFonts w:hint="default" w:ascii="Times New Roman" w:hAnsi="Times New Roman" w:eastAsia="宋体" w:cs="Times New Roman"/>
    </w:rPr>
  </w:style>
  <w:style w:type="paragraph" w:customStyle="1" w:styleId="190">
    <w:name w:val="标题 11"/>
    <w:basedOn w:val="1"/>
    <w:next w:val="1"/>
    <w:link w:val="206"/>
    <w:qFormat/>
    <w:uiPriority w:val="9"/>
    <w:pPr>
      <w:keepNext/>
      <w:tabs>
        <w:tab w:val="left" w:pos="200"/>
      </w:tabs>
      <w:jc w:val="center"/>
      <w:outlineLvl w:val="0"/>
    </w:pPr>
    <w:rPr>
      <w:rFonts w:ascii="宋体" w:hAnsi="宋体"/>
      <w:b/>
      <w:sz w:val="36"/>
    </w:rPr>
  </w:style>
  <w:style w:type="paragraph" w:customStyle="1" w:styleId="191">
    <w:name w:val="标题 21"/>
    <w:basedOn w:val="1"/>
    <w:next w:val="1"/>
    <w:link w:val="207"/>
    <w:qFormat/>
    <w:uiPriority w:val="9"/>
    <w:pPr>
      <w:keepNext/>
      <w:jc w:val="center"/>
      <w:outlineLvl w:val="1"/>
    </w:pPr>
    <w:rPr>
      <w:rFonts w:ascii="宋体" w:hAnsi="宋体"/>
      <w:b/>
      <w:bCs/>
      <w:sz w:val="28"/>
      <w:szCs w:val="28"/>
    </w:rPr>
  </w:style>
  <w:style w:type="paragraph" w:customStyle="1" w:styleId="192">
    <w:name w:val="标题 31"/>
    <w:basedOn w:val="1"/>
    <w:next w:val="1"/>
    <w:link w:val="208"/>
    <w:qFormat/>
    <w:uiPriority w:val="9"/>
    <w:pPr>
      <w:keepNext/>
      <w:jc w:val="center"/>
      <w:outlineLvl w:val="2"/>
    </w:pPr>
    <w:rPr>
      <w:rFonts w:ascii="宋体" w:hAnsi="宋体"/>
      <w:sz w:val="28"/>
    </w:rPr>
  </w:style>
  <w:style w:type="paragraph" w:customStyle="1" w:styleId="193">
    <w:name w:val="标题 41"/>
    <w:basedOn w:val="1"/>
    <w:next w:val="1"/>
    <w:link w:val="209"/>
    <w:qFormat/>
    <w:uiPriority w:val="0"/>
    <w:pPr>
      <w:keepNext/>
      <w:outlineLvl w:val="3"/>
    </w:pPr>
    <w:rPr>
      <w:b/>
      <w:bCs/>
      <w:sz w:val="18"/>
    </w:rPr>
  </w:style>
  <w:style w:type="paragraph" w:customStyle="1" w:styleId="194">
    <w:name w:val="标题 51"/>
    <w:basedOn w:val="1"/>
    <w:next w:val="1"/>
    <w:link w:val="210"/>
    <w:qFormat/>
    <w:uiPriority w:val="0"/>
    <w:pPr>
      <w:keepNext/>
      <w:jc w:val="center"/>
      <w:outlineLvl w:val="4"/>
    </w:pPr>
    <w:rPr>
      <w:b/>
      <w:bCs/>
      <w:sz w:val="18"/>
    </w:rPr>
  </w:style>
  <w:style w:type="paragraph" w:customStyle="1" w:styleId="195">
    <w:name w:val="标题 61"/>
    <w:basedOn w:val="1"/>
    <w:next w:val="1"/>
    <w:link w:val="211"/>
    <w:qFormat/>
    <w:uiPriority w:val="0"/>
    <w:pPr>
      <w:keepNext/>
      <w:keepLines/>
      <w:numPr>
        <w:ilvl w:val="5"/>
        <w:numId w:val="1"/>
      </w:numPr>
      <w:spacing w:before="240" w:after="64" w:line="320" w:lineRule="auto"/>
      <w:ind w:left="992" w:hanging="567"/>
      <w:outlineLvl w:val="5"/>
    </w:pPr>
    <w:rPr>
      <w:rFonts w:ascii="Cambria" w:hAnsi="Cambria" w:eastAsia="黑体"/>
      <w:b/>
      <w:bCs/>
      <w:sz w:val="28"/>
      <w:szCs w:val="24"/>
    </w:rPr>
  </w:style>
  <w:style w:type="paragraph" w:customStyle="1" w:styleId="196">
    <w:name w:val="标题 71"/>
    <w:basedOn w:val="1"/>
    <w:next w:val="1"/>
    <w:link w:val="212"/>
    <w:qFormat/>
    <w:uiPriority w:val="0"/>
    <w:pPr>
      <w:keepNext/>
      <w:outlineLvl w:val="6"/>
    </w:pPr>
    <w:rPr>
      <w:rFonts w:ascii="Arial" w:hAnsi="Arial"/>
      <w:b/>
      <w:bCs/>
      <w:sz w:val="16"/>
      <w:szCs w:val="16"/>
    </w:rPr>
  </w:style>
  <w:style w:type="paragraph" w:customStyle="1" w:styleId="197">
    <w:name w:val="标题 81"/>
    <w:basedOn w:val="1"/>
    <w:next w:val="1"/>
    <w:link w:val="213"/>
    <w:qFormat/>
    <w:uiPriority w:val="0"/>
    <w:pPr>
      <w:keepNext/>
      <w:outlineLvl w:val="7"/>
    </w:pPr>
    <w:rPr>
      <w:b/>
      <w:bCs/>
      <w:sz w:val="24"/>
      <w:szCs w:val="24"/>
    </w:rPr>
  </w:style>
  <w:style w:type="paragraph" w:customStyle="1" w:styleId="198">
    <w:name w:val="标题 91"/>
    <w:basedOn w:val="1"/>
    <w:next w:val="1"/>
    <w:link w:val="214"/>
    <w:qFormat/>
    <w:uiPriority w:val="0"/>
    <w:pPr>
      <w:keepNext/>
      <w:jc w:val="center"/>
      <w:outlineLvl w:val="8"/>
    </w:pPr>
    <w:rPr>
      <w:b/>
      <w:bCs/>
      <w:szCs w:val="24"/>
    </w:rPr>
  </w:style>
  <w:style w:type="character" w:customStyle="1" w:styleId="199">
    <w:name w:val="默认段落字体1"/>
    <w:link w:val="1"/>
    <w:semiHidden/>
    <w:qFormat/>
    <w:uiPriority w:val="0"/>
  </w:style>
  <w:style w:type="table" w:customStyle="1" w:styleId="200">
    <w:name w:val="普通表格1"/>
    <w:semiHidden/>
    <w:qFormat/>
    <w:uiPriority w:val="0"/>
  </w:style>
  <w:style w:type="paragraph" w:customStyle="1" w:styleId="201">
    <w:name w:val="文档结构图1"/>
    <w:basedOn w:val="1"/>
    <w:next w:val="202"/>
    <w:semiHidden/>
    <w:qFormat/>
    <w:uiPriority w:val="0"/>
    <w:pPr>
      <w:shd w:val="clear" w:color="auto" w:fill="auto"/>
    </w:pPr>
    <w:rPr>
      <w:rFonts w:ascii="Times New Roman" w:hAnsi="Times New Roman" w:eastAsia="宋体"/>
    </w:rPr>
  </w:style>
  <w:style w:type="paragraph" w:customStyle="1" w:styleId="202">
    <w:name w:val="纯文本13"/>
    <w:basedOn w:val="1"/>
    <w:next w:val="203"/>
    <w:link w:val="204"/>
    <w:qFormat/>
    <w:uiPriority w:val="0"/>
    <w:rPr>
      <w:rFonts w:ascii="宋体" w:hAnsi="Courier New"/>
    </w:rPr>
  </w:style>
  <w:style w:type="paragraph" w:customStyle="1" w:styleId="203">
    <w:name w:val="页眉1"/>
    <w:basedOn w:val="1"/>
    <w:next w:val="1"/>
    <w:link w:val="205"/>
    <w:qFormat/>
    <w:uiPriority w:val="99"/>
    <w:pPr>
      <w:pBdr>
        <w:bottom w:val="single" w:color="000000" w:sz="6" w:space="1"/>
      </w:pBdr>
      <w:tabs>
        <w:tab w:val="center" w:pos="4153"/>
        <w:tab w:val="right" w:pos="8306"/>
      </w:tabs>
      <w:jc w:val="center"/>
    </w:pPr>
    <w:rPr>
      <w:sz w:val="18"/>
    </w:rPr>
  </w:style>
  <w:style w:type="character" w:customStyle="1" w:styleId="204">
    <w:name w:val="纯文本 Char1"/>
    <w:link w:val="202"/>
    <w:qFormat/>
    <w:uiPriority w:val="0"/>
    <w:rPr>
      <w:rFonts w:ascii="宋体" w:hAnsi="Courier New" w:eastAsia="宋体"/>
      <w:sz w:val="21"/>
      <w:lang w:val="en-US" w:eastAsia="zh-CN" w:bidi="ar-SA"/>
    </w:rPr>
  </w:style>
  <w:style w:type="character" w:customStyle="1" w:styleId="205">
    <w:name w:val="页眉 Char"/>
    <w:link w:val="203"/>
    <w:qFormat/>
    <w:uiPriority w:val="99"/>
    <w:rPr>
      <w:rFonts w:eastAsia="宋体"/>
      <w:sz w:val="18"/>
      <w:lang w:val="en-US" w:eastAsia="zh-CN" w:bidi="ar-SA"/>
    </w:rPr>
  </w:style>
  <w:style w:type="character" w:customStyle="1" w:styleId="206">
    <w:name w:val="标题 1 Char"/>
    <w:link w:val="190"/>
    <w:qFormat/>
    <w:uiPriority w:val="9"/>
    <w:rPr>
      <w:rFonts w:ascii="宋体" w:hAnsi="宋体"/>
      <w:b/>
      <w:sz w:val="36"/>
    </w:rPr>
  </w:style>
  <w:style w:type="character" w:customStyle="1" w:styleId="207">
    <w:name w:val="标题 2 Char"/>
    <w:link w:val="191"/>
    <w:qFormat/>
    <w:uiPriority w:val="9"/>
    <w:rPr>
      <w:rFonts w:ascii="宋体" w:hAnsi="宋体"/>
      <w:b/>
      <w:bCs/>
      <w:sz w:val="28"/>
      <w:szCs w:val="28"/>
    </w:rPr>
  </w:style>
  <w:style w:type="character" w:customStyle="1" w:styleId="208">
    <w:name w:val="标题 3 Char"/>
    <w:link w:val="192"/>
    <w:qFormat/>
    <w:uiPriority w:val="9"/>
    <w:rPr>
      <w:rFonts w:ascii="宋体" w:hAnsi="宋体" w:eastAsia="宋体"/>
      <w:sz w:val="28"/>
      <w:lang w:val="en-US" w:eastAsia="zh-CN" w:bidi="ar-SA"/>
    </w:rPr>
  </w:style>
  <w:style w:type="character" w:customStyle="1" w:styleId="209">
    <w:name w:val="标题 4 Char"/>
    <w:link w:val="193"/>
    <w:qFormat/>
    <w:uiPriority w:val="0"/>
    <w:rPr>
      <w:b/>
      <w:bCs/>
      <w:sz w:val="18"/>
    </w:rPr>
  </w:style>
  <w:style w:type="character" w:customStyle="1" w:styleId="210">
    <w:name w:val="标题 5 Char"/>
    <w:link w:val="194"/>
    <w:qFormat/>
    <w:uiPriority w:val="0"/>
    <w:rPr>
      <w:rFonts w:eastAsia="宋体"/>
      <w:b/>
      <w:bCs/>
      <w:sz w:val="18"/>
      <w:lang w:val="en-US" w:eastAsia="zh-CN" w:bidi="ar-SA"/>
    </w:rPr>
  </w:style>
  <w:style w:type="character" w:customStyle="1" w:styleId="211">
    <w:name w:val="标题 6 Char"/>
    <w:link w:val="195"/>
    <w:qFormat/>
    <w:uiPriority w:val="0"/>
    <w:rPr>
      <w:rFonts w:ascii="Cambria" w:hAnsi="Cambria" w:eastAsia="黑体"/>
      <w:b/>
      <w:bCs/>
      <w:sz w:val="28"/>
      <w:szCs w:val="24"/>
    </w:rPr>
  </w:style>
  <w:style w:type="character" w:customStyle="1" w:styleId="212">
    <w:name w:val="标题 7 Char"/>
    <w:link w:val="196"/>
    <w:qFormat/>
    <w:uiPriority w:val="0"/>
    <w:rPr>
      <w:rFonts w:ascii="Arial" w:hAnsi="Arial" w:cs="Arial"/>
      <w:b/>
      <w:bCs/>
      <w:sz w:val="16"/>
      <w:szCs w:val="16"/>
    </w:rPr>
  </w:style>
  <w:style w:type="character" w:customStyle="1" w:styleId="213">
    <w:name w:val="标题 8 Char"/>
    <w:link w:val="197"/>
    <w:qFormat/>
    <w:uiPriority w:val="0"/>
    <w:rPr>
      <w:b/>
      <w:bCs/>
      <w:sz w:val="24"/>
      <w:szCs w:val="24"/>
    </w:rPr>
  </w:style>
  <w:style w:type="character" w:customStyle="1" w:styleId="214">
    <w:name w:val="标题 9 Char"/>
    <w:link w:val="198"/>
    <w:qFormat/>
    <w:uiPriority w:val="0"/>
    <w:rPr>
      <w:b/>
      <w:bCs/>
      <w:sz w:val="21"/>
      <w:szCs w:val="24"/>
    </w:rPr>
  </w:style>
  <w:style w:type="paragraph" w:customStyle="1" w:styleId="215">
    <w:name w:val="目录 71"/>
    <w:basedOn w:val="1"/>
    <w:next w:val="1"/>
    <w:qFormat/>
    <w:uiPriority w:val="39"/>
    <w:pPr>
      <w:ind w:left="1260"/>
      <w:jc w:val="left"/>
    </w:pPr>
    <w:rPr>
      <w:szCs w:val="21"/>
    </w:rPr>
  </w:style>
  <w:style w:type="paragraph" w:customStyle="1" w:styleId="216">
    <w:name w:val="注释标题1"/>
    <w:basedOn w:val="1"/>
    <w:next w:val="1"/>
    <w:qFormat/>
    <w:uiPriority w:val="99"/>
    <w:pPr>
      <w:spacing w:line="360" w:lineRule="auto"/>
      <w:jc w:val="center"/>
    </w:pPr>
    <w:rPr>
      <w:sz w:val="24"/>
      <w:szCs w:val="24"/>
    </w:rPr>
  </w:style>
  <w:style w:type="paragraph" w:customStyle="1" w:styleId="217">
    <w:name w:val="索引 81"/>
    <w:basedOn w:val="1"/>
    <w:next w:val="1"/>
    <w:semiHidden/>
    <w:qFormat/>
    <w:uiPriority w:val="0"/>
    <w:pPr>
      <w:ind w:left="1400"/>
    </w:pPr>
  </w:style>
  <w:style w:type="paragraph" w:customStyle="1" w:styleId="218">
    <w:name w:val="正文缩进1"/>
    <w:basedOn w:val="1"/>
    <w:next w:val="1"/>
    <w:link w:val="219"/>
    <w:qFormat/>
    <w:uiPriority w:val="0"/>
    <w:pPr>
      <w:ind w:firstLine="420"/>
    </w:pPr>
  </w:style>
  <w:style w:type="character" w:customStyle="1" w:styleId="219">
    <w:name w:val="正文缩进 Char"/>
    <w:link w:val="218"/>
    <w:qFormat/>
    <w:uiPriority w:val="0"/>
    <w:rPr>
      <w:sz w:val="21"/>
    </w:rPr>
  </w:style>
  <w:style w:type="paragraph" w:customStyle="1" w:styleId="220">
    <w:name w:val="题注1"/>
    <w:basedOn w:val="1"/>
    <w:next w:val="1"/>
    <w:link w:val="221"/>
    <w:qFormat/>
    <w:uiPriority w:val="0"/>
    <w:rPr>
      <w:rFonts w:ascii="Arial" w:hAnsi="Arial" w:eastAsia="黑体"/>
      <w:sz w:val="20"/>
    </w:rPr>
  </w:style>
  <w:style w:type="character" w:customStyle="1" w:styleId="221">
    <w:name w:val="题注 Char"/>
    <w:link w:val="220"/>
    <w:qFormat/>
    <w:uiPriority w:val="0"/>
    <w:rPr>
      <w:rFonts w:ascii="Arial" w:hAnsi="Arial" w:eastAsia="黑体"/>
    </w:rPr>
  </w:style>
  <w:style w:type="paragraph" w:customStyle="1" w:styleId="222">
    <w:name w:val="索引 51"/>
    <w:basedOn w:val="1"/>
    <w:next w:val="1"/>
    <w:semiHidden/>
    <w:qFormat/>
    <w:uiPriority w:val="0"/>
    <w:pPr>
      <w:ind w:left="800"/>
    </w:pPr>
  </w:style>
  <w:style w:type="paragraph" w:customStyle="1" w:styleId="223">
    <w:name w:val="批注文字1"/>
    <w:basedOn w:val="1"/>
    <w:link w:val="224"/>
    <w:qFormat/>
    <w:uiPriority w:val="99"/>
    <w:pPr>
      <w:jc w:val="left"/>
    </w:pPr>
    <w:rPr>
      <w:rFonts w:ascii="Calibri" w:hAnsi="Calibri"/>
      <w:szCs w:val="22"/>
    </w:rPr>
  </w:style>
  <w:style w:type="character" w:customStyle="1" w:styleId="224">
    <w:name w:val="批注文字 Char"/>
    <w:link w:val="223"/>
    <w:qFormat/>
    <w:uiPriority w:val="99"/>
    <w:rPr>
      <w:rFonts w:ascii="Calibri" w:hAnsi="Calibri"/>
      <w:sz w:val="21"/>
      <w:szCs w:val="22"/>
    </w:rPr>
  </w:style>
  <w:style w:type="paragraph" w:customStyle="1" w:styleId="225">
    <w:name w:val="索引 61"/>
    <w:basedOn w:val="1"/>
    <w:next w:val="1"/>
    <w:semiHidden/>
    <w:qFormat/>
    <w:uiPriority w:val="0"/>
    <w:pPr>
      <w:ind w:left="1000"/>
    </w:pPr>
  </w:style>
  <w:style w:type="paragraph" w:customStyle="1" w:styleId="226">
    <w:name w:val="正文文本 31"/>
    <w:basedOn w:val="1"/>
    <w:link w:val="227"/>
    <w:unhideWhenUsed/>
    <w:qFormat/>
    <w:uiPriority w:val="99"/>
    <w:pPr>
      <w:jc w:val="center"/>
    </w:pPr>
    <w:rPr>
      <w:rFonts w:ascii="宋体" w:hAnsi="宋体" w:eastAsia="楷体_GB2312"/>
      <w:sz w:val="26"/>
    </w:rPr>
  </w:style>
  <w:style w:type="character" w:customStyle="1" w:styleId="227">
    <w:name w:val="正文文本 3 Char"/>
    <w:link w:val="226"/>
    <w:qFormat/>
    <w:uiPriority w:val="99"/>
    <w:rPr>
      <w:rFonts w:ascii="宋体" w:hAnsi="宋体" w:eastAsia="楷体_GB2312"/>
      <w:sz w:val="26"/>
    </w:rPr>
  </w:style>
  <w:style w:type="paragraph" w:customStyle="1" w:styleId="228">
    <w:name w:val="正文文本1"/>
    <w:basedOn w:val="1"/>
    <w:next w:val="218"/>
    <w:link w:val="229"/>
    <w:qFormat/>
    <w:uiPriority w:val="0"/>
    <w:rPr>
      <w:rFonts w:ascii="楷体_GB2312" w:hAnsi="Arial" w:eastAsia="楷体_GB2312"/>
      <w:sz w:val="28"/>
    </w:rPr>
  </w:style>
  <w:style w:type="character" w:customStyle="1" w:styleId="229">
    <w:name w:val="正文文本 Char"/>
    <w:link w:val="228"/>
    <w:qFormat/>
    <w:uiPriority w:val="0"/>
    <w:rPr>
      <w:rFonts w:ascii="楷体_GB2312" w:hAnsi="Arial" w:eastAsia="楷体_GB2312"/>
      <w:sz w:val="28"/>
    </w:rPr>
  </w:style>
  <w:style w:type="paragraph" w:customStyle="1" w:styleId="230">
    <w:name w:val="正文文本缩进1"/>
    <w:basedOn w:val="1"/>
    <w:next w:val="1"/>
    <w:link w:val="231"/>
    <w:qFormat/>
    <w:uiPriority w:val="99"/>
    <w:pPr>
      <w:spacing w:line="312" w:lineRule="atLeast"/>
      <w:ind w:firstLine="574"/>
    </w:pPr>
    <w:rPr>
      <w:rFonts w:ascii="宋体"/>
      <w:sz w:val="28"/>
    </w:rPr>
  </w:style>
  <w:style w:type="character" w:customStyle="1" w:styleId="231">
    <w:name w:val="正文文本缩进 Char"/>
    <w:link w:val="230"/>
    <w:qFormat/>
    <w:uiPriority w:val="99"/>
    <w:rPr>
      <w:rFonts w:ascii="宋体" w:eastAsia="宋体"/>
      <w:sz w:val="28"/>
      <w:lang w:val="en-US" w:eastAsia="zh-CN" w:bidi="ar-SA"/>
    </w:rPr>
  </w:style>
  <w:style w:type="paragraph" w:customStyle="1" w:styleId="232">
    <w:name w:val="文本块1"/>
    <w:basedOn w:val="1"/>
    <w:qFormat/>
    <w:uiPriority w:val="0"/>
    <w:pPr>
      <w:tabs>
        <w:tab w:val="left" w:pos="822"/>
        <w:tab w:val="left" w:pos="2205"/>
        <w:tab w:val="left" w:pos="9000"/>
      </w:tabs>
      <w:spacing w:before="89"/>
      <w:ind w:left="1890" w:right="11" w:hanging="1409"/>
    </w:pPr>
    <w:rPr>
      <w:sz w:val="24"/>
    </w:rPr>
  </w:style>
  <w:style w:type="paragraph" w:customStyle="1" w:styleId="233">
    <w:name w:val="索引 41"/>
    <w:basedOn w:val="1"/>
    <w:next w:val="1"/>
    <w:semiHidden/>
    <w:qFormat/>
    <w:uiPriority w:val="0"/>
    <w:pPr>
      <w:ind w:left="600"/>
    </w:pPr>
  </w:style>
  <w:style w:type="paragraph" w:customStyle="1" w:styleId="234">
    <w:name w:val="目录 51"/>
    <w:basedOn w:val="1"/>
    <w:next w:val="1"/>
    <w:qFormat/>
    <w:uiPriority w:val="39"/>
    <w:pPr>
      <w:ind w:left="840"/>
      <w:jc w:val="left"/>
    </w:pPr>
    <w:rPr>
      <w:szCs w:val="21"/>
    </w:rPr>
  </w:style>
  <w:style w:type="paragraph" w:customStyle="1" w:styleId="235">
    <w:name w:val="目录 31"/>
    <w:basedOn w:val="1"/>
    <w:next w:val="1"/>
    <w:qFormat/>
    <w:uiPriority w:val="39"/>
    <w:pPr>
      <w:ind w:left="420"/>
      <w:jc w:val="left"/>
    </w:pPr>
    <w:rPr>
      <w:i/>
      <w:iCs/>
      <w:szCs w:val="24"/>
    </w:rPr>
  </w:style>
  <w:style w:type="paragraph" w:customStyle="1" w:styleId="236">
    <w:name w:val="目录 81"/>
    <w:basedOn w:val="1"/>
    <w:next w:val="1"/>
    <w:qFormat/>
    <w:uiPriority w:val="39"/>
    <w:pPr>
      <w:ind w:left="1470"/>
      <w:jc w:val="left"/>
    </w:pPr>
    <w:rPr>
      <w:szCs w:val="21"/>
    </w:rPr>
  </w:style>
  <w:style w:type="paragraph" w:customStyle="1" w:styleId="237">
    <w:name w:val="索引 31"/>
    <w:basedOn w:val="1"/>
    <w:next w:val="1"/>
    <w:semiHidden/>
    <w:qFormat/>
    <w:uiPriority w:val="0"/>
    <w:pPr>
      <w:ind w:left="400"/>
    </w:pPr>
  </w:style>
  <w:style w:type="paragraph" w:customStyle="1" w:styleId="238">
    <w:name w:val="日期1"/>
    <w:basedOn w:val="1"/>
    <w:next w:val="1"/>
    <w:link w:val="239"/>
    <w:qFormat/>
    <w:uiPriority w:val="0"/>
    <w:pPr>
      <w:spacing w:line="312" w:lineRule="atLeast"/>
    </w:pPr>
    <w:rPr>
      <w:rFonts w:ascii="宋体"/>
      <w:sz w:val="28"/>
    </w:rPr>
  </w:style>
  <w:style w:type="character" w:customStyle="1" w:styleId="239">
    <w:name w:val="日期 Char"/>
    <w:link w:val="238"/>
    <w:qFormat/>
    <w:uiPriority w:val="0"/>
    <w:rPr>
      <w:rFonts w:ascii="宋体"/>
      <w:sz w:val="28"/>
    </w:rPr>
  </w:style>
  <w:style w:type="paragraph" w:customStyle="1" w:styleId="240">
    <w:name w:val="正文文本缩进 211"/>
    <w:basedOn w:val="1"/>
    <w:link w:val="241"/>
    <w:qFormat/>
    <w:uiPriority w:val="99"/>
    <w:pPr>
      <w:tabs>
        <w:tab w:val="left" w:pos="1785"/>
        <w:tab w:val="left" w:pos="1887"/>
        <w:tab w:val="left" w:pos="2112"/>
        <w:tab w:val="left" w:pos="9000"/>
      </w:tabs>
      <w:ind w:left="1890" w:hanging="1409"/>
    </w:pPr>
    <w:rPr>
      <w:sz w:val="24"/>
    </w:rPr>
  </w:style>
  <w:style w:type="character" w:customStyle="1" w:styleId="241">
    <w:name w:val="正文文本缩进 2 Char"/>
    <w:link w:val="240"/>
    <w:qFormat/>
    <w:uiPriority w:val="99"/>
    <w:rPr>
      <w:sz w:val="24"/>
    </w:rPr>
  </w:style>
  <w:style w:type="paragraph" w:customStyle="1" w:styleId="242">
    <w:name w:val="批注框文本1"/>
    <w:basedOn w:val="1"/>
    <w:link w:val="243"/>
    <w:unhideWhenUsed/>
    <w:qFormat/>
    <w:uiPriority w:val="0"/>
    <w:rPr>
      <w:rFonts w:ascii="Calibri" w:hAnsi="Calibri"/>
      <w:sz w:val="18"/>
      <w:szCs w:val="18"/>
    </w:rPr>
  </w:style>
  <w:style w:type="character" w:customStyle="1" w:styleId="243">
    <w:name w:val="批注框文本 Char"/>
    <w:link w:val="242"/>
    <w:qFormat/>
    <w:uiPriority w:val="0"/>
    <w:rPr>
      <w:rFonts w:ascii="Calibri" w:hAnsi="Calibri" w:eastAsia="宋体"/>
      <w:sz w:val="18"/>
      <w:szCs w:val="18"/>
      <w:lang w:val="en-US" w:eastAsia="zh-CN" w:bidi="ar-SA"/>
    </w:rPr>
  </w:style>
  <w:style w:type="paragraph" w:customStyle="1" w:styleId="244">
    <w:name w:val="页脚1"/>
    <w:basedOn w:val="1"/>
    <w:link w:val="245"/>
    <w:qFormat/>
    <w:uiPriority w:val="99"/>
    <w:pPr>
      <w:tabs>
        <w:tab w:val="center" w:pos="4153"/>
        <w:tab w:val="right" w:pos="8306"/>
      </w:tabs>
      <w:jc w:val="left"/>
    </w:pPr>
    <w:rPr>
      <w:sz w:val="18"/>
    </w:rPr>
  </w:style>
  <w:style w:type="character" w:customStyle="1" w:styleId="245">
    <w:name w:val="页脚 Char1"/>
    <w:link w:val="244"/>
    <w:qFormat/>
    <w:uiPriority w:val="99"/>
    <w:rPr>
      <w:rFonts w:eastAsia="宋体"/>
      <w:sz w:val="18"/>
      <w:lang w:val="en-US" w:eastAsia="zh-CN" w:bidi="ar-SA"/>
    </w:rPr>
  </w:style>
  <w:style w:type="paragraph" w:customStyle="1" w:styleId="246">
    <w:name w:val="签名1"/>
    <w:basedOn w:val="1"/>
    <w:link w:val="247"/>
    <w:qFormat/>
    <w:uiPriority w:val="0"/>
    <w:pPr>
      <w:spacing w:after="600" w:line="312" w:lineRule="atLeast"/>
      <w:jc w:val="center"/>
    </w:pPr>
    <w:rPr>
      <w:rFonts w:eastAsia="仿宋_GB2312"/>
      <w:sz w:val="24"/>
    </w:rPr>
  </w:style>
  <w:style w:type="character" w:customStyle="1" w:styleId="247">
    <w:name w:val="签名 Char"/>
    <w:link w:val="246"/>
    <w:qFormat/>
    <w:uiPriority w:val="0"/>
    <w:rPr>
      <w:rFonts w:eastAsia="仿宋_GB2312"/>
      <w:sz w:val="24"/>
    </w:rPr>
  </w:style>
  <w:style w:type="paragraph" w:customStyle="1" w:styleId="248">
    <w:name w:val="目录 11"/>
    <w:basedOn w:val="1"/>
    <w:next w:val="1"/>
    <w:qFormat/>
    <w:uiPriority w:val="39"/>
    <w:pPr>
      <w:tabs>
        <w:tab w:val="right" w:leader="dot" w:pos="9450"/>
      </w:tabs>
      <w:spacing w:before="100" w:beforeAutospacing="1" w:after="100" w:afterAutospacing="1" w:line="360" w:lineRule="exact"/>
      <w:ind w:left="210"/>
    </w:pPr>
    <w:rPr>
      <w:b/>
      <w:bCs/>
      <w:caps/>
      <w:sz w:val="28"/>
      <w:szCs w:val="36"/>
    </w:rPr>
  </w:style>
  <w:style w:type="paragraph" w:customStyle="1" w:styleId="249">
    <w:name w:val="目录 41"/>
    <w:basedOn w:val="1"/>
    <w:next w:val="1"/>
    <w:qFormat/>
    <w:uiPriority w:val="39"/>
    <w:pPr>
      <w:ind w:left="630"/>
      <w:jc w:val="left"/>
    </w:pPr>
    <w:rPr>
      <w:szCs w:val="21"/>
    </w:rPr>
  </w:style>
  <w:style w:type="paragraph" w:customStyle="1" w:styleId="250">
    <w:name w:val="索引标题1"/>
    <w:basedOn w:val="1"/>
    <w:next w:val="251"/>
    <w:semiHidden/>
    <w:qFormat/>
    <w:uiPriority w:val="0"/>
  </w:style>
  <w:style w:type="paragraph" w:customStyle="1" w:styleId="251">
    <w:name w:val="索引 11"/>
    <w:basedOn w:val="1"/>
    <w:next w:val="1"/>
    <w:semiHidden/>
    <w:qFormat/>
    <w:uiPriority w:val="0"/>
  </w:style>
  <w:style w:type="paragraph" w:customStyle="1" w:styleId="252">
    <w:name w:val="副标题1"/>
    <w:basedOn w:val="1"/>
    <w:next w:val="1"/>
    <w:link w:val="253"/>
    <w:qFormat/>
    <w:uiPriority w:val="0"/>
    <w:pPr>
      <w:spacing w:before="240" w:after="60" w:line="312" w:lineRule="auto"/>
      <w:jc w:val="center"/>
      <w:outlineLvl w:val="1"/>
    </w:pPr>
    <w:rPr>
      <w:rFonts w:ascii="Cambria" w:hAnsi="Cambria"/>
      <w:b/>
      <w:bCs/>
      <w:sz w:val="32"/>
      <w:szCs w:val="32"/>
    </w:rPr>
  </w:style>
  <w:style w:type="character" w:customStyle="1" w:styleId="253">
    <w:name w:val="副标题 Char"/>
    <w:link w:val="252"/>
    <w:qFormat/>
    <w:uiPriority w:val="0"/>
    <w:rPr>
      <w:rFonts w:ascii="Cambria" w:hAnsi="Cambria" w:eastAsia="宋体"/>
      <w:b/>
      <w:bCs/>
      <w:sz w:val="32"/>
      <w:szCs w:val="32"/>
      <w:lang w:val="en-US" w:eastAsia="zh-CN" w:bidi="ar-SA"/>
    </w:rPr>
  </w:style>
  <w:style w:type="paragraph" w:customStyle="1" w:styleId="254">
    <w:name w:val="列表1"/>
    <w:basedOn w:val="1"/>
    <w:qFormat/>
    <w:uiPriority w:val="99"/>
    <w:pPr>
      <w:ind w:left="200" w:hanging="200"/>
    </w:pPr>
    <w:rPr>
      <w:szCs w:val="24"/>
    </w:rPr>
  </w:style>
  <w:style w:type="paragraph" w:customStyle="1" w:styleId="255">
    <w:name w:val="目录 61"/>
    <w:basedOn w:val="1"/>
    <w:next w:val="1"/>
    <w:qFormat/>
    <w:uiPriority w:val="39"/>
    <w:pPr>
      <w:ind w:left="1050"/>
      <w:jc w:val="left"/>
    </w:pPr>
    <w:rPr>
      <w:szCs w:val="21"/>
    </w:rPr>
  </w:style>
  <w:style w:type="paragraph" w:customStyle="1" w:styleId="256">
    <w:name w:val="正文文本缩进 31"/>
    <w:basedOn w:val="1"/>
    <w:link w:val="257"/>
    <w:qFormat/>
    <w:uiPriority w:val="0"/>
    <w:pPr>
      <w:ind w:firstLine="555"/>
    </w:pPr>
    <w:rPr>
      <w:b/>
      <w:bCs/>
      <w:sz w:val="28"/>
      <w:u w:val="single"/>
    </w:rPr>
  </w:style>
  <w:style w:type="character" w:customStyle="1" w:styleId="257">
    <w:name w:val="正文文本缩进 3 Char"/>
    <w:link w:val="256"/>
    <w:qFormat/>
    <w:uiPriority w:val="0"/>
    <w:rPr>
      <w:b/>
      <w:bCs/>
      <w:sz w:val="28"/>
      <w:u w:val="single"/>
    </w:rPr>
  </w:style>
  <w:style w:type="paragraph" w:customStyle="1" w:styleId="258">
    <w:name w:val="索引 71"/>
    <w:basedOn w:val="1"/>
    <w:next w:val="1"/>
    <w:semiHidden/>
    <w:qFormat/>
    <w:uiPriority w:val="0"/>
    <w:pPr>
      <w:ind w:left="1200"/>
    </w:pPr>
  </w:style>
  <w:style w:type="paragraph" w:customStyle="1" w:styleId="259">
    <w:name w:val="索引 91"/>
    <w:basedOn w:val="1"/>
    <w:next w:val="1"/>
    <w:semiHidden/>
    <w:qFormat/>
    <w:uiPriority w:val="0"/>
    <w:pPr>
      <w:ind w:left="1600"/>
    </w:pPr>
  </w:style>
  <w:style w:type="paragraph" w:customStyle="1" w:styleId="260">
    <w:name w:val="图表目录1"/>
    <w:basedOn w:val="1"/>
    <w:next w:val="1"/>
    <w:semiHidden/>
    <w:qFormat/>
    <w:uiPriority w:val="0"/>
    <w:pPr>
      <w:ind w:left="840" w:hanging="420"/>
    </w:pPr>
  </w:style>
  <w:style w:type="paragraph" w:customStyle="1" w:styleId="261">
    <w:name w:val="目录 21"/>
    <w:basedOn w:val="1"/>
    <w:next w:val="1"/>
    <w:qFormat/>
    <w:uiPriority w:val="39"/>
    <w:pPr>
      <w:tabs>
        <w:tab w:val="right" w:leader="dot" w:pos="9450"/>
      </w:tabs>
      <w:spacing w:line="400" w:lineRule="exact"/>
      <w:ind w:left="250"/>
      <w:jc w:val="left"/>
    </w:pPr>
    <w:rPr>
      <w:bCs/>
      <w:smallCaps/>
      <w:sz w:val="24"/>
      <w:szCs w:val="24"/>
    </w:rPr>
  </w:style>
  <w:style w:type="paragraph" w:customStyle="1" w:styleId="262">
    <w:name w:val="目录 91"/>
    <w:basedOn w:val="1"/>
    <w:next w:val="1"/>
    <w:qFormat/>
    <w:uiPriority w:val="0"/>
    <w:pPr>
      <w:ind w:left="1680"/>
      <w:jc w:val="left"/>
    </w:pPr>
    <w:rPr>
      <w:szCs w:val="21"/>
    </w:rPr>
  </w:style>
  <w:style w:type="paragraph" w:customStyle="1" w:styleId="263">
    <w:name w:val="正文文本 21"/>
    <w:basedOn w:val="1"/>
    <w:link w:val="264"/>
    <w:qFormat/>
    <w:uiPriority w:val="0"/>
    <w:pPr>
      <w:spacing w:after="120" w:line="480" w:lineRule="auto"/>
    </w:pPr>
  </w:style>
  <w:style w:type="character" w:customStyle="1" w:styleId="264">
    <w:name w:val="正文文本 2 Char"/>
    <w:link w:val="263"/>
    <w:qFormat/>
    <w:uiPriority w:val="0"/>
    <w:rPr>
      <w:sz w:val="21"/>
    </w:rPr>
  </w:style>
  <w:style w:type="paragraph" w:customStyle="1" w:styleId="265">
    <w:name w:val="HTML 预设格式1"/>
    <w:basedOn w:val="1"/>
    <w:link w:val="26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sz w:val="20"/>
      <w:szCs w:val="24"/>
    </w:rPr>
  </w:style>
  <w:style w:type="character" w:customStyle="1" w:styleId="266">
    <w:name w:val="HTML 预设格式 Char"/>
    <w:link w:val="265"/>
    <w:qFormat/>
    <w:uiPriority w:val="0"/>
    <w:rPr>
      <w:rFonts w:ascii="黑体" w:hAnsi="Courier New" w:eastAsia="黑体" w:cs="Times New Roman"/>
      <w:szCs w:val="24"/>
    </w:rPr>
  </w:style>
  <w:style w:type="paragraph" w:customStyle="1" w:styleId="267">
    <w:name w:val="普通(网站)1"/>
    <w:basedOn w:val="1"/>
    <w:unhideWhenUsed/>
    <w:qFormat/>
    <w:uiPriority w:val="99"/>
    <w:pPr>
      <w:widowControl/>
      <w:spacing w:before="100" w:beforeAutospacing="1" w:after="100" w:afterAutospacing="1"/>
      <w:jc w:val="left"/>
    </w:pPr>
    <w:rPr>
      <w:rFonts w:ascii="宋体" w:hAnsi="宋体" w:eastAsia="楷体_GB2312" w:cs="宋体"/>
      <w:sz w:val="24"/>
    </w:rPr>
  </w:style>
  <w:style w:type="paragraph" w:customStyle="1" w:styleId="268">
    <w:name w:val="索引 21"/>
    <w:basedOn w:val="1"/>
    <w:next w:val="1"/>
    <w:semiHidden/>
    <w:qFormat/>
    <w:uiPriority w:val="0"/>
    <w:pPr>
      <w:ind w:left="200"/>
    </w:pPr>
  </w:style>
  <w:style w:type="paragraph" w:customStyle="1" w:styleId="269">
    <w:name w:val="标题1"/>
    <w:basedOn w:val="1"/>
    <w:next w:val="1"/>
    <w:link w:val="270"/>
    <w:qFormat/>
    <w:uiPriority w:val="0"/>
    <w:pPr>
      <w:spacing w:before="240" w:after="60"/>
      <w:jc w:val="center"/>
      <w:outlineLvl w:val="0"/>
    </w:pPr>
    <w:rPr>
      <w:rFonts w:ascii="Cambria" w:hAnsi="Cambria"/>
      <w:b/>
      <w:bCs/>
      <w:sz w:val="32"/>
      <w:szCs w:val="32"/>
    </w:rPr>
  </w:style>
  <w:style w:type="character" w:customStyle="1" w:styleId="270">
    <w:name w:val="标题 Char"/>
    <w:link w:val="269"/>
    <w:qFormat/>
    <w:uiPriority w:val="0"/>
    <w:rPr>
      <w:rFonts w:ascii="Cambria" w:hAnsi="Cambria" w:eastAsia="宋体"/>
      <w:b/>
      <w:bCs/>
      <w:sz w:val="32"/>
      <w:szCs w:val="32"/>
      <w:lang w:val="en-US" w:eastAsia="zh-CN" w:bidi="ar-SA"/>
    </w:rPr>
  </w:style>
  <w:style w:type="paragraph" w:customStyle="1" w:styleId="271">
    <w:name w:val="批注主题1"/>
    <w:basedOn w:val="223"/>
    <w:next w:val="223"/>
    <w:link w:val="272"/>
    <w:qFormat/>
    <w:uiPriority w:val="0"/>
    <w:rPr>
      <w:rFonts w:eastAsia="楷体_GB2312"/>
      <w:b/>
      <w:bCs/>
      <w:sz w:val="26"/>
    </w:rPr>
  </w:style>
  <w:style w:type="character" w:customStyle="1" w:styleId="272">
    <w:name w:val="批注主题 Char"/>
    <w:link w:val="271"/>
    <w:qFormat/>
    <w:uiPriority w:val="0"/>
    <w:rPr>
      <w:rFonts w:ascii="Calibri" w:hAnsi="Calibri" w:eastAsia="楷体_GB2312"/>
      <w:b/>
      <w:bCs/>
      <w:sz w:val="26"/>
      <w:szCs w:val="22"/>
    </w:rPr>
  </w:style>
  <w:style w:type="paragraph" w:customStyle="1" w:styleId="273">
    <w:name w:val="正文首行缩进1"/>
    <w:basedOn w:val="228"/>
    <w:qFormat/>
    <w:uiPriority w:val="0"/>
    <w:pPr>
      <w:tabs>
        <w:tab w:val="left" w:pos="5250"/>
      </w:tabs>
      <w:spacing w:after="120" w:line="240" w:lineRule="auto"/>
      <w:ind w:firstLine="420"/>
    </w:pPr>
    <w:rPr>
      <w:sz w:val="21"/>
    </w:rPr>
  </w:style>
  <w:style w:type="paragraph" w:customStyle="1" w:styleId="274">
    <w:name w:val="正文首行缩进 21"/>
    <w:basedOn w:val="230"/>
    <w:qFormat/>
    <w:uiPriority w:val="99"/>
    <w:pPr>
      <w:ind w:firstLine="420"/>
    </w:pPr>
  </w:style>
  <w:style w:type="table" w:customStyle="1" w:styleId="275">
    <w:name w:val="网格型1"/>
    <w:basedOn w:val="200"/>
    <w:qFormat/>
    <w:uiPriority w:val="0"/>
    <w:pPr>
      <w:widowControl w:val="0"/>
      <w:jc w:val="both"/>
    </w:pPr>
  </w:style>
  <w:style w:type="character" w:customStyle="1" w:styleId="276">
    <w:name w:val="要点1"/>
    <w:link w:val="1"/>
    <w:qFormat/>
    <w:uiPriority w:val="0"/>
    <w:rPr>
      <w:b/>
      <w:bCs/>
    </w:rPr>
  </w:style>
  <w:style w:type="character" w:customStyle="1" w:styleId="277">
    <w:name w:val="页码1"/>
    <w:link w:val="1"/>
    <w:qFormat/>
    <w:uiPriority w:val="99"/>
  </w:style>
  <w:style w:type="character" w:customStyle="1" w:styleId="278">
    <w:name w:val="已访问的超链接1"/>
    <w:link w:val="1"/>
    <w:qFormat/>
    <w:uiPriority w:val="99"/>
    <w:rPr>
      <w:color w:val="333333"/>
      <w:u w:val="none"/>
    </w:rPr>
  </w:style>
  <w:style w:type="character" w:customStyle="1" w:styleId="279">
    <w:name w:val="强调1"/>
    <w:link w:val="1"/>
    <w:qFormat/>
    <w:uiPriority w:val="20"/>
    <w:rPr>
      <w:i/>
      <w:iCs/>
    </w:rPr>
  </w:style>
  <w:style w:type="character" w:customStyle="1" w:styleId="280">
    <w:name w:val="HTML 打字机1"/>
    <w:link w:val="1"/>
    <w:qFormat/>
    <w:uiPriority w:val="0"/>
    <w:rPr>
      <w:rFonts w:ascii="黑体" w:hAnsi="Courier New" w:eastAsia="黑体"/>
      <w:sz w:val="14"/>
    </w:rPr>
  </w:style>
  <w:style w:type="character" w:customStyle="1" w:styleId="281">
    <w:name w:val="超链接1"/>
    <w:link w:val="1"/>
    <w:qFormat/>
    <w:uiPriority w:val="99"/>
    <w:rPr>
      <w:color w:val="333333"/>
      <w:u w:val="none"/>
    </w:rPr>
  </w:style>
  <w:style w:type="character" w:customStyle="1" w:styleId="282">
    <w:name w:val="批注引用1"/>
    <w:link w:val="1"/>
    <w:qFormat/>
    <w:uiPriority w:val="0"/>
    <w:rPr>
      <w:sz w:val="21"/>
      <w:szCs w:val="21"/>
    </w:rPr>
  </w:style>
  <w:style w:type="character" w:customStyle="1" w:styleId="283">
    <w:name w:val="apple-converted-space"/>
    <w:link w:val="1"/>
    <w:qFormat/>
    <w:uiPriority w:val="0"/>
  </w:style>
  <w:style w:type="character" w:customStyle="1" w:styleId="284">
    <w:name w:val="font81"/>
    <w:link w:val="1"/>
    <w:qFormat/>
    <w:uiPriority w:val="0"/>
    <w:rPr>
      <w:rFonts w:hint="eastAsia" w:ascii="宋体" w:hAnsi="宋体" w:eastAsia="宋体" w:cs="宋体"/>
      <w:b/>
      <w:color w:val="000000"/>
      <w:sz w:val="18"/>
      <w:szCs w:val="18"/>
      <w:u w:val="none"/>
    </w:rPr>
  </w:style>
  <w:style w:type="character" w:customStyle="1" w:styleId="285">
    <w:name w:val="font41"/>
    <w:link w:val="1"/>
    <w:qFormat/>
    <w:uiPriority w:val="0"/>
    <w:rPr>
      <w:rFonts w:hint="eastAsia" w:ascii="宋体" w:hAnsi="宋体" w:eastAsia="宋体" w:cs="宋体"/>
      <w:color w:val="000000"/>
      <w:sz w:val="24"/>
      <w:szCs w:val="24"/>
      <w:u w:val="none"/>
    </w:rPr>
  </w:style>
  <w:style w:type="character" w:customStyle="1" w:styleId="286">
    <w:name w:val="font11"/>
    <w:link w:val="1"/>
    <w:qFormat/>
    <w:uiPriority w:val="0"/>
    <w:rPr>
      <w:rFonts w:hint="eastAsia" w:ascii="宋体" w:hAnsi="宋体" w:eastAsia="宋体" w:cs="宋体"/>
      <w:color w:val="000000"/>
      <w:sz w:val="20"/>
      <w:szCs w:val="20"/>
      <w:u w:val="none"/>
    </w:rPr>
  </w:style>
  <w:style w:type="character" w:customStyle="1" w:styleId="287">
    <w:name w:val="明显强调1"/>
    <w:link w:val="1"/>
    <w:qFormat/>
    <w:uiPriority w:val="21"/>
    <w:rPr>
      <w:b/>
      <w:bCs/>
      <w:i/>
      <w:iCs/>
      <w:color w:val="4F81BD"/>
    </w:rPr>
  </w:style>
  <w:style w:type="character" w:customStyle="1" w:styleId="288">
    <w:name w:val="_标题3 Char"/>
    <w:link w:val="289"/>
    <w:qFormat/>
    <w:uiPriority w:val="0"/>
    <w:rPr>
      <w:rFonts w:ascii="Calibri" w:hAnsi="Calibri" w:eastAsia="宋体" w:cs="Times New Roman"/>
      <w:b/>
      <w:sz w:val="28"/>
      <w:szCs w:val="21"/>
    </w:rPr>
  </w:style>
  <w:style w:type="paragraph" w:customStyle="1" w:styleId="289">
    <w:name w:val="_标题3"/>
    <w:basedOn w:val="1"/>
    <w:next w:val="1"/>
    <w:link w:val="288"/>
    <w:qFormat/>
    <w:uiPriority w:val="0"/>
    <w:pPr>
      <w:keepNext/>
      <w:spacing w:line="360" w:lineRule="auto"/>
      <w:jc w:val="left"/>
      <w:outlineLvl w:val="2"/>
    </w:pPr>
    <w:rPr>
      <w:rFonts w:ascii="Calibri" w:hAnsi="Calibri"/>
      <w:b/>
      <w:sz w:val="28"/>
      <w:szCs w:val="21"/>
    </w:rPr>
  </w:style>
  <w:style w:type="character" w:customStyle="1" w:styleId="290">
    <w:name w:val="font111"/>
    <w:link w:val="1"/>
    <w:qFormat/>
    <w:uiPriority w:val="0"/>
    <w:rPr>
      <w:rFonts w:hint="eastAsia" w:ascii="宋体" w:hAnsi="宋体" w:eastAsia="宋体" w:cs="宋体"/>
      <w:color w:val="000000"/>
      <w:sz w:val="18"/>
      <w:szCs w:val="18"/>
      <w:u w:val="none"/>
    </w:rPr>
  </w:style>
  <w:style w:type="character" w:customStyle="1" w:styleId="291">
    <w:name w:val="ih151"/>
    <w:link w:val="1"/>
    <w:qFormat/>
    <w:uiPriority w:val="0"/>
    <w:rPr>
      <w:color w:val="666666"/>
      <w:sz w:val="18"/>
      <w:szCs w:val="18"/>
      <w:u w:val="none"/>
    </w:rPr>
  </w:style>
  <w:style w:type="character" w:customStyle="1" w:styleId="292">
    <w:name w:val="无间隔 Char"/>
    <w:link w:val="293"/>
    <w:qFormat/>
    <w:uiPriority w:val="1"/>
    <w:rPr>
      <w:sz w:val="22"/>
      <w:szCs w:val="22"/>
      <w:lang w:val="en-US" w:eastAsia="zh-CN" w:bidi="ar-SA"/>
    </w:rPr>
  </w:style>
  <w:style w:type="paragraph" w:customStyle="1" w:styleId="293">
    <w:name w:val="无间隔1"/>
    <w:link w:val="292"/>
    <w:qFormat/>
    <w:uiPriority w:val="1"/>
    <w:rPr>
      <w:rFonts w:hint="default" w:ascii="Times New Roman" w:hAnsi="Times New Roman" w:eastAsia="宋体" w:cs="Times New Roman"/>
      <w:sz w:val="22"/>
      <w:szCs w:val="22"/>
      <w:lang w:val="en-US" w:eastAsia="zh-CN" w:bidi="ar-SA"/>
    </w:rPr>
  </w:style>
  <w:style w:type="character" w:customStyle="1" w:styleId="294">
    <w:name w:val="方案正文 Char"/>
    <w:link w:val="295"/>
    <w:qFormat/>
    <w:uiPriority w:val="0"/>
    <w:rPr>
      <w:sz w:val="24"/>
    </w:rPr>
  </w:style>
  <w:style w:type="paragraph" w:customStyle="1" w:styleId="295">
    <w:name w:val="方案正文"/>
    <w:basedOn w:val="1"/>
    <w:link w:val="294"/>
    <w:qFormat/>
    <w:uiPriority w:val="0"/>
    <w:pPr>
      <w:spacing w:line="440" w:lineRule="atLeast"/>
    </w:pPr>
    <w:rPr>
      <w:sz w:val="24"/>
    </w:rPr>
  </w:style>
  <w:style w:type="character" w:customStyle="1" w:styleId="296">
    <w:name w:val="font31"/>
    <w:link w:val="1"/>
    <w:qFormat/>
    <w:uiPriority w:val="0"/>
    <w:rPr>
      <w:rFonts w:hint="eastAsia" w:ascii="黑体" w:eastAsia="黑体" w:cs="黑体"/>
      <w:color w:val="000000"/>
      <w:sz w:val="20"/>
      <w:szCs w:val="20"/>
      <w:u w:val="none"/>
    </w:rPr>
  </w:style>
  <w:style w:type="character" w:customStyle="1" w:styleId="297">
    <w:name w:val="正文2 字符"/>
    <w:link w:val="298"/>
    <w:qFormat/>
    <w:uiPriority w:val="0"/>
    <w:rPr>
      <w:sz w:val="24"/>
      <w:szCs w:val="24"/>
    </w:rPr>
  </w:style>
  <w:style w:type="paragraph" w:customStyle="1" w:styleId="298">
    <w:name w:val="正文2"/>
    <w:basedOn w:val="1"/>
    <w:link w:val="297"/>
    <w:qFormat/>
    <w:uiPriority w:val="0"/>
    <w:pPr>
      <w:spacing w:line="360" w:lineRule="auto"/>
      <w:ind w:firstLine="420"/>
    </w:pPr>
    <w:rPr>
      <w:sz w:val="24"/>
      <w:szCs w:val="24"/>
    </w:rPr>
  </w:style>
  <w:style w:type="character" w:customStyle="1" w:styleId="299">
    <w:name w:val="纯文本 Char"/>
    <w:link w:val="1"/>
    <w:qFormat/>
    <w:uiPriority w:val="0"/>
    <w:rPr>
      <w:rFonts w:ascii="宋体" w:hAnsi="Courier New" w:eastAsia="楷体_GB2312"/>
      <w:sz w:val="28"/>
      <w:lang w:val="en-US" w:eastAsia="zh-CN" w:bidi="ar-SA"/>
    </w:rPr>
  </w:style>
  <w:style w:type="character" w:customStyle="1" w:styleId="300">
    <w:name w:val="Plain Text Char Char"/>
    <w:link w:val="14"/>
    <w:qFormat/>
    <w:uiPriority w:val="0"/>
    <w:rPr>
      <w:rFonts w:ascii="宋体" w:hAnsi="Courier New" w:eastAsia="楷体_GB2312"/>
      <w:sz w:val="26"/>
    </w:rPr>
  </w:style>
  <w:style w:type="character" w:customStyle="1" w:styleId="301">
    <w:name w:val="正文缩进 Char1"/>
    <w:link w:val="1"/>
    <w:qFormat/>
    <w:uiPriority w:val="0"/>
    <w:rPr>
      <w:rFonts w:eastAsia="楷体_GB2312"/>
      <w:sz w:val="24"/>
    </w:rPr>
  </w:style>
  <w:style w:type="character" w:customStyle="1" w:styleId="302">
    <w:name w:val="Body Text Char"/>
    <w:link w:val="1"/>
    <w:qFormat/>
    <w:uiPriority w:val="0"/>
    <w:rPr>
      <w:rFonts w:ascii="楷体_GB2312" w:hAnsi="Arial" w:eastAsia="楷体_GB2312" w:cs="Times New Roman"/>
      <w:sz w:val="28"/>
      <w:szCs w:val="20"/>
    </w:rPr>
  </w:style>
  <w:style w:type="character" w:customStyle="1" w:styleId="303">
    <w:name w:val="列出段落 Char"/>
    <w:link w:val="304"/>
    <w:qFormat/>
    <w:uiPriority w:val="34"/>
    <w:rPr>
      <w:rFonts w:ascii="Calibri" w:hAnsi="Calibri"/>
      <w:sz w:val="24"/>
    </w:rPr>
  </w:style>
  <w:style w:type="paragraph" w:customStyle="1" w:styleId="304">
    <w:name w:val="列出段落"/>
    <w:basedOn w:val="1"/>
    <w:link w:val="303"/>
    <w:qFormat/>
    <w:uiPriority w:val="34"/>
    <w:pPr>
      <w:spacing w:line="360" w:lineRule="auto"/>
      <w:ind w:firstLine="420"/>
    </w:pPr>
    <w:rPr>
      <w:rFonts w:ascii="Calibri" w:hAnsi="Calibri"/>
      <w:sz w:val="24"/>
    </w:rPr>
  </w:style>
  <w:style w:type="character" w:customStyle="1" w:styleId="305">
    <w:name w:val="页脚 Char"/>
    <w:basedOn w:val="199"/>
    <w:link w:val="1"/>
    <w:qFormat/>
    <w:uiPriority w:val="99"/>
    <w:rPr>
      <w:lang w:eastAsia="zh-CN"/>
    </w:rPr>
  </w:style>
  <w:style w:type="character" w:customStyle="1" w:styleId="306">
    <w:name w:val="Plain Text Char"/>
    <w:link w:val="1"/>
    <w:qFormat/>
    <w:uiPriority w:val="0"/>
    <w:rPr>
      <w:rFonts w:ascii="宋体" w:hAnsi="Courier New" w:eastAsia="楷体_GB2312"/>
      <w:sz w:val="26"/>
    </w:rPr>
  </w:style>
  <w:style w:type="character" w:customStyle="1" w:styleId="307">
    <w:name w:val="不明显强调1"/>
    <w:link w:val="1"/>
    <w:qFormat/>
    <w:uiPriority w:val="19"/>
    <w:rPr>
      <w:i/>
      <w:iCs/>
      <w:color w:val="808080"/>
    </w:rPr>
  </w:style>
  <w:style w:type="character" w:customStyle="1" w:styleId="308">
    <w:name w:val="王兴华的论文正文 Char"/>
    <w:link w:val="309"/>
    <w:qFormat/>
    <w:uiPriority w:val="0"/>
    <w:rPr>
      <w:rFonts w:eastAsia="宋体"/>
      <w:sz w:val="24"/>
      <w:szCs w:val="24"/>
      <w:lang w:val="en-US" w:eastAsia="zh-CN" w:bidi="ar-SA"/>
    </w:rPr>
  </w:style>
  <w:style w:type="paragraph" w:customStyle="1" w:styleId="309">
    <w:name w:val="王兴华的论文正文"/>
    <w:basedOn w:val="218"/>
    <w:link w:val="308"/>
    <w:qFormat/>
    <w:uiPriority w:val="0"/>
    <w:pPr>
      <w:spacing w:line="360" w:lineRule="auto"/>
      <w:ind w:firstLine="200"/>
    </w:pPr>
    <w:rPr>
      <w:sz w:val="24"/>
      <w:szCs w:val="24"/>
      <w:lang w:val="en-US" w:eastAsia="zh-CN"/>
    </w:rPr>
  </w:style>
  <w:style w:type="character" w:customStyle="1" w:styleId="310">
    <w:name w:val="font161"/>
    <w:link w:val="1"/>
    <w:qFormat/>
    <w:uiPriority w:val="0"/>
    <w:rPr>
      <w:rFonts w:hint="eastAsia" w:ascii="宋体" w:hAnsi="宋体" w:eastAsia="宋体" w:cs="宋体"/>
      <w:color w:val="000000"/>
      <w:sz w:val="20"/>
      <w:szCs w:val="20"/>
      <w:u w:val="none"/>
    </w:rPr>
  </w:style>
  <w:style w:type="character" w:customStyle="1" w:styleId="311">
    <w:name w:val="font71"/>
    <w:link w:val="1"/>
    <w:qFormat/>
    <w:uiPriority w:val="0"/>
    <w:rPr>
      <w:rFonts w:hint="eastAsia" w:ascii="宋体" w:hAnsi="宋体" w:eastAsia="宋体" w:cs="宋体"/>
      <w:color w:val="000000"/>
      <w:sz w:val="18"/>
      <w:szCs w:val="18"/>
      <w:u w:val="none"/>
    </w:rPr>
  </w:style>
  <w:style w:type="character" w:customStyle="1" w:styleId="312">
    <w:name w:val="font122"/>
    <w:link w:val="1"/>
    <w:qFormat/>
    <w:uiPriority w:val="0"/>
    <w:rPr>
      <w:rFonts w:ascii="Calibri" w:hAnsi="Calibri" w:cs="Calibri"/>
      <w:color w:val="000000"/>
      <w:sz w:val="18"/>
      <w:szCs w:val="18"/>
      <w:u w:val="none"/>
    </w:rPr>
  </w:style>
  <w:style w:type="character" w:customStyle="1" w:styleId="313">
    <w:name w:val="font01"/>
    <w:link w:val="1"/>
    <w:qFormat/>
    <w:uiPriority w:val="0"/>
    <w:rPr>
      <w:rFonts w:hint="eastAsia" w:ascii="宋体" w:hAnsi="宋体" w:eastAsia="宋体" w:cs="宋体"/>
      <w:color w:val="000000"/>
      <w:sz w:val="24"/>
      <w:szCs w:val="24"/>
      <w:u w:val="none"/>
    </w:rPr>
  </w:style>
  <w:style w:type="character" w:customStyle="1" w:styleId="314">
    <w:name w:val="font22"/>
    <w:link w:val="1"/>
    <w:qFormat/>
    <w:uiPriority w:val="0"/>
    <w:rPr>
      <w:rFonts w:hint="eastAsia" w:ascii="宋体" w:hAnsi="宋体" w:eastAsia="宋体" w:cs="宋体"/>
      <w:color w:val="000000"/>
      <w:sz w:val="21"/>
      <w:szCs w:val="21"/>
      <w:u w:val="none"/>
    </w:rPr>
  </w:style>
  <w:style w:type="character" w:customStyle="1" w:styleId="315">
    <w:name w:val="列出段落 字符"/>
    <w:link w:val="316"/>
    <w:qFormat/>
    <w:uiPriority w:val="34"/>
    <w:rPr>
      <w:sz w:val="21"/>
      <w:szCs w:val="24"/>
    </w:rPr>
  </w:style>
  <w:style w:type="paragraph" w:customStyle="1" w:styleId="316">
    <w:name w:val="列出段落1"/>
    <w:basedOn w:val="1"/>
    <w:link w:val="315"/>
    <w:qFormat/>
    <w:uiPriority w:val="34"/>
    <w:pPr>
      <w:ind w:firstLine="420"/>
    </w:pPr>
    <w:rPr>
      <w:szCs w:val="24"/>
    </w:rPr>
  </w:style>
  <w:style w:type="character" w:customStyle="1" w:styleId="317">
    <w:name w:val="font12"/>
    <w:link w:val="1"/>
    <w:qFormat/>
    <w:uiPriority w:val="0"/>
    <w:rPr>
      <w:rFonts w:hint="eastAsia" w:ascii="宋体" w:hAnsi="宋体" w:eastAsia="宋体" w:cs="宋体"/>
      <w:color w:val="000000"/>
      <w:sz w:val="20"/>
      <w:szCs w:val="20"/>
      <w:u w:val="none"/>
    </w:rPr>
  </w:style>
  <w:style w:type="paragraph" w:customStyle="1" w:styleId="318">
    <w:name w:val="正文序号 1"/>
    <w:basedOn w:val="1"/>
    <w:qFormat/>
    <w:uiPriority w:val="0"/>
    <w:pPr>
      <w:tabs>
        <w:tab w:val="left" w:pos="839"/>
      </w:tabs>
      <w:spacing w:before="60"/>
      <w:ind w:left="839" w:hanging="419"/>
    </w:pPr>
    <w:rPr>
      <w:szCs w:val="24"/>
    </w:rPr>
  </w:style>
  <w:style w:type="paragraph" w:customStyle="1" w:styleId="319">
    <w:name w:val="表格正文"/>
    <w:basedOn w:val="1"/>
    <w:qFormat/>
    <w:uiPriority w:val="0"/>
    <w:rPr>
      <w:rFonts w:ascii="等线" w:hAnsi="等线"/>
      <w:szCs w:val="21"/>
    </w:rPr>
  </w:style>
  <w:style w:type="paragraph" w:customStyle="1" w:styleId="320">
    <w:name w:val="列表内容"/>
    <w:basedOn w:val="1"/>
    <w:next w:val="1"/>
    <w:qFormat/>
    <w:uiPriority w:val="0"/>
    <w:pPr>
      <w:widowControl/>
      <w:numPr>
        <w:ilvl w:val="0"/>
        <w:numId w:val="2"/>
      </w:numPr>
      <w:jc w:val="left"/>
    </w:pPr>
    <w:rPr>
      <w:sz w:val="18"/>
      <w:szCs w:val="24"/>
    </w:rPr>
  </w:style>
  <w:style w:type="paragraph" w:customStyle="1" w:styleId="321">
    <w:name w:val="正文 A"/>
    <w:qFormat/>
    <w:uiPriority w:val="0"/>
    <w:pPr>
      <w:widowControl w:val="0"/>
      <w:jc w:val="both"/>
    </w:pPr>
    <w:rPr>
      <w:rFonts w:hint="default" w:ascii="Arial Unicode MS" w:hAnsi="Times New Roman" w:eastAsia="Times New Roman" w:cs="Arial Unicode MS"/>
      <w:color w:val="000000"/>
      <w:sz w:val="21"/>
      <w:szCs w:val="21"/>
      <w:lang w:val="en-US" w:eastAsia="zh-CN" w:bidi="ar-SA"/>
    </w:rPr>
  </w:style>
  <w:style w:type="paragraph" w:customStyle="1" w:styleId="322">
    <w:name w:val="纯文本4"/>
    <w:basedOn w:val="1"/>
    <w:qFormat/>
    <w:uiPriority w:val="0"/>
    <w:rPr>
      <w:rFonts w:ascii="宋体" w:hAnsi="Courier New" w:eastAsia="楷体_GB2312"/>
      <w:sz w:val="26"/>
    </w:rPr>
  </w:style>
  <w:style w:type="paragraph" w:customStyle="1" w:styleId="323">
    <w:name w:val="正文序号 3"/>
    <w:basedOn w:val="1"/>
    <w:qFormat/>
    <w:uiPriority w:val="0"/>
    <w:pPr>
      <w:tabs>
        <w:tab w:val="left" w:pos="1259"/>
      </w:tabs>
      <w:spacing w:before="60"/>
      <w:ind w:left="1259" w:hanging="420"/>
    </w:pPr>
    <w:rPr>
      <w:szCs w:val="24"/>
    </w:rPr>
  </w:style>
  <w:style w:type="paragraph" w:customStyle="1" w:styleId="324">
    <w:name w:val="E 正文"/>
    <w:basedOn w:val="1"/>
    <w:qFormat/>
    <w:uiPriority w:val="0"/>
    <w:pPr>
      <w:spacing w:line="360" w:lineRule="auto"/>
      <w:ind w:firstLine="200"/>
      <w:jc w:val="left"/>
    </w:pPr>
    <w:rPr>
      <w:rFonts w:eastAsia="宋体"/>
      <w:color w:val="000000"/>
      <w:sz w:val="24"/>
    </w:rPr>
  </w:style>
  <w:style w:type="paragraph" w:customStyle="1" w:styleId="325">
    <w:name w:val="Table Paragraph"/>
    <w:basedOn w:val="1"/>
    <w:qFormat/>
    <w:uiPriority w:val="1"/>
    <w:rPr>
      <w:rFonts w:ascii="?|??????" w:hAnsi="?|??????" w:eastAsia="?|??????" w:cs="?|??????"/>
    </w:rPr>
  </w:style>
  <w:style w:type="paragraph" w:customStyle="1" w:styleId="326">
    <w:name w:val="Default Paragraph Font Para Char"/>
    <w:basedOn w:val="1"/>
    <w:qFormat/>
    <w:uiPriority w:val="0"/>
    <w:pPr>
      <w:widowControl/>
      <w:spacing w:after="160" w:line="240" w:lineRule="exact"/>
      <w:jc w:val="left"/>
    </w:pPr>
  </w:style>
  <w:style w:type="paragraph" w:customStyle="1" w:styleId="327">
    <w:name w:val="Char"/>
    <w:basedOn w:val="1"/>
    <w:qFormat/>
    <w:uiPriority w:val="0"/>
    <w:rPr>
      <w:rFonts w:ascii="Tahoma" w:hAnsi="Tahoma"/>
      <w:sz w:val="24"/>
    </w:rPr>
  </w:style>
  <w:style w:type="paragraph" w:customStyle="1" w:styleId="328">
    <w:name w:val="纯文本12"/>
    <w:basedOn w:val="1"/>
    <w:qFormat/>
    <w:uiPriority w:val="0"/>
    <w:rPr>
      <w:rFonts w:ascii="宋体" w:hAnsi="Courier New" w:eastAsia="楷体_GB2312"/>
      <w:sz w:val="26"/>
    </w:rPr>
  </w:style>
  <w:style w:type="paragraph" w:customStyle="1" w:styleId="329">
    <w:name w:val="正文 New"/>
    <w:qFormat/>
    <w:uiPriority w:val="99"/>
    <w:pPr>
      <w:widowControl w:val="0"/>
      <w:jc w:val="both"/>
    </w:pPr>
    <w:rPr>
      <w:rFonts w:hint="default" w:ascii="Times New Roman" w:hAnsi="Times New Roman" w:eastAsia="宋体" w:cs="Times New Roman"/>
      <w:sz w:val="21"/>
      <w:szCs w:val="24"/>
      <w:lang w:val="en-US" w:eastAsia="zh-CN" w:bidi="ar-SA"/>
    </w:rPr>
  </w:style>
  <w:style w:type="paragraph" w:customStyle="1" w:styleId="330">
    <w:name w:val="font0"/>
    <w:basedOn w:val="1"/>
    <w:qFormat/>
    <w:uiPriority w:val="0"/>
    <w:pPr>
      <w:widowControl/>
      <w:spacing w:before="100" w:beforeAutospacing="1" w:after="100" w:afterAutospacing="1"/>
      <w:jc w:val="left"/>
    </w:pPr>
    <w:rPr>
      <w:rFonts w:hint="eastAsia" w:ascii="宋体" w:hAnsi="宋体" w:eastAsia="宋体" w:cs="Arial Unicode MS"/>
      <w:sz w:val="24"/>
      <w:szCs w:val="24"/>
    </w:rPr>
  </w:style>
  <w:style w:type="paragraph" w:customStyle="1" w:styleId="331">
    <w:name w:val=" Char Char1 Char Char Char Char Char Char Char"/>
    <w:basedOn w:val="1"/>
    <w:qFormat/>
    <w:uiPriority w:val="0"/>
    <w:rPr>
      <w:rFonts w:ascii="Tahoma" w:hAnsi="Tahoma"/>
      <w:sz w:val="24"/>
    </w:rPr>
  </w:style>
  <w:style w:type="paragraph" w:customStyle="1" w:styleId="332">
    <w:name w:val="C"/>
    <w:basedOn w:val="1"/>
    <w:next w:val="1"/>
    <w:qFormat/>
    <w:uiPriority w:val="0"/>
    <w:pPr>
      <w:numPr>
        <w:ilvl w:val="2"/>
        <w:numId w:val="3"/>
      </w:numPr>
      <w:spacing w:line="360" w:lineRule="auto"/>
      <w:jc w:val="left"/>
      <w:outlineLvl w:val="2"/>
    </w:pPr>
    <w:rPr>
      <w:rFonts w:eastAsia="黑体"/>
      <w:color w:val="000000"/>
      <w:sz w:val="24"/>
    </w:rPr>
  </w:style>
  <w:style w:type="paragraph" w:customStyle="1" w:styleId="333">
    <w:name w:val="纯文本11"/>
    <w:basedOn w:val="1"/>
    <w:qFormat/>
    <w:uiPriority w:val="0"/>
    <w:rPr>
      <w:rFonts w:ascii="宋体" w:hAnsi="Courier New" w:eastAsia="楷体_GB2312"/>
      <w:sz w:val="26"/>
    </w:rPr>
  </w:style>
  <w:style w:type="paragraph" w:customStyle="1" w:styleId="334">
    <w:name w:val="p0"/>
    <w:basedOn w:val="1"/>
    <w:qFormat/>
    <w:uiPriority w:val="0"/>
    <w:pPr>
      <w:widowControl/>
      <w:jc w:val="left"/>
    </w:pPr>
    <w:rPr>
      <w:rFonts w:eastAsia="宋体"/>
      <w:sz w:val="24"/>
      <w:szCs w:val="24"/>
    </w:rPr>
  </w:style>
  <w:style w:type="paragraph" w:customStyle="1" w:styleId="335">
    <w:name w:val="段"/>
    <w:next w:val="1"/>
    <w:qFormat/>
    <w:uiPriority w:val="0"/>
    <w:pPr>
      <w:ind w:firstLine="200"/>
      <w:jc w:val="both"/>
    </w:pPr>
    <w:rPr>
      <w:rFonts w:hint="default" w:ascii="宋体" w:hAnsi="Times New Roman" w:eastAsia="宋体" w:cs="Times New Roman"/>
      <w:sz w:val="21"/>
      <w:lang w:val="en-US" w:eastAsia="zh-CN" w:bidi="ar-SA"/>
    </w:rPr>
  </w:style>
  <w:style w:type="paragraph" w:customStyle="1" w:styleId="336">
    <w:name w:val="样式1"/>
    <w:basedOn w:val="1"/>
    <w:qFormat/>
    <w:uiPriority w:val="0"/>
    <w:pPr>
      <w:numPr>
        <w:ilvl w:val="0"/>
        <w:numId w:val="4"/>
      </w:numPr>
    </w:pPr>
    <w:rPr>
      <w:rFonts w:ascii="宋体" w:hAnsi="宋体"/>
      <w:szCs w:val="21"/>
    </w:rPr>
  </w:style>
  <w:style w:type="paragraph" w:customStyle="1" w:styleId="337">
    <w:name w:val="Char1 Char Char Char"/>
    <w:basedOn w:val="1"/>
    <w:qFormat/>
    <w:uiPriority w:val="0"/>
    <w:rPr>
      <w:rFonts w:ascii="Tahoma" w:hAnsi="Tahoma"/>
      <w:sz w:val="24"/>
    </w:rPr>
  </w:style>
  <w:style w:type="paragraph" w:customStyle="1" w:styleId="338">
    <w:name w:val="正文序号 2"/>
    <w:basedOn w:val="1"/>
    <w:qFormat/>
    <w:uiPriority w:val="0"/>
    <w:pPr>
      <w:tabs>
        <w:tab w:val="left" w:pos="1049"/>
      </w:tabs>
      <w:spacing w:before="60"/>
      <w:ind w:left="1049" w:hanging="420"/>
    </w:pPr>
    <w:rPr>
      <w:szCs w:val="24"/>
    </w:rPr>
  </w:style>
  <w:style w:type="paragraph" w:customStyle="1" w:styleId="339">
    <w:name w:val="Plain Text1"/>
    <w:basedOn w:val="1"/>
    <w:qFormat/>
    <w:uiPriority w:val="0"/>
    <w:rPr>
      <w:rFonts w:ascii="宋体" w:hAnsi="Courier New" w:eastAsia="楷体_GB2312"/>
      <w:sz w:val="28"/>
    </w:rPr>
  </w:style>
  <w:style w:type="paragraph" w:customStyle="1" w:styleId="340">
    <w:name w:val=" Char"/>
    <w:basedOn w:val="1"/>
    <w:qFormat/>
    <w:uiPriority w:val="0"/>
    <w:pPr>
      <w:numPr>
        <w:ilvl w:val="0"/>
        <w:numId w:val="5"/>
      </w:numPr>
    </w:pPr>
    <w:rPr>
      <w:sz w:val="24"/>
      <w:szCs w:val="24"/>
    </w:rPr>
  </w:style>
  <w:style w:type="paragraph" w:customStyle="1" w:styleId="341">
    <w:name w:val="D"/>
    <w:basedOn w:val="1"/>
    <w:qFormat/>
    <w:uiPriority w:val="0"/>
    <w:pPr>
      <w:numPr>
        <w:ilvl w:val="3"/>
        <w:numId w:val="3"/>
      </w:numPr>
      <w:spacing w:line="360" w:lineRule="auto"/>
      <w:jc w:val="left"/>
      <w:outlineLvl w:val="3"/>
    </w:pPr>
    <w:rPr>
      <w:rFonts w:eastAsia="宋体"/>
      <w:b/>
      <w:sz w:val="22"/>
    </w:rPr>
  </w:style>
  <w:style w:type="paragraph" w:customStyle="1" w:styleId="342">
    <w:name w:val="style1"/>
    <w:basedOn w:val="1"/>
    <w:qFormat/>
    <w:uiPriority w:val="0"/>
    <w:pPr>
      <w:widowControl/>
      <w:spacing w:before="100" w:beforeAutospacing="1" w:after="100" w:afterAutospacing="1"/>
      <w:jc w:val="left"/>
    </w:pPr>
    <w:rPr>
      <w:rFonts w:ascii="宋体" w:hAnsi="宋体" w:cs="宋体"/>
      <w:sz w:val="24"/>
      <w:szCs w:val="24"/>
    </w:rPr>
  </w:style>
  <w:style w:type="paragraph" w:customStyle="1" w:styleId="343">
    <w:name w:val="正文首行缩进两字符"/>
    <w:basedOn w:val="1"/>
    <w:qFormat/>
    <w:uiPriority w:val="0"/>
    <w:pPr>
      <w:spacing w:line="360" w:lineRule="auto"/>
      <w:ind w:firstLine="200"/>
    </w:pPr>
    <w:rPr>
      <w:szCs w:val="24"/>
    </w:rPr>
  </w:style>
  <w:style w:type="paragraph" w:customStyle="1" w:styleId="344">
    <w:name w:val="列出段落2"/>
    <w:basedOn w:val="1"/>
    <w:qFormat/>
    <w:uiPriority w:val="99"/>
    <w:pPr>
      <w:ind w:firstLine="420"/>
    </w:pPr>
    <w:rPr>
      <w:rFonts w:ascii="Calibri" w:hAnsi="Calibri" w:eastAsia="宋体" w:cs="Times New Roman"/>
      <w:sz w:val="28"/>
      <w:szCs w:val="22"/>
    </w:rPr>
  </w:style>
  <w:style w:type="paragraph" w:customStyle="1" w:styleId="345">
    <w:name w:val="TOC 标题"/>
    <w:basedOn w:val="190"/>
    <w:next w:val="1"/>
    <w:qFormat/>
    <w:uiPriority w:val="39"/>
    <w:pPr>
      <w:keepLines/>
      <w:widowControl/>
      <w:tabs>
        <w:tab w:val="clear" w:pos="200"/>
      </w:tabs>
      <w:spacing w:before="480" w:line="276" w:lineRule="auto"/>
      <w:jc w:val="left"/>
      <w:outlineLvl w:val="9"/>
    </w:pPr>
    <w:rPr>
      <w:rFonts w:ascii="Cambria" w:hAnsi="Cambria"/>
      <w:bCs/>
      <w:color w:val="365F91"/>
      <w:sz w:val="28"/>
      <w:szCs w:val="28"/>
    </w:rPr>
  </w:style>
  <w:style w:type="paragraph" w:customStyle="1" w:styleId="346">
    <w:name w:val="纯文本3"/>
    <w:basedOn w:val="1"/>
    <w:qFormat/>
    <w:uiPriority w:val="0"/>
    <w:rPr>
      <w:rFonts w:ascii="宋体" w:hAnsi="Courier New" w:eastAsia="楷体_GB2312"/>
      <w:sz w:val="26"/>
    </w:rPr>
  </w:style>
  <w:style w:type="paragraph" w:customStyle="1" w:styleId="347">
    <w:name w:val="纯文本1"/>
    <w:basedOn w:val="1"/>
    <w:qFormat/>
    <w:uiPriority w:val="0"/>
    <w:rPr>
      <w:rFonts w:ascii="宋体" w:hAnsi="Courier New" w:eastAsia="楷体_GB2312"/>
      <w:sz w:val="26"/>
    </w:rPr>
  </w:style>
  <w:style w:type="paragraph" w:customStyle="1" w:styleId="348">
    <w:name w:val="表格非标题文字"/>
    <w:qFormat/>
    <w:uiPriority w:val="0"/>
    <w:pPr>
      <w:spacing w:before="80" w:after="40"/>
    </w:pPr>
    <w:rPr>
      <w:rFonts w:hint="default" w:ascii="Futura Bk" w:hAnsi="Futura Bk" w:eastAsia="宋体" w:cs="Times New Roman"/>
      <w:sz w:val="18"/>
      <w:szCs w:val="21"/>
      <w:lang w:val="en-US" w:eastAsia="zh-CN" w:bidi="ar-SA"/>
    </w:rPr>
  </w:style>
  <w:style w:type="paragraph" w:customStyle="1" w:styleId="349">
    <w:name w:val="*正文"/>
    <w:basedOn w:val="1"/>
    <w:qFormat/>
    <w:uiPriority w:val="0"/>
    <w:pPr>
      <w:ind w:firstLine="200"/>
    </w:pPr>
    <w:rPr>
      <w:rFonts w:ascii="宋体" w:hAnsi="宋体" w:cs="仿宋_GB2312"/>
      <w:sz w:val="22"/>
    </w:rPr>
  </w:style>
  <w:style w:type="paragraph" w:customStyle="1" w:styleId="350">
    <w:name w:val="正文文本缩进 21"/>
    <w:basedOn w:val="1"/>
    <w:qFormat/>
    <w:uiPriority w:val="0"/>
    <w:pPr>
      <w:spacing w:line="360" w:lineRule="auto"/>
      <w:ind w:left="-61" w:firstLine="458"/>
    </w:pPr>
    <w:rPr>
      <w:rFonts w:ascii="宋体" w:hAnsi="宋体"/>
      <w:sz w:val="20"/>
    </w:rPr>
  </w:style>
  <w:style w:type="paragraph" w:customStyle="1" w:styleId="351">
    <w:name w:val=" Char Char Char"/>
    <w:basedOn w:val="1"/>
    <w:qFormat/>
    <w:uiPriority w:val="0"/>
    <w:pPr>
      <w:numPr>
        <w:ilvl w:val="0"/>
        <w:numId w:val="6"/>
      </w:numPr>
      <w:tabs>
        <w:tab w:val="left" w:pos="1545"/>
      </w:tabs>
    </w:pPr>
  </w:style>
  <w:style w:type="paragraph" w:customStyle="1" w:styleId="352">
    <w:name w:val="TOC 标题1"/>
    <w:basedOn w:val="190"/>
    <w:next w:val="1"/>
    <w:unhideWhenUsed/>
    <w:qFormat/>
    <w:uiPriority w:val="39"/>
    <w:pPr>
      <w:keepLines/>
      <w:widowControl/>
      <w:tabs>
        <w:tab w:val="clear" w:pos="200"/>
      </w:tabs>
      <w:spacing w:before="480" w:line="276" w:lineRule="auto"/>
      <w:jc w:val="left"/>
      <w:outlineLvl w:val="9"/>
    </w:pPr>
    <w:rPr>
      <w:rFonts w:ascii="Cambria" w:hAnsi="Cambria" w:cs="黑体"/>
      <w:bCs/>
      <w:color w:val="365F90"/>
      <w:sz w:val="28"/>
      <w:szCs w:val="28"/>
      <w:lang w:val="en-US" w:eastAsia="zh-CN"/>
    </w:rPr>
  </w:style>
  <w:style w:type="paragraph" w:customStyle="1" w:styleId="353">
    <w:name w:val="无间隔"/>
    <w:qFormat/>
    <w:uiPriority w:val="1"/>
    <w:pPr>
      <w:widowControl w:val="0"/>
      <w:spacing w:line="360" w:lineRule="auto"/>
      <w:ind w:firstLine="200"/>
      <w:jc w:val="both"/>
    </w:pPr>
    <w:rPr>
      <w:rFonts w:hint="default" w:ascii="Times New Roman" w:hAnsi="Times New Roman" w:eastAsia="宋体" w:cs="Times New Roman"/>
      <w:sz w:val="24"/>
      <w:szCs w:val="24"/>
      <w:lang w:val="en-US" w:eastAsia="zh-CN" w:bidi="ar-SA"/>
    </w:rPr>
  </w:style>
  <w:style w:type="paragraph" w:customStyle="1" w:styleId="354">
    <w:name w:val="纯文本2"/>
    <w:basedOn w:val="1"/>
    <w:qFormat/>
    <w:uiPriority w:val="0"/>
    <w:rPr>
      <w:rFonts w:ascii="宋体" w:hAnsi="Courier New" w:eastAsia="楷体_GB2312"/>
      <w:sz w:val="26"/>
    </w:rPr>
  </w:style>
  <w:style w:type="paragraph" w:customStyle="1" w:styleId="355">
    <w:name w:val="表格形式1"/>
    <w:basedOn w:val="1"/>
    <w:qFormat/>
    <w:uiPriority w:val="0"/>
    <w:pPr>
      <w:spacing w:line="360" w:lineRule="atLeast"/>
      <w:jc w:val="left"/>
    </w:pPr>
    <w:rPr>
      <w:rFonts w:ascii="宋体" w:eastAsia="仿宋_GB2312"/>
      <w:sz w:val="24"/>
      <w:szCs w:val="24"/>
    </w:rPr>
  </w:style>
  <w:style w:type="paragraph" w:customStyle="1" w:styleId="356">
    <w:name w:val="Char Char Char"/>
    <w:basedOn w:val="1"/>
    <w:qFormat/>
    <w:uiPriority w:val="0"/>
    <w:pPr>
      <w:tabs>
        <w:tab w:val="left" w:pos="375"/>
        <w:tab w:val="left" w:pos="1545"/>
      </w:tabs>
      <w:ind w:left="375" w:hanging="375"/>
    </w:pPr>
  </w:style>
  <w:style w:type="paragraph" w:customStyle="1" w:styleId="357">
    <w:name w:val="_Style 4"/>
    <w:basedOn w:val="1"/>
    <w:qFormat/>
    <w:uiPriority w:val="34"/>
    <w:pPr>
      <w:ind w:firstLine="420"/>
    </w:pPr>
    <w:rPr>
      <w:rFonts w:ascii="Calibri" w:hAnsi="Calibri"/>
      <w:szCs w:val="22"/>
    </w:rPr>
  </w:style>
  <w:style w:type="paragraph" w:customStyle="1" w:styleId="358">
    <w:name w:val="A"/>
    <w:basedOn w:val="1"/>
    <w:next w:val="324"/>
    <w:qFormat/>
    <w:uiPriority w:val="0"/>
    <w:pPr>
      <w:numPr>
        <w:ilvl w:val="0"/>
        <w:numId w:val="3"/>
      </w:numPr>
      <w:spacing w:line="360" w:lineRule="auto"/>
      <w:jc w:val="center"/>
      <w:outlineLvl w:val="0"/>
    </w:pPr>
    <w:rPr>
      <w:rFonts w:eastAsia="黑体"/>
      <w:sz w:val="32"/>
    </w:rPr>
  </w:style>
  <w:style w:type="paragraph" w:customStyle="1" w:styleId="359">
    <w:name w:val="Char Char Char Char"/>
    <w:basedOn w:val="201"/>
    <w:qFormat/>
    <w:uiPriority w:val="0"/>
    <w:pPr>
      <w:spacing w:line="360" w:lineRule="auto"/>
    </w:pPr>
    <w:rPr>
      <w:rFonts w:ascii="Tahoma" w:hAnsi="Tahoma"/>
      <w:sz w:val="24"/>
      <w:szCs w:val="24"/>
    </w:rPr>
  </w:style>
  <w:style w:type="paragraph" w:customStyle="1" w:styleId="360">
    <w:name w:val="B"/>
    <w:basedOn w:val="1"/>
    <w:next w:val="341"/>
    <w:qFormat/>
    <w:uiPriority w:val="0"/>
    <w:pPr>
      <w:numPr>
        <w:ilvl w:val="1"/>
        <w:numId w:val="3"/>
      </w:numPr>
      <w:spacing w:line="360" w:lineRule="auto"/>
      <w:jc w:val="left"/>
      <w:outlineLvl w:val="1"/>
    </w:pPr>
    <w:rPr>
      <w:rFonts w:eastAsia="黑体"/>
      <w:sz w:val="28"/>
    </w:rPr>
  </w:style>
  <w:style w:type="paragraph" w:customStyle="1" w:styleId="361">
    <w:name w:val="xl24"/>
    <w:basedOn w:val="1"/>
    <w:qFormat/>
    <w:uiPriority w:val="0"/>
    <w:pPr>
      <w:widowControl/>
      <w:spacing w:before="100" w:beforeAutospacing="1" w:after="100" w:afterAutospacing="1"/>
      <w:jc w:val="center"/>
    </w:pPr>
    <w:rPr>
      <w:rFonts w:hint="eastAsia" w:ascii="宋体" w:hAnsi="宋体"/>
      <w:sz w:val="24"/>
      <w:szCs w:val="24"/>
    </w:rPr>
  </w:style>
  <w:style w:type="paragraph" w:customStyle="1" w:styleId="362">
    <w:name w:val="__正文"/>
    <w:qFormat/>
    <w:uiPriority w:val="0"/>
    <w:pPr>
      <w:spacing w:line="360" w:lineRule="auto"/>
      <w:ind w:firstLine="200"/>
    </w:pPr>
    <w:rPr>
      <w:rFonts w:hint="default" w:ascii="Calibri" w:hAnsi="Calibri" w:eastAsia="宋体" w:cs="Times New Roman"/>
      <w:sz w:val="24"/>
      <w:szCs w:val="21"/>
      <w:lang w:val="en-US" w:eastAsia="zh-CN" w:bidi="ar-SA"/>
    </w:rPr>
  </w:style>
  <w:style w:type="paragraph" w:customStyle="1" w:styleId="363">
    <w:name w:val="Plain Text2"/>
    <w:basedOn w:val="1"/>
    <w:qFormat/>
    <w:uiPriority w:val="0"/>
    <w:rPr>
      <w:rFonts w:ascii="宋体" w:hAnsi="Courier New" w:eastAsia="楷体_GB2312"/>
      <w:sz w:val="28"/>
    </w:rPr>
  </w:style>
  <w:style w:type="paragraph" w:customStyle="1" w:styleId="364">
    <w:name w:val="首行缩进"/>
    <w:basedOn w:val="1"/>
    <w:next w:val="1"/>
    <w:qFormat/>
    <w:uiPriority w:val="0"/>
    <w:pPr>
      <w:ind w:firstLine="480"/>
    </w:pPr>
    <w:rPr>
      <w:lang w:val="zh-CN"/>
    </w:rPr>
  </w:style>
  <w:style w:type="paragraph" w:customStyle="1" w:styleId="365">
    <w:name w:val="01 章标"/>
    <w:basedOn w:val="1"/>
    <w:qFormat/>
    <w:uiPriority w:val="0"/>
    <w:pPr>
      <w:ind w:firstLine="883"/>
      <w:jc w:val="center"/>
      <w:outlineLvl w:val="0"/>
    </w:pPr>
    <w:rPr>
      <w:rFonts w:cs="Times New Roman"/>
      <w:b/>
      <w:sz w:val="44"/>
      <w:szCs w:val="44"/>
    </w:rPr>
  </w:style>
  <w:style w:type="paragraph" w:customStyle="1" w:styleId="366">
    <w:name w:val="NormalIndent"/>
    <w:basedOn w:val="1"/>
    <w:qFormat/>
    <w:uiPriority w:val="0"/>
    <w:pPr>
      <w:widowControl/>
      <w:ind w:firstLine="420"/>
      <w:jc w:val="left"/>
    </w:pPr>
    <w:rPr>
      <w:rFonts w:ascii="Times New Roman" w:hAnsi="Times New Roman" w:eastAsia="楷体_GB2312" w:cs="Times New Roman"/>
      <w:sz w:val="24"/>
    </w:rPr>
  </w:style>
  <w:style w:type="character" w:customStyle="1" w:styleId="367">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58</Pages>
  <Words>31688</Words>
  <Characters>33474</Characters>
  <TotalTime>27</TotalTime>
  <ScaleCrop>false</ScaleCrop>
  <LinksUpToDate>false</LinksUpToDate>
  <CharactersWithSpaces>34764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2023-03-06T05:58:00Z</dcterms:created>
  <dc:creator>us</dc:creator>
  <cp:lastModifiedBy>静</cp:lastModifiedBy>
  <dcterms:modified xsi:type="dcterms:W3CDTF">2026-04-02T06:33:28Z</dcterms:modified>
  <dc:title>招  标 </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813854E31D4E4C7B84801A077E12111B_12</vt:lpwstr>
  </property>
  <property fmtid="{D5CDD505-2E9C-101B-9397-08002B2CF9AE}" pid="4" name="KSOTemplateDocerSaveRecord">
    <vt:lpwstr>eyJoZGlkIjoiNjBiOWMwNzE3NTQ2MzdmZjU5YjNkNzJkMzI5MWY0MzIiLCJ1c2VySWQiOiI5NzQwMTI5NzIifQ==</vt:lpwstr>
  </property>
</Properties>
</file>