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ECB99">
      <w:pPr>
        <w:spacing w:line="600" w:lineRule="exact"/>
        <w:jc w:val="both"/>
        <w:rPr>
          <w:rFonts w:hint="eastAsia" w:ascii="华文仿宋" w:hAnsi="华文仿宋" w:eastAsia="华文仿宋" w:cs="华文仿宋"/>
          <w:b/>
          <w:color w:val="auto"/>
          <w:sz w:val="72"/>
          <w:highlight w:val="none"/>
        </w:rPr>
      </w:pPr>
    </w:p>
    <w:p w14:paraId="4014EC0E">
      <w:pPr>
        <w:widowControl/>
        <w:spacing w:line="600" w:lineRule="exact"/>
        <w:jc w:val="center"/>
        <w:rPr>
          <w:rFonts w:hint="default" w:ascii="Calibri" w:hAnsi="Calibri" w:cs="Times New Roman"/>
          <w:b/>
          <w:spacing w:val="100"/>
          <w:sz w:val="48"/>
          <w:szCs w:val="24"/>
        </w:rPr>
      </w:pPr>
      <w:r>
        <w:rPr>
          <w:rFonts w:hint="eastAsia" w:ascii="Calibri" w:hAnsi="Calibri" w:cs="Times New Roman"/>
          <w:b/>
          <w:spacing w:val="100"/>
          <w:sz w:val="48"/>
          <w:szCs w:val="24"/>
        </w:rPr>
        <w:t>太仓市政府采购</w:t>
      </w:r>
    </w:p>
    <w:p w14:paraId="6D5D0ABE">
      <w:pPr>
        <w:widowControl/>
        <w:spacing w:line="600" w:lineRule="exact"/>
        <w:jc w:val="left"/>
        <w:rPr>
          <w:rFonts w:hint="default" w:ascii="Calibri" w:hAnsi="Calibri" w:cs="Times New Roman"/>
          <w:sz w:val="28"/>
          <w:szCs w:val="24"/>
        </w:rPr>
      </w:pPr>
      <w:r>
        <w:rPr>
          <w:rFonts w:hint="default" w:ascii="Calibri" w:hAnsi="Calibri" w:cs="Times New Roman"/>
          <w:sz w:val="28"/>
          <w:szCs w:val="24"/>
        </w:rPr>
        <w:t xml:space="preserve">            </w:t>
      </w:r>
      <w:r>
        <w:rPr>
          <w:rFonts w:hint="eastAsia" w:ascii="Calibri" w:hAnsi="Calibri" w:cs="Times New Roman"/>
          <w:sz w:val="28"/>
          <w:szCs w:val="24"/>
        </w:rPr>
        <w:t xml:space="preserve">   </w:t>
      </w:r>
      <w:r>
        <w:rPr>
          <w:rFonts w:hint="default" w:ascii="Calibri" w:hAnsi="Calibri" w:cs="Times New Roman"/>
          <w:sz w:val="28"/>
          <w:szCs w:val="24"/>
        </w:rPr>
        <w:t xml:space="preserve"> TAICANG PROCUREMENT GOVERNMENT</w:t>
      </w:r>
    </w:p>
    <w:p w14:paraId="44F777A3">
      <w:pPr>
        <w:spacing w:line="360" w:lineRule="auto"/>
        <w:jc w:val="center"/>
        <w:rPr>
          <w:rFonts w:hint="eastAsia" w:ascii="华文仿宋" w:hAnsi="华文仿宋" w:eastAsia="华文仿宋" w:cs="华文仿宋"/>
          <w:b/>
          <w:color w:val="auto"/>
          <w:sz w:val="84"/>
          <w:szCs w:val="22"/>
          <w:highlight w:val="none"/>
        </w:rPr>
      </w:pPr>
    </w:p>
    <w:p w14:paraId="21EB39E6">
      <w:pPr>
        <w:spacing w:line="360" w:lineRule="auto"/>
        <w:jc w:val="center"/>
        <w:rPr>
          <w:rFonts w:hint="eastAsia" w:ascii="华文仿宋" w:hAnsi="华文仿宋" w:eastAsia="华文仿宋" w:cs="华文仿宋"/>
          <w:color w:val="auto"/>
          <w:sz w:val="72"/>
          <w:szCs w:val="72"/>
          <w:highlight w:val="none"/>
        </w:rPr>
      </w:pPr>
      <w:r>
        <w:rPr>
          <w:rFonts w:hint="eastAsia" w:ascii="华文仿宋" w:hAnsi="华文仿宋" w:eastAsia="华文仿宋" w:cs="华文仿宋"/>
          <w:b/>
          <w:color w:val="auto"/>
          <w:sz w:val="72"/>
          <w:szCs w:val="72"/>
          <w:highlight w:val="none"/>
        </w:rPr>
        <w:t>招标文件</w:t>
      </w:r>
    </w:p>
    <w:p w14:paraId="5922CFCE">
      <w:pPr>
        <w:tabs>
          <w:tab w:val="left" w:pos="3570"/>
        </w:tabs>
        <w:spacing w:line="360" w:lineRule="auto"/>
        <w:ind w:firstLine="630"/>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tab/>
      </w:r>
    </w:p>
    <w:p w14:paraId="129E5874">
      <w:pPr>
        <w:spacing w:line="360" w:lineRule="auto"/>
        <w:rPr>
          <w:rFonts w:hint="eastAsia" w:ascii="华文仿宋" w:hAnsi="华文仿宋" w:eastAsia="华文仿宋" w:cs="华文仿宋"/>
          <w:color w:val="auto"/>
          <w:highlight w:val="none"/>
        </w:rPr>
      </w:pPr>
    </w:p>
    <w:p w14:paraId="2500517B">
      <w:pPr>
        <w:spacing w:line="360" w:lineRule="auto"/>
        <w:rPr>
          <w:rFonts w:hint="eastAsia" w:ascii="华文仿宋" w:hAnsi="华文仿宋" w:eastAsia="华文仿宋" w:cs="华文仿宋"/>
          <w:color w:val="auto"/>
          <w:highlight w:val="none"/>
        </w:rPr>
      </w:pPr>
    </w:p>
    <w:p w14:paraId="7391DD66">
      <w:pPr>
        <w:spacing w:line="360" w:lineRule="auto"/>
        <w:rPr>
          <w:rFonts w:hint="eastAsia" w:ascii="华文仿宋" w:hAnsi="华文仿宋" w:eastAsia="华文仿宋" w:cs="华文仿宋"/>
          <w:color w:val="auto"/>
          <w:highlight w:val="none"/>
        </w:rPr>
      </w:pPr>
    </w:p>
    <w:p w14:paraId="1F0F1617">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招标编号：</w:t>
      </w:r>
      <w:r>
        <w:rPr>
          <w:rFonts w:hint="eastAsia" w:ascii="宋体" w:hAnsi="宋体" w:cs="宋体"/>
          <w:b/>
          <w:color w:val="auto"/>
          <w:sz w:val="30"/>
          <w:szCs w:val="30"/>
          <w:highlight w:val="none"/>
          <w:lang w:eastAsia="zh-CN"/>
        </w:rPr>
        <w:t>SZC-320585-SZFC-G2026-0001</w:t>
      </w:r>
    </w:p>
    <w:p w14:paraId="44F02680">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招标内容：</w:t>
      </w:r>
      <w:r>
        <w:rPr>
          <w:rFonts w:hint="eastAsia" w:ascii="宋体" w:hAnsi="宋体" w:cs="宋体"/>
          <w:b/>
          <w:bCs/>
          <w:color w:val="auto"/>
          <w:sz w:val="30"/>
          <w:szCs w:val="30"/>
          <w:highlight w:val="none"/>
          <w:lang w:eastAsia="zh-CN"/>
        </w:rPr>
        <w:t>江苏省太仓中等专业学校2026年安保服务</w:t>
      </w:r>
    </w:p>
    <w:p w14:paraId="5C64AA09">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采购单位：</w:t>
      </w:r>
      <w:r>
        <w:rPr>
          <w:rFonts w:hint="eastAsia" w:ascii="宋体" w:hAnsi="宋体" w:cs="宋体"/>
          <w:b/>
          <w:color w:val="auto"/>
          <w:sz w:val="30"/>
          <w:szCs w:val="30"/>
          <w:highlight w:val="none"/>
          <w:lang w:eastAsia="zh-CN"/>
        </w:rPr>
        <w:t>江苏省太仓中等专业学校</w:t>
      </w:r>
    </w:p>
    <w:p w14:paraId="1E2D8A66">
      <w:pPr>
        <w:spacing w:line="360" w:lineRule="auto"/>
        <w:ind w:firstLine="1596" w:firstLineChars="53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采购项目类别：服务类</w:t>
      </w:r>
    </w:p>
    <w:p w14:paraId="0C890A8D">
      <w:pPr>
        <w:spacing w:line="360" w:lineRule="auto"/>
        <w:ind w:firstLine="1596" w:firstLineChars="530"/>
        <w:jc w:val="lef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标的所属行业：（十五）租赁和商务服务业</w:t>
      </w:r>
    </w:p>
    <w:p w14:paraId="612A4603">
      <w:pPr>
        <w:spacing w:line="360" w:lineRule="auto"/>
        <w:ind w:firstLine="1596" w:firstLineChars="530"/>
        <w:jc w:val="left"/>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招标代理单位：</w:t>
      </w:r>
      <w:r>
        <w:rPr>
          <w:rFonts w:hint="eastAsia" w:ascii="宋体" w:hAnsi="宋体" w:cs="宋体"/>
          <w:b/>
          <w:color w:val="auto"/>
          <w:sz w:val="30"/>
          <w:szCs w:val="30"/>
          <w:highlight w:val="none"/>
          <w:lang w:eastAsia="zh-CN"/>
        </w:rPr>
        <w:t>苏州方成工程管理咨询有限公司</w:t>
      </w:r>
    </w:p>
    <w:p w14:paraId="6F2C7730">
      <w:pPr>
        <w:pStyle w:val="28"/>
        <w:rPr>
          <w:rFonts w:hint="eastAsia" w:ascii="宋体" w:hAnsi="宋体" w:eastAsia="宋体" w:cs="宋体"/>
          <w:color w:val="auto"/>
          <w:highlight w:val="none"/>
        </w:rPr>
      </w:pPr>
    </w:p>
    <w:p w14:paraId="19028F2B">
      <w:pPr>
        <w:rPr>
          <w:rFonts w:hint="eastAsia" w:ascii="宋体" w:hAnsi="宋体" w:eastAsia="宋体" w:cs="宋体"/>
          <w:color w:val="auto"/>
          <w:highlight w:val="none"/>
        </w:rPr>
      </w:pPr>
    </w:p>
    <w:p w14:paraId="5395D7E8">
      <w:pPr>
        <w:rPr>
          <w:rFonts w:hint="eastAsia" w:ascii="宋体" w:hAnsi="宋体" w:eastAsia="宋体" w:cs="宋体"/>
          <w:color w:val="auto"/>
          <w:highlight w:val="none"/>
        </w:rPr>
      </w:pPr>
    </w:p>
    <w:p w14:paraId="09B26EA5">
      <w:pPr>
        <w:spacing w:line="360" w:lineRule="auto"/>
        <w:jc w:val="center"/>
        <w:rPr>
          <w:rFonts w:hint="eastAsia" w:ascii="宋体" w:hAnsi="宋体" w:eastAsia="宋体" w:cs="宋体"/>
          <w:color w:val="0000FF"/>
          <w:sz w:val="32"/>
          <w:szCs w:val="32"/>
          <w:highlight w:val="none"/>
        </w:rPr>
      </w:pPr>
    </w:p>
    <w:p w14:paraId="702801D3">
      <w:pPr>
        <w:spacing w:line="360" w:lineRule="auto"/>
        <w:ind w:firstLine="3614" w:firstLineChars="120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二〇二</w:t>
      </w: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lang w:val="en-US" w:eastAsia="zh-CN"/>
        </w:rPr>
        <w:t>四</w:t>
      </w:r>
      <w:r>
        <w:rPr>
          <w:rFonts w:hint="eastAsia" w:ascii="宋体" w:hAnsi="宋体" w:eastAsia="宋体" w:cs="宋体"/>
          <w:b/>
          <w:color w:val="auto"/>
          <w:sz w:val="30"/>
          <w:szCs w:val="30"/>
          <w:highlight w:val="none"/>
        </w:rPr>
        <w:t>月</w:t>
      </w:r>
    </w:p>
    <w:p w14:paraId="7CF4CEE3">
      <w:pPr>
        <w:spacing w:line="360" w:lineRule="auto"/>
        <w:jc w:val="center"/>
        <w:rPr>
          <w:rFonts w:hint="eastAsia" w:ascii="华文仿宋" w:hAnsi="华文仿宋" w:eastAsia="华文仿宋" w:cs="华文仿宋"/>
          <w:color w:val="auto"/>
          <w:sz w:val="44"/>
          <w:szCs w:val="44"/>
          <w:highlight w:val="none"/>
        </w:rPr>
      </w:pPr>
    </w:p>
    <w:p w14:paraId="45114FCC">
      <w:pPr>
        <w:spacing w:line="360" w:lineRule="auto"/>
        <w:jc w:val="center"/>
        <w:rPr>
          <w:rFonts w:hint="eastAsia" w:ascii="华文仿宋" w:hAnsi="华文仿宋" w:eastAsia="华文仿宋" w:cs="华文仿宋"/>
          <w:b/>
          <w:color w:val="auto"/>
          <w:sz w:val="36"/>
          <w:szCs w:val="36"/>
          <w:highlight w:val="none"/>
        </w:rPr>
      </w:pPr>
    </w:p>
    <w:p w14:paraId="581DBAA1">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b/>
          <w:color w:val="auto"/>
          <w:sz w:val="36"/>
          <w:szCs w:val="36"/>
          <w:highlight w:val="none"/>
        </w:rPr>
        <w:t>目   录</w:t>
      </w:r>
      <w:bookmarkStart w:id="0" w:name="_Toc158691765"/>
    </w:p>
    <w:p w14:paraId="5B842D29">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第一章：招标公告</w:t>
      </w:r>
    </w:p>
    <w:p w14:paraId="0BD6C76E">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第二章：投标人须知</w:t>
      </w:r>
    </w:p>
    <w:p w14:paraId="1430594C">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第三章：项目需求</w:t>
      </w:r>
    </w:p>
    <w:p w14:paraId="382051DA">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第四章：投标文件格式</w:t>
      </w:r>
    </w:p>
    <w:p w14:paraId="2542855F">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第五章：评标方法与评标标准</w:t>
      </w:r>
      <w:bookmarkStart w:id="1" w:name="_Toc315875312"/>
      <w:bookmarkStart w:id="2" w:name="_Toc467507028"/>
      <w:bookmarkStart w:id="3" w:name="_Toc315868049"/>
    </w:p>
    <w:p w14:paraId="39F954A1">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第六章：合同主要条款</w:t>
      </w:r>
    </w:p>
    <w:p w14:paraId="20E15CAD">
      <w:pPr>
        <w:rPr>
          <w:rFonts w:hint="eastAsia" w:ascii="华文仿宋" w:hAnsi="华文仿宋" w:eastAsia="华文仿宋" w:cs="华文仿宋"/>
          <w:b/>
          <w:color w:val="auto"/>
          <w:sz w:val="36"/>
          <w:szCs w:val="36"/>
          <w:highlight w:val="none"/>
        </w:rPr>
      </w:pPr>
    </w:p>
    <w:p w14:paraId="7C923E1D">
      <w:pPr>
        <w:pStyle w:val="63"/>
        <w:jc w:val="both"/>
        <w:outlineLvl w:val="9"/>
        <w:rPr>
          <w:rFonts w:hint="eastAsia" w:ascii="华文仿宋" w:hAnsi="华文仿宋" w:eastAsia="华文仿宋" w:cs="华文仿宋"/>
          <w:color w:val="auto"/>
          <w:highlight w:val="none"/>
        </w:rPr>
      </w:pPr>
    </w:p>
    <w:p w14:paraId="465ABB20">
      <w:pPr>
        <w:rPr>
          <w:rFonts w:hint="eastAsia" w:ascii="华文仿宋" w:hAnsi="华文仿宋" w:eastAsia="华文仿宋" w:cs="华文仿宋"/>
          <w:color w:val="auto"/>
          <w:highlight w:val="none"/>
        </w:rPr>
      </w:pPr>
    </w:p>
    <w:p w14:paraId="2C8F4861">
      <w:pPr>
        <w:pStyle w:val="63"/>
        <w:outlineLvl w:val="9"/>
        <w:rPr>
          <w:rFonts w:hint="eastAsia" w:ascii="华文仿宋" w:hAnsi="华文仿宋" w:eastAsia="华文仿宋" w:cs="华文仿宋"/>
          <w:color w:val="auto"/>
          <w:highlight w:val="none"/>
        </w:rPr>
      </w:pPr>
    </w:p>
    <w:p w14:paraId="0B979387">
      <w:pPr>
        <w:rPr>
          <w:rFonts w:hint="eastAsia" w:ascii="华文仿宋" w:hAnsi="华文仿宋" w:eastAsia="华文仿宋" w:cs="华文仿宋"/>
          <w:color w:val="auto"/>
          <w:highlight w:val="none"/>
        </w:rPr>
      </w:pPr>
    </w:p>
    <w:p w14:paraId="33C3085E">
      <w:pPr>
        <w:rPr>
          <w:rFonts w:hint="eastAsia" w:ascii="华文仿宋" w:hAnsi="华文仿宋" w:eastAsia="华文仿宋" w:cs="华文仿宋"/>
          <w:color w:val="auto"/>
          <w:highlight w:val="none"/>
        </w:rPr>
      </w:pPr>
    </w:p>
    <w:p w14:paraId="42E65A22">
      <w:pPr>
        <w:rPr>
          <w:rFonts w:hint="eastAsia" w:ascii="华文仿宋" w:hAnsi="华文仿宋" w:eastAsia="华文仿宋" w:cs="华文仿宋"/>
          <w:color w:val="auto"/>
          <w:highlight w:val="none"/>
        </w:rPr>
      </w:pPr>
    </w:p>
    <w:p w14:paraId="0D06C98C">
      <w:pPr>
        <w:rPr>
          <w:rFonts w:hint="eastAsia" w:ascii="华文仿宋" w:hAnsi="华文仿宋" w:eastAsia="华文仿宋" w:cs="华文仿宋"/>
          <w:color w:val="auto"/>
          <w:highlight w:val="none"/>
        </w:rPr>
      </w:pPr>
    </w:p>
    <w:p w14:paraId="585818B3">
      <w:pPr>
        <w:rPr>
          <w:rFonts w:hint="eastAsia" w:ascii="华文仿宋" w:hAnsi="华文仿宋" w:eastAsia="华文仿宋" w:cs="华文仿宋"/>
          <w:color w:val="auto"/>
          <w:highlight w:val="none"/>
        </w:rPr>
      </w:pPr>
    </w:p>
    <w:p w14:paraId="470E8559">
      <w:pPr>
        <w:rPr>
          <w:rFonts w:hint="eastAsia" w:ascii="华文仿宋" w:hAnsi="华文仿宋" w:eastAsia="华文仿宋" w:cs="华文仿宋"/>
          <w:color w:val="auto"/>
          <w:highlight w:val="none"/>
        </w:rPr>
      </w:pPr>
    </w:p>
    <w:p w14:paraId="50FD4FC2">
      <w:pPr>
        <w:rPr>
          <w:rFonts w:hint="eastAsia" w:ascii="华文仿宋" w:hAnsi="华文仿宋" w:eastAsia="华文仿宋" w:cs="华文仿宋"/>
          <w:color w:val="auto"/>
          <w:highlight w:val="none"/>
        </w:rPr>
      </w:pPr>
    </w:p>
    <w:p w14:paraId="46D1FD91">
      <w:pPr>
        <w:rPr>
          <w:rFonts w:hint="eastAsia" w:ascii="华文仿宋" w:hAnsi="华文仿宋" w:eastAsia="华文仿宋" w:cs="华文仿宋"/>
          <w:color w:val="auto"/>
          <w:highlight w:val="none"/>
        </w:rPr>
      </w:pPr>
    </w:p>
    <w:p w14:paraId="131A6D01">
      <w:pPr>
        <w:rPr>
          <w:rFonts w:hint="eastAsia" w:ascii="华文仿宋" w:hAnsi="华文仿宋" w:eastAsia="华文仿宋" w:cs="华文仿宋"/>
          <w:color w:val="auto"/>
          <w:highlight w:val="none"/>
        </w:rPr>
      </w:pPr>
    </w:p>
    <w:p w14:paraId="4EFA5335">
      <w:pPr>
        <w:rPr>
          <w:rFonts w:hint="eastAsia" w:ascii="华文仿宋" w:hAnsi="华文仿宋" w:eastAsia="华文仿宋" w:cs="华文仿宋"/>
          <w:color w:val="auto"/>
          <w:highlight w:val="none"/>
        </w:rPr>
      </w:pPr>
      <w:r>
        <w:rPr>
          <w:rFonts w:hint="eastAsia" w:ascii="华文仿宋" w:hAnsi="华文仿宋" w:eastAsia="华文仿宋" w:cs="华文仿宋"/>
          <w:color w:val="auto"/>
          <w:highlight w:val="none"/>
        </w:rPr>
        <w:br w:type="textWrapping"/>
      </w:r>
    </w:p>
    <w:p w14:paraId="7B36E929">
      <w:pPr>
        <w:rPr>
          <w:rFonts w:hint="eastAsia" w:ascii="华文仿宋" w:hAnsi="华文仿宋" w:eastAsia="华文仿宋" w:cs="华文仿宋"/>
          <w:color w:val="auto"/>
          <w:highlight w:val="none"/>
        </w:rPr>
      </w:pPr>
    </w:p>
    <w:p w14:paraId="4E3E126A">
      <w:pPr>
        <w:pStyle w:val="28"/>
        <w:rPr>
          <w:rFonts w:hint="eastAsia" w:ascii="华文仿宋" w:hAnsi="华文仿宋" w:eastAsia="华文仿宋" w:cs="华文仿宋"/>
          <w:color w:val="auto"/>
          <w:highlight w:val="none"/>
        </w:rPr>
      </w:pPr>
    </w:p>
    <w:p w14:paraId="744CF1A8">
      <w:pPr>
        <w:rPr>
          <w:rFonts w:hint="eastAsia" w:ascii="华文仿宋" w:hAnsi="华文仿宋" w:eastAsia="华文仿宋" w:cs="华文仿宋"/>
          <w:b/>
          <w:color w:val="auto"/>
          <w:sz w:val="30"/>
          <w:szCs w:val="30"/>
          <w:highlight w:val="none"/>
          <w:lang w:val="en-US" w:eastAsia="zh-CN"/>
        </w:rPr>
      </w:pPr>
      <w:bookmarkStart w:id="4" w:name="_Toc35393789"/>
      <w:bookmarkStart w:id="5" w:name="_Toc28359001"/>
      <w:r>
        <w:rPr>
          <w:rFonts w:hint="eastAsia" w:ascii="华文仿宋" w:hAnsi="华文仿宋" w:eastAsia="华文仿宋" w:cs="华文仿宋"/>
          <w:b/>
          <w:color w:val="auto"/>
          <w:sz w:val="30"/>
          <w:szCs w:val="30"/>
          <w:highlight w:val="none"/>
          <w:lang w:val="en-US" w:eastAsia="zh-CN"/>
        </w:rPr>
        <w:br w:type="page" w:clear="all"/>
      </w:r>
    </w:p>
    <w:p w14:paraId="15A9E2CA">
      <w:pPr>
        <w:pStyle w:val="421"/>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第一章  招标公告</w:t>
      </w:r>
      <w:bookmarkEnd w:id="4"/>
      <w:bookmarkEnd w:id="5"/>
    </w:p>
    <w:p w14:paraId="353895A0">
      <w:pPr>
        <w:keepNext w:val="0"/>
        <w:keepLines w:val="0"/>
        <w:pageBreakBefore w:val="0"/>
        <w:widowControl w:val="0"/>
        <w:spacing w:line="360" w:lineRule="auto"/>
        <w:ind w:firstLine="420"/>
        <w:rPr>
          <w:rFonts w:hint="eastAsia" w:ascii="宋体" w:hAnsi="宋体" w:eastAsia="宋体" w:cs="宋体"/>
          <w:color w:val="auto"/>
          <w:highlight w:val="none"/>
          <w:lang w:val="en-US" w:eastAsia="zh-CN"/>
        </w:rPr>
      </w:pPr>
      <w:bookmarkStart w:id="6" w:name="_Toc28359002"/>
      <w:bookmarkStart w:id="7" w:name="_Hlk24379207"/>
      <w:bookmarkStart w:id="8" w:name="_Toc28359079"/>
      <w:bookmarkStart w:id="9" w:name="_Toc35393790"/>
      <w:bookmarkStart w:id="10" w:name="_Toc35393621"/>
    </w:p>
    <w:p w14:paraId="7DC0B78B">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江苏省太仓中等专业学校2026年安保服务</w:t>
      </w:r>
      <w:r>
        <w:rPr>
          <w:rFonts w:hint="eastAsia" w:ascii="宋体" w:hAnsi="宋体" w:eastAsia="宋体" w:cs="宋体"/>
          <w:color w:val="auto"/>
          <w:sz w:val="24"/>
          <w:szCs w:val="24"/>
          <w:highlight w:val="none"/>
          <w:lang w:val="en-US" w:eastAsia="zh-CN"/>
        </w:rPr>
        <w:t>招标项目的潜在投标人应在“苏采云政府采购一体化平台”中下载获取电子招标文件，并于202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en-US" w:eastAsia="zh-CN"/>
        </w:rPr>
        <w:t>日09点30分（北京时间）前上传电子投标文件。</w:t>
      </w:r>
    </w:p>
    <w:p w14:paraId="0858951D">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一、项目基本情况</w:t>
      </w:r>
      <w:bookmarkEnd w:id="6"/>
      <w:bookmarkEnd w:id="7"/>
      <w:bookmarkEnd w:id="8"/>
      <w:bookmarkEnd w:id="9"/>
      <w:bookmarkEnd w:id="10"/>
    </w:p>
    <w:p w14:paraId="2F7FFC6D">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1、项目编号：</w:t>
      </w:r>
      <w:r>
        <w:rPr>
          <w:rFonts w:hint="eastAsia" w:ascii="宋体" w:hAnsi="宋体" w:cs="宋体"/>
          <w:color w:val="auto"/>
          <w:sz w:val="24"/>
          <w:szCs w:val="24"/>
          <w:highlight w:val="none"/>
          <w:lang w:eastAsia="zh-CN"/>
        </w:rPr>
        <w:t>SZC-320585-SZFC-G2026-0001</w:t>
      </w:r>
      <w:r>
        <w:rPr>
          <w:rFonts w:hint="eastAsia" w:ascii="宋体" w:hAnsi="宋体" w:eastAsia="宋体" w:cs="宋体"/>
          <w:color w:val="auto"/>
          <w:sz w:val="24"/>
          <w:szCs w:val="24"/>
          <w:highlight w:val="none"/>
          <w:lang w:val="en-US" w:eastAsia="zh-CN"/>
        </w:rPr>
        <w:t xml:space="preserve"> </w:t>
      </w:r>
    </w:p>
    <w:p w14:paraId="403667CA">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2、项目名称：</w:t>
      </w:r>
      <w:r>
        <w:rPr>
          <w:rFonts w:hint="eastAsia" w:ascii="宋体" w:hAnsi="宋体" w:cs="宋体"/>
          <w:color w:val="auto"/>
          <w:sz w:val="24"/>
          <w:szCs w:val="24"/>
          <w:highlight w:val="none"/>
          <w:lang w:eastAsia="zh-CN"/>
        </w:rPr>
        <w:t>江苏省太仓中等专业学校2026年安保服务</w:t>
      </w:r>
    </w:p>
    <w:p w14:paraId="4A852C42">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3、预算金额：人民币</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lang w:val="en-US" w:eastAsia="zh-CN"/>
        </w:rPr>
        <w:t>佰</w:t>
      </w:r>
      <w:r>
        <w:rPr>
          <w:rFonts w:hint="eastAsia" w:ascii="宋体" w:hAnsi="宋体" w:cs="宋体"/>
          <w:color w:val="auto"/>
          <w:sz w:val="24"/>
          <w:szCs w:val="24"/>
          <w:highlight w:val="none"/>
          <w:lang w:val="en-US" w:eastAsia="zh-CN"/>
        </w:rPr>
        <w:t>零叁</w:t>
      </w:r>
      <w:r>
        <w:rPr>
          <w:rFonts w:hint="eastAsia" w:ascii="宋体" w:hAnsi="宋体" w:eastAsia="宋体" w:cs="宋体"/>
          <w:color w:val="auto"/>
          <w:sz w:val="24"/>
          <w:szCs w:val="24"/>
          <w:highlight w:val="none"/>
          <w:lang w:val="en-US" w:eastAsia="zh-CN"/>
        </w:rPr>
        <w:t>万元整（￥</w:t>
      </w:r>
      <w:r>
        <w:rPr>
          <w:rFonts w:hint="eastAsia" w:ascii="宋体" w:hAnsi="宋体" w:cs="宋体"/>
          <w:color w:val="auto"/>
          <w:sz w:val="24"/>
          <w:szCs w:val="24"/>
          <w:highlight w:val="none"/>
          <w:lang w:val="en-US" w:eastAsia="zh-CN"/>
        </w:rPr>
        <w:t>203</w:t>
      </w:r>
      <w:r>
        <w:rPr>
          <w:rFonts w:hint="eastAsia" w:ascii="宋体" w:hAnsi="宋体" w:eastAsia="宋体" w:cs="宋体"/>
          <w:color w:val="auto"/>
          <w:sz w:val="24"/>
          <w:szCs w:val="24"/>
          <w:highlight w:val="none"/>
          <w:lang w:val="en-US" w:eastAsia="zh-CN"/>
        </w:rPr>
        <w:t>0000.00元）</w:t>
      </w:r>
    </w:p>
    <w:p w14:paraId="101F25CF">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4、最高限价：人民币</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lang w:val="en-US" w:eastAsia="zh-CN"/>
        </w:rPr>
        <w:t>佰</w:t>
      </w:r>
      <w:r>
        <w:rPr>
          <w:rFonts w:hint="eastAsia" w:ascii="宋体" w:hAnsi="宋体" w:cs="宋体"/>
          <w:color w:val="auto"/>
          <w:sz w:val="24"/>
          <w:szCs w:val="24"/>
          <w:highlight w:val="none"/>
          <w:lang w:val="en-US" w:eastAsia="zh-CN"/>
        </w:rPr>
        <w:t>零叁</w:t>
      </w:r>
      <w:r>
        <w:rPr>
          <w:rFonts w:hint="eastAsia" w:ascii="宋体" w:hAnsi="宋体" w:eastAsia="宋体" w:cs="宋体"/>
          <w:color w:val="auto"/>
          <w:sz w:val="24"/>
          <w:szCs w:val="24"/>
          <w:highlight w:val="none"/>
          <w:lang w:val="en-US" w:eastAsia="zh-CN"/>
        </w:rPr>
        <w:t>万元整（￥</w:t>
      </w:r>
      <w:r>
        <w:rPr>
          <w:rFonts w:hint="eastAsia" w:ascii="宋体" w:hAnsi="宋体" w:cs="宋体"/>
          <w:color w:val="auto"/>
          <w:sz w:val="24"/>
          <w:szCs w:val="24"/>
          <w:highlight w:val="none"/>
          <w:lang w:val="en-US" w:eastAsia="zh-CN"/>
        </w:rPr>
        <w:t>203</w:t>
      </w:r>
      <w:r>
        <w:rPr>
          <w:rFonts w:hint="eastAsia" w:ascii="宋体" w:hAnsi="宋体" w:eastAsia="宋体" w:cs="宋体"/>
          <w:color w:val="auto"/>
          <w:sz w:val="24"/>
          <w:szCs w:val="24"/>
          <w:highlight w:val="none"/>
          <w:lang w:val="en-US" w:eastAsia="zh-CN"/>
        </w:rPr>
        <w:t>0000.00元）</w:t>
      </w:r>
    </w:p>
    <w:p w14:paraId="79747222">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5、采购需求：江苏省太仓中等专业学校提供2026年校园安保（详见第三部分项目需求）</w:t>
      </w:r>
      <w:r>
        <w:rPr>
          <w:rFonts w:hint="eastAsia" w:ascii="宋体" w:hAnsi="宋体" w:eastAsia="宋体" w:cs="宋体"/>
          <w:color w:val="auto"/>
          <w:sz w:val="24"/>
          <w:szCs w:val="24"/>
          <w:highlight w:val="none"/>
          <w:lang w:eastAsia="zh-CN"/>
        </w:rPr>
        <w:t>。</w:t>
      </w:r>
    </w:p>
    <w:p w14:paraId="0B3781C1">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6、合同履行期限：12个月</w:t>
      </w:r>
    </w:p>
    <w:p w14:paraId="020709C3">
      <w:pPr>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7、本项目不接受联合体投标。</w:t>
      </w:r>
    </w:p>
    <w:p w14:paraId="504EB7A2">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二、申请人的资格要求：</w:t>
      </w:r>
    </w:p>
    <w:p w14:paraId="743A23D9">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（一）满足《中华人民共和国政府采购法》第二十二条规定：</w:t>
      </w:r>
    </w:p>
    <w:p w14:paraId="0420AB54">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1、具有独立承担民事责任的能力（提供法人或者其他组织的营业执照等证明文件，自然人的身份证明）；</w:t>
      </w:r>
    </w:p>
    <w:p w14:paraId="79CEABF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2、具有良好的商业信誉和健全的财务会计制度（提供最近一期的财务状况报告，其他组织、自然人提供银行出具的资信证明）；</w:t>
      </w:r>
    </w:p>
    <w:p w14:paraId="3E586F9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3、具有履行合同所必需的设备和专业技术能力；</w:t>
      </w:r>
    </w:p>
    <w:p w14:paraId="3BE27C46">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4、有依法缴纳税收和社会保障资金的良好记录（提供参加本次政府采购活动前半年</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lang w:eastAsia="zh-CN"/>
        </w:rPr>
        <w:t>（至少一个月）依法缴纳税收和社会保障资金的证明材料，依法免税或不需要缴纳社会保障资金的，提供相关证明文件）；</w:t>
      </w:r>
    </w:p>
    <w:p w14:paraId="03190AE0">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5、参加政府采购活动前三年内，在经营活动中没有重大违法记录（提供参加本次政府采购活动前3年内在经营活动中没有重大违法记录的书面声明）；</w:t>
      </w:r>
    </w:p>
    <w:p w14:paraId="1C4DF3CE">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6、法律、行政法规规定的其他条件；</w:t>
      </w:r>
    </w:p>
    <w:p w14:paraId="4CC29360">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（二）落实政府采购政策需满足的资格要求：</w:t>
      </w:r>
      <w:r>
        <w:rPr>
          <w:rFonts w:hint="eastAsia" w:ascii="宋体" w:hAnsi="宋体" w:eastAsia="宋体" w:cs="宋体"/>
          <w:b/>
          <w:bCs/>
          <w:color w:val="auto"/>
          <w:sz w:val="24"/>
          <w:szCs w:val="24"/>
          <w:highlight w:val="none"/>
          <w:lang w:eastAsia="zh-CN"/>
        </w:rPr>
        <w:t>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p>
    <w:p w14:paraId="432BA3EB">
      <w:pPr>
        <w:keepNext w:val="0"/>
        <w:keepLines w:val="0"/>
        <w:pageBreakBefore w:val="0"/>
        <w:widowControl w:val="0"/>
        <w:spacing w:line="360" w:lineRule="auto"/>
        <w:ind w:firstLine="42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（三）本项目的特定资格要求：</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）投标单位须具备江苏省公安厅颁发的《保安服务许可证》，非苏州地区的投标单位须在苏州市公安机关进行备案后方可参加投标。</w:t>
      </w:r>
    </w:p>
    <w:p w14:paraId="3905E9A4">
      <w:pPr>
        <w:keepNext w:val="0"/>
        <w:keepLines w:val="0"/>
        <w:pageBreakBefore w:val="0"/>
        <w:widowControl w:val="0"/>
        <w:spacing w:line="360" w:lineRule="auto"/>
        <w:ind w:firstLine="420"/>
        <w:rPr>
          <w:rFonts w:hint="eastAsia"/>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zh-CN" w:eastAsia="zh-CN"/>
        </w:rPr>
        <w:t>未被“信用中国”网站（www.creditchina.gov.cn）列入失信被执行人、重大税收违法案件当事人名单、政府采购严重失信行为记录名单。</w:t>
      </w:r>
    </w:p>
    <w:p w14:paraId="3B5656D9">
      <w:pPr>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（四）拒绝下述供应商参加本次采购活动：</w:t>
      </w:r>
    </w:p>
    <w:p w14:paraId="6DB7EC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1、供应商单位负责人为同一人或者存在直接控股、管理关系的不同供应商，不得参加同一合同项下的政府采购活动。</w:t>
      </w:r>
    </w:p>
    <w:p w14:paraId="2B1D6F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2、凡为采购项目提供整体设计、规范编制或者项目管理、监理、检测等服务的供应商，不得再参加本项目的采购活动。</w:t>
      </w:r>
    </w:p>
    <w:p w14:paraId="14E943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3、法人的分支机构不得参加投标（除银行、保险、石油石化、电力、电信等行业特殊情况外）</w:t>
      </w:r>
    </w:p>
    <w:p w14:paraId="4A3868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14:paraId="20F157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三、获取招标文件</w:t>
      </w:r>
    </w:p>
    <w:p w14:paraId="1DBA75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1、依法获取电子招标文件：投标人在2026年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日至2026年04月</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日，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14FF26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地点：苏采云系统 </w:t>
      </w:r>
    </w:p>
    <w:p w14:paraId="3C74D9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方式：苏采云系统 </w:t>
      </w:r>
    </w:p>
    <w:p w14:paraId="5DF39F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售价：0.00元 </w:t>
      </w:r>
    </w:p>
    <w:p w14:paraId="07D9EE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zh-CN"/>
        </w:rPr>
        <w:t>提交电子投标文件截止时间、开标时间和地点：</w:t>
      </w:r>
    </w:p>
    <w:p w14:paraId="0CFBB5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1、加密的电子投标文件上传截止时间：202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zh-CN" w:eastAsia="zh-CN"/>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zh-CN"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val="zh-CN" w:eastAsia="zh-CN"/>
        </w:rPr>
        <w:t>点</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CN" w:eastAsia="zh-CN"/>
        </w:rPr>
        <w:t>分（北京时间），</w:t>
      </w:r>
      <w:r>
        <w:rPr>
          <w:rFonts w:hint="eastAsia" w:ascii="宋体" w:hAnsi="宋体" w:eastAsia="宋体" w:cs="宋体"/>
          <w:color w:val="auto"/>
          <w:sz w:val="24"/>
          <w:szCs w:val="24"/>
          <w:highlight w:val="none"/>
          <w:lang w:val="en-US" w:eastAsia="zh-CN"/>
        </w:rPr>
        <w:t>投标人登录苏采云政府采购一体化平台，进入“参与详情”页面，上传电子投标文件。</w:t>
      </w:r>
    </w:p>
    <w:p w14:paraId="1D679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注：考虑网络上传速度因素，请投标供应商适当提前上传电子投标文件。</w:t>
      </w:r>
    </w:p>
    <w:p w14:paraId="7DE211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2、开标时间：202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lang w:val="zh-CN" w:eastAsia="zh-CN"/>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lang w:val="zh-CN" w:eastAsia="zh-CN"/>
        </w:rPr>
        <w:t>日</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lang w:val="zh-CN" w:eastAsia="zh-CN"/>
        </w:rPr>
        <w:t>点</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CN" w:eastAsia="zh-CN"/>
        </w:rPr>
        <w:t>分（北京时间）</w:t>
      </w:r>
    </w:p>
    <w:p w14:paraId="69299F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3、开标地点：苏采云网上不见面开标大厅</w:t>
      </w:r>
    </w:p>
    <w:p w14:paraId="2D67F6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4、现场地址： 太仓市陆渡街道万金北路88号4栋开标间</w:t>
      </w:r>
    </w:p>
    <w:p w14:paraId="466E01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五、公告期限：</w:t>
      </w:r>
    </w:p>
    <w:p w14:paraId="1600A0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05482C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六、其他补充事宜：</w:t>
      </w:r>
    </w:p>
    <w:p w14:paraId="132284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1、本项目需要使用CA数字证书制作、上传电子投标文件完成电子投标，请供应商在参加投标活动前办理好CA数字证书申领及电子签章等操作。</w:t>
      </w:r>
    </w:p>
    <w:p w14:paraId="19D48F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30918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3、本项目采用不见面开标，投标人开标时无需到开标现场进行解密，采取网上开标大厅解密电子投标文件，投标人远程解密要求如下：</w:t>
      </w:r>
    </w:p>
    <w:p w14:paraId="26DF7A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1）投标人使用CA数字证书进行远程解密，解密的CA数字证书与生成加密电子投标文件时的CA数字证书需为同一个CA数字证书，否则无法解密，造成的后果由投标人自行负责。</w:t>
      </w:r>
    </w:p>
    <w:p w14:paraId="4A4450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2）投标人登录苏采云系统，点击开标大厅，选择开标项目，完成不见面开标流程。</w:t>
      </w:r>
    </w:p>
    <w:p w14:paraId="5417BD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3）投标截止时间后根据系统提示解密电子投标文件。解密时间为15分钟，未在规定时间内完成解密，其投标文件将被拒绝，不参与后续投标流程。</w:t>
      </w:r>
    </w:p>
    <w:p w14:paraId="1958C9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4）在开标、评标过程中投标单位代表须在网上不见面开标系统中保持在线状态，以应对可能发生的澄清、说明等回复，由于投标单位代表不在线所造成的一切后果由投标人自行承担。</w:t>
      </w:r>
    </w:p>
    <w:p w14:paraId="29B626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有关苏采云系统驱动安装，登录苏州政府采购网，点击页面底部苏采云图标，进入苏采云政府采购一体化平台，点击“驱动下载”，下载“政务CA、方正签章控件驱动安装包及安装说明”文件，按要求安装驱动。</w:t>
      </w:r>
    </w:p>
    <w:p w14:paraId="533A9C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5、有关供应商注册、报名、下载电子招标文件、制作上传电子投标文件、不见面开标及其他注意事项登录苏州政府采购网，在“下载中心”栏目下载“苏采云系统供应商操作手册”查阅。</w:t>
      </w:r>
    </w:p>
    <w:p w14:paraId="2B9D24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6、有关办理CA数字申领及电子签章事项，登录苏州政府采购网，点击页面底部苏采云图标，进入苏采云政府采购一体化平台，下载“新CA办理指南”文件查阅。</w:t>
      </w:r>
    </w:p>
    <w:p w14:paraId="022641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7、有关电子投标制作技术疑问，请咨询苏采云软件公司客服：18261002950、0512-69820854、0519-86722802</w:t>
      </w:r>
    </w:p>
    <w:p w14:paraId="2AC18B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8、政府采购监督电话：0512-53512539</w:t>
      </w:r>
    </w:p>
    <w:p w14:paraId="5560FB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9、本次招标投标保证金：本项目无须缴纳投标保证金。</w:t>
      </w:r>
    </w:p>
    <w:p w14:paraId="6EDEAF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10、政府采购履约资金扶持政策：中标供应商可凭政府采购合同办理融资贷款，详情请见江苏政府采购网“政采贷”专栏。</w:t>
      </w:r>
    </w:p>
    <w:p w14:paraId="3448E6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11、代理服务费：代理服务费由中标人承担。代理服务费按预算金额100万元以内1.5%、100～500万元1.1%、500～1000万元0.8%、1000~5000万元0.5%按差额定率累进法计算，如按上述方法计算的金额低于人民币</w:t>
      </w:r>
      <w:r>
        <w:rPr>
          <w:rFonts w:hint="eastAsia" w:ascii="宋体" w:hAnsi="宋体" w:cs="宋体"/>
          <w:color w:val="auto"/>
          <w:sz w:val="24"/>
          <w:szCs w:val="24"/>
          <w:highlight w:val="none"/>
          <w:lang w:val="en-US" w:eastAsia="zh-CN"/>
        </w:rPr>
        <w:t>300</w:t>
      </w:r>
      <w:r>
        <w:rPr>
          <w:rFonts w:hint="eastAsia" w:ascii="宋体" w:hAnsi="宋体" w:eastAsia="宋体" w:cs="宋体"/>
          <w:color w:val="auto"/>
          <w:sz w:val="24"/>
          <w:szCs w:val="24"/>
          <w:highlight w:val="none"/>
          <w:lang w:val="zh-CN"/>
        </w:rPr>
        <w:t>0元的，则中标服务费按人民币</w:t>
      </w:r>
      <w:r>
        <w:rPr>
          <w:rFonts w:hint="eastAsia" w:ascii="宋体" w:hAnsi="宋体" w:cs="宋体"/>
          <w:color w:val="auto"/>
          <w:sz w:val="24"/>
          <w:szCs w:val="24"/>
          <w:highlight w:val="none"/>
          <w:lang w:val="en-US" w:eastAsia="zh-CN"/>
        </w:rPr>
        <w:t>3000</w:t>
      </w:r>
      <w:r>
        <w:rPr>
          <w:rFonts w:hint="eastAsia" w:ascii="宋体" w:hAnsi="宋体" w:eastAsia="宋体" w:cs="宋体"/>
          <w:color w:val="auto"/>
          <w:sz w:val="24"/>
          <w:szCs w:val="24"/>
          <w:highlight w:val="none"/>
          <w:lang w:val="zh-CN"/>
        </w:rPr>
        <w:t>元计取。该费用应在领取中标通知书前由中标供应商支付给采购代理机构。投标单位需考虑此项费用。</w:t>
      </w:r>
    </w:p>
    <w:p w14:paraId="7C83AB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12、本项目为网上电子投标，中标人在领取中标通知书后需向招标代理机构额外提供与投标所报电子文件一致的纸质投标书4份。</w:t>
      </w:r>
    </w:p>
    <w:p w14:paraId="7D823E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七</w:t>
      </w:r>
      <w:r>
        <w:rPr>
          <w:rFonts w:hint="eastAsia" w:ascii="宋体" w:hAnsi="宋体" w:eastAsia="宋体" w:cs="宋体"/>
          <w:color w:val="auto"/>
          <w:sz w:val="24"/>
          <w:szCs w:val="24"/>
          <w:highlight w:val="none"/>
        </w:rPr>
        <w:t>、对本次招标提出询问，请按以下方式联系。</w:t>
      </w:r>
      <w:bookmarkEnd w:id="0"/>
      <w:bookmarkEnd w:id="1"/>
      <w:bookmarkEnd w:id="2"/>
      <w:bookmarkEnd w:id="3"/>
    </w:p>
    <w:p w14:paraId="2C38F5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11" w:name="_Toc158691767"/>
      <w:bookmarkStart w:id="12" w:name="_Toc467507030"/>
      <w:bookmarkStart w:id="13" w:name="_Toc315875314"/>
      <w:bookmarkStart w:id="14" w:name="_Toc315868051"/>
      <w:r>
        <w:rPr>
          <w:rFonts w:hint="eastAsia" w:ascii="宋体" w:hAnsi="宋体" w:eastAsia="宋体" w:cs="宋体"/>
          <w:color w:val="auto"/>
          <w:sz w:val="24"/>
          <w:szCs w:val="24"/>
          <w:highlight w:val="none"/>
          <w:lang w:val="en-US" w:eastAsia="zh-CN"/>
        </w:rPr>
        <w:t>1、采购人信息：</w:t>
      </w:r>
    </w:p>
    <w:p w14:paraId="50DF72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w:t>
      </w:r>
      <w:r>
        <w:rPr>
          <w:rFonts w:hint="eastAsia" w:ascii="宋体" w:hAnsi="宋体" w:cs="宋体"/>
          <w:color w:val="auto"/>
          <w:sz w:val="24"/>
          <w:szCs w:val="24"/>
          <w:highlight w:val="none"/>
          <w:lang w:val="en-US" w:eastAsia="zh-CN"/>
        </w:rPr>
        <w:t>江苏省太仓中等专业学校</w:t>
      </w:r>
    </w:p>
    <w:p w14:paraId="6BF5BB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w:t>
      </w:r>
      <w:r>
        <w:rPr>
          <w:rFonts w:hint="eastAsia" w:ascii="宋体" w:hAnsi="宋体" w:cs="宋体"/>
          <w:color w:val="auto"/>
          <w:sz w:val="24"/>
          <w:szCs w:val="24"/>
          <w:highlight w:val="none"/>
          <w:lang w:val="en-US" w:eastAsia="zh-CN"/>
        </w:rPr>
        <w:t>江苏省苏州市太仓市东仓南路108号</w:t>
      </w:r>
    </w:p>
    <w:p w14:paraId="4B6E2E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联系方式：吴老师 15250583757</w:t>
      </w:r>
    </w:p>
    <w:p w14:paraId="53F4C7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0DCD93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w:t>
      </w:r>
      <w:r>
        <w:rPr>
          <w:rFonts w:hint="eastAsia" w:ascii="宋体" w:hAnsi="宋体" w:cs="宋体"/>
          <w:color w:val="auto"/>
          <w:sz w:val="24"/>
          <w:szCs w:val="24"/>
          <w:highlight w:val="none"/>
          <w:lang w:val="en-US" w:eastAsia="zh-CN"/>
        </w:rPr>
        <w:t>苏州方成工程管理咨询有限公司</w:t>
      </w:r>
    </w:p>
    <w:p w14:paraId="3FA66A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w:t>
      </w:r>
      <w:r>
        <w:rPr>
          <w:rFonts w:hint="eastAsia" w:ascii="宋体" w:hAnsi="宋体" w:cs="宋体"/>
          <w:color w:val="auto"/>
          <w:sz w:val="24"/>
          <w:szCs w:val="24"/>
          <w:highlight w:val="none"/>
          <w:lang w:val="en-US" w:eastAsia="zh-CN"/>
        </w:rPr>
        <w:t>太仓市东昌大厦608室</w:t>
      </w:r>
    </w:p>
    <w:p w14:paraId="2C0F7B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朱鸣峰</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13372110468</w:t>
      </w:r>
    </w:p>
    <w:p w14:paraId="2BA47F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7EB7D6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auto"/>
          <w:sz w:val="24"/>
          <w:szCs w:val="24"/>
          <w:highlight w:val="none"/>
          <w:lang w:val="en-US" w:eastAsia="zh-CN"/>
        </w:rPr>
        <w:t>朱鸣峰</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13372110468</w:t>
      </w:r>
    </w:p>
    <w:p w14:paraId="20729165">
      <w:pPr>
        <w:pStyle w:val="421"/>
        <w:jc w:val="center"/>
        <w:rPr>
          <w:rFonts w:hint="eastAsia" w:ascii="宋体" w:hAnsi="宋体" w:eastAsia="宋体" w:cs="宋体"/>
          <w:b/>
          <w:color w:val="auto"/>
          <w:sz w:val="30"/>
          <w:szCs w:val="30"/>
          <w:highlight w:val="none"/>
        </w:rPr>
      </w:pPr>
    </w:p>
    <w:p w14:paraId="2FEEB14D">
      <w:pPr>
        <w:jc w:val="center"/>
        <w:rPr>
          <w:rFonts w:hint="eastAsia" w:ascii="宋体" w:hAnsi="宋体" w:eastAsia="宋体" w:cs="宋体"/>
          <w:b/>
          <w:color w:val="auto"/>
          <w:sz w:val="30"/>
          <w:szCs w:val="30"/>
          <w:highlight w:val="none"/>
        </w:rPr>
      </w:pPr>
    </w:p>
    <w:p w14:paraId="627BB219">
      <w:pPr>
        <w:jc w:val="center"/>
        <w:rPr>
          <w:rFonts w:hint="eastAsia" w:ascii="宋体" w:hAnsi="宋体" w:eastAsia="宋体" w:cs="宋体"/>
          <w:b/>
          <w:color w:val="auto"/>
          <w:sz w:val="30"/>
          <w:szCs w:val="30"/>
          <w:highlight w:val="none"/>
        </w:rPr>
      </w:pPr>
    </w:p>
    <w:p w14:paraId="66D8052E">
      <w:pPr>
        <w:jc w:val="center"/>
        <w:rPr>
          <w:rFonts w:hint="eastAsia" w:ascii="宋体" w:hAnsi="宋体" w:eastAsia="宋体" w:cs="宋体"/>
          <w:b/>
          <w:color w:val="auto"/>
          <w:sz w:val="30"/>
          <w:szCs w:val="30"/>
          <w:highlight w:val="none"/>
        </w:rPr>
      </w:pPr>
    </w:p>
    <w:p w14:paraId="635FF751">
      <w:pPr>
        <w:jc w:val="center"/>
        <w:rPr>
          <w:rFonts w:hint="eastAsia" w:ascii="宋体" w:hAnsi="宋体" w:eastAsia="宋体" w:cs="宋体"/>
          <w:b/>
          <w:color w:val="auto"/>
          <w:sz w:val="30"/>
          <w:szCs w:val="30"/>
          <w:highlight w:val="none"/>
        </w:rPr>
      </w:pPr>
    </w:p>
    <w:p w14:paraId="3EC6CA55">
      <w:pPr>
        <w:jc w:val="center"/>
        <w:rPr>
          <w:rFonts w:hint="eastAsia" w:ascii="宋体" w:hAnsi="宋体" w:eastAsia="宋体" w:cs="宋体"/>
          <w:b/>
          <w:color w:val="auto"/>
          <w:sz w:val="30"/>
          <w:szCs w:val="30"/>
          <w:highlight w:val="none"/>
        </w:rPr>
      </w:pPr>
    </w:p>
    <w:p w14:paraId="4C78FA6C">
      <w:pPr>
        <w:jc w:val="both"/>
        <w:rPr>
          <w:rFonts w:hint="eastAsia" w:ascii="宋体" w:hAnsi="宋体" w:eastAsia="宋体" w:cs="宋体"/>
          <w:b/>
          <w:color w:val="auto"/>
          <w:sz w:val="30"/>
          <w:szCs w:val="30"/>
          <w:highlight w:val="none"/>
        </w:rPr>
      </w:pPr>
    </w:p>
    <w:p w14:paraId="1F4C5831">
      <w:pPr>
        <w:jc w:val="center"/>
        <w:rPr>
          <w:rFonts w:hint="eastAsia" w:ascii="宋体" w:hAnsi="宋体" w:eastAsia="宋体" w:cs="宋体"/>
          <w:b/>
          <w:color w:val="auto"/>
          <w:sz w:val="30"/>
          <w:szCs w:val="30"/>
          <w:highlight w:val="none"/>
        </w:rPr>
      </w:pPr>
    </w:p>
    <w:p w14:paraId="3C135FBD">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第二章  投标人须知</w:t>
      </w:r>
      <w:bookmarkEnd w:id="11"/>
      <w:bookmarkEnd w:id="12"/>
      <w:bookmarkEnd w:id="13"/>
      <w:bookmarkEnd w:id="14"/>
    </w:p>
    <w:p w14:paraId="22A3E32F">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bookmarkStart w:id="15" w:name="_Toc467507043"/>
      <w:bookmarkStart w:id="16" w:name="_Toc158691774"/>
      <w:bookmarkStart w:id="17" w:name="_Toc315868058"/>
      <w:bookmarkStart w:id="18" w:name="_Toc315875321"/>
      <w:bookmarkStart w:id="19" w:name="_Toc467507037"/>
      <w:r>
        <w:rPr>
          <w:rFonts w:hint="eastAsia" w:ascii="宋体" w:hAnsi="宋体" w:eastAsia="宋体" w:cs="宋体"/>
          <w:b/>
          <w:bCs/>
          <w:color w:val="auto"/>
          <w:sz w:val="24"/>
          <w:szCs w:val="24"/>
          <w:highlight w:val="none"/>
          <w:lang w:val="en-US" w:eastAsia="zh-CN" w:bidi="ar-SA"/>
        </w:rPr>
        <w:t>一、说明和释义</w:t>
      </w:r>
    </w:p>
    <w:p w14:paraId="3B49A43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1、说明 </w:t>
      </w:r>
    </w:p>
    <w:p w14:paraId="5533C98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 本招标文件仅适用于</w:t>
      </w:r>
      <w:r>
        <w:rPr>
          <w:rFonts w:hint="eastAsia" w:ascii="宋体" w:hAnsi="宋体" w:cs="宋体"/>
          <w:b w:val="0"/>
          <w:bCs w:val="0"/>
          <w:color w:val="auto"/>
          <w:sz w:val="24"/>
          <w:szCs w:val="24"/>
          <w:highlight w:val="none"/>
          <w:lang w:val="en-US" w:eastAsia="zh-CN" w:bidi="ar-SA"/>
        </w:rPr>
        <w:t>苏州方成工程管理咨询有限公司</w:t>
      </w:r>
      <w:r>
        <w:rPr>
          <w:rFonts w:hint="eastAsia" w:ascii="宋体" w:hAnsi="宋体" w:eastAsia="宋体" w:cs="宋体"/>
          <w:b w:val="0"/>
          <w:bCs w:val="0"/>
          <w:color w:val="auto"/>
          <w:sz w:val="24"/>
          <w:szCs w:val="24"/>
          <w:highlight w:val="none"/>
          <w:lang w:val="en-US" w:eastAsia="zh-CN" w:bidi="ar-SA"/>
        </w:rPr>
        <w:t>组织的招标活动。</w:t>
      </w:r>
    </w:p>
    <w:p w14:paraId="65D95B8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1.2 本次招标活动及因本次招标产生的合同受中国法律制约和保护。</w:t>
      </w:r>
    </w:p>
    <w:p w14:paraId="5A00742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1.3 本招标文件的解释权属于</w:t>
      </w:r>
      <w:r>
        <w:rPr>
          <w:rFonts w:hint="eastAsia" w:ascii="宋体" w:hAnsi="宋体" w:cs="宋体"/>
          <w:b w:val="0"/>
          <w:bCs w:val="0"/>
          <w:color w:val="auto"/>
          <w:sz w:val="24"/>
          <w:szCs w:val="24"/>
          <w:highlight w:val="none"/>
          <w:lang w:val="en-US" w:eastAsia="zh-CN" w:bidi="ar-SA"/>
        </w:rPr>
        <w:t>苏州方成工程管理咨询有限公司</w:t>
      </w:r>
      <w:r>
        <w:rPr>
          <w:rFonts w:hint="eastAsia" w:ascii="宋体" w:hAnsi="宋体" w:eastAsia="宋体" w:cs="宋体"/>
          <w:b w:val="0"/>
          <w:bCs w:val="0"/>
          <w:color w:val="auto"/>
          <w:sz w:val="24"/>
          <w:szCs w:val="24"/>
          <w:highlight w:val="none"/>
          <w:lang w:val="en-US" w:eastAsia="zh-CN" w:bidi="ar-SA"/>
        </w:rPr>
        <w:t>。</w:t>
      </w:r>
    </w:p>
    <w:p w14:paraId="31C71D3D">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2、词语释义</w:t>
      </w:r>
    </w:p>
    <w:p w14:paraId="1B27E2FC">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 </w:t>
      </w:r>
      <w:r>
        <w:rPr>
          <w:rFonts w:hint="eastAsia" w:ascii="宋体" w:hAnsi="宋体" w:eastAsia="宋体" w:cs="宋体"/>
          <w:b w:val="0"/>
          <w:bCs w:val="0"/>
          <w:color w:val="auto"/>
          <w:spacing w:val="-3"/>
          <w:sz w:val="24"/>
          <w:szCs w:val="24"/>
          <w:highlight w:val="none"/>
          <w:lang w:val="en-US" w:eastAsia="zh-CN" w:bidi="ar-SA"/>
        </w:rPr>
        <w:t>采购人：指依法进行政府采购的国家机关、事业单位、团体组织。</w:t>
      </w:r>
    </w:p>
    <w:p w14:paraId="354AC379">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2.2 供应商：指向采购人提供货物、工程或服务的法人、其他组织或者自然人。</w:t>
      </w:r>
    </w:p>
    <w:p w14:paraId="2FB974CD">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2.3 投标人：指参加政府采购货物服务投标活动的供应商。</w:t>
      </w:r>
    </w:p>
    <w:p w14:paraId="6DDEC1C7">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2.4 采购代理机构：指依法接受采购人委托，从事货物、工程和服务等政府采购招标代理业务的社会中介机构。</w:t>
      </w:r>
    </w:p>
    <w:p w14:paraId="0C283F2E">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2.5 招标采购单位：采购人及采购代理机构的统称。</w:t>
      </w:r>
    </w:p>
    <w:p w14:paraId="7D6BD9EE">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2.6 评标委员会：是指在招标投标和政府采购活动中，依法由采购人代表和有关技术、经济等方面的专家组建，负责对投标文件进行评审并提出评审意见的临时性权威机构。</w:t>
      </w:r>
    </w:p>
    <w:p w14:paraId="015C2CEB">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2.7 响应：投标人根据采购人或采购代理机构发售的招标文件，编制投标文件并按规定投标的行为。</w:t>
      </w:r>
    </w:p>
    <w:p w14:paraId="214E41A8">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2.8 知识产权：指专利权、商标权、著作权等无形财产专有权的统称。</w:t>
      </w:r>
    </w:p>
    <w:p w14:paraId="45D21894">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2.9 天：日历日。</w:t>
      </w:r>
    </w:p>
    <w:p w14:paraId="7927B15C">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2.10 合同：采供双方根据招标文件和中标的投标文件及中标通知书规定的内容签署的以书面形式所达成的协议，包括所有的附件、附录和构成协议的所有文件。</w:t>
      </w:r>
    </w:p>
    <w:p w14:paraId="03F2EDF0">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2.11 合同价款：根据合同规定，乙方在正确地履行合同义务后甲方应支付乙方的价款。</w:t>
      </w:r>
    </w:p>
    <w:p w14:paraId="371DA30E">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2.12 货物：系指乙方按招标采购文件规定，应向甲方提供的一切设备、备品、备件、工具、手册及其它有关技术资料和材料。</w:t>
      </w:r>
    </w:p>
    <w:p w14:paraId="66D40A11">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2.13 服务：系指本次招标采购文件规定乙方应承担的与提供货物和服务有关的辅助服务，比如运输、保险、安装、调试、验收、提供技术援助、培训、配合措施、维修响应及合同中规定乙方应承担的其它义务。</w:t>
      </w:r>
    </w:p>
    <w:p w14:paraId="4E4F4F92">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9D00B1B">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2.15 交货地点：合同中明确约定的乙方提交的货物最终地点。</w:t>
      </w:r>
    </w:p>
    <w:p w14:paraId="38E48866">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2.16 不可抗力：不能预见、不能避免并且不能克服的客观情况。</w:t>
      </w:r>
    </w:p>
    <w:p w14:paraId="3BF1A623">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2.17实质性响应：满足有关本次采购标的、数量、质量、价款或者报酬、履行期限、履行地点和方式、违约责任和解决争议方法等要求。</w:t>
      </w:r>
    </w:p>
    <w:p w14:paraId="54B42AA9">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2.18 进口产品：通过中国海关报关验放进入中国境内且产自关境外的产品。</w:t>
      </w:r>
    </w:p>
    <w:p w14:paraId="2430E8F9">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2.19书面形式：指书面文字、合同书、信件和传真等可有形地表现所载内容的形式。</w:t>
      </w:r>
    </w:p>
    <w:p w14:paraId="185CEAF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二、投标人</w:t>
      </w:r>
    </w:p>
    <w:p w14:paraId="2B53AF4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3、合格投标人的范围</w:t>
      </w:r>
    </w:p>
    <w:p w14:paraId="69B853AD">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3.1 </w:t>
      </w:r>
      <w:r>
        <w:rPr>
          <w:rFonts w:hint="eastAsia" w:ascii="宋体" w:hAnsi="宋体" w:eastAsia="宋体" w:cs="宋体"/>
          <w:b w:val="0"/>
          <w:bCs w:val="0"/>
          <w:color w:val="auto"/>
          <w:spacing w:val="-3"/>
          <w:sz w:val="24"/>
          <w:szCs w:val="24"/>
          <w:highlight w:val="none"/>
          <w:lang w:val="en-US" w:eastAsia="zh-CN" w:bidi="ar-SA"/>
        </w:rPr>
        <w:t>符合《中华人民共和国政府采购法》第二十二条第一款之规定。</w:t>
      </w:r>
    </w:p>
    <w:p w14:paraId="7D0D32DF">
      <w:pPr>
        <w:widowControl w:val="0"/>
        <w:spacing w:line="360" w:lineRule="auto"/>
        <w:ind w:left="0" w:firstLine="420"/>
        <w:jc w:val="both"/>
        <w:outlineLvl w:val="5"/>
        <w:rPr>
          <w:rFonts w:hint="eastAsia" w:ascii="宋体" w:hAnsi="宋体" w:eastAsia="宋体" w:cs="宋体"/>
          <w:b w:val="0"/>
          <w:bCs w:val="0"/>
          <w:color w:val="auto"/>
          <w:spacing w:val="-3"/>
          <w:sz w:val="24"/>
          <w:szCs w:val="24"/>
          <w:highlight w:val="none"/>
          <w:lang w:val="en-US" w:eastAsia="zh-CN" w:bidi="ar-SA"/>
        </w:rPr>
      </w:pPr>
      <w:r>
        <w:rPr>
          <w:rFonts w:hint="eastAsia" w:ascii="宋体" w:hAnsi="宋体" w:eastAsia="宋体" w:cs="宋体"/>
          <w:b w:val="0"/>
          <w:bCs w:val="0"/>
          <w:color w:val="auto"/>
          <w:spacing w:val="-3"/>
          <w:sz w:val="24"/>
          <w:szCs w:val="24"/>
          <w:highlight w:val="none"/>
          <w:lang w:val="en-US" w:eastAsia="zh-CN" w:bidi="ar-SA"/>
        </w:rPr>
        <w:t>3.2 满足本文件实质性条款的规定。</w:t>
      </w:r>
    </w:p>
    <w:p w14:paraId="2669C76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4、合格投标人的特定条件</w:t>
      </w:r>
    </w:p>
    <w:p w14:paraId="5B86438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4.1 </w:t>
      </w:r>
      <w:r>
        <w:rPr>
          <w:rFonts w:hint="eastAsia" w:ascii="宋体" w:hAnsi="宋体" w:eastAsia="宋体" w:cs="宋体"/>
          <w:b w:val="0"/>
          <w:bCs w:val="0"/>
          <w:color w:val="auto"/>
          <w:spacing w:val="-3"/>
          <w:sz w:val="24"/>
          <w:szCs w:val="24"/>
          <w:highlight w:val="none"/>
          <w:lang w:val="en-US" w:eastAsia="zh-CN" w:bidi="ar-SA"/>
        </w:rPr>
        <w:t>详见招标公告规定。</w:t>
      </w:r>
    </w:p>
    <w:p w14:paraId="3D81A15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5、投标委托</w:t>
      </w:r>
    </w:p>
    <w:p w14:paraId="0E8ED69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5.1 指全权代表投标人参加投标活动并签署投标文件的人，如果投标人代表不是法定代表人代表， 须持有《法定代表人代表授权委托书》（详见统一格式）。</w:t>
      </w:r>
    </w:p>
    <w:p w14:paraId="6CB8C45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6、投标费用</w:t>
      </w:r>
    </w:p>
    <w:p w14:paraId="512BB5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6.1 无论投标过程的做法和结果如何,投标人自行承担所有与参加投标有关的全部费用。</w:t>
      </w:r>
    </w:p>
    <w:p w14:paraId="532BB749">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7、联合投标 </w:t>
      </w:r>
    </w:p>
    <w:p w14:paraId="6A8827B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7.1 本项目不接受联合投标。</w:t>
      </w:r>
    </w:p>
    <w:p w14:paraId="55B8F9DD">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三、招标文件的说明 </w:t>
      </w:r>
    </w:p>
    <w:p w14:paraId="304E6E2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8、招标文件</w:t>
      </w:r>
    </w:p>
    <w:p w14:paraId="7274DFA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DB1E01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8.2 招标文件及其更正文件不是直接从采购代理机构或指定媒体获得的，采购代理机构对招标文件及其补遗的真实性、完整性不承担任何责任。 </w:t>
      </w:r>
    </w:p>
    <w:p w14:paraId="18AF7AE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9、现场踏勘</w:t>
      </w:r>
    </w:p>
    <w:p w14:paraId="1F16364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9.1 采购人不组织现场踏勘，投标人可以对有关现场踏勘和周围环境进行考察，以获取编制投标文件和签署合同所需的信息，考察现场所发生的费用由投标人自己承担。</w:t>
      </w:r>
    </w:p>
    <w:p w14:paraId="638B8FD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p>
    <w:p w14:paraId="4CD01A7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10. 招标文件的澄清</w:t>
      </w:r>
    </w:p>
    <w:p w14:paraId="62B9C2C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10.1 投标人在获取招标文件后，若有疑问，应于投标截止时间之前，向采购代理机构提出，采购代理机构将予以解答。</w:t>
      </w:r>
    </w:p>
    <w:p w14:paraId="5EBE234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10.2 如有必要，问题答复将以“变更公告”形式由采购代理机构按照本须知第 10 条的规定发出。 </w:t>
      </w:r>
    </w:p>
    <w:p w14:paraId="779FF3A9">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11.招标文件的修改</w:t>
      </w:r>
    </w:p>
    <w:p w14:paraId="3BCAA17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p>
    <w:p w14:paraId="09369E6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11.2 迟于规定的询问和提交的疑问，采购人和采购代理机构有权拒绝回答，也不承担由此带来的对投标人投标结果的影响。</w:t>
      </w:r>
    </w:p>
    <w:p w14:paraId="4EC5E9B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11.3 在投标截止时间 15 日前，招标采购单位无论出于自己的考虑，还是出于对投标人提问的澄清，均可对已发出的招标文件进行必要澄清或者修改。</w:t>
      </w:r>
    </w:p>
    <w:p w14:paraId="72D40DB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11.4 为使投标人有足够的时间按招标文件的修改要求考虑修正投标文件，或出于其他原因，招标采购单位有权推迟投标截止日期和开标日期，将此变更通知所有招标文件的收受人。</w:t>
      </w:r>
    </w:p>
    <w:p w14:paraId="59915B5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11.5 招标文件的更正（含澄清、修改等）内容与原招标文件在同一内容上表述不一致时，以发出日期最接近开标时间的公告为准。</w:t>
      </w:r>
    </w:p>
    <w:p w14:paraId="4B762C4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11.6 招标文件的更正（含澄清、修改等）内容将在财政部门指定的政府采购信息发布媒体上发布， 作为招标文件的组成部分，对投标人起约束作用。</w:t>
      </w:r>
    </w:p>
    <w:p w14:paraId="150DB24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11.7 </w:t>
      </w:r>
      <w:r>
        <w:rPr>
          <w:rFonts w:hint="eastAsia" w:ascii="宋体" w:hAnsi="宋体" w:eastAsia="宋体" w:cs="宋体"/>
          <w:b/>
          <w:bCs/>
          <w:color w:val="auto"/>
          <w:sz w:val="24"/>
          <w:szCs w:val="24"/>
          <w:highlight w:val="none"/>
          <w:lang w:val="en-US" w:eastAsia="zh-CN" w:bidi="ar-SA"/>
        </w:rPr>
        <w:t>招标文件若有最新的答疑文件，投标供应商必须下载并使用该文件制作新的电子投标文件，否则将无法完成电子投标文件的上传及投标。</w:t>
      </w:r>
    </w:p>
    <w:p w14:paraId="5855EE4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四、投标文件说明</w:t>
      </w:r>
    </w:p>
    <w:p w14:paraId="5C73D2A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12、提示与要求</w:t>
      </w:r>
    </w:p>
    <w:p w14:paraId="34A065F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12.1 投标人应仔细阅读招标文件的所有内容，按招标文件的要求提供投标文件，并保证所提供的全部资料的真实性，以使其投标对招标文件做出实质性响应，否则，其投标可能被拒绝。</w:t>
      </w:r>
    </w:p>
    <w:p w14:paraId="30917C6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12.2 无论是否递交投标文件，投标人都应将招标文件及以后的所有通知、文件等视为保密文件。</w:t>
      </w:r>
    </w:p>
    <w:p w14:paraId="44752A6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13、投标文件计量单位和使用文字</w:t>
      </w:r>
    </w:p>
    <w:p w14:paraId="6F22612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13.1 投标文件中所使用的计量单位，除招标文件中有特殊要求外，均应使用中华人民共和国法定计量单位。</w:t>
      </w:r>
    </w:p>
    <w:p w14:paraId="35386CC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p>
    <w:p w14:paraId="1602BD8D">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14、知识产权</w:t>
      </w:r>
    </w:p>
    <w:p w14:paraId="7A6EAA17">
      <w:pPr>
        <w:widowControl w:val="0"/>
        <w:spacing w:before="0" w:line="360" w:lineRule="auto"/>
        <w:ind w:left="0" w:firstLine="426"/>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14.1</w:t>
      </w:r>
      <w:r>
        <w:rPr>
          <w:rFonts w:hint="eastAsia" w:ascii="宋体" w:hAnsi="宋体" w:eastAsia="宋体" w:cs="宋体"/>
          <w:color w:val="auto"/>
          <w:spacing w:val="-6"/>
          <w:sz w:val="24"/>
          <w:szCs w:val="24"/>
          <w:highlight w:val="none"/>
          <w:lang w:val="en-US" w:eastAsia="zh-CN" w:bidi="ar-SA"/>
        </w:rPr>
        <w:t xml:space="preserve"> 投标人应保证在本项目使用的任何产品</w:t>
      </w:r>
      <w:r>
        <w:rPr>
          <w:rFonts w:hint="eastAsia" w:ascii="宋体" w:hAnsi="宋体" w:eastAsia="宋体" w:cs="宋体"/>
          <w:color w:val="auto"/>
          <w:spacing w:val="-3"/>
          <w:sz w:val="24"/>
          <w:szCs w:val="24"/>
          <w:highlight w:val="none"/>
          <w:lang w:val="en-US" w:eastAsia="zh-CN" w:bidi="ar-SA"/>
        </w:rPr>
        <w:t>（包括部分使用</w:t>
      </w:r>
      <w:r>
        <w:rPr>
          <w:rFonts w:hint="eastAsia" w:ascii="宋体" w:hAnsi="宋体" w:eastAsia="宋体" w:cs="宋体"/>
          <w:color w:val="auto"/>
          <w:spacing w:val="-12"/>
          <w:sz w:val="24"/>
          <w:szCs w:val="24"/>
          <w:highlight w:val="none"/>
          <w:lang w:val="en-US" w:eastAsia="zh-CN" w:bidi="ar-SA"/>
        </w:rPr>
        <w:t>）</w:t>
      </w:r>
      <w:r>
        <w:rPr>
          <w:rFonts w:hint="eastAsia" w:ascii="宋体" w:hAnsi="宋体" w:eastAsia="宋体" w:cs="宋体"/>
          <w:color w:val="auto"/>
          <w:spacing w:val="-4"/>
          <w:sz w:val="24"/>
          <w:szCs w:val="24"/>
          <w:highlight w:val="none"/>
          <w:lang w:val="en-US" w:eastAsia="zh-CN" w:bidi="ar-SA"/>
        </w:rPr>
        <w:t>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lang w:val="en-US" w:eastAsia="zh-CN" w:bidi="ar-SA"/>
        </w:rPr>
        <w:t>起法律和经济纠纷，由投标人承担所有相关责任。</w:t>
      </w:r>
    </w:p>
    <w:p w14:paraId="10CB26B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15、投标文件的组成和顺序（顺序以软件为准）</w:t>
      </w:r>
    </w:p>
    <w:p w14:paraId="03BE87C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15.1 </w:t>
      </w:r>
      <w:r>
        <w:rPr>
          <w:rFonts w:hint="eastAsia" w:ascii="宋体" w:hAnsi="宋体" w:eastAsia="宋体" w:cs="宋体"/>
          <w:b/>
          <w:bCs/>
          <w:color w:val="auto"/>
          <w:sz w:val="24"/>
          <w:szCs w:val="24"/>
          <w:highlight w:val="none"/>
          <w:lang w:val="en-US" w:eastAsia="zh-CN" w:bidi="ar-SA"/>
        </w:rPr>
        <w:t>报价部分</w:t>
      </w:r>
      <w:r>
        <w:rPr>
          <w:rFonts w:hint="eastAsia" w:ascii="宋体" w:hAnsi="宋体" w:eastAsia="宋体" w:cs="宋体"/>
          <w:b w:val="0"/>
          <w:bCs w:val="0"/>
          <w:color w:val="auto"/>
          <w:sz w:val="24"/>
          <w:szCs w:val="24"/>
          <w:highlight w:val="none"/>
          <w:lang w:val="en-US" w:eastAsia="zh-CN" w:bidi="ar-SA"/>
        </w:rPr>
        <w:t>（详见投标文件格式）：</w:t>
      </w:r>
    </w:p>
    <w:p w14:paraId="09FEF0D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15.1.1投标承诺函；</w:t>
      </w:r>
    </w:p>
    <w:p w14:paraId="25D4677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15.1.2授权委托书（如有授权）；</w:t>
      </w:r>
    </w:p>
    <w:p w14:paraId="37F8411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15.1.3投标人法定代表人身份证；</w:t>
      </w:r>
    </w:p>
    <w:p w14:paraId="4F5AEBE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15.1.4投标人授权代理人身份证（如有授权）；</w:t>
      </w:r>
    </w:p>
    <w:p w14:paraId="461952D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15.1.5开标一览表、</w:t>
      </w:r>
      <w:r>
        <w:rPr>
          <w:rFonts w:hint="eastAsia" w:ascii="宋体" w:hAnsi="宋体" w:eastAsia="宋体" w:cs="宋体"/>
          <w:b w:val="0"/>
          <w:bCs/>
          <w:color w:val="auto"/>
          <w:sz w:val="24"/>
          <w:szCs w:val="24"/>
          <w:highlight w:val="none"/>
          <w:lang w:eastAsia="zh-CN"/>
        </w:rPr>
        <w:t>分项报价</w:t>
      </w:r>
      <w:r>
        <w:rPr>
          <w:rFonts w:hint="eastAsia" w:ascii="宋体" w:hAnsi="宋体" w:eastAsia="宋体" w:cs="宋体"/>
          <w:b w:val="0"/>
          <w:bCs/>
          <w:color w:val="auto"/>
          <w:sz w:val="24"/>
          <w:szCs w:val="24"/>
          <w:highlight w:val="none"/>
          <w:lang w:eastAsia="en-US"/>
        </w:rPr>
        <w:t>明细表</w:t>
      </w:r>
      <w:r>
        <w:rPr>
          <w:rFonts w:hint="eastAsia" w:ascii="宋体" w:hAnsi="宋体" w:eastAsia="宋体" w:cs="宋体"/>
          <w:b w:val="0"/>
          <w:bCs w:val="0"/>
          <w:color w:val="auto"/>
          <w:sz w:val="24"/>
          <w:szCs w:val="24"/>
          <w:highlight w:val="none"/>
          <w:lang w:val="en-US" w:eastAsia="zh-CN" w:bidi="ar-SA"/>
        </w:rPr>
        <w:t>（详见软件格式）；</w:t>
      </w:r>
    </w:p>
    <w:p w14:paraId="636CB2C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15.1.6关于资格文件的声明函（详见投标文件格式）；</w:t>
      </w:r>
    </w:p>
    <w:p w14:paraId="4BF1418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15.1.7投标单位情况表（详见投标文件格式）；</w:t>
      </w:r>
    </w:p>
    <w:p w14:paraId="169DC139">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15.2 资质证明文件部分</w:t>
      </w:r>
    </w:p>
    <w:p w14:paraId="3987173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15.2.1投标单位营业执照副本；</w:t>
      </w:r>
    </w:p>
    <w:p w14:paraId="56E52E8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15.2.2 投标人参加本次政府采购活动前的财务状况报告或者银行出具的资信证明；</w:t>
      </w:r>
    </w:p>
    <w:p w14:paraId="03CB2C2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15.2.3 投标人根据项目需求提供履行合同所必需的设备和专业技术能力的证明材料；</w:t>
      </w:r>
    </w:p>
    <w:p w14:paraId="5416438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15.2.4 投标人参加本次政府采购活动前半年（至少一个月）依法缴纳税收和社会保障资金的证明材料；</w:t>
      </w:r>
    </w:p>
    <w:p w14:paraId="4D156D3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15.2.5 投标人参加政府采购活动前在经营活动中没有重大违法记录的书面申明；</w:t>
      </w:r>
    </w:p>
    <w:p w14:paraId="31F0124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15.2.6投标人证明其符合招标文件规定的投标人特定资格条件的证书、证明和文件材料（如有，见招标公告特定资格要求）；</w:t>
      </w:r>
    </w:p>
    <w:p w14:paraId="13B04FF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15.2.7 中小企业声明函及相关材料（如有）；</w:t>
      </w:r>
    </w:p>
    <w:p w14:paraId="17CAA1F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15.2.8 残疾人福利性单位声明函（如有）；</w:t>
      </w:r>
    </w:p>
    <w:p w14:paraId="7BEE069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15.2.9 其他可以证明投标人资信、资质和货物、服务质量的证书、文件、推荐信等资料；（如有）</w:t>
      </w:r>
    </w:p>
    <w:p w14:paraId="5E0E1DA1">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15.3商务及</w:t>
      </w:r>
      <w:r>
        <w:rPr>
          <w:rFonts w:hint="eastAsia" w:ascii="宋体" w:hAnsi="宋体" w:eastAsia="宋体" w:cs="宋体"/>
          <w:b/>
          <w:bCs/>
          <w:color w:val="auto"/>
          <w:sz w:val="24"/>
          <w:szCs w:val="24"/>
          <w:highlight w:val="none"/>
          <w:lang w:val="en-US" w:eastAsia="zh-CN" w:bidi="ar-SA"/>
        </w:rPr>
        <w:t>技术部分</w:t>
      </w:r>
    </w:p>
    <w:p w14:paraId="789D50B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15.3.1 技术（服务）要求偏离表、商务条款偏离表；</w:t>
      </w:r>
    </w:p>
    <w:p w14:paraId="16183C9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15.3.2投入本项目技术（服务）人员一览表及相关证明材料；</w:t>
      </w:r>
    </w:p>
    <w:p w14:paraId="44E0C82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15.3.3拟投入本项目工具、物资情况表；</w:t>
      </w:r>
    </w:p>
    <w:p w14:paraId="5C8734E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15.3.4企业业绩一览表；</w:t>
      </w:r>
    </w:p>
    <w:p w14:paraId="2179A4E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15.3.5项目的技术及服务方案；</w:t>
      </w:r>
    </w:p>
    <w:p w14:paraId="39F77FC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15.3.6 招标文件及评分标准中要求提供的其他相关材料（如有）； </w:t>
      </w:r>
    </w:p>
    <w:p w14:paraId="20C22B9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15.3.7其他需投标人对本次投标的详细说明（投标人视各自的情况自行编制）。 </w:t>
      </w:r>
    </w:p>
    <w:p w14:paraId="59654CA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27E4A14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15.4 </w:t>
      </w:r>
      <w:r>
        <w:rPr>
          <w:rFonts w:hint="eastAsia" w:ascii="宋体" w:hAnsi="宋体" w:eastAsia="宋体" w:cs="宋体"/>
          <w:b/>
          <w:bCs/>
          <w:color w:val="auto"/>
          <w:sz w:val="24"/>
          <w:szCs w:val="24"/>
          <w:highlight w:val="none"/>
          <w:lang w:val="en-US" w:eastAsia="zh-CN" w:bidi="ar-SA"/>
        </w:rPr>
        <w:t>投标文件由 15.1-15.3 款规定的内容共同组成。</w:t>
      </w:r>
    </w:p>
    <w:p w14:paraId="2B9E96A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16、投标文件编制要求</w:t>
      </w:r>
    </w:p>
    <w:p w14:paraId="3C94FB6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16.1 电子投标文件编制要求：投标人应使用</w:t>
      </w:r>
      <w:r>
        <w:rPr>
          <w:rFonts w:hint="eastAsia" w:ascii="宋体" w:hAnsi="宋体" w:eastAsia="宋体" w:cs="宋体"/>
          <w:b/>
          <w:bCs/>
          <w:color w:val="auto"/>
          <w:sz w:val="24"/>
          <w:szCs w:val="24"/>
          <w:highlight w:val="none"/>
          <w:lang w:val="en-US" w:eastAsia="zh-CN" w:bidi="ar-SA"/>
        </w:rPr>
        <w:t>招标文件要求的投标文件制作软件制作电子投标文件</w:t>
      </w:r>
      <w:r>
        <w:rPr>
          <w:rFonts w:hint="eastAsia" w:ascii="宋体" w:hAnsi="宋体" w:eastAsia="宋体" w:cs="宋体"/>
          <w:b w:val="0"/>
          <w:bCs w:val="0"/>
          <w:color w:val="auto"/>
          <w:sz w:val="24"/>
          <w:szCs w:val="24"/>
          <w:highlight w:val="none"/>
          <w:lang w:val="en-US" w:eastAsia="zh-CN" w:bidi="ar-SA"/>
        </w:rPr>
        <w:t>，电子投标文件按招标文件规定的格式制作，如果未按要求制作上传，可能导致投标无效。</w:t>
      </w:r>
    </w:p>
    <w:p w14:paraId="3664F2D8">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16.2电子投标准备</w:t>
      </w:r>
    </w:p>
    <w:p w14:paraId="56D3B5FF">
      <w:pPr>
        <w:keepNext w:val="0"/>
        <w:keepLines w:val="0"/>
        <w:pageBreakBefore w:val="0"/>
        <w:widowControl w:val="0"/>
        <w:kinsoku/>
        <w:wordWrap w:val="0"/>
        <w:overflowPunct/>
        <w:topLinePunct w:val="0"/>
        <w:autoSpaceDE/>
        <w:autoSpaceDN/>
        <w:bidi w:val="0"/>
        <w:adjustRightInd/>
        <w:snapToGrid/>
        <w:spacing w:line="360" w:lineRule="auto"/>
        <w:ind w:left="0" w:firstLine="420"/>
        <w:jc w:val="both"/>
        <w:textAlignment w:val="auto"/>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"https://czju.suzhou.gov.cn/zfcg/html/content/20231220161910031.shtml" \o "https://czju.suzhou.gov.cn/zfcg/html/content/20231220161910031.shtml"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olor w:val="auto"/>
          <w:sz w:val="24"/>
          <w:szCs w:val="24"/>
          <w:highlight w:val="none"/>
          <w:lang w:val="en-US" w:eastAsia="zh-CN" w:bidi="ar-SA"/>
        </w:rPr>
        <w:t>https：//czju.suzhou.gov.cn/zfcg/html/content/20231220161910031.shtml</w:t>
      </w:r>
      <w:r>
        <w:rPr>
          <w:rFonts w:hint="eastAsia" w:ascii="宋体" w:hAnsi="宋体" w:eastAsia="宋体" w:cs="宋体"/>
          <w:b/>
          <w:bCs/>
          <w:color w:val="auto"/>
          <w:sz w:val="24"/>
          <w:szCs w:val="24"/>
          <w:highlight w:val="none"/>
          <w:lang w:val="en-US" w:eastAsia="zh-CN" w:bidi="ar-SA"/>
        </w:rPr>
        <w:fldChar w:fldCharType="end"/>
      </w:r>
      <w:r>
        <w:rPr>
          <w:rFonts w:hint="eastAsia" w:ascii="宋体" w:hAnsi="宋体" w:eastAsia="宋体" w:cs="宋体"/>
          <w:b/>
          <w:bCs w:val="0"/>
          <w:color w:val="auto"/>
          <w:sz w:val="24"/>
          <w:szCs w:val="24"/>
          <w:highlight w:val="none"/>
          <w:lang w:val="en-US" w:eastAsia="zh-CN" w:bidi="ar-SA"/>
        </w:rPr>
        <w:t>）</w:t>
      </w:r>
    </w:p>
    <w:p w14:paraId="042FDE1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17、投标报价（编制）要求的说明</w:t>
      </w:r>
    </w:p>
    <w:p w14:paraId="688D123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p>
    <w:p w14:paraId="257EBC5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33E59A5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17.3 一项投标内容只允许一个报价，招标采购单位不接受任何有选择性的投标报价。</w:t>
      </w:r>
    </w:p>
    <w:p w14:paraId="7D6BC01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17.4 投标文件报价中的单价和总价全部采用人民币表示，除非合同的特殊条款另有规定。</w:t>
      </w:r>
    </w:p>
    <w:p w14:paraId="34AC8AC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17.5 最低的投标报价或最高的折扣比例是中标的重要条件，但不是中标的唯一条件。</w:t>
      </w:r>
    </w:p>
    <w:p w14:paraId="2E3CA41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18、投标保证金</w:t>
      </w:r>
    </w:p>
    <w:p w14:paraId="105C1F7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本项目无须缴纳投标保证金。</w:t>
      </w:r>
    </w:p>
    <w:p w14:paraId="6D8B056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19、投标文件的有效期 </w:t>
      </w:r>
    </w:p>
    <w:p w14:paraId="3948FCE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19.1 在本招标文件规定的开标之日起90天内，投标人所提交的投标文件应保持有效。有效期短于这个规定期限的投标文件，将被认定为未实质性响应招标文件要求。</w:t>
      </w:r>
    </w:p>
    <w:p w14:paraId="7D56357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19.2 在特殊情况下，招标采购单位可与投标人协商延长投标书的有效期。这种要求和答复都应以书面形式进行。</w:t>
      </w:r>
      <w:r>
        <w:rPr>
          <w:rFonts w:hint="eastAsia" w:ascii="宋体" w:hAnsi="宋体" w:eastAsia="宋体" w:cs="宋体"/>
          <w:b/>
          <w:bCs/>
          <w:color w:val="auto"/>
          <w:sz w:val="24"/>
          <w:szCs w:val="24"/>
          <w:highlight w:val="none"/>
          <w:lang w:val="en-US" w:eastAsia="zh-CN" w:bidi="ar-SA"/>
        </w:rPr>
        <w:t>同意延长有效期的投标人不能修改投标文件。拒绝接受延期要求的投标人的投标将被拒绝。</w:t>
      </w:r>
    </w:p>
    <w:p w14:paraId="766CA372">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五、投标文件的递交、撤回和修改</w:t>
      </w:r>
    </w:p>
    <w:p w14:paraId="2E5E82A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20、投标文件的上传、提交</w:t>
      </w:r>
    </w:p>
    <w:p w14:paraId="431FAB6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20.1 投标人应将制作好的加密电子投标文件按要求在投标截止时间前上传到交易系统平台中。</w:t>
      </w:r>
    </w:p>
    <w:p w14:paraId="704548C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21、投标截止时间</w:t>
      </w:r>
    </w:p>
    <w:p w14:paraId="01F3124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21.1 电子投标文件必须按招标公告中规定的网上投标截止时间前提交，否则投标无效。</w:t>
      </w:r>
    </w:p>
    <w:p w14:paraId="48256DD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21.2 采购代理机构推迟投标截止时间时，应以更正公告的形式，通知所有投标人。在这种情况下，采购代理机构和投标人的权利和义务将受到新的截止期的约束。</w:t>
      </w:r>
    </w:p>
    <w:p w14:paraId="3DFC6E3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21.3 在投标截止时间止采购代理机构收到的电子投标文件少于三份的，采购代理机构有权宣布本次招标失败。</w:t>
      </w:r>
    </w:p>
    <w:p w14:paraId="04CBC16B">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22、投标文件的修改和撤回</w:t>
      </w:r>
    </w:p>
    <w:p w14:paraId="4622155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22.1 投标人在提交投标文件截止时间前，可对其投标文件进行撤回或修改。</w:t>
      </w:r>
    </w:p>
    <w:p w14:paraId="44C294E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22.2 开标后投标人不得撤回投标。</w:t>
      </w:r>
    </w:p>
    <w:p w14:paraId="2EF3AE2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六、开标和评标</w:t>
      </w:r>
    </w:p>
    <w:p w14:paraId="0238DB9B">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23、开标</w:t>
      </w:r>
    </w:p>
    <w:p w14:paraId="0377082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23.1 采购代理机构按采购公告规定的时间、地点主持不见面开标活动。开标仪式由采购代理机构主持。</w:t>
      </w:r>
    </w:p>
    <w:p w14:paraId="4CD0617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23.2</w:t>
      </w:r>
      <w:r>
        <w:rPr>
          <w:rFonts w:hint="eastAsia" w:ascii="宋体" w:hAnsi="宋体" w:eastAsia="宋体" w:cs="宋体"/>
          <w:b/>
          <w:bCs/>
          <w:color w:val="auto"/>
          <w:sz w:val="24"/>
          <w:szCs w:val="24"/>
          <w:highlight w:val="none"/>
          <w:lang w:val="en-US" w:eastAsia="zh-CN" w:bidi="ar-SA"/>
        </w:rPr>
        <w:t xml:space="preserve"> 参加开标的投标法定代表人或授权代理人须在项目开标前登录苏采云不见面开标系统，进入网上不见面开标大厅，做好相关准备工作。</w:t>
      </w:r>
    </w:p>
    <w:p w14:paraId="35CDCA6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23.3 </w:t>
      </w:r>
      <w:r>
        <w:rPr>
          <w:rFonts w:hint="eastAsia" w:ascii="宋体" w:hAnsi="宋体" w:eastAsia="宋体" w:cs="宋体"/>
          <w:b/>
          <w:bCs/>
          <w:color w:val="auto"/>
          <w:sz w:val="24"/>
          <w:szCs w:val="24"/>
          <w:highlight w:val="none"/>
          <w:lang w:val="en-US" w:eastAsia="zh-CN" w:bidi="ar-SA"/>
        </w:rPr>
        <w:t>本项目开标后在规定的解密时间内，投标人须自行登录网上开标大厅解密投标文件，解密时间以系统提示为准，因自身原因导致解密失败的，由投标人自行承担相关责任。</w:t>
      </w:r>
    </w:p>
    <w:p w14:paraId="769F16E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23.4 采购代理机构在开标仪式上，将公布投标人的名称、投标价格，并将作唱标记录。</w:t>
      </w:r>
    </w:p>
    <w:p w14:paraId="3D48FEF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23.5 投标人代表对开标过程和开标记录有疑义，以及认为采购人、采购代理机构相关工作人员有需要回避的情形的，</w:t>
      </w:r>
      <w:r>
        <w:rPr>
          <w:rFonts w:hint="eastAsia" w:ascii="宋体" w:hAnsi="宋体" w:eastAsia="宋体" w:cs="宋体"/>
          <w:b/>
          <w:bCs/>
          <w:color w:val="auto"/>
          <w:sz w:val="24"/>
          <w:szCs w:val="24"/>
          <w:highlight w:val="none"/>
          <w:lang w:val="en-US" w:eastAsia="zh-CN" w:bidi="ar-SA"/>
        </w:rPr>
        <w:t>应通过不见面开标大厅</w:t>
      </w:r>
      <w:r>
        <w:rPr>
          <w:rFonts w:hint="eastAsia" w:ascii="宋体" w:hAnsi="宋体" w:eastAsia="宋体" w:cs="宋体"/>
          <w:b w:val="0"/>
          <w:bCs w:val="0"/>
          <w:color w:val="auto"/>
          <w:sz w:val="24"/>
          <w:szCs w:val="24"/>
          <w:highlight w:val="none"/>
          <w:lang w:val="en-US" w:eastAsia="zh-CN" w:bidi="ar-SA"/>
        </w:rPr>
        <w:t>提出询问或者回避申请。采购人、采购代理机构对投标人代表提出的询问或者回避申请应当及时处理。</w:t>
      </w:r>
    </w:p>
    <w:p w14:paraId="445C652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24、评标委员会</w:t>
      </w:r>
    </w:p>
    <w:p w14:paraId="153CE14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24.1 评标委员会由招标采购单位依法组建，负责本项目的评标事务。</w:t>
      </w:r>
    </w:p>
    <w:p w14:paraId="76D292A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 评标委员会独立履行下列职责：</w:t>
      </w:r>
    </w:p>
    <w:p w14:paraId="252479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24.2.1 审查投标文件是否符合招标文件的要求，并作评价；</w:t>
      </w:r>
    </w:p>
    <w:p w14:paraId="1E166D4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24.2.2 可要求投标供应商对投标文件有关事项作解释或澄清；</w:t>
      </w:r>
    </w:p>
    <w:p w14:paraId="0192E95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24.2.3 评标委员会负责本次招标的评标活动，向采购人推荐中标供应商；</w:t>
      </w:r>
    </w:p>
    <w:p w14:paraId="114C634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24.2.4 向招标采购单位或者有关部门报告非法干预评标工作的行为。</w:t>
      </w:r>
    </w:p>
    <w:p w14:paraId="6E4C8D1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 评标委员会成员应当履行下列义务：</w:t>
      </w:r>
    </w:p>
    <w:p w14:paraId="516CA7D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24.3.1 遵纪守法，客观、公正、廉洁地履行职责；</w:t>
      </w:r>
    </w:p>
    <w:p w14:paraId="62DEF2D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24.3.2 按照招标文件规定的评标办法和评标标准进行评标，对评审意见承担个人责任；</w:t>
      </w:r>
    </w:p>
    <w:p w14:paraId="6E211EF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24.3.3 对评标过程和结果，以及投标人的商业秘密保密；</w:t>
      </w:r>
    </w:p>
    <w:p w14:paraId="39A064A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24.3.4 参与评标报告的起草；</w:t>
      </w:r>
    </w:p>
    <w:p w14:paraId="470F08A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24.3.5 配合相关部门的投诉处理工作；</w:t>
      </w:r>
    </w:p>
    <w:p w14:paraId="6FA9543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24.3.6 配合招标采购单位答复投标供应商提出的质疑。</w:t>
      </w:r>
    </w:p>
    <w:p w14:paraId="22203740">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25、评标内容的保密</w:t>
      </w:r>
    </w:p>
    <w:p w14:paraId="0668EBE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25.1 公开开标后，直到宣布授予中标供应商合同为止，凡属于审查、澄清、评价和比较投标的所有资料，有关授予合同的信息都不应向投标人或与评标无关的其他人泄露。</w:t>
      </w:r>
    </w:p>
    <w:p w14:paraId="64B741A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25.2 在投标文件的审查、澄清、评价和比较以及授予合同的过程中，投标人对招标采购单位和评标委员会成员施加影响的任何行为，都将取消其投标资格。</w:t>
      </w:r>
    </w:p>
    <w:p w14:paraId="2383590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25.3 在评标期间，招标采购单位将通过指定联络人与投标人进行联系。</w:t>
      </w:r>
    </w:p>
    <w:p w14:paraId="4B1858B9">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26、对投标文件初审 </w:t>
      </w:r>
    </w:p>
    <w:p w14:paraId="61FA578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 投标文件初审分为资格性检查和符合性检查。</w:t>
      </w:r>
    </w:p>
    <w:p w14:paraId="4A70E71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26.1.1 资格性检查。依据法律法规和招标文件的规定，</w:t>
      </w:r>
      <w:r>
        <w:rPr>
          <w:rFonts w:hint="eastAsia" w:ascii="宋体" w:hAnsi="宋体" w:eastAsia="宋体" w:cs="宋体"/>
          <w:b/>
          <w:bCs/>
          <w:color w:val="auto"/>
          <w:sz w:val="24"/>
          <w:szCs w:val="24"/>
          <w:highlight w:val="none"/>
          <w:lang w:val="en-US" w:eastAsia="zh-CN" w:bidi="ar-SA"/>
        </w:rPr>
        <w:t>对投标文件中的资格证明相关资料进行审查，以确定投标供应商是否具备投标资格。</w:t>
      </w:r>
    </w:p>
    <w:p w14:paraId="5F8C466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26.1.2 </w:t>
      </w:r>
      <w:r>
        <w:rPr>
          <w:rFonts w:hint="eastAsia" w:ascii="宋体" w:hAnsi="宋体" w:eastAsia="宋体" w:cs="宋体"/>
          <w:b/>
          <w:bCs/>
          <w:color w:val="auto"/>
          <w:sz w:val="24"/>
          <w:szCs w:val="24"/>
          <w:highlight w:val="none"/>
          <w:lang w:val="en-US" w:eastAsia="zh-CN" w:bidi="ar-SA"/>
        </w:rPr>
        <w:t>关于信用记录查询：</w:t>
      </w:r>
    </w:p>
    <w:p w14:paraId="76DE0E6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36D054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26.1.2.1查询时间：评标开始前</w:t>
      </w:r>
    </w:p>
    <w:p w14:paraId="2F76984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26.1.2.2查询渠道：通过“信用中国”网站、中国政府采购网等渠道查询相关主体信用记录。</w:t>
      </w:r>
    </w:p>
    <w:p w14:paraId="7BC7273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p>
    <w:p w14:paraId="2EF0C93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26.1.2.4信用记录使用规则：评审小组在对供应商进行资格性审查时，应根据查询结果对供应商的不良信用记录逐项甄别确认。</w:t>
      </w:r>
    </w:p>
    <w:p w14:paraId="54F0179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26.1.3符合性检查。依据招标文件的规定，从投标文件的有效性、完整性和对招标文件的响应程度进行审查，以确定是否对招标文件的实质性要求作出响应。</w:t>
      </w:r>
    </w:p>
    <w:p w14:paraId="32714A1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 开标后，评标委员会将审查投标文件是否实质性响应招标文件的要求、内容是否完整、价格构成有无计算错误、文件签署是否齐全等。投标文件属下列情况之一的，评标委员会将按无效投标处理：</w:t>
      </w:r>
    </w:p>
    <w:p w14:paraId="45B1C2A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26.2.1 不同投标人的投标文件由同一单位或者个人编制；</w:t>
      </w:r>
    </w:p>
    <w:p w14:paraId="3270119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26.2.2 不同投标人委托同一单位或者个人办理投标事宜；</w:t>
      </w:r>
    </w:p>
    <w:p w14:paraId="3F385BC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26.2.3 不同投标人的投标文件载明的项目管理成员或者联系人员为同一人；</w:t>
      </w:r>
    </w:p>
    <w:p w14:paraId="6CDCAC9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26.2.4 不同投标人的投标文件异常一致或者投标报价呈规律性差异；</w:t>
      </w:r>
    </w:p>
    <w:p w14:paraId="099CDEA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26.2.5 不同投标人的投标文件相互混装。</w:t>
      </w:r>
    </w:p>
    <w:p w14:paraId="317B97E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41D5204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26.4 招标文件提供的工艺、材料、设备、参考的商标或样本目录号码等仅作为说明并没有限制性， 投标供应商在投标中可以选用替代标准，但这些替代标准要优于或相当于技术规格中要求的标准，以满足采购单位的需要。</w:t>
      </w:r>
    </w:p>
    <w:p w14:paraId="21CAAEE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26.5 评标委员会将允许修改投标中不构成重大偏离的微小的、非正规、不一致或不规则的地方， 但这些修改不能影响任何投标单位的名次相应排列。投标单位不得对招标文件进行实质性修改，否则投标文件将被拒绝。</w:t>
      </w:r>
    </w:p>
    <w:p w14:paraId="27E0CF9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 评委会将对确定为实质性响应的投标进行审核，看其是否有计算上或累加上的算术错误，修正错误的原则如下：</w:t>
      </w:r>
    </w:p>
    <w:p w14:paraId="5CB4310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26.6.1 投标文件中开标一览表（报价表）内容与投标文件中相应内容不一致的，以开标一览表（报价表）为准；</w:t>
      </w:r>
    </w:p>
    <w:p w14:paraId="50A0122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26.6.2 大写金额和小写金额不一致的，以大写金额为准；</w:t>
      </w:r>
    </w:p>
    <w:p w14:paraId="4EBBEF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26.6.3 单价金额小数点或者百分比有明显错位的，以开标一览表的总价为准，并修改单价；</w:t>
      </w:r>
    </w:p>
    <w:p w14:paraId="6DC2EAA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26.6.4 总价金额与按单价汇总金额不一致的，以单价金额计算结果为准。</w:t>
      </w:r>
    </w:p>
    <w:p w14:paraId="49B79CE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同时出现两种以上不一致的，按照前款规定的顺序修正。修正后的报价按照本须知 26.6 条规定经投标人确认后产生约束力，投标人不确认的，其投标无效。</w:t>
      </w:r>
    </w:p>
    <w:p w14:paraId="670AF4F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0B0F5EA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26.8 对不同文字文本投标文件的解释发生异议的，以中文文本为准；</w:t>
      </w:r>
    </w:p>
    <w:p w14:paraId="383A351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26.9 评标委员会对投标文件的判定，只依据投标内容本身，不依靠开标后的任何外来证明。</w:t>
      </w:r>
    </w:p>
    <w:p w14:paraId="1B788B6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26.10 评标委员会将拒绝被确定为非实质性响应的投标，投标人不能通过修正或撤销不符之处而使其投标成为实质性响应的投标。</w:t>
      </w:r>
    </w:p>
    <w:p w14:paraId="4CB3E35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27、投标的澄清</w:t>
      </w:r>
    </w:p>
    <w:p w14:paraId="401C181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14:paraId="1BE3E54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28、废标 </w:t>
      </w:r>
    </w:p>
    <w:p w14:paraId="389D2F8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 无效投标的具体情形有：</w:t>
      </w:r>
    </w:p>
    <w:p w14:paraId="513BBB0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28.1.1 不同投标人的投标文件使用同一台电脑编制的；</w:t>
      </w:r>
    </w:p>
    <w:p w14:paraId="0F1AF31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28.1.2 投标文件未按招标文件要求签署、盖章的；</w:t>
      </w:r>
    </w:p>
    <w:p w14:paraId="2087EA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28.1.3 不具备招标文件中规定的资格要求的；</w:t>
      </w:r>
    </w:p>
    <w:p w14:paraId="1415411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28.1.4 报价超过招标文件中规定的预算金额或者最高限价的；</w:t>
      </w:r>
    </w:p>
    <w:p w14:paraId="1ADD016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28.1.5 投标文件含有采购人不能接受的附加条件的；</w:t>
      </w:r>
    </w:p>
    <w:p w14:paraId="182216B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28.1.6 法律、法规和招标文件规定的其他无效情形。</w:t>
      </w:r>
    </w:p>
    <w:p w14:paraId="100DC0F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 在招标采购中，出现下列情形之一的，应予废标：</w:t>
      </w:r>
    </w:p>
    <w:p w14:paraId="457C7CB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28.2.1 符合专业条件的供应商或者对招标文件作实质响应的供应商不足三家的；</w:t>
      </w:r>
    </w:p>
    <w:p w14:paraId="38B7165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28.2.2 出现影响采购公正的违法、违规行为的；</w:t>
      </w:r>
    </w:p>
    <w:p w14:paraId="65DC3A6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28.2.3 投标人的报价均超过了采购预算，采购人不能支付的；</w:t>
      </w:r>
    </w:p>
    <w:p w14:paraId="6918668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28.2.4 因重大变故，采购任务取消的。</w:t>
      </w:r>
    </w:p>
    <w:p w14:paraId="2357B87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28.3 废标后，采购人应当将废标理由通知所有投标人。</w:t>
      </w:r>
    </w:p>
    <w:p w14:paraId="6F95C5D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29、投标文件的评价和比较 </w:t>
      </w:r>
    </w:p>
    <w:p w14:paraId="5D24D26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29.1 评标委员会按招标文件规定的评标方法和标准，仅对资格性检查和符合性检查合格的投标文件进行商务和技术评估，综合比较与评价。</w:t>
      </w:r>
    </w:p>
    <w:p w14:paraId="51035FB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 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7EDCF29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29.2.1 服务的质量保证（保障）内容；</w:t>
      </w:r>
    </w:p>
    <w:p w14:paraId="1AB72DC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29.2.2 服务配备的人员；</w:t>
      </w:r>
    </w:p>
    <w:p w14:paraId="7DC2CB7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29.2.3 投标者的资信情况和履约能力；</w:t>
      </w:r>
    </w:p>
    <w:p w14:paraId="7F9DF21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29.2.4 投标者提供的其他优惠条件；</w:t>
      </w:r>
    </w:p>
    <w:p w14:paraId="4BD27DC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29.2.5 参与本项目政府采购工作的态度及信誉；</w:t>
      </w:r>
    </w:p>
    <w:p w14:paraId="7894662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29.2.6 最低的投标报价或最高的折扣比例是中标的重要条件，但不是唯一条件。</w:t>
      </w:r>
    </w:p>
    <w:p w14:paraId="2C041144">
      <w:pPr>
        <w:pStyle w:val="1224"/>
        <w:spacing w:line="360" w:lineRule="auto"/>
        <w:ind w:left="0" w:firstLine="420"/>
        <w:jc w:val="both"/>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bidi="ar-SA"/>
        </w:rPr>
        <w:t>29.3.4</w:t>
      </w:r>
      <w:r>
        <w:rPr>
          <w:rFonts w:hint="eastAsia" w:ascii="宋体" w:hAnsi="宋体" w:eastAsia="宋体" w:cs="宋体"/>
          <w:b/>
          <w:bCs/>
          <w:color w:val="auto"/>
          <w:sz w:val="24"/>
          <w:szCs w:val="24"/>
          <w:highlight w:val="none"/>
          <w:lang w:val="zh-CN"/>
        </w:rPr>
        <w:t>关于推动解决政府采购异常低价问题相关工作的通知（财库〔2026〕2号）。</w:t>
      </w:r>
    </w:p>
    <w:p w14:paraId="28FD1E7E">
      <w:pPr>
        <w:pStyle w:val="1224"/>
        <w:spacing w:line="360" w:lineRule="auto"/>
        <w:ind w:left="0" w:firstLine="420"/>
        <w:jc w:val="both"/>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采购人应在采购文件中明确评审委员会启动异常低价投标（响应）审查的情形和具体要求，包括：</w:t>
      </w:r>
    </w:p>
    <w:p w14:paraId="3F5DC905">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bidi="ar-SA"/>
        </w:rPr>
        <w:t>29.3</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CN"/>
        </w:rPr>
        <w:t xml:space="preserve">根据财库〔2026〕2号文件规定，评审过程中出现下列情形之一的，评审委员会应当启动异常低价投标（响应）审查程序: </w:t>
      </w:r>
    </w:p>
    <w:p w14:paraId="3E64F1C6">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 </w:t>
      </w:r>
    </w:p>
    <w:p w14:paraId="13035609">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 </w:t>
      </w:r>
    </w:p>
    <w:p w14:paraId="6FDC8CBA">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（3）投标（响应）报价低于采购项目最高限价45%的，即投标（响应）报价&lt;采购项目最高限价×45%； </w:t>
      </w:r>
    </w:p>
    <w:p w14:paraId="38CD4F78">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（4）评审委员会基于专业判断，认为供应商报价过低，有可能影响产品质量或者不能诚信履约的其他情形。 </w:t>
      </w:r>
    </w:p>
    <w:p w14:paraId="7D2413C3">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29.3.</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BB90705">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29.3.</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zh-CN"/>
        </w:rPr>
        <w:t>投标（响应）供应商不提供书面说明、证明材料，或者提供的书面说明、证明材料不能证明其报价合理性的，评审委员会应当将其作为无效投标（响应）处理。审查相关情况应当在评审报告中进行记录。</w:t>
      </w:r>
    </w:p>
    <w:p w14:paraId="3EB9570E">
      <w:pPr>
        <w:pStyle w:val="1224"/>
        <w:spacing w:line="360" w:lineRule="auto"/>
        <w:ind w:left="0" w:firstLine="420"/>
        <w:jc w:val="both"/>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bidi="ar-SA"/>
        </w:rPr>
        <w:t>29.3</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zh-CN"/>
        </w:rPr>
        <w:t xml:space="preserve"> 异常低价审查有关要求，均以财库〔2026〕2号为准。</w:t>
      </w:r>
    </w:p>
    <w:p w14:paraId="59F6BAF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七、签订合同</w:t>
      </w:r>
    </w:p>
    <w:p w14:paraId="2E337002">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30、中标单位的确认</w:t>
      </w:r>
    </w:p>
    <w:p w14:paraId="2770D16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30.1 评标委员会按招标文件规定的评标方法和标准进行详细评审后，按采购代理机构的委托向采购代理机构推荐中标候选单位或根据采购人授权直接确定中标供应商。</w:t>
      </w:r>
    </w:p>
    <w:p w14:paraId="127740F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30.2 经评标委员会评审并确定中标供应商后，采购代理机构将在规定的时间内将中标结果在相关媒体上予以公告。</w:t>
      </w:r>
    </w:p>
    <w:p w14:paraId="24E3094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6065ECE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30.4 质疑函递交地点及联系方式详见 37.3 质疑函接收单位信息。</w:t>
      </w:r>
    </w:p>
    <w:p w14:paraId="7655809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31、合同授予</w:t>
      </w:r>
    </w:p>
    <w:p w14:paraId="60F0EDB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31.1 采购人将把合同授予其投标文件在实质上响应招标文件要求和按本须知规定评选出的投标人。确定为中标的投标人必须具有实施本合同的能力和资源。</w:t>
      </w:r>
    </w:p>
    <w:p w14:paraId="092EB08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31.2 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5F0809D6">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32、中标通知书 </w:t>
      </w:r>
    </w:p>
    <w:p w14:paraId="3AE1E64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p>
    <w:p w14:paraId="61E3688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32.2 中标通知书在中标公告发布后将发布在业务系统中，中标通知书发布之日视为中标供应商领取之日，中标供应商自行在业务系统中下载打印。</w:t>
      </w:r>
    </w:p>
    <w:p w14:paraId="489AF7B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32.3 中标通知书将成为合同的组成部分。</w:t>
      </w:r>
    </w:p>
    <w:p w14:paraId="4949FE5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32.4 采购代理机构对未中标供应商不承担解释未中标原因的义务。</w:t>
      </w:r>
    </w:p>
    <w:p w14:paraId="54C5825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33、履约保证金（若有）</w:t>
      </w:r>
    </w:p>
    <w:p w14:paraId="42EB2AB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33.1 中标供应商按合同约定的要求提交履约保证金。</w:t>
      </w:r>
    </w:p>
    <w:p w14:paraId="6C104E9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33.2 履约保证金用以约束供应商在合同履行中的行为，弥补合同执行中由于自身行为可能给采购人带来的各种损失。</w:t>
      </w:r>
    </w:p>
    <w:p w14:paraId="62C7F1F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33.3 履约保证金（无息）将在中标供应商合同履行完毕后，采购人在五个工作日内退还中标供应商。</w:t>
      </w:r>
    </w:p>
    <w:p w14:paraId="1489800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34、合同的签订</w:t>
      </w:r>
    </w:p>
    <w:p w14:paraId="6B292E4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34.1 中标供应商应按中标通知书中规定的时间和地点，按照招标文件确定的事项由法定代表人或代理人与采购人代表签订合同，且不得迟于中标通知书发出之日起三十日内，否则按放弃中标权处理。</w:t>
      </w:r>
    </w:p>
    <w:p w14:paraId="76FD7DF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34.2 签订合同及合同条款应以招标文件和中标供应商的投标文件及其澄清文件为依据。</w:t>
      </w:r>
    </w:p>
    <w:p w14:paraId="77797D6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34.3 中标人无正当理由拒签合同的，或在签订合同时向采购人提出附加条件或者更改合同实质性内容的，采购人可取消其中标资格，同时由中标人承担相应的法律责任。</w:t>
      </w:r>
    </w:p>
    <w:p w14:paraId="3E622A8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34.4 签订合同后，中标人不得将货物及其他相关服务进行转包。未经采购人同意，中标人也不得采用分包的形式履行合同，否则采购人有权终止合同。转包或分包造成采购人损失的，中标人应承担相应赔偿责任。</w:t>
      </w:r>
    </w:p>
    <w:p w14:paraId="36A44D43">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八、质疑与投诉 </w:t>
      </w:r>
    </w:p>
    <w:p w14:paraId="2696090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35、</w:t>
      </w:r>
      <w:r>
        <w:rPr>
          <w:rFonts w:hint="eastAsia" w:ascii="宋体" w:hAnsi="宋体" w:eastAsia="宋体" w:cs="宋体"/>
          <w:b w:val="0"/>
          <w:bCs w:val="0"/>
          <w:color w:val="auto"/>
          <w:sz w:val="24"/>
          <w:szCs w:val="24"/>
          <w:highlight w:val="none"/>
          <w:lang w:val="en-US" w:eastAsia="zh-CN" w:bidi="ar-SA"/>
        </w:rPr>
        <w:t>质疑的提出和答复、投诉的提起和处理须按《政府采购质疑和投诉办法》（中华人民共和国财政部令第 94 号）相关规定执行。</w:t>
      </w:r>
    </w:p>
    <w:p w14:paraId="3E85FDE4">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36、质疑的提出 </w:t>
      </w:r>
    </w:p>
    <w:p w14:paraId="66EA4A0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36.1 提出质疑的供应商应当是参与所质疑项目采购活动的供应商。未参加投标活动的供应商或在投标活动中自身权益未受到损害的供应商所提出的质疑不予受理。</w:t>
      </w:r>
    </w:p>
    <w:p w14:paraId="4A3E6FB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36.2 供应商认为采购文件、采购过程、中标或者成交结果使自己的权益受到损害的，可以在知道或应知其权益受到损害之日起 7 个工作日内，以书面形式向采购人、采购代理机构提出质疑。</w:t>
      </w:r>
    </w:p>
    <w:p w14:paraId="069DDA4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36.3 上述应知其权益受到损害之日是指：</w:t>
      </w:r>
    </w:p>
    <w:p w14:paraId="2396023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（1）对采购文件提出质疑的，为获取采购文件或者采购文件公告期限届满之日起计算；</w:t>
      </w:r>
    </w:p>
    <w:p w14:paraId="68671EC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（2）对采购过程提出质疑的，自采购程序环节结束之日起计算；</w:t>
      </w:r>
    </w:p>
    <w:p w14:paraId="691C245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（3）对中标结果提出质疑的，自中标结果公告期限届满之日起计算。</w:t>
      </w:r>
    </w:p>
    <w:p w14:paraId="5163C29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36.4 供应商提出质疑应当提交质疑函和必要的证明材料。质疑函应当包括下列内容：</w:t>
      </w:r>
    </w:p>
    <w:p w14:paraId="16D8BFD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（1）供应商的姓名或者名称、地址、邮编、联系人及联系电话；</w:t>
      </w:r>
    </w:p>
    <w:p w14:paraId="1407799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（2）质疑项目的名称、编号；</w:t>
      </w:r>
    </w:p>
    <w:p w14:paraId="4163F16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（3）具体、明确的质疑事项和与质疑事项相关的请求；</w:t>
      </w:r>
    </w:p>
    <w:p w14:paraId="6D23C4D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（4）事实依据；</w:t>
      </w:r>
    </w:p>
    <w:p w14:paraId="3EAF248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（5）必要的法律依据；</w:t>
      </w:r>
    </w:p>
    <w:p w14:paraId="5337707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（6）提出质疑的日期。</w:t>
      </w:r>
    </w:p>
    <w:p w14:paraId="70BC80F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36.5 质疑函的格式和内容应当符合财政部《政府采购供应商质疑函范本》 要求，质疑函范本在财政部官网上提供下载。</w:t>
      </w:r>
    </w:p>
    <w:p w14:paraId="792D509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36.6 提交质疑函同时应当附如下证明材料：</w:t>
      </w:r>
    </w:p>
    <w:p w14:paraId="31A3B02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（1）对采购文件提出质疑的供应商提供参加本项目的报名确认单；</w:t>
      </w:r>
    </w:p>
    <w:p w14:paraId="0169F2E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（2）质疑供应商的营业执照复印件加盖单位公章；</w:t>
      </w:r>
    </w:p>
    <w:p w14:paraId="3817D20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（3）质疑供应商法定代表人身份证复印件加盖单位公章；</w:t>
      </w:r>
    </w:p>
    <w:p w14:paraId="3D242F2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（4）质疑供应商若委托代理人进行质疑的，提供法人授权委托书及代理人身份证复印件加盖单位公章，授权委托书应载明代理人的姓名或者名称、代理事项、具体权限、期限和相关事项。</w:t>
      </w:r>
    </w:p>
    <w:p w14:paraId="4350B7E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36.7 供应商为自然人的，质疑函应当由本人签字；供应商为法人或者其他组织的，应当由法定代表人、主要负责人，或者其授权代表签字或者盖章，并加盖公章。质疑函须原件。</w:t>
      </w:r>
    </w:p>
    <w:p w14:paraId="279748F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36.8 供应商须在法定质疑期内一次性提出针对同一采购程序环节的质疑。</w:t>
      </w:r>
    </w:p>
    <w:p w14:paraId="74CB285C">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37、质疑的受理与答复</w:t>
      </w:r>
    </w:p>
    <w:p w14:paraId="29247D0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37.1 采购人负责供应商质疑答复。采购人委托采购代理机构采购的，采购代理机构在委托授权范围内作出答复。</w:t>
      </w:r>
    </w:p>
    <w:p w14:paraId="2914D98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37.2 质疑函由采购代理机构办理签收手续。</w:t>
      </w:r>
    </w:p>
    <w:p w14:paraId="15481BC7">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37.3 采购人、采购代理机构应当在收到质疑函后 7 个工作日内作出答复，并以书面形式通知质疑供应商和其他有关供应商。 </w:t>
      </w:r>
    </w:p>
    <w:p w14:paraId="5E5A7FC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37.4 采购人、采购代理机构处理的其他要求按《政府采购质疑和投诉办法》（中华人民共和国财政部令第 94 号）相关规定执行。 </w:t>
      </w:r>
    </w:p>
    <w:p w14:paraId="33C8D4C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38、投诉的提起</w:t>
      </w:r>
    </w:p>
    <w:p w14:paraId="38BEAB1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38.1 质疑供应商对采购人、采购代理机构的答复不满意，或者采购人、采购代理机构未在规定时间内作出答复的，可以在答复期满后15个工作日内向采购人所属预算级次的财政部门提起投诉。</w:t>
      </w:r>
    </w:p>
    <w:p w14:paraId="78E0D16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38.2 供应商投诉时,应当提交投诉书和必要的证明材料，并按照被投诉采购人、采购代理机构（以下简称被投诉人）和与投诉事项有关的供应商数量提供投诉书的副本。投诉书应包括下列内容： </w:t>
      </w:r>
    </w:p>
    <w:p w14:paraId="6D869B91">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（1）投诉人和被投诉人的姓名或者名称、通讯地址、邮编、联系人及联系电话；</w:t>
      </w:r>
    </w:p>
    <w:p w14:paraId="291A127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（2）质疑和质疑答复情况说明及相关证明材料；</w:t>
      </w:r>
    </w:p>
    <w:p w14:paraId="63705F2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（3）具体、明确的投诉事项和与投诉事项相关的投诉请求；</w:t>
      </w:r>
    </w:p>
    <w:p w14:paraId="3AEB1A1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（4）事实依据；</w:t>
      </w:r>
    </w:p>
    <w:p w14:paraId="0A3730B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（5）法律依据；</w:t>
      </w:r>
    </w:p>
    <w:p w14:paraId="52A3F374">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（6）提起投诉的日期。</w:t>
      </w:r>
    </w:p>
    <w:p w14:paraId="275A171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38.3 投诉人为自然人的，投诉书应当由本人签字；投诉人为法人或者其他组织的，投诉书应当由法定代表人、主要负责人，或者其授权代表签字或者盖章，并加盖公章。</w:t>
      </w:r>
    </w:p>
    <w:p w14:paraId="24A43C7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38.4 投诉人提起投诉应当符合下列条件：</w:t>
      </w:r>
    </w:p>
    <w:p w14:paraId="3CB95CE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（1）提起投诉前已依法进行质疑；</w:t>
      </w:r>
    </w:p>
    <w:p w14:paraId="4DE5BD5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（2）投诉书内容符合本办法的规定；</w:t>
      </w:r>
    </w:p>
    <w:p w14:paraId="7D2A0A7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（3）在投诉有效期限内提起投诉；</w:t>
      </w:r>
    </w:p>
    <w:p w14:paraId="1FAC816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（4）同一投诉事项未经财政部门投诉处理；</w:t>
      </w:r>
    </w:p>
    <w:p w14:paraId="7465532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（5）财政部规定的其他条件。</w:t>
      </w:r>
    </w:p>
    <w:p w14:paraId="2CBB585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38.5 供应商投诉的事项不得超出已质疑事项的范围，但基于质疑答复内容提出的投诉事项除外。</w:t>
      </w:r>
    </w:p>
    <w:p w14:paraId="0E324F2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38.6 由采购人所属预算级次的财政部门根据《政府采购质疑和投诉办法》（中华人民共和国财政部令第 94 号）相关规定进行投诉处理。</w:t>
      </w:r>
    </w:p>
    <w:p w14:paraId="6B07D87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九、其他事项 </w:t>
      </w:r>
    </w:p>
    <w:p w14:paraId="74DF472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39、政府采购政策</w:t>
      </w:r>
    </w:p>
    <w:p w14:paraId="7E4D764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39.1 节能产品和环境标志产品</w:t>
      </w:r>
    </w:p>
    <w:p w14:paraId="1651F860">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auto"/>
          <w:sz w:val="24"/>
          <w:szCs w:val="24"/>
          <w:highlight w:val="none"/>
          <w:lang w:val="en-US" w:eastAsia="zh-CN" w:bidi="ar-SA"/>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75834AC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39.2 </w:t>
      </w:r>
      <w:r>
        <w:rPr>
          <w:rFonts w:hint="eastAsia" w:ascii="宋体" w:hAnsi="宋体" w:eastAsia="宋体" w:cs="宋体"/>
          <w:b/>
          <w:bCs/>
          <w:color w:val="auto"/>
          <w:sz w:val="24"/>
          <w:szCs w:val="24"/>
          <w:highlight w:val="none"/>
          <w:lang w:val="en-US" w:eastAsia="zh-CN" w:bidi="ar-SA"/>
        </w:rPr>
        <w:t>小微企业的价格分评审</w:t>
      </w:r>
    </w:p>
    <w:p w14:paraId="342FBFF7">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39.2.1 根据《政府采购促进中小企业发展管理办法（财库〔2020〕46号）及《关于贯彻执行绿色采购、促进残疾人就业和支持监狱企业发展有关政策的通知》（苏财购〔2019〕10号）的规定：</w:t>
      </w:r>
    </w:p>
    <w:p w14:paraId="7776A578">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（1）在货物采购项目中，货物由小型或微型企业制造，即货物由小型或微型企业生产且使用该小型或微型企业商号或者注册商标的，其报价在评审时给予20%的扣除，用扣除后的价格参与价格评审；</w:t>
      </w:r>
    </w:p>
    <w:p w14:paraId="4905AF1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20C4A559">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（3）在货物采购项目中，供应商提供的货物既有小型或微型企业制造货物，也有中型或大型企业制造货物的，不享受本办法规定的小微企业价格扶持政策。</w:t>
      </w:r>
    </w:p>
    <w:p w14:paraId="68BCBE4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（4）以联合体形式参加政府采购活动，联合体各方均为中小企业的，联合体视同中小企业。其中，联合体各方均为小微企业的，联合体视同小微企业。</w:t>
      </w:r>
    </w:p>
    <w:p w14:paraId="0B02E2CC">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（5）符合中小企业划分标准的个体工商户，在政府采购活动中视同中小企业。</w:t>
      </w:r>
    </w:p>
    <w:p w14:paraId="770B84A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（6）中小企业划分标准详见“工信部联企业〔2011〕300号通知”。</w:t>
      </w:r>
    </w:p>
    <w:p w14:paraId="0184BB7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（7）中标、中标供应商享受本办法规定的中小企业扶持政策的，《中小企业声明函》应当随中标、成交结果同时公告，接受社会监督。</w:t>
      </w:r>
    </w:p>
    <w:p w14:paraId="41976B5A">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（8）以上规定未尽事项，按《政府采购促进中小企业发展管理办法》（财库﹝2020﹞46号）等有关制度规定执行。</w:t>
      </w:r>
    </w:p>
    <w:p w14:paraId="3E71D5EE">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39.2.2 残疾人福利性单位政策</w:t>
      </w:r>
    </w:p>
    <w:p w14:paraId="5127EDF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0948A955">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p>
    <w:p w14:paraId="6CC78C96">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（3）中标、中标供应商为残疾人福利性单位的，《残疾人福利性单位声明函》应当随中标、成交结果同时公告，接受社会监督。</w:t>
      </w:r>
    </w:p>
    <w:p w14:paraId="3FB2250D">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39.2.3 监狱企业发展政策</w:t>
      </w:r>
    </w:p>
    <w:p w14:paraId="200DB5F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（1）根据《关于政府采购支持监狱企业发展有关问题的通知》（财库〔2014〕68号）规定，投标供应商若为监狱企业的，视同小微型企业，享受评审中价格扣除等政府采购促进中小企业发展的政府采购政策。</w:t>
      </w:r>
    </w:p>
    <w:p w14:paraId="2F3446B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A69F9F2">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39.2.4 专门面向中小企业采购的项目，不再执行价格评审优惠的扶持政策。</w:t>
      </w:r>
    </w:p>
    <w:p w14:paraId="3C1643BC">
      <w:pPr>
        <w:widowControl w:val="0"/>
        <w:spacing w:line="360" w:lineRule="auto"/>
        <w:ind w:left="0" w:firstLine="420"/>
        <w:jc w:val="both"/>
        <w:outlineLvl w:val="5"/>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p>
    <w:p w14:paraId="64322137">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40、中标服务费</w:t>
      </w:r>
    </w:p>
    <w:p w14:paraId="25C01B73">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40.1 本项目的采购代理服务费由中标单位承担，按采购预算金额计算并支付中标服务费，中标单位在领取中标通知书时付清。中标服务收费按差额定率累进法计算：预算金额100万元（含）以下部分，收费费率为1.5%；100万元～500 万元（含）部分，收费费率为1.1%；500万元～1000万元（含）部分，收费费率为0.8%；1000万元～5000万元（含）部分，收费费率为 0.5%；5000万元以上部分，收费费率为0.25%；不足</w:t>
      </w:r>
      <w:r>
        <w:rPr>
          <w:rFonts w:hint="eastAsia" w:ascii="宋体" w:hAnsi="宋体" w:cs="宋体"/>
          <w:b w:val="0"/>
          <w:bCs w:val="0"/>
          <w:color w:val="auto"/>
          <w:sz w:val="24"/>
          <w:szCs w:val="24"/>
          <w:highlight w:val="none"/>
          <w:lang w:val="en-US" w:eastAsia="zh-CN" w:bidi="ar-SA"/>
        </w:rPr>
        <w:t>300</w:t>
      </w:r>
      <w:r>
        <w:rPr>
          <w:rFonts w:hint="eastAsia" w:ascii="宋体" w:hAnsi="宋体" w:eastAsia="宋体" w:cs="宋体"/>
          <w:b w:val="0"/>
          <w:bCs w:val="0"/>
          <w:color w:val="auto"/>
          <w:sz w:val="24"/>
          <w:szCs w:val="24"/>
          <w:highlight w:val="none"/>
          <w:lang w:val="en-US" w:eastAsia="zh-CN" w:bidi="ar-SA"/>
        </w:rPr>
        <w:t>0元，按</w:t>
      </w:r>
      <w:r>
        <w:rPr>
          <w:rFonts w:hint="eastAsia" w:ascii="宋体" w:hAnsi="宋体" w:cs="宋体"/>
          <w:b w:val="0"/>
          <w:bCs w:val="0"/>
          <w:color w:val="auto"/>
          <w:sz w:val="24"/>
          <w:szCs w:val="24"/>
          <w:highlight w:val="none"/>
          <w:lang w:val="en-US" w:eastAsia="zh-CN" w:bidi="ar-SA"/>
        </w:rPr>
        <w:t>30</w:t>
      </w:r>
      <w:r>
        <w:rPr>
          <w:rFonts w:hint="eastAsia" w:ascii="宋体" w:hAnsi="宋体" w:eastAsia="宋体" w:cs="宋体"/>
          <w:b w:val="0"/>
          <w:bCs w:val="0"/>
          <w:color w:val="auto"/>
          <w:sz w:val="24"/>
          <w:szCs w:val="24"/>
          <w:highlight w:val="none"/>
          <w:lang w:val="en-US" w:eastAsia="zh-CN" w:bidi="ar-SA"/>
        </w:rPr>
        <w:t>00元收取中标服务费。</w:t>
      </w:r>
    </w:p>
    <w:p w14:paraId="1BF4B3CF">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40.2 中标单位如果未按规定缴纳中标服务费，招标采购单位将保留诉讼的权利。</w:t>
      </w:r>
    </w:p>
    <w:p w14:paraId="3B453075">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41、监督和公证</w:t>
      </w:r>
    </w:p>
    <w:p w14:paraId="36ABA582">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41.1 政府有关监督部门将对招投标全过程进行监督。</w:t>
      </w:r>
    </w:p>
    <w:p w14:paraId="6D493C2B">
      <w:pPr>
        <w:widowControl w:val="0"/>
        <w:spacing w:line="360" w:lineRule="auto"/>
        <w:ind w:left="0" w:firstLine="420"/>
        <w:jc w:val="both"/>
        <w:outlineLvl w:val="5"/>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41.2 采购代理机构的招标过程将通过公证机关进行公证。</w:t>
      </w:r>
    </w:p>
    <w:p w14:paraId="1C8CA4BA">
      <w:pPr>
        <w:widowControl w:val="0"/>
        <w:spacing w:line="360" w:lineRule="auto"/>
        <w:ind w:left="0" w:firstLine="420"/>
        <w:jc w:val="both"/>
        <w:outlineLvl w:val="5"/>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42、未尽事宜</w:t>
      </w:r>
    </w:p>
    <w:p w14:paraId="435F6F60">
      <w:pPr>
        <w:pStyle w:val="421"/>
        <w:jc w:val="center"/>
        <w:rPr>
          <w:rFonts w:hint="eastAsia" w:ascii="宋体" w:hAnsi="宋体" w:eastAsia="宋体" w:cs="宋体"/>
          <w:b/>
          <w:color w:val="auto"/>
          <w:sz w:val="24"/>
          <w:szCs w:val="24"/>
          <w:highlight w:val="none"/>
        </w:rPr>
      </w:pPr>
      <w:r>
        <w:rPr>
          <w:rFonts w:hint="eastAsia" w:ascii="宋体" w:hAnsi="宋体" w:eastAsia="宋体" w:cs="宋体"/>
          <w:b w:val="0"/>
          <w:bCs w:val="0"/>
          <w:color w:val="auto"/>
          <w:sz w:val="24"/>
          <w:szCs w:val="24"/>
          <w:highlight w:val="none"/>
          <w:lang w:val="en-US" w:eastAsia="zh-CN" w:bidi="ar-SA"/>
        </w:rPr>
        <w:t>按《中华人民共和国政府采购法》及其他有关政府采购的法律法规的的规定执行。</w:t>
      </w:r>
    </w:p>
    <w:p w14:paraId="67C3D6BD">
      <w:pPr>
        <w:pStyle w:val="421"/>
        <w:jc w:val="center"/>
        <w:rPr>
          <w:rFonts w:hint="eastAsia" w:ascii="宋体" w:hAnsi="宋体" w:eastAsia="宋体" w:cs="宋体"/>
          <w:b/>
          <w:color w:val="auto"/>
          <w:sz w:val="30"/>
          <w:szCs w:val="30"/>
          <w:highlight w:val="none"/>
        </w:rPr>
      </w:pPr>
    </w:p>
    <w:p w14:paraId="06A61CD0">
      <w:pPr>
        <w:pStyle w:val="421"/>
        <w:jc w:val="center"/>
        <w:rPr>
          <w:rFonts w:hint="eastAsia" w:ascii="宋体" w:hAnsi="宋体" w:eastAsia="宋体" w:cs="宋体"/>
          <w:b/>
          <w:color w:val="auto"/>
          <w:sz w:val="30"/>
          <w:szCs w:val="30"/>
          <w:highlight w:val="none"/>
        </w:rPr>
      </w:pPr>
    </w:p>
    <w:p w14:paraId="6361A004">
      <w:pPr>
        <w:pStyle w:val="421"/>
        <w:jc w:val="center"/>
        <w:rPr>
          <w:rFonts w:hint="eastAsia" w:ascii="宋体" w:hAnsi="宋体" w:eastAsia="宋体" w:cs="宋体"/>
          <w:b/>
          <w:color w:val="auto"/>
          <w:sz w:val="30"/>
          <w:szCs w:val="30"/>
          <w:highlight w:val="none"/>
        </w:rPr>
      </w:pPr>
    </w:p>
    <w:p w14:paraId="5F8646F3">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p>
    <w:p w14:paraId="517F147C">
      <w:pPr>
        <w:pStyle w:val="42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第三章 项目需求</w:t>
      </w:r>
    </w:p>
    <w:p w14:paraId="25818436">
      <w:pPr>
        <w:pStyle w:val="344"/>
        <w:keepNext w:val="0"/>
        <w:keepLines w:val="0"/>
        <w:pageBreakBefore w:val="0"/>
        <w:spacing w:line="360" w:lineRule="auto"/>
        <w:ind w:firstLine="420"/>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江苏省太仓中等专业学校</w:t>
      </w:r>
      <w:r>
        <w:rPr>
          <w:rFonts w:hint="eastAsia" w:ascii="宋体" w:hAnsi="宋体" w:eastAsia="宋体" w:cs="宋体"/>
          <w:color w:val="auto"/>
          <w:sz w:val="24"/>
          <w:szCs w:val="24"/>
          <w:highlight w:val="none"/>
        </w:rPr>
        <w:t>之委托，</w:t>
      </w:r>
      <w:r>
        <w:rPr>
          <w:rFonts w:hint="eastAsia" w:ascii="宋体" w:hAnsi="宋体" w:cs="宋体"/>
          <w:color w:val="auto"/>
          <w:sz w:val="24"/>
          <w:szCs w:val="24"/>
          <w:highlight w:val="none"/>
          <w:lang w:val="en-US" w:eastAsia="zh-CN"/>
        </w:rPr>
        <w:t>苏州方成工程管理咨询有限公司</w:t>
      </w:r>
      <w:r>
        <w:rPr>
          <w:rFonts w:hint="eastAsia" w:ascii="宋体" w:hAnsi="宋体" w:eastAsia="宋体" w:cs="宋体"/>
          <w:color w:val="auto"/>
          <w:sz w:val="24"/>
          <w:szCs w:val="24"/>
          <w:highlight w:val="none"/>
        </w:rPr>
        <w:t>作为招标代理机构，对其拟采购的</w:t>
      </w:r>
      <w:r>
        <w:rPr>
          <w:rFonts w:hint="eastAsia" w:ascii="宋体" w:hAnsi="宋体" w:cs="宋体"/>
          <w:color w:val="auto"/>
          <w:sz w:val="24"/>
          <w:szCs w:val="24"/>
          <w:highlight w:val="none"/>
          <w:lang w:eastAsia="zh-CN"/>
        </w:rPr>
        <w:t>江苏省太仓中等专业学校2026年安保服务</w:t>
      </w:r>
      <w:r>
        <w:rPr>
          <w:rFonts w:hint="eastAsia" w:ascii="宋体" w:hAnsi="宋体" w:eastAsia="宋体" w:cs="宋体"/>
          <w:color w:val="auto"/>
          <w:sz w:val="24"/>
          <w:szCs w:val="24"/>
          <w:highlight w:val="none"/>
        </w:rPr>
        <w:t>进行国内公开招标。欢迎符合资格条件的供应商前来报名参加投标</w:t>
      </w:r>
      <w:r>
        <w:rPr>
          <w:rFonts w:hint="eastAsia" w:ascii="宋体" w:hAnsi="宋体" w:eastAsia="宋体" w:cs="宋体"/>
          <w:color w:val="auto"/>
          <w:sz w:val="24"/>
          <w:szCs w:val="24"/>
          <w:highlight w:val="none"/>
          <w:lang w:eastAsia="zh-CN"/>
        </w:rPr>
        <w:t>。</w:t>
      </w:r>
    </w:p>
    <w:p w14:paraId="4AB208A1">
      <w:pPr>
        <w:pStyle w:val="344"/>
        <w:keepNext w:val="0"/>
        <w:keepLines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一、采购项目概况：</w:t>
      </w:r>
    </w:p>
    <w:p w14:paraId="42DCC248">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SZC-320585-SZFC-G2026-0001</w:t>
      </w:r>
    </w:p>
    <w:p w14:paraId="41A9E26F">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江苏省太仓中等专业学校2026年安保服务</w:t>
      </w:r>
    </w:p>
    <w:p w14:paraId="03096D60">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采购方式：公开招标</w:t>
      </w:r>
    </w:p>
    <w:p w14:paraId="5D66728D">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lang w:val="en-US" w:eastAsia="zh-CN"/>
        </w:rPr>
        <w:t>佰</w:t>
      </w:r>
      <w:r>
        <w:rPr>
          <w:rFonts w:hint="eastAsia" w:ascii="宋体" w:hAnsi="宋体" w:cs="宋体"/>
          <w:color w:val="auto"/>
          <w:sz w:val="24"/>
          <w:szCs w:val="24"/>
          <w:highlight w:val="none"/>
          <w:lang w:val="en-US" w:eastAsia="zh-CN"/>
        </w:rPr>
        <w:t>零叁</w:t>
      </w:r>
      <w:r>
        <w:rPr>
          <w:rFonts w:hint="eastAsia" w:ascii="宋体" w:hAnsi="宋体" w:eastAsia="宋体" w:cs="宋体"/>
          <w:color w:val="auto"/>
          <w:sz w:val="24"/>
          <w:szCs w:val="24"/>
          <w:highlight w:val="none"/>
          <w:lang w:val="en-US" w:eastAsia="zh-CN"/>
        </w:rPr>
        <w:t>万元整（￥</w:t>
      </w:r>
      <w:r>
        <w:rPr>
          <w:rFonts w:hint="eastAsia" w:ascii="宋体" w:hAnsi="宋体" w:cs="宋体"/>
          <w:color w:val="auto"/>
          <w:sz w:val="24"/>
          <w:szCs w:val="24"/>
          <w:highlight w:val="none"/>
          <w:lang w:val="en-US" w:eastAsia="zh-CN"/>
        </w:rPr>
        <w:t>203</w:t>
      </w:r>
      <w:r>
        <w:rPr>
          <w:rFonts w:hint="eastAsia" w:ascii="宋体" w:hAnsi="宋体" w:eastAsia="宋体" w:cs="宋体"/>
          <w:color w:val="auto"/>
          <w:sz w:val="24"/>
          <w:szCs w:val="24"/>
          <w:highlight w:val="none"/>
          <w:lang w:val="en-US" w:eastAsia="zh-CN"/>
        </w:rPr>
        <w:t>0000.00元）</w:t>
      </w:r>
    </w:p>
    <w:p w14:paraId="67CC37D8">
      <w:pPr>
        <w:pStyle w:val="344"/>
        <w:keepNext w:val="0"/>
        <w:keepLines w:val="0"/>
        <w:pageBreakBefore w:val="0"/>
        <w:widowControl w:val="0"/>
        <w:spacing w:line="360" w:lineRule="auto"/>
        <w:ind w:firstLine="63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w:t>
      </w:r>
      <w:r>
        <w:rPr>
          <w:rFonts w:hint="eastAsia" w:ascii="宋体" w:hAnsi="宋体" w:eastAsia="宋体" w:cs="宋体"/>
          <w:color w:val="auto"/>
          <w:sz w:val="24"/>
          <w:szCs w:val="24"/>
          <w:highlight w:val="none"/>
          <w:lang w:val="en-US" w:eastAsia="zh-CN"/>
        </w:rPr>
        <w:t>人民币</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lang w:val="en-US" w:eastAsia="zh-CN"/>
        </w:rPr>
        <w:t>佰</w:t>
      </w:r>
      <w:r>
        <w:rPr>
          <w:rFonts w:hint="eastAsia" w:ascii="宋体" w:hAnsi="宋体" w:cs="宋体"/>
          <w:color w:val="auto"/>
          <w:sz w:val="24"/>
          <w:szCs w:val="24"/>
          <w:highlight w:val="none"/>
          <w:lang w:val="en-US" w:eastAsia="zh-CN"/>
        </w:rPr>
        <w:t>零叁</w:t>
      </w:r>
      <w:r>
        <w:rPr>
          <w:rFonts w:hint="eastAsia" w:ascii="宋体" w:hAnsi="宋体" w:eastAsia="宋体" w:cs="宋体"/>
          <w:color w:val="auto"/>
          <w:sz w:val="24"/>
          <w:szCs w:val="24"/>
          <w:highlight w:val="none"/>
          <w:lang w:val="en-US" w:eastAsia="zh-CN"/>
        </w:rPr>
        <w:t>万元整（￥</w:t>
      </w:r>
      <w:r>
        <w:rPr>
          <w:rFonts w:hint="eastAsia" w:ascii="宋体" w:hAnsi="宋体" w:cs="宋体"/>
          <w:color w:val="auto"/>
          <w:sz w:val="24"/>
          <w:szCs w:val="24"/>
          <w:highlight w:val="none"/>
          <w:lang w:val="en-US" w:eastAsia="zh-CN"/>
        </w:rPr>
        <w:t>203</w:t>
      </w:r>
      <w:r>
        <w:rPr>
          <w:rFonts w:hint="eastAsia" w:ascii="宋体" w:hAnsi="宋体" w:eastAsia="宋体" w:cs="宋体"/>
          <w:color w:val="auto"/>
          <w:sz w:val="24"/>
          <w:szCs w:val="24"/>
          <w:highlight w:val="none"/>
          <w:lang w:val="en-US" w:eastAsia="zh-CN"/>
        </w:rPr>
        <w:t>0000.00元）</w:t>
      </w:r>
    </w:p>
    <w:p w14:paraId="6B7A1455">
      <w:pPr>
        <w:pStyle w:val="344"/>
        <w:keepNext w:val="0"/>
        <w:keepLines w:val="0"/>
        <w:pageBreakBefore w:val="0"/>
        <w:widowControl w:val="0"/>
        <w:spacing w:line="360" w:lineRule="auto"/>
        <w:ind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lang w:val="en-US" w:eastAsia="zh-CN"/>
        </w:rPr>
        <w:t>12个月</w:t>
      </w:r>
    </w:p>
    <w:p w14:paraId="7720F9B7">
      <w:pPr>
        <w:pStyle w:val="344"/>
        <w:keepNext w:val="0"/>
        <w:keepLines w:val="0"/>
        <w:pageBreakBefore w:val="0"/>
        <w:widowControl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6.服务地点：采购人指定地点</w:t>
      </w:r>
    </w:p>
    <w:p w14:paraId="686AB7F9">
      <w:pPr>
        <w:pStyle w:val="344"/>
        <w:keepNext w:val="0"/>
        <w:keepLines w:val="0"/>
        <w:pageBreakBefore w:val="0"/>
        <w:widowControl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项目需求</w:t>
      </w:r>
      <w:r>
        <w:rPr>
          <w:rFonts w:hint="eastAsia" w:ascii="宋体" w:hAnsi="宋体" w:eastAsia="宋体" w:cs="宋体"/>
          <w:b/>
          <w:color w:val="auto"/>
          <w:sz w:val="24"/>
          <w:szCs w:val="24"/>
          <w:highlight w:val="none"/>
        </w:rPr>
        <w:t>及要求：</w:t>
      </w:r>
    </w:p>
    <w:p w14:paraId="61C0DE94">
      <w:pPr>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）项目需求：</w:t>
      </w:r>
    </w:p>
    <w:tbl>
      <w:tblPr>
        <w:tblStyle w:val="6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3981"/>
        <w:gridCol w:w="5127"/>
      </w:tblGrid>
      <w:tr w14:paraId="56243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jc w:val="center"/>
        </w:trPr>
        <w:tc>
          <w:tcPr>
            <w:tcW w:w="495" w:type="dxa"/>
            <w:vAlign w:val="center"/>
          </w:tcPr>
          <w:p w14:paraId="0B7B44E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311" w:type="dxa"/>
            <w:vAlign w:val="center"/>
          </w:tcPr>
          <w:p w14:paraId="1FE0791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2192" w:type="dxa"/>
            <w:vAlign w:val="center"/>
          </w:tcPr>
          <w:p w14:paraId="7722A8C0">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服务期限</w:t>
            </w:r>
          </w:p>
        </w:tc>
      </w:tr>
      <w:tr w14:paraId="0FBF4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495" w:type="dxa"/>
            <w:vAlign w:val="center"/>
          </w:tcPr>
          <w:p w14:paraId="31AD627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311" w:type="dxa"/>
            <w:vAlign w:val="center"/>
          </w:tcPr>
          <w:p w14:paraId="398645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学校东仓路校区安保服务项目</w:t>
            </w:r>
          </w:p>
        </w:tc>
        <w:tc>
          <w:tcPr>
            <w:tcW w:w="2192" w:type="dxa"/>
            <w:vAlign w:val="center"/>
          </w:tcPr>
          <w:p w14:paraId="6D859E0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12个月（202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.5.1—202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.4.30）</w:t>
            </w:r>
          </w:p>
        </w:tc>
      </w:tr>
      <w:tr w14:paraId="2E3DAB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jc w:val="center"/>
        </w:trPr>
        <w:tc>
          <w:tcPr>
            <w:tcW w:w="495" w:type="dxa"/>
            <w:vAlign w:val="center"/>
          </w:tcPr>
          <w:p w14:paraId="432B92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311" w:type="dxa"/>
            <w:vAlign w:val="center"/>
          </w:tcPr>
          <w:p w14:paraId="3A51D6F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学校港城校区安保服务项目</w:t>
            </w:r>
          </w:p>
        </w:tc>
        <w:tc>
          <w:tcPr>
            <w:tcW w:w="2192" w:type="dxa"/>
            <w:vAlign w:val="center"/>
          </w:tcPr>
          <w:p w14:paraId="420CDD5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12个月（202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.5.1—202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.4.30）</w:t>
            </w:r>
          </w:p>
        </w:tc>
      </w:tr>
    </w:tbl>
    <w:p w14:paraId="6F567CF6">
      <w:pPr>
        <w:widowControl/>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）服务范围及保安人数：</w:t>
      </w:r>
    </w:p>
    <w:tbl>
      <w:tblPr>
        <w:tblStyle w:val="6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0"/>
        <w:gridCol w:w="1032"/>
        <w:gridCol w:w="969"/>
        <w:gridCol w:w="842"/>
        <w:gridCol w:w="6646"/>
      </w:tblGrid>
      <w:tr w14:paraId="0A644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230" w:type="dxa"/>
            <w:vAlign w:val="center"/>
          </w:tcPr>
          <w:p w14:paraId="1865005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19" w:type="dxa"/>
            <w:vAlign w:val="center"/>
          </w:tcPr>
          <w:p w14:paraId="22A9B4C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学校</w:t>
            </w:r>
          </w:p>
        </w:tc>
        <w:tc>
          <w:tcPr>
            <w:tcW w:w="487" w:type="dxa"/>
            <w:vAlign w:val="center"/>
          </w:tcPr>
          <w:p w14:paraId="081A9A2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预算（元）</w:t>
            </w:r>
          </w:p>
        </w:tc>
        <w:tc>
          <w:tcPr>
            <w:tcW w:w="423" w:type="dxa"/>
            <w:vAlign w:val="center"/>
          </w:tcPr>
          <w:p w14:paraId="65E3890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人数（人）</w:t>
            </w:r>
          </w:p>
        </w:tc>
        <w:tc>
          <w:tcPr>
            <w:tcW w:w="3340" w:type="dxa"/>
            <w:vAlign w:val="center"/>
          </w:tcPr>
          <w:p w14:paraId="5C7A63C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300B3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dxa"/>
            <w:vAlign w:val="center"/>
          </w:tcPr>
          <w:p w14:paraId="6EA36D8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19" w:type="dxa"/>
            <w:vAlign w:val="center"/>
          </w:tcPr>
          <w:p w14:paraId="4A61B6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江苏省太仓中等专业学校东仓路校区</w:t>
            </w:r>
          </w:p>
        </w:tc>
        <w:tc>
          <w:tcPr>
            <w:tcW w:w="487" w:type="dxa"/>
            <w:vMerge w:val="restart"/>
            <w:vAlign w:val="center"/>
          </w:tcPr>
          <w:p w14:paraId="74622E8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030</w:t>
            </w:r>
            <w:r>
              <w:rPr>
                <w:rFonts w:hint="eastAsia" w:ascii="宋体" w:hAnsi="宋体" w:eastAsia="宋体" w:cs="宋体"/>
                <w:color w:val="auto"/>
                <w:sz w:val="24"/>
                <w:szCs w:val="24"/>
                <w:highlight w:val="none"/>
              </w:rPr>
              <w:t>000</w:t>
            </w:r>
          </w:p>
        </w:tc>
        <w:tc>
          <w:tcPr>
            <w:tcW w:w="423" w:type="dxa"/>
            <w:vAlign w:val="center"/>
          </w:tcPr>
          <w:p w14:paraId="5BCD39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3340" w:type="dxa"/>
            <w:vAlign w:val="center"/>
          </w:tcPr>
          <w:p w14:paraId="444968DA">
            <w:pPr>
              <w:widowControl w:val="0"/>
              <w:shd w:val="clear" w:color="auto" w:fill="auto"/>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1.门卫保安：男性8人，女性1人。（门岗实行24小时双人双岗，其余负责校内巡逻、视频及消控检查及其他事务。</w:t>
            </w:r>
            <w:r>
              <w:rPr>
                <w:rFonts w:hint="eastAsia" w:ascii="宋体" w:hAnsi="宋体" w:eastAsia="宋体" w:cs="宋体"/>
                <w:color w:val="auto"/>
                <w:sz w:val="24"/>
                <w:szCs w:val="24"/>
                <w:highlight w:val="none"/>
                <w:u w:val="single"/>
                <w:lang w:val="en-US" w:eastAsia="zh-CN" w:bidi="ar-SA"/>
              </w:rPr>
              <w:t>要求至少配备2名同时具备保安员证书和中级消防设施操作员证书或建(构)筑物消防员职业资格证书的人员）</w:t>
            </w:r>
          </w:p>
          <w:p w14:paraId="0BA33833">
            <w:pPr>
              <w:widowControl w:val="0"/>
              <w:shd w:val="clear" w:color="auto" w:fill="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每日6:00-18:00需要6人（含女性1人），18:00-次日6:00需要3人</w:t>
            </w:r>
          </w:p>
          <w:p w14:paraId="02F5B97E">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2.学校宿舍：</w:t>
            </w:r>
          </w:p>
          <w:p w14:paraId="621F3179">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尚美楼1-尚美楼4</w:t>
            </w:r>
          </w:p>
          <w:p w14:paraId="67A75E9D">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全天各配备1名宿舍保安，女性，共4人。（学生在校和采购单位要求期间4人24小时全天在岗）</w:t>
            </w:r>
          </w:p>
        </w:tc>
      </w:tr>
      <w:tr w14:paraId="24729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dxa"/>
            <w:vAlign w:val="center"/>
          </w:tcPr>
          <w:p w14:paraId="7E0F9D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519" w:type="dxa"/>
            <w:vAlign w:val="center"/>
          </w:tcPr>
          <w:p w14:paraId="161CA80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江苏省太仓中等专业学校</w:t>
            </w:r>
          </w:p>
          <w:p w14:paraId="28F90D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港城校区</w:t>
            </w:r>
          </w:p>
        </w:tc>
        <w:tc>
          <w:tcPr>
            <w:tcW w:w="487" w:type="dxa"/>
            <w:vMerge w:val="continue"/>
            <w:vAlign w:val="center"/>
          </w:tcPr>
          <w:p w14:paraId="725999DE">
            <w:pPr>
              <w:jc w:val="center"/>
              <w:rPr>
                <w:rFonts w:hint="eastAsia" w:ascii="宋体" w:hAnsi="宋体" w:eastAsia="宋体" w:cs="宋体"/>
                <w:color w:val="auto"/>
                <w:sz w:val="24"/>
                <w:szCs w:val="24"/>
                <w:highlight w:val="none"/>
              </w:rPr>
            </w:pPr>
          </w:p>
        </w:tc>
        <w:tc>
          <w:tcPr>
            <w:tcW w:w="423" w:type="dxa"/>
            <w:vAlign w:val="center"/>
          </w:tcPr>
          <w:p w14:paraId="4464C6A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3340" w:type="dxa"/>
            <w:vAlign w:val="center"/>
          </w:tcPr>
          <w:p w14:paraId="66EFEB60">
            <w:pPr>
              <w:widowControl w:val="0"/>
              <w:shd w:val="clear" w:color="auto" w:fill="auto"/>
              <w:jc w:val="lef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1.门卫保安：男性15人，女性1人（校区有2个校门、1个消防监控室，实行24小时双人双岗，其余负责校内巡逻、视频及消控检查及其他事务。</w:t>
            </w:r>
            <w:r>
              <w:rPr>
                <w:rFonts w:hint="eastAsia" w:ascii="宋体" w:hAnsi="宋体" w:eastAsia="宋体" w:cs="宋体"/>
                <w:color w:val="auto"/>
                <w:sz w:val="24"/>
                <w:szCs w:val="24"/>
                <w:highlight w:val="none"/>
                <w:u w:val="single"/>
                <w:lang w:val="en-US" w:eastAsia="zh-CN" w:bidi="ar-SA"/>
              </w:rPr>
              <w:t>要求至少配备2名同时具备保安员证书和中级消防设施操作员证书或建(构)筑物消防员职业资格证书的人员）</w:t>
            </w:r>
          </w:p>
          <w:p w14:paraId="12393F23">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每日6:00-18:00需要10人（含女性1人），18:00-次日6:00需要6人</w:t>
            </w:r>
          </w:p>
          <w:p w14:paraId="7C722AFF">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2.学校宿舍：</w:t>
            </w:r>
          </w:p>
          <w:p w14:paraId="76BED130">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尚美楼5-尚美楼6</w:t>
            </w:r>
          </w:p>
          <w:p w14:paraId="1662092A">
            <w:pPr>
              <w:widowControl w:val="0"/>
              <w:shd w:val="clear" w:color="auto" w:fill="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全天各配备1名宿舍保安，女性，共2人。（学生在校和采购单位要求期间2人24小时全天在岗）</w:t>
            </w:r>
          </w:p>
        </w:tc>
      </w:tr>
    </w:tbl>
    <w:p w14:paraId="6A8ED0D1">
      <w:pPr>
        <w:widowControl/>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）人员要求：</w:t>
      </w:r>
    </w:p>
    <w:p w14:paraId="61E4258E">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人根据采购人提供场所的需要配备相应数额的专职保安人员。公司需安排1名项目经理，负责总协调保安工作，具体安排保安人员培训、值勤、巡查等业务工作，项目经理需具有二级及以上保安员证书。校园指派2名安保队长（东仓路校区1名，港城校区1名），负责好安保人员的日常管理。</w:t>
      </w:r>
    </w:p>
    <w:p w14:paraId="62276597">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2.人员具体要求：</w:t>
      </w:r>
    </w:p>
    <w:p w14:paraId="3A55431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派驻服务的门卫保安员，男性为主，女性为辅（应配置2名女性保安，两校区各1人），具有初中及以上学历，持有公安机关颁发的保安员证；年龄22-50周岁（军转人员年龄下限不限），已婚且婚姻状态稳定者优先，本地户籍优先。</w:t>
      </w:r>
    </w:p>
    <w:p w14:paraId="6492A4C7">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（2）派驻服务的门卫保安员，应身体健康，体检合格；形象佳，外貌端正，体形无明显缺陷；无纹身，无传染疾病，无口吃，无精神病史；服从学校管理，有工作责任心、举止文明、礼貌待人；普通话标准。</w:t>
      </w:r>
    </w:p>
    <w:p w14:paraId="6417872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所有保安人员均持有公安机关颁发的保安员证，政审合格，政治面貌清白，不得有任何不良记录（以公安部门审核为准）；具备安全防范意识，能规范巡检，消除火灾等风险；能较快熟悉本项目各类疏散通道和逃生设施，能操作消防设施；能处理处置人员伤害、财物损失等突发情况，实施必要的急救、简单护理，掌握相关知识和技能，有一定的文化水平，普通话标准；服从管理，有工作责任心、举止文明、礼貌待人。</w:t>
      </w:r>
    </w:p>
    <w:p w14:paraId="4A872617">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（4）成交单位员工需统一着装上岗，配备八小件等防卫器械，其着装及器械均由中标单位承担。</w:t>
      </w:r>
    </w:p>
    <w:p w14:paraId="07978EC2">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（5）成交单位需与到岗队员签订正式《劳动合同》且为其缴纳社医保。</w:t>
      </w:r>
    </w:p>
    <w:p w14:paraId="15F59E2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至少有4名人员具有中级及以上建（构）筑物消防员证书或消防设施操作员证书，至少有2名人员具有应急救援员资格证书或救护培训合格证书（提供本标的投入人员相关证书复印件加盖投标单位公章，人员分配时东仓路校区和港城校区各一半）；</w:t>
      </w:r>
    </w:p>
    <w:p w14:paraId="2DCE448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（7）至少有2名人员同时具有高压或低压电工证，提供对应投入人员的电工证扫描件并加盖投标单位公章。</w:t>
      </w:r>
    </w:p>
    <w:p w14:paraId="2F32290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保安队长2名，为男性，具公安机关颁发的保安员证，有1年以上保安管理工作经验，具有一定的学历文化水平、良好的语言文字表达能力和一定的沟通、协调、组织、指挥能力，主要职责包括：熟悉服务单位设施设备和人员情况、保安员考勤、保安员月考核、召开保安员会议、消防系统、CK系统检查与故障排查、熟练掌握监控调取等。（提供本标的投入人员的保安员证，其中东仓路校区和港城校区各1名）；</w:t>
      </w:r>
    </w:p>
    <w:p w14:paraId="2F674345">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）项目经理1名，年龄要求在45周岁及以下，项目负责人应具有本科及以上学历，具</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公安机关颁发的保安员证，具备良好的语言表达能力及沟通能力；具有一定的安全管理、人员管理能力和组织协调项目运行的能力；熟练掌握消防设施和监控设备操作；具备保安员相关的高级技能，能组织人员培训、防暴演练，具备良好的处理突发事件处置能力等</w:t>
      </w:r>
      <w:r>
        <w:rPr>
          <w:rFonts w:hint="eastAsia" w:ascii="宋体" w:hAnsi="宋体" w:eastAsia="宋体" w:cs="宋体"/>
          <w:color w:val="auto"/>
          <w:sz w:val="24"/>
          <w:szCs w:val="24"/>
          <w:highlight w:val="none"/>
          <w:lang w:eastAsia="zh-CN"/>
        </w:rPr>
        <w:t>。</w:t>
      </w:r>
    </w:p>
    <w:p w14:paraId="2107C8C5">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（10）所有进驻的人员均需与学校签订保密协议；</w:t>
      </w:r>
    </w:p>
    <w:p w14:paraId="0F53F1B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（11）宿管保安均为女性，均持有公安机关颁发的保安员证，政审合格，政治面貌清白，不得有任何不良记录（以公安部门审核为准），年龄60周岁以下(本地户籍优先)，身体健康，五官端正。</w:t>
      </w:r>
    </w:p>
    <w:p w14:paraId="50EED104">
      <w:pPr>
        <w:widowControl/>
        <w:tabs>
          <w:tab w:val="left" w:pos="360"/>
        </w:tabs>
        <w:spacing w:line="360" w:lineRule="auto"/>
        <w:ind w:firstLine="42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w:t>
      </w:r>
      <w:r>
        <w:rPr>
          <w:rFonts w:hint="eastAsia" w:ascii="宋体" w:hAnsi="宋体" w:eastAsia="宋体" w:cs="宋体"/>
          <w:b/>
          <w:color w:val="auto"/>
          <w:sz w:val="24"/>
          <w:szCs w:val="24"/>
          <w:highlight w:val="none"/>
          <w:lang w:val="en-US" w:eastAsia="zh-CN" w:bidi="ar-SA"/>
        </w:rPr>
        <w:t>管理要求</w:t>
      </w:r>
    </w:p>
    <w:p w14:paraId="6789C521">
      <w:pPr>
        <w:tabs>
          <w:tab w:val="left" w:pos="567"/>
        </w:tabs>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服务内容：校园日常秩序维护，安全保卫，校门口进出车辆及人员管理，校门口公务件收发等。具体要求如下：</w:t>
      </w:r>
    </w:p>
    <w:p w14:paraId="111AD38E">
      <w:pPr>
        <w:widowControl/>
        <w:tabs>
          <w:tab w:val="left" w:pos="360"/>
        </w:tabs>
        <w:spacing w:line="360" w:lineRule="auto"/>
        <w:ind w:firstLine="42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1.站岗制度：</w:t>
      </w:r>
    </w:p>
    <w:p w14:paraId="1BE25EFB">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按规着装、衣领、扣子、帽子、领带、防卫器械等均需佩戴整齐，室外站岗，站岗时不得用餐、抽烟、不与人闲聊，不随意接听电话，不做与工作无关的事情，保持良好形象。</w:t>
      </w:r>
    </w:p>
    <w:p w14:paraId="3E858442">
      <w:pPr>
        <w:widowControl/>
        <w:tabs>
          <w:tab w:val="left" w:pos="360"/>
        </w:tabs>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2.门卫管理制度：</w:t>
      </w:r>
    </w:p>
    <w:p w14:paraId="52DD68CE">
      <w:pPr>
        <w:spacing w:line="360" w:lineRule="auto"/>
        <w:ind w:firstLine="42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实行全天24小时值班制，节假日照常上班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东仓路校区门口值班保安白班6人，夜班3人；港城校区门口值班保安白班南门6人、东门2人、消控室2人，夜班南门2人、东门2人、消控室2人</w:t>
      </w:r>
      <w:r>
        <w:rPr>
          <w:rFonts w:hint="eastAsia" w:ascii="宋体" w:hAnsi="宋体" w:eastAsia="宋体" w:cs="宋体"/>
          <w:color w:val="auto"/>
          <w:sz w:val="24"/>
          <w:szCs w:val="24"/>
          <w:highlight w:val="none"/>
        </w:rPr>
        <w:t>。</w:t>
      </w:r>
    </w:p>
    <w:p w14:paraId="5BF1C7E1">
      <w:pPr>
        <w:spacing w:line="360" w:lineRule="auto"/>
        <w:ind w:firstLine="42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认真履行岗位职责，按规定时间准时值班并做好当班记录，并在值班情况栏上签名，严禁任意叫人顶班，严禁随意离岗。</w:t>
      </w:r>
    </w:p>
    <w:p w14:paraId="30923DC7">
      <w:pPr>
        <w:spacing w:line="360" w:lineRule="auto"/>
        <w:ind w:firstLine="42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禁止无关人员进入值班室，禁止做与值班无关的事，保持值班室内外清洁卫生</w:t>
      </w:r>
      <w:r>
        <w:rPr>
          <w:rFonts w:hint="eastAsia" w:ascii="宋体" w:hAnsi="宋体" w:eastAsia="宋体" w:cs="宋体"/>
          <w:color w:val="auto"/>
          <w:sz w:val="24"/>
          <w:szCs w:val="24"/>
          <w:highlight w:val="none"/>
          <w:lang w:eastAsia="zh-CN"/>
        </w:rPr>
        <w:t>；做好校门周围及校门广场区域的环境卫生，阻止小商小贩在校门口50米之内乱设摊，保持校门区域清洁。</w:t>
      </w:r>
    </w:p>
    <w:p w14:paraId="288987BB">
      <w:pPr>
        <w:widowControl/>
        <w:tabs>
          <w:tab w:val="left" w:pos="360"/>
        </w:tabs>
        <w:spacing w:line="360" w:lineRule="auto"/>
        <w:ind w:firstLine="42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3.进出人员管理制度：</w:t>
      </w:r>
    </w:p>
    <w:p w14:paraId="7E7DD8E5">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学校实行封闭式管理，按照学校的各项管理制度做好外人员的进出管理。</w:t>
      </w:r>
    </w:p>
    <w:p w14:paraId="04996E48">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（1）主动识别学生胸卡类型，住校生非周末和节假日不得离开校园，学生如没有佩戴胸卡或未穿校服校裤进入校园需跟班主任确认后方可放行。</w:t>
      </w:r>
    </w:p>
    <w:p w14:paraId="3E3C4C41">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（2）凡来访人员、学生家长，须问清被访者姓名、来访事由，使用金属探测仪检测并在访客系统中登记，征得有关人员同意，方可放行。</w:t>
      </w:r>
    </w:p>
    <w:p w14:paraId="321F8A71">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（3）学校保卫人员应认真查验进入学校的外来不明人员的相关证件，并上报有关领导。严禁闲杂人员、推销商品人员、不明身份人员进入学校，确保校园平安。</w:t>
      </w:r>
    </w:p>
    <w:p w14:paraId="14823061">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（4）在校时间不允许学生外出，学生确因特殊情况需出校门时，需有班主任签字的请假条，或有班主任及家长陪同方可离校。学校保卫人员查验后方可放行并将请假条存档备查。</w:t>
      </w:r>
    </w:p>
    <w:p w14:paraId="404D107F">
      <w:pPr>
        <w:widowControl/>
        <w:tabs>
          <w:tab w:val="left" w:pos="360"/>
        </w:tabs>
        <w:spacing w:line="360" w:lineRule="auto"/>
        <w:ind w:firstLine="42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4.车辆准入放行制度：</w:t>
      </w:r>
    </w:p>
    <w:p w14:paraId="27B17390">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（1）学校在正常教育工作期间，应关闭好校门。严格控制学生在校期间，家长接送学生的自行车、三轮车和机动车等车辆进入校园。</w:t>
      </w:r>
    </w:p>
    <w:p w14:paraId="636484D8">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（2）确因工作需要进入学校的车辆或其他为学校服务的车辆，需经学校领导同意后，填写车辆登记单后，在保卫人员的引导下停放到指定地点。</w:t>
      </w:r>
    </w:p>
    <w:p w14:paraId="27924C7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（3）检查出入校门的物资，校外物资送入校园，要认真登记检查，防止危险物品带入校园；校内物资、设备运出或搬出学校相关负责人出具的证明材料或电话确认，并办理登记手续，经检查无误后放行。</w:t>
      </w:r>
    </w:p>
    <w:p w14:paraId="7D83B199">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上下学高峰段（早上7:00-8:00，下午16:00-17:00（周二15:00-16:00），需增派1名保安负责校门口公交站台秩序，防范安全风险；周末、节假日、寒暑假等学校师生进出校园高峰时段，需增派2名保安负责校门周边车辆秩序的维护和进出人员的管理。</w:t>
      </w:r>
    </w:p>
    <w:p w14:paraId="04CCE507">
      <w:pPr>
        <w:widowControl/>
        <w:tabs>
          <w:tab w:val="left" w:pos="360"/>
        </w:tabs>
        <w:spacing w:line="360" w:lineRule="auto"/>
        <w:ind w:firstLine="42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5.校园巡逻制度：</w:t>
      </w:r>
    </w:p>
    <w:p w14:paraId="678E766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按照学校要求设置巡更点位，每天早、中、晚三个时间段做到定时全校巡逻（每天不少于12次），白天巡逻次数不少于8次，夜间巡逻次数不少于4次，重点部位、重点时间、施工维修区域以及特殊情况加强巡逻，及时做好《安全巡逻日志》记载，巡逻过程中的发现的问题及时向学校主管部门汇报。</w:t>
      </w:r>
    </w:p>
    <w:p w14:paraId="6D379AB9">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（2）做好课间休息及学生活动时间段巡逻，巡逻中发现的师生不安全行为要及时制止，对发现的安全隐患要及时上报相关处室。</w:t>
      </w:r>
    </w:p>
    <w:p w14:paraId="6E1E3EAD">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（3）防止各类不利于校园治安秩序，特别是盗窃、火灾、打架斗殴等事故和危害校园稳定事件的发生，一旦发现立即报告和及时处置。 </w:t>
      </w:r>
    </w:p>
    <w:p w14:paraId="37845AC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（4）每月至少组织2次无人机对校园内部楼宇顶部和外墙、消防通道、绿化带、偏僻角落、围墙和校园外围进行空中巡检；遇恶劣天气（如台风、暴雨）后，及时安排进行空中巡检，消除安全隐患。  </w:t>
      </w:r>
    </w:p>
    <w:p w14:paraId="7CD61A5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（5）如发现可疑、异常情况或恶劣天气，要及时汇报或报警。</w:t>
      </w:r>
    </w:p>
    <w:p w14:paraId="5A7561C1">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（6）如遇警车、救护车、消防车等入校，首先通知学校主管部门，问清情况后放行。</w:t>
      </w:r>
    </w:p>
    <w:p w14:paraId="13838918">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（7）放学后，应协助学校做好校门口放学引导工作以及校门口周边的安全排查，其中东仓路校区保安人员上学、放学期间需安排至少5名安保人员门口值班巡逻。</w:t>
      </w:r>
    </w:p>
    <w:p w14:paraId="70366515">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（8）东仓路校区，每周周二、周五下午放学阶段需安排两名保安员到向阳路巡逻并做好材料存档；港城校区，每周周二、周五下午放学阶段安排两名保安到陆公路、银港路巡逻，并做好材料留档。</w:t>
      </w:r>
    </w:p>
    <w:p w14:paraId="30AE0283">
      <w:pPr>
        <w:widowControl/>
        <w:tabs>
          <w:tab w:val="left" w:pos="360"/>
        </w:tabs>
        <w:spacing w:line="360" w:lineRule="auto"/>
        <w:ind w:firstLine="42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6.其他工作要求：</w:t>
      </w:r>
    </w:p>
    <w:p w14:paraId="75EA0FDD">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（1）按规着装。头盔、服装、防卫器械等均需佩戴整齐，保持良好的形象。</w:t>
      </w:r>
    </w:p>
    <w:p w14:paraId="15709709">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（2）文明执勤。使用普通话交流，清晰且准确；使用服务用语、文明用语。值勤过程中，若发生纠纷，应冷静、妥善处理，防止事态扩大，遇到特殊情况，及时向上级汇报。</w:t>
      </w:r>
    </w:p>
    <w:p w14:paraId="0FD2905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学校保安人员肩负学校安全保卫重任，要严格遵守保安职业道德，必须全天24小时双人双岗，节假日照常上班。认真履行岗位职责，按规定时间准时值班并做好当班记录，并在值班情况栏上签名，工作时不得脱岗、离岗、串岗、睡岗，不得看书看报、抽烟、听耳机音响、玩手机、不与人闲聊和打电话聊天、玩电脑等与工作无关的事,严禁酒后上岗上班，严禁任意叫人顶班，严禁随意离岗。禁止无关人员进入值班室，禁止做与值班无关的事，保持值班室内外清洁卫生。同时做好邮件快递的收发登记工作，及时提醒有关人员领取，不得擅自离岗。</w:t>
      </w:r>
    </w:p>
    <w:p w14:paraId="3DE9B8A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将每日维修、施工区域纳入巡逻范围，实时了解工人作业状态与现场施工情况，严格关注人员进出、物资出入及现场安全秩序，确保施工区域安全可控、作业规范；在遇到突发事件时，及时报告警方与学校，必要时采取正当防卫，防止事态扩大，协助保护现场和证据；安全巡逻有记录有检查。宿舍保安员夜间每2小时巡逻1次。</w:t>
      </w:r>
    </w:p>
    <w:p w14:paraId="2EFA12BB">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（5）学生在上学放学时间内，要疏通车辆预防堵塞，有效疏通学生拥挤现场，按时做好大门的开关工作。</w:t>
      </w:r>
    </w:p>
    <w:p w14:paraId="27FBD745">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（6）在岗保安应东仓路校区至少有2人，港城校区至少3人能熟练操作学校的安防设备设施及监控视频，并对监控视频中出现的问题和隐患及时上报学校主管部门。</w:t>
      </w:r>
    </w:p>
    <w:p w14:paraId="3DD5BA6E">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（7）完成领导交办的其它工作，既要明确责任分工，又要加强合作。</w:t>
      </w:r>
    </w:p>
    <w:p w14:paraId="4DBA66B7">
      <w:pPr>
        <w:widowControl/>
        <w:tabs>
          <w:tab w:val="left" w:pos="360"/>
        </w:tabs>
        <w:spacing w:line="360" w:lineRule="auto"/>
        <w:ind w:firstLine="420"/>
        <w:jc w:val="both"/>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（8）保安人员应在学校的领导下严格执行好以上制度。如因工作失职，造成学校或校外进校人员的财产损失或人员伤亡，需承担相应责任。</w:t>
      </w:r>
    </w:p>
    <w:p w14:paraId="4B9DAA49">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（9）做好传达室及周边卫生保洁工作，传达室消防安全、设施设备安全、电源插座安全工作。</w:t>
      </w:r>
    </w:p>
    <w:p w14:paraId="086263E4">
      <w:pPr>
        <w:tabs>
          <w:tab w:val="left" w:pos="735"/>
          <w:tab w:val="left" w:pos="945"/>
          <w:tab w:val="left" w:pos="108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（10）教师、学生离校后及时锁闭相应楼宇，做好教室、办公室楼道照明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空调</w:t>
      </w:r>
      <w:r>
        <w:rPr>
          <w:rFonts w:hint="eastAsia" w:ascii="宋体" w:hAnsi="宋体" w:eastAsia="宋体" w:cs="宋体"/>
          <w:color w:val="auto"/>
          <w:sz w:val="24"/>
          <w:szCs w:val="24"/>
          <w:highlight w:val="none"/>
        </w:rPr>
        <w:t>，大楼大门、教室门窗开关等工作。</w:t>
      </w:r>
    </w:p>
    <w:p w14:paraId="39850346">
      <w:pPr>
        <w:tabs>
          <w:tab w:val="left" w:pos="735"/>
          <w:tab w:val="left" w:pos="945"/>
          <w:tab w:val="left" w:pos="108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（11）在岗的保安不得私自调取监控录像，征询学校相关部门同意后方可调取，随意调取拍摄录像者，承担相应法律责任。</w:t>
      </w:r>
    </w:p>
    <w:p w14:paraId="4FB2A69E">
      <w:pPr>
        <w:tabs>
          <w:tab w:val="left" w:pos="735"/>
          <w:tab w:val="left" w:pos="945"/>
          <w:tab w:val="left" w:pos="108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（12）派驻学校的安保人员应相对固定，确因客观原因需要调整时，需提前一个月告知校方，并在原人员离岗前安排新人员到位，变动后原则上一个季度周期内不做变动。</w:t>
      </w:r>
    </w:p>
    <w:p w14:paraId="3B7C12AB">
      <w:pPr>
        <w:tabs>
          <w:tab w:val="left" w:pos="735"/>
          <w:tab w:val="left" w:pos="945"/>
          <w:tab w:val="left" w:pos="1080"/>
        </w:tabs>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（13）完成学校交办的其他临时工作。</w:t>
      </w:r>
    </w:p>
    <w:p w14:paraId="4D5809C6">
      <w:pPr>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7.服务内容：</w:t>
      </w:r>
    </w:p>
    <w:p w14:paraId="312A1204">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（1）负责甲方门卫24小时的保安管理。</w:t>
      </w:r>
    </w:p>
    <w:p w14:paraId="12D4048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（2）负责甲方来宾的登记、接待、查询和管理。</w:t>
      </w:r>
    </w:p>
    <w:p w14:paraId="73606AE5">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（3）负责甲方学生进出校监督。</w:t>
      </w:r>
    </w:p>
    <w:p w14:paraId="4208A778">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（4）负责甲方报刊、特殊邮件、快递的收发登记管理。</w:t>
      </w:r>
    </w:p>
    <w:p w14:paraId="3B0C9D00">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（5）负责甲方出校物资查验。</w:t>
      </w:r>
    </w:p>
    <w:p w14:paraId="277BCD94">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（6）负责甲方突发事件的应急处理。</w:t>
      </w:r>
    </w:p>
    <w:p w14:paraId="57DE45A6">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（7）负责甲方大门学生上学、放学时间段站岗。</w:t>
      </w:r>
    </w:p>
    <w:p w14:paraId="7F79335C">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（8）负责甲方进出车辆停放管理。</w:t>
      </w:r>
    </w:p>
    <w:p w14:paraId="51B1024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（9）负责甲方特殊接待任务的安保礼仪服务。</w:t>
      </w:r>
    </w:p>
    <w:p w14:paraId="2993E135">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（10）认真填写值班记录，保持录像资料的完整，以备查验。</w:t>
      </w:r>
    </w:p>
    <w:p w14:paraId="5808EAD2">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（11）夜间保安员在晚上19:00以后，除值班老师外应禁止任何人员进出校园，特殊情况需向相关领导请示。</w:t>
      </w:r>
    </w:p>
    <w:p w14:paraId="7CCC3F99">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（12）夜班保安员需保持电子围栏24小时开启，并负责在监控室内查看监控画面，看是否有异常情况发生，如有异常需及时妥善处理，特殊情况及时向值班领导汇报。</w:t>
      </w:r>
    </w:p>
    <w:p w14:paraId="7A8EAAB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（13）每天对校园定时巡更。巡视时，应严格认真地对大楼外围、大楼内重点部位进行检查，确保物防设施关闭到位，节水节电措施到位，对巡视期间发现的情况应及时妥善处理，特殊情况及时向值班领导汇报。</w:t>
      </w:r>
    </w:p>
    <w:p w14:paraId="65F404A0">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（14）夜间如遇紧急情况，应立刻向值班领导报告。夜间值班责任重大，要时刻保持高度警惕，不放过任何疑点，切实做到防患于未然。</w:t>
      </w:r>
    </w:p>
    <w:p w14:paraId="4F7080F7">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（15）保安队员中任何一人因事、因病或其他原因缺勤，都由中标人第一时间报告学校后勤服务与安保处，并在3天以内安排其他人员代班。</w:t>
      </w:r>
    </w:p>
    <w:p w14:paraId="7D029265">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（16）做好传达室及周边卫生保洁工作，传达室消防安全、设施设备安全工作。</w:t>
      </w:r>
    </w:p>
    <w:p w14:paraId="4F8EF75A">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（17）管好学校门卫室固定资产，按照学校规章制度，合理使用空调。</w:t>
      </w:r>
    </w:p>
    <w:p w14:paraId="03D28DB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（18）保安人员熟悉使用学校安防设备设施，并根据安防系统实时做好各项安全保卫工作。</w:t>
      </w:r>
    </w:p>
    <w:p w14:paraId="698FB95F">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（19）负责好聘用安保人员技防、设备投入（详见物品一览表）。确保设施的保养和使用符合规范。本费用需在本招标项目列支。</w:t>
      </w:r>
    </w:p>
    <w:tbl>
      <w:tblPr>
        <w:tblStyle w:val="67"/>
        <w:tblW w:w="4998" w:type="pct"/>
        <w:jc w:val="center"/>
        <w:tblLayout w:type="autofit"/>
        <w:tblCellMar>
          <w:top w:w="0" w:type="dxa"/>
          <w:left w:w="108" w:type="dxa"/>
          <w:bottom w:w="0" w:type="dxa"/>
          <w:right w:w="108" w:type="dxa"/>
        </w:tblCellMar>
      </w:tblPr>
      <w:tblGrid>
        <w:gridCol w:w="891"/>
        <w:gridCol w:w="4841"/>
        <w:gridCol w:w="1020"/>
        <w:gridCol w:w="1533"/>
        <w:gridCol w:w="1674"/>
      </w:tblGrid>
      <w:tr w14:paraId="12B9A419">
        <w:tblPrEx>
          <w:tblCellMar>
            <w:top w:w="0" w:type="dxa"/>
            <w:left w:w="108" w:type="dxa"/>
            <w:bottom w:w="0" w:type="dxa"/>
            <w:right w:w="108" w:type="dxa"/>
          </w:tblCellMar>
        </w:tblPrEx>
        <w:trPr>
          <w:trHeight w:val="422" w:hRule="atLeast"/>
          <w:jc w:val="center"/>
        </w:trPr>
        <w:tc>
          <w:tcPr>
            <w:tcW w:w="349" w:type="dxa"/>
            <w:tcBorders>
              <w:top w:val="single" w:color="000000" w:sz="4" w:space="0"/>
              <w:left w:val="single" w:color="000000" w:sz="4" w:space="0"/>
              <w:bottom w:val="single" w:color="000000" w:sz="4" w:space="0"/>
              <w:right w:val="single" w:color="000000" w:sz="4" w:space="0"/>
            </w:tcBorders>
            <w:vAlign w:val="center"/>
          </w:tcPr>
          <w:p w14:paraId="359D15DD">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482" w:type="dxa"/>
            <w:tcBorders>
              <w:top w:val="single" w:color="000000" w:sz="4" w:space="0"/>
              <w:left w:val="nil"/>
              <w:bottom w:val="single" w:color="000000" w:sz="4" w:space="0"/>
              <w:right w:val="single" w:color="000000" w:sz="4" w:space="0"/>
            </w:tcBorders>
            <w:vAlign w:val="center"/>
          </w:tcPr>
          <w:p w14:paraId="17A5F35E">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物品名称</w:t>
            </w:r>
          </w:p>
        </w:tc>
        <w:tc>
          <w:tcPr>
            <w:tcW w:w="523" w:type="dxa"/>
            <w:tcBorders>
              <w:top w:val="single" w:color="000000" w:sz="4" w:space="0"/>
              <w:left w:val="nil"/>
              <w:bottom w:val="single" w:color="000000" w:sz="4" w:space="0"/>
              <w:right w:val="single" w:color="000000" w:sz="4" w:space="0"/>
            </w:tcBorders>
            <w:vAlign w:val="center"/>
          </w:tcPr>
          <w:p w14:paraId="29B28271">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w:t>
            </w:r>
          </w:p>
        </w:tc>
        <w:tc>
          <w:tcPr>
            <w:tcW w:w="786" w:type="dxa"/>
            <w:tcBorders>
              <w:top w:val="single" w:color="000000" w:sz="4" w:space="0"/>
              <w:left w:val="nil"/>
              <w:bottom w:val="single" w:color="000000" w:sz="4" w:space="0"/>
              <w:right w:val="single" w:color="000000" w:sz="4" w:space="0"/>
            </w:tcBorders>
            <w:vAlign w:val="center"/>
          </w:tcPr>
          <w:p w14:paraId="6419C2B6">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东仓路校区</w:t>
            </w:r>
          </w:p>
        </w:tc>
        <w:tc>
          <w:tcPr>
            <w:tcW w:w="858" w:type="dxa"/>
            <w:tcBorders>
              <w:top w:val="single" w:color="000000" w:sz="4" w:space="0"/>
              <w:left w:val="nil"/>
              <w:bottom w:val="single" w:color="000000" w:sz="4" w:space="0"/>
              <w:right w:val="single" w:color="000000" w:sz="4" w:space="0"/>
            </w:tcBorders>
            <w:vAlign w:val="center"/>
          </w:tcPr>
          <w:p w14:paraId="76BA41CC">
            <w:pPr>
              <w:widowControl/>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港城校区</w:t>
            </w:r>
          </w:p>
        </w:tc>
      </w:tr>
      <w:tr w14:paraId="63C08692">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6DFE79A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482" w:type="dxa"/>
            <w:tcBorders>
              <w:top w:val="nil"/>
              <w:left w:val="nil"/>
              <w:bottom w:val="single" w:color="000000" w:sz="4" w:space="0"/>
              <w:right w:val="single" w:color="000000" w:sz="4" w:space="0"/>
            </w:tcBorders>
            <w:vAlign w:val="center"/>
          </w:tcPr>
          <w:p w14:paraId="306D03A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巡逻用电瓶车</w:t>
            </w:r>
          </w:p>
        </w:tc>
        <w:tc>
          <w:tcPr>
            <w:tcW w:w="523" w:type="dxa"/>
            <w:tcBorders>
              <w:top w:val="nil"/>
              <w:left w:val="nil"/>
              <w:bottom w:val="single" w:color="000000" w:sz="4" w:space="0"/>
              <w:right w:val="single" w:color="000000" w:sz="4" w:space="0"/>
            </w:tcBorders>
            <w:vAlign w:val="center"/>
          </w:tcPr>
          <w:p w14:paraId="254F767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786" w:type="dxa"/>
            <w:tcBorders>
              <w:top w:val="nil"/>
              <w:left w:val="nil"/>
              <w:bottom w:val="single" w:color="000000" w:sz="4" w:space="0"/>
              <w:right w:val="single" w:color="000000" w:sz="4" w:space="0"/>
            </w:tcBorders>
            <w:vAlign w:val="center"/>
          </w:tcPr>
          <w:p w14:paraId="3CD13C2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58" w:type="dxa"/>
            <w:tcBorders>
              <w:top w:val="nil"/>
              <w:left w:val="nil"/>
              <w:bottom w:val="single" w:color="000000" w:sz="4" w:space="0"/>
              <w:right w:val="single" w:color="000000" w:sz="4" w:space="0"/>
            </w:tcBorders>
            <w:vAlign w:val="center"/>
          </w:tcPr>
          <w:p w14:paraId="41836C4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r>
      <w:tr w14:paraId="50CA9C9A">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50D5996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482" w:type="dxa"/>
            <w:tcBorders>
              <w:top w:val="nil"/>
              <w:left w:val="nil"/>
              <w:bottom w:val="single" w:color="000000" w:sz="4" w:space="0"/>
              <w:right w:val="single" w:color="000000" w:sz="4" w:space="0"/>
            </w:tcBorders>
            <w:vAlign w:val="center"/>
          </w:tcPr>
          <w:p w14:paraId="75091CB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安保服装（夏季）</w:t>
            </w:r>
          </w:p>
        </w:tc>
        <w:tc>
          <w:tcPr>
            <w:tcW w:w="523" w:type="dxa"/>
            <w:tcBorders>
              <w:top w:val="nil"/>
              <w:left w:val="nil"/>
              <w:bottom w:val="single" w:color="000000" w:sz="4" w:space="0"/>
              <w:right w:val="single" w:color="000000" w:sz="4" w:space="0"/>
            </w:tcBorders>
            <w:vAlign w:val="center"/>
          </w:tcPr>
          <w:p w14:paraId="357BADA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786" w:type="dxa"/>
            <w:tcBorders>
              <w:top w:val="nil"/>
              <w:left w:val="nil"/>
              <w:bottom w:val="single" w:color="000000" w:sz="4" w:space="0"/>
              <w:right w:val="single" w:color="000000" w:sz="4" w:space="0"/>
            </w:tcBorders>
            <w:vAlign w:val="center"/>
          </w:tcPr>
          <w:p w14:paraId="3BE8866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58" w:type="dxa"/>
            <w:tcBorders>
              <w:top w:val="nil"/>
              <w:left w:val="nil"/>
              <w:bottom w:val="single" w:color="000000" w:sz="4" w:space="0"/>
              <w:right w:val="single" w:color="000000" w:sz="4" w:space="0"/>
            </w:tcBorders>
            <w:vAlign w:val="center"/>
          </w:tcPr>
          <w:p w14:paraId="31D68CF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r>
      <w:tr w14:paraId="41CA5504">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4B6264C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482" w:type="dxa"/>
            <w:tcBorders>
              <w:top w:val="nil"/>
              <w:left w:val="nil"/>
              <w:bottom w:val="single" w:color="000000" w:sz="4" w:space="0"/>
              <w:right w:val="single" w:color="000000" w:sz="4" w:space="0"/>
            </w:tcBorders>
            <w:vAlign w:val="center"/>
          </w:tcPr>
          <w:p w14:paraId="38A8691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安保服装（秋季）</w:t>
            </w:r>
          </w:p>
        </w:tc>
        <w:tc>
          <w:tcPr>
            <w:tcW w:w="523" w:type="dxa"/>
            <w:tcBorders>
              <w:top w:val="nil"/>
              <w:left w:val="nil"/>
              <w:bottom w:val="single" w:color="000000" w:sz="4" w:space="0"/>
              <w:right w:val="single" w:color="000000" w:sz="4" w:space="0"/>
            </w:tcBorders>
            <w:vAlign w:val="center"/>
          </w:tcPr>
          <w:p w14:paraId="4728541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786" w:type="dxa"/>
            <w:tcBorders>
              <w:top w:val="nil"/>
              <w:left w:val="nil"/>
              <w:bottom w:val="single" w:color="000000" w:sz="4" w:space="0"/>
              <w:right w:val="single" w:color="000000" w:sz="4" w:space="0"/>
            </w:tcBorders>
            <w:vAlign w:val="center"/>
          </w:tcPr>
          <w:p w14:paraId="5FE3722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58" w:type="dxa"/>
            <w:tcBorders>
              <w:top w:val="nil"/>
              <w:left w:val="nil"/>
              <w:bottom w:val="single" w:color="000000" w:sz="4" w:space="0"/>
              <w:right w:val="single" w:color="000000" w:sz="4" w:space="0"/>
            </w:tcBorders>
            <w:vAlign w:val="center"/>
          </w:tcPr>
          <w:p w14:paraId="2F96927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r>
      <w:tr w14:paraId="2B713944">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3D34946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482" w:type="dxa"/>
            <w:tcBorders>
              <w:top w:val="nil"/>
              <w:left w:val="nil"/>
              <w:bottom w:val="single" w:color="000000" w:sz="4" w:space="0"/>
              <w:right w:val="single" w:color="000000" w:sz="4" w:space="0"/>
            </w:tcBorders>
            <w:vAlign w:val="center"/>
          </w:tcPr>
          <w:p w14:paraId="76A18FB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安保服装（冬季）</w:t>
            </w:r>
          </w:p>
        </w:tc>
        <w:tc>
          <w:tcPr>
            <w:tcW w:w="523" w:type="dxa"/>
            <w:tcBorders>
              <w:top w:val="nil"/>
              <w:left w:val="nil"/>
              <w:bottom w:val="single" w:color="000000" w:sz="4" w:space="0"/>
              <w:right w:val="single" w:color="000000" w:sz="4" w:space="0"/>
            </w:tcBorders>
            <w:vAlign w:val="center"/>
          </w:tcPr>
          <w:p w14:paraId="0949D05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786" w:type="dxa"/>
            <w:tcBorders>
              <w:top w:val="nil"/>
              <w:left w:val="nil"/>
              <w:bottom w:val="single" w:color="000000" w:sz="4" w:space="0"/>
              <w:right w:val="single" w:color="000000" w:sz="4" w:space="0"/>
            </w:tcBorders>
            <w:vAlign w:val="center"/>
          </w:tcPr>
          <w:p w14:paraId="017E022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58" w:type="dxa"/>
            <w:tcBorders>
              <w:top w:val="nil"/>
              <w:left w:val="nil"/>
              <w:bottom w:val="single" w:color="000000" w:sz="4" w:space="0"/>
              <w:right w:val="single" w:color="000000" w:sz="4" w:space="0"/>
            </w:tcBorders>
            <w:vAlign w:val="center"/>
          </w:tcPr>
          <w:p w14:paraId="2582AB2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r>
      <w:tr w14:paraId="1DA6020B">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24F1A31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482" w:type="dxa"/>
            <w:tcBorders>
              <w:top w:val="nil"/>
              <w:left w:val="nil"/>
              <w:bottom w:val="single" w:color="000000" w:sz="4" w:space="0"/>
              <w:right w:val="single" w:color="000000" w:sz="4" w:space="0"/>
            </w:tcBorders>
            <w:vAlign w:val="center"/>
          </w:tcPr>
          <w:p w14:paraId="24A8156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对讲机</w:t>
            </w:r>
          </w:p>
        </w:tc>
        <w:tc>
          <w:tcPr>
            <w:tcW w:w="523" w:type="dxa"/>
            <w:tcBorders>
              <w:top w:val="nil"/>
              <w:left w:val="nil"/>
              <w:bottom w:val="single" w:color="000000" w:sz="4" w:space="0"/>
              <w:right w:val="single" w:color="000000" w:sz="4" w:space="0"/>
            </w:tcBorders>
            <w:vAlign w:val="center"/>
          </w:tcPr>
          <w:p w14:paraId="2D8CF61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786" w:type="dxa"/>
            <w:tcBorders>
              <w:top w:val="nil"/>
              <w:left w:val="nil"/>
              <w:bottom w:val="single" w:color="000000" w:sz="4" w:space="0"/>
              <w:right w:val="single" w:color="000000" w:sz="4" w:space="0"/>
            </w:tcBorders>
            <w:vAlign w:val="center"/>
          </w:tcPr>
          <w:p w14:paraId="0748089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58" w:type="dxa"/>
            <w:tcBorders>
              <w:top w:val="nil"/>
              <w:left w:val="nil"/>
              <w:bottom w:val="single" w:color="000000" w:sz="4" w:space="0"/>
              <w:right w:val="single" w:color="000000" w:sz="4" w:space="0"/>
            </w:tcBorders>
            <w:vAlign w:val="center"/>
          </w:tcPr>
          <w:p w14:paraId="094AEA2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r>
      <w:tr w14:paraId="0C0645D2">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15EC6AE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482" w:type="dxa"/>
            <w:tcBorders>
              <w:top w:val="nil"/>
              <w:left w:val="nil"/>
              <w:bottom w:val="single" w:color="000000" w:sz="4" w:space="0"/>
              <w:right w:val="single" w:color="000000" w:sz="4" w:space="0"/>
            </w:tcBorders>
            <w:vAlign w:val="center"/>
          </w:tcPr>
          <w:p w14:paraId="62BF602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安保器械（警棍、盾牌等）含架子</w:t>
            </w:r>
          </w:p>
        </w:tc>
        <w:tc>
          <w:tcPr>
            <w:tcW w:w="523" w:type="dxa"/>
            <w:tcBorders>
              <w:top w:val="nil"/>
              <w:left w:val="nil"/>
              <w:bottom w:val="single" w:color="000000" w:sz="4" w:space="0"/>
              <w:right w:val="single" w:color="000000" w:sz="4" w:space="0"/>
            </w:tcBorders>
            <w:vAlign w:val="center"/>
          </w:tcPr>
          <w:p w14:paraId="59F3C26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786" w:type="dxa"/>
            <w:tcBorders>
              <w:top w:val="nil"/>
              <w:left w:val="nil"/>
              <w:bottom w:val="single" w:color="000000" w:sz="4" w:space="0"/>
              <w:right w:val="single" w:color="000000" w:sz="4" w:space="0"/>
            </w:tcBorders>
            <w:vAlign w:val="center"/>
          </w:tcPr>
          <w:p w14:paraId="3F8DA1F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58" w:type="dxa"/>
            <w:tcBorders>
              <w:top w:val="nil"/>
              <w:left w:val="nil"/>
              <w:bottom w:val="single" w:color="000000" w:sz="4" w:space="0"/>
              <w:right w:val="single" w:color="000000" w:sz="4" w:space="0"/>
            </w:tcBorders>
            <w:vAlign w:val="center"/>
          </w:tcPr>
          <w:p w14:paraId="1672B2B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4152B9C2">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3362CAF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482" w:type="dxa"/>
            <w:tcBorders>
              <w:top w:val="nil"/>
              <w:left w:val="nil"/>
              <w:bottom w:val="single" w:color="000000" w:sz="4" w:space="0"/>
              <w:right w:val="single" w:color="000000" w:sz="4" w:space="0"/>
            </w:tcBorders>
            <w:vAlign w:val="center"/>
          </w:tcPr>
          <w:p w14:paraId="5F0B5A4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记录台账等</w:t>
            </w:r>
          </w:p>
        </w:tc>
        <w:tc>
          <w:tcPr>
            <w:tcW w:w="523" w:type="dxa"/>
            <w:tcBorders>
              <w:top w:val="nil"/>
              <w:left w:val="nil"/>
              <w:bottom w:val="single" w:color="000000" w:sz="4" w:space="0"/>
              <w:right w:val="single" w:color="000000" w:sz="4" w:space="0"/>
            </w:tcBorders>
            <w:vAlign w:val="center"/>
          </w:tcPr>
          <w:p w14:paraId="2F27AEB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86" w:type="dxa"/>
            <w:tcBorders>
              <w:top w:val="nil"/>
              <w:left w:val="nil"/>
              <w:bottom w:val="single" w:color="000000" w:sz="4" w:space="0"/>
              <w:right w:val="single" w:color="000000" w:sz="4" w:space="0"/>
            </w:tcBorders>
            <w:vAlign w:val="center"/>
          </w:tcPr>
          <w:p w14:paraId="13ACF98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8" w:type="dxa"/>
            <w:tcBorders>
              <w:top w:val="nil"/>
              <w:left w:val="nil"/>
              <w:bottom w:val="single" w:color="000000" w:sz="4" w:space="0"/>
              <w:right w:val="single" w:color="000000" w:sz="4" w:space="0"/>
            </w:tcBorders>
            <w:vAlign w:val="center"/>
          </w:tcPr>
          <w:p w14:paraId="07CEC65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74650E5F">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6215B89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482" w:type="dxa"/>
            <w:tcBorders>
              <w:top w:val="nil"/>
              <w:left w:val="nil"/>
              <w:bottom w:val="single" w:color="000000" w:sz="4" w:space="0"/>
              <w:right w:val="single" w:color="000000" w:sz="4" w:space="0"/>
            </w:tcBorders>
            <w:vAlign w:val="center"/>
          </w:tcPr>
          <w:p w14:paraId="7F1104B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立岗+阳伞</w:t>
            </w:r>
          </w:p>
        </w:tc>
        <w:tc>
          <w:tcPr>
            <w:tcW w:w="523" w:type="dxa"/>
            <w:tcBorders>
              <w:top w:val="nil"/>
              <w:left w:val="nil"/>
              <w:bottom w:val="single" w:color="000000" w:sz="4" w:space="0"/>
              <w:right w:val="single" w:color="000000" w:sz="4" w:space="0"/>
            </w:tcBorders>
            <w:vAlign w:val="center"/>
          </w:tcPr>
          <w:p w14:paraId="1C85297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786" w:type="dxa"/>
            <w:tcBorders>
              <w:top w:val="nil"/>
              <w:left w:val="nil"/>
              <w:bottom w:val="single" w:color="000000" w:sz="4" w:space="0"/>
              <w:right w:val="single" w:color="000000" w:sz="4" w:space="0"/>
            </w:tcBorders>
            <w:vAlign w:val="center"/>
          </w:tcPr>
          <w:p w14:paraId="2870D93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58" w:type="dxa"/>
            <w:tcBorders>
              <w:top w:val="nil"/>
              <w:left w:val="nil"/>
              <w:bottom w:val="single" w:color="000000" w:sz="4" w:space="0"/>
              <w:right w:val="single" w:color="000000" w:sz="4" w:space="0"/>
            </w:tcBorders>
            <w:vAlign w:val="center"/>
          </w:tcPr>
          <w:p w14:paraId="0E1B20C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r>
      <w:tr w14:paraId="592BC6A4">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27FF3D5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482" w:type="dxa"/>
            <w:tcBorders>
              <w:top w:val="nil"/>
              <w:left w:val="nil"/>
              <w:bottom w:val="single" w:color="000000" w:sz="4" w:space="0"/>
              <w:right w:val="single" w:color="000000" w:sz="4" w:space="0"/>
            </w:tcBorders>
            <w:vAlign w:val="center"/>
          </w:tcPr>
          <w:p w14:paraId="6D499E1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巡更系统</w:t>
            </w:r>
          </w:p>
        </w:tc>
        <w:tc>
          <w:tcPr>
            <w:tcW w:w="523" w:type="dxa"/>
            <w:tcBorders>
              <w:top w:val="nil"/>
              <w:left w:val="nil"/>
              <w:bottom w:val="single" w:color="000000" w:sz="4" w:space="0"/>
              <w:right w:val="single" w:color="000000" w:sz="4" w:space="0"/>
            </w:tcBorders>
            <w:vAlign w:val="center"/>
          </w:tcPr>
          <w:p w14:paraId="68899E21">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786" w:type="dxa"/>
            <w:tcBorders>
              <w:top w:val="nil"/>
              <w:left w:val="nil"/>
              <w:bottom w:val="single" w:color="000000" w:sz="4" w:space="0"/>
              <w:right w:val="single" w:color="000000" w:sz="4" w:space="0"/>
            </w:tcBorders>
            <w:vAlign w:val="center"/>
          </w:tcPr>
          <w:p w14:paraId="4BBC81D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58" w:type="dxa"/>
            <w:tcBorders>
              <w:top w:val="nil"/>
              <w:left w:val="nil"/>
              <w:bottom w:val="single" w:color="000000" w:sz="4" w:space="0"/>
              <w:right w:val="single" w:color="000000" w:sz="4" w:space="0"/>
            </w:tcBorders>
            <w:vAlign w:val="center"/>
          </w:tcPr>
          <w:p w14:paraId="31C1A60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r>
      <w:tr w14:paraId="698C2F21">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6FB62A8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482" w:type="dxa"/>
            <w:tcBorders>
              <w:top w:val="nil"/>
              <w:left w:val="nil"/>
              <w:bottom w:val="single" w:color="000000" w:sz="4" w:space="0"/>
              <w:right w:val="single" w:color="000000" w:sz="4" w:space="0"/>
            </w:tcBorders>
            <w:vAlign w:val="center"/>
          </w:tcPr>
          <w:p w14:paraId="640F718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安保室监控</w:t>
            </w:r>
          </w:p>
        </w:tc>
        <w:tc>
          <w:tcPr>
            <w:tcW w:w="523" w:type="dxa"/>
            <w:tcBorders>
              <w:top w:val="nil"/>
              <w:left w:val="nil"/>
              <w:bottom w:val="single" w:color="000000" w:sz="4" w:space="0"/>
              <w:right w:val="single" w:color="000000" w:sz="4" w:space="0"/>
            </w:tcBorders>
            <w:vAlign w:val="center"/>
          </w:tcPr>
          <w:p w14:paraId="1FB6186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86" w:type="dxa"/>
            <w:tcBorders>
              <w:top w:val="nil"/>
              <w:left w:val="nil"/>
              <w:bottom w:val="single" w:color="000000" w:sz="4" w:space="0"/>
              <w:right w:val="single" w:color="000000" w:sz="4" w:space="0"/>
            </w:tcBorders>
            <w:vAlign w:val="center"/>
          </w:tcPr>
          <w:p w14:paraId="61935CFE">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8" w:type="dxa"/>
            <w:tcBorders>
              <w:top w:val="nil"/>
              <w:left w:val="nil"/>
              <w:bottom w:val="single" w:color="000000" w:sz="4" w:space="0"/>
              <w:right w:val="single" w:color="000000" w:sz="4" w:space="0"/>
            </w:tcBorders>
            <w:vAlign w:val="center"/>
          </w:tcPr>
          <w:p w14:paraId="38C9E76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0A853FFD">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565CB0F6">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482" w:type="dxa"/>
            <w:tcBorders>
              <w:top w:val="nil"/>
              <w:left w:val="nil"/>
              <w:bottom w:val="single" w:color="000000" w:sz="4" w:space="0"/>
              <w:right w:val="single" w:color="000000" w:sz="4" w:space="0"/>
            </w:tcBorders>
            <w:vAlign w:val="center"/>
          </w:tcPr>
          <w:p w14:paraId="4BD01FA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办公用品</w:t>
            </w:r>
          </w:p>
        </w:tc>
        <w:tc>
          <w:tcPr>
            <w:tcW w:w="523" w:type="dxa"/>
            <w:tcBorders>
              <w:top w:val="nil"/>
              <w:left w:val="nil"/>
              <w:bottom w:val="single" w:color="000000" w:sz="4" w:space="0"/>
              <w:right w:val="single" w:color="000000" w:sz="4" w:space="0"/>
            </w:tcBorders>
            <w:vAlign w:val="center"/>
          </w:tcPr>
          <w:p w14:paraId="09D484A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86" w:type="dxa"/>
            <w:tcBorders>
              <w:top w:val="nil"/>
              <w:left w:val="nil"/>
              <w:bottom w:val="single" w:color="000000" w:sz="4" w:space="0"/>
              <w:right w:val="single" w:color="000000" w:sz="4" w:space="0"/>
            </w:tcBorders>
            <w:vAlign w:val="center"/>
          </w:tcPr>
          <w:p w14:paraId="25D4E31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8" w:type="dxa"/>
            <w:tcBorders>
              <w:top w:val="nil"/>
              <w:left w:val="nil"/>
              <w:bottom w:val="single" w:color="000000" w:sz="4" w:space="0"/>
              <w:right w:val="single" w:color="000000" w:sz="4" w:space="0"/>
            </w:tcBorders>
            <w:vAlign w:val="center"/>
          </w:tcPr>
          <w:p w14:paraId="107B1872">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19628588">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22694C2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482" w:type="dxa"/>
            <w:tcBorders>
              <w:top w:val="nil"/>
              <w:left w:val="nil"/>
              <w:bottom w:val="single" w:color="000000" w:sz="4" w:space="0"/>
              <w:right w:val="single" w:color="000000" w:sz="4" w:space="0"/>
            </w:tcBorders>
            <w:vAlign w:val="center"/>
          </w:tcPr>
          <w:p w14:paraId="7EA174C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手电筒</w:t>
            </w:r>
          </w:p>
        </w:tc>
        <w:tc>
          <w:tcPr>
            <w:tcW w:w="523" w:type="dxa"/>
            <w:tcBorders>
              <w:top w:val="nil"/>
              <w:left w:val="nil"/>
              <w:bottom w:val="single" w:color="000000" w:sz="4" w:space="0"/>
              <w:right w:val="single" w:color="000000" w:sz="4" w:space="0"/>
            </w:tcBorders>
            <w:vAlign w:val="center"/>
          </w:tcPr>
          <w:p w14:paraId="2EC26438">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786" w:type="dxa"/>
            <w:tcBorders>
              <w:top w:val="nil"/>
              <w:left w:val="nil"/>
              <w:bottom w:val="single" w:color="000000" w:sz="4" w:space="0"/>
              <w:right w:val="single" w:color="000000" w:sz="4" w:space="0"/>
            </w:tcBorders>
            <w:vAlign w:val="center"/>
          </w:tcPr>
          <w:p w14:paraId="468894D4">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58" w:type="dxa"/>
            <w:tcBorders>
              <w:top w:val="nil"/>
              <w:left w:val="nil"/>
              <w:bottom w:val="single" w:color="000000" w:sz="4" w:space="0"/>
              <w:right w:val="single" w:color="000000" w:sz="4" w:space="0"/>
            </w:tcBorders>
            <w:vAlign w:val="center"/>
          </w:tcPr>
          <w:p w14:paraId="581938DD">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r>
      <w:tr w14:paraId="56D41130">
        <w:tblPrEx>
          <w:tblCellMar>
            <w:top w:w="0" w:type="dxa"/>
            <w:left w:w="108" w:type="dxa"/>
            <w:bottom w:w="0" w:type="dxa"/>
            <w:right w:w="108" w:type="dxa"/>
          </w:tblCellMar>
        </w:tblPrEx>
        <w:trPr>
          <w:trHeight w:val="402" w:hRule="atLeast"/>
          <w:jc w:val="center"/>
        </w:trPr>
        <w:tc>
          <w:tcPr>
            <w:tcW w:w="349" w:type="dxa"/>
            <w:tcBorders>
              <w:top w:val="nil"/>
              <w:left w:val="single" w:color="000000" w:sz="4" w:space="0"/>
              <w:bottom w:val="single" w:color="000000" w:sz="4" w:space="0"/>
              <w:right w:val="single" w:color="000000" w:sz="4" w:space="0"/>
            </w:tcBorders>
            <w:vAlign w:val="center"/>
          </w:tcPr>
          <w:p w14:paraId="7A55BCF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482" w:type="dxa"/>
            <w:tcBorders>
              <w:top w:val="nil"/>
              <w:left w:val="nil"/>
              <w:bottom w:val="single" w:color="000000" w:sz="4" w:space="0"/>
              <w:right w:val="single" w:color="000000" w:sz="4" w:space="0"/>
            </w:tcBorders>
            <w:vAlign w:val="center"/>
          </w:tcPr>
          <w:p w14:paraId="6025AF9F">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考勤机</w:t>
            </w:r>
          </w:p>
        </w:tc>
        <w:tc>
          <w:tcPr>
            <w:tcW w:w="523" w:type="dxa"/>
            <w:tcBorders>
              <w:top w:val="nil"/>
              <w:left w:val="nil"/>
              <w:bottom w:val="single" w:color="000000" w:sz="4" w:space="0"/>
              <w:right w:val="single" w:color="000000" w:sz="4" w:space="0"/>
            </w:tcBorders>
            <w:vAlign w:val="center"/>
          </w:tcPr>
          <w:p w14:paraId="7E47A9D9">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86" w:type="dxa"/>
            <w:tcBorders>
              <w:top w:val="nil"/>
              <w:left w:val="nil"/>
              <w:bottom w:val="single" w:color="000000" w:sz="4" w:space="0"/>
              <w:right w:val="single" w:color="000000" w:sz="4" w:space="0"/>
            </w:tcBorders>
            <w:vAlign w:val="center"/>
          </w:tcPr>
          <w:p w14:paraId="363832AA">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58" w:type="dxa"/>
            <w:tcBorders>
              <w:top w:val="nil"/>
              <w:left w:val="nil"/>
              <w:bottom w:val="single" w:color="000000" w:sz="4" w:space="0"/>
              <w:right w:val="single" w:color="000000" w:sz="4" w:space="0"/>
            </w:tcBorders>
            <w:vAlign w:val="center"/>
          </w:tcPr>
          <w:p w14:paraId="34A3D3C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bl>
    <w:p w14:paraId="70202F40">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（20）熟悉甲方楼宇内消防器材的安装、摆放位置，跟随消防维保单位配合做好每月楼宇内的设备设施维保并及时向甲方反馈维保进度。</w:t>
      </w:r>
    </w:p>
    <w:p w14:paraId="21D6226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负责甲方每年社会培训、社会考试及学生假期实习的安保服务，时间均为周末或节假日。此类项目两校区每年共约400人次，每次平均增加安保人员5人。增加人员的加班费需在本招标项目列支，由乙方按劳动法的规定支付给相关安保人员。若甲方的该类项目用人数量超过规定的400人次，由甲方另行付费。</w:t>
      </w:r>
    </w:p>
    <w:p w14:paraId="50DAD1B4">
      <w:pPr>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）承担风险：</w:t>
      </w:r>
    </w:p>
    <w:p w14:paraId="19D4FD23">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1.人员在岗履行工作职责期间，发生自身伤害、伤亡，</w:t>
      </w:r>
      <w:bookmarkStart w:id="20" w:name="_Hlk97552282"/>
      <w:r>
        <w:rPr>
          <w:rFonts w:hint="eastAsia" w:ascii="宋体" w:hAnsi="宋体" w:eastAsia="宋体" w:cs="宋体"/>
          <w:color w:val="auto"/>
          <w:sz w:val="24"/>
          <w:szCs w:val="24"/>
          <w:highlight w:val="none"/>
          <w:lang w:val="en-US" w:eastAsia="zh-CN" w:bidi="ar-SA"/>
        </w:rPr>
        <w:t>均由保安公司负责处理并承担经济和道义上的责任，学校不承担任何责任。</w:t>
      </w:r>
      <w:bookmarkEnd w:id="20"/>
    </w:p>
    <w:p w14:paraId="1C91695E">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2.保安公司违反国家相关法规，与聘用人员发生纠纷，均由保安公司负责调解与处理，学校不承担责任。</w:t>
      </w:r>
    </w:p>
    <w:p w14:paraId="02B7304D">
      <w:pPr>
        <w:widowControl/>
        <w:tabs>
          <w:tab w:val="left" w:pos="360"/>
        </w:tabs>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bookmarkStart w:id="21" w:name="_Hlk97552257"/>
      <w:r>
        <w:rPr>
          <w:rFonts w:hint="eastAsia" w:ascii="宋体" w:hAnsi="宋体" w:eastAsia="宋体" w:cs="宋体"/>
          <w:color w:val="auto"/>
          <w:sz w:val="24"/>
          <w:szCs w:val="24"/>
          <w:highlight w:val="none"/>
          <w:lang w:val="en-US" w:eastAsia="zh-CN" w:bidi="ar-SA"/>
        </w:rPr>
        <w:t>人员在岗履行工作职责期间，</w:t>
      </w:r>
      <w:bookmarkEnd w:id="21"/>
      <w:r>
        <w:rPr>
          <w:rFonts w:hint="eastAsia" w:ascii="宋体" w:hAnsi="宋体" w:eastAsia="宋体" w:cs="宋体"/>
          <w:color w:val="auto"/>
          <w:sz w:val="24"/>
          <w:szCs w:val="24"/>
          <w:highlight w:val="none"/>
          <w:lang w:val="en-US" w:eastAsia="zh-CN" w:bidi="ar-SA"/>
        </w:rPr>
        <w:t>因操作学校设施设备不当，造成人员伤害、物品受损，均由保安公司负责处理并承担经济和道义上的责任，学校不承担任何责任。</w:t>
      </w:r>
    </w:p>
    <w:p w14:paraId="000CC528">
      <w:pPr>
        <w:widowControl w:val="0"/>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（六）投标报价要求：</w:t>
      </w:r>
    </w:p>
    <w:p w14:paraId="69E00532">
      <w:pPr>
        <w:tabs>
          <w:tab w:val="left" w:pos="735"/>
          <w:tab w:val="left" w:pos="945"/>
          <w:tab w:val="left" w:pos="1080"/>
        </w:tabs>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1.投标人须对本项目中的所有内容进行投报，不得只投其中的部分，否则作无效投标处理。</w:t>
      </w:r>
    </w:p>
    <w:p w14:paraId="2420B857">
      <w:pPr>
        <w:tabs>
          <w:tab w:val="left" w:pos="735"/>
          <w:tab w:val="left" w:pos="945"/>
          <w:tab w:val="left" w:pos="1080"/>
        </w:tabs>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保安服务费用包括服务期限内完成该项目工作所需的所有费用，包括人工费（包括人员工资、社保、福利费、人身意外伤害险等）、服装费、伙食费、器械装备费、税费及政策性文件规定和合同所包含的所有风险、责任等（项目实施过程中采购人承担的项目及费用除外），一旦中标，合同期内价格不予调整。</w:t>
      </w:r>
    </w:p>
    <w:p w14:paraId="5B7FAD39">
      <w:pPr>
        <w:tabs>
          <w:tab w:val="left" w:pos="735"/>
          <w:tab w:val="left" w:pos="945"/>
          <w:tab w:val="left" w:pos="1080"/>
        </w:tabs>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3.所有人员需签订劳动合同，且须参加社会保险。报价中</w:t>
      </w:r>
      <w:r>
        <w:rPr>
          <w:rFonts w:hint="eastAsia" w:ascii="宋体" w:hAnsi="宋体" w:eastAsia="宋体" w:cs="宋体"/>
          <w:bCs/>
          <w:color w:val="auto"/>
          <w:sz w:val="24"/>
          <w:szCs w:val="24"/>
          <w:highlight w:val="none"/>
          <w:lang w:val="en-US" w:eastAsia="zh-CN"/>
        </w:rPr>
        <w:t>包含</w:t>
      </w:r>
      <w:r>
        <w:rPr>
          <w:rFonts w:hint="eastAsia" w:ascii="宋体" w:hAnsi="宋体" w:eastAsia="宋体" w:cs="宋体"/>
          <w:bCs/>
          <w:color w:val="auto"/>
          <w:sz w:val="24"/>
          <w:szCs w:val="24"/>
          <w:highlight w:val="none"/>
        </w:rPr>
        <w:t>人员工资、人员社保、高温费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加班工资等所有费用，</w:t>
      </w:r>
      <w:r>
        <w:rPr>
          <w:rFonts w:hint="eastAsia" w:ascii="宋体" w:hAnsi="宋体" w:eastAsia="宋体" w:cs="宋体"/>
          <w:bCs/>
          <w:color w:val="auto"/>
          <w:sz w:val="24"/>
          <w:szCs w:val="24"/>
          <w:highlight w:val="none"/>
        </w:rPr>
        <w:t>报价必须含税。</w:t>
      </w:r>
    </w:p>
    <w:p w14:paraId="58504989">
      <w:pPr>
        <w:tabs>
          <w:tab w:val="left" w:pos="735"/>
          <w:tab w:val="left" w:pos="945"/>
          <w:tab w:val="left" w:pos="1080"/>
        </w:tabs>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4.投标人在投标报价时应考虑各种风险因素，相关风险因素费用包含在投标报价中。风险因素包括但不限于遇重大活动、检查、突发情况、税费调整等。</w:t>
      </w:r>
    </w:p>
    <w:p w14:paraId="0F45E5F1">
      <w:pPr>
        <w:widowControl w:val="0"/>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（七）综合服务方案要求</w:t>
      </w:r>
    </w:p>
    <w:p w14:paraId="660692A7">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1.项目管理规章制度</w:t>
      </w:r>
    </w:p>
    <w:p w14:paraId="7F8D80E9">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投标人需要针对本项目提供项目管理规章制度案，内容至少包括：</w:t>
      </w:r>
    </w:p>
    <w:p w14:paraId="4CCB972F">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（1）保安服务的保密制度（包括但不限于制定保密制度、服务人员的保密培训、重点岗位双人服务、泄密惩罚方法）；</w:t>
      </w:r>
    </w:p>
    <w:p w14:paraId="68A682B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（2）保安人员审查及培训制度（包括但不限于人员招聘及审查、岗前培训）；</w:t>
      </w:r>
    </w:p>
    <w:p w14:paraId="66A7D3AE">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（3）保安岗位工作制度（包括但不限于保安服务管理制度、保安人员管理制度、保安物资管理制度）；</w:t>
      </w:r>
    </w:p>
    <w:p w14:paraId="67EFC84F">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（4）档案管理方案（包括但不限于档案管理概述、档案管理系统、档案管理流程、档案保管措施）。</w:t>
      </w:r>
    </w:p>
    <w:p w14:paraId="2100897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2.各岗位服务方案</w:t>
      </w:r>
    </w:p>
    <w:p w14:paraId="0D66631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投标人需要针对本项目提供各岗位服务方案，内容至少包括：</w:t>
      </w:r>
    </w:p>
    <w:p w14:paraId="51F7A568">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（1）岗位职责（包括但不限于校园门岗、巡逻岗、监控岗服务方案、消防安全管理方案）；</w:t>
      </w:r>
    </w:p>
    <w:p w14:paraId="6A0B9BF0">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（2）岗位工作标准（包括但不限于门卫人员、巡逻岗、监控岗的工作标准）；</w:t>
      </w:r>
    </w:p>
    <w:p w14:paraId="3DE63828">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（3）岗位考核制度等（包括但不限于人员考核原则及要点、人员考核标准、保安员考核制度、考核奖惩细则、人员淘汰机制）。</w:t>
      </w:r>
    </w:p>
    <w:p w14:paraId="5FF9F388">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3.应急预案</w:t>
      </w:r>
    </w:p>
    <w:p w14:paraId="3187C67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投标人需要针对本项目提供应急预案，方案内容至少包括：</w:t>
      </w:r>
    </w:p>
    <w:p w14:paraId="33351027">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（1）应急处理原则；</w:t>
      </w:r>
    </w:p>
    <w:p w14:paraId="15AE82E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（2）应急保障措施（包括但不限于应急机制保障、应急设备保障、应急经费保障等）；</w:t>
      </w:r>
    </w:p>
    <w:p w14:paraId="014EDD4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（3）自然灾害类应急预案；（包括但不限于地震、台风、洪涝、雷电等应急预案）；</w:t>
      </w:r>
    </w:p>
    <w:p w14:paraId="7B8BDCF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（4）公共管理类应急预案（包括但不限于盗窃事件、斗殴事件、高空坠物、发现可疑分子及可疑物品应急预案等）；</w:t>
      </w:r>
    </w:p>
    <w:p w14:paraId="142BC04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（5）人员类事故应急预案（包括但不限于交通事故、火灾事故、踩踏事故等应急预案）；</w:t>
      </w:r>
    </w:p>
    <w:p w14:paraId="61393499">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（6）大型活动、节假日应急预案（包括但不限于运动会、文化节等大型活动、节假日、重要检查等应急预案）。</w:t>
      </w:r>
    </w:p>
    <w:p w14:paraId="25526E02">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4.人员培训方案</w:t>
      </w:r>
    </w:p>
    <w:p w14:paraId="432FCAB6">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投标人需要针对本项目提供人员培训方案，内容至少包括：</w:t>
      </w:r>
    </w:p>
    <w:p w14:paraId="5A5BD2E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（1）培训计划、培训方式、培训目标；</w:t>
      </w:r>
    </w:p>
    <w:p w14:paraId="586A0EF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1）培训计划：包括但不限于培训时间、培训地点、新员工入职培训时间、员工年度培训时间、新员工培训率等；</w:t>
      </w:r>
    </w:p>
    <w:p w14:paraId="5FABE021">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2）培训方式：包括但不限于岗前培训法、岗中培训法、岗下培训法、会议培训、实操培训等；</w:t>
      </w:r>
    </w:p>
    <w:p w14:paraId="35B34091">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3）培训目标：包括但不限于确保保安人员对专业理论知识如职业道德、法律常识、救护知识以及工作技能训练如岗位操作指引、勤务技能有全面的认识和掌握运用。</w:t>
      </w:r>
    </w:p>
    <w:p w14:paraId="2BD24888">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（2）言行规范、仪容仪表、公众形象、问题处理方法培训、消防技能培训、军事技能培训；</w:t>
      </w:r>
    </w:p>
    <w:p w14:paraId="1FDD8C76">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1）言行规范、仪容仪表、公众形象培训：包括但不限于保安服务中对待学校师生以及来访家长能做到微笑服务，充分尊重所面对的人员，举止大方、穿着得体、精神干练等。</w:t>
      </w:r>
    </w:p>
    <w:p w14:paraId="3E4AB09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2）问题处理方法培训：包括但不限于对校园中遇到的一般情况处理方法以及特殊情况（如火灾、社会人员闯入校园、抢劫、肇事逃逸）的处理方法培训。</w:t>
      </w:r>
    </w:p>
    <w:p w14:paraId="36F0883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3）消防技能培训：包括但不限于校园中发烧火灾、处置火灾的基本程序、灭火的基本方法、疏散逃生等消防技能培训。</w:t>
      </w:r>
    </w:p>
    <w:p w14:paraId="07EB72F0">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4）军事技能培训：包括但不限于军姿训练、齐步、体能训练等。</w:t>
      </w:r>
    </w:p>
    <w:p w14:paraId="297F7418">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（3）培训流程、培训档案等。包括但不限于人员培训流程图以及人员培训档案管理等。</w:t>
      </w:r>
    </w:p>
    <w:p w14:paraId="47C426F8">
      <w:pPr>
        <w:widowControl w:val="0"/>
        <w:spacing w:line="360" w:lineRule="auto"/>
        <w:ind w:firstLine="42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（八）项目验收</w:t>
      </w:r>
    </w:p>
    <w:p w14:paraId="475768FE">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1.履约验收的实施主体：江苏省太仓中等专业学校。</w:t>
      </w:r>
    </w:p>
    <w:p w14:paraId="235D4542">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2.履约验收时间：每月10号采购人对中标单位上一个月的安保服务履约进行验收和考核。</w:t>
      </w:r>
    </w:p>
    <w:p w14:paraId="011C6140">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3.履约验收方式：分段验收，按月考核。</w:t>
      </w:r>
    </w:p>
    <w:p w14:paraId="4BBAFEC2">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4.验收步骤</w:t>
      </w:r>
    </w:p>
    <w:p w14:paraId="5D315F4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（1）验收内容</w:t>
      </w:r>
    </w:p>
    <w:p w14:paraId="71EE318F">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1）对保安服务合同中约定的服务内容进行验收，确保各项服务均得到履行。</w:t>
      </w:r>
    </w:p>
    <w:p w14:paraId="22468BBE">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2）评估保安人员的岗位培训和业务水平，检查其是否具备相应的专业能力和素质。</w:t>
      </w:r>
    </w:p>
    <w:p w14:paraId="6E978393">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3）检查保安技术设备的完好性和有效性，确保设备能够正常使用并发挥应有的作用。</w:t>
      </w:r>
    </w:p>
    <w:p w14:paraId="0170015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4）对保安服务期间发生的突发事件处理情况进行评估，分析处理是否及时、有效。</w:t>
      </w:r>
    </w:p>
    <w:p w14:paraId="29D5AE4E">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（2）制定验收方法</w:t>
      </w:r>
    </w:p>
    <w:p w14:paraId="34180CB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1）根据保安服务合同的约定，对保安服务的内容进行逐项检查，确保无遗漏。</w:t>
      </w:r>
    </w:p>
    <w:p w14:paraId="2A11ECA0">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2）对保安人员进行岗位业务考核，包括实际操作、应急处理等方面的能力测试。</w:t>
      </w:r>
    </w:p>
    <w:p w14:paraId="700D98F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3）对保安技术设备进行操作演示和实际使用检查，验证其性能和效果。</w:t>
      </w:r>
    </w:p>
    <w:p w14:paraId="2F4AF95D">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4）通过案例分析和评估，对保安服务期间处理的突发事件进行复盘和总结。</w:t>
      </w:r>
    </w:p>
    <w:p w14:paraId="122E509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（3）设定验收标准</w:t>
      </w:r>
    </w:p>
    <w:p w14:paraId="06EEEA05">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1）保安服务内容的完成情况必须符合合同约定，达到预期的服务效果。</w:t>
      </w:r>
    </w:p>
    <w:p w14:paraId="76D8FCF6">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2）保安人员的岗位培训和业务水平必须符合要求，具备相应的专业技能和素质。</w:t>
      </w:r>
    </w:p>
    <w:p w14:paraId="0BA2D07E">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3）保安技术设备必须完好无损，使用效果良好，能够满足安全保卫的需求。</w:t>
      </w:r>
    </w:p>
    <w:p w14:paraId="51298854">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4）保安服务期间突发事件必须得到及时有效的处理，确保校园安全稳定。</w:t>
      </w:r>
    </w:p>
    <w:p w14:paraId="138D3461">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（4）实施验收流程</w:t>
      </w:r>
    </w:p>
    <w:p w14:paraId="3B5E184D">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1）组建验收小组，明确各成员的职责和任务。</w:t>
      </w:r>
    </w:p>
    <w:p w14:paraId="591268F1">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2）按照验收内容和标准，对保安服务进行全面、细致的验收检查。</w:t>
      </w:r>
    </w:p>
    <w:p w14:paraId="375AE760">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3）记录验收过程中发现的问题和不足，与保安服务提供方进行沟通并督促其整改。</w:t>
      </w:r>
    </w:p>
    <w:p w14:paraId="1EEC93D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4）根据验收结果，撰写验收报告，对保安服务的整体表现进行评价和总结。</w:t>
      </w:r>
    </w:p>
    <w:p w14:paraId="0D23426A">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（5）后续跟进与管理</w:t>
      </w:r>
    </w:p>
    <w:p w14:paraId="343BDF7C">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1）对验收中发现的问题进行持续跟踪和复查，确保问题得到彻底解决。</w:t>
      </w:r>
    </w:p>
    <w:p w14:paraId="23A544E5">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2）定期对保安服务进行复评，确保服务质量持续稳定并不断提升。</w:t>
      </w:r>
    </w:p>
    <w:p w14:paraId="7439A056">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3）根据验收和复评结果，对保安服务提供方进行奖惩或合同续签等后续管理。</w:t>
      </w:r>
    </w:p>
    <w:p w14:paraId="5CB2068D">
      <w:pPr>
        <w:widowControl w:val="0"/>
        <w:spacing w:line="360" w:lineRule="auto"/>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5、政府采购履约验收书格式见合同附件。</w:t>
      </w:r>
    </w:p>
    <w:p w14:paraId="198BE86A">
      <w:pPr>
        <w:widowControl w:val="0"/>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（九）结算方式：</w:t>
      </w:r>
    </w:p>
    <w:p w14:paraId="4368D31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1.按季支付。</w:t>
      </w:r>
      <w:r>
        <w:rPr>
          <w:rFonts w:hint="eastAsia" w:ascii="宋体" w:hAnsi="宋体" w:eastAsia="宋体" w:cs="宋体"/>
          <w:color w:val="auto"/>
          <w:sz w:val="24"/>
          <w:szCs w:val="24"/>
          <w:highlight w:val="none"/>
          <w:lang w:val="en-US" w:eastAsia="zh-CN"/>
        </w:rPr>
        <w:t>服务费经每月考评审核后，按季度进行支付；</w:t>
      </w:r>
      <w:r>
        <w:rPr>
          <w:rFonts w:hint="eastAsia" w:ascii="宋体" w:hAnsi="宋体" w:eastAsia="宋体" w:cs="宋体"/>
          <w:color w:val="auto"/>
          <w:sz w:val="24"/>
          <w:szCs w:val="24"/>
          <w:highlight w:val="none"/>
        </w:rPr>
        <w:t>甲方根据双方确认的《月度保安服务考核评分表》（</w:t>
      </w:r>
      <w:r>
        <w:rPr>
          <w:rFonts w:hint="eastAsia" w:ascii="宋体" w:hAnsi="宋体" w:eastAsia="宋体" w:cs="宋体"/>
          <w:color w:val="auto"/>
          <w:sz w:val="24"/>
          <w:szCs w:val="24"/>
          <w:highlight w:val="none"/>
          <w:lang w:eastAsia="zh-CN"/>
        </w:rPr>
        <w:t>见：附件1</w:t>
      </w:r>
      <w:r>
        <w:rPr>
          <w:rFonts w:hint="eastAsia" w:ascii="宋体" w:hAnsi="宋体" w:eastAsia="宋体" w:cs="宋体"/>
          <w:color w:val="auto"/>
          <w:sz w:val="24"/>
          <w:szCs w:val="24"/>
          <w:highlight w:val="none"/>
        </w:rPr>
        <w:t>）计算应付金额，在收到乙方的保安服务发票后，以银行转账的方式支付安保服务费用。</w:t>
      </w:r>
    </w:p>
    <w:p w14:paraId="449284C3">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考核办法：月服务费支付金额与月度考核得分（S）直接挂钩，采用层级叠加扣除法核算，核心逻辑为：按得分所处不同区间分档计算扣款，得分每降低一个区间，先扣除上一区间对应费用，再扣除本区间费用，累计核算总扣款，具体规则如下：</w:t>
      </w:r>
    </w:p>
    <w:p w14:paraId="2701015B">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S = 100分：支付当月合同约定</w:t>
      </w:r>
      <w:r>
        <w:rPr>
          <w:rFonts w:hint="eastAsia" w:ascii="宋体" w:hAnsi="宋体" w:eastAsia="宋体" w:cs="宋体"/>
          <w:color w:val="auto"/>
          <w:sz w:val="24"/>
          <w:szCs w:val="24"/>
          <w:highlight w:val="none"/>
          <w:lang w:val="en-US" w:eastAsia="zh-CN"/>
        </w:rPr>
        <w:t>考评费</w:t>
      </w:r>
      <w:r>
        <w:rPr>
          <w:rFonts w:hint="eastAsia" w:ascii="宋体" w:hAnsi="宋体" w:eastAsia="宋体" w:cs="宋体"/>
          <w:color w:val="auto"/>
          <w:sz w:val="24"/>
          <w:szCs w:val="24"/>
          <w:highlight w:val="none"/>
        </w:rPr>
        <w:t>的100%。</w:t>
      </w:r>
    </w:p>
    <w:p w14:paraId="4A002BFF">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95分 ≤ S &lt; 100分：每低1分，扣除当月</w:t>
      </w:r>
      <w:r>
        <w:rPr>
          <w:rFonts w:hint="eastAsia" w:ascii="宋体"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rPr>
        <w:t>的0.2%。</w:t>
      </w:r>
    </w:p>
    <w:p w14:paraId="711232BA">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3）90</w:t>
      </w:r>
      <w:r>
        <w:rPr>
          <w:rFonts w:hint="eastAsia" w:ascii="宋体" w:hAnsi="宋体" w:eastAsia="宋体" w:cs="宋体"/>
          <w:color w:val="auto"/>
          <w:sz w:val="24"/>
          <w:szCs w:val="24"/>
          <w:highlight w:val="none"/>
        </w:rPr>
        <w:t>分 ≤ S &lt; 95分：每低1分，扣除当月</w:t>
      </w:r>
      <w:r>
        <w:rPr>
          <w:rFonts w:hint="eastAsia" w:ascii="宋体"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rPr>
        <w:t>的0.5%。</w:t>
      </w:r>
    </w:p>
    <w:p w14:paraId="1CCFE64D">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4）85</w:t>
      </w:r>
      <w:r>
        <w:rPr>
          <w:rFonts w:hint="eastAsia" w:ascii="宋体" w:hAnsi="宋体" w:eastAsia="宋体" w:cs="宋体"/>
          <w:color w:val="auto"/>
          <w:sz w:val="24"/>
          <w:szCs w:val="24"/>
          <w:highlight w:val="none"/>
        </w:rPr>
        <w:t xml:space="preserve">分 ≤ S &lt; </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分：每低1分，扣除当月</w:t>
      </w:r>
      <w:r>
        <w:rPr>
          <w:rFonts w:hint="eastAsia" w:ascii="宋体"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rPr>
        <w:t>的1%。</w:t>
      </w:r>
    </w:p>
    <w:p w14:paraId="7196EA5E">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5）80</w:t>
      </w:r>
      <w:r>
        <w:rPr>
          <w:rFonts w:hint="eastAsia" w:ascii="宋体" w:hAnsi="宋体" w:eastAsia="宋体" w:cs="宋体"/>
          <w:color w:val="auto"/>
          <w:sz w:val="24"/>
          <w:szCs w:val="24"/>
          <w:highlight w:val="none"/>
        </w:rPr>
        <w:t xml:space="preserve">分 ≤ S &lt; </w:t>
      </w:r>
      <w:r>
        <w:rPr>
          <w:rFonts w:hint="eastAsia" w:ascii="宋体" w:hAnsi="宋体" w:eastAsia="宋体" w:cs="宋体"/>
          <w:color w:val="auto"/>
          <w:sz w:val="24"/>
          <w:szCs w:val="24"/>
          <w:highlight w:val="none"/>
          <w:lang w:val="en-US" w:eastAsia="zh-CN"/>
        </w:rPr>
        <w:t>85</w:t>
      </w:r>
      <w:r>
        <w:rPr>
          <w:rFonts w:hint="eastAsia" w:ascii="宋体" w:hAnsi="宋体" w:eastAsia="宋体" w:cs="宋体"/>
          <w:color w:val="auto"/>
          <w:sz w:val="24"/>
          <w:szCs w:val="24"/>
          <w:highlight w:val="none"/>
        </w:rPr>
        <w:t>分：每低1分，扣除当月</w:t>
      </w:r>
      <w:r>
        <w:rPr>
          <w:rFonts w:hint="eastAsia" w:ascii="宋体"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p>
    <w:p w14:paraId="1491EE89">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乙方须在收到考核结果后3日内向甲方提交书面整改报告。</w:t>
      </w:r>
    </w:p>
    <w:p w14:paraId="5D31FBEC">
      <w:pPr>
        <w:spacing w:line="360" w:lineRule="auto"/>
        <w:ind w:firstLine="42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S &lt; </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0分：甲方有权拒绝支付该月度全部服务费。</w:t>
      </w:r>
    </w:p>
    <w:p w14:paraId="570877D9">
      <w:pPr>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本合同每季度支付一次合同价款，支付金额=∑（月</w:t>
      </w:r>
      <w:r>
        <w:rPr>
          <w:rFonts w:hint="eastAsia" w:ascii="宋体" w:hAnsi="宋体" w:eastAsia="宋体" w:cs="宋体"/>
          <w:b/>
          <w:bCs/>
          <w:color w:val="auto"/>
          <w:sz w:val="24"/>
          <w:szCs w:val="24"/>
          <w:highlight w:val="none"/>
          <w:lang w:val="en-US" w:eastAsia="zh-CN"/>
        </w:rPr>
        <w:t>服务费-月考核累计扣款</w:t>
      </w:r>
      <w:r>
        <w:rPr>
          <w:rFonts w:hint="eastAsia" w:ascii="宋体" w:hAnsi="宋体" w:eastAsia="宋体" w:cs="宋体"/>
          <w:b/>
          <w:bCs/>
          <w:color w:val="auto"/>
          <w:sz w:val="24"/>
          <w:szCs w:val="24"/>
          <w:highlight w:val="none"/>
        </w:rPr>
        <w:t>）</w:t>
      </w:r>
    </w:p>
    <w:p w14:paraId="49C8BA75">
      <w:pPr>
        <w:spacing w:line="312"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由采购人汇入中标单位开户银行（付款方式如有变更，按财政部门相关要求执行）。</w:t>
      </w:r>
    </w:p>
    <w:p w14:paraId="1F4DB42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3.每期结算费用时，需提供采购人对中标单位服务期内的月度保安服务考核评分表</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（见合同附件1：月度保安服务考核评分表）</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w:t>
      </w:r>
    </w:p>
    <w:p w14:paraId="68401F67">
      <w:pPr>
        <w:widowControl w:val="0"/>
        <w:spacing w:line="360" w:lineRule="auto"/>
        <w:ind w:firstLine="42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保安公司在投标报价时应充分考虑以上因素，不得以本合同付款方式为由，影响保安人员工资支付；如因保安公司拖欠保安人员工资影响学校保安工作或对学校造成损失，校方有权在保安服务费中直接扣除费用支付给保安人员，并有权终止本服务合同，造成的损失由保安公司承担。</w:t>
      </w:r>
    </w:p>
    <w:p w14:paraId="255CC723">
      <w:pPr>
        <w:widowControl w:val="0"/>
        <w:spacing w:line="360" w:lineRule="auto"/>
        <w:ind w:firstLine="42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（十）其他说明：</w:t>
      </w:r>
    </w:p>
    <w:p w14:paraId="21D1F773">
      <w:pPr>
        <w:tabs>
          <w:tab w:val="left" w:pos="735"/>
          <w:tab w:val="left" w:pos="945"/>
          <w:tab w:val="left" w:pos="1080"/>
        </w:tabs>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1.投标人不得将中标的保安服务项目转包他人，一旦发现将终止合同。</w:t>
      </w:r>
    </w:p>
    <w:p w14:paraId="6EEA43E1">
      <w:pPr>
        <w:tabs>
          <w:tab w:val="left" w:pos="735"/>
          <w:tab w:val="left" w:pos="945"/>
          <w:tab w:val="left" w:pos="1080"/>
        </w:tabs>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2.采购人因实际工作需要，在服务过程中可调整各类人员数量，中标人应无条件服从，调整人员的费用按该类别中标费用计算。</w:t>
      </w:r>
    </w:p>
    <w:p w14:paraId="1B312F04">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3.本次招标投标单位中标后最终与学校签订《保安服务合同》。</w:t>
      </w:r>
    </w:p>
    <w:p w14:paraId="0E1B8DF9">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4</w:t>
      </w:r>
      <w:r>
        <w:rPr>
          <w:rFonts w:hint="eastAsia" w:ascii="宋体" w:hAnsi="宋体" w:eastAsia="宋体" w:cs="宋体"/>
          <w:b w:val="0"/>
          <w:bCs w:val="0"/>
          <w:color w:val="auto"/>
          <w:sz w:val="24"/>
          <w:szCs w:val="24"/>
          <w:highlight w:val="none"/>
          <w:lang w:val="en-US" w:eastAsia="zh-CN" w:bidi="ar-SA"/>
        </w:rPr>
        <w:t>.投标人所投服务内容应能够至少达到或优于以上服务要求，同时明确服务内容、人员配备等设备的投入。</w:t>
      </w:r>
    </w:p>
    <w:p w14:paraId="667D9782">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5</w:t>
      </w:r>
      <w:r>
        <w:rPr>
          <w:rFonts w:hint="eastAsia" w:ascii="宋体" w:hAnsi="宋体" w:eastAsia="宋体" w:cs="宋体"/>
          <w:b w:val="0"/>
          <w:bCs w:val="0"/>
          <w:color w:val="auto"/>
          <w:sz w:val="24"/>
          <w:szCs w:val="24"/>
          <w:highlight w:val="none"/>
          <w:lang w:val="en-US" w:eastAsia="zh-CN" w:bidi="ar-SA"/>
        </w:rPr>
        <w:t>.投标人必须承诺招标文件中提出的服务与要求。如果以其中某些条款不响应时，应在文件中逐条列出，未列出的视同响应。</w:t>
      </w:r>
    </w:p>
    <w:p w14:paraId="567817CA">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.中标单位有责任配合采购人接受上级领导部门的监督、检查，提供必须的资料。</w:t>
      </w:r>
    </w:p>
    <w:p w14:paraId="0752D7A8">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7</w:t>
      </w:r>
      <w:r>
        <w:rPr>
          <w:rFonts w:hint="eastAsia" w:ascii="宋体" w:hAnsi="宋体" w:eastAsia="宋体" w:cs="宋体"/>
          <w:b w:val="0"/>
          <w:bCs w:val="0"/>
          <w:color w:val="auto"/>
          <w:sz w:val="24"/>
          <w:szCs w:val="24"/>
          <w:highlight w:val="none"/>
          <w:lang w:val="en-US" w:eastAsia="zh-CN" w:bidi="ar-SA"/>
        </w:rPr>
        <w:t>.中标单位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p>
    <w:p w14:paraId="05E4C768">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8</w:t>
      </w:r>
      <w:r>
        <w:rPr>
          <w:rFonts w:hint="eastAsia" w:ascii="宋体" w:hAnsi="宋体" w:eastAsia="宋体" w:cs="宋体"/>
          <w:b w:val="0"/>
          <w:bCs w:val="0"/>
          <w:color w:val="auto"/>
          <w:sz w:val="24"/>
          <w:szCs w:val="24"/>
          <w:highlight w:val="none"/>
          <w:lang w:val="en-US" w:eastAsia="zh-CN" w:bidi="ar-SA"/>
        </w:rPr>
        <w:t>.采购人不接受投标人任何因遗漏报价而发生的费用追加，因投标人违反《中华人民共和国劳动法》等法律法规而造成采购人的连带责任和损失全部由中标人承担。</w:t>
      </w:r>
    </w:p>
    <w:p w14:paraId="0B48E74A">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9</w:t>
      </w:r>
      <w:r>
        <w:rPr>
          <w:rFonts w:hint="eastAsia" w:ascii="宋体" w:hAnsi="宋体" w:eastAsia="宋体" w:cs="宋体"/>
          <w:b w:val="0"/>
          <w:bCs w:val="0"/>
          <w:color w:val="auto"/>
          <w:sz w:val="24"/>
          <w:szCs w:val="24"/>
          <w:highlight w:val="none"/>
          <w:lang w:val="en-US" w:eastAsia="zh-CN" w:bidi="ar-SA"/>
        </w:rPr>
        <w:t>.本项目不允许转包、分包，中标单位不得部分或全部转让其应履行的合同义务。中标单位擅自转让合同、转包或分包的，采购单位有权解除本合同，转包或分包造成采购人损失的，由中标单位承担。</w:t>
      </w:r>
    </w:p>
    <w:p w14:paraId="6E1EFF23">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10</w:t>
      </w:r>
      <w:r>
        <w:rPr>
          <w:rFonts w:hint="eastAsia" w:ascii="宋体" w:hAnsi="宋体" w:eastAsia="宋体" w:cs="宋体"/>
          <w:b w:val="0"/>
          <w:bCs w:val="0"/>
          <w:color w:val="auto"/>
          <w:sz w:val="24"/>
          <w:szCs w:val="24"/>
          <w:highlight w:val="none"/>
          <w:lang w:val="en-US" w:eastAsia="zh-CN" w:bidi="ar-SA"/>
        </w:rPr>
        <w:t>.中标单位在合同履行期间因保安人员配置未到位或其他未按采购要求及合同履行职责的情况，导致任何安全问题，均由中标单位承担责任，给采购单位及第三方造成的一切后果及损失，由中标单位承担，后果严重的采购单位有权解除合同。</w:t>
      </w:r>
    </w:p>
    <w:p w14:paraId="7045CBCB">
      <w:pPr>
        <w:keepNext w:val="0"/>
        <w:keepLines w:val="0"/>
        <w:pageBreakBefore w:val="0"/>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11</w:t>
      </w:r>
      <w:r>
        <w:rPr>
          <w:rFonts w:hint="eastAsia" w:ascii="宋体" w:hAnsi="宋体" w:eastAsia="宋体" w:cs="宋体"/>
          <w:b w:val="0"/>
          <w:bCs w:val="0"/>
          <w:color w:val="auto"/>
          <w:sz w:val="24"/>
          <w:szCs w:val="24"/>
          <w:highlight w:val="none"/>
          <w:lang w:val="en-US" w:eastAsia="zh-CN" w:bidi="ar-SA"/>
        </w:rPr>
        <w:t>.凡涉及本项目招标文件的补充、修改，均以苏州政府采购网、苏采云发布的信息为准。</w:t>
      </w:r>
    </w:p>
    <w:p w14:paraId="46262BA0">
      <w:pPr>
        <w:pStyle w:val="28"/>
        <w:rPr>
          <w:rFonts w:hint="eastAsia"/>
        </w:rPr>
      </w:pPr>
    </w:p>
    <w:p w14:paraId="2076E551">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三、政府采购政策</w:t>
      </w:r>
    </w:p>
    <w:p w14:paraId="20B02E7C">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1、节能产品和环境标志产品</w:t>
      </w:r>
    </w:p>
    <w:p w14:paraId="7F8DF13B">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调整优化节能产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未提供或提供不全的将视为未实质性响应采购要求。</w:t>
      </w:r>
    </w:p>
    <w:p w14:paraId="769CD5E6">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2、本项目专门面向中小企业采购，执行以下相关政策：</w:t>
      </w:r>
    </w:p>
    <w:p w14:paraId="22CF040D">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否则视为投标无效。</w:t>
      </w:r>
    </w:p>
    <w:p w14:paraId="7D55F4F9">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1）中小企业划分：</w:t>
      </w:r>
    </w:p>
    <w:p w14:paraId="47649779">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（1）符合中小企业划分标准的个体工商户，在政府采购活动中视同中小企业。</w:t>
      </w:r>
    </w:p>
    <w:p w14:paraId="55EEC9DE">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（2）中小企业划分标准详见“工信部联企业〔2011〕300号通知”</w:t>
      </w:r>
    </w:p>
    <w:p w14:paraId="390B1976">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2）残疾人福利性单位政策：</w:t>
      </w:r>
    </w:p>
    <w:p w14:paraId="604813A0">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p>
    <w:p w14:paraId="75F04258">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3）监狱企业发展政策：</w:t>
      </w:r>
    </w:p>
    <w:p w14:paraId="7280B320">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28BF67C">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4）中标、成交供应商享受规定的中小企业扶持政策的，其声明函及相关证明材料应当随中标、成交结果同时公告，接受社会监督。</w:t>
      </w:r>
    </w:p>
    <w:p w14:paraId="52BED9D9">
      <w:pPr>
        <w:widowControl/>
        <w:tabs>
          <w:tab w:val="left" w:pos="567"/>
        </w:tabs>
        <w:overflowPunct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5）专门面向中小企业采购的项目，不再执行价格评审优惠的扶持政策。</w:t>
      </w:r>
    </w:p>
    <w:p w14:paraId="3CF76087">
      <w:pPr>
        <w:widowControl/>
        <w:tabs>
          <w:tab w:val="left" w:pos="567"/>
        </w:tabs>
        <w:overflowPunct w:val="0"/>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供应商提供声明函内容不实的，属于提供虚假材料谋取中标、成交，依照参照《中华人民共和国政府采购法》 等国家有关规定追究相应责任。</w:t>
      </w:r>
    </w:p>
    <w:p w14:paraId="4CD33CA4">
      <w:pPr>
        <w:widowControl/>
        <w:tabs>
          <w:tab w:val="left" w:pos="567"/>
        </w:tabs>
        <w:overflowPunct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3、信用记录</w:t>
      </w:r>
    </w:p>
    <w:p w14:paraId="49D0B381">
      <w:pPr>
        <w:widowControl/>
        <w:tabs>
          <w:tab w:val="left" w:pos="567"/>
        </w:tabs>
        <w:overflowPunct w:val="0"/>
        <w:spacing w:line="360" w:lineRule="auto"/>
        <w:ind w:firstLine="480" w:firstLineChars="20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65D2A76">
      <w:pPr>
        <w:widowControl/>
        <w:tabs>
          <w:tab w:val="left" w:pos="567"/>
        </w:tabs>
        <w:overflowPunct w:val="0"/>
        <w:spacing w:line="360" w:lineRule="auto"/>
        <w:ind w:firstLine="240" w:firstLineChars="1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（1）查询截止时点：</w:t>
      </w:r>
      <w:r>
        <w:rPr>
          <w:rFonts w:hint="eastAsia" w:ascii="宋体" w:hAnsi="宋体" w:eastAsia="宋体" w:cs="宋体"/>
          <w:color w:val="auto"/>
          <w:sz w:val="24"/>
          <w:szCs w:val="24"/>
          <w:highlight w:val="none"/>
          <w:lang w:val="en-US" w:eastAsia="zh-CN"/>
        </w:rPr>
        <w:t>评标开始前</w:t>
      </w:r>
      <w:r>
        <w:rPr>
          <w:rFonts w:hint="eastAsia" w:ascii="宋体" w:hAnsi="宋体" w:eastAsia="宋体" w:cs="宋体"/>
          <w:color w:val="auto"/>
          <w:sz w:val="24"/>
          <w:szCs w:val="24"/>
          <w:highlight w:val="none"/>
        </w:rPr>
        <w:t>。</w:t>
      </w:r>
    </w:p>
    <w:p w14:paraId="2489F682">
      <w:pPr>
        <w:widowControl/>
        <w:tabs>
          <w:tab w:val="left" w:pos="567"/>
        </w:tabs>
        <w:overflowPunct w:val="0"/>
        <w:spacing w:line="360" w:lineRule="auto"/>
        <w:ind w:firstLine="240" w:firstLineChars="1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（2）查询渠道：通过“信用中国”网站、中国政府采购网等渠道查询相关主体信用记录。</w:t>
      </w:r>
    </w:p>
    <w:p w14:paraId="65C94566">
      <w:pPr>
        <w:widowControl/>
        <w:tabs>
          <w:tab w:val="left" w:pos="567"/>
        </w:tabs>
        <w:overflowPunct w:val="0"/>
        <w:spacing w:line="360" w:lineRule="auto"/>
        <w:ind w:firstLine="240" w:firstLineChars="1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14314B8A">
      <w:pPr>
        <w:widowControl/>
        <w:tabs>
          <w:tab w:val="left" w:pos="567"/>
        </w:tabs>
        <w:overflowPunct w:val="0"/>
        <w:spacing w:line="360" w:lineRule="auto"/>
        <w:ind w:firstLine="240" w:firstLineChars="100"/>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（4）信用记录使用规则：</w:t>
      </w:r>
    </w:p>
    <w:p w14:paraId="3DB172D9">
      <w:pPr>
        <w:widowControl/>
        <w:tabs>
          <w:tab w:val="left" w:pos="567"/>
        </w:tabs>
        <w:overflowPunct w:val="0"/>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评审小组在对供应商进行资格性审查时，应根据查询结果对供应商的不良信用记录逐项甄别确认。</w:t>
      </w:r>
    </w:p>
    <w:p w14:paraId="153B0585">
      <w:pPr>
        <w:keepNext w:val="0"/>
        <w:keepLines w:val="0"/>
        <w:pageBreakBefore w:val="0"/>
        <w:spacing w:line="360" w:lineRule="auto"/>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                    </w:t>
      </w:r>
    </w:p>
    <w:p w14:paraId="23D7E6E4">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p>
    <w:p w14:paraId="77EF1442">
      <w:pPr>
        <w:keepNext w:val="0"/>
        <w:keepLines w:val="0"/>
        <w:pageBreakBefore w:val="0"/>
        <w:spacing w:line="360" w:lineRule="auto"/>
        <w:ind w:firstLine="48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第四章 投标文件格式</w:t>
      </w:r>
    </w:p>
    <w:p w14:paraId="7CDFB5D5">
      <w:pPr>
        <w:spacing w:line="380" w:lineRule="exact"/>
        <w:jc w:val="center"/>
        <w:rPr>
          <w:rFonts w:hint="eastAsia" w:ascii="宋体" w:hAnsi="宋体" w:eastAsia="宋体" w:cs="宋体"/>
          <w:b/>
          <w:color w:val="auto"/>
          <w:sz w:val="32"/>
          <w:highlight w:val="none"/>
        </w:rPr>
      </w:pPr>
    </w:p>
    <w:p w14:paraId="574F156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p w14:paraId="0A86A596">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对本章所有的投标书格式，投标方可根据自身情况进行补充和修改，但补充和修改不得造成与本格式内容有实质性的违背。</w:t>
      </w:r>
    </w:p>
    <w:p w14:paraId="5C3657CD">
      <w:pPr>
        <w:jc w:val="left"/>
        <w:rPr>
          <w:rFonts w:hint="eastAsia" w:ascii="宋体" w:hAnsi="宋体" w:eastAsia="宋体" w:cs="宋体"/>
          <w:b/>
          <w:color w:val="auto"/>
          <w:sz w:val="28"/>
          <w:highlight w:val="none"/>
        </w:rPr>
      </w:pPr>
    </w:p>
    <w:p w14:paraId="0BD766B2">
      <w:pPr>
        <w:jc w:val="left"/>
        <w:rPr>
          <w:rFonts w:hint="eastAsia" w:ascii="宋体" w:hAnsi="宋体" w:eastAsia="宋体" w:cs="宋体"/>
          <w:color w:val="auto"/>
          <w:sz w:val="24"/>
          <w:highlight w:val="none"/>
        </w:rPr>
      </w:pPr>
    </w:p>
    <w:p w14:paraId="707C42F0">
      <w:pPr>
        <w:jc w:val="left"/>
        <w:rPr>
          <w:rFonts w:hint="eastAsia" w:ascii="宋体" w:hAnsi="宋体" w:eastAsia="宋体" w:cs="宋体"/>
          <w:color w:val="auto"/>
          <w:sz w:val="24"/>
          <w:highlight w:val="none"/>
        </w:rPr>
      </w:pPr>
    </w:p>
    <w:p w14:paraId="0A537FD6">
      <w:pPr>
        <w:jc w:val="left"/>
        <w:rPr>
          <w:rFonts w:hint="eastAsia" w:ascii="宋体" w:hAnsi="宋体" w:eastAsia="宋体" w:cs="宋体"/>
          <w:color w:val="auto"/>
          <w:sz w:val="24"/>
          <w:highlight w:val="none"/>
        </w:rPr>
      </w:pPr>
    </w:p>
    <w:p w14:paraId="477233F0">
      <w:pPr>
        <w:jc w:val="left"/>
        <w:rPr>
          <w:rFonts w:hint="eastAsia" w:ascii="宋体" w:hAnsi="宋体" w:eastAsia="宋体" w:cs="宋体"/>
          <w:color w:val="auto"/>
          <w:sz w:val="24"/>
          <w:highlight w:val="none"/>
        </w:rPr>
      </w:pPr>
    </w:p>
    <w:bookmarkEnd w:id="15"/>
    <w:p w14:paraId="29D5E3BC">
      <w:pPr>
        <w:jc w:val="left"/>
        <w:rPr>
          <w:rFonts w:hint="eastAsia" w:ascii="宋体" w:hAnsi="宋体" w:eastAsia="宋体" w:cs="宋体"/>
          <w:color w:val="auto"/>
          <w:sz w:val="24"/>
          <w:highlight w:val="none"/>
        </w:rPr>
      </w:pPr>
    </w:p>
    <w:p w14:paraId="67368A61">
      <w:pPr>
        <w:rPr>
          <w:rFonts w:hint="eastAsia" w:ascii="宋体" w:hAnsi="宋体" w:eastAsia="宋体" w:cs="宋体"/>
          <w:b/>
          <w:color w:val="auto"/>
          <w:sz w:val="44"/>
          <w:szCs w:val="44"/>
          <w:highlight w:val="none"/>
        </w:rPr>
      </w:pPr>
    </w:p>
    <w:p w14:paraId="0A9D781A">
      <w:pPr>
        <w:rPr>
          <w:rFonts w:hint="eastAsia" w:ascii="宋体" w:hAnsi="宋体" w:eastAsia="宋体" w:cs="宋体"/>
          <w:b/>
          <w:color w:val="auto"/>
          <w:sz w:val="44"/>
          <w:szCs w:val="44"/>
          <w:highlight w:val="none"/>
        </w:rPr>
      </w:pPr>
    </w:p>
    <w:p w14:paraId="0639AB50">
      <w:pPr>
        <w:pStyle w:val="1223"/>
        <w:rPr>
          <w:rFonts w:hint="eastAsia" w:ascii="宋体" w:hAnsi="宋体" w:eastAsia="宋体" w:cs="宋体"/>
          <w:b/>
          <w:color w:val="auto"/>
          <w:sz w:val="44"/>
          <w:szCs w:val="44"/>
          <w:highlight w:val="none"/>
        </w:rPr>
      </w:pPr>
    </w:p>
    <w:p w14:paraId="4326CF71">
      <w:pPr>
        <w:rPr>
          <w:rFonts w:hint="eastAsia" w:ascii="宋体" w:hAnsi="宋体" w:eastAsia="宋体" w:cs="宋体"/>
          <w:b/>
          <w:color w:val="auto"/>
          <w:sz w:val="44"/>
          <w:szCs w:val="44"/>
          <w:highlight w:val="none"/>
        </w:rPr>
      </w:pPr>
    </w:p>
    <w:p w14:paraId="3FFE7F50">
      <w:pPr>
        <w:pStyle w:val="1223"/>
        <w:rPr>
          <w:rFonts w:hint="eastAsia" w:ascii="宋体" w:hAnsi="宋体" w:eastAsia="宋体" w:cs="宋体"/>
          <w:b/>
          <w:color w:val="auto"/>
          <w:sz w:val="44"/>
          <w:szCs w:val="44"/>
          <w:highlight w:val="none"/>
        </w:rPr>
      </w:pPr>
    </w:p>
    <w:p w14:paraId="489B4BD1">
      <w:pPr>
        <w:rPr>
          <w:rFonts w:hint="eastAsia" w:ascii="宋体" w:hAnsi="宋体" w:eastAsia="宋体" w:cs="宋体"/>
          <w:color w:val="auto"/>
          <w:highlight w:val="none"/>
        </w:rPr>
      </w:pPr>
    </w:p>
    <w:p w14:paraId="5D1F941C">
      <w:pPr>
        <w:rPr>
          <w:rFonts w:hint="eastAsia" w:ascii="宋体" w:hAnsi="宋体" w:eastAsia="宋体" w:cs="宋体"/>
          <w:b/>
          <w:color w:val="auto"/>
          <w:sz w:val="44"/>
          <w:szCs w:val="44"/>
          <w:highlight w:val="none"/>
        </w:rPr>
      </w:pPr>
    </w:p>
    <w:p w14:paraId="6127AA35">
      <w:pPr>
        <w:rPr>
          <w:rFonts w:hint="eastAsia" w:ascii="宋体" w:hAnsi="宋体" w:eastAsia="宋体" w:cs="宋体"/>
          <w:b/>
          <w:color w:val="auto"/>
          <w:sz w:val="44"/>
          <w:szCs w:val="44"/>
          <w:highlight w:val="none"/>
        </w:rPr>
      </w:pPr>
    </w:p>
    <w:p w14:paraId="7B68937F">
      <w:pPr>
        <w:rPr>
          <w:rFonts w:hint="eastAsia" w:ascii="宋体" w:hAnsi="宋体" w:eastAsia="宋体" w:cs="宋体"/>
          <w:b/>
          <w:color w:val="auto"/>
          <w:sz w:val="44"/>
          <w:szCs w:val="44"/>
          <w:highlight w:val="none"/>
        </w:rPr>
      </w:pPr>
    </w:p>
    <w:p w14:paraId="3EE48ADF">
      <w:pPr>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br w:type="page" w:clear="all"/>
      </w:r>
    </w:p>
    <w:p w14:paraId="3CFC2738">
      <w:pPr>
        <w:widowControl/>
        <w:jc w:val="left"/>
        <w:rPr>
          <w:rFonts w:hint="eastAsia" w:ascii="宋体" w:hAnsi="宋体" w:eastAsia="宋体" w:cs="宋体"/>
          <w:b/>
          <w:color w:val="auto"/>
          <w:sz w:val="24"/>
          <w:szCs w:val="24"/>
          <w:highlight w:val="none"/>
        </w:rPr>
      </w:pPr>
      <w:r>
        <w:rPr>
          <w:rFonts w:hint="eastAsia" w:ascii="宋体" w:hAnsi="宋体" w:eastAsia="宋体" w:cs="宋体"/>
          <w:b/>
          <w:color w:val="auto"/>
          <w:spacing w:val="20"/>
          <w:sz w:val="24"/>
          <w:szCs w:val="24"/>
          <w:highlight w:val="none"/>
        </w:rPr>
        <w:t>封面：</w:t>
      </w:r>
    </w:p>
    <w:p w14:paraId="1C240BE6">
      <w:pPr>
        <w:jc w:val="center"/>
        <w:rPr>
          <w:rFonts w:hint="eastAsia" w:ascii="宋体" w:hAnsi="宋体" w:eastAsia="宋体" w:cs="宋体"/>
          <w:color w:val="auto"/>
          <w:szCs w:val="21"/>
          <w:highlight w:val="none"/>
        </w:rPr>
      </w:pPr>
    </w:p>
    <w:p w14:paraId="35147956">
      <w:pPr>
        <w:jc w:val="center"/>
        <w:rPr>
          <w:rFonts w:hint="eastAsia" w:ascii="宋体" w:hAnsi="宋体" w:eastAsia="宋体" w:cs="宋体"/>
          <w:b/>
          <w:color w:val="auto"/>
          <w:spacing w:val="60"/>
          <w:sz w:val="84"/>
          <w:szCs w:val="84"/>
          <w:highlight w:val="none"/>
        </w:rPr>
      </w:pPr>
    </w:p>
    <w:p w14:paraId="45949C86">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 件</w:t>
      </w:r>
    </w:p>
    <w:p w14:paraId="572FDB5E">
      <w:pPr>
        <w:jc w:val="center"/>
        <w:rPr>
          <w:rFonts w:hint="eastAsia" w:ascii="宋体" w:hAnsi="宋体" w:eastAsia="宋体" w:cs="宋体"/>
          <w:b/>
          <w:color w:val="auto"/>
          <w:spacing w:val="60"/>
          <w:sz w:val="52"/>
          <w:szCs w:val="52"/>
          <w:highlight w:val="none"/>
        </w:rPr>
      </w:pPr>
    </w:p>
    <w:p w14:paraId="09638761">
      <w:pPr>
        <w:ind w:firstLine="542"/>
        <w:rPr>
          <w:rFonts w:hint="eastAsia" w:ascii="宋体" w:hAnsi="宋体" w:eastAsia="宋体" w:cs="宋体"/>
          <w:b/>
          <w:color w:val="auto"/>
          <w:spacing w:val="20"/>
          <w:sz w:val="32"/>
          <w:szCs w:val="32"/>
          <w:highlight w:val="none"/>
        </w:rPr>
      </w:pPr>
    </w:p>
    <w:p w14:paraId="65DDEDF0">
      <w:pPr>
        <w:spacing w:line="360" w:lineRule="auto"/>
        <w:ind w:firstLine="542"/>
        <w:rPr>
          <w:rFonts w:hint="eastAsia" w:ascii="宋体" w:hAnsi="宋体" w:eastAsia="宋体" w:cs="宋体"/>
          <w:b/>
          <w:color w:val="auto"/>
          <w:spacing w:val="20"/>
          <w:sz w:val="32"/>
          <w:szCs w:val="32"/>
          <w:highlight w:val="none"/>
        </w:rPr>
      </w:pPr>
    </w:p>
    <w:p w14:paraId="273AFC56">
      <w:pPr>
        <w:spacing w:line="360" w:lineRule="auto"/>
        <w:ind w:firstLine="542"/>
        <w:rPr>
          <w:rFonts w:hint="eastAsia" w:ascii="宋体" w:hAnsi="宋体" w:eastAsia="宋体" w:cs="宋体"/>
          <w:b/>
          <w:color w:val="auto"/>
          <w:spacing w:val="20"/>
          <w:sz w:val="32"/>
          <w:szCs w:val="32"/>
          <w:highlight w:val="none"/>
        </w:rPr>
      </w:pPr>
    </w:p>
    <w:p w14:paraId="7EE8F839">
      <w:pPr>
        <w:spacing w:line="360" w:lineRule="auto"/>
        <w:ind w:firstLine="723"/>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采购单位：</w:t>
      </w:r>
    </w:p>
    <w:p w14:paraId="14AACB57">
      <w:pPr>
        <w:spacing w:line="360" w:lineRule="auto"/>
        <w:ind w:firstLine="723"/>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项目名称：</w:t>
      </w:r>
    </w:p>
    <w:p w14:paraId="4F6B3ECF">
      <w:pPr>
        <w:spacing w:line="360" w:lineRule="auto"/>
        <w:ind w:firstLine="723"/>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项目编号：</w:t>
      </w:r>
    </w:p>
    <w:p w14:paraId="3411A4B2">
      <w:pPr>
        <w:spacing w:line="360" w:lineRule="auto"/>
        <w:ind w:firstLine="542"/>
        <w:rPr>
          <w:rFonts w:hint="eastAsia" w:ascii="宋体" w:hAnsi="宋体" w:eastAsia="宋体" w:cs="宋体"/>
          <w:b/>
          <w:color w:val="auto"/>
          <w:spacing w:val="20"/>
          <w:sz w:val="32"/>
          <w:szCs w:val="32"/>
          <w:highlight w:val="none"/>
        </w:rPr>
      </w:pPr>
    </w:p>
    <w:p w14:paraId="6BE303B8">
      <w:pPr>
        <w:ind w:firstLine="542"/>
        <w:rPr>
          <w:rFonts w:hint="eastAsia" w:ascii="宋体" w:hAnsi="宋体" w:eastAsia="宋体" w:cs="宋体"/>
          <w:b/>
          <w:color w:val="auto"/>
          <w:spacing w:val="20"/>
          <w:sz w:val="32"/>
          <w:szCs w:val="32"/>
          <w:highlight w:val="none"/>
        </w:rPr>
      </w:pPr>
    </w:p>
    <w:p w14:paraId="57186C42">
      <w:pPr>
        <w:jc w:val="center"/>
        <w:rPr>
          <w:rFonts w:hint="eastAsia" w:ascii="宋体" w:hAnsi="宋体" w:eastAsia="宋体" w:cs="宋体"/>
          <w:b/>
          <w:color w:val="auto"/>
          <w:sz w:val="32"/>
          <w:szCs w:val="32"/>
          <w:highlight w:val="none"/>
        </w:rPr>
      </w:pPr>
    </w:p>
    <w:p w14:paraId="4DB03BCF">
      <w:pPr>
        <w:jc w:val="center"/>
        <w:rPr>
          <w:rFonts w:hint="eastAsia" w:ascii="宋体" w:hAnsi="宋体" w:eastAsia="宋体" w:cs="宋体"/>
          <w:b/>
          <w:color w:val="auto"/>
          <w:spacing w:val="20"/>
          <w:sz w:val="32"/>
          <w:szCs w:val="32"/>
          <w:highlight w:val="none"/>
        </w:rPr>
      </w:pPr>
    </w:p>
    <w:p w14:paraId="64E932CA">
      <w:pPr>
        <w:spacing w:line="360" w:lineRule="auto"/>
        <w:ind w:firstLine="723"/>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投标人名称：</w:t>
      </w:r>
    </w:p>
    <w:p w14:paraId="58EC0476">
      <w:pPr>
        <w:spacing w:line="360" w:lineRule="auto"/>
        <w:ind w:firstLine="723"/>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法定代表人或其委托代理人：</w:t>
      </w:r>
    </w:p>
    <w:p w14:paraId="177FB0F9">
      <w:pPr>
        <w:spacing w:line="360" w:lineRule="auto"/>
        <w:ind w:firstLine="723"/>
        <w:jc w:val="left"/>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t>日期：   年   月   日</w:t>
      </w:r>
    </w:p>
    <w:p w14:paraId="11004CFB">
      <w:pPr>
        <w:rPr>
          <w:rFonts w:hint="eastAsia" w:ascii="宋体" w:hAnsi="宋体" w:eastAsia="宋体" w:cs="宋体"/>
          <w:b/>
          <w:color w:val="auto"/>
          <w:sz w:val="44"/>
          <w:szCs w:val="44"/>
          <w:highlight w:val="none"/>
        </w:rPr>
      </w:pPr>
      <w:r>
        <w:rPr>
          <w:rFonts w:hint="eastAsia" w:ascii="宋体" w:hAnsi="宋体" w:eastAsia="宋体" w:cs="宋体"/>
          <w:b/>
          <w:color w:val="auto"/>
          <w:spacing w:val="20"/>
          <w:sz w:val="32"/>
          <w:szCs w:val="32"/>
          <w:highlight w:val="none"/>
        </w:rPr>
        <w:br w:type="page" w:clear="all"/>
      </w:r>
    </w:p>
    <w:p w14:paraId="298F8A3A">
      <w:pPr>
        <w:spacing w:line="360" w:lineRule="auto"/>
        <w:jc w:val="left"/>
        <w:rPr>
          <w:rFonts w:hint="eastAsia" w:ascii="宋体" w:hAnsi="宋体" w:eastAsia="宋体" w:cs="宋体"/>
          <w:b/>
          <w:bCs/>
          <w:color w:val="auto"/>
          <w:sz w:val="21"/>
          <w:szCs w:val="21"/>
          <w:highlight w:val="none"/>
        </w:rPr>
      </w:pPr>
      <w:bookmarkStart w:id="22" w:name="_Toc322442932"/>
      <w:bookmarkStart w:id="23" w:name="_Toc467507054"/>
      <w:bookmarkStart w:id="24" w:name="_Toc405288080"/>
      <w:bookmarkStart w:id="25" w:name="_Toc467507044"/>
      <w:bookmarkStart w:id="26" w:name="_Toc430265233"/>
      <w:r>
        <w:rPr>
          <w:rFonts w:hint="eastAsia" w:ascii="宋体" w:hAnsi="宋体" w:eastAsia="宋体" w:cs="宋体"/>
          <w:b/>
          <w:bCs/>
          <w:color w:val="auto"/>
          <w:sz w:val="21"/>
          <w:szCs w:val="21"/>
          <w:highlight w:val="none"/>
        </w:rPr>
        <w:t>1、投标承诺函</w:t>
      </w:r>
    </w:p>
    <w:p w14:paraId="1943FB7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投标承诺函</w:t>
      </w:r>
    </w:p>
    <w:p w14:paraId="3BAF8AA5">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苏州方成工程管理咨询有限公司</w:t>
      </w:r>
      <w:r>
        <w:rPr>
          <w:rFonts w:hint="eastAsia" w:ascii="宋体" w:hAnsi="宋体" w:eastAsia="宋体" w:cs="宋体"/>
          <w:color w:val="auto"/>
          <w:sz w:val="21"/>
          <w:szCs w:val="21"/>
          <w:highlight w:val="none"/>
        </w:rPr>
        <w:t>：</w:t>
      </w:r>
    </w:p>
    <w:p w14:paraId="04D4A602">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），经仔细阅读和研究，我们决定参加投标。</w:t>
      </w:r>
    </w:p>
    <w:p w14:paraId="084C1865">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p>
    <w:p w14:paraId="6EE5BC5A">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2、如果我们的投标书被接受，我们将严格履行招标文件中规定的每一项要求，按期、按质、按量履行合同的义务。</w:t>
      </w:r>
    </w:p>
    <w:p w14:paraId="1C09EC0E">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3、我们已详细审查全部招标文件，包括补充文件(更正公告)(如有)。我们完全理解并同意放弃对这方面有不明及误解的权力。</w:t>
      </w:r>
    </w:p>
    <w:p w14:paraId="1D8567FD">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4、我们同意按招标文件中的规定，本投标书的有效期限为投标截止日起90天。</w:t>
      </w:r>
    </w:p>
    <w:p w14:paraId="591FC37E">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5、我们愿意提供采购人或采购代理机构在招标文件中要求的所有资料。</w:t>
      </w:r>
    </w:p>
    <w:p w14:paraId="6AF87BE4">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6、我们声明：我们在参加本次政府采购活动前3年内在经营活动中没有重大违法记录。</w:t>
      </w:r>
    </w:p>
    <w:p w14:paraId="0F0A2E3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7、我们愿意遵守招标公告及招标文件中所列的收费标准。</w:t>
      </w:r>
    </w:p>
    <w:p w14:paraId="6CD1A5B3">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8、我们承诺该项投标在开标后的全过程中保持有效，不作任何更改和变动。</w:t>
      </w:r>
    </w:p>
    <w:p w14:paraId="406C2248">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9、如果我们中标，我们愿意按招标文件的规定支付代理服务费；</w:t>
      </w:r>
    </w:p>
    <w:p w14:paraId="1B4DDB8B">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10、我们承诺我公司符合招标文件投标人须知中“合格投标人的资格条件”的要求，若与真实情况不符，本公司愿意承担由此而产生的一切后果。</w:t>
      </w:r>
    </w:p>
    <w:p w14:paraId="5B3013F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11、我们承诺我公司中标后，合同部分或全部不予转包。</w:t>
      </w:r>
    </w:p>
    <w:p w14:paraId="4231151E">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12、综合说明：</w:t>
      </w:r>
    </w:p>
    <w:p w14:paraId="18C311D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（1）伴随服务及配合措施；</w:t>
      </w:r>
    </w:p>
    <w:p w14:paraId="0680D250">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（2）要求甲方提供的配合；</w:t>
      </w:r>
    </w:p>
    <w:p w14:paraId="380A0315">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（3）对招标文件有不同意见的偏离说明；</w:t>
      </w:r>
    </w:p>
    <w:p w14:paraId="478A93B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（4）其它说明。</w:t>
      </w:r>
    </w:p>
    <w:p w14:paraId="20E70A3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所有有关标书的函电，请按下列地址联系：</w:t>
      </w:r>
    </w:p>
    <w:p w14:paraId="601A1969">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联系人：</w:t>
      </w:r>
    </w:p>
    <w:p w14:paraId="266F19C1">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邮政编码：</w:t>
      </w:r>
    </w:p>
    <w:p w14:paraId="41124633">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传真：</w:t>
      </w:r>
    </w:p>
    <w:p w14:paraId="07F8014D">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p w14:paraId="5A1D1A1D">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p>
    <w:p w14:paraId="02EE89AF">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FF9B5E7">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27F1188B">
      <w:pPr>
        <w:keepNext w:val="0"/>
        <w:keepLines w:val="0"/>
        <w:pageBreakBefore w:val="0"/>
        <w:widowControl w:val="0"/>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   年  月  日</w:t>
      </w:r>
    </w:p>
    <w:p w14:paraId="68DEFEC0">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5251ECAF">
      <w:pPr>
        <w:spacing w:line="360" w:lineRule="auto"/>
        <w:ind w:firstLine="42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2、法定代表人授权委托书 （如有）</w:t>
      </w:r>
    </w:p>
    <w:p w14:paraId="1169849E">
      <w:pPr>
        <w:widowControl w:val="0"/>
        <w:spacing w:before="0" w:line="360" w:lineRule="auto"/>
        <w:ind w:left="0"/>
        <w:jc w:val="both"/>
        <w:rPr>
          <w:rFonts w:hint="eastAsia" w:ascii="宋体" w:hAnsi="宋体" w:eastAsia="宋体" w:cs="宋体"/>
          <w:color w:val="auto"/>
          <w:sz w:val="24"/>
          <w:szCs w:val="24"/>
          <w:highlight w:val="none"/>
        </w:rPr>
      </w:pPr>
    </w:p>
    <w:p w14:paraId="0C214595">
      <w:pPr>
        <w:widowControl w:val="0"/>
        <w:spacing w:before="0" w:line="360" w:lineRule="auto"/>
        <w:ind w:left="0"/>
        <w:jc w:val="both"/>
        <w:rPr>
          <w:rFonts w:hint="eastAsia" w:ascii="宋体" w:hAnsi="宋体" w:eastAsia="宋体" w:cs="宋体"/>
          <w:color w:val="auto"/>
          <w:sz w:val="24"/>
          <w:szCs w:val="24"/>
          <w:highlight w:val="none"/>
        </w:rPr>
      </w:pPr>
    </w:p>
    <w:p w14:paraId="44A1E22E">
      <w:pPr>
        <w:spacing w:line="360" w:lineRule="auto"/>
        <w:jc w:val="center"/>
        <w:rPr>
          <w:rFonts w:hint="eastAsia" w:ascii="宋体" w:hAnsi="宋体" w:eastAsia="宋体" w:cs="宋体"/>
          <w:color w:val="auto"/>
          <w:sz w:val="24"/>
          <w:szCs w:val="24"/>
          <w:highlight w:val="none"/>
        </w:rPr>
      </w:pPr>
      <w:bookmarkStart w:id="27" w:name="OLE_LINK22"/>
      <w:r>
        <w:rPr>
          <w:rFonts w:hint="eastAsia" w:ascii="宋体" w:hAnsi="宋体" w:eastAsia="宋体" w:cs="宋体"/>
          <w:color w:val="auto"/>
          <w:sz w:val="24"/>
          <w:szCs w:val="24"/>
          <w:highlight w:val="none"/>
        </w:rPr>
        <w:t>授权委托书</w:t>
      </w:r>
    </w:p>
    <w:p w14:paraId="2101CC58">
      <w:pPr>
        <w:widowControl w:val="0"/>
        <w:spacing w:before="0" w:line="360" w:lineRule="auto"/>
        <w:ind w:left="0"/>
        <w:jc w:val="both"/>
        <w:rPr>
          <w:rFonts w:hint="eastAsia" w:ascii="宋体" w:hAnsi="宋体" w:eastAsia="宋体" w:cs="宋体"/>
          <w:color w:val="auto"/>
          <w:sz w:val="24"/>
          <w:szCs w:val="24"/>
          <w:highlight w:val="none"/>
        </w:rPr>
      </w:pPr>
    </w:p>
    <w:p w14:paraId="0351A69E">
      <w:pPr>
        <w:widowControl w:val="0"/>
        <w:spacing w:before="0" w:line="360" w:lineRule="auto"/>
        <w:ind w:left="0"/>
        <w:jc w:val="both"/>
        <w:rPr>
          <w:rFonts w:hint="eastAsia" w:ascii="宋体" w:hAnsi="宋体" w:eastAsia="宋体" w:cs="宋体"/>
          <w:color w:val="auto"/>
          <w:sz w:val="24"/>
          <w:szCs w:val="24"/>
          <w:highlight w:val="none"/>
        </w:rPr>
      </w:pPr>
    </w:p>
    <w:p w14:paraId="5580CE3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（姓名）为我公司代理人，以本公司的名义参加</w:t>
      </w:r>
      <w:r>
        <w:rPr>
          <w:rFonts w:hint="eastAsia" w:ascii="宋体" w:hAnsi="宋体" w:cs="宋体"/>
          <w:color w:val="auto"/>
          <w:sz w:val="24"/>
          <w:szCs w:val="24"/>
          <w:highlight w:val="none"/>
          <w:lang w:eastAsia="zh-CN"/>
        </w:rPr>
        <w:t>苏州方成工程管理咨询有限公司</w:t>
      </w:r>
      <w:r>
        <w:rPr>
          <w:rFonts w:hint="eastAsia" w:ascii="宋体" w:hAnsi="宋体" w:eastAsia="宋体" w:cs="宋体"/>
          <w:color w:val="auto"/>
          <w:sz w:val="24"/>
          <w:szCs w:val="24"/>
          <w:highlight w:val="none"/>
        </w:rPr>
        <w:t>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号的招标活动。代理人在开标、评标、合同谈判过程中所签署的一切文件和处理与这有关的一切事务，我均予以承认。</w:t>
      </w:r>
    </w:p>
    <w:p w14:paraId="622AE85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代理人在授权委托书有效期内签署的所有文件不因授权委托的撤销而失效，除非有撤销授权委托的书面通知，本授权委托书自投标开始至合同履行完毕止。</w:t>
      </w:r>
    </w:p>
    <w:p w14:paraId="7716137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14:paraId="1495E30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FBBA93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4A7EB2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1080EB1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授权代理人：（签字或盖章）</w:t>
      </w:r>
    </w:p>
    <w:p w14:paraId="396DECE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投标日期：年   月   日</w:t>
      </w:r>
      <w:bookmarkEnd w:id="27"/>
    </w:p>
    <w:p w14:paraId="7334FBCB">
      <w:pPr>
        <w:spacing w:line="360" w:lineRule="auto"/>
        <w:jc w:val="left"/>
        <w:rPr>
          <w:rFonts w:hint="eastAsia" w:ascii="宋体" w:hAnsi="宋体" w:eastAsia="宋体" w:cs="宋体"/>
          <w:b/>
          <w:bCs/>
          <w:color w:val="auto"/>
          <w:sz w:val="21"/>
          <w:szCs w:val="21"/>
          <w:highlight w:val="none"/>
        </w:rPr>
      </w:pPr>
    </w:p>
    <w:p w14:paraId="4B04657F">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1FADF36B">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3、开标一览表</w:t>
      </w:r>
    </w:p>
    <w:p w14:paraId="610CE985">
      <w:pPr>
        <w:widowControl w:val="0"/>
        <w:spacing w:before="0" w:line="360" w:lineRule="auto"/>
        <w:ind w:left="0"/>
        <w:jc w:val="both"/>
        <w:rPr>
          <w:rFonts w:hint="eastAsia" w:ascii="宋体" w:hAnsi="宋体" w:eastAsia="宋体" w:cs="宋体"/>
          <w:color w:val="auto"/>
          <w:sz w:val="24"/>
          <w:szCs w:val="24"/>
          <w:highlight w:val="none"/>
        </w:rPr>
      </w:pPr>
    </w:p>
    <w:p w14:paraId="38CA953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开标一览表</w:t>
      </w:r>
    </w:p>
    <w:p w14:paraId="5CEE9F4A">
      <w:pPr>
        <w:spacing w:line="360" w:lineRule="auto"/>
        <w:jc w:val="left"/>
        <w:rPr>
          <w:rFonts w:hint="eastAsia" w:ascii="宋体" w:hAnsi="宋体" w:eastAsia="宋体" w:cs="宋体"/>
          <w:color w:val="auto"/>
          <w:sz w:val="24"/>
          <w:szCs w:val="24"/>
          <w:highlight w:val="none"/>
        </w:rPr>
      </w:pPr>
    </w:p>
    <w:p w14:paraId="57F60514">
      <w:pPr>
        <w:spacing w:line="360" w:lineRule="auto"/>
        <w:jc w:val="left"/>
        <w:rPr>
          <w:rFonts w:hint="eastAsia" w:ascii="宋体" w:hAnsi="宋体" w:eastAsia="宋体" w:cs="宋体"/>
          <w:color w:val="auto"/>
          <w:sz w:val="24"/>
          <w:szCs w:val="24"/>
          <w:highlight w:val="none"/>
        </w:rPr>
      </w:pPr>
    </w:p>
    <w:tbl>
      <w:tblPr>
        <w:tblStyle w:val="67"/>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3"/>
        <w:gridCol w:w="6463"/>
      </w:tblGrid>
      <w:tr w14:paraId="1F84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613" w:type="dxa"/>
            <w:vAlign w:val="center"/>
          </w:tcPr>
          <w:p w14:paraId="4DE75D9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63" w:type="dxa"/>
            <w:vAlign w:val="center"/>
          </w:tcPr>
          <w:p w14:paraId="28B7E371">
            <w:pPr>
              <w:spacing w:line="320" w:lineRule="exact"/>
              <w:jc w:val="both"/>
              <w:rPr>
                <w:rFonts w:hint="eastAsia" w:ascii="宋体" w:hAnsi="宋体" w:eastAsia="宋体" w:cs="宋体"/>
                <w:color w:val="auto"/>
                <w:sz w:val="24"/>
                <w:szCs w:val="24"/>
                <w:highlight w:val="none"/>
              </w:rPr>
            </w:pPr>
          </w:p>
        </w:tc>
      </w:tr>
      <w:tr w14:paraId="31B8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2613" w:type="dxa"/>
            <w:vAlign w:val="center"/>
          </w:tcPr>
          <w:p w14:paraId="2501325A">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6463" w:type="dxa"/>
            <w:vAlign w:val="center"/>
          </w:tcPr>
          <w:p w14:paraId="4748CA1A">
            <w:pPr>
              <w:spacing w:line="360" w:lineRule="auto"/>
              <w:jc w:val="both"/>
              <w:rPr>
                <w:rFonts w:hint="eastAsia" w:ascii="宋体" w:hAnsi="宋体" w:eastAsia="宋体" w:cs="宋体"/>
                <w:color w:val="auto"/>
                <w:sz w:val="24"/>
                <w:szCs w:val="24"/>
                <w:highlight w:val="none"/>
              </w:rPr>
            </w:pPr>
          </w:p>
        </w:tc>
      </w:tr>
      <w:tr w14:paraId="57E68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vAlign w:val="center"/>
          </w:tcPr>
          <w:p w14:paraId="752994D8">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p w14:paraId="288E0900">
            <w:pPr>
              <w:spacing w:line="3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w:t>
            </w:r>
          </w:p>
        </w:tc>
        <w:tc>
          <w:tcPr>
            <w:tcW w:w="6463" w:type="dxa"/>
            <w:vAlign w:val="center"/>
          </w:tcPr>
          <w:p w14:paraId="66E598AB">
            <w:pPr>
              <w:spacing w:line="32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p w14:paraId="3496B923">
            <w:pPr>
              <w:spacing w:line="32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3933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2613" w:type="dxa"/>
            <w:vAlign w:val="center"/>
          </w:tcPr>
          <w:p w14:paraId="6614559B">
            <w:pPr>
              <w:spacing w:line="3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p>
        </w:tc>
        <w:tc>
          <w:tcPr>
            <w:tcW w:w="6463" w:type="dxa"/>
            <w:vAlign w:val="center"/>
          </w:tcPr>
          <w:p w14:paraId="3F0121CD">
            <w:pPr>
              <w:spacing w:line="320" w:lineRule="exact"/>
              <w:jc w:val="both"/>
              <w:rPr>
                <w:rFonts w:hint="eastAsia" w:ascii="宋体" w:hAnsi="宋体" w:eastAsia="宋体" w:cs="宋体"/>
                <w:color w:val="auto"/>
                <w:sz w:val="24"/>
                <w:szCs w:val="24"/>
                <w:highlight w:val="none"/>
              </w:rPr>
            </w:pPr>
          </w:p>
        </w:tc>
      </w:tr>
    </w:tbl>
    <w:p w14:paraId="0750A727">
      <w:pPr>
        <w:widowControl w:val="0"/>
        <w:spacing w:before="0" w:line="360" w:lineRule="auto"/>
        <w:ind w:left="0"/>
        <w:jc w:val="both"/>
        <w:rPr>
          <w:rFonts w:hint="eastAsia" w:ascii="宋体" w:hAnsi="宋体" w:eastAsia="宋体" w:cs="宋体"/>
          <w:color w:val="auto"/>
          <w:sz w:val="24"/>
          <w:szCs w:val="24"/>
          <w:highlight w:val="none"/>
        </w:rPr>
      </w:pPr>
    </w:p>
    <w:p w14:paraId="6821B2CB">
      <w:pPr>
        <w:widowControl w:val="0"/>
        <w:spacing w:before="0" w:line="360" w:lineRule="auto"/>
        <w:ind w:left="0"/>
        <w:jc w:val="both"/>
        <w:rPr>
          <w:rFonts w:hint="eastAsia" w:ascii="宋体" w:hAnsi="宋体" w:eastAsia="宋体" w:cs="宋体"/>
          <w:color w:val="auto"/>
          <w:sz w:val="24"/>
          <w:szCs w:val="24"/>
          <w:highlight w:val="none"/>
        </w:rPr>
      </w:pPr>
    </w:p>
    <w:p w14:paraId="0C5D754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458B75F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651D0A9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66F3AAD">
      <w:pPr>
        <w:widowControl w:val="0"/>
        <w:spacing w:before="0" w:line="360" w:lineRule="auto"/>
        <w:ind w:left="0"/>
        <w:jc w:val="both"/>
        <w:rPr>
          <w:rFonts w:hint="eastAsia" w:ascii="宋体" w:hAnsi="宋体" w:eastAsia="宋体" w:cs="宋体"/>
          <w:color w:val="auto"/>
          <w:sz w:val="21"/>
          <w:szCs w:val="21"/>
          <w:highlight w:val="none"/>
        </w:rPr>
      </w:pPr>
    </w:p>
    <w:p w14:paraId="5CC039D3">
      <w:pPr>
        <w:widowControl/>
        <w:spacing w:before="0" w:beforeAutospacing="0" w:after="200" w:afterAutospacing="0" w:line="276" w:lineRule="auto"/>
        <w:jc w:val="center"/>
        <w:rPr>
          <w:rFonts w:hint="eastAsia" w:ascii="宋体" w:hAnsi="宋体" w:eastAsia="宋体" w:cs="宋体"/>
          <w:b/>
          <w:color w:val="auto"/>
          <w:sz w:val="21"/>
          <w:szCs w:val="21"/>
          <w:highlight w:val="none"/>
          <w:lang w:eastAsia="en-US"/>
        </w:rPr>
      </w:pPr>
    </w:p>
    <w:p w14:paraId="58916290">
      <w:pP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br w:type="page" w:clear="all"/>
      </w:r>
    </w:p>
    <w:p w14:paraId="398050BF">
      <w:pPr>
        <w:widowControl/>
        <w:spacing w:before="0" w:beforeAutospacing="0" w:after="200" w:afterAutospacing="0" w:line="276" w:lineRule="auto"/>
        <w:jc w:val="both"/>
        <w:rPr>
          <w:rFonts w:hint="eastAsia" w:ascii="宋体" w:hAnsi="宋体" w:eastAsia="宋体" w:cs="宋体"/>
          <w:b w:val="0"/>
          <w:bCs/>
          <w:color w:val="auto"/>
          <w:sz w:val="21"/>
          <w:szCs w:val="21"/>
          <w:highlight w:val="none"/>
          <w:lang w:eastAsia="en-US"/>
        </w:rPr>
      </w:pPr>
      <w:r>
        <w:rPr>
          <w:rFonts w:hint="eastAsia" w:ascii="宋体" w:hAnsi="宋体" w:eastAsia="宋体" w:cs="宋体"/>
          <w:b w:val="0"/>
          <w:bCs/>
          <w:color w:val="auto"/>
          <w:sz w:val="21"/>
          <w:szCs w:val="21"/>
          <w:highlight w:val="none"/>
          <w:lang w:val="en-US" w:eastAsia="zh-CN"/>
        </w:rPr>
        <w:t>(二)</w:t>
      </w:r>
      <w:r>
        <w:rPr>
          <w:rFonts w:hint="eastAsia" w:ascii="宋体" w:hAnsi="宋体" w:eastAsia="宋体" w:cs="宋体"/>
          <w:b w:val="0"/>
          <w:bCs/>
          <w:color w:val="auto"/>
          <w:sz w:val="21"/>
          <w:szCs w:val="21"/>
          <w:highlight w:val="none"/>
          <w:lang w:eastAsia="zh-CN"/>
        </w:rPr>
        <w:t>分项报价</w:t>
      </w:r>
      <w:r>
        <w:rPr>
          <w:rFonts w:hint="eastAsia" w:ascii="宋体" w:hAnsi="宋体" w:eastAsia="宋体" w:cs="宋体"/>
          <w:b w:val="0"/>
          <w:bCs/>
          <w:color w:val="auto"/>
          <w:sz w:val="21"/>
          <w:szCs w:val="21"/>
          <w:highlight w:val="none"/>
          <w:lang w:eastAsia="en-US"/>
        </w:rPr>
        <w:t>明细表</w:t>
      </w:r>
    </w:p>
    <w:p w14:paraId="558C3365">
      <w:pPr>
        <w:spacing w:line="44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投标报价分析表（一）</w:t>
      </w:r>
    </w:p>
    <w:p w14:paraId="2E36E8F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（综合单价）</w:t>
      </w:r>
    </w:p>
    <w:tbl>
      <w:tblPr>
        <w:tblStyle w:val="67"/>
        <w:tblW w:w="99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4"/>
        <w:gridCol w:w="2036"/>
        <w:gridCol w:w="652"/>
        <w:gridCol w:w="2537"/>
        <w:gridCol w:w="2980"/>
        <w:gridCol w:w="1135"/>
      </w:tblGrid>
      <w:tr w14:paraId="63CE0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0" w:hRule="atLeast"/>
        </w:trPr>
        <w:tc>
          <w:tcPr>
            <w:tcW w:w="614" w:type="dxa"/>
            <w:noWrap/>
            <w:vAlign w:val="center"/>
          </w:tcPr>
          <w:p w14:paraId="75BD888C">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2036" w:type="dxa"/>
            <w:noWrap/>
            <w:vAlign w:val="center"/>
          </w:tcPr>
          <w:p w14:paraId="6F099B2E">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岗位名称</w:t>
            </w:r>
          </w:p>
        </w:tc>
        <w:tc>
          <w:tcPr>
            <w:tcW w:w="652" w:type="dxa"/>
            <w:noWrap/>
            <w:vAlign w:val="center"/>
          </w:tcPr>
          <w:p w14:paraId="6E0D6418">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人数</w:t>
            </w:r>
          </w:p>
        </w:tc>
        <w:tc>
          <w:tcPr>
            <w:tcW w:w="2537" w:type="dxa"/>
            <w:noWrap/>
            <w:vAlign w:val="center"/>
          </w:tcPr>
          <w:p w14:paraId="55B81D5B">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综合单价（元/人×月）</w:t>
            </w:r>
          </w:p>
        </w:tc>
        <w:tc>
          <w:tcPr>
            <w:tcW w:w="2980" w:type="dxa"/>
            <w:noWrap/>
            <w:vAlign w:val="center"/>
          </w:tcPr>
          <w:p w14:paraId="59D77D8A">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投标总价</w:t>
            </w:r>
          </w:p>
          <w:p w14:paraId="2ECF0A44">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（人数×综合单价×个月）</w:t>
            </w:r>
          </w:p>
        </w:tc>
        <w:tc>
          <w:tcPr>
            <w:tcW w:w="1135" w:type="dxa"/>
            <w:noWrap/>
            <w:vAlign w:val="center"/>
          </w:tcPr>
          <w:p w14:paraId="6AFD9754">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服务时间</w:t>
            </w:r>
          </w:p>
        </w:tc>
      </w:tr>
      <w:tr w14:paraId="45782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9954" w:type="dxa"/>
            <w:gridSpan w:val="6"/>
            <w:noWrap/>
            <w:vAlign w:val="center"/>
          </w:tcPr>
          <w:p w14:paraId="18505246">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人员工资</w:t>
            </w:r>
          </w:p>
        </w:tc>
      </w:tr>
      <w:tr w14:paraId="44362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7FA145D5">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036" w:type="dxa"/>
            <w:noWrap/>
            <w:vAlign w:val="center"/>
          </w:tcPr>
          <w:p w14:paraId="4E6F4B1C">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652" w:type="dxa"/>
            <w:noWrap/>
            <w:vAlign w:val="center"/>
          </w:tcPr>
          <w:p w14:paraId="4D243183">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5B19AF19">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7594FDC6">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0D1A12E3">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7DB9F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590D3597">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2036" w:type="dxa"/>
            <w:noWrap/>
            <w:vAlign w:val="center"/>
          </w:tcPr>
          <w:p w14:paraId="18C50887">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652" w:type="dxa"/>
            <w:noWrap/>
            <w:vAlign w:val="center"/>
          </w:tcPr>
          <w:p w14:paraId="1A33599B">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279B5D3E">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66F711C3">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4AA12616">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615DA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5774ACD3">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2036" w:type="dxa"/>
            <w:noWrap/>
            <w:vAlign w:val="center"/>
          </w:tcPr>
          <w:p w14:paraId="094ACC65">
            <w:pPr>
              <w:spacing w:line="440" w:lineRule="exact"/>
              <w:jc w:val="center"/>
              <w:rPr>
                <w:rFonts w:hint="default" w:ascii="宋体" w:hAnsi="宋体" w:eastAsia="宋体" w:cs="宋体"/>
                <w:color w:val="auto"/>
                <w:szCs w:val="21"/>
                <w:highlight w:val="none"/>
                <w:lang w:val="zh-CN"/>
              </w:rPr>
            </w:pPr>
          </w:p>
        </w:tc>
        <w:tc>
          <w:tcPr>
            <w:tcW w:w="652" w:type="dxa"/>
            <w:noWrap/>
            <w:vAlign w:val="center"/>
          </w:tcPr>
          <w:p w14:paraId="4367873C">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4BF6ECC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503DAE57">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1D40F6FA">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39F33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5A7BB1F3">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2036" w:type="dxa"/>
            <w:noWrap/>
            <w:vAlign w:val="center"/>
          </w:tcPr>
          <w:p w14:paraId="606244B6">
            <w:pPr>
              <w:spacing w:line="440" w:lineRule="exact"/>
              <w:jc w:val="center"/>
              <w:rPr>
                <w:rFonts w:hint="default" w:ascii="宋体" w:hAnsi="宋体" w:eastAsia="宋体" w:cs="宋体"/>
                <w:color w:val="auto"/>
                <w:szCs w:val="21"/>
                <w:highlight w:val="none"/>
                <w:lang w:val="zh-CN"/>
              </w:rPr>
            </w:pPr>
          </w:p>
        </w:tc>
        <w:tc>
          <w:tcPr>
            <w:tcW w:w="652" w:type="dxa"/>
            <w:noWrap/>
            <w:vAlign w:val="center"/>
          </w:tcPr>
          <w:p w14:paraId="27DB2F24">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1D34271B">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58809527">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61FFF4EE">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6708A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6D9CA44E">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2036" w:type="dxa"/>
            <w:noWrap/>
            <w:vAlign w:val="center"/>
          </w:tcPr>
          <w:p w14:paraId="3E92352F">
            <w:pPr>
              <w:spacing w:line="440" w:lineRule="exact"/>
              <w:jc w:val="center"/>
              <w:rPr>
                <w:rFonts w:hint="default" w:ascii="宋体" w:hAnsi="宋体" w:eastAsia="宋体" w:cs="宋体"/>
                <w:color w:val="auto"/>
                <w:szCs w:val="21"/>
                <w:highlight w:val="none"/>
                <w:lang w:val="zh-CN"/>
              </w:rPr>
            </w:pPr>
          </w:p>
        </w:tc>
        <w:tc>
          <w:tcPr>
            <w:tcW w:w="652" w:type="dxa"/>
            <w:noWrap/>
            <w:vAlign w:val="center"/>
          </w:tcPr>
          <w:p w14:paraId="0ACA805A">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405C39C1">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53C39BE3">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305A22E4">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666AF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2526397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036" w:type="dxa"/>
            <w:noWrap/>
            <w:vAlign w:val="center"/>
          </w:tcPr>
          <w:p w14:paraId="74026C72">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tc>
        <w:tc>
          <w:tcPr>
            <w:tcW w:w="652" w:type="dxa"/>
            <w:noWrap/>
            <w:vAlign w:val="center"/>
          </w:tcPr>
          <w:p w14:paraId="62A104F5">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510DC34F">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32FDA5A6">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525F7FD4">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1E2E1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9954" w:type="dxa"/>
            <w:gridSpan w:val="6"/>
            <w:noWrap/>
            <w:vAlign w:val="center"/>
          </w:tcPr>
          <w:p w14:paraId="1B77D33B">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人员社保</w:t>
            </w:r>
          </w:p>
        </w:tc>
      </w:tr>
      <w:tr w14:paraId="55D8B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620DC3A0">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036" w:type="dxa"/>
            <w:noWrap/>
            <w:vAlign w:val="center"/>
          </w:tcPr>
          <w:p w14:paraId="5FA70B44">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652" w:type="dxa"/>
            <w:noWrap/>
            <w:vAlign w:val="center"/>
          </w:tcPr>
          <w:p w14:paraId="4B3FBEFE">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3D35EBBB">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651A1AA9">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24CABEC5">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2D2D9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1987ECEA">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2036" w:type="dxa"/>
            <w:noWrap/>
            <w:vAlign w:val="center"/>
          </w:tcPr>
          <w:p w14:paraId="60EF9A56">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652" w:type="dxa"/>
            <w:noWrap/>
            <w:vAlign w:val="center"/>
          </w:tcPr>
          <w:p w14:paraId="3999A93C">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3AE1B7F1">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7009F76B">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1A8B7453">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76F2A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55331869">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2036" w:type="dxa"/>
            <w:noWrap/>
            <w:vAlign w:val="center"/>
          </w:tcPr>
          <w:p w14:paraId="17FD03B3">
            <w:pPr>
              <w:spacing w:line="440" w:lineRule="exact"/>
              <w:jc w:val="center"/>
              <w:rPr>
                <w:rFonts w:hint="default" w:ascii="宋体" w:hAnsi="宋体" w:eastAsia="宋体" w:cs="宋体"/>
                <w:color w:val="auto"/>
                <w:szCs w:val="21"/>
                <w:highlight w:val="none"/>
                <w:lang w:val="zh-CN"/>
              </w:rPr>
            </w:pPr>
          </w:p>
        </w:tc>
        <w:tc>
          <w:tcPr>
            <w:tcW w:w="652" w:type="dxa"/>
            <w:noWrap/>
            <w:vAlign w:val="center"/>
          </w:tcPr>
          <w:p w14:paraId="057D4619">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3BFD1E4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4689D6F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0704FCDB">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34AF8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4F634FCD">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2036" w:type="dxa"/>
            <w:noWrap/>
            <w:vAlign w:val="center"/>
          </w:tcPr>
          <w:p w14:paraId="4CB5D857">
            <w:pPr>
              <w:spacing w:line="440" w:lineRule="exact"/>
              <w:jc w:val="center"/>
              <w:rPr>
                <w:rFonts w:hint="default" w:ascii="宋体" w:hAnsi="宋体" w:eastAsia="宋体" w:cs="宋体"/>
                <w:color w:val="auto"/>
                <w:szCs w:val="21"/>
                <w:highlight w:val="none"/>
                <w:lang w:val="zh-CN"/>
              </w:rPr>
            </w:pPr>
          </w:p>
        </w:tc>
        <w:tc>
          <w:tcPr>
            <w:tcW w:w="652" w:type="dxa"/>
            <w:noWrap/>
            <w:vAlign w:val="center"/>
          </w:tcPr>
          <w:p w14:paraId="12FFD501">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7BBEAA99">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59092702">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4741D574">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691CA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0AA5441A">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2036" w:type="dxa"/>
            <w:noWrap/>
            <w:vAlign w:val="center"/>
          </w:tcPr>
          <w:p w14:paraId="2D042C2E">
            <w:pPr>
              <w:spacing w:line="440" w:lineRule="exact"/>
              <w:jc w:val="center"/>
              <w:rPr>
                <w:rFonts w:hint="default" w:ascii="宋体" w:hAnsi="宋体" w:eastAsia="宋体" w:cs="宋体"/>
                <w:color w:val="auto"/>
                <w:szCs w:val="21"/>
                <w:highlight w:val="none"/>
                <w:lang w:val="zh-CN"/>
              </w:rPr>
            </w:pPr>
          </w:p>
        </w:tc>
        <w:tc>
          <w:tcPr>
            <w:tcW w:w="652" w:type="dxa"/>
            <w:noWrap/>
            <w:vAlign w:val="center"/>
          </w:tcPr>
          <w:p w14:paraId="3A8D11D4">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78A189ED">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235E066B">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42774EA7">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3BD8C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3F1BA3C2">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036" w:type="dxa"/>
            <w:noWrap/>
            <w:vAlign w:val="center"/>
          </w:tcPr>
          <w:p w14:paraId="1F490B2E">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tc>
        <w:tc>
          <w:tcPr>
            <w:tcW w:w="652" w:type="dxa"/>
            <w:noWrap/>
            <w:vAlign w:val="center"/>
          </w:tcPr>
          <w:p w14:paraId="7CD2D48B">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70DEB97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0F95F25D">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2A1874E2">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2D961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9954" w:type="dxa"/>
            <w:gridSpan w:val="6"/>
            <w:noWrap/>
            <w:vAlign w:val="center"/>
          </w:tcPr>
          <w:p w14:paraId="2AFAA9B8">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其它</w:t>
            </w:r>
          </w:p>
        </w:tc>
      </w:tr>
      <w:tr w14:paraId="40615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375AB226">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036" w:type="dxa"/>
            <w:noWrap/>
            <w:vAlign w:val="center"/>
          </w:tcPr>
          <w:p w14:paraId="7312CA65">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652" w:type="dxa"/>
            <w:noWrap/>
            <w:vAlign w:val="center"/>
          </w:tcPr>
          <w:p w14:paraId="03BDFD1C">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62962005">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3054EE02">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40F45463">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1E16B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75BE87BA">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2036" w:type="dxa"/>
            <w:noWrap/>
            <w:vAlign w:val="center"/>
          </w:tcPr>
          <w:p w14:paraId="5C27A2A9">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652" w:type="dxa"/>
            <w:noWrap/>
            <w:vAlign w:val="center"/>
          </w:tcPr>
          <w:p w14:paraId="5CFB1BF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4304A436">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2FACC8CF">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0C9C4ABD">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0F50E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5" w:hRule="atLeast"/>
        </w:trPr>
        <w:tc>
          <w:tcPr>
            <w:tcW w:w="614" w:type="dxa"/>
            <w:noWrap/>
            <w:vAlign w:val="center"/>
          </w:tcPr>
          <w:p w14:paraId="471AA554">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2036" w:type="dxa"/>
            <w:noWrap/>
            <w:vAlign w:val="center"/>
          </w:tcPr>
          <w:p w14:paraId="0D0782F4">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tc>
        <w:tc>
          <w:tcPr>
            <w:tcW w:w="652" w:type="dxa"/>
            <w:noWrap/>
            <w:vAlign w:val="center"/>
          </w:tcPr>
          <w:p w14:paraId="1D0ACD0F">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5527CB95">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3EFABB66">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52F0A752">
            <w:pPr>
              <w:widowControl w:val="0"/>
              <w:spacing w:line="440" w:lineRule="exact"/>
              <w:ind w:firstLine="0"/>
              <w:jc w:val="center"/>
              <w:rPr>
                <w:rFonts w:ascii="宋体" w:hAnsi="宋体" w:eastAsia="宋体" w:cs="宋体"/>
                <w:color w:val="auto"/>
                <w:sz w:val="21"/>
                <w:szCs w:val="21"/>
                <w:highlight w:val="none"/>
                <w:lang w:val="en-US" w:eastAsia="zh-CN" w:bidi="ar-SA"/>
              </w:rPr>
            </w:pPr>
          </w:p>
        </w:tc>
      </w:tr>
      <w:tr w14:paraId="70B14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6" w:hRule="atLeast"/>
        </w:trPr>
        <w:tc>
          <w:tcPr>
            <w:tcW w:w="614" w:type="dxa"/>
            <w:noWrap/>
            <w:vAlign w:val="center"/>
          </w:tcPr>
          <w:p w14:paraId="1A069FE1">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036" w:type="dxa"/>
            <w:noWrap/>
            <w:vAlign w:val="center"/>
          </w:tcPr>
          <w:p w14:paraId="1C686D0E">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合计</w:t>
            </w:r>
          </w:p>
        </w:tc>
        <w:tc>
          <w:tcPr>
            <w:tcW w:w="652" w:type="dxa"/>
            <w:noWrap/>
            <w:vAlign w:val="center"/>
          </w:tcPr>
          <w:p w14:paraId="67B3CD1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537" w:type="dxa"/>
            <w:noWrap/>
            <w:vAlign w:val="center"/>
          </w:tcPr>
          <w:p w14:paraId="24504492">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2980" w:type="dxa"/>
            <w:noWrap/>
            <w:vAlign w:val="center"/>
          </w:tcPr>
          <w:p w14:paraId="1DC51900">
            <w:pPr>
              <w:widowControl w:val="0"/>
              <w:spacing w:line="440" w:lineRule="exact"/>
              <w:ind w:firstLine="0"/>
              <w:jc w:val="center"/>
              <w:rPr>
                <w:rFonts w:ascii="宋体" w:hAnsi="宋体" w:eastAsia="宋体" w:cs="宋体"/>
                <w:color w:val="auto"/>
                <w:sz w:val="21"/>
                <w:szCs w:val="21"/>
                <w:highlight w:val="none"/>
                <w:lang w:val="en-US" w:eastAsia="zh-CN" w:bidi="ar-SA"/>
              </w:rPr>
            </w:pPr>
          </w:p>
        </w:tc>
        <w:tc>
          <w:tcPr>
            <w:tcW w:w="1135" w:type="dxa"/>
            <w:noWrap/>
            <w:vAlign w:val="center"/>
          </w:tcPr>
          <w:p w14:paraId="42DD036B">
            <w:pPr>
              <w:widowControl w:val="0"/>
              <w:spacing w:line="440" w:lineRule="exact"/>
              <w:ind w:firstLine="0"/>
              <w:jc w:val="center"/>
              <w:rPr>
                <w:rFonts w:ascii="宋体" w:hAnsi="宋体" w:eastAsia="宋体" w:cs="宋体"/>
                <w:color w:val="auto"/>
                <w:sz w:val="21"/>
                <w:szCs w:val="21"/>
                <w:highlight w:val="none"/>
                <w:lang w:val="en-US" w:eastAsia="zh-CN" w:bidi="ar-SA"/>
              </w:rPr>
            </w:pPr>
          </w:p>
        </w:tc>
      </w:tr>
    </w:tbl>
    <w:p w14:paraId="22376AF3">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注：1、本表中的报价为综合报价，包括</w:t>
      </w:r>
      <w:r>
        <w:rPr>
          <w:rFonts w:hint="eastAsia" w:ascii="宋体" w:hAnsi="宋体" w:eastAsia="宋体" w:cs="宋体"/>
          <w:color w:val="auto"/>
          <w:sz w:val="21"/>
          <w:szCs w:val="21"/>
          <w:highlight w:val="none"/>
          <w:lang w:val="zh-CN"/>
        </w:rPr>
        <w:t>完成该项工作所需的服务管理内容、耗材、通讯、服装、胸卡、办公设备、巡检器材、工具、各种税费、人工、保险、劳保、维护、利润、税金、政策性文件规定及合同包含的所有风险、责任等各项应有费用</w:t>
      </w:r>
      <w:r>
        <w:rPr>
          <w:rFonts w:hint="eastAsia" w:ascii="宋体" w:hAnsi="宋体" w:eastAsia="宋体" w:cs="宋体"/>
          <w:color w:val="auto"/>
          <w:sz w:val="21"/>
          <w:szCs w:val="21"/>
          <w:highlight w:val="none"/>
        </w:rPr>
        <w:t xml:space="preserve">。 </w:t>
      </w:r>
    </w:p>
    <w:p w14:paraId="53156DE4">
      <w:pPr>
        <w:spacing w:line="440" w:lineRule="exact"/>
        <w:rPr>
          <w:rFonts w:hint="eastAsia" w:ascii="宋体" w:hAnsi="宋体" w:eastAsia="宋体" w:cs="宋体"/>
          <w:bCs/>
          <w:color w:val="auto"/>
          <w:sz w:val="21"/>
          <w:szCs w:val="21"/>
          <w:highlight w:val="none"/>
        </w:rPr>
      </w:pPr>
    </w:p>
    <w:p w14:paraId="270A924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9C8ACD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02CDE97B">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     年     月     日</w:t>
      </w:r>
    </w:p>
    <w:p w14:paraId="1BC2069C">
      <w:pPr>
        <w:spacing w:line="440" w:lineRule="exact"/>
        <w:ind w:firstLine="1897"/>
        <w:rPr>
          <w:rFonts w:hint="eastAsia" w:ascii="宋体" w:hAnsi="宋体" w:eastAsia="宋体" w:cs="宋体"/>
          <w:b/>
          <w:bCs/>
          <w:color w:val="auto"/>
          <w:sz w:val="21"/>
          <w:szCs w:val="21"/>
          <w:highlight w:val="none"/>
        </w:rPr>
      </w:pPr>
    </w:p>
    <w:p w14:paraId="159CDDE7">
      <w:pPr>
        <w:spacing w:line="44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投标报价分析表（二）</w:t>
      </w:r>
    </w:p>
    <w:p w14:paraId="2979B17E">
      <w:pPr>
        <w:widowControl w:val="0"/>
        <w:spacing w:line="44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投标报价其他费用分析表</w:t>
      </w:r>
    </w:p>
    <w:p w14:paraId="724F636F">
      <w:pPr>
        <w:widowControl w:val="0"/>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（分项报价表）</w:t>
      </w:r>
    </w:p>
    <w:tbl>
      <w:tblPr>
        <w:tblStyle w:val="67"/>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2132"/>
        <w:gridCol w:w="2132"/>
        <w:gridCol w:w="2131"/>
      </w:tblGrid>
      <w:tr w14:paraId="5B1DE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5698B175">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32" w:type="dxa"/>
            <w:tcBorders>
              <w:top w:val="single" w:color="auto" w:sz="4" w:space="0"/>
              <w:left w:val="single" w:color="auto" w:sz="4" w:space="0"/>
              <w:bottom w:val="single" w:color="auto" w:sz="4" w:space="0"/>
              <w:right w:val="single" w:color="auto" w:sz="4" w:space="0"/>
            </w:tcBorders>
            <w:noWrap/>
            <w:vAlign w:val="center"/>
          </w:tcPr>
          <w:p w14:paraId="7C30BAC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条目</w:t>
            </w:r>
          </w:p>
        </w:tc>
        <w:tc>
          <w:tcPr>
            <w:tcW w:w="2132" w:type="dxa"/>
            <w:tcBorders>
              <w:top w:val="single" w:color="auto" w:sz="4" w:space="0"/>
              <w:left w:val="single" w:color="auto" w:sz="4" w:space="0"/>
              <w:bottom w:val="single" w:color="auto" w:sz="4" w:space="0"/>
              <w:right w:val="single" w:color="auto" w:sz="4" w:space="0"/>
            </w:tcBorders>
            <w:noWrap/>
            <w:vAlign w:val="center"/>
          </w:tcPr>
          <w:p w14:paraId="3ACE6A01">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单价</w:t>
            </w:r>
          </w:p>
        </w:tc>
        <w:tc>
          <w:tcPr>
            <w:tcW w:w="2131" w:type="dxa"/>
            <w:tcBorders>
              <w:top w:val="single" w:color="auto" w:sz="4" w:space="0"/>
              <w:left w:val="single" w:color="auto" w:sz="4" w:space="0"/>
              <w:bottom w:val="single" w:color="auto" w:sz="4" w:space="0"/>
              <w:right w:val="single" w:color="auto" w:sz="4" w:space="0"/>
            </w:tcBorders>
            <w:noWrap/>
            <w:vAlign w:val="center"/>
          </w:tcPr>
          <w:p w14:paraId="26C0A3F6">
            <w:pPr>
              <w:spacing w:line="44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总价</w:t>
            </w:r>
          </w:p>
        </w:tc>
      </w:tr>
      <w:tr w14:paraId="466A5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0F6BE730">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32" w:type="dxa"/>
            <w:tcBorders>
              <w:top w:val="single" w:color="auto" w:sz="4" w:space="0"/>
              <w:left w:val="single" w:color="auto" w:sz="4" w:space="0"/>
              <w:bottom w:val="single" w:color="auto" w:sz="4" w:space="0"/>
              <w:right w:val="single" w:color="auto" w:sz="4" w:space="0"/>
            </w:tcBorders>
            <w:noWrap/>
            <w:vAlign w:val="center"/>
          </w:tcPr>
          <w:p w14:paraId="04C8E17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保险费</w:t>
            </w:r>
          </w:p>
        </w:tc>
        <w:tc>
          <w:tcPr>
            <w:tcW w:w="2132" w:type="dxa"/>
            <w:tcBorders>
              <w:top w:val="single" w:color="auto" w:sz="4" w:space="0"/>
              <w:left w:val="single" w:color="auto" w:sz="4" w:space="0"/>
              <w:bottom w:val="single" w:color="auto" w:sz="4" w:space="0"/>
              <w:right w:val="single" w:color="auto" w:sz="4" w:space="0"/>
            </w:tcBorders>
            <w:noWrap/>
            <w:vAlign w:val="center"/>
          </w:tcPr>
          <w:p w14:paraId="4D5CC44D">
            <w:pPr>
              <w:spacing w:line="440" w:lineRule="exact"/>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3FF23520">
            <w:pPr>
              <w:spacing w:line="440" w:lineRule="exact"/>
              <w:jc w:val="center"/>
              <w:rPr>
                <w:rFonts w:hint="eastAsia" w:ascii="宋体" w:hAnsi="宋体" w:eastAsia="宋体" w:cs="宋体"/>
                <w:color w:val="auto"/>
                <w:sz w:val="24"/>
                <w:szCs w:val="24"/>
                <w:highlight w:val="none"/>
              </w:rPr>
            </w:pPr>
          </w:p>
        </w:tc>
      </w:tr>
      <w:tr w14:paraId="54BE6F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6F2FE0C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32" w:type="dxa"/>
            <w:tcBorders>
              <w:top w:val="single" w:color="auto" w:sz="4" w:space="0"/>
              <w:left w:val="single" w:color="auto" w:sz="4" w:space="0"/>
              <w:bottom w:val="single" w:color="auto" w:sz="4" w:space="0"/>
              <w:right w:val="single" w:color="auto" w:sz="4" w:space="0"/>
            </w:tcBorders>
            <w:noWrap/>
            <w:vAlign w:val="center"/>
          </w:tcPr>
          <w:p w14:paraId="4D8CF5C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管理费</w:t>
            </w:r>
          </w:p>
        </w:tc>
        <w:tc>
          <w:tcPr>
            <w:tcW w:w="2132" w:type="dxa"/>
            <w:tcBorders>
              <w:top w:val="single" w:color="auto" w:sz="4" w:space="0"/>
              <w:left w:val="single" w:color="auto" w:sz="4" w:space="0"/>
              <w:bottom w:val="single" w:color="auto" w:sz="4" w:space="0"/>
              <w:right w:val="single" w:color="auto" w:sz="4" w:space="0"/>
            </w:tcBorders>
            <w:noWrap/>
            <w:vAlign w:val="center"/>
          </w:tcPr>
          <w:p w14:paraId="5E0B9F43">
            <w:pPr>
              <w:spacing w:line="440" w:lineRule="exact"/>
              <w:jc w:val="center"/>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746F9274">
            <w:pPr>
              <w:spacing w:line="440" w:lineRule="exact"/>
              <w:jc w:val="center"/>
              <w:rPr>
                <w:rFonts w:hint="eastAsia" w:ascii="宋体" w:hAnsi="宋体" w:eastAsia="宋体" w:cs="宋体"/>
                <w:color w:val="auto"/>
                <w:sz w:val="24"/>
                <w:szCs w:val="24"/>
                <w:highlight w:val="none"/>
              </w:rPr>
            </w:pPr>
          </w:p>
        </w:tc>
      </w:tr>
      <w:tr w14:paraId="0CD95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5F006DA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32" w:type="dxa"/>
            <w:tcBorders>
              <w:top w:val="single" w:color="auto" w:sz="4" w:space="0"/>
              <w:left w:val="single" w:color="auto" w:sz="4" w:space="0"/>
              <w:bottom w:val="single" w:color="auto" w:sz="4" w:space="0"/>
              <w:right w:val="single" w:color="auto" w:sz="4" w:space="0"/>
            </w:tcBorders>
            <w:noWrap/>
            <w:vAlign w:val="center"/>
          </w:tcPr>
          <w:p w14:paraId="2B5643F6">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税金</w:t>
            </w:r>
          </w:p>
        </w:tc>
        <w:tc>
          <w:tcPr>
            <w:tcW w:w="2132" w:type="dxa"/>
            <w:tcBorders>
              <w:top w:val="single" w:color="auto" w:sz="4" w:space="0"/>
              <w:left w:val="single" w:color="auto" w:sz="4" w:space="0"/>
              <w:bottom w:val="single" w:color="auto" w:sz="4" w:space="0"/>
              <w:right w:val="single" w:color="auto" w:sz="4" w:space="0"/>
            </w:tcBorders>
            <w:noWrap/>
            <w:vAlign w:val="center"/>
          </w:tcPr>
          <w:p w14:paraId="73E3794F">
            <w:pPr>
              <w:spacing w:line="440" w:lineRule="exact"/>
              <w:jc w:val="center"/>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41D52B93">
            <w:pPr>
              <w:spacing w:line="440" w:lineRule="exact"/>
              <w:jc w:val="center"/>
              <w:rPr>
                <w:rFonts w:hint="eastAsia" w:ascii="宋体" w:hAnsi="宋体" w:eastAsia="宋体" w:cs="宋体"/>
                <w:color w:val="auto"/>
                <w:sz w:val="24"/>
                <w:szCs w:val="24"/>
                <w:highlight w:val="none"/>
              </w:rPr>
            </w:pPr>
          </w:p>
        </w:tc>
      </w:tr>
      <w:tr w14:paraId="795A9C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0BAB82E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132" w:type="dxa"/>
            <w:tcBorders>
              <w:top w:val="single" w:color="auto" w:sz="4" w:space="0"/>
              <w:left w:val="single" w:color="auto" w:sz="4" w:space="0"/>
              <w:bottom w:val="single" w:color="auto" w:sz="4" w:space="0"/>
              <w:right w:val="single" w:color="auto" w:sz="4" w:space="0"/>
            </w:tcBorders>
            <w:noWrap/>
            <w:vAlign w:val="center"/>
          </w:tcPr>
          <w:p w14:paraId="6A46169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2132" w:type="dxa"/>
            <w:tcBorders>
              <w:top w:val="single" w:color="auto" w:sz="4" w:space="0"/>
              <w:left w:val="single" w:color="auto" w:sz="4" w:space="0"/>
              <w:bottom w:val="single" w:color="auto" w:sz="4" w:space="0"/>
              <w:right w:val="single" w:color="auto" w:sz="4" w:space="0"/>
            </w:tcBorders>
            <w:noWrap/>
            <w:vAlign w:val="center"/>
          </w:tcPr>
          <w:p w14:paraId="2D43F5B0">
            <w:pPr>
              <w:spacing w:line="440" w:lineRule="exact"/>
              <w:jc w:val="center"/>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6FA9851D">
            <w:pPr>
              <w:spacing w:line="440" w:lineRule="exact"/>
              <w:jc w:val="center"/>
              <w:rPr>
                <w:rFonts w:hint="eastAsia" w:ascii="宋体" w:hAnsi="宋体" w:eastAsia="宋体" w:cs="宋体"/>
                <w:color w:val="auto"/>
                <w:sz w:val="24"/>
                <w:szCs w:val="24"/>
                <w:highlight w:val="none"/>
              </w:rPr>
            </w:pPr>
          </w:p>
        </w:tc>
      </w:tr>
      <w:tr w14:paraId="64C327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4262B83B">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32" w:type="dxa"/>
            <w:tcBorders>
              <w:top w:val="single" w:color="auto" w:sz="4" w:space="0"/>
              <w:left w:val="single" w:color="auto" w:sz="4" w:space="0"/>
              <w:bottom w:val="single" w:color="auto" w:sz="4" w:space="0"/>
              <w:right w:val="single" w:color="auto" w:sz="4" w:space="0"/>
            </w:tcBorders>
            <w:noWrap/>
            <w:vAlign w:val="center"/>
          </w:tcPr>
          <w:p w14:paraId="1B54EFD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32" w:type="dxa"/>
            <w:tcBorders>
              <w:top w:val="single" w:color="auto" w:sz="4" w:space="0"/>
              <w:left w:val="single" w:color="auto" w:sz="4" w:space="0"/>
              <w:bottom w:val="single" w:color="auto" w:sz="4" w:space="0"/>
              <w:right w:val="single" w:color="auto" w:sz="4" w:space="0"/>
            </w:tcBorders>
            <w:noWrap/>
            <w:vAlign w:val="center"/>
          </w:tcPr>
          <w:p w14:paraId="27CDA2FF">
            <w:pPr>
              <w:spacing w:line="440" w:lineRule="exact"/>
              <w:jc w:val="center"/>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04FDA569">
            <w:pPr>
              <w:spacing w:line="440" w:lineRule="exact"/>
              <w:jc w:val="center"/>
              <w:rPr>
                <w:rFonts w:hint="eastAsia" w:ascii="宋体" w:hAnsi="宋体" w:eastAsia="宋体" w:cs="宋体"/>
                <w:color w:val="auto"/>
                <w:sz w:val="24"/>
                <w:szCs w:val="24"/>
                <w:highlight w:val="none"/>
              </w:rPr>
            </w:pPr>
          </w:p>
        </w:tc>
      </w:tr>
      <w:tr w14:paraId="4762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59FFDF5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132" w:type="dxa"/>
            <w:tcBorders>
              <w:top w:val="single" w:color="auto" w:sz="4" w:space="0"/>
              <w:left w:val="single" w:color="auto" w:sz="4" w:space="0"/>
              <w:bottom w:val="single" w:color="auto" w:sz="4" w:space="0"/>
              <w:right w:val="single" w:color="auto" w:sz="4" w:space="0"/>
            </w:tcBorders>
            <w:noWrap/>
            <w:vAlign w:val="center"/>
          </w:tcPr>
          <w:p w14:paraId="01BD261C">
            <w:pPr>
              <w:spacing w:line="440" w:lineRule="exact"/>
              <w:jc w:val="center"/>
              <w:rPr>
                <w:rFonts w:hint="eastAsia"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noWrap/>
            <w:vAlign w:val="center"/>
          </w:tcPr>
          <w:p w14:paraId="1B710EAB">
            <w:pPr>
              <w:spacing w:line="440" w:lineRule="exact"/>
              <w:jc w:val="center"/>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0E1DE208">
            <w:pPr>
              <w:spacing w:line="440" w:lineRule="exact"/>
              <w:jc w:val="center"/>
              <w:rPr>
                <w:rFonts w:hint="eastAsia" w:ascii="宋体" w:hAnsi="宋体" w:eastAsia="宋体" w:cs="宋体"/>
                <w:color w:val="auto"/>
                <w:sz w:val="24"/>
                <w:szCs w:val="24"/>
                <w:highlight w:val="none"/>
              </w:rPr>
            </w:pPr>
          </w:p>
        </w:tc>
      </w:tr>
      <w:tr w14:paraId="7BA90C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76A990AB">
            <w:pPr>
              <w:spacing w:line="440" w:lineRule="exact"/>
              <w:ind w:firstLine="938"/>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合计 </w:t>
            </w:r>
          </w:p>
        </w:tc>
        <w:tc>
          <w:tcPr>
            <w:tcW w:w="2132" w:type="dxa"/>
            <w:tcBorders>
              <w:top w:val="single" w:color="auto" w:sz="4" w:space="0"/>
              <w:left w:val="single" w:color="auto" w:sz="4" w:space="0"/>
              <w:bottom w:val="single" w:color="auto" w:sz="4" w:space="0"/>
              <w:right w:val="single" w:color="auto" w:sz="4" w:space="0"/>
            </w:tcBorders>
            <w:noWrap/>
            <w:vAlign w:val="center"/>
          </w:tcPr>
          <w:p w14:paraId="410B220B">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大写：人民币</w:t>
            </w:r>
          </w:p>
        </w:tc>
        <w:tc>
          <w:tcPr>
            <w:tcW w:w="2132" w:type="dxa"/>
            <w:tcBorders>
              <w:top w:val="single" w:color="auto" w:sz="4" w:space="0"/>
              <w:left w:val="single" w:color="auto" w:sz="4" w:space="0"/>
              <w:bottom w:val="single" w:color="auto" w:sz="4" w:space="0"/>
              <w:right w:val="single" w:color="auto" w:sz="4" w:space="0"/>
            </w:tcBorders>
            <w:noWrap/>
            <w:vAlign w:val="center"/>
          </w:tcPr>
          <w:p w14:paraId="06694E12">
            <w:pPr>
              <w:spacing w:line="440" w:lineRule="exact"/>
              <w:jc w:val="center"/>
              <w:rPr>
                <w:rFonts w:hint="eastAsia" w:ascii="宋体" w:hAnsi="宋体" w:eastAsia="宋体" w:cs="宋体"/>
                <w:color w:val="auto"/>
                <w:sz w:val="24"/>
                <w:szCs w:val="24"/>
                <w:highlight w:val="none"/>
              </w:rPr>
            </w:pPr>
          </w:p>
        </w:tc>
        <w:tc>
          <w:tcPr>
            <w:tcW w:w="2131" w:type="dxa"/>
            <w:tcBorders>
              <w:top w:val="single" w:color="auto" w:sz="4" w:space="0"/>
              <w:left w:val="single" w:color="auto" w:sz="4" w:space="0"/>
              <w:bottom w:val="single" w:color="auto" w:sz="4" w:space="0"/>
              <w:right w:val="single" w:color="auto" w:sz="4" w:space="0"/>
            </w:tcBorders>
            <w:noWrap/>
            <w:vAlign w:val="center"/>
          </w:tcPr>
          <w:p w14:paraId="1C76952F">
            <w:pPr>
              <w:spacing w:line="440" w:lineRule="exact"/>
              <w:jc w:val="center"/>
              <w:rPr>
                <w:rFonts w:hint="eastAsia" w:ascii="宋体" w:hAnsi="宋体" w:eastAsia="宋体" w:cs="宋体"/>
                <w:color w:val="auto"/>
                <w:sz w:val="24"/>
                <w:szCs w:val="24"/>
                <w:highlight w:val="none"/>
              </w:rPr>
            </w:pPr>
          </w:p>
        </w:tc>
      </w:tr>
      <w:tr w14:paraId="6B54B8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7" w:hRule="atLeast"/>
          <w:jc w:val="center"/>
        </w:trPr>
        <w:tc>
          <w:tcPr>
            <w:tcW w:w="2127" w:type="dxa"/>
            <w:tcBorders>
              <w:top w:val="single" w:color="auto" w:sz="4" w:space="0"/>
              <w:left w:val="single" w:color="auto" w:sz="4" w:space="0"/>
              <w:bottom w:val="single" w:color="auto" w:sz="4" w:space="0"/>
              <w:right w:val="single" w:color="auto" w:sz="4" w:space="0"/>
            </w:tcBorders>
            <w:noWrap/>
            <w:vAlign w:val="center"/>
          </w:tcPr>
          <w:p w14:paraId="7EC9A82F">
            <w:pPr>
              <w:spacing w:line="440" w:lineRule="exact"/>
              <w:ind w:firstLine="938"/>
              <w:rPr>
                <w:rFonts w:hint="eastAsia" w:ascii="宋体" w:hAnsi="宋体" w:eastAsia="宋体" w:cs="宋体"/>
                <w:b/>
                <w:color w:val="auto"/>
                <w:sz w:val="24"/>
                <w:szCs w:val="24"/>
                <w:highlight w:val="none"/>
              </w:rPr>
            </w:pPr>
          </w:p>
        </w:tc>
        <w:tc>
          <w:tcPr>
            <w:tcW w:w="6395" w:type="dxa"/>
            <w:gridSpan w:val="3"/>
            <w:tcBorders>
              <w:top w:val="single" w:color="auto" w:sz="4" w:space="0"/>
              <w:left w:val="single" w:color="auto" w:sz="4" w:space="0"/>
              <w:bottom w:val="single" w:color="auto" w:sz="4" w:space="0"/>
              <w:right w:val="single" w:color="auto" w:sz="4" w:space="0"/>
            </w:tcBorders>
            <w:noWrap/>
            <w:vAlign w:val="center"/>
          </w:tcPr>
          <w:p w14:paraId="5E07AE6B">
            <w:pPr>
              <w:spacing w:line="440" w:lineRule="exact"/>
              <w:rPr>
                <w:rFonts w:hint="eastAsia" w:ascii="宋体" w:hAnsi="宋体" w:eastAsia="宋体" w:cs="宋体"/>
                <w:color w:val="auto"/>
                <w:sz w:val="24"/>
                <w:szCs w:val="24"/>
                <w:highlight w:val="none"/>
              </w:rPr>
            </w:pPr>
          </w:p>
        </w:tc>
      </w:tr>
    </w:tbl>
    <w:p w14:paraId="7A873150">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05732866">
      <w:pPr>
        <w:widowControl w:val="0"/>
        <w:spacing w:line="440" w:lineRule="exact"/>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说明：</w:t>
      </w:r>
    </w:p>
    <w:p w14:paraId="247E9E8E">
      <w:pPr>
        <w:widowControl w:val="0"/>
        <w:spacing w:line="440" w:lineRule="exact"/>
        <w:ind w:firstLine="44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1、报价表包含投标单位各项成本核算和投入的成本明细，投标报价分析表一、表二的合计金额应与开标一览表合计金额一致；否则，以开标一览表为准。</w:t>
      </w:r>
    </w:p>
    <w:p w14:paraId="6ADF2D4E">
      <w:pPr>
        <w:widowControl w:val="0"/>
        <w:spacing w:line="440" w:lineRule="exact"/>
        <w:ind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2、条目举例如下：设备费、保险费、管理费、税金、维护、利润等各项费用，等等。不限于此，可自行添加。</w:t>
      </w:r>
    </w:p>
    <w:p w14:paraId="47C75430">
      <w:pPr>
        <w:widowControl w:val="0"/>
        <w:spacing w:line="440" w:lineRule="exact"/>
        <w:ind w:firstLine="420"/>
        <w:jc w:val="both"/>
        <w:rPr>
          <w:rFonts w:hint="eastAsia" w:ascii="宋体" w:hAnsi="宋体" w:eastAsia="宋体" w:cs="宋体"/>
          <w:color w:val="auto"/>
          <w:sz w:val="24"/>
          <w:szCs w:val="24"/>
          <w:highlight w:val="none"/>
          <w:lang w:val="en-US" w:eastAsia="zh-CN" w:bidi="ar-SA"/>
        </w:rPr>
      </w:pPr>
    </w:p>
    <w:p w14:paraId="5E17337E">
      <w:pPr>
        <w:widowControl w:val="0"/>
        <w:spacing w:line="440" w:lineRule="exact"/>
        <w:ind w:firstLine="420"/>
        <w:jc w:val="both"/>
        <w:rPr>
          <w:rFonts w:hint="eastAsia" w:ascii="宋体" w:hAnsi="宋体" w:eastAsia="宋体" w:cs="宋体"/>
          <w:color w:val="auto"/>
          <w:sz w:val="24"/>
          <w:szCs w:val="24"/>
          <w:highlight w:val="none"/>
          <w:lang w:val="zh-CN" w:eastAsia="zh-CN" w:bidi="ar-SA"/>
        </w:rPr>
      </w:pPr>
    </w:p>
    <w:p w14:paraId="1A4C728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7E3C561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2504D67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F6CA497">
      <w:pPr>
        <w:widowControl/>
        <w:spacing w:before="0" w:beforeAutospacing="0" w:after="200" w:afterAutospacing="0" w:line="360" w:lineRule="auto"/>
        <w:ind w:firstLine="480"/>
        <w:jc w:val="left"/>
        <w:rPr>
          <w:rFonts w:hint="eastAsia" w:ascii="宋体" w:hAnsi="宋体" w:eastAsia="宋体" w:cs="宋体"/>
          <w:bCs/>
          <w:color w:val="auto"/>
          <w:sz w:val="21"/>
          <w:szCs w:val="21"/>
          <w:highlight w:val="none"/>
          <w:lang w:val="zh-CN" w:eastAsia="en-US"/>
        </w:rPr>
      </w:pPr>
    </w:p>
    <w:p w14:paraId="592E6498">
      <w:pPr>
        <w:widowControl w:val="0"/>
        <w:spacing w:before="0" w:line="360" w:lineRule="auto"/>
        <w:ind w:left="0"/>
        <w:jc w:val="both"/>
        <w:rPr>
          <w:rFonts w:hint="eastAsia" w:ascii="宋体" w:hAnsi="宋体" w:eastAsia="宋体" w:cs="宋体"/>
          <w:color w:val="auto"/>
          <w:sz w:val="21"/>
          <w:szCs w:val="21"/>
          <w:highlight w:val="none"/>
        </w:rPr>
      </w:pPr>
    </w:p>
    <w:p w14:paraId="42C14653">
      <w:pPr>
        <w:widowControl w:val="0"/>
        <w:spacing w:before="0" w:line="360" w:lineRule="auto"/>
        <w:ind w:left="0"/>
        <w:jc w:val="both"/>
        <w:rPr>
          <w:rFonts w:hint="eastAsia" w:ascii="宋体" w:hAnsi="宋体" w:eastAsia="宋体" w:cs="宋体"/>
          <w:color w:val="auto"/>
          <w:sz w:val="21"/>
          <w:szCs w:val="21"/>
          <w:highlight w:val="none"/>
        </w:rPr>
      </w:pPr>
    </w:p>
    <w:p w14:paraId="525AF767">
      <w:pPr>
        <w:widowControl w:val="0"/>
        <w:spacing w:before="0" w:line="360" w:lineRule="auto"/>
        <w:ind w:left="0"/>
        <w:jc w:val="both"/>
        <w:rPr>
          <w:rFonts w:hint="eastAsia" w:ascii="宋体" w:hAnsi="宋体" w:eastAsia="宋体" w:cs="宋体"/>
          <w:color w:val="auto"/>
          <w:sz w:val="21"/>
          <w:szCs w:val="21"/>
          <w:highlight w:val="none"/>
        </w:rPr>
      </w:pPr>
    </w:p>
    <w:p w14:paraId="43E3DCD7">
      <w:pPr>
        <w:widowControl w:val="0"/>
        <w:spacing w:before="0" w:line="360" w:lineRule="auto"/>
        <w:ind w:left="0"/>
        <w:jc w:val="both"/>
        <w:rPr>
          <w:rFonts w:hint="eastAsia" w:ascii="宋体" w:hAnsi="宋体" w:eastAsia="宋体" w:cs="宋体"/>
          <w:color w:val="auto"/>
          <w:sz w:val="21"/>
          <w:szCs w:val="21"/>
          <w:highlight w:val="none"/>
        </w:rPr>
      </w:pPr>
    </w:p>
    <w:p w14:paraId="7F13EE66">
      <w:pPr>
        <w:spacing w:line="360" w:lineRule="auto"/>
        <w:jc w:val="left"/>
        <w:rPr>
          <w:rFonts w:hint="eastAsia" w:ascii="宋体" w:hAnsi="宋体" w:eastAsia="宋体" w:cs="宋体"/>
          <w:b/>
          <w:bCs/>
          <w:color w:val="auto"/>
          <w:sz w:val="21"/>
          <w:szCs w:val="21"/>
          <w:highlight w:val="none"/>
        </w:rPr>
      </w:pPr>
    </w:p>
    <w:p w14:paraId="5E519B46">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5AE8731C">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4、关于资格文件的声明函</w:t>
      </w:r>
    </w:p>
    <w:p w14:paraId="66CBEDE3">
      <w:pPr>
        <w:widowControl w:val="0"/>
        <w:spacing w:before="0" w:line="360" w:lineRule="auto"/>
        <w:ind w:left="0"/>
        <w:jc w:val="both"/>
        <w:rPr>
          <w:rFonts w:hint="eastAsia" w:ascii="宋体" w:hAnsi="宋体" w:eastAsia="宋体" w:cs="宋体"/>
          <w:color w:val="auto"/>
          <w:sz w:val="24"/>
          <w:szCs w:val="24"/>
          <w:highlight w:val="none"/>
        </w:rPr>
      </w:pPr>
    </w:p>
    <w:p w14:paraId="0413E1B8">
      <w:pPr>
        <w:widowControl w:val="0"/>
        <w:spacing w:before="0" w:line="360" w:lineRule="auto"/>
        <w:ind w:left="0"/>
        <w:jc w:val="both"/>
        <w:rPr>
          <w:rFonts w:hint="eastAsia" w:ascii="宋体" w:hAnsi="宋体" w:eastAsia="宋体" w:cs="宋体"/>
          <w:color w:val="auto"/>
          <w:sz w:val="24"/>
          <w:szCs w:val="24"/>
          <w:highlight w:val="none"/>
        </w:rPr>
      </w:pPr>
    </w:p>
    <w:p w14:paraId="5878700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关于资格文件的声明函</w:t>
      </w:r>
    </w:p>
    <w:p w14:paraId="578E2CCF">
      <w:pPr>
        <w:widowControl w:val="0"/>
        <w:spacing w:before="0" w:line="360" w:lineRule="auto"/>
        <w:ind w:left="0"/>
        <w:jc w:val="both"/>
        <w:rPr>
          <w:rFonts w:hint="eastAsia" w:ascii="宋体" w:hAnsi="宋体" w:eastAsia="宋体" w:cs="宋体"/>
          <w:color w:val="auto"/>
          <w:sz w:val="24"/>
          <w:szCs w:val="24"/>
          <w:highlight w:val="none"/>
        </w:rPr>
      </w:pPr>
    </w:p>
    <w:p w14:paraId="60AEB363">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苏州方成工程管理咨询有限公司</w:t>
      </w:r>
      <w:r>
        <w:rPr>
          <w:rFonts w:hint="eastAsia" w:ascii="宋体" w:hAnsi="宋体" w:eastAsia="宋体" w:cs="宋体"/>
          <w:color w:val="auto"/>
          <w:sz w:val="24"/>
          <w:szCs w:val="24"/>
          <w:highlight w:val="none"/>
        </w:rPr>
        <w:t>：</w:t>
      </w:r>
    </w:p>
    <w:p w14:paraId="3BC83D63">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本公司愿就由贵单位组织实施的编号为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5F114723">
      <w:pPr>
        <w:widowControl w:val="0"/>
        <w:spacing w:before="0" w:line="360" w:lineRule="auto"/>
        <w:ind w:left="0"/>
        <w:jc w:val="both"/>
        <w:rPr>
          <w:rFonts w:hint="eastAsia" w:ascii="宋体" w:hAnsi="宋体" w:eastAsia="宋体" w:cs="宋体"/>
          <w:color w:val="auto"/>
          <w:sz w:val="24"/>
          <w:szCs w:val="24"/>
          <w:highlight w:val="none"/>
        </w:rPr>
      </w:pPr>
    </w:p>
    <w:p w14:paraId="0D8F4BA5">
      <w:pPr>
        <w:widowControl w:val="0"/>
        <w:spacing w:before="0" w:line="360" w:lineRule="auto"/>
        <w:ind w:left="0"/>
        <w:jc w:val="both"/>
        <w:rPr>
          <w:rFonts w:hint="eastAsia" w:ascii="宋体" w:hAnsi="宋体" w:eastAsia="宋体" w:cs="宋体"/>
          <w:color w:val="auto"/>
          <w:sz w:val="24"/>
          <w:szCs w:val="24"/>
          <w:highlight w:val="none"/>
        </w:rPr>
      </w:pPr>
    </w:p>
    <w:p w14:paraId="38A5402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76DA7C1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30C795F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6F00E53">
      <w:pPr>
        <w:spacing w:line="360" w:lineRule="auto"/>
        <w:jc w:val="left"/>
        <w:rPr>
          <w:rFonts w:hint="eastAsia" w:ascii="宋体" w:hAnsi="宋体" w:eastAsia="宋体" w:cs="宋体"/>
          <w:b/>
          <w:bCs/>
          <w:color w:val="auto"/>
          <w:sz w:val="21"/>
          <w:szCs w:val="21"/>
          <w:highlight w:val="none"/>
        </w:rPr>
      </w:pPr>
    </w:p>
    <w:p w14:paraId="5D480B08">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4DA8B52B">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5、参加政府采购活动前三年内，在经营活动中没有重大违法记录声明</w:t>
      </w:r>
    </w:p>
    <w:p w14:paraId="5103DDF7">
      <w:pPr>
        <w:widowControl w:val="0"/>
        <w:spacing w:before="0" w:line="360" w:lineRule="auto"/>
        <w:ind w:left="0"/>
        <w:jc w:val="both"/>
        <w:rPr>
          <w:rFonts w:hint="eastAsia" w:ascii="宋体" w:hAnsi="宋体" w:eastAsia="宋体" w:cs="宋体"/>
          <w:color w:val="auto"/>
          <w:sz w:val="24"/>
          <w:szCs w:val="24"/>
          <w:highlight w:val="none"/>
        </w:rPr>
      </w:pPr>
    </w:p>
    <w:p w14:paraId="652A6192">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参加政府采购活动前三年内，在经营活动中没有重大违法记录声明</w:t>
      </w:r>
    </w:p>
    <w:p w14:paraId="5FF9E601">
      <w:pPr>
        <w:widowControl w:val="0"/>
        <w:spacing w:before="0" w:line="360" w:lineRule="auto"/>
        <w:ind w:left="0"/>
        <w:jc w:val="both"/>
        <w:rPr>
          <w:rFonts w:hint="eastAsia" w:ascii="宋体" w:hAnsi="宋体" w:eastAsia="宋体" w:cs="宋体"/>
          <w:color w:val="auto"/>
          <w:sz w:val="24"/>
          <w:szCs w:val="24"/>
          <w:highlight w:val="none"/>
        </w:rPr>
      </w:pPr>
    </w:p>
    <w:p w14:paraId="55A139F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苏州方成工程管理咨询有限公司</w:t>
      </w:r>
      <w:r>
        <w:rPr>
          <w:rFonts w:hint="eastAsia" w:ascii="宋体" w:hAnsi="宋体" w:eastAsia="宋体" w:cs="宋体"/>
          <w:color w:val="auto"/>
          <w:sz w:val="24"/>
          <w:szCs w:val="24"/>
          <w:highlight w:val="none"/>
        </w:rPr>
        <w:t>：</w:t>
      </w:r>
    </w:p>
    <w:p w14:paraId="353335C8">
      <w:pPr>
        <w:widowControl w:val="0"/>
        <w:spacing w:before="0" w:line="360" w:lineRule="auto"/>
        <w:ind w:left="0"/>
        <w:jc w:val="both"/>
        <w:rPr>
          <w:rFonts w:hint="eastAsia" w:ascii="宋体" w:hAnsi="宋体" w:eastAsia="宋体" w:cs="宋体"/>
          <w:color w:val="auto"/>
          <w:sz w:val="24"/>
          <w:szCs w:val="24"/>
          <w:highlight w:val="none"/>
        </w:rPr>
      </w:pPr>
    </w:p>
    <w:p w14:paraId="58B62C0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在参加政府采购活动前三年内，没有重大违法记录，特此声明。</w:t>
      </w:r>
    </w:p>
    <w:p w14:paraId="00D28B9A">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若采购代理机构在本项目采购过程中发现我单位近三年内在经营活动中有重大违法记录，我单位将无条件退出本项目的招标，并承担因此引起的一切后果。</w:t>
      </w:r>
    </w:p>
    <w:p w14:paraId="4CF59DB0">
      <w:pPr>
        <w:widowControl w:val="0"/>
        <w:spacing w:before="0" w:line="360" w:lineRule="auto"/>
        <w:ind w:left="0"/>
        <w:jc w:val="both"/>
        <w:rPr>
          <w:rFonts w:hint="eastAsia" w:ascii="宋体" w:hAnsi="宋体" w:eastAsia="宋体" w:cs="宋体"/>
          <w:color w:val="auto"/>
          <w:sz w:val="24"/>
          <w:szCs w:val="24"/>
          <w:highlight w:val="none"/>
        </w:rPr>
      </w:pPr>
    </w:p>
    <w:p w14:paraId="25A3DBA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52322B1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3B4D865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1186ED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9EC9768">
      <w:pPr>
        <w:widowControl w:val="0"/>
        <w:spacing w:before="0" w:line="360" w:lineRule="auto"/>
        <w:ind w:left="0"/>
        <w:jc w:val="both"/>
        <w:rPr>
          <w:rFonts w:hint="eastAsia" w:ascii="宋体" w:hAnsi="宋体" w:eastAsia="宋体" w:cs="宋体"/>
          <w:color w:val="auto"/>
          <w:sz w:val="21"/>
          <w:szCs w:val="21"/>
          <w:highlight w:val="none"/>
        </w:rPr>
      </w:pPr>
    </w:p>
    <w:p w14:paraId="3B03F537">
      <w:pPr>
        <w:widowControl w:val="0"/>
        <w:spacing w:before="0" w:line="360" w:lineRule="auto"/>
        <w:ind w:left="0"/>
        <w:jc w:val="both"/>
        <w:rPr>
          <w:rFonts w:hint="eastAsia" w:ascii="宋体" w:hAnsi="宋体" w:eastAsia="宋体" w:cs="宋体"/>
          <w:color w:val="auto"/>
          <w:sz w:val="21"/>
          <w:szCs w:val="21"/>
          <w:highlight w:val="none"/>
        </w:rPr>
      </w:pPr>
    </w:p>
    <w:p w14:paraId="3595F7D4">
      <w:pPr>
        <w:widowControl w:val="0"/>
        <w:spacing w:before="0" w:line="360" w:lineRule="auto"/>
        <w:ind w:left="0"/>
        <w:jc w:val="both"/>
        <w:rPr>
          <w:rFonts w:hint="eastAsia" w:ascii="宋体" w:hAnsi="宋体" w:eastAsia="宋体" w:cs="宋体"/>
          <w:color w:val="auto"/>
          <w:sz w:val="21"/>
          <w:szCs w:val="21"/>
          <w:highlight w:val="none"/>
        </w:rPr>
      </w:pPr>
    </w:p>
    <w:p w14:paraId="5FF923C5">
      <w:pPr>
        <w:widowControl w:val="0"/>
        <w:spacing w:before="0" w:line="360" w:lineRule="auto"/>
        <w:ind w:left="0"/>
        <w:jc w:val="both"/>
        <w:rPr>
          <w:rFonts w:hint="eastAsia" w:ascii="宋体" w:hAnsi="宋体" w:eastAsia="宋体" w:cs="宋体"/>
          <w:color w:val="auto"/>
          <w:sz w:val="21"/>
          <w:szCs w:val="21"/>
          <w:highlight w:val="none"/>
        </w:rPr>
      </w:pPr>
    </w:p>
    <w:p w14:paraId="7A451194">
      <w:pPr>
        <w:widowControl w:val="0"/>
        <w:spacing w:before="0" w:line="360" w:lineRule="auto"/>
        <w:ind w:left="0"/>
        <w:jc w:val="both"/>
        <w:rPr>
          <w:rFonts w:hint="eastAsia" w:ascii="宋体" w:hAnsi="宋体" w:eastAsia="宋体" w:cs="宋体"/>
          <w:color w:val="auto"/>
          <w:sz w:val="21"/>
          <w:szCs w:val="21"/>
          <w:highlight w:val="none"/>
        </w:rPr>
      </w:pPr>
    </w:p>
    <w:p w14:paraId="3C83D7A1">
      <w:pPr>
        <w:widowControl w:val="0"/>
        <w:spacing w:before="0" w:line="360" w:lineRule="auto"/>
        <w:ind w:left="0"/>
        <w:jc w:val="both"/>
        <w:rPr>
          <w:rFonts w:hint="eastAsia" w:ascii="宋体" w:hAnsi="宋体" w:eastAsia="宋体" w:cs="宋体"/>
          <w:color w:val="auto"/>
          <w:sz w:val="21"/>
          <w:szCs w:val="21"/>
          <w:highlight w:val="none"/>
        </w:rPr>
      </w:pPr>
    </w:p>
    <w:p w14:paraId="0470BFBF">
      <w:pPr>
        <w:widowControl w:val="0"/>
        <w:spacing w:before="0" w:line="360" w:lineRule="auto"/>
        <w:ind w:left="0"/>
        <w:jc w:val="both"/>
        <w:rPr>
          <w:rFonts w:hint="eastAsia" w:ascii="宋体" w:hAnsi="宋体" w:eastAsia="宋体" w:cs="宋体"/>
          <w:color w:val="auto"/>
          <w:sz w:val="21"/>
          <w:szCs w:val="21"/>
          <w:highlight w:val="none"/>
        </w:rPr>
      </w:pPr>
    </w:p>
    <w:p w14:paraId="58DCD763">
      <w:pPr>
        <w:widowControl w:val="0"/>
        <w:spacing w:before="0" w:line="360" w:lineRule="auto"/>
        <w:ind w:left="0"/>
        <w:jc w:val="both"/>
        <w:rPr>
          <w:rFonts w:hint="eastAsia" w:ascii="宋体" w:hAnsi="宋体" w:eastAsia="宋体" w:cs="宋体"/>
          <w:color w:val="auto"/>
          <w:sz w:val="21"/>
          <w:szCs w:val="21"/>
          <w:highlight w:val="none"/>
        </w:rPr>
      </w:pPr>
    </w:p>
    <w:p w14:paraId="2D2E8EA0">
      <w:pPr>
        <w:widowControl w:val="0"/>
        <w:spacing w:before="0" w:line="360" w:lineRule="auto"/>
        <w:ind w:left="0"/>
        <w:jc w:val="both"/>
        <w:rPr>
          <w:rFonts w:hint="eastAsia" w:ascii="宋体" w:hAnsi="宋体" w:eastAsia="宋体" w:cs="宋体"/>
          <w:color w:val="auto"/>
          <w:sz w:val="21"/>
          <w:szCs w:val="21"/>
          <w:highlight w:val="none"/>
        </w:rPr>
      </w:pPr>
    </w:p>
    <w:p w14:paraId="44C47F99">
      <w:pPr>
        <w:widowControl w:val="0"/>
        <w:spacing w:before="0" w:line="360" w:lineRule="auto"/>
        <w:ind w:left="0"/>
        <w:jc w:val="both"/>
        <w:rPr>
          <w:rFonts w:hint="eastAsia" w:ascii="宋体" w:hAnsi="宋体" w:eastAsia="宋体" w:cs="宋体"/>
          <w:color w:val="auto"/>
          <w:sz w:val="21"/>
          <w:szCs w:val="21"/>
          <w:highlight w:val="none"/>
        </w:rPr>
      </w:pPr>
    </w:p>
    <w:p w14:paraId="4412BA78">
      <w:pPr>
        <w:widowControl w:val="0"/>
        <w:spacing w:before="0" w:line="360" w:lineRule="auto"/>
        <w:ind w:left="0"/>
        <w:jc w:val="both"/>
        <w:rPr>
          <w:rFonts w:hint="eastAsia" w:ascii="宋体" w:hAnsi="宋体" w:eastAsia="宋体" w:cs="宋体"/>
          <w:color w:val="auto"/>
          <w:sz w:val="21"/>
          <w:szCs w:val="21"/>
          <w:highlight w:val="none"/>
        </w:rPr>
      </w:pPr>
    </w:p>
    <w:p w14:paraId="23AF799C">
      <w:pPr>
        <w:widowControl w:val="0"/>
        <w:spacing w:before="0" w:line="360" w:lineRule="auto"/>
        <w:ind w:left="0"/>
        <w:jc w:val="both"/>
        <w:rPr>
          <w:rFonts w:hint="eastAsia" w:ascii="宋体" w:hAnsi="宋体" w:eastAsia="宋体" w:cs="宋体"/>
          <w:color w:val="auto"/>
          <w:sz w:val="21"/>
          <w:szCs w:val="21"/>
          <w:highlight w:val="none"/>
        </w:rPr>
      </w:pPr>
    </w:p>
    <w:p w14:paraId="01BAC0D3">
      <w:pPr>
        <w:widowControl w:val="0"/>
        <w:spacing w:before="0" w:line="360" w:lineRule="auto"/>
        <w:ind w:left="0"/>
        <w:jc w:val="both"/>
        <w:rPr>
          <w:rFonts w:hint="eastAsia" w:ascii="宋体" w:hAnsi="宋体" w:eastAsia="宋体" w:cs="宋体"/>
          <w:color w:val="auto"/>
          <w:sz w:val="21"/>
          <w:szCs w:val="21"/>
          <w:highlight w:val="none"/>
        </w:rPr>
      </w:pPr>
    </w:p>
    <w:p w14:paraId="223439CA">
      <w:pPr>
        <w:widowControl w:val="0"/>
        <w:spacing w:before="0" w:line="360" w:lineRule="auto"/>
        <w:ind w:left="0"/>
        <w:jc w:val="both"/>
        <w:rPr>
          <w:rFonts w:hint="eastAsia" w:ascii="宋体" w:hAnsi="宋体" w:eastAsia="宋体" w:cs="宋体"/>
          <w:color w:val="auto"/>
          <w:sz w:val="21"/>
          <w:szCs w:val="21"/>
          <w:highlight w:val="none"/>
        </w:rPr>
      </w:pPr>
    </w:p>
    <w:p w14:paraId="30D99134">
      <w:pPr>
        <w:widowControl w:val="0"/>
        <w:spacing w:before="0" w:line="360" w:lineRule="auto"/>
        <w:ind w:left="0"/>
        <w:jc w:val="both"/>
        <w:rPr>
          <w:rFonts w:hint="eastAsia" w:ascii="宋体" w:hAnsi="宋体" w:eastAsia="宋体" w:cs="宋体"/>
          <w:color w:val="auto"/>
          <w:sz w:val="21"/>
          <w:szCs w:val="21"/>
          <w:highlight w:val="none"/>
        </w:rPr>
      </w:pPr>
    </w:p>
    <w:p w14:paraId="261C9C4C">
      <w:pPr>
        <w:widowControl w:val="0"/>
        <w:spacing w:before="0" w:line="360" w:lineRule="auto"/>
        <w:ind w:left="0"/>
        <w:jc w:val="both"/>
        <w:rPr>
          <w:rFonts w:hint="eastAsia" w:ascii="宋体" w:hAnsi="宋体" w:eastAsia="宋体" w:cs="宋体"/>
          <w:color w:val="auto"/>
          <w:sz w:val="21"/>
          <w:szCs w:val="21"/>
          <w:highlight w:val="none"/>
        </w:rPr>
      </w:pPr>
    </w:p>
    <w:p w14:paraId="55B51733">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78B04A8F">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6、投标单位情况表</w:t>
      </w:r>
    </w:p>
    <w:p w14:paraId="3130B68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投标单位情况表</w:t>
      </w:r>
    </w:p>
    <w:p w14:paraId="5C95AE37">
      <w:pPr>
        <w:spacing w:line="360" w:lineRule="auto"/>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单位名称（盖章）</w:t>
      </w:r>
    </w:p>
    <w:tbl>
      <w:tblPr>
        <w:tblStyle w:val="67"/>
        <w:tblW w:w="9916" w:type="dxa"/>
        <w:tblInd w:w="-108" w:type="dxa"/>
        <w:tblLayout w:type="fixed"/>
        <w:tblCellMar>
          <w:top w:w="0" w:type="dxa"/>
          <w:left w:w="108" w:type="dxa"/>
          <w:bottom w:w="0" w:type="dxa"/>
          <w:right w:w="108" w:type="dxa"/>
        </w:tblCellMar>
      </w:tblPr>
      <w:tblGrid>
        <w:gridCol w:w="2680"/>
        <w:gridCol w:w="1755"/>
        <w:gridCol w:w="1155"/>
        <w:gridCol w:w="1965"/>
        <w:gridCol w:w="2361"/>
      </w:tblGrid>
      <w:tr w14:paraId="2C8DCC43">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0FEE831E">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p>
        </w:tc>
        <w:tc>
          <w:tcPr>
            <w:tcW w:w="1755" w:type="dxa"/>
            <w:tcBorders>
              <w:top w:val="single" w:color="000000" w:sz="6" w:space="0"/>
              <w:left w:val="single" w:color="000000" w:sz="6" w:space="0"/>
              <w:bottom w:val="single" w:color="000000" w:sz="6" w:space="0"/>
              <w:right w:val="single" w:color="000000" w:sz="6" w:space="0"/>
            </w:tcBorders>
            <w:noWrap/>
          </w:tcPr>
          <w:p w14:paraId="568570E4">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tcPr>
          <w:p w14:paraId="52E2C08C">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成立日期</w:t>
            </w:r>
          </w:p>
        </w:tc>
        <w:tc>
          <w:tcPr>
            <w:tcW w:w="4326" w:type="dxa"/>
            <w:gridSpan w:val="2"/>
            <w:tcBorders>
              <w:top w:val="single" w:color="000000" w:sz="6" w:space="0"/>
              <w:left w:val="single" w:color="000000" w:sz="6" w:space="0"/>
              <w:bottom w:val="single" w:color="000000" w:sz="6" w:space="0"/>
              <w:right w:val="single" w:color="000000" w:sz="6" w:space="0"/>
            </w:tcBorders>
            <w:noWrap/>
          </w:tcPr>
          <w:p w14:paraId="0582B73B">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5FF53824">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2C8B4AAF">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企业地址</w:t>
            </w:r>
          </w:p>
        </w:tc>
        <w:tc>
          <w:tcPr>
            <w:tcW w:w="1755" w:type="dxa"/>
            <w:tcBorders>
              <w:top w:val="single" w:color="000000" w:sz="6" w:space="0"/>
              <w:left w:val="single" w:color="000000" w:sz="6" w:space="0"/>
              <w:bottom w:val="single" w:color="000000" w:sz="6" w:space="0"/>
              <w:right w:val="single" w:color="000000" w:sz="6" w:space="0"/>
            </w:tcBorders>
            <w:noWrap/>
          </w:tcPr>
          <w:p w14:paraId="163C32C7">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1155" w:type="dxa"/>
            <w:tcBorders>
              <w:top w:val="single" w:color="000000" w:sz="6" w:space="0"/>
              <w:left w:val="single" w:color="000000" w:sz="6" w:space="0"/>
              <w:bottom w:val="single" w:color="000000" w:sz="6" w:space="0"/>
              <w:right w:val="single" w:color="000000" w:sz="6" w:space="0"/>
            </w:tcBorders>
            <w:noWrap/>
          </w:tcPr>
          <w:p w14:paraId="17C1892E">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注册资本</w:t>
            </w:r>
          </w:p>
        </w:tc>
        <w:tc>
          <w:tcPr>
            <w:tcW w:w="4326" w:type="dxa"/>
            <w:gridSpan w:val="2"/>
            <w:tcBorders>
              <w:top w:val="single" w:color="000000" w:sz="6" w:space="0"/>
              <w:left w:val="single" w:color="000000" w:sz="6" w:space="0"/>
              <w:bottom w:val="single" w:color="000000" w:sz="6" w:space="0"/>
              <w:right w:val="single" w:color="000000" w:sz="6" w:space="0"/>
            </w:tcBorders>
            <w:noWrap/>
          </w:tcPr>
          <w:p w14:paraId="7B0861EA">
            <w:pPr>
              <w:widowControl w:val="0"/>
              <w:spacing w:line="440" w:lineRule="exact"/>
              <w:ind w:firstLine="216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万元</w:t>
            </w:r>
          </w:p>
        </w:tc>
      </w:tr>
      <w:tr w14:paraId="1C432CC0">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0FDE1D12">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经营范围</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02CF7F33">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346289A6">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73A7424C">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职工人数</w:t>
            </w:r>
          </w:p>
        </w:tc>
        <w:tc>
          <w:tcPr>
            <w:tcW w:w="1755" w:type="dxa"/>
            <w:tcBorders>
              <w:top w:val="single" w:color="000000" w:sz="6" w:space="0"/>
              <w:left w:val="single" w:color="000000" w:sz="6" w:space="0"/>
              <w:bottom w:val="single" w:color="000000" w:sz="6" w:space="0"/>
              <w:right w:val="single" w:color="000000" w:sz="6" w:space="0"/>
            </w:tcBorders>
            <w:noWrap/>
          </w:tcPr>
          <w:p w14:paraId="35B9AD8A">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3120" w:type="dxa"/>
            <w:gridSpan w:val="2"/>
            <w:tcBorders>
              <w:top w:val="single" w:color="000000" w:sz="6" w:space="0"/>
              <w:left w:val="single" w:color="000000" w:sz="6" w:space="0"/>
              <w:bottom w:val="single" w:color="000000" w:sz="6" w:space="0"/>
              <w:right w:val="single" w:color="000000" w:sz="6" w:space="0"/>
            </w:tcBorders>
            <w:noWrap/>
          </w:tcPr>
          <w:p w14:paraId="568A8B31">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其中：有中高级以上职称的人数</w:t>
            </w:r>
          </w:p>
        </w:tc>
        <w:tc>
          <w:tcPr>
            <w:tcW w:w="2361" w:type="dxa"/>
            <w:tcBorders>
              <w:top w:val="single" w:color="000000" w:sz="6" w:space="0"/>
              <w:left w:val="single" w:color="000000" w:sz="6" w:space="0"/>
              <w:bottom w:val="single" w:color="000000" w:sz="6" w:space="0"/>
              <w:right w:val="single" w:color="000000" w:sz="6" w:space="0"/>
            </w:tcBorders>
            <w:noWrap/>
          </w:tcPr>
          <w:p w14:paraId="425D5547">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0B691B5B">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5EFF672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资产总计</w:t>
            </w:r>
          </w:p>
        </w:tc>
        <w:tc>
          <w:tcPr>
            <w:tcW w:w="1755" w:type="dxa"/>
            <w:tcBorders>
              <w:top w:val="single" w:color="000000" w:sz="6" w:space="0"/>
              <w:left w:val="single" w:color="000000" w:sz="6" w:space="0"/>
              <w:bottom w:val="single" w:color="000000" w:sz="6" w:space="0"/>
              <w:right w:val="single" w:color="000000" w:sz="6" w:space="0"/>
            </w:tcBorders>
            <w:noWrap/>
            <w:vAlign w:val="center"/>
          </w:tcPr>
          <w:p w14:paraId="4DB5EBF6">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p>
        </w:tc>
        <w:tc>
          <w:tcPr>
            <w:tcW w:w="1155" w:type="dxa"/>
            <w:tcBorders>
              <w:top w:val="single" w:color="000000" w:sz="6" w:space="0"/>
              <w:left w:val="single" w:color="000000" w:sz="6" w:space="0"/>
              <w:bottom w:val="single" w:color="000000" w:sz="6" w:space="0"/>
              <w:right w:val="single" w:color="000000" w:sz="6" w:space="0"/>
            </w:tcBorders>
            <w:noWrap/>
            <w:vAlign w:val="center"/>
          </w:tcPr>
          <w:p w14:paraId="0A88741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净资产</w:t>
            </w:r>
          </w:p>
        </w:tc>
        <w:tc>
          <w:tcPr>
            <w:tcW w:w="4326" w:type="dxa"/>
            <w:gridSpan w:val="2"/>
            <w:tcBorders>
              <w:top w:val="single" w:color="000000" w:sz="6" w:space="0"/>
              <w:left w:val="single" w:color="000000" w:sz="6" w:space="0"/>
              <w:bottom w:val="single" w:color="000000" w:sz="6" w:space="0"/>
              <w:right w:val="single" w:color="000000" w:sz="6" w:space="0"/>
            </w:tcBorders>
            <w:noWrap/>
            <w:vAlign w:val="center"/>
          </w:tcPr>
          <w:p w14:paraId="0ADF7548">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p>
        </w:tc>
      </w:tr>
      <w:tr w14:paraId="3A7345F7">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0C6572A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股东权益</w:t>
            </w:r>
          </w:p>
        </w:tc>
        <w:tc>
          <w:tcPr>
            <w:tcW w:w="1755" w:type="dxa"/>
            <w:tcBorders>
              <w:top w:val="single" w:color="000000" w:sz="6" w:space="0"/>
              <w:left w:val="single" w:color="000000" w:sz="6" w:space="0"/>
              <w:bottom w:val="single" w:color="000000" w:sz="6" w:space="0"/>
              <w:right w:val="single" w:color="000000" w:sz="6" w:space="0"/>
            </w:tcBorders>
            <w:noWrap/>
            <w:vAlign w:val="center"/>
          </w:tcPr>
          <w:p w14:paraId="17039A6E">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万元</w:t>
            </w:r>
          </w:p>
        </w:tc>
        <w:tc>
          <w:tcPr>
            <w:tcW w:w="1155" w:type="dxa"/>
            <w:tcBorders>
              <w:top w:val="single" w:color="000000" w:sz="6" w:space="0"/>
              <w:left w:val="single" w:color="000000" w:sz="6" w:space="0"/>
              <w:bottom w:val="single" w:color="000000" w:sz="6" w:space="0"/>
              <w:right w:val="single" w:color="000000" w:sz="6" w:space="0"/>
            </w:tcBorders>
            <w:noWrap/>
            <w:vAlign w:val="center"/>
          </w:tcPr>
          <w:p w14:paraId="3EE43ACE">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销售收入</w:t>
            </w:r>
          </w:p>
        </w:tc>
        <w:tc>
          <w:tcPr>
            <w:tcW w:w="4326" w:type="dxa"/>
            <w:gridSpan w:val="2"/>
            <w:tcBorders>
              <w:top w:val="single" w:color="000000" w:sz="6" w:space="0"/>
              <w:left w:val="single" w:color="000000" w:sz="6" w:space="0"/>
              <w:bottom w:val="single" w:color="000000" w:sz="6" w:space="0"/>
              <w:right w:val="single" w:color="000000" w:sz="6" w:space="0"/>
            </w:tcBorders>
            <w:noWrap/>
            <w:vAlign w:val="center"/>
          </w:tcPr>
          <w:p w14:paraId="63134221">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2024年          万元</w:t>
            </w:r>
          </w:p>
        </w:tc>
      </w:tr>
      <w:tr w14:paraId="3511E939">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482E527F">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实现利润</w:t>
            </w:r>
          </w:p>
        </w:tc>
        <w:tc>
          <w:tcPr>
            <w:tcW w:w="1755" w:type="dxa"/>
            <w:tcBorders>
              <w:top w:val="single" w:color="000000" w:sz="6" w:space="0"/>
              <w:left w:val="single" w:color="000000" w:sz="6" w:space="0"/>
              <w:bottom w:val="single" w:color="000000" w:sz="6" w:space="0"/>
              <w:right w:val="single" w:color="000000" w:sz="6" w:space="0"/>
            </w:tcBorders>
            <w:noWrap/>
          </w:tcPr>
          <w:p w14:paraId="3F8DAA99">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2024年   万元</w:t>
            </w:r>
          </w:p>
        </w:tc>
        <w:tc>
          <w:tcPr>
            <w:tcW w:w="1155" w:type="dxa"/>
            <w:tcBorders>
              <w:top w:val="single" w:color="000000" w:sz="6" w:space="0"/>
              <w:left w:val="single" w:color="000000" w:sz="6" w:space="0"/>
              <w:bottom w:val="single" w:color="000000" w:sz="6" w:space="0"/>
              <w:right w:val="single" w:color="000000" w:sz="6" w:space="0"/>
            </w:tcBorders>
            <w:noWrap/>
          </w:tcPr>
          <w:p w14:paraId="7278DC61">
            <w:pPr>
              <w:widowControl w:val="0"/>
              <w:spacing w:line="440" w:lineRule="exact"/>
              <w:ind w:firstLine="0"/>
              <w:jc w:val="both"/>
              <w:rPr>
                <w:rFonts w:ascii="宋体" w:hAnsi="宋体" w:eastAsia="宋体" w:cs="宋体"/>
                <w:color w:val="auto"/>
                <w:sz w:val="21"/>
                <w:szCs w:val="21"/>
                <w:highlight w:val="none"/>
                <w:lang w:val="en-US" w:eastAsia="zh-CN" w:bidi="ar-SA"/>
              </w:rPr>
            </w:pPr>
          </w:p>
        </w:tc>
        <w:tc>
          <w:tcPr>
            <w:tcW w:w="4326" w:type="dxa"/>
            <w:gridSpan w:val="2"/>
            <w:tcBorders>
              <w:top w:val="single" w:color="000000" w:sz="6" w:space="0"/>
              <w:left w:val="single" w:color="000000" w:sz="6" w:space="0"/>
              <w:bottom w:val="single" w:color="000000" w:sz="6" w:space="0"/>
              <w:right w:val="single" w:color="000000" w:sz="6" w:space="0"/>
            </w:tcBorders>
            <w:noWrap/>
          </w:tcPr>
          <w:p w14:paraId="050A570A">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00C9DA2C">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28433784">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营业面积（含厂房面积）</w:t>
            </w:r>
          </w:p>
        </w:tc>
        <w:tc>
          <w:tcPr>
            <w:tcW w:w="1755" w:type="dxa"/>
            <w:tcBorders>
              <w:top w:val="single" w:color="000000" w:sz="6" w:space="0"/>
              <w:left w:val="single" w:color="000000" w:sz="6" w:space="0"/>
              <w:bottom w:val="single" w:color="000000" w:sz="6" w:space="0"/>
              <w:right w:val="single" w:color="000000" w:sz="6" w:space="0"/>
            </w:tcBorders>
            <w:noWrap/>
            <w:vAlign w:val="center"/>
          </w:tcPr>
          <w:p w14:paraId="3B70BDC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平方米</w:t>
            </w:r>
          </w:p>
        </w:tc>
        <w:tc>
          <w:tcPr>
            <w:tcW w:w="1155" w:type="dxa"/>
            <w:tcBorders>
              <w:top w:val="single" w:color="000000" w:sz="6" w:space="0"/>
              <w:left w:val="single" w:color="000000" w:sz="6" w:space="0"/>
              <w:bottom w:val="single" w:color="000000" w:sz="6" w:space="0"/>
              <w:right w:val="single" w:color="000000" w:sz="6" w:space="0"/>
            </w:tcBorders>
            <w:noWrap/>
          </w:tcPr>
          <w:p w14:paraId="32646568">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其中：</w:t>
            </w:r>
          </w:p>
        </w:tc>
        <w:tc>
          <w:tcPr>
            <w:tcW w:w="4326" w:type="dxa"/>
            <w:gridSpan w:val="2"/>
            <w:tcBorders>
              <w:top w:val="single" w:color="000000" w:sz="6" w:space="0"/>
              <w:left w:val="single" w:color="000000" w:sz="6" w:space="0"/>
              <w:bottom w:val="single" w:color="000000" w:sz="6" w:space="0"/>
              <w:right w:val="single" w:color="000000" w:sz="6" w:space="0"/>
            </w:tcBorders>
            <w:noWrap/>
          </w:tcPr>
          <w:p w14:paraId="118F39FA">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自有面积         平方米</w:t>
            </w:r>
          </w:p>
          <w:p w14:paraId="74F01E47">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承租面积         平方米</w:t>
            </w:r>
          </w:p>
        </w:tc>
      </w:tr>
      <w:tr w14:paraId="2CC05CDE">
        <w:tblPrEx>
          <w:tblCellMar>
            <w:top w:w="0" w:type="dxa"/>
            <w:left w:w="108" w:type="dxa"/>
            <w:bottom w:w="0" w:type="dxa"/>
            <w:right w:w="108" w:type="dxa"/>
          </w:tblCellMar>
        </w:tblPrEx>
        <w:trPr>
          <w:cantSplit/>
          <w:trHeight w:val="476" w:hRule="atLeas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578065BB">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单位简历及内设机构情况</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3D0CEA6C">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31076A9F">
        <w:tblPrEx>
          <w:tblCellMar>
            <w:top w:w="0" w:type="dxa"/>
            <w:left w:w="108" w:type="dxa"/>
            <w:bottom w:w="0" w:type="dxa"/>
            <w:right w:w="108" w:type="dxa"/>
          </w:tblCellMar>
        </w:tblPrEx>
        <w:trPr>
          <w:cantSplit/>
          <w:trHeight w:val="221" w:hRule="atLeast"/>
        </w:trPr>
        <w:tc>
          <w:tcPr>
            <w:tcW w:w="2680" w:type="dxa"/>
            <w:tcBorders>
              <w:top w:val="single" w:color="000000" w:sz="6" w:space="0"/>
              <w:left w:val="single" w:color="000000" w:sz="6" w:space="0"/>
              <w:bottom w:val="single" w:color="000000" w:sz="6" w:space="0"/>
              <w:right w:val="single" w:color="000000" w:sz="6" w:space="0"/>
            </w:tcBorders>
            <w:noWrap/>
            <w:vAlign w:val="center"/>
          </w:tcPr>
          <w:p w14:paraId="4263B3E3">
            <w:pPr>
              <w:widowControl w:val="0"/>
              <w:spacing w:line="440" w:lineRule="exact"/>
              <w:ind w:firstLine="0"/>
              <w:jc w:val="center"/>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单位优势及特长</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6AA8C3AC">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715F6F54">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768391B0">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近三年来完成或正在履行的重大合同情况</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4C83063B">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5BF78FCA">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664A4272">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最近2年内在经营过程中受到何种奖励或处分（包括情况和结果）</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5B536BD7">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7CA951C4">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744C49F5">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最近3年内有无因售假、售劣或是其他原因被消费者投诉或起诉的情况及说明（包括解决方式和结果）</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2F0E7097">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07522827">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6D2DF9C9">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最近3年内主要负责人有无因经济犯罪被司法机关追究的情况及说明</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7FA6036C">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35ACC366">
        <w:tblPrEx>
          <w:tblCellMar>
            <w:top w:w="0" w:type="dxa"/>
            <w:left w:w="108" w:type="dxa"/>
            <w:bottom w:w="0" w:type="dxa"/>
            <w:right w:w="108" w:type="dxa"/>
          </w:tblCellMar>
        </w:tblPrEx>
        <w:trPr>
          <w:cantSplit/>
        </w:trPr>
        <w:tc>
          <w:tcPr>
            <w:tcW w:w="2680" w:type="dxa"/>
            <w:tcBorders>
              <w:top w:val="single" w:color="000000" w:sz="6" w:space="0"/>
              <w:left w:val="single" w:color="000000" w:sz="6" w:space="0"/>
              <w:bottom w:val="single" w:color="000000" w:sz="6" w:space="0"/>
              <w:right w:val="single" w:color="000000" w:sz="6" w:space="0"/>
            </w:tcBorders>
            <w:noWrap/>
          </w:tcPr>
          <w:p w14:paraId="60962F94">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获得技术认证的采购师及简介</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004AF1B8">
            <w:pPr>
              <w:widowControl w:val="0"/>
              <w:spacing w:line="440" w:lineRule="exact"/>
              <w:ind w:firstLine="0"/>
              <w:jc w:val="both"/>
              <w:rPr>
                <w:rFonts w:ascii="宋体" w:hAnsi="宋体" w:eastAsia="宋体" w:cs="宋体"/>
                <w:color w:val="auto"/>
                <w:sz w:val="21"/>
                <w:szCs w:val="21"/>
                <w:highlight w:val="none"/>
                <w:lang w:val="en-US" w:eastAsia="zh-CN" w:bidi="ar-SA"/>
              </w:rPr>
            </w:pPr>
          </w:p>
        </w:tc>
      </w:tr>
      <w:tr w14:paraId="4BD62FA1">
        <w:tblPrEx>
          <w:tblCellMar>
            <w:top w:w="0" w:type="dxa"/>
            <w:left w:w="108" w:type="dxa"/>
            <w:bottom w:w="0" w:type="dxa"/>
            <w:right w:w="108" w:type="dxa"/>
          </w:tblCellMar>
        </w:tblPrEx>
        <w:trPr>
          <w:cantSplit/>
          <w:trHeight w:val="560" w:hRule="atLeast"/>
        </w:trPr>
        <w:tc>
          <w:tcPr>
            <w:tcW w:w="2680" w:type="dxa"/>
            <w:tcBorders>
              <w:top w:val="single" w:color="000000" w:sz="6" w:space="0"/>
              <w:left w:val="single" w:color="000000" w:sz="6" w:space="0"/>
              <w:bottom w:val="single" w:color="000000" w:sz="6" w:space="0"/>
              <w:right w:val="single" w:color="000000" w:sz="6" w:space="0"/>
            </w:tcBorders>
            <w:noWrap/>
          </w:tcPr>
          <w:p w14:paraId="54A27EDB">
            <w:pPr>
              <w:widowControl w:val="0"/>
              <w:spacing w:line="440" w:lineRule="exact"/>
              <w:ind w:firstLine="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其他需要说明的情况</w:t>
            </w:r>
          </w:p>
        </w:tc>
        <w:tc>
          <w:tcPr>
            <w:tcW w:w="7236" w:type="dxa"/>
            <w:gridSpan w:val="4"/>
            <w:tcBorders>
              <w:top w:val="single" w:color="000000" w:sz="6" w:space="0"/>
              <w:left w:val="single" w:color="000000" w:sz="6" w:space="0"/>
              <w:bottom w:val="single" w:color="000000" w:sz="6" w:space="0"/>
              <w:right w:val="single" w:color="000000" w:sz="6" w:space="0"/>
            </w:tcBorders>
            <w:noWrap/>
          </w:tcPr>
          <w:p w14:paraId="3DCCE463">
            <w:pPr>
              <w:widowControl w:val="0"/>
              <w:spacing w:line="440" w:lineRule="exact"/>
              <w:ind w:firstLine="0"/>
              <w:jc w:val="both"/>
              <w:rPr>
                <w:rFonts w:ascii="宋体" w:hAnsi="宋体" w:eastAsia="宋体" w:cs="宋体"/>
                <w:color w:val="auto"/>
                <w:sz w:val="21"/>
                <w:szCs w:val="21"/>
                <w:highlight w:val="none"/>
                <w:lang w:val="en-US" w:eastAsia="zh-CN" w:bidi="ar-SA"/>
              </w:rPr>
            </w:pPr>
          </w:p>
        </w:tc>
      </w:tr>
    </w:tbl>
    <w:p w14:paraId="6FF1CF6F">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28" w:name="_Hlk150944067"/>
      <w:bookmarkEnd w:id="28"/>
    </w:p>
    <w:p w14:paraId="55249926">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技术（</w:t>
      </w:r>
      <w:r>
        <w:rPr>
          <w:rFonts w:hint="eastAsia" w:ascii="宋体" w:hAnsi="宋体" w:eastAsia="宋体" w:cs="宋体"/>
          <w:b/>
          <w:bCs/>
          <w:color w:val="auto"/>
          <w:sz w:val="24"/>
          <w:szCs w:val="24"/>
          <w:highlight w:val="none"/>
        </w:rPr>
        <w:t>服务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要求偏离表</w:t>
      </w:r>
    </w:p>
    <w:p w14:paraId="75602B97">
      <w:pPr>
        <w:widowControl w:val="0"/>
        <w:spacing w:before="0" w:line="360" w:lineRule="auto"/>
        <w:ind w:left="0"/>
        <w:jc w:val="both"/>
        <w:rPr>
          <w:rFonts w:hint="eastAsia" w:ascii="宋体" w:hAnsi="宋体" w:eastAsia="宋体" w:cs="宋体"/>
          <w:color w:val="auto"/>
          <w:sz w:val="24"/>
          <w:szCs w:val="24"/>
          <w:highlight w:val="none"/>
        </w:rPr>
      </w:pPr>
    </w:p>
    <w:p w14:paraId="1603C0B4">
      <w:pPr>
        <w:spacing w:line="360" w:lineRule="auto"/>
        <w:jc w:val="center"/>
        <w:rPr>
          <w:rFonts w:hint="eastAsia" w:ascii="宋体" w:hAnsi="宋体" w:eastAsia="宋体" w:cs="宋体"/>
          <w:color w:val="auto"/>
          <w:sz w:val="24"/>
          <w:szCs w:val="24"/>
          <w:highlight w:val="none"/>
        </w:rPr>
      </w:pPr>
      <w:bookmarkStart w:id="29" w:name="OLE_LINK25"/>
      <w:r>
        <w:rPr>
          <w:rFonts w:hint="eastAsia" w:ascii="宋体" w:hAnsi="宋体" w:eastAsia="宋体" w:cs="宋体"/>
          <w:color w:val="auto"/>
          <w:sz w:val="24"/>
          <w:szCs w:val="24"/>
          <w:highlight w:val="none"/>
        </w:rPr>
        <w:t>技术（服务）要求偏离表</w:t>
      </w:r>
    </w:p>
    <w:tbl>
      <w:tblPr>
        <w:tblStyle w:val="67"/>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1ACEB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33BE1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317DCD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496BA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w:t>
            </w:r>
          </w:p>
          <w:p w14:paraId="0C0B7D3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服务要求</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55CB58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w:t>
            </w:r>
          </w:p>
          <w:p w14:paraId="30F498B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9EA89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DE5E8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0069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59475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230A5B8">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7981349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98BD55F">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042C551C">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6802A97">
            <w:pPr>
              <w:jc w:val="center"/>
              <w:rPr>
                <w:rFonts w:hint="eastAsia" w:ascii="宋体" w:hAnsi="宋体" w:eastAsia="宋体" w:cs="宋体"/>
                <w:color w:val="auto"/>
                <w:sz w:val="24"/>
                <w:szCs w:val="24"/>
                <w:highlight w:val="none"/>
              </w:rPr>
            </w:pPr>
          </w:p>
        </w:tc>
      </w:tr>
      <w:tr w14:paraId="50BF9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872158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399B6E3">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CD39F51">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ED222C9">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68942CAF">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2DAD604">
            <w:pPr>
              <w:jc w:val="center"/>
              <w:rPr>
                <w:rFonts w:hint="eastAsia" w:ascii="宋体" w:hAnsi="宋体" w:eastAsia="宋体" w:cs="宋体"/>
                <w:color w:val="auto"/>
                <w:sz w:val="24"/>
                <w:szCs w:val="24"/>
                <w:highlight w:val="none"/>
              </w:rPr>
            </w:pPr>
          </w:p>
        </w:tc>
      </w:tr>
      <w:tr w14:paraId="1E8F8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EFFA3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7AE45F28">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E5E68E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091B8A3">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6C82C14">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823D50E">
            <w:pPr>
              <w:jc w:val="center"/>
              <w:rPr>
                <w:rFonts w:hint="eastAsia" w:ascii="宋体" w:hAnsi="宋体" w:eastAsia="宋体" w:cs="宋体"/>
                <w:color w:val="auto"/>
                <w:sz w:val="24"/>
                <w:szCs w:val="24"/>
                <w:highlight w:val="none"/>
              </w:rPr>
            </w:pPr>
          </w:p>
        </w:tc>
      </w:tr>
      <w:tr w14:paraId="0F598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CB4E2B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955CE78">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1972AF81">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251436B">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761F5C21">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097EFD2">
            <w:pPr>
              <w:jc w:val="center"/>
              <w:rPr>
                <w:rFonts w:hint="eastAsia" w:ascii="宋体" w:hAnsi="宋体" w:eastAsia="宋体" w:cs="宋体"/>
                <w:color w:val="auto"/>
                <w:sz w:val="24"/>
                <w:szCs w:val="24"/>
                <w:highlight w:val="none"/>
              </w:rPr>
            </w:pPr>
          </w:p>
        </w:tc>
      </w:tr>
      <w:tr w14:paraId="70EE3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7354D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438D1954">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540C36D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A7BD5BD">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1FD3A27D">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3449C59">
            <w:pPr>
              <w:jc w:val="center"/>
              <w:rPr>
                <w:rFonts w:hint="eastAsia" w:ascii="宋体" w:hAnsi="宋体" w:eastAsia="宋体" w:cs="宋体"/>
                <w:color w:val="auto"/>
                <w:sz w:val="24"/>
                <w:szCs w:val="24"/>
                <w:highlight w:val="none"/>
              </w:rPr>
            </w:pPr>
          </w:p>
        </w:tc>
      </w:tr>
      <w:tr w14:paraId="31165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FB80FB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424CF4F">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BB5CBE9">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9716A51">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18A3AA8">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BC2ABF8">
            <w:pPr>
              <w:jc w:val="center"/>
              <w:rPr>
                <w:rFonts w:hint="eastAsia" w:ascii="宋体" w:hAnsi="宋体" w:eastAsia="宋体" w:cs="宋体"/>
                <w:color w:val="auto"/>
                <w:sz w:val="24"/>
                <w:szCs w:val="24"/>
                <w:highlight w:val="none"/>
              </w:rPr>
            </w:pPr>
          </w:p>
        </w:tc>
      </w:tr>
      <w:tr w14:paraId="2DE0A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0AA05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E9B33F6">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27702A82">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1678A89">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C67B355">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A4AC6ED">
            <w:pPr>
              <w:jc w:val="center"/>
              <w:rPr>
                <w:rFonts w:hint="eastAsia" w:ascii="宋体" w:hAnsi="宋体" w:eastAsia="宋体" w:cs="宋体"/>
                <w:color w:val="auto"/>
                <w:sz w:val="24"/>
                <w:szCs w:val="24"/>
                <w:highlight w:val="none"/>
              </w:rPr>
            </w:pPr>
          </w:p>
        </w:tc>
      </w:tr>
      <w:tr w14:paraId="42530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73C70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58B88177">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7706E68">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F94FF60">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26B89CB4">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E5DB1AE">
            <w:pPr>
              <w:jc w:val="center"/>
              <w:rPr>
                <w:rFonts w:hint="eastAsia" w:ascii="宋体" w:hAnsi="宋体" w:eastAsia="宋体" w:cs="宋体"/>
                <w:color w:val="auto"/>
                <w:sz w:val="24"/>
                <w:szCs w:val="24"/>
                <w:highlight w:val="none"/>
              </w:rPr>
            </w:pPr>
          </w:p>
        </w:tc>
      </w:tr>
      <w:tr w14:paraId="2F73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EFEE81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176FAF25">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7765A1DD">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C4BFB8F">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53D280C8">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334A599">
            <w:pPr>
              <w:jc w:val="center"/>
              <w:rPr>
                <w:rFonts w:hint="eastAsia" w:ascii="宋体" w:hAnsi="宋体" w:eastAsia="宋体" w:cs="宋体"/>
                <w:color w:val="auto"/>
                <w:sz w:val="24"/>
                <w:szCs w:val="24"/>
                <w:highlight w:val="none"/>
              </w:rPr>
            </w:pPr>
          </w:p>
        </w:tc>
      </w:tr>
      <w:tr w14:paraId="15237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D3F98D8">
            <w:pPr>
              <w:jc w:val="center"/>
              <w:rPr>
                <w:rFonts w:hint="eastAsia" w:ascii="宋体" w:hAnsi="宋体" w:eastAsia="宋体" w:cs="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4D7817F5">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447E9D60">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86F26A5">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3A7151B4">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11ED9F5C">
            <w:pPr>
              <w:jc w:val="center"/>
              <w:rPr>
                <w:rFonts w:hint="eastAsia" w:ascii="宋体" w:hAnsi="宋体" w:eastAsia="宋体" w:cs="宋体"/>
                <w:color w:val="auto"/>
                <w:sz w:val="24"/>
                <w:szCs w:val="24"/>
                <w:highlight w:val="none"/>
              </w:rPr>
            </w:pPr>
          </w:p>
        </w:tc>
      </w:tr>
      <w:tr w14:paraId="7AD4E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4D0C9C0">
            <w:pPr>
              <w:jc w:val="center"/>
              <w:rPr>
                <w:rFonts w:hint="eastAsia" w:ascii="宋体" w:hAnsi="宋体" w:eastAsia="宋体" w:cs="宋体"/>
                <w:color w:val="auto"/>
                <w:sz w:val="24"/>
                <w:szCs w:val="24"/>
                <w:highlight w:val="none"/>
              </w:rPr>
            </w:pPr>
          </w:p>
        </w:tc>
        <w:tc>
          <w:tcPr>
            <w:tcW w:w="2010" w:type="dxa"/>
            <w:tcBorders>
              <w:top w:val="single" w:color="000000" w:sz="4" w:space="0"/>
              <w:left w:val="single" w:color="000000" w:sz="4" w:space="0"/>
              <w:bottom w:val="single" w:color="000000" w:sz="4" w:space="0"/>
              <w:right w:val="single" w:color="000000" w:sz="4" w:space="0"/>
            </w:tcBorders>
            <w:noWrap w:val="0"/>
            <w:vAlign w:val="center"/>
          </w:tcPr>
          <w:p w14:paraId="062148CD">
            <w:pPr>
              <w:jc w:val="center"/>
              <w:rPr>
                <w:rFonts w:hint="eastAsia" w:ascii="宋体" w:hAnsi="宋体" w:eastAsia="宋体" w:cs="宋体"/>
                <w:color w:val="auto"/>
                <w:sz w:val="24"/>
                <w:szCs w:val="24"/>
                <w:highlight w:val="none"/>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2C06D686">
            <w:pPr>
              <w:jc w:val="center"/>
              <w:rPr>
                <w:rFonts w:hint="eastAsia" w:ascii="宋体" w:hAnsi="宋体" w:eastAsia="宋体" w:cs="宋体"/>
                <w:color w:val="auto"/>
                <w:sz w:val="24"/>
                <w:szCs w:val="24"/>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816044F">
            <w:pPr>
              <w:jc w:val="center"/>
              <w:rPr>
                <w:rFonts w:hint="eastAsia" w:ascii="宋体" w:hAnsi="宋体" w:eastAsia="宋体" w:cs="宋体"/>
                <w:color w:val="auto"/>
                <w:sz w:val="24"/>
                <w:szCs w:val="24"/>
                <w:highlight w:val="none"/>
              </w:rPr>
            </w:pPr>
          </w:p>
        </w:tc>
        <w:tc>
          <w:tcPr>
            <w:tcW w:w="1559" w:type="dxa"/>
            <w:tcBorders>
              <w:top w:val="single" w:color="000000" w:sz="4" w:space="0"/>
              <w:left w:val="single" w:color="000000" w:sz="4" w:space="0"/>
              <w:bottom w:val="single" w:color="000000" w:sz="4" w:space="0"/>
              <w:right w:val="single" w:color="000000" w:sz="4" w:space="0"/>
            </w:tcBorders>
            <w:noWrap w:val="0"/>
            <w:vAlign w:val="center"/>
          </w:tcPr>
          <w:p w14:paraId="4B78CAEB">
            <w:pPr>
              <w:jc w:val="center"/>
              <w:rPr>
                <w:rFonts w:hint="eastAsia" w:ascii="宋体" w:hAnsi="宋体" w:eastAsia="宋体" w:cs="宋体"/>
                <w:color w:val="auto"/>
                <w:sz w:val="24"/>
                <w:szCs w:val="24"/>
                <w:highlight w:val="none"/>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D06B9F0">
            <w:pPr>
              <w:jc w:val="center"/>
              <w:rPr>
                <w:rFonts w:hint="eastAsia" w:ascii="宋体" w:hAnsi="宋体" w:eastAsia="宋体" w:cs="宋体"/>
                <w:color w:val="auto"/>
                <w:sz w:val="24"/>
                <w:szCs w:val="24"/>
                <w:highlight w:val="none"/>
              </w:rPr>
            </w:pPr>
          </w:p>
        </w:tc>
      </w:tr>
    </w:tbl>
    <w:p w14:paraId="2B0A7FFD">
      <w:pPr>
        <w:spacing w:line="360" w:lineRule="auto"/>
        <w:jc w:val="left"/>
        <w:rPr>
          <w:rFonts w:hint="eastAsia" w:ascii="宋体" w:hAnsi="宋体" w:eastAsia="宋体" w:cs="宋体"/>
          <w:color w:val="auto"/>
          <w:sz w:val="24"/>
          <w:szCs w:val="24"/>
          <w:highlight w:val="none"/>
        </w:rPr>
      </w:pPr>
    </w:p>
    <w:p w14:paraId="6154740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人应在本表中对照招标文件服务要求与实际投标服务要求逐项对应列出，并在“偏离说明”项下填写以下内容：优于的，填写“正偏离”；符合的，填写“无偏离”；低于的，填写“负偏离”。未在上表中说明的，如在投标文件其他内容中已有文字说明的，则以已有文字说明为准，否则，将被认为完全响应招标文件的规定。</w:t>
      </w:r>
    </w:p>
    <w:p w14:paraId="4B1C92A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2.若事项较多，投标人可根据投标内容的实际情况另纸说明，不列出视为完全响应。</w:t>
      </w:r>
    </w:p>
    <w:p w14:paraId="7F38E4F6">
      <w:pPr>
        <w:widowControl w:val="0"/>
        <w:spacing w:before="0" w:line="360" w:lineRule="auto"/>
        <w:ind w:left="0"/>
        <w:jc w:val="both"/>
        <w:rPr>
          <w:rFonts w:hint="eastAsia" w:ascii="宋体" w:hAnsi="宋体" w:eastAsia="宋体" w:cs="宋体"/>
          <w:color w:val="auto"/>
          <w:sz w:val="24"/>
          <w:szCs w:val="24"/>
          <w:highlight w:val="none"/>
        </w:rPr>
      </w:pPr>
    </w:p>
    <w:p w14:paraId="42C5605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投标单位：（公章）</w:t>
      </w:r>
    </w:p>
    <w:p w14:paraId="50C0746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6C9CCF7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bookmarkEnd w:id="29"/>
    </w:p>
    <w:p w14:paraId="7F2EB1FB">
      <w:pPr>
        <w:widowControl w:val="0"/>
        <w:spacing w:before="0" w:line="360" w:lineRule="auto"/>
        <w:ind w:left="0"/>
        <w:jc w:val="both"/>
        <w:rPr>
          <w:rFonts w:hint="eastAsia" w:ascii="宋体" w:hAnsi="宋体" w:eastAsia="宋体" w:cs="宋体"/>
          <w:color w:val="auto"/>
          <w:sz w:val="24"/>
          <w:szCs w:val="24"/>
          <w:highlight w:val="none"/>
        </w:rPr>
      </w:pPr>
    </w:p>
    <w:p w14:paraId="20413C7C">
      <w:pPr>
        <w:widowControl w:val="0"/>
        <w:spacing w:before="0" w:line="360" w:lineRule="auto"/>
        <w:ind w:left="0"/>
        <w:jc w:val="both"/>
        <w:rPr>
          <w:rFonts w:hint="eastAsia" w:ascii="宋体" w:hAnsi="宋体" w:eastAsia="宋体" w:cs="宋体"/>
          <w:color w:val="auto"/>
          <w:sz w:val="24"/>
          <w:szCs w:val="24"/>
          <w:highlight w:val="none"/>
        </w:rPr>
      </w:pPr>
    </w:p>
    <w:p w14:paraId="2120423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8、商务偏离表</w:t>
      </w:r>
    </w:p>
    <w:p w14:paraId="73E5DB43">
      <w:pPr>
        <w:widowControl w:val="0"/>
        <w:spacing w:before="0" w:line="360" w:lineRule="auto"/>
        <w:ind w:left="0"/>
        <w:jc w:val="both"/>
        <w:rPr>
          <w:rFonts w:hint="eastAsia" w:ascii="宋体" w:hAnsi="宋体" w:eastAsia="宋体" w:cs="宋体"/>
          <w:color w:val="auto"/>
          <w:sz w:val="24"/>
          <w:szCs w:val="24"/>
          <w:highlight w:val="none"/>
        </w:rPr>
      </w:pPr>
    </w:p>
    <w:p w14:paraId="5D32EC2C">
      <w:pPr>
        <w:spacing w:line="360" w:lineRule="auto"/>
        <w:jc w:val="center"/>
        <w:rPr>
          <w:rFonts w:hint="eastAsia" w:ascii="宋体" w:hAnsi="宋体" w:eastAsia="宋体" w:cs="宋体"/>
          <w:color w:val="auto"/>
          <w:sz w:val="24"/>
          <w:szCs w:val="24"/>
          <w:highlight w:val="none"/>
        </w:rPr>
      </w:pPr>
      <w:bookmarkStart w:id="30" w:name="OLE_LINK24"/>
      <w:bookmarkStart w:id="31" w:name="OLE_LINK23"/>
      <w:r>
        <w:rPr>
          <w:rFonts w:hint="eastAsia" w:ascii="宋体" w:hAnsi="宋体" w:eastAsia="宋体" w:cs="宋体"/>
          <w:color w:val="auto"/>
          <w:sz w:val="24"/>
          <w:szCs w:val="24"/>
          <w:highlight w:val="none"/>
        </w:rPr>
        <w:t>商务条款偏离表</w:t>
      </w:r>
    </w:p>
    <w:tbl>
      <w:tblPr>
        <w:tblStyle w:val="67"/>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2977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160B5F2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149B5F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5AA3F7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8F114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654D72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96EEE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C891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3D14B2C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733B0215">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服务地点</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9D819D5">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FC78AA3">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2AD31397">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35958E2">
            <w:pPr>
              <w:jc w:val="center"/>
              <w:rPr>
                <w:rFonts w:hint="eastAsia" w:ascii="宋体" w:hAnsi="宋体" w:eastAsia="宋体" w:cs="宋体"/>
                <w:color w:val="auto"/>
                <w:sz w:val="24"/>
                <w:szCs w:val="24"/>
                <w:highlight w:val="none"/>
              </w:rPr>
            </w:pPr>
          </w:p>
        </w:tc>
      </w:tr>
      <w:tr w14:paraId="576DD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2AB21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0E6C5ADA">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付款方式</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36396B91">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1FC8FB67">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18C4BAF2">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2DC00A8">
            <w:pPr>
              <w:jc w:val="center"/>
              <w:rPr>
                <w:rFonts w:hint="eastAsia" w:ascii="宋体" w:hAnsi="宋体" w:eastAsia="宋体" w:cs="宋体"/>
                <w:color w:val="auto"/>
                <w:sz w:val="24"/>
                <w:szCs w:val="24"/>
                <w:highlight w:val="none"/>
              </w:rPr>
            </w:pPr>
          </w:p>
        </w:tc>
      </w:tr>
      <w:tr w14:paraId="0B9F3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3DE35A5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30BDCA26">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结算方式</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CAB2B09">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75A7FDA4">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659F31FD">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2869EC83">
            <w:pPr>
              <w:jc w:val="center"/>
              <w:rPr>
                <w:rFonts w:hint="eastAsia" w:ascii="宋体" w:hAnsi="宋体" w:eastAsia="宋体" w:cs="宋体"/>
                <w:color w:val="auto"/>
                <w:sz w:val="24"/>
                <w:szCs w:val="24"/>
                <w:highlight w:val="none"/>
              </w:rPr>
            </w:pPr>
          </w:p>
        </w:tc>
      </w:tr>
      <w:tr w14:paraId="766F1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F3FC6F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67D4E54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2DBA6FD">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46A9080D">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74C492F6">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6DA03CB6">
            <w:pPr>
              <w:jc w:val="center"/>
              <w:rPr>
                <w:rFonts w:hint="eastAsia" w:ascii="宋体" w:hAnsi="宋体" w:eastAsia="宋体" w:cs="宋体"/>
                <w:color w:val="auto"/>
                <w:sz w:val="24"/>
                <w:szCs w:val="24"/>
                <w:highlight w:val="none"/>
              </w:rPr>
            </w:pPr>
          </w:p>
        </w:tc>
      </w:tr>
      <w:tr w14:paraId="5DAFE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6498F42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3C2F2EA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68F9B31B">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09EB3AA0">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3B5E13B2">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326F7968">
            <w:pPr>
              <w:jc w:val="center"/>
              <w:rPr>
                <w:rFonts w:hint="eastAsia" w:ascii="宋体" w:hAnsi="宋体" w:eastAsia="宋体" w:cs="宋体"/>
                <w:color w:val="auto"/>
                <w:sz w:val="24"/>
                <w:szCs w:val="24"/>
                <w:highlight w:val="none"/>
              </w:rPr>
            </w:pPr>
          </w:p>
        </w:tc>
      </w:tr>
      <w:tr w14:paraId="691D7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D4A36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773E2E57">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34B9E91F">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05687388">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3F165386">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1060B05D">
            <w:pPr>
              <w:jc w:val="center"/>
              <w:rPr>
                <w:rFonts w:hint="eastAsia" w:ascii="宋体" w:hAnsi="宋体" w:eastAsia="宋体" w:cs="宋体"/>
                <w:color w:val="auto"/>
                <w:sz w:val="24"/>
                <w:szCs w:val="24"/>
                <w:highlight w:val="none"/>
              </w:rPr>
            </w:pPr>
          </w:p>
        </w:tc>
      </w:tr>
      <w:tr w14:paraId="13314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52233AB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12956FF4">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1275A70B">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6642951">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0616FDF9">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43DA38BD">
            <w:pPr>
              <w:jc w:val="center"/>
              <w:rPr>
                <w:rFonts w:hint="eastAsia" w:ascii="宋体" w:hAnsi="宋体" w:eastAsia="宋体" w:cs="宋体"/>
                <w:color w:val="auto"/>
                <w:sz w:val="24"/>
                <w:szCs w:val="24"/>
                <w:highlight w:val="none"/>
              </w:rPr>
            </w:pPr>
          </w:p>
        </w:tc>
      </w:tr>
      <w:tr w14:paraId="4DB6B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11E741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2C412224">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396FECF4">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32B93061">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0D87D7A5">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5D2A5B6D">
            <w:pPr>
              <w:jc w:val="center"/>
              <w:rPr>
                <w:rFonts w:hint="eastAsia" w:ascii="宋体" w:hAnsi="宋体" w:eastAsia="宋体" w:cs="宋体"/>
                <w:color w:val="auto"/>
                <w:sz w:val="24"/>
                <w:szCs w:val="24"/>
                <w:highlight w:val="none"/>
              </w:rPr>
            </w:pPr>
          </w:p>
        </w:tc>
      </w:tr>
      <w:tr w14:paraId="5C646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noWrap w:val="0"/>
            <w:vAlign w:val="center"/>
          </w:tcPr>
          <w:p w14:paraId="2AD8A54E">
            <w:pPr>
              <w:jc w:val="center"/>
              <w:rPr>
                <w:rFonts w:hint="eastAsia" w:ascii="宋体" w:hAnsi="宋体" w:eastAsia="宋体" w:cs="宋体"/>
                <w:color w:val="auto"/>
                <w:sz w:val="24"/>
                <w:szCs w:val="24"/>
                <w:highlight w:val="none"/>
              </w:rPr>
            </w:pPr>
          </w:p>
        </w:tc>
        <w:tc>
          <w:tcPr>
            <w:tcW w:w="2213" w:type="dxa"/>
            <w:tcBorders>
              <w:top w:val="single" w:color="000000" w:sz="4" w:space="0"/>
              <w:left w:val="single" w:color="000000" w:sz="4" w:space="0"/>
              <w:bottom w:val="single" w:color="000000" w:sz="4" w:space="0"/>
              <w:right w:val="single" w:color="000000" w:sz="4" w:space="0"/>
            </w:tcBorders>
            <w:noWrap w:val="0"/>
            <w:vAlign w:val="center"/>
          </w:tcPr>
          <w:p w14:paraId="7C705F41">
            <w:pPr>
              <w:jc w:val="center"/>
              <w:rPr>
                <w:rFonts w:hint="eastAsia" w:ascii="宋体" w:hAnsi="宋体" w:eastAsia="宋体" w:cs="宋体"/>
                <w:color w:val="auto"/>
                <w:sz w:val="24"/>
                <w:szCs w:val="24"/>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14:paraId="09AAFA46">
            <w:pPr>
              <w:jc w:val="center"/>
              <w:rPr>
                <w:rFonts w:hint="eastAsia" w:ascii="宋体" w:hAnsi="宋体" w:eastAsia="宋体" w:cs="宋体"/>
                <w:color w:val="auto"/>
                <w:sz w:val="24"/>
                <w:szCs w:val="24"/>
                <w:highlight w:val="none"/>
              </w:rPr>
            </w:pPr>
          </w:p>
        </w:tc>
        <w:tc>
          <w:tcPr>
            <w:tcW w:w="1842" w:type="dxa"/>
            <w:tcBorders>
              <w:top w:val="single" w:color="000000" w:sz="4" w:space="0"/>
              <w:left w:val="single" w:color="000000" w:sz="4" w:space="0"/>
              <w:bottom w:val="single" w:color="000000" w:sz="4" w:space="0"/>
              <w:right w:val="single" w:color="000000" w:sz="4" w:space="0"/>
            </w:tcBorders>
            <w:noWrap w:val="0"/>
            <w:vAlign w:val="center"/>
          </w:tcPr>
          <w:p w14:paraId="226551F5">
            <w:pPr>
              <w:jc w:val="center"/>
              <w:rPr>
                <w:rFonts w:hint="eastAsia" w:ascii="宋体" w:hAnsi="宋体" w:eastAsia="宋体" w:cs="宋体"/>
                <w:color w:val="auto"/>
                <w:sz w:val="24"/>
                <w:szCs w:val="24"/>
                <w:highlight w:val="none"/>
              </w:rPr>
            </w:pPr>
          </w:p>
        </w:tc>
        <w:tc>
          <w:tcPr>
            <w:tcW w:w="1578" w:type="dxa"/>
            <w:tcBorders>
              <w:top w:val="single" w:color="000000" w:sz="4" w:space="0"/>
              <w:left w:val="single" w:color="000000" w:sz="4" w:space="0"/>
              <w:bottom w:val="single" w:color="000000" w:sz="4" w:space="0"/>
              <w:right w:val="single" w:color="000000" w:sz="4" w:space="0"/>
            </w:tcBorders>
            <w:noWrap w:val="0"/>
            <w:vAlign w:val="center"/>
          </w:tcPr>
          <w:p w14:paraId="713BA891">
            <w:pPr>
              <w:jc w:val="center"/>
              <w:rPr>
                <w:rFonts w:hint="eastAsia" w:ascii="宋体" w:hAnsi="宋体" w:eastAsia="宋体" w:cs="宋体"/>
                <w:color w:val="auto"/>
                <w:sz w:val="24"/>
                <w:szCs w:val="24"/>
                <w:highlight w:val="none"/>
              </w:rPr>
            </w:pPr>
          </w:p>
        </w:tc>
        <w:tc>
          <w:tcPr>
            <w:tcW w:w="1000" w:type="dxa"/>
            <w:tcBorders>
              <w:top w:val="single" w:color="000000" w:sz="4" w:space="0"/>
              <w:left w:val="single" w:color="000000" w:sz="4" w:space="0"/>
              <w:bottom w:val="single" w:color="000000" w:sz="4" w:space="0"/>
              <w:right w:val="single" w:color="000000" w:sz="4" w:space="0"/>
            </w:tcBorders>
            <w:noWrap w:val="0"/>
            <w:vAlign w:val="center"/>
          </w:tcPr>
          <w:p w14:paraId="052F398D">
            <w:pPr>
              <w:jc w:val="center"/>
              <w:rPr>
                <w:rFonts w:hint="eastAsia" w:ascii="宋体" w:hAnsi="宋体" w:eastAsia="宋体" w:cs="宋体"/>
                <w:color w:val="auto"/>
                <w:sz w:val="24"/>
                <w:szCs w:val="24"/>
                <w:highlight w:val="none"/>
              </w:rPr>
            </w:pPr>
          </w:p>
        </w:tc>
      </w:tr>
    </w:tbl>
    <w:p w14:paraId="26EED53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5EDF14EE">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1.投标人提交的投标文件中与招标文件的服务、商务部分的要求有不同时，应在本表中把招标文件要求与投标实际响应内容逐项对应列出，此表描述若与投标文件中其他相关说明不一致时，以偏离表内容为准。</w:t>
      </w:r>
    </w:p>
    <w:p w14:paraId="3D188DBC">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2.若事项较多，投标人可根据投标内容的实际情况另纸说明，不列出视为完全响应。</w:t>
      </w:r>
    </w:p>
    <w:p w14:paraId="69D4F1FD">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3.付款步骤、服务地点、服务期限不允许出现偏离，其他条款不允许出现负偏离，否则为无效标。</w:t>
      </w:r>
    </w:p>
    <w:p w14:paraId="367A7772">
      <w:pPr>
        <w:widowControl w:val="0"/>
        <w:spacing w:before="0" w:line="360" w:lineRule="auto"/>
        <w:ind w:left="0"/>
        <w:jc w:val="both"/>
        <w:rPr>
          <w:rFonts w:hint="eastAsia" w:ascii="宋体" w:hAnsi="宋体" w:eastAsia="宋体" w:cs="宋体"/>
          <w:color w:val="auto"/>
          <w:sz w:val="24"/>
          <w:szCs w:val="24"/>
          <w:highlight w:val="none"/>
        </w:rPr>
      </w:pPr>
    </w:p>
    <w:bookmarkEnd w:id="30"/>
    <w:bookmarkEnd w:id="31"/>
    <w:p w14:paraId="208EBA7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23D4BAC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4B4A3EC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1BAF28D">
      <w:pPr>
        <w:widowControl w:val="0"/>
        <w:spacing w:before="0" w:line="360" w:lineRule="auto"/>
        <w:ind w:left="0"/>
        <w:jc w:val="both"/>
        <w:rPr>
          <w:rFonts w:hint="eastAsia" w:ascii="宋体" w:hAnsi="宋体" w:eastAsia="宋体" w:cs="宋体"/>
          <w:color w:val="auto"/>
          <w:sz w:val="24"/>
          <w:szCs w:val="24"/>
          <w:highlight w:val="none"/>
        </w:rPr>
      </w:pPr>
    </w:p>
    <w:p w14:paraId="0D22F9C4">
      <w:pPr>
        <w:widowControl w:val="0"/>
        <w:spacing w:before="0" w:line="360" w:lineRule="auto"/>
        <w:ind w:left="0"/>
        <w:jc w:val="both"/>
        <w:rPr>
          <w:rFonts w:hint="eastAsia" w:ascii="宋体" w:hAnsi="宋体" w:eastAsia="宋体" w:cs="宋体"/>
          <w:color w:val="auto"/>
          <w:sz w:val="24"/>
          <w:szCs w:val="24"/>
          <w:highlight w:val="none"/>
        </w:rPr>
      </w:pPr>
    </w:p>
    <w:p w14:paraId="15311EC4">
      <w:pPr>
        <w:widowControl w:val="0"/>
        <w:spacing w:before="0" w:line="360" w:lineRule="auto"/>
        <w:ind w:left="0"/>
        <w:jc w:val="both"/>
        <w:rPr>
          <w:rFonts w:hint="eastAsia" w:ascii="宋体" w:hAnsi="宋体" w:eastAsia="宋体" w:cs="宋体"/>
          <w:color w:val="auto"/>
          <w:sz w:val="24"/>
          <w:szCs w:val="24"/>
          <w:highlight w:val="none"/>
        </w:rPr>
      </w:pPr>
    </w:p>
    <w:p w14:paraId="06203770">
      <w:pPr>
        <w:widowControl w:val="0"/>
        <w:spacing w:before="0" w:line="360" w:lineRule="auto"/>
        <w:ind w:left="0"/>
        <w:jc w:val="both"/>
        <w:rPr>
          <w:rFonts w:hint="eastAsia" w:ascii="宋体" w:hAnsi="宋体" w:eastAsia="宋体" w:cs="宋体"/>
          <w:color w:val="auto"/>
          <w:sz w:val="24"/>
          <w:szCs w:val="24"/>
          <w:highlight w:val="none"/>
        </w:rPr>
      </w:pPr>
    </w:p>
    <w:p w14:paraId="7F033DDE">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9、企业类似业绩一览表</w:t>
      </w:r>
    </w:p>
    <w:p w14:paraId="3490A1CB">
      <w:pPr>
        <w:ind w:firstLine="480"/>
        <w:jc w:val="center"/>
        <w:rPr>
          <w:rFonts w:hint="eastAsia" w:ascii="宋体" w:hAnsi="宋体" w:eastAsia="宋体" w:cs="宋体"/>
          <w:b/>
          <w:color w:val="auto"/>
          <w:sz w:val="24"/>
          <w:szCs w:val="24"/>
          <w:highlight w:val="none"/>
        </w:rPr>
      </w:pPr>
    </w:p>
    <w:p w14:paraId="0F5D649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企业类似业绩一览表</w:t>
      </w:r>
    </w:p>
    <w:tbl>
      <w:tblPr>
        <w:tblStyle w:val="67"/>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923"/>
      </w:tblGrid>
      <w:tr w14:paraId="70A3F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41B730AC">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30" w:type="dxa"/>
            <w:noWrap w:val="0"/>
            <w:vAlign w:val="center"/>
          </w:tcPr>
          <w:p w14:paraId="5DA86A7A">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462" w:type="dxa"/>
            <w:noWrap w:val="0"/>
            <w:vAlign w:val="center"/>
          </w:tcPr>
          <w:p w14:paraId="507DC1E6">
            <w:pPr>
              <w:widowControl w:val="0"/>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签订时间</w:t>
            </w:r>
          </w:p>
        </w:tc>
        <w:tc>
          <w:tcPr>
            <w:tcW w:w="1485" w:type="dxa"/>
            <w:noWrap w:val="0"/>
            <w:vAlign w:val="center"/>
          </w:tcPr>
          <w:p w14:paraId="1E6B0C4B">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p w14:paraId="4081F532">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r>
              <w:rPr>
                <w:rFonts w:hint="eastAsia" w:ascii="宋体" w:hAnsi="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tc>
        <w:tc>
          <w:tcPr>
            <w:tcW w:w="2164" w:type="dxa"/>
            <w:noWrap w:val="0"/>
            <w:vAlign w:val="center"/>
          </w:tcPr>
          <w:p w14:paraId="7C180F2E">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业主单位</w:t>
            </w:r>
          </w:p>
        </w:tc>
        <w:tc>
          <w:tcPr>
            <w:tcW w:w="1923" w:type="dxa"/>
            <w:noWrap w:val="0"/>
            <w:vAlign w:val="center"/>
          </w:tcPr>
          <w:p w14:paraId="1DDF72B7">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9DFE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5BC8744D">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30" w:type="dxa"/>
            <w:noWrap w:val="0"/>
            <w:vAlign w:val="center"/>
          </w:tcPr>
          <w:p w14:paraId="4FAB5E5D">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250E2CF9">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BED9128">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3A919C9A">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4356CAEF">
            <w:pPr>
              <w:widowControl w:val="0"/>
              <w:spacing w:line="360" w:lineRule="auto"/>
              <w:jc w:val="center"/>
              <w:rPr>
                <w:rFonts w:hint="eastAsia" w:ascii="宋体" w:hAnsi="宋体" w:eastAsia="宋体" w:cs="宋体"/>
                <w:color w:val="auto"/>
                <w:sz w:val="24"/>
                <w:szCs w:val="24"/>
                <w:highlight w:val="none"/>
              </w:rPr>
            </w:pPr>
          </w:p>
        </w:tc>
      </w:tr>
      <w:tr w14:paraId="2B2C1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6051F88F">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530" w:type="dxa"/>
            <w:noWrap w:val="0"/>
            <w:vAlign w:val="center"/>
          </w:tcPr>
          <w:p w14:paraId="4376E75A">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4ED8990E">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4E2DD0BC">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001BCAE1">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4B0040DD">
            <w:pPr>
              <w:widowControl w:val="0"/>
              <w:spacing w:line="360" w:lineRule="auto"/>
              <w:jc w:val="center"/>
              <w:rPr>
                <w:rFonts w:hint="eastAsia" w:ascii="宋体" w:hAnsi="宋体" w:eastAsia="宋体" w:cs="宋体"/>
                <w:color w:val="auto"/>
                <w:sz w:val="24"/>
                <w:szCs w:val="24"/>
                <w:highlight w:val="none"/>
              </w:rPr>
            </w:pPr>
          </w:p>
        </w:tc>
      </w:tr>
      <w:tr w14:paraId="7AEFA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4D675822">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530" w:type="dxa"/>
            <w:noWrap w:val="0"/>
            <w:vAlign w:val="center"/>
          </w:tcPr>
          <w:p w14:paraId="0744A1A6">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77B3D30E">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473270D9">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388909A9">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4C5E198F">
            <w:pPr>
              <w:widowControl w:val="0"/>
              <w:spacing w:line="360" w:lineRule="auto"/>
              <w:jc w:val="center"/>
              <w:rPr>
                <w:rFonts w:hint="eastAsia" w:ascii="宋体" w:hAnsi="宋体" w:eastAsia="宋体" w:cs="宋体"/>
                <w:color w:val="auto"/>
                <w:sz w:val="24"/>
                <w:szCs w:val="24"/>
                <w:highlight w:val="none"/>
              </w:rPr>
            </w:pPr>
          </w:p>
        </w:tc>
      </w:tr>
      <w:tr w14:paraId="1070F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5E7EAA1F">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530" w:type="dxa"/>
            <w:noWrap w:val="0"/>
            <w:vAlign w:val="center"/>
          </w:tcPr>
          <w:p w14:paraId="5CB89826">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3A8F6E3C">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DA0569E">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666D0338">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578301EA">
            <w:pPr>
              <w:widowControl w:val="0"/>
              <w:spacing w:line="360" w:lineRule="auto"/>
              <w:jc w:val="center"/>
              <w:rPr>
                <w:rFonts w:hint="eastAsia" w:ascii="宋体" w:hAnsi="宋体" w:eastAsia="宋体" w:cs="宋体"/>
                <w:color w:val="auto"/>
                <w:sz w:val="24"/>
                <w:szCs w:val="24"/>
                <w:highlight w:val="none"/>
              </w:rPr>
            </w:pPr>
          </w:p>
        </w:tc>
      </w:tr>
      <w:tr w14:paraId="3EE1C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2075070C">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530" w:type="dxa"/>
            <w:noWrap w:val="0"/>
            <w:vAlign w:val="center"/>
          </w:tcPr>
          <w:p w14:paraId="62400E9E">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057F7F7B">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032B424">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3E97928C">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0EA2D6EC">
            <w:pPr>
              <w:widowControl w:val="0"/>
              <w:spacing w:line="360" w:lineRule="auto"/>
              <w:jc w:val="center"/>
              <w:rPr>
                <w:rFonts w:hint="eastAsia" w:ascii="宋体" w:hAnsi="宋体" w:eastAsia="宋体" w:cs="宋体"/>
                <w:color w:val="auto"/>
                <w:sz w:val="24"/>
                <w:szCs w:val="24"/>
                <w:highlight w:val="none"/>
              </w:rPr>
            </w:pPr>
          </w:p>
        </w:tc>
      </w:tr>
      <w:tr w14:paraId="292EE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0267E9D3">
            <w:pPr>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530" w:type="dxa"/>
            <w:noWrap w:val="0"/>
            <w:vAlign w:val="center"/>
          </w:tcPr>
          <w:p w14:paraId="57EE3DDD">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1E8CB800">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3978E984">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19CF937B">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528DC5DC">
            <w:pPr>
              <w:widowControl w:val="0"/>
              <w:spacing w:line="360" w:lineRule="auto"/>
              <w:jc w:val="center"/>
              <w:rPr>
                <w:rFonts w:hint="eastAsia" w:ascii="宋体" w:hAnsi="宋体" w:eastAsia="宋体" w:cs="宋体"/>
                <w:color w:val="auto"/>
                <w:sz w:val="24"/>
                <w:szCs w:val="24"/>
                <w:highlight w:val="none"/>
              </w:rPr>
            </w:pPr>
          </w:p>
        </w:tc>
      </w:tr>
      <w:tr w14:paraId="75273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241A3793">
            <w:pPr>
              <w:widowControl w:val="0"/>
              <w:spacing w:line="360" w:lineRule="auto"/>
              <w:jc w:val="center"/>
              <w:rPr>
                <w:rFonts w:hint="eastAsia" w:ascii="宋体" w:hAnsi="宋体" w:eastAsia="宋体" w:cs="宋体"/>
                <w:color w:val="auto"/>
                <w:sz w:val="24"/>
                <w:szCs w:val="24"/>
                <w:highlight w:val="none"/>
              </w:rPr>
            </w:pPr>
          </w:p>
        </w:tc>
        <w:tc>
          <w:tcPr>
            <w:tcW w:w="1530" w:type="dxa"/>
            <w:noWrap w:val="0"/>
            <w:vAlign w:val="center"/>
          </w:tcPr>
          <w:p w14:paraId="2D421B0D">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038B8926">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203580A4">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4A69407B">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72171DFF">
            <w:pPr>
              <w:widowControl w:val="0"/>
              <w:spacing w:line="360" w:lineRule="auto"/>
              <w:jc w:val="center"/>
              <w:rPr>
                <w:rFonts w:hint="eastAsia" w:ascii="宋体" w:hAnsi="宋体" w:eastAsia="宋体" w:cs="宋体"/>
                <w:color w:val="auto"/>
                <w:sz w:val="24"/>
                <w:szCs w:val="24"/>
                <w:highlight w:val="none"/>
              </w:rPr>
            </w:pPr>
          </w:p>
        </w:tc>
      </w:tr>
      <w:tr w14:paraId="4A6EA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noWrap w:val="0"/>
            <w:vAlign w:val="center"/>
          </w:tcPr>
          <w:p w14:paraId="0B14893B">
            <w:pPr>
              <w:widowControl w:val="0"/>
              <w:spacing w:line="360" w:lineRule="auto"/>
              <w:jc w:val="center"/>
              <w:rPr>
                <w:rFonts w:hint="eastAsia" w:ascii="宋体" w:hAnsi="宋体" w:eastAsia="宋体" w:cs="宋体"/>
                <w:color w:val="auto"/>
                <w:sz w:val="24"/>
                <w:szCs w:val="24"/>
                <w:highlight w:val="none"/>
              </w:rPr>
            </w:pPr>
          </w:p>
        </w:tc>
        <w:tc>
          <w:tcPr>
            <w:tcW w:w="1530" w:type="dxa"/>
            <w:noWrap w:val="0"/>
            <w:vAlign w:val="center"/>
          </w:tcPr>
          <w:p w14:paraId="1BEC4EB5">
            <w:pPr>
              <w:widowControl w:val="0"/>
              <w:spacing w:line="360" w:lineRule="auto"/>
              <w:jc w:val="center"/>
              <w:rPr>
                <w:rFonts w:hint="eastAsia" w:ascii="宋体" w:hAnsi="宋体" w:eastAsia="宋体" w:cs="宋体"/>
                <w:color w:val="auto"/>
                <w:sz w:val="24"/>
                <w:szCs w:val="24"/>
                <w:highlight w:val="none"/>
              </w:rPr>
            </w:pPr>
          </w:p>
        </w:tc>
        <w:tc>
          <w:tcPr>
            <w:tcW w:w="1462" w:type="dxa"/>
            <w:noWrap w:val="0"/>
          </w:tcPr>
          <w:p w14:paraId="2FA5AF1A">
            <w:pPr>
              <w:widowControl w:val="0"/>
              <w:spacing w:line="360" w:lineRule="auto"/>
              <w:jc w:val="center"/>
              <w:rPr>
                <w:rFonts w:hint="eastAsia" w:ascii="宋体" w:hAnsi="宋体" w:eastAsia="宋体" w:cs="宋体"/>
                <w:color w:val="auto"/>
                <w:sz w:val="24"/>
                <w:szCs w:val="24"/>
                <w:highlight w:val="none"/>
              </w:rPr>
            </w:pPr>
          </w:p>
        </w:tc>
        <w:tc>
          <w:tcPr>
            <w:tcW w:w="1485" w:type="dxa"/>
            <w:noWrap w:val="0"/>
            <w:vAlign w:val="center"/>
          </w:tcPr>
          <w:p w14:paraId="7192090F">
            <w:pPr>
              <w:widowControl w:val="0"/>
              <w:spacing w:line="360" w:lineRule="auto"/>
              <w:jc w:val="center"/>
              <w:rPr>
                <w:rFonts w:hint="eastAsia" w:ascii="宋体" w:hAnsi="宋体" w:eastAsia="宋体" w:cs="宋体"/>
                <w:color w:val="auto"/>
                <w:sz w:val="24"/>
                <w:szCs w:val="24"/>
                <w:highlight w:val="none"/>
              </w:rPr>
            </w:pPr>
          </w:p>
        </w:tc>
        <w:tc>
          <w:tcPr>
            <w:tcW w:w="2164" w:type="dxa"/>
            <w:noWrap w:val="0"/>
            <w:vAlign w:val="center"/>
          </w:tcPr>
          <w:p w14:paraId="0743904D">
            <w:pPr>
              <w:widowControl w:val="0"/>
              <w:spacing w:line="360" w:lineRule="auto"/>
              <w:jc w:val="center"/>
              <w:rPr>
                <w:rFonts w:hint="eastAsia" w:ascii="宋体" w:hAnsi="宋体" w:eastAsia="宋体" w:cs="宋体"/>
                <w:color w:val="auto"/>
                <w:sz w:val="24"/>
                <w:szCs w:val="24"/>
                <w:highlight w:val="none"/>
              </w:rPr>
            </w:pPr>
          </w:p>
        </w:tc>
        <w:tc>
          <w:tcPr>
            <w:tcW w:w="1923" w:type="dxa"/>
            <w:noWrap w:val="0"/>
            <w:vAlign w:val="center"/>
          </w:tcPr>
          <w:p w14:paraId="547AC3E2">
            <w:pPr>
              <w:widowControl w:val="0"/>
              <w:spacing w:line="360" w:lineRule="auto"/>
              <w:jc w:val="center"/>
              <w:rPr>
                <w:rFonts w:hint="eastAsia" w:ascii="宋体" w:hAnsi="宋体" w:eastAsia="宋体" w:cs="宋体"/>
                <w:color w:val="auto"/>
                <w:sz w:val="24"/>
                <w:szCs w:val="24"/>
                <w:highlight w:val="none"/>
              </w:rPr>
            </w:pPr>
          </w:p>
        </w:tc>
      </w:tr>
    </w:tbl>
    <w:p w14:paraId="7BB53C3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附：1.根据招标文件及评分标书填写，并附相关证明文件；2、表格不够填写可添加。</w:t>
      </w:r>
    </w:p>
    <w:p w14:paraId="33EDE8A7">
      <w:pPr>
        <w:spacing w:line="360" w:lineRule="auto"/>
        <w:jc w:val="left"/>
        <w:rPr>
          <w:rFonts w:hint="eastAsia" w:ascii="宋体" w:hAnsi="宋体" w:eastAsia="宋体" w:cs="宋体"/>
          <w:color w:val="auto"/>
          <w:sz w:val="24"/>
          <w:szCs w:val="24"/>
          <w:highlight w:val="none"/>
        </w:rPr>
      </w:pPr>
    </w:p>
    <w:p w14:paraId="5A009C28">
      <w:pPr>
        <w:spacing w:line="360" w:lineRule="auto"/>
        <w:jc w:val="left"/>
        <w:rPr>
          <w:rFonts w:hint="eastAsia" w:ascii="宋体" w:hAnsi="宋体" w:eastAsia="宋体" w:cs="宋体"/>
          <w:color w:val="auto"/>
          <w:sz w:val="24"/>
          <w:szCs w:val="24"/>
          <w:highlight w:val="none"/>
        </w:rPr>
      </w:pPr>
    </w:p>
    <w:p w14:paraId="57D63253">
      <w:pPr>
        <w:spacing w:line="360" w:lineRule="auto"/>
        <w:jc w:val="left"/>
        <w:rPr>
          <w:rFonts w:hint="eastAsia" w:ascii="宋体" w:hAnsi="宋体" w:eastAsia="宋体" w:cs="宋体"/>
          <w:color w:val="auto"/>
          <w:sz w:val="24"/>
          <w:szCs w:val="24"/>
          <w:highlight w:val="none"/>
        </w:rPr>
      </w:pPr>
    </w:p>
    <w:p w14:paraId="1E097E11">
      <w:pPr>
        <w:spacing w:line="360" w:lineRule="auto"/>
        <w:jc w:val="left"/>
        <w:rPr>
          <w:rFonts w:hint="eastAsia" w:ascii="宋体" w:hAnsi="宋体" w:eastAsia="宋体" w:cs="宋体"/>
          <w:color w:val="auto"/>
          <w:sz w:val="24"/>
          <w:szCs w:val="24"/>
          <w:highlight w:val="none"/>
        </w:rPr>
      </w:pPr>
    </w:p>
    <w:p w14:paraId="0A72439A">
      <w:pPr>
        <w:spacing w:line="360" w:lineRule="auto"/>
        <w:ind w:firstLine="43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p>
    <w:p w14:paraId="7D6A7626">
      <w:pPr>
        <w:spacing w:line="360" w:lineRule="auto"/>
        <w:ind w:firstLine="43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211EAF39">
      <w:pPr>
        <w:spacing w:line="360" w:lineRule="auto"/>
        <w:ind w:firstLine="43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81B7E82">
      <w:pPr>
        <w:spacing w:line="360" w:lineRule="auto"/>
        <w:jc w:val="left"/>
        <w:rPr>
          <w:rFonts w:hint="eastAsia" w:ascii="宋体" w:hAnsi="宋体" w:eastAsia="宋体" w:cs="宋体"/>
          <w:color w:val="auto"/>
          <w:sz w:val="24"/>
          <w:szCs w:val="24"/>
          <w:highlight w:val="none"/>
        </w:rPr>
      </w:pPr>
    </w:p>
    <w:p w14:paraId="0CB753DF">
      <w:pPr>
        <w:spacing w:line="360" w:lineRule="auto"/>
        <w:jc w:val="left"/>
        <w:rPr>
          <w:rFonts w:hint="eastAsia" w:ascii="宋体" w:hAnsi="宋体" w:eastAsia="宋体" w:cs="宋体"/>
          <w:color w:val="auto"/>
          <w:sz w:val="21"/>
          <w:szCs w:val="21"/>
          <w:highlight w:val="none"/>
        </w:rPr>
      </w:pPr>
    </w:p>
    <w:p w14:paraId="5A23AE06">
      <w:pPr>
        <w:spacing w:line="360" w:lineRule="auto"/>
        <w:jc w:val="left"/>
        <w:rPr>
          <w:rFonts w:hint="eastAsia" w:ascii="宋体" w:hAnsi="宋体" w:eastAsia="宋体" w:cs="宋体"/>
          <w:color w:val="auto"/>
          <w:sz w:val="21"/>
          <w:szCs w:val="21"/>
          <w:highlight w:val="none"/>
        </w:rPr>
      </w:pPr>
    </w:p>
    <w:p w14:paraId="14C1BF3B">
      <w:pPr>
        <w:spacing w:line="360" w:lineRule="auto"/>
        <w:jc w:val="left"/>
        <w:rPr>
          <w:rFonts w:hint="eastAsia" w:ascii="宋体" w:hAnsi="宋体" w:eastAsia="宋体" w:cs="宋体"/>
          <w:color w:val="auto"/>
          <w:sz w:val="21"/>
          <w:szCs w:val="21"/>
          <w:highlight w:val="none"/>
        </w:rPr>
      </w:pPr>
    </w:p>
    <w:p w14:paraId="7978B80F">
      <w:pPr>
        <w:spacing w:line="360" w:lineRule="auto"/>
        <w:jc w:val="left"/>
        <w:rPr>
          <w:rFonts w:hint="eastAsia" w:ascii="宋体" w:hAnsi="宋体" w:eastAsia="宋体" w:cs="宋体"/>
          <w:color w:val="auto"/>
          <w:sz w:val="21"/>
          <w:szCs w:val="21"/>
          <w:highlight w:val="none"/>
        </w:rPr>
      </w:pPr>
    </w:p>
    <w:p w14:paraId="3F92E5F9">
      <w:pPr>
        <w:spacing w:line="360" w:lineRule="auto"/>
        <w:jc w:val="left"/>
        <w:rPr>
          <w:rFonts w:hint="eastAsia" w:ascii="宋体" w:hAnsi="宋体" w:eastAsia="宋体" w:cs="宋体"/>
          <w:color w:val="auto"/>
          <w:sz w:val="21"/>
          <w:szCs w:val="21"/>
          <w:highlight w:val="none"/>
        </w:rPr>
      </w:pPr>
    </w:p>
    <w:p w14:paraId="74D4B14F">
      <w:pPr>
        <w:spacing w:line="360" w:lineRule="auto"/>
        <w:jc w:val="left"/>
        <w:rPr>
          <w:rFonts w:hint="eastAsia" w:ascii="宋体" w:hAnsi="宋体" w:eastAsia="宋体" w:cs="宋体"/>
          <w:color w:val="auto"/>
          <w:sz w:val="21"/>
          <w:szCs w:val="21"/>
          <w:highlight w:val="none"/>
        </w:rPr>
      </w:pPr>
    </w:p>
    <w:p w14:paraId="5EEF574C">
      <w:pPr>
        <w:spacing w:line="360" w:lineRule="auto"/>
        <w:jc w:val="left"/>
        <w:rPr>
          <w:rFonts w:hint="eastAsia" w:ascii="宋体" w:hAnsi="宋体" w:eastAsia="宋体" w:cs="宋体"/>
          <w:color w:val="auto"/>
          <w:sz w:val="21"/>
          <w:szCs w:val="21"/>
          <w:highlight w:val="none"/>
        </w:rPr>
      </w:pPr>
    </w:p>
    <w:p w14:paraId="34D060CC">
      <w:pPr>
        <w:pStyle w:val="1223"/>
        <w:rPr>
          <w:rFonts w:hint="eastAsia" w:ascii="宋体" w:hAnsi="宋体" w:eastAsia="宋体" w:cs="宋体"/>
          <w:color w:val="auto"/>
          <w:sz w:val="21"/>
          <w:szCs w:val="21"/>
          <w:highlight w:val="none"/>
        </w:rPr>
      </w:pPr>
    </w:p>
    <w:p w14:paraId="3C02C933">
      <w:pPr>
        <w:spacing w:line="360" w:lineRule="auto"/>
        <w:jc w:val="left"/>
        <w:rPr>
          <w:rFonts w:hint="eastAsia" w:ascii="宋体" w:hAnsi="宋体" w:eastAsia="宋体" w:cs="宋体"/>
          <w:color w:val="auto"/>
          <w:sz w:val="21"/>
          <w:szCs w:val="21"/>
          <w:highlight w:val="none"/>
        </w:rPr>
      </w:pPr>
    </w:p>
    <w:p w14:paraId="3121B928">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10、拟投入本项目的专业技术（服务）人员情况一览表</w:t>
      </w:r>
    </w:p>
    <w:p w14:paraId="5FB02385">
      <w:pPr>
        <w:widowControl w:val="0"/>
        <w:spacing w:before="0" w:line="360" w:lineRule="auto"/>
        <w:ind w:left="0"/>
        <w:jc w:val="both"/>
        <w:rPr>
          <w:rFonts w:hint="eastAsia" w:ascii="宋体" w:hAnsi="宋体" w:eastAsia="宋体" w:cs="宋体"/>
          <w:color w:val="auto"/>
          <w:sz w:val="24"/>
          <w:szCs w:val="24"/>
          <w:highlight w:val="none"/>
        </w:rPr>
      </w:pPr>
    </w:p>
    <w:p w14:paraId="50FD2AE2">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拟投入本项目的专业技术（服务）人员情况一览表</w:t>
      </w:r>
    </w:p>
    <w:tbl>
      <w:tblPr>
        <w:tblStyle w:val="67"/>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262"/>
        <w:gridCol w:w="1057"/>
        <w:gridCol w:w="1116"/>
        <w:gridCol w:w="1057"/>
        <w:gridCol w:w="1135"/>
        <w:gridCol w:w="1365"/>
        <w:gridCol w:w="1193"/>
        <w:gridCol w:w="1038"/>
      </w:tblGrid>
      <w:tr w14:paraId="6A98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9734D5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2" w:type="dxa"/>
            <w:noWrap w:val="0"/>
            <w:vAlign w:val="center"/>
          </w:tcPr>
          <w:p w14:paraId="7C799CC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057" w:type="dxa"/>
            <w:noWrap w:val="0"/>
            <w:vAlign w:val="center"/>
          </w:tcPr>
          <w:p w14:paraId="3F67BFE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16" w:type="dxa"/>
            <w:noWrap w:val="0"/>
            <w:vAlign w:val="center"/>
          </w:tcPr>
          <w:p w14:paraId="127C06C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1057" w:type="dxa"/>
            <w:noWrap w:val="0"/>
            <w:vAlign w:val="center"/>
          </w:tcPr>
          <w:p w14:paraId="5FA73333">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年龄</w:t>
            </w:r>
          </w:p>
        </w:tc>
        <w:tc>
          <w:tcPr>
            <w:tcW w:w="1135" w:type="dxa"/>
            <w:noWrap w:val="0"/>
            <w:vAlign w:val="center"/>
          </w:tcPr>
          <w:p w14:paraId="444E29D7">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学历</w:t>
            </w:r>
          </w:p>
        </w:tc>
        <w:tc>
          <w:tcPr>
            <w:tcW w:w="1365" w:type="dxa"/>
            <w:noWrap w:val="0"/>
            <w:vAlign w:val="center"/>
          </w:tcPr>
          <w:p w14:paraId="67AE1D2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val="en-US" w:eastAsia="zh-CN"/>
              </w:rPr>
              <w:t>证书</w:t>
            </w:r>
          </w:p>
        </w:tc>
        <w:tc>
          <w:tcPr>
            <w:tcW w:w="1193" w:type="dxa"/>
            <w:noWrap w:val="0"/>
            <w:vAlign w:val="center"/>
          </w:tcPr>
          <w:p w14:paraId="7805A77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038" w:type="dxa"/>
            <w:noWrap w:val="0"/>
            <w:vAlign w:val="center"/>
          </w:tcPr>
          <w:p w14:paraId="6DEBA451">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1642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DDA5328">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5372D55E">
            <w:pPr>
              <w:spacing w:line="360" w:lineRule="auto"/>
              <w:jc w:val="center"/>
              <w:rPr>
                <w:rFonts w:hint="eastAsia" w:ascii="宋体" w:hAnsi="宋体" w:eastAsia="宋体" w:cs="宋体"/>
                <w:color w:val="auto"/>
                <w:sz w:val="24"/>
                <w:szCs w:val="24"/>
                <w:highlight w:val="none"/>
                <w:lang w:eastAsia="zh-CN"/>
              </w:rPr>
            </w:pPr>
          </w:p>
        </w:tc>
        <w:tc>
          <w:tcPr>
            <w:tcW w:w="1057" w:type="dxa"/>
            <w:noWrap w:val="0"/>
            <w:vAlign w:val="center"/>
          </w:tcPr>
          <w:p w14:paraId="27B737CC">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17F249C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C16C7BD">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CF44F1E">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08B58AE1">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4223C019">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412F4241">
            <w:pPr>
              <w:spacing w:line="360" w:lineRule="auto"/>
              <w:jc w:val="center"/>
              <w:rPr>
                <w:rFonts w:hint="eastAsia" w:ascii="宋体" w:hAnsi="宋体" w:eastAsia="宋体" w:cs="宋体"/>
                <w:color w:val="auto"/>
                <w:sz w:val="24"/>
                <w:szCs w:val="24"/>
                <w:highlight w:val="none"/>
              </w:rPr>
            </w:pPr>
          </w:p>
        </w:tc>
      </w:tr>
      <w:tr w14:paraId="5376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F803525">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78DAF5DE">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44B31DD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C6EB2D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3A5DC68">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602640E5">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9A6A849">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5216C649">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627BD758">
            <w:pPr>
              <w:spacing w:line="360" w:lineRule="auto"/>
              <w:jc w:val="center"/>
              <w:rPr>
                <w:rFonts w:hint="eastAsia" w:ascii="宋体" w:hAnsi="宋体" w:eastAsia="宋体" w:cs="宋体"/>
                <w:color w:val="auto"/>
                <w:sz w:val="24"/>
                <w:szCs w:val="24"/>
                <w:highlight w:val="none"/>
              </w:rPr>
            </w:pPr>
          </w:p>
        </w:tc>
      </w:tr>
      <w:tr w14:paraId="3EEE2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BA563C5">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5DB056DB">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06C5917B">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7366A8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DC6496E">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9F27BF7">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5D69BF8">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1B16F0B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3858A02B">
            <w:pPr>
              <w:spacing w:line="360" w:lineRule="auto"/>
              <w:jc w:val="center"/>
              <w:rPr>
                <w:rFonts w:hint="eastAsia" w:ascii="宋体" w:hAnsi="宋体" w:eastAsia="宋体" w:cs="宋体"/>
                <w:color w:val="auto"/>
                <w:sz w:val="24"/>
                <w:szCs w:val="24"/>
                <w:highlight w:val="none"/>
              </w:rPr>
            </w:pPr>
          </w:p>
        </w:tc>
      </w:tr>
      <w:tr w14:paraId="5FA5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50C39CB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4D8111C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E0F0AD3">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6AA15F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06A05D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283DD67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C3691D2">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5F9E6E13">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74CCCAEC">
            <w:pPr>
              <w:spacing w:line="360" w:lineRule="auto"/>
              <w:jc w:val="center"/>
              <w:rPr>
                <w:rFonts w:hint="eastAsia" w:ascii="宋体" w:hAnsi="宋体" w:eastAsia="宋体" w:cs="宋体"/>
                <w:color w:val="auto"/>
                <w:sz w:val="24"/>
                <w:szCs w:val="24"/>
                <w:highlight w:val="none"/>
              </w:rPr>
            </w:pPr>
          </w:p>
        </w:tc>
      </w:tr>
      <w:tr w14:paraId="651B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6DE3E2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15510AC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332F61C">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0BAC4A37">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09A4008">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1B7F8D2">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1DC5558F">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0A1E6BF6">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3C6AD7E2">
            <w:pPr>
              <w:spacing w:line="360" w:lineRule="auto"/>
              <w:jc w:val="center"/>
              <w:rPr>
                <w:rFonts w:hint="eastAsia" w:ascii="宋体" w:hAnsi="宋体" w:eastAsia="宋体" w:cs="宋体"/>
                <w:color w:val="auto"/>
                <w:sz w:val="24"/>
                <w:szCs w:val="24"/>
                <w:highlight w:val="none"/>
              </w:rPr>
            </w:pPr>
          </w:p>
        </w:tc>
      </w:tr>
      <w:tr w14:paraId="255E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95FAA9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23EF378A">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862E00F">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E25BC17">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337B317">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214ECC02">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CBA0B76">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79A2E63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226E2148">
            <w:pPr>
              <w:spacing w:line="360" w:lineRule="auto"/>
              <w:jc w:val="center"/>
              <w:rPr>
                <w:rFonts w:hint="eastAsia" w:ascii="宋体" w:hAnsi="宋体" w:eastAsia="宋体" w:cs="宋体"/>
                <w:color w:val="auto"/>
                <w:sz w:val="24"/>
                <w:szCs w:val="24"/>
                <w:highlight w:val="none"/>
              </w:rPr>
            </w:pPr>
          </w:p>
        </w:tc>
      </w:tr>
      <w:tr w14:paraId="2E7CD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569939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3A2FEBFD">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E4FFB16">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54E0505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3B1B3F2">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A4E0C1E">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5385E72">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5CD196C6">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BAFD851">
            <w:pPr>
              <w:spacing w:line="360" w:lineRule="auto"/>
              <w:jc w:val="center"/>
              <w:rPr>
                <w:rFonts w:hint="eastAsia" w:ascii="宋体" w:hAnsi="宋体" w:eastAsia="宋体" w:cs="宋体"/>
                <w:color w:val="auto"/>
                <w:sz w:val="24"/>
                <w:szCs w:val="24"/>
                <w:highlight w:val="none"/>
              </w:rPr>
            </w:pPr>
          </w:p>
        </w:tc>
      </w:tr>
      <w:tr w14:paraId="6A3A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6A9A0BE6">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783E854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8D6F5D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4212927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DC4D4F2">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4F277AA">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8FF173F">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7A0D5B23">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2F923BD">
            <w:pPr>
              <w:spacing w:line="360" w:lineRule="auto"/>
              <w:jc w:val="center"/>
              <w:rPr>
                <w:rFonts w:hint="eastAsia" w:ascii="宋体" w:hAnsi="宋体" w:eastAsia="宋体" w:cs="宋体"/>
                <w:color w:val="auto"/>
                <w:sz w:val="24"/>
                <w:szCs w:val="24"/>
                <w:highlight w:val="none"/>
              </w:rPr>
            </w:pPr>
          </w:p>
        </w:tc>
      </w:tr>
      <w:tr w14:paraId="5CC8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279F33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36F490C5">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1069BB9">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0C55D5E3">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2892F2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328B1A4F">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422C0181">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5F555003">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22053D69">
            <w:pPr>
              <w:spacing w:line="360" w:lineRule="auto"/>
              <w:jc w:val="center"/>
              <w:rPr>
                <w:rFonts w:hint="eastAsia" w:ascii="宋体" w:hAnsi="宋体" w:eastAsia="宋体" w:cs="宋体"/>
                <w:color w:val="auto"/>
                <w:sz w:val="24"/>
                <w:szCs w:val="24"/>
                <w:highlight w:val="none"/>
              </w:rPr>
            </w:pPr>
          </w:p>
        </w:tc>
      </w:tr>
      <w:tr w14:paraId="78919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A814072">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4498400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0B7B4C75">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6818079E">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6CF34FC">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27351E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467B99E6">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0251067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10D1563">
            <w:pPr>
              <w:spacing w:line="360" w:lineRule="auto"/>
              <w:jc w:val="center"/>
              <w:rPr>
                <w:rFonts w:hint="eastAsia" w:ascii="宋体" w:hAnsi="宋体" w:eastAsia="宋体" w:cs="宋体"/>
                <w:color w:val="auto"/>
                <w:sz w:val="24"/>
                <w:szCs w:val="24"/>
                <w:highlight w:val="none"/>
              </w:rPr>
            </w:pPr>
          </w:p>
        </w:tc>
      </w:tr>
    </w:tbl>
    <w:p w14:paraId="257CC19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附：按照招标文件要求提供相应证明材料。</w:t>
      </w:r>
    </w:p>
    <w:p w14:paraId="0B32142E">
      <w:pPr>
        <w:widowControl w:val="0"/>
        <w:spacing w:before="0" w:line="360" w:lineRule="auto"/>
        <w:ind w:left="0"/>
        <w:jc w:val="both"/>
        <w:rPr>
          <w:rFonts w:hint="eastAsia" w:ascii="宋体" w:hAnsi="宋体" w:eastAsia="宋体" w:cs="宋体"/>
          <w:color w:val="auto"/>
          <w:sz w:val="24"/>
          <w:szCs w:val="24"/>
          <w:highlight w:val="none"/>
        </w:rPr>
      </w:pPr>
    </w:p>
    <w:p w14:paraId="73F11ABF">
      <w:pPr>
        <w:widowControl w:val="0"/>
        <w:spacing w:before="0" w:line="360" w:lineRule="auto"/>
        <w:ind w:left="0"/>
        <w:jc w:val="both"/>
        <w:rPr>
          <w:rFonts w:hint="eastAsia" w:ascii="宋体" w:hAnsi="宋体" w:eastAsia="宋体" w:cs="宋体"/>
          <w:color w:val="auto"/>
          <w:sz w:val="24"/>
          <w:szCs w:val="24"/>
          <w:highlight w:val="none"/>
        </w:rPr>
      </w:pPr>
    </w:p>
    <w:p w14:paraId="4492B29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p>
    <w:p w14:paraId="23042B7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法定代表人或代理人（签字或盖章）</w:t>
      </w:r>
    </w:p>
    <w:p w14:paraId="54A9ECF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415EAB7">
      <w:pPr>
        <w:widowControl w:val="0"/>
        <w:spacing w:before="0" w:line="360" w:lineRule="auto"/>
        <w:ind w:left="0"/>
        <w:jc w:val="both"/>
        <w:rPr>
          <w:rFonts w:hint="eastAsia" w:ascii="宋体" w:hAnsi="宋体" w:eastAsia="宋体" w:cs="宋体"/>
          <w:color w:val="auto"/>
          <w:sz w:val="21"/>
          <w:szCs w:val="21"/>
          <w:highlight w:val="none"/>
        </w:rPr>
      </w:pPr>
    </w:p>
    <w:p w14:paraId="13AA7341">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clear="all"/>
      </w:r>
    </w:p>
    <w:p w14:paraId="554B5138">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11、拟投入本项目工具、物资情况表</w:t>
      </w:r>
    </w:p>
    <w:p w14:paraId="3413F455">
      <w:pPr>
        <w:widowControl w:val="0"/>
        <w:spacing w:line="360" w:lineRule="auto"/>
        <w:ind w:firstLine="0"/>
        <w:rPr>
          <w:rFonts w:hint="eastAsia" w:ascii="宋体" w:hAnsi="宋体" w:eastAsia="宋体" w:cs="宋体"/>
          <w:color w:val="auto"/>
          <w:sz w:val="24"/>
          <w:szCs w:val="24"/>
          <w:highlight w:val="none"/>
          <w:lang w:val="en-US"/>
        </w:rPr>
      </w:pPr>
    </w:p>
    <w:p w14:paraId="54E1E439">
      <w:pPr>
        <w:spacing w:line="360" w:lineRule="auto"/>
        <w:jc w:val="center"/>
        <w:rPr>
          <w:rFonts w:hint="eastAsia" w:ascii="宋体" w:hAnsi="宋体" w:eastAsia="宋体" w:cs="宋体"/>
          <w:b/>
          <w:color w:val="auto"/>
          <w:sz w:val="24"/>
          <w:szCs w:val="24"/>
          <w:highlight w:val="none"/>
          <w:lang w:val="zh-CN"/>
        </w:rPr>
      </w:pPr>
      <w:bookmarkStart w:id="32" w:name="OLE_LINK28"/>
      <w:r>
        <w:rPr>
          <w:rFonts w:hint="eastAsia" w:ascii="宋体" w:hAnsi="宋体" w:eastAsia="宋体" w:cs="宋体"/>
          <w:b/>
          <w:color w:val="auto"/>
          <w:sz w:val="24"/>
          <w:szCs w:val="24"/>
          <w:highlight w:val="none"/>
          <w:lang w:val="zh-CN"/>
        </w:rPr>
        <w:t>拟投入本项目工具、物资情况表</w:t>
      </w:r>
    </w:p>
    <w:tbl>
      <w:tblPr>
        <w:tblStyle w:val="67"/>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126"/>
        <w:gridCol w:w="709"/>
        <w:gridCol w:w="1134"/>
        <w:gridCol w:w="1843"/>
        <w:gridCol w:w="1559"/>
        <w:gridCol w:w="1559"/>
      </w:tblGrid>
      <w:tr w14:paraId="2F6C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7F012E53">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序号</w:t>
            </w:r>
          </w:p>
        </w:tc>
        <w:tc>
          <w:tcPr>
            <w:tcW w:w="2126" w:type="dxa"/>
            <w:noWrap w:val="0"/>
            <w:vAlign w:val="center"/>
          </w:tcPr>
          <w:p w14:paraId="0752605C">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名称</w:t>
            </w:r>
          </w:p>
        </w:tc>
        <w:tc>
          <w:tcPr>
            <w:tcW w:w="709" w:type="dxa"/>
            <w:noWrap w:val="0"/>
            <w:vAlign w:val="center"/>
          </w:tcPr>
          <w:p w14:paraId="3B9D0E81">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品牌</w:t>
            </w:r>
          </w:p>
        </w:tc>
        <w:tc>
          <w:tcPr>
            <w:tcW w:w="1134" w:type="dxa"/>
            <w:noWrap w:val="0"/>
            <w:vAlign w:val="center"/>
          </w:tcPr>
          <w:p w14:paraId="15E96520">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规格型号</w:t>
            </w:r>
          </w:p>
        </w:tc>
        <w:tc>
          <w:tcPr>
            <w:tcW w:w="1843" w:type="dxa"/>
            <w:noWrap w:val="0"/>
            <w:vAlign w:val="center"/>
          </w:tcPr>
          <w:p w14:paraId="299EDF88">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生产厂家/产地</w:t>
            </w:r>
          </w:p>
        </w:tc>
        <w:tc>
          <w:tcPr>
            <w:tcW w:w="1559" w:type="dxa"/>
            <w:noWrap w:val="0"/>
            <w:vAlign w:val="center"/>
          </w:tcPr>
          <w:p w14:paraId="1211D730">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数量</w:t>
            </w:r>
          </w:p>
        </w:tc>
        <w:tc>
          <w:tcPr>
            <w:tcW w:w="1559" w:type="dxa"/>
            <w:noWrap w:val="0"/>
            <w:vAlign w:val="center"/>
          </w:tcPr>
          <w:p w14:paraId="4C71CA41">
            <w:pPr>
              <w:spacing w:line="360" w:lineRule="auto"/>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用途</w:t>
            </w:r>
          </w:p>
        </w:tc>
      </w:tr>
      <w:tr w14:paraId="11590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E8F960F">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6F9E33EF">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4B6A1F71">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0AE05890">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59291402">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05EF6F1A">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727AE6CA">
            <w:pPr>
              <w:spacing w:line="360" w:lineRule="auto"/>
              <w:jc w:val="center"/>
              <w:rPr>
                <w:rFonts w:hint="eastAsia" w:ascii="宋体" w:hAnsi="宋体" w:eastAsia="宋体" w:cs="宋体"/>
                <w:bCs/>
                <w:color w:val="auto"/>
                <w:sz w:val="24"/>
                <w:szCs w:val="24"/>
                <w:highlight w:val="none"/>
                <w:lang w:val="zh-CN"/>
              </w:rPr>
            </w:pPr>
          </w:p>
        </w:tc>
      </w:tr>
      <w:tr w14:paraId="122DE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0AC0EC74">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43182ACC">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2F7C25B6">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007E49D1">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7FB1DC13">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1F84A3CE">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6D7240B4">
            <w:pPr>
              <w:spacing w:line="360" w:lineRule="auto"/>
              <w:jc w:val="center"/>
              <w:rPr>
                <w:rFonts w:hint="eastAsia" w:ascii="宋体" w:hAnsi="宋体" w:eastAsia="宋体" w:cs="宋体"/>
                <w:bCs/>
                <w:color w:val="auto"/>
                <w:sz w:val="24"/>
                <w:szCs w:val="24"/>
                <w:highlight w:val="none"/>
                <w:lang w:val="zh-CN"/>
              </w:rPr>
            </w:pPr>
          </w:p>
        </w:tc>
      </w:tr>
      <w:tr w14:paraId="25AD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1D28644">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5509454A">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50309D41">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154CB1C5">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26490DC2">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732A8F41">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55805FC2">
            <w:pPr>
              <w:spacing w:line="360" w:lineRule="auto"/>
              <w:jc w:val="center"/>
              <w:rPr>
                <w:rFonts w:hint="eastAsia" w:ascii="宋体" w:hAnsi="宋体" w:eastAsia="宋体" w:cs="宋体"/>
                <w:bCs/>
                <w:color w:val="auto"/>
                <w:sz w:val="24"/>
                <w:szCs w:val="24"/>
                <w:highlight w:val="none"/>
                <w:lang w:val="zh-CN"/>
              </w:rPr>
            </w:pPr>
          </w:p>
        </w:tc>
      </w:tr>
      <w:tr w14:paraId="4382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422B4549">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3CF52F39">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7061A5FA">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24B6D854">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09B04234">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5B794614">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042BCC99">
            <w:pPr>
              <w:spacing w:line="360" w:lineRule="auto"/>
              <w:jc w:val="center"/>
              <w:rPr>
                <w:rFonts w:hint="eastAsia" w:ascii="宋体" w:hAnsi="宋体" w:eastAsia="宋体" w:cs="宋体"/>
                <w:bCs/>
                <w:color w:val="auto"/>
                <w:sz w:val="24"/>
                <w:szCs w:val="24"/>
                <w:highlight w:val="none"/>
                <w:lang w:val="zh-CN"/>
              </w:rPr>
            </w:pPr>
          </w:p>
        </w:tc>
      </w:tr>
      <w:tr w14:paraId="78C9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16A3502B">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2A3BBF9F">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0117914F">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46F0A8DE">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076AEFBD">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4368A84A">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302D34EA">
            <w:pPr>
              <w:spacing w:line="360" w:lineRule="auto"/>
              <w:jc w:val="center"/>
              <w:rPr>
                <w:rFonts w:hint="eastAsia" w:ascii="宋体" w:hAnsi="宋体" w:eastAsia="宋体" w:cs="宋体"/>
                <w:bCs/>
                <w:color w:val="auto"/>
                <w:sz w:val="24"/>
                <w:szCs w:val="24"/>
                <w:highlight w:val="none"/>
                <w:lang w:val="zh-CN"/>
              </w:rPr>
            </w:pPr>
          </w:p>
        </w:tc>
      </w:tr>
      <w:tr w14:paraId="19FE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709" w:type="dxa"/>
            <w:noWrap w:val="0"/>
            <w:vAlign w:val="center"/>
          </w:tcPr>
          <w:p w14:paraId="7B301AA7">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47C9BB89">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26052856">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2EC19669">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097EB214">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649A18E3">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002E2D73">
            <w:pPr>
              <w:spacing w:line="360" w:lineRule="auto"/>
              <w:jc w:val="center"/>
              <w:rPr>
                <w:rFonts w:hint="eastAsia" w:ascii="宋体" w:hAnsi="宋体" w:eastAsia="宋体" w:cs="宋体"/>
                <w:bCs/>
                <w:color w:val="auto"/>
                <w:sz w:val="24"/>
                <w:szCs w:val="24"/>
                <w:highlight w:val="none"/>
                <w:lang w:val="zh-CN"/>
              </w:rPr>
            </w:pPr>
          </w:p>
        </w:tc>
      </w:tr>
      <w:tr w14:paraId="36694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F487042">
            <w:pPr>
              <w:spacing w:line="360" w:lineRule="auto"/>
              <w:jc w:val="center"/>
              <w:rPr>
                <w:rFonts w:hint="eastAsia" w:ascii="宋体" w:hAnsi="宋体" w:eastAsia="宋体" w:cs="宋体"/>
                <w:bCs/>
                <w:color w:val="auto"/>
                <w:sz w:val="24"/>
                <w:szCs w:val="24"/>
                <w:highlight w:val="none"/>
                <w:lang w:val="zh-CN"/>
              </w:rPr>
            </w:pPr>
          </w:p>
        </w:tc>
        <w:tc>
          <w:tcPr>
            <w:tcW w:w="2126" w:type="dxa"/>
            <w:noWrap w:val="0"/>
            <w:vAlign w:val="center"/>
          </w:tcPr>
          <w:p w14:paraId="046FDF1D">
            <w:pPr>
              <w:spacing w:line="360" w:lineRule="auto"/>
              <w:jc w:val="center"/>
              <w:rPr>
                <w:rFonts w:hint="eastAsia" w:ascii="宋体" w:hAnsi="宋体" w:eastAsia="宋体" w:cs="宋体"/>
                <w:bCs/>
                <w:color w:val="auto"/>
                <w:sz w:val="24"/>
                <w:szCs w:val="24"/>
                <w:highlight w:val="none"/>
                <w:lang w:val="zh-CN"/>
              </w:rPr>
            </w:pPr>
          </w:p>
        </w:tc>
        <w:tc>
          <w:tcPr>
            <w:tcW w:w="709" w:type="dxa"/>
            <w:noWrap w:val="0"/>
            <w:vAlign w:val="center"/>
          </w:tcPr>
          <w:p w14:paraId="0C62D48C">
            <w:pPr>
              <w:spacing w:line="360" w:lineRule="auto"/>
              <w:jc w:val="center"/>
              <w:rPr>
                <w:rFonts w:hint="eastAsia" w:ascii="宋体" w:hAnsi="宋体" w:eastAsia="宋体" w:cs="宋体"/>
                <w:bCs/>
                <w:color w:val="auto"/>
                <w:sz w:val="24"/>
                <w:szCs w:val="24"/>
                <w:highlight w:val="none"/>
                <w:lang w:val="zh-CN"/>
              </w:rPr>
            </w:pPr>
          </w:p>
        </w:tc>
        <w:tc>
          <w:tcPr>
            <w:tcW w:w="1134" w:type="dxa"/>
            <w:noWrap w:val="0"/>
            <w:vAlign w:val="center"/>
          </w:tcPr>
          <w:p w14:paraId="3356D373">
            <w:pPr>
              <w:spacing w:line="360" w:lineRule="auto"/>
              <w:jc w:val="center"/>
              <w:rPr>
                <w:rFonts w:hint="eastAsia" w:ascii="宋体" w:hAnsi="宋体" w:eastAsia="宋体" w:cs="宋体"/>
                <w:bCs/>
                <w:color w:val="auto"/>
                <w:sz w:val="24"/>
                <w:szCs w:val="24"/>
                <w:highlight w:val="none"/>
                <w:lang w:val="zh-CN"/>
              </w:rPr>
            </w:pPr>
          </w:p>
        </w:tc>
        <w:tc>
          <w:tcPr>
            <w:tcW w:w="1843" w:type="dxa"/>
            <w:noWrap w:val="0"/>
            <w:vAlign w:val="center"/>
          </w:tcPr>
          <w:p w14:paraId="262B571C">
            <w:pPr>
              <w:spacing w:line="360" w:lineRule="auto"/>
              <w:jc w:val="center"/>
              <w:rPr>
                <w:rFonts w:hint="eastAsia" w:ascii="宋体" w:hAnsi="宋体" w:eastAsia="宋体" w:cs="宋体"/>
                <w:bCs/>
                <w:color w:val="auto"/>
                <w:sz w:val="24"/>
                <w:szCs w:val="24"/>
                <w:highlight w:val="none"/>
                <w:lang w:val="zh-CN"/>
              </w:rPr>
            </w:pPr>
          </w:p>
        </w:tc>
        <w:tc>
          <w:tcPr>
            <w:tcW w:w="1559" w:type="dxa"/>
            <w:noWrap w:val="0"/>
            <w:vAlign w:val="center"/>
          </w:tcPr>
          <w:p w14:paraId="5E562E92">
            <w:pPr>
              <w:spacing w:line="360" w:lineRule="auto"/>
              <w:jc w:val="center"/>
              <w:rPr>
                <w:rFonts w:hint="eastAsia" w:ascii="宋体" w:hAnsi="宋体" w:eastAsia="宋体" w:cs="宋体"/>
                <w:bCs/>
                <w:color w:val="auto"/>
                <w:sz w:val="24"/>
                <w:szCs w:val="24"/>
                <w:highlight w:val="none"/>
                <w:lang w:val="zh-CN"/>
              </w:rPr>
            </w:pPr>
          </w:p>
        </w:tc>
        <w:tc>
          <w:tcPr>
            <w:tcW w:w="1559" w:type="dxa"/>
            <w:noWrap w:val="0"/>
          </w:tcPr>
          <w:p w14:paraId="66DBD922">
            <w:pPr>
              <w:spacing w:line="360" w:lineRule="auto"/>
              <w:jc w:val="center"/>
              <w:rPr>
                <w:rFonts w:hint="eastAsia" w:ascii="宋体" w:hAnsi="宋体" w:eastAsia="宋体" w:cs="宋体"/>
                <w:bCs/>
                <w:color w:val="auto"/>
                <w:sz w:val="24"/>
                <w:szCs w:val="24"/>
                <w:highlight w:val="none"/>
                <w:lang w:val="zh-CN"/>
              </w:rPr>
            </w:pPr>
          </w:p>
        </w:tc>
      </w:tr>
    </w:tbl>
    <w:p w14:paraId="328DE844">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注：1、本表格式仅供参考，投标单位可根据自身情况自行增减；</w:t>
      </w:r>
    </w:p>
    <w:p w14:paraId="725CB969">
      <w:pPr>
        <w:spacing w:line="360" w:lineRule="auto"/>
        <w:jc w:val="left"/>
        <w:rPr>
          <w:rFonts w:hint="eastAsia" w:ascii="宋体" w:hAnsi="宋体" w:eastAsia="宋体" w:cs="宋体"/>
          <w:color w:val="auto"/>
          <w:sz w:val="24"/>
          <w:szCs w:val="24"/>
          <w:highlight w:val="none"/>
        </w:rPr>
      </w:pPr>
    </w:p>
    <w:p w14:paraId="3B94D9DA">
      <w:pPr>
        <w:spacing w:line="360" w:lineRule="auto"/>
        <w:jc w:val="left"/>
        <w:rPr>
          <w:rFonts w:hint="eastAsia" w:ascii="宋体" w:hAnsi="宋体" w:eastAsia="宋体" w:cs="宋体"/>
          <w:color w:val="auto"/>
          <w:sz w:val="24"/>
          <w:szCs w:val="24"/>
          <w:highlight w:val="none"/>
        </w:rPr>
      </w:pPr>
    </w:p>
    <w:p w14:paraId="74FBF69E">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投标单位（单位盖章）：</w:t>
      </w:r>
    </w:p>
    <w:p w14:paraId="74D5929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7C3EC27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bookmarkEnd w:id="32"/>
    </w:p>
    <w:p w14:paraId="38476D8E">
      <w:pPr>
        <w:pStyle w:val="1223"/>
        <w:rPr>
          <w:rFonts w:hint="eastAsia" w:ascii="宋体" w:hAnsi="宋体" w:eastAsia="宋体" w:cs="宋体"/>
          <w:color w:val="auto"/>
          <w:sz w:val="24"/>
          <w:szCs w:val="24"/>
          <w:highlight w:val="none"/>
        </w:rPr>
      </w:pPr>
    </w:p>
    <w:p w14:paraId="02FA5011">
      <w:pPr>
        <w:rPr>
          <w:rFonts w:hint="eastAsia" w:ascii="宋体" w:hAnsi="宋体" w:eastAsia="宋体" w:cs="宋体"/>
          <w:color w:val="auto"/>
          <w:sz w:val="24"/>
          <w:szCs w:val="24"/>
          <w:highlight w:val="none"/>
        </w:rPr>
      </w:pPr>
    </w:p>
    <w:p w14:paraId="74543DB9">
      <w:pPr>
        <w:pStyle w:val="1223"/>
        <w:rPr>
          <w:rFonts w:hint="eastAsia" w:ascii="宋体" w:hAnsi="宋体" w:eastAsia="宋体" w:cs="宋体"/>
          <w:color w:val="auto"/>
          <w:sz w:val="24"/>
          <w:szCs w:val="24"/>
          <w:highlight w:val="none"/>
        </w:rPr>
      </w:pPr>
    </w:p>
    <w:p w14:paraId="6F575204">
      <w:pPr>
        <w:rPr>
          <w:rFonts w:hint="eastAsia" w:ascii="宋体" w:hAnsi="宋体" w:eastAsia="宋体" w:cs="宋体"/>
          <w:color w:val="auto"/>
          <w:sz w:val="24"/>
          <w:szCs w:val="24"/>
          <w:highlight w:val="none"/>
        </w:rPr>
      </w:pPr>
    </w:p>
    <w:p w14:paraId="3E564923">
      <w:pPr>
        <w:pStyle w:val="1223"/>
        <w:rPr>
          <w:rFonts w:hint="eastAsia" w:ascii="宋体" w:hAnsi="宋体" w:eastAsia="宋体" w:cs="宋体"/>
          <w:color w:val="auto"/>
          <w:sz w:val="24"/>
          <w:szCs w:val="24"/>
          <w:highlight w:val="none"/>
        </w:rPr>
      </w:pPr>
    </w:p>
    <w:p w14:paraId="7FBAABD7">
      <w:pPr>
        <w:rPr>
          <w:rFonts w:hint="eastAsia" w:ascii="宋体" w:hAnsi="宋体" w:eastAsia="宋体" w:cs="宋体"/>
          <w:color w:val="auto"/>
          <w:sz w:val="24"/>
          <w:szCs w:val="24"/>
          <w:highlight w:val="none"/>
        </w:rPr>
      </w:pPr>
    </w:p>
    <w:p w14:paraId="36828E2F">
      <w:pPr>
        <w:pStyle w:val="1223"/>
        <w:rPr>
          <w:rFonts w:hint="eastAsia" w:ascii="宋体" w:hAnsi="宋体" w:eastAsia="宋体" w:cs="宋体"/>
          <w:color w:val="auto"/>
          <w:sz w:val="24"/>
          <w:szCs w:val="24"/>
          <w:highlight w:val="none"/>
        </w:rPr>
      </w:pPr>
    </w:p>
    <w:p w14:paraId="70C1467D">
      <w:pPr>
        <w:numPr>
          <w:ilvl w:val="0"/>
          <w:numId w:val="20"/>
        </w:numPr>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项目的技术及服务方案</w:t>
      </w:r>
      <w:r>
        <w:rPr>
          <w:rFonts w:hint="eastAsia" w:ascii="宋体" w:hAnsi="宋体" w:eastAsia="宋体" w:cs="宋体"/>
          <w:color w:val="auto"/>
          <w:sz w:val="24"/>
          <w:szCs w:val="24"/>
          <w:highlight w:val="none"/>
        </w:rPr>
        <w:br w:type="textWrapping"/>
      </w:r>
    </w:p>
    <w:p w14:paraId="4034FDF9">
      <w:pPr>
        <w:numPr>
          <w:ilvl w:val="0"/>
          <w:numId w:val="0"/>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投标人根据项目需求编写针对本项目的技术方案及服务方案</w:t>
      </w:r>
      <w:r>
        <w:rPr>
          <w:rFonts w:hint="eastAsia" w:ascii="宋体" w:hAnsi="宋体" w:eastAsia="宋体" w:cs="宋体"/>
          <w:color w:val="auto"/>
          <w:sz w:val="24"/>
          <w:szCs w:val="24"/>
          <w:highlight w:val="none"/>
          <w:lang w:eastAsia="zh-CN"/>
        </w:rPr>
        <w:t>。</w:t>
      </w:r>
    </w:p>
    <w:p w14:paraId="3B6D5CD9">
      <w:pPr>
        <w:numPr>
          <w:ilvl w:val="0"/>
          <w:numId w:val="0"/>
        </w:numPr>
        <w:jc w:val="left"/>
        <w:rPr>
          <w:rFonts w:hint="eastAsia" w:ascii="宋体" w:hAnsi="宋体" w:eastAsia="宋体" w:cs="宋体"/>
          <w:b/>
          <w:bCs/>
          <w:color w:val="auto"/>
          <w:sz w:val="21"/>
          <w:szCs w:val="21"/>
          <w:highlight w:val="none"/>
        </w:rPr>
      </w:pPr>
    </w:p>
    <w:p w14:paraId="5EC31556">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1DC2FC25">
      <w:pPr>
        <w:numPr>
          <w:ilvl w:val="0"/>
          <w:numId w:val="0"/>
        </w:num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、中小企业声明函</w:t>
      </w:r>
    </w:p>
    <w:p w14:paraId="01B58E52">
      <w:pPr>
        <w:widowControl w:val="0"/>
        <w:spacing w:before="0" w:line="360" w:lineRule="auto"/>
        <w:ind w:left="0"/>
        <w:jc w:val="both"/>
        <w:rPr>
          <w:rFonts w:hint="eastAsia" w:ascii="宋体" w:hAnsi="宋体" w:eastAsia="宋体" w:cs="宋体"/>
          <w:color w:val="auto"/>
          <w:sz w:val="24"/>
          <w:szCs w:val="24"/>
          <w:highlight w:val="none"/>
        </w:rPr>
      </w:pPr>
    </w:p>
    <w:p w14:paraId="6CE7860B">
      <w:pPr>
        <w:widowControl w:val="0"/>
        <w:spacing w:before="132" w:line="360" w:lineRule="auto"/>
        <w:ind w:left="367"/>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中小企业声明函</w:t>
      </w:r>
      <w:r>
        <w:rPr>
          <w:rFonts w:hint="eastAsia" w:ascii="宋体" w:hAnsi="宋体" w:eastAsia="宋体" w:cs="宋体"/>
          <w:color w:val="auto"/>
          <w:sz w:val="24"/>
          <w:szCs w:val="24"/>
          <w:highlight w:val="none"/>
        </w:rPr>
        <w:t>（服务）</w:t>
      </w:r>
    </w:p>
    <w:p w14:paraId="52623A6C">
      <w:pPr>
        <w:widowControl w:val="0"/>
        <w:spacing w:before="0" w:line="360" w:lineRule="auto"/>
        <w:ind w:left="0"/>
        <w:jc w:val="both"/>
        <w:rPr>
          <w:rFonts w:hint="eastAsia" w:ascii="宋体" w:hAnsi="宋体" w:eastAsia="宋体" w:cs="宋体"/>
          <w:color w:val="auto"/>
          <w:sz w:val="24"/>
          <w:szCs w:val="24"/>
          <w:highlight w:val="none"/>
        </w:rPr>
      </w:pPr>
    </w:p>
    <w:p w14:paraId="36FAC36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采购活动，服务全部由符合政策要求的中小企业承接。相关企业（含联合体中的中小企业、签订分包意向协议的中小企业）的具体情况如下：</w:t>
      </w:r>
    </w:p>
    <w:p w14:paraId="4413FB3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u w:val="single"/>
          <w:lang w:eastAsia="zh-CN"/>
        </w:rPr>
        <w:t>江苏省太仓中等专业学校2026年安保服务</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（十五）租赁和商务服务业</w:t>
      </w:r>
      <w:r>
        <w:rPr>
          <w:rFonts w:hint="eastAsia" w:ascii="宋体" w:hAnsi="宋体" w:eastAsia="宋体" w:cs="宋体"/>
          <w:color w:val="auto"/>
          <w:sz w:val="24"/>
          <w:szCs w:val="24"/>
          <w:highlight w:val="none"/>
        </w:rPr>
        <w:t>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（人数）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（金额）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（金额）</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中型企业/小型企业/微型企业，三选一</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315C5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ECB65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01784EF">
      <w:pPr>
        <w:spacing w:line="360" w:lineRule="auto"/>
        <w:ind w:firstLine="480"/>
        <w:jc w:val="left"/>
        <w:rPr>
          <w:rFonts w:hint="eastAsia" w:ascii="宋体" w:hAnsi="宋体" w:eastAsia="宋体" w:cs="宋体"/>
          <w:color w:val="auto"/>
          <w:sz w:val="24"/>
          <w:szCs w:val="24"/>
          <w:highlight w:val="none"/>
        </w:rPr>
      </w:pPr>
    </w:p>
    <w:p w14:paraId="44BCD1C9">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4FD99E28">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4327E4A">
      <w:pPr>
        <w:widowControl w:val="0"/>
        <w:spacing w:before="0" w:line="360" w:lineRule="auto"/>
        <w:ind w:left="0"/>
        <w:jc w:val="both"/>
        <w:rPr>
          <w:rFonts w:hint="eastAsia" w:ascii="宋体" w:hAnsi="宋体" w:eastAsia="宋体" w:cs="宋体"/>
          <w:color w:val="auto"/>
          <w:sz w:val="24"/>
          <w:szCs w:val="24"/>
          <w:highlight w:val="none"/>
        </w:rPr>
      </w:pPr>
    </w:p>
    <w:p w14:paraId="3F890FF7">
      <w:pPr>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r>
        <w:rPr>
          <w:rFonts w:hint="eastAsia" w:ascii="宋体" w:hAnsi="宋体" w:eastAsia="宋体" w:cs="宋体"/>
          <w:color w:val="auto"/>
          <w:sz w:val="24"/>
          <w:szCs w:val="24"/>
          <w:highlight w:val="none"/>
        </w:rPr>
        <w:t>1、中小企业参加政府采购活动，应当出具《中小企业声明函》，否则不得享受相关中小企业扶持政策。</w:t>
      </w:r>
    </w:p>
    <w:p w14:paraId="4E0CF586">
      <w:pPr>
        <w:widowControl w:val="0"/>
        <w:spacing w:line="360" w:lineRule="auto"/>
        <w:ind w:firstLine="4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2、中标、中标供应商享受规定的中小企业扶持政策的，《中小企业声明函》应当随中标、成交结果同时公告，接受社会监督。</w:t>
      </w:r>
    </w:p>
    <w:p w14:paraId="352EABB2">
      <w:pPr>
        <w:widowControl w:val="0"/>
        <w:spacing w:line="360" w:lineRule="auto"/>
        <w:ind w:firstLine="4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3、供应商提供声明函内容不实的，属于提供虚假材料谋取中标、 成交， 依照《中华人民共和国政府采购法》 等国家有关规定追究相应责任。</w:t>
      </w:r>
    </w:p>
    <w:p w14:paraId="39ED51AF">
      <w:pPr>
        <w:widowControl w:val="0"/>
        <w:spacing w:line="360" w:lineRule="auto"/>
        <w:ind w:firstLine="4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4、在服务采购项目中，服务由中小企业承接，即提供服务的人员为中小企业依照《中华人民共和国劳动合同法》订立劳动合同的从业人员。</w:t>
      </w:r>
    </w:p>
    <w:p w14:paraId="6563535A">
      <w:pPr>
        <w:widowControl w:val="0"/>
        <w:spacing w:before="0" w:line="360" w:lineRule="auto"/>
        <w:ind w:left="0"/>
        <w:jc w:val="both"/>
        <w:rPr>
          <w:rFonts w:hint="eastAsia" w:ascii="宋体" w:hAnsi="宋体" w:eastAsia="宋体" w:cs="宋体"/>
          <w:color w:val="auto"/>
          <w:sz w:val="21"/>
          <w:szCs w:val="21"/>
          <w:highlight w:val="none"/>
        </w:rPr>
      </w:pPr>
    </w:p>
    <w:p w14:paraId="00FBF340">
      <w:pPr>
        <w:widowControl w:val="0"/>
        <w:spacing w:before="0" w:line="360" w:lineRule="auto"/>
        <w:ind w:left="0"/>
        <w:jc w:val="both"/>
        <w:rPr>
          <w:rFonts w:hint="eastAsia" w:ascii="宋体" w:hAnsi="宋体" w:eastAsia="宋体" w:cs="宋体"/>
          <w:color w:val="auto"/>
          <w:sz w:val="21"/>
          <w:szCs w:val="21"/>
          <w:highlight w:val="none"/>
        </w:rPr>
      </w:pPr>
    </w:p>
    <w:p w14:paraId="4BC54C99">
      <w:pPr>
        <w:widowControl w:val="0"/>
        <w:spacing w:before="0" w:line="360" w:lineRule="auto"/>
        <w:ind w:left="0"/>
        <w:jc w:val="both"/>
        <w:rPr>
          <w:rFonts w:hint="eastAsia" w:ascii="宋体" w:hAnsi="宋体" w:eastAsia="宋体" w:cs="宋体"/>
          <w:color w:val="auto"/>
          <w:sz w:val="21"/>
          <w:szCs w:val="21"/>
          <w:highlight w:val="none"/>
        </w:rPr>
      </w:pPr>
    </w:p>
    <w:p w14:paraId="2C023791">
      <w:pPr>
        <w:widowControl w:val="0"/>
        <w:spacing w:before="0" w:line="360" w:lineRule="auto"/>
        <w:ind w:left="0"/>
        <w:jc w:val="both"/>
        <w:rPr>
          <w:rFonts w:hint="eastAsia" w:ascii="宋体" w:hAnsi="宋体" w:eastAsia="宋体" w:cs="宋体"/>
          <w:color w:val="auto"/>
          <w:sz w:val="21"/>
          <w:szCs w:val="21"/>
          <w:highlight w:val="none"/>
        </w:rPr>
      </w:pPr>
    </w:p>
    <w:p w14:paraId="7B46C336">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69829C5C">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、残疾人福利性单位声明函</w:t>
      </w:r>
    </w:p>
    <w:p w14:paraId="2A207EFB">
      <w:pPr>
        <w:widowControl w:val="0"/>
        <w:spacing w:before="0" w:line="360" w:lineRule="auto"/>
        <w:ind w:left="0"/>
        <w:jc w:val="both"/>
        <w:rPr>
          <w:rFonts w:hint="eastAsia" w:ascii="宋体" w:hAnsi="宋体" w:eastAsia="宋体" w:cs="宋体"/>
          <w:color w:val="auto"/>
          <w:sz w:val="24"/>
          <w:szCs w:val="24"/>
          <w:highlight w:val="none"/>
        </w:rPr>
      </w:pPr>
    </w:p>
    <w:p w14:paraId="50BF925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残疾人福利性单位声明函</w:t>
      </w:r>
    </w:p>
    <w:p w14:paraId="3FF67246">
      <w:pPr>
        <w:widowControl w:val="0"/>
        <w:spacing w:before="0" w:line="360" w:lineRule="auto"/>
        <w:ind w:left="0"/>
        <w:jc w:val="both"/>
        <w:rPr>
          <w:rFonts w:hint="eastAsia" w:ascii="宋体" w:hAnsi="宋体" w:eastAsia="宋体" w:cs="宋体"/>
          <w:color w:val="auto"/>
          <w:sz w:val="24"/>
          <w:szCs w:val="24"/>
          <w:highlight w:val="none"/>
        </w:rPr>
      </w:pPr>
    </w:p>
    <w:p w14:paraId="5ED683F1">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5A6CDF">
      <w:p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14BD88E7">
      <w:pPr>
        <w:widowControl w:val="0"/>
        <w:spacing w:before="0" w:line="360" w:lineRule="auto"/>
        <w:ind w:left="0"/>
        <w:jc w:val="both"/>
        <w:rPr>
          <w:rFonts w:hint="eastAsia" w:ascii="宋体" w:hAnsi="宋体" w:eastAsia="宋体" w:cs="宋体"/>
          <w:color w:val="auto"/>
          <w:sz w:val="24"/>
          <w:szCs w:val="24"/>
          <w:highlight w:val="none"/>
        </w:rPr>
      </w:pPr>
    </w:p>
    <w:p w14:paraId="5A446F4B">
      <w:pPr>
        <w:widowControl w:val="0"/>
        <w:spacing w:before="0" w:line="360" w:lineRule="auto"/>
        <w:ind w:left="0"/>
        <w:jc w:val="both"/>
        <w:rPr>
          <w:rFonts w:hint="eastAsia" w:ascii="宋体" w:hAnsi="宋体" w:eastAsia="宋体" w:cs="宋体"/>
          <w:color w:val="auto"/>
          <w:sz w:val="24"/>
          <w:szCs w:val="24"/>
          <w:highlight w:val="none"/>
        </w:rPr>
      </w:pPr>
    </w:p>
    <w:p w14:paraId="5A0B50B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14:paraId="26230C2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日 期：</w:t>
      </w:r>
    </w:p>
    <w:p w14:paraId="620A5EBC">
      <w:pPr>
        <w:spacing w:line="360" w:lineRule="auto"/>
        <w:jc w:val="left"/>
        <w:rPr>
          <w:rFonts w:hint="eastAsia" w:ascii="宋体" w:hAnsi="宋体" w:eastAsia="宋体" w:cs="宋体"/>
          <w:color w:val="auto"/>
          <w:sz w:val="21"/>
          <w:szCs w:val="21"/>
          <w:highlight w:val="none"/>
        </w:rPr>
      </w:pPr>
    </w:p>
    <w:p w14:paraId="1616AAE2">
      <w:pPr>
        <w:widowControl w:val="0"/>
        <w:spacing w:before="0" w:line="360" w:lineRule="auto"/>
        <w:ind w:left="0"/>
        <w:jc w:val="both"/>
        <w:rPr>
          <w:rFonts w:hint="eastAsia" w:ascii="宋体" w:hAnsi="宋体" w:eastAsia="宋体" w:cs="宋体"/>
          <w:color w:val="auto"/>
          <w:sz w:val="24"/>
          <w:szCs w:val="24"/>
          <w:highlight w:val="none"/>
        </w:rPr>
      </w:pPr>
    </w:p>
    <w:p w14:paraId="154849E1">
      <w:pPr>
        <w:widowControl w:val="0"/>
        <w:spacing w:before="0" w:line="360" w:lineRule="auto"/>
        <w:ind w:left="0"/>
        <w:jc w:val="both"/>
        <w:rPr>
          <w:rFonts w:hint="eastAsia" w:ascii="宋体" w:hAnsi="宋体" w:eastAsia="宋体" w:cs="宋体"/>
          <w:color w:val="auto"/>
          <w:sz w:val="24"/>
          <w:szCs w:val="24"/>
          <w:highlight w:val="none"/>
        </w:rPr>
      </w:pPr>
    </w:p>
    <w:p w14:paraId="5AC783D0">
      <w:pPr>
        <w:spacing w:line="360" w:lineRule="auto"/>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其他认为需要提供的材料</w:t>
      </w:r>
    </w:p>
    <w:p w14:paraId="28B6BCCD">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p>
    <w:p w14:paraId="598207F3">
      <w:pPr>
        <w:widowControl w:val="0"/>
        <w:jc w:val="cente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第五章 评标方法与评标标准</w:t>
      </w:r>
    </w:p>
    <w:p w14:paraId="0600F754">
      <w:pPr>
        <w:keepNext w:val="0"/>
        <w:keepLines w:val="0"/>
        <w:pageBreakBefore w:val="0"/>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一、评标方法</w:t>
      </w:r>
    </w:p>
    <w:p w14:paraId="4607B074">
      <w:pPr>
        <w:keepNext w:val="0"/>
        <w:keepLines w:val="0"/>
        <w:pageBreakBefore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7E68B99F">
      <w:pPr>
        <w:keepNext w:val="0"/>
        <w:keepLines w:val="0"/>
        <w:pageBreakBefore w:val="0"/>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54F1CFAF">
      <w:pPr>
        <w:keepNext w:val="0"/>
        <w:keepLines w:val="0"/>
        <w:pageBreakBefore w:val="0"/>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21271062">
      <w:pPr>
        <w:keepNext w:val="0"/>
        <w:keepLines w:val="0"/>
        <w:pageBreakBefore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4、如出现评标总得分最高的投标人有两个或两个以上的，以投标报价较低者优先作为中标候选人，如果投标报价也相同的，则由评标委员会组织以抽签方式确定中标候选人。</w:t>
      </w:r>
    </w:p>
    <w:p w14:paraId="67E25D28">
      <w:pPr>
        <w:keepNext w:val="0"/>
        <w:keepLines w:val="0"/>
        <w:pageBreakBefore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bookmarkStart w:id="33" w:name="OLE_LINK27"/>
      <w:bookmarkStart w:id="34" w:name="OLE_LINK26"/>
      <w:r>
        <w:rPr>
          <w:rFonts w:hint="eastAsia" w:ascii="宋体" w:hAnsi="宋体" w:eastAsia="宋体" w:cs="宋体"/>
          <w:b/>
          <w:bCs/>
          <w:color w:val="auto"/>
          <w:sz w:val="24"/>
          <w:szCs w:val="24"/>
          <w:highlight w:val="none"/>
        </w:rPr>
        <w:t>本项目专门面向中小企业采购的项目，不再执行价格评审优惠的扶持政策。</w:t>
      </w:r>
      <w:bookmarkEnd w:id="33"/>
      <w:bookmarkEnd w:id="34"/>
      <w:r>
        <w:rPr>
          <w:rFonts w:hint="eastAsia" w:ascii="宋体" w:hAnsi="宋体" w:eastAsia="宋体" w:cs="宋体"/>
          <w:bCs/>
          <w:color w:val="auto"/>
          <w:sz w:val="24"/>
          <w:szCs w:val="24"/>
          <w:highlight w:val="none"/>
        </w:rPr>
        <w:t>若投标供应商提供的声明函或认定证明为虚假声明则视同提供虚假材料，按“政府采购法”相关规定处理并报请政府监管部门给予行政处罚。</w:t>
      </w:r>
    </w:p>
    <w:p w14:paraId="0DD5A7C7">
      <w:pPr>
        <w:keepNext w:val="0"/>
        <w:keepLines w:val="0"/>
        <w:pageBreakBefore w:val="0"/>
        <w:tabs>
          <w:tab w:val="left" w:pos="-3420"/>
          <w:tab w:val="left" w:pos="1620"/>
        </w:tabs>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（一）价格分（20分）</w:t>
      </w:r>
    </w:p>
    <w:p w14:paraId="068689E4">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bookmarkStart w:id="35" w:name="OLE_LINK11"/>
      <w:bookmarkStart w:id="36" w:name="OLE_LINK10"/>
      <w:r>
        <w:rPr>
          <w:rFonts w:hint="eastAsia" w:ascii="宋体" w:hAnsi="宋体" w:eastAsia="宋体" w:cs="宋体"/>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3BFCE113">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第二步：在所有有效投标报价中满足招标文件要求，且投标价格最低的投标报价为评标基准价，其价格分为20分，其他投标人的价格分按照下列公式计算（计算结果四舍五入保留两位小数）。</w:t>
      </w:r>
    </w:p>
    <w:p w14:paraId="242A1241">
      <w:pPr>
        <w:keepNext w:val="0"/>
        <w:keepLines w:val="0"/>
        <w:pageBreakBefore w:val="0"/>
        <w:tabs>
          <w:tab w:val="left" w:pos="-3420"/>
          <w:tab w:val="left" w:pos="162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投标报价得分＝（评标基准价/投标报价）×20％×100。</w:t>
      </w:r>
      <w:bookmarkEnd w:id="35"/>
      <w:bookmarkEnd w:id="36"/>
    </w:p>
    <w:p w14:paraId="12609951">
      <w:pPr>
        <w:tabs>
          <w:tab w:val="left" w:pos="-3420"/>
          <w:tab w:val="left" w:pos="1620"/>
        </w:tabs>
        <w:spacing w:line="360" w:lineRule="auto"/>
        <w:ind w:firstLine="422"/>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）服务方案：40分</w:t>
      </w:r>
    </w:p>
    <w:tbl>
      <w:tblPr>
        <w:tblStyle w:val="67"/>
        <w:tblW w:w="4993" w:type="pct"/>
        <w:jc w:val="center"/>
        <w:tblLayout w:type="autofit"/>
        <w:tblCellMar>
          <w:top w:w="0" w:type="dxa"/>
          <w:left w:w="108" w:type="dxa"/>
          <w:bottom w:w="0" w:type="dxa"/>
          <w:right w:w="108" w:type="dxa"/>
        </w:tblCellMar>
      </w:tblPr>
      <w:tblGrid>
        <w:gridCol w:w="872"/>
        <w:gridCol w:w="1470"/>
        <w:gridCol w:w="872"/>
        <w:gridCol w:w="6735"/>
      </w:tblGrid>
      <w:tr w14:paraId="7C8BD2A2">
        <w:tblPrEx>
          <w:tblCellMar>
            <w:top w:w="0" w:type="dxa"/>
            <w:left w:w="108" w:type="dxa"/>
            <w:bottom w:w="0" w:type="dxa"/>
            <w:right w:w="108" w:type="dxa"/>
          </w:tblCellMar>
        </w:tblPrEx>
        <w:trPr>
          <w:trHeight w:val="405" w:hRule="atLeast"/>
          <w:jc w:val="center"/>
        </w:trPr>
        <w:tc>
          <w:tcPr>
            <w:tcW w:w="291" w:type="dxa"/>
            <w:tcBorders>
              <w:top w:val="single" w:color="000000" w:sz="8" w:space="0"/>
              <w:left w:val="single" w:color="000000" w:sz="8" w:space="0"/>
              <w:bottom w:val="single" w:color="000000" w:sz="8" w:space="0"/>
              <w:right w:val="single" w:color="000000" w:sz="8" w:space="0"/>
            </w:tcBorders>
            <w:vAlign w:val="center"/>
          </w:tcPr>
          <w:p w14:paraId="3E761DD4">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70" w:type="dxa"/>
            <w:tcBorders>
              <w:top w:val="single" w:color="000000" w:sz="8" w:space="0"/>
              <w:left w:val="single" w:color="000000" w:sz="8" w:space="0"/>
              <w:bottom w:val="single" w:color="000000" w:sz="8" w:space="0"/>
              <w:right w:val="single" w:color="000000" w:sz="8" w:space="0"/>
            </w:tcBorders>
            <w:vAlign w:val="center"/>
          </w:tcPr>
          <w:p w14:paraId="48775208">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409" w:type="dxa"/>
            <w:tcBorders>
              <w:top w:val="single" w:color="000000" w:sz="8" w:space="0"/>
              <w:left w:val="single" w:color="000000" w:sz="8" w:space="0"/>
              <w:bottom w:val="single" w:color="000000" w:sz="8" w:space="0"/>
              <w:right w:val="single" w:color="000000" w:sz="8" w:space="0"/>
            </w:tcBorders>
            <w:vAlign w:val="center"/>
          </w:tcPr>
          <w:p w14:paraId="346EB33E">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权值</w:t>
            </w:r>
          </w:p>
        </w:tc>
        <w:tc>
          <w:tcPr>
            <w:tcW w:w="3528" w:type="dxa"/>
            <w:tcBorders>
              <w:top w:val="single" w:color="000000" w:sz="8" w:space="0"/>
              <w:left w:val="single" w:color="000000" w:sz="8" w:space="0"/>
              <w:bottom w:val="single" w:color="000000" w:sz="8" w:space="0"/>
              <w:right w:val="single" w:color="000000" w:sz="8" w:space="0"/>
            </w:tcBorders>
            <w:vAlign w:val="center"/>
          </w:tcPr>
          <w:p w14:paraId="3068659A">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643CD720">
        <w:tblPrEx>
          <w:tblCellMar>
            <w:top w:w="0" w:type="dxa"/>
            <w:left w:w="108" w:type="dxa"/>
            <w:bottom w:w="0" w:type="dxa"/>
            <w:right w:w="108" w:type="dxa"/>
          </w:tblCellMar>
        </w:tblPrEx>
        <w:trPr>
          <w:trHeight w:val="322" w:hRule="atLeast"/>
          <w:jc w:val="center"/>
        </w:trPr>
        <w:tc>
          <w:tcPr>
            <w:tcW w:w="291" w:type="dxa"/>
            <w:tcBorders>
              <w:top w:val="single" w:color="000000" w:sz="8" w:space="0"/>
              <w:left w:val="single" w:color="000000" w:sz="8" w:space="0"/>
              <w:bottom w:val="single" w:color="000000" w:sz="8" w:space="0"/>
              <w:right w:val="single" w:color="000000" w:sz="8" w:space="0"/>
            </w:tcBorders>
            <w:vAlign w:val="center"/>
          </w:tcPr>
          <w:p w14:paraId="28AF298D">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70" w:type="dxa"/>
            <w:tcBorders>
              <w:top w:val="single" w:color="000000" w:sz="8" w:space="0"/>
              <w:left w:val="single" w:color="000000" w:sz="8" w:space="0"/>
              <w:bottom w:val="single" w:color="000000" w:sz="8" w:space="0"/>
              <w:right w:val="single" w:color="000000" w:sz="8" w:space="0"/>
            </w:tcBorders>
            <w:vAlign w:val="center"/>
          </w:tcPr>
          <w:p w14:paraId="17025507">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服务方案</w:t>
            </w:r>
          </w:p>
        </w:tc>
        <w:tc>
          <w:tcPr>
            <w:tcW w:w="409" w:type="dxa"/>
            <w:tcBorders>
              <w:top w:val="single" w:color="000000" w:sz="8" w:space="0"/>
              <w:left w:val="single" w:color="000000" w:sz="8" w:space="0"/>
              <w:bottom w:val="single" w:color="000000" w:sz="8" w:space="0"/>
              <w:right w:val="single" w:color="000000" w:sz="8" w:space="0"/>
            </w:tcBorders>
            <w:vAlign w:val="center"/>
          </w:tcPr>
          <w:p w14:paraId="6245863E">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3528" w:type="dxa"/>
            <w:tcBorders>
              <w:top w:val="single" w:color="000000" w:sz="8" w:space="0"/>
              <w:left w:val="single" w:color="000000" w:sz="8" w:space="0"/>
              <w:bottom w:val="single" w:color="000000" w:sz="8" w:space="0"/>
              <w:right w:val="single" w:color="000000" w:sz="8" w:space="0"/>
            </w:tcBorders>
            <w:vAlign w:val="center"/>
          </w:tcPr>
          <w:p w14:paraId="2B6857ED">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方案内容至少包括：①各岗位服务内容及范围②各岗位服务职责③各岗位工作标准④各岗位考核标准。</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r>
      <w:tr w14:paraId="4C6FA582">
        <w:tblPrEx>
          <w:tblCellMar>
            <w:top w:w="0" w:type="dxa"/>
            <w:left w:w="108" w:type="dxa"/>
            <w:bottom w:w="0" w:type="dxa"/>
            <w:right w:w="108" w:type="dxa"/>
          </w:tblCellMar>
        </w:tblPrEx>
        <w:trPr>
          <w:trHeight w:val="1561" w:hRule="atLeast"/>
          <w:jc w:val="center"/>
        </w:trPr>
        <w:tc>
          <w:tcPr>
            <w:tcW w:w="291" w:type="dxa"/>
            <w:tcBorders>
              <w:top w:val="single" w:color="000000" w:sz="8" w:space="0"/>
              <w:left w:val="single" w:color="000000" w:sz="8" w:space="0"/>
              <w:bottom w:val="single" w:color="000000" w:sz="8" w:space="0"/>
              <w:right w:val="single" w:color="000000" w:sz="8" w:space="0"/>
            </w:tcBorders>
            <w:vAlign w:val="center"/>
          </w:tcPr>
          <w:p w14:paraId="43404224">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70" w:type="dxa"/>
            <w:tcBorders>
              <w:top w:val="single" w:color="000000" w:sz="8" w:space="0"/>
              <w:left w:val="single" w:color="000000" w:sz="8" w:space="0"/>
              <w:bottom w:val="single" w:color="000000" w:sz="8" w:space="0"/>
              <w:right w:val="single" w:color="000000" w:sz="8" w:space="0"/>
            </w:tcBorders>
            <w:vAlign w:val="center"/>
          </w:tcPr>
          <w:p w14:paraId="1C6EE6F5">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服务管理制度</w:t>
            </w:r>
          </w:p>
        </w:tc>
        <w:tc>
          <w:tcPr>
            <w:tcW w:w="409" w:type="dxa"/>
            <w:tcBorders>
              <w:top w:val="single" w:color="000000" w:sz="8" w:space="0"/>
              <w:left w:val="single" w:color="000000" w:sz="8" w:space="0"/>
              <w:bottom w:val="single" w:color="000000" w:sz="8" w:space="0"/>
              <w:right w:val="single" w:color="000000" w:sz="8" w:space="0"/>
            </w:tcBorders>
            <w:vAlign w:val="center"/>
          </w:tcPr>
          <w:p w14:paraId="4AA00438">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3528" w:type="dxa"/>
            <w:tcBorders>
              <w:top w:val="single" w:color="000000" w:sz="8" w:space="0"/>
              <w:left w:val="single" w:color="000000" w:sz="8" w:space="0"/>
              <w:bottom w:val="single" w:color="000000" w:sz="8" w:space="0"/>
              <w:right w:val="single" w:color="000000" w:sz="8" w:space="0"/>
            </w:tcBorders>
            <w:vAlign w:val="center"/>
          </w:tcPr>
          <w:p w14:paraId="049AC13E">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方案内容至少包括：①保安服务的保密制度②</w:t>
            </w:r>
            <w:r>
              <w:rPr>
                <w:rFonts w:hint="default" w:ascii="Times New Roman" w:hAnsi="宋体" w:eastAsia="宋体" w:cs="宋体"/>
                <w:color w:val="auto"/>
                <w:sz w:val="24"/>
                <w:szCs w:val="24"/>
                <w:highlight w:val="none"/>
              </w:rPr>
              <w:t>保安人员审查及培训制度</w:t>
            </w:r>
            <w:r>
              <w:rPr>
                <w:rFonts w:hint="eastAsia" w:ascii="宋体" w:hAnsi="宋体" w:eastAsia="宋体" w:cs="宋体"/>
                <w:color w:val="auto"/>
                <w:sz w:val="24"/>
                <w:szCs w:val="24"/>
                <w:highlight w:val="none"/>
              </w:rPr>
              <w:t>③</w:t>
            </w:r>
            <w:r>
              <w:rPr>
                <w:rFonts w:hint="default" w:ascii="Times New Roman" w:hAnsi="宋体" w:eastAsia="宋体" w:cs="宋体"/>
                <w:color w:val="auto"/>
                <w:sz w:val="24"/>
                <w:szCs w:val="24"/>
                <w:highlight w:val="none"/>
              </w:rPr>
              <w:t>保安岗位工作制度</w:t>
            </w:r>
            <w:r>
              <w:rPr>
                <w:rFonts w:hint="eastAsia" w:ascii="宋体" w:hAnsi="宋体" w:eastAsia="宋体" w:cs="宋体"/>
                <w:color w:val="auto"/>
                <w:sz w:val="24"/>
                <w:szCs w:val="24"/>
                <w:highlight w:val="none"/>
              </w:rPr>
              <w:t>④</w:t>
            </w:r>
            <w:r>
              <w:rPr>
                <w:rFonts w:hint="default" w:ascii="Times New Roman" w:hAnsi="宋体" w:eastAsia="宋体" w:cs="宋体"/>
                <w:color w:val="auto"/>
                <w:sz w:val="24"/>
                <w:szCs w:val="24"/>
                <w:highlight w:val="none"/>
              </w:rPr>
              <w:t>档案管理方案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r>
      <w:tr w14:paraId="205F1728">
        <w:tblPrEx>
          <w:tblCellMar>
            <w:top w:w="0" w:type="dxa"/>
            <w:left w:w="108" w:type="dxa"/>
            <w:bottom w:w="0" w:type="dxa"/>
            <w:right w:w="108" w:type="dxa"/>
          </w:tblCellMar>
        </w:tblPrEx>
        <w:trPr>
          <w:trHeight w:val="1608" w:hRule="atLeast"/>
          <w:jc w:val="center"/>
        </w:trPr>
        <w:tc>
          <w:tcPr>
            <w:tcW w:w="291" w:type="dxa"/>
            <w:tcBorders>
              <w:top w:val="single" w:color="000000" w:sz="8" w:space="0"/>
              <w:left w:val="single" w:color="000000" w:sz="8" w:space="0"/>
              <w:bottom w:val="single" w:color="000000" w:sz="8" w:space="0"/>
              <w:right w:val="single" w:color="000000" w:sz="8" w:space="0"/>
            </w:tcBorders>
            <w:vAlign w:val="center"/>
          </w:tcPr>
          <w:p w14:paraId="764F8868">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70" w:type="dxa"/>
            <w:tcBorders>
              <w:top w:val="single" w:color="000000" w:sz="8" w:space="0"/>
              <w:left w:val="single" w:color="000000" w:sz="8" w:space="0"/>
              <w:bottom w:val="single" w:color="000000" w:sz="8" w:space="0"/>
              <w:right w:val="single" w:color="000000" w:sz="8" w:space="0"/>
            </w:tcBorders>
            <w:vAlign w:val="center"/>
          </w:tcPr>
          <w:p w14:paraId="41DB69DC">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应急处理预案</w:t>
            </w:r>
          </w:p>
        </w:tc>
        <w:tc>
          <w:tcPr>
            <w:tcW w:w="409" w:type="dxa"/>
            <w:tcBorders>
              <w:top w:val="single" w:color="000000" w:sz="8" w:space="0"/>
              <w:left w:val="single" w:color="000000" w:sz="8" w:space="0"/>
              <w:bottom w:val="single" w:color="000000" w:sz="8" w:space="0"/>
              <w:right w:val="single" w:color="000000" w:sz="8" w:space="0"/>
            </w:tcBorders>
            <w:vAlign w:val="center"/>
          </w:tcPr>
          <w:p w14:paraId="282C836F">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3528" w:type="dxa"/>
            <w:tcBorders>
              <w:top w:val="single" w:color="000000" w:sz="8" w:space="0"/>
              <w:left w:val="single" w:color="000000" w:sz="8" w:space="0"/>
              <w:bottom w:val="single" w:color="000000" w:sz="8" w:space="0"/>
              <w:right w:val="single" w:color="000000" w:sz="8" w:space="0"/>
            </w:tcBorders>
            <w:vAlign w:val="center"/>
          </w:tcPr>
          <w:p w14:paraId="048E9238">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方案内容至少包括：①</w:t>
            </w:r>
            <w:r>
              <w:rPr>
                <w:rFonts w:hint="default" w:ascii="Times New Roman" w:hAnsi="宋体" w:eastAsia="宋体" w:cs="宋体"/>
                <w:color w:val="auto"/>
                <w:sz w:val="24"/>
                <w:szCs w:val="24"/>
                <w:highlight w:val="none"/>
              </w:rPr>
              <w:t>应急保障措施</w:t>
            </w:r>
            <w:r>
              <w:rPr>
                <w:rFonts w:hint="eastAsia" w:ascii="宋体" w:hAnsi="宋体" w:eastAsia="宋体" w:cs="宋体"/>
                <w:color w:val="auto"/>
                <w:sz w:val="24"/>
                <w:szCs w:val="24"/>
                <w:highlight w:val="none"/>
              </w:rPr>
              <w:t>②自然灾害类应急预案③</w:t>
            </w:r>
            <w:r>
              <w:rPr>
                <w:rFonts w:hint="default" w:ascii="Times New Roman" w:hAnsi="宋体" w:eastAsia="宋体" w:cs="宋体"/>
                <w:color w:val="auto"/>
                <w:sz w:val="24"/>
                <w:szCs w:val="24"/>
                <w:highlight w:val="none"/>
              </w:rPr>
              <w:t>公共管理类应急预案</w:t>
            </w:r>
            <w:r>
              <w:rPr>
                <w:rFonts w:hint="eastAsia" w:ascii="宋体" w:hAnsi="宋体" w:eastAsia="宋体" w:cs="宋体"/>
                <w:color w:val="auto"/>
                <w:sz w:val="24"/>
                <w:szCs w:val="24"/>
                <w:highlight w:val="none"/>
              </w:rPr>
              <w:t>④</w:t>
            </w:r>
            <w:r>
              <w:rPr>
                <w:rFonts w:hint="default" w:ascii="Times New Roman" w:hAnsi="宋体" w:eastAsia="宋体" w:cs="宋体"/>
                <w:color w:val="auto"/>
                <w:sz w:val="24"/>
                <w:szCs w:val="24"/>
                <w:highlight w:val="none"/>
              </w:rPr>
              <w:t>人员类事故应急预案</w:t>
            </w:r>
            <w:r>
              <w:rPr>
                <w:rFonts w:hint="eastAsia" w:ascii="宋体" w:hAnsi="宋体" w:eastAsia="宋体" w:cs="宋体"/>
                <w:color w:val="auto"/>
                <w:sz w:val="24"/>
                <w:szCs w:val="24"/>
                <w:highlight w:val="none"/>
              </w:rPr>
              <w:t>⑤</w:t>
            </w:r>
            <w:r>
              <w:rPr>
                <w:rFonts w:hint="default" w:ascii="Times New Roman" w:hAnsi="宋体" w:eastAsia="宋体" w:cs="宋体"/>
                <w:color w:val="auto"/>
                <w:sz w:val="24"/>
                <w:szCs w:val="24"/>
                <w:highlight w:val="none"/>
              </w:rPr>
              <w:t>大型活动、节假日应急预案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r>
      <w:tr w14:paraId="4D37B6A8">
        <w:tblPrEx>
          <w:tblCellMar>
            <w:top w:w="0" w:type="dxa"/>
            <w:left w:w="108" w:type="dxa"/>
            <w:bottom w:w="0" w:type="dxa"/>
            <w:right w:w="108" w:type="dxa"/>
          </w:tblCellMar>
        </w:tblPrEx>
        <w:trPr>
          <w:trHeight w:val="1418" w:hRule="atLeast"/>
          <w:jc w:val="center"/>
        </w:trPr>
        <w:tc>
          <w:tcPr>
            <w:tcW w:w="291" w:type="dxa"/>
            <w:tcBorders>
              <w:top w:val="single" w:color="000000" w:sz="8" w:space="0"/>
              <w:left w:val="single" w:color="000000" w:sz="8" w:space="0"/>
              <w:bottom w:val="single" w:color="000000" w:sz="8" w:space="0"/>
              <w:right w:val="single" w:color="000000" w:sz="8" w:space="0"/>
            </w:tcBorders>
            <w:vAlign w:val="center"/>
          </w:tcPr>
          <w:p w14:paraId="104EE1C7">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70" w:type="dxa"/>
            <w:tcBorders>
              <w:top w:val="single" w:color="000000" w:sz="8" w:space="0"/>
              <w:left w:val="single" w:color="000000" w:sz="8" w:space="0"/>
              <w:bottom w:val="single" w:color="000000" w:sz="8" w:space="0"/>
              <w:right w:val="single" w:color="000000" w:sz="8" w:space="0"/>
            </w:tcBorders>
            <w:vAlign w:val="center"/>
          </w:tcPr>
          <w:p w14:paraId="496B4606">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人员培训方案</w:t>
            </w:r>
          </w:p>
        </w:tc>
        <w:tc>
          <w:tcPr>
            <w:tcW w:w="409" w:type="dxa"/>
            <w:tcBorders>
              <w:top w:val="single" w:color="000000" w:sz="8" w:space="0"/>
              <w:left w:val="single" w:color="000000" w:sz="8" w:space="0"/>
              <w:bottom w:val="single" w:color="000000" w:sz="8" w:space="0"/>
              <w:right w:val="single" w:color="000000" w:sz="8" w:space="0"/>
            </w:tcBorders>
            <w:vAlign w:val="center"/>
          </w:tcPr>
          <w:p w14:paraId="4EA0BC87">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3528" w:type="dxa"/>
            <w:tcBorders>
              <w:top w:val="single" w:color="000000" w:sz="8" w:space="0"/>
              <w:left w:val="single" w:color="000000" w:sz="8" w:space="0"/>
              <w:bottom w:val="single" w:color="000000" w:sz="8" w:space="0"/>
              <w:right w:val="single" w:color="000000" w:sz="8" w:space="0"/>
            </w:tcBorders>
            <w:vAlign w:val="center"/>
          </w:tcPr>
          <w:p w14:paraId="2252E409">
            <w:pPr>
              <w:rPr>
                <w:rFonts w:hint="default" w:ascii="宋体" w:hAnsi="宋体" w:eastAsia="宋体" w:cs="宋体"/>
                <w:color w:val="auto"/>
                <w:sz w:val="24"/>
                <w:szCs w:val="24"/>
                <w:highlight w:val="none"/>
              </w:rPr>
            </w:pPr>
            <w:bookmarkStart w:id="37" w:name="_GoBack"/>
            <w:r>
              <w:rPr>
                <w:rFonts w:hint="eastAsia" w:ascii="宋体" w:hAnsi="宋体" w:eastAsia="宋体" w:cs="宋体"/>
                <w:color w:val="auto"/>
                <w:sz w:val="24"/>
                <w:szCs w:val="24"/>
                <w:highlight w:val="none"/>
              </w:rPr>
              <w:t>提供人员管理措施，方案内容至少包括：①培训目标②培训计划及方式③培训内容④</w:t>
            </w:r>
            <w:r>
              <w:rPr>
                <w:rFonts w:hint="default" w:ascii="Times New Roman" w:hAnsi="宋体" w:eastAsia="宋体" w:cs="宋体"/>
                <w:color w:val="auto"/>
                <w:sz w:val="24"/>
                <w:szCs w:val="24"/>
                <w:highlight w:val="none"/>
              </w:rPr>
              <w:t>培训流程</w:t>
            </w:r>
            <w:r>
              <w:rPr>
                <w:rFonts w:hint="eastAsia" w:ascii="宋体" w:hAnsi="宋体" w:eastAsia="宋体" w:cs="宋体"/>
                <w:color w:val="auto"/>
                <w:sz w:val="24"/>
                <w:szCs w:val="24"/>
                <w:highlight w:val="none"/>
              </w:rPr>
              <w:t>⑤</w:t>
            </w:r>
            <w:r>
              <w:rPr>
                <w:rFonts w:hint="default" w:ascii="Times New Roman" w:hAnsi="宋体" w:eastAsia="宋体" w:cs="宋体"/>
                <w:color w:val="auto"/>
                <w:sz w:val="24"/>
                <w:szCs w:val="24"/>
                <w:highlight w:val="none"/>
              </w:rPr>
              <w:t>培训档案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方案内容针对本项目且符合本项目实际需求的，每满足1项得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分，本项总分为</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bookmarkEnd w:id="37"/>
          </w:p>
        </w:tc>
      </w:tr>
    </w:tbl>
    <w:p w14:paraId="60BE12B3">
      <w:pPr>
        <w:tabs>
          <w:tab w:val="left" w:pos="-3420"/>
          <w:tab w:val="left" w:pos="1620"/>
        </w:tabs>
        <w:spacing w:line="360" w:lineRule="auto"/>
        <w:ind w:firstLine="432"/>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）企业综合实力：</w:t>
      </w:r>
      <w:r>
        <w:rPr>
          <w:rFonts w:hint="default"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rPr>
        <w:t>0分</w:t>
      </w:r>
    </w:p>
    <w:tbl>
      <w:tblPr>
        <w:tblStyle w:val="67"/>
        <w:tblW w:w="4988" w:type="pct"/>
        <w:jc w:val="center"/>
        <w:tblLayout w:type="autofit"/>
        <w:tblCellMar>
          <w:top w:w="0" w:type="dxa"/>
          <w:left w:w="108" w:type="dxa"/>
          <w:bottom w:w="0" w:type="dxa"/>
          <w:right w:w="108" w:type="dxa"/>
        </w:tblCellMar>
      </w:tblPr>
      <w:tblGrid>
        <w:gridCol w:w="863"/>
        <w:gridCol w:w="1451"/>
        <w:gridCol w:w="864"/>
        <w:gridCol w:w="6761"/>
      </w:tblGrid>
      <w:tr w14:paraId="786A5A01">
        <w:tblPrEx>
          <w:tblCellMar>
            <w:top w:w="0" w:type="dxa"/>
            <w:left w:w="108" w:type="dxa"/>
            <w:bottom w:w="0" w:type="dxa"/>
            <w:right w:w="108" w:type="dxa"/>
          </w:tblCellMar>
        </w:tblPrEx>
        <w:trPr>
          <w:trHeight w:val="550" w:hRule="atLeast"/>
          <w:jc w:val="center"/>
        </w:trPr>
        <w:tc>
          <w:tcPr>
            <w:tcW w:w="294" w:type="dxa"/>
            <w:tcBorders>
              <w:top w:val="single" w:color="000000" w:sz="8" w:space="0"/>
              <w:left w:val="single" w:color="000000" w:sz="8" w:space="0"/>
              <w:bottom w:val="single" w:color="000000" w:sz="8" w:space="0"/>
              <w:right w:val="single" w:color="000000" w:sz="8" w:space="0"/>
            </w:tcBorders>
            <w:vAlign w:val="center"/>
          </w:tcPr>
          <w:p w14:paraId="788BC79A">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768" w:type="dxa"/>
            <w:tcBorders>
              <w:top w:val="single" w:color="000000" w:sz="8" w:space="0"/>
              <w:left w:val="single" w:color="000000" w:sz="8" w:space="0"/>
              <w:bottom w:val="single" w:color="000000" w:sz="8" w:space="0"/>
              <w:right w:val="single" w:color="000000" w:sz="8" w:space="0"/>
            </w:tcBorders>
            <w:vAlign w:val="center"/>
          </w:tcPr>
          <w:p w14:paraId="1D22B8EE">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358" w:type="dxa"/>
            <w:tcBorders>
              <w:top w:val="single" w:color="000000" w:sz="8" w:space="0"/>
              <w:left w:val="single" w:color="000000" w:sz="8" w:space="0"/>
              <w:bottom w:val="single" w:color="000000" w:sz="8" w:space="0"/>
              <w:right w:val="single" w:color="000000" w:sz="8" w:space="0"/>
            </w:tcBorders>
            <w:vAlign w:val="center"/>
          </w:tcPr>
          <w:p w14:paraId="6595D78C">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权值</w:t>
            </w:r>
          </w:p>
        </w:tc>
        <w:tc>
          <w:tcPr>
            <w:tcW w:w="3578" w:type="dxa"/>
            <w:tcBorders>
              <w:top w:val="single" w:color="000000" w:sz="8" w:space="0"/>
              <w:left w:val="single" w:color="000000" w:sz="8" w:space="0"/>
              <w:bottom w:val="single" w:color="000000" w:sz="8" w:space="0"/>
              <w:right w:val="single" w:color="000000" w:sz="8" w:space="0"/>
            </w:tcBorders>
            <w:vAlign w:val="center"/>
          </w:tcPr>
          <w:p w14:paraId="29FAD239">
            <w:pPr>
              <w:jc w:val="center"/>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3DCAD672">
        <w:tblPrEx>
          <w:tblCellMar>
            <w:top w:w="0" w:type="dxa"/>
            <w:left w:w="108" w:type="dxa"/>
            <w:bottom w:w="0" w:type="dxa"/>
            <w:right w:w="108" w:type="dxa"/>
          </w:tblCellMar>
        </w:tblPrEx>
        <w:trPr>
          <w:trHeight w:val="722" w:hRule="atLeast"/>
          <w:jc w:val="center"/>
        </w:trPr>
        <w:tc>
          <w:tcPr>
            <w:tcW w:w="294" w:type="dxa"/>
            <w:tcBorders>
              <w:top w:val="single" w:color="000000" w:sz="8" w:space="0"/>
              <w:left w:val="single" w:color="000000" w:sz="8" w:space="0"/>
              <w:bottom w:val="single" w:color="000000" w:sz="8" w:space="0"/>
              <w:right w:val="single" w:color="000000" w:sz="8" w:space="0"/>
            </w:tcBorders>
            <w:vAlign w:val="center"/>
          </w:tcPr>
          <w:p w14:paraId="21CD7755">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 w:type="dxa"/>
            <w:tcBorders>
              <w:top w:val="single" w:color="000000" w:sz="8" w:space="0"/>
              <w:left w:val="single" w:color="000000" w:sz="8" w:space="0"/>
              <w:bottom w:val="single" w:color="000000" w:sz="8" w:space="0"/>
              <w:right w:val="single" w:color="000000" w:sz="8" w:space="0"/>
            </w:tcBorders>
            <w:vAlign w:val="center"/>
          </w:tcPr>
          <w:p w14:paraId="2BD56324">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供应商业绩</w:t>
            </w:r>
          </w:p>
        </w:tc>
        <w:tc>
          <w:tcPr>
            <w:tcW w:w="358" w:type="dxa"/>
            <w:tcBorders>
              <w:top w:val="single" w:color="000000" w:sz="8" w:space="0"/>
              <w:left w:val="single" w:color="000000" w:sz="8" w:space="0"/>
              <w:bottom w:val="single" w:color="000000" w:sz="8" w:space="0"/>
              <w:right w:val="single" w:color="000000" w:sz="8" w:space="0"/>
            </w:tcBorders>
            <w:vAlign w:val="center"/>
          </w:tcPr>
          <w:p w14:paraId="618F032C">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c>
          <w:tcPr>
            <w:tcW w:w="3578" w:type="dxa"/>
            <w:tcBorders>
              <w:top w:val="single" w:color="000000" w:sz="8" w:space="0"/>
              <w:left w:val="single" w:color="000000" w:sz="8" w:space="0"/>
              <w:bottom w:val="single" w:color="000000" w:sz="8" w:space="0"/>
              <w:right w:val="single" w:color="000000" w:sz="8" w:space="0"/>
            </w:tcBorders>
            <w:vAlign w:val="center"/>
          </w:tcPr>
          <w:p w14:paraId="6A0E22D4">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1月1日</w:t>
            </w:r>
            <w:r>
              <w:rPr>
                <w:rFonts w:hint="eastAsia" w:ascii="宋体" w:hAnsi="宋体" w:eastAsia="宋体" w:cs="宋体"/>
                <w:color w:val="auto"/>
                <w:sz w:val="24"/>
                <w:szCs w:val="24"/>
                <w:highlight w:val="none"/>
              </w:rPr>
              <w:t>以来实施的校园类保安服务项目的业绩，每提供一个业绩得1分，最高5分。（提供合同扫描件、任意一期的发票并加盖公章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szCs w:val="24"/>
                <w:highlight w:val="none"/>
              </w:rPr>
              <w:t>同一项目只计一次，不重复计算</w:t>
            </w:r>
            <w:r>
              <w:rPr>
                <w:rFonts w:hint="eastAsia" w:ascii="宋体" w:hAnsi="宋体" w:eastAsia="宋体" w:cs="宋体"/>
                <w:color w:val="auto"/>
                <w:sz w:val="24"/>
                <w:szCs w:val="24"/>
                <w:highlight w:val="none"/>
              </w:rPr>
              <w:t>）</w:t>
            </w:r>
          </w:p>
        </w:tc>
      </w:tr>
      <w:tr w14:paraId="04F80037">
        <w:tblPrEx>
          <w:tblCellMar>
            <w:top w:w="0" w:type="dxa"/>
            <w:left w:w="108" w:type="dxa"/>
            <w:bottom w:w="0" w:type="dxa"/>
            <w:right w:w="108" w:type="dxa"/>
          </w:tblCellMar>
        </w:tblPrEx>
        <w:trPr>
          <w:trHeight w:val="831" w:hRule="atLeast"/>
          <w:jc w:val="center"/>
        </w:trPr>
        <w:tc>
          <w:tcPr>
            <w:tcW w:w="294" w:type="dxa"/>
            <w:tcBorders>
              <w:top w:val="single" w:color="000000" w:sz="8" w:space="0"/>
              <w:left w:val="single" w:color="000000" w:sz="8" w:space="0"/>
              <w:bottom w:val="single" w:color="000000" w:sz="8" w:space="0"/>
              <w:right w:val="single" w:color="000000" w:sz="8" w:space="0"/>
            </w:tcBorders>
            <w:vAlign w:val="center"/>
          </w:tcPr>
          <w:p w14:paraId="45964783">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68" w:type="dxa"/>
            <w:tcBorders>
              <w:top w:val="single" w:color="000000" w:sz="8" w:space="0"/>
              <w:left w:val="single" w:color="000000" w:sz="8" w:space="0"/>
              <w:bottom w:val="single" w:color="000000" w:sz="8" w:space="0"/>
              <w:right w:val="single" w:color="000000" w:sz="8" w:space="0"/>
            </w:tcBorders>
            <w:vAlign w:val="center"/>
          </w:tcPr>
          <w:p w14:paraId="18205DA1">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项目经理（1人）</w:t>
            </w:r>
          </w:p>
        </w:tc>
        <w:tc>
          <w:tcPr>
            <w:tcW w:w="358" w:type="dxa"/>
            <w:tcBorders>
              <w:top w:val="single" w:color="000000" w:sz="8" w:space="0"/>
              <w:left w:val="single" w:color="000000" w:sz="8" w:space="0"/>
              <w:bottom w:val="single" w:color="000000" w:sz="8" w:space="0"/>
              <w:right w:val="single" w:color="000000" w:sz="8" w:space="0"/>
            </w:tcBorders>
            <w:vAlign w:val="center"/>
          </w:tcPr>
          <w:p w14:paraId="4EF041F6">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7</w:t>
            </w:r>
            <w:r>
              <w:rPr>
                <w:rFonts w:hint="eastAsia" w:ascii="宋体" w:hAnsi="宋体" w:eastAsia="宋体" w:cs="宋体"/>
                <w:color w:val="auto"/>
                <w:sz w:val="24"/>
                <w:szCs w:val="24"/>
                <w:highlight w:val="none"/>
              </w:rPr>
              <w:t>分</w:t>
            </w:r>
          </w:p>
        </w:tc>
        <w:tc>
          <w:tcPr>
            <w:tcW w:w="3578" w:type="dxa"/>
            <w:tcBorders>
              <w:top w:val="single" w:color="000000" w:sz="8" w:space="0"/>
              <w:left w:val="single" w:color="000000" w:sz="8" w:space="0"/>
              <w:bottom w:val="single" w:color="000000" w:sz="8" w:space="0"/>
              <w:right w:val="single" w:color="000000" w:sz="8" w:space="0"/>
            </w:tcBorders>
            <w:vAlign w:val="center"/>
          </w:tcPr>
          <w:p w14:paraId="4AA2E6D0">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（1）拟投入项目经理年龄在45周岁以下，具有本科及以上</w:t>
            </w:r>
            <w:r>
              <w:rPr>
                <w:rFonts w:hint="eastAsia" w:ascii="宋体" w:hAnsi="宋体" w:eastAsia="宋体" w:cs="宋体"/>
                <w:color w:val="auto"/>
                <w:sz w:val="24"/>
                <w:szCs w:val="24"/>
                <w:highlight w:val="none"/>
                <w:lang w:eastAsia="zh-CN"/>
              </w:rPr>
              <w:t>学历</w:t>
            </w:r>
            <w:r>
              <w:rPr>
                <w:rFonts w:hint="eastAsia" w:ascii="宋体" w:hAnsi="宋体" w:eastAsia="宋体" w:cs="宋体"/>
                <w:color w:val="auto"/>
                <w:sz w:val="24"/>
                <w:szCs w:val="24"/>
                <w:highlight w:val="none"/>
              </w:rPr>
              <w:t>及应急救援员证书</w:t>
            </w:r>
            <w:r>
              <w:rPr>
                <w:rFonts w:hint="eastAsia" w:ascii="宋体" w:hAnsi="宋体" w:eastAsia="宋体" w:cs="宋体"/>
                <w:color w:val="auto"/>
                <w:sz w:val="24"/>
                <w:szCs w:val="24"/>
                <w:highlight w:val="none"/>
                <w:lang w:eastAsia="zh-CN"/>
              </w:rPr>
              <w:t>或救护证书</w:t>
            </w:r>
            <w:r>
              <w:rPr>
                <w:rFonts w:hint="eastAsia" w:ascii="宋体" w:hAnsi="宋体" w:eastAsia="宋体" w:cs="宋体"/>
                <w:color w:val="auto"/>
                <w:sz w:val="24"/>
                <w:szCs w:val="24"/>
                <w:highlight w:val="none"/>
              </w:rPr>
              <w:t>得</w:t>
            </w:r>
            <w:r>
              <w:rPr>
                <w:rFonts w:hint="default" w:ascii="宋体" w:hAnsi="宋体" w:eastAsia="宋体" w:cs="宋体"/>
                <w:color w:val="auto"/>
                <w:sz w:val="24"/>
                <w:szCs w:val="24"/>
                <w:highlight w:val="none"/>
              </w:rPr>
              <w:t>3</w:t>
            </w:r>
            <w:r>
              <w:rPr>
                <w:rFonts w:hint="eastAsia" w:ascii="宋体" w:hAnsi="宋体" w:eastAsia="宋体" w:cs="宋体"/>
                <w:color w:val="auto"/>
                <w:sz w:val="24"/>
                <w:szCs w:val="24"/>
                <w:highlight w:val="none"/>
              </w:rPr>
              <w:t>分；</w:t>
            </w:r>
          </w:p>
          <w:p w14:paraId="31B51EFD">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（2）拟投入项目经理同时具有保安员二级及以上职业资格证书和四级及以上消防设施操作员或构(建)筑物消防员职业资格证书得</w:t>
            </w:r>
            <w:r>
              <w:rPr>
                <w:rFonts w:hint="default" w:ascii="宋体" w:hAnsi="宋体" w:eastAsia="宋体" w:cs="宋体"/>
                <w:color w:val="auto"/>
                <w:sz w:val="24"/>
                <w:szCs w:val="24"/>
                <w:highlight w:val="none"/>
              </w:rPr>
              <w:t>4</w:t>
            </w:r>
            <w:r>
              <w:rPr>
                <w:rFonts w:hint="eastAsia" w:ascii="宋体" w:hAnsi="宋体" w:eastAsia="宋体" w:cs="宋体"/>
                <w:color w:val="auto"/>
                <w:sz w:val="24"/>
                <w:szCs w:val="24"/>
                <w:highlight w:val="none"/>
              </w:rPr>
              <w:t>分。</w:t>
            </w:r>
          </w:p>
          <w:p w14:paraId="59710BBC">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注：需提供拟投入人员证书扫描件及在本单位缴纳的近六个月社保证明并加盖本单位公章，否则不得分</w:t>
            </w:r>
          </w:p>
        </w:tc>
      </w:tr>
      <w:tr w14:paraId="7600A4C3">
        <w:tblPrEx>
          <w:tblCellMar>
            <w:top w:w="0" w:type="dxa"/>
            <w:left w:w="108" w:type="dxa"/>
            <w:bottom w:w="0" w:type="dxa"/>
            <w:right w:w="108" w:type="dxa"/>
          </w:tblCellMar>
        </w:tblPrEx>
        <w:trPr>
          <w:trHeight w:val="463" w:hRule="atLeast"/>
          <w:jc w:val="center"/>
        </w:trPr>
        <w:tc>
          <w:tcPr>
            <w:tcW w:w="294" w:type="dxa"/>
            <w:tcBorders>
              <w:top w:val="single" w:color="000000" w:sz="8" w:space="0"/>
              <w:left w:val="single" w:color="000000" w:sz="8" w:space="0"/>
              <w:bottom w:val="single" w:color="000000" w:sz="8" w:space="0"/>
              <w:right w:val="single" w:color="000000" w:sz="8" w:space="0"/>
            </w:tcBorders>
            <w:vAlign w:val="center"/>
          </w:tcPr>
          <w:p w14:paraId="1D0DA0E4">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68" w:type="dxa"/>
            <w:tcBorders>
              <w:top w:val="single" w:color="000000" w:sz="8" w:space="0"/>
              <w:left w:val="single" w:color="000000" w:sz="8" w:space="0"/>
              <w:bottom w:val="single" w:color="000000" w:sz="8" w:space="0"/>
              <w:right w:val="single" w:color="000000" w:sz="8" w:space="0"/>
            </w:tcBorders>
            <w:vAlign w:val="center"/>
          </w:tcPr>
          <w:p w14:paraId="61C4A222">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保安队长（2人）</w:t>
            </w:r>
          </w:p>
        </w:tc>
        <w:tc>
          <w:tcPr>
            <w:tcW w:w="358" w:type="dxa"/>
            <w:tcBorders>
              <w:top w:val="single" w:color="000000" w:sz="8" w:space="0"/>
              <w:left w:val="single" w:color="000000" w:sz="8" w:space="0"/>
              <w:bottom w:val="single" w:color="000000" w:sz="8" w:space="0"/>
              <w:right w:val="single" w:color="000000" w:sz="8" w:space="0"/>
            </w:tcBorders>
            <w:vAlign w:val="center"/>
          </w:tcPr>
          <w:p w14:paraId="5E7FE75A">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default" w:ascii="宋体" w:hAnsi="宋体" w:eastAsia="宋体" w:cs="宋体"/>
                <w:color w:val="auto"/>
                <w:sz w:val="24"/>
                <w:szCs w:val="24"/>
                <w:highlight w:val="none"/>
              </w:rPr>
              <w:t>0</w:t>
            </w:r>
            <w:r>
              <w:rPr>
                <w:rFonts w:hint="eastAsia" w:ascii="宋体" w:hAnsi="宋体" w:eastAsia="宋体" w:cs="宋体"/>
                <w:color w:val="auto"/>
                <w:sz w:val="24"/>
                <w:szCs w:val="24"/>
                <w:highlight w:val="none"/>
              </w:rPr>
              <w:t>分</w:t>
            </w:r>
          </w:p>
        </w:tc>
        <w:tc>
          <w:tcPr>
            <w:tcW w:w="3578" w:type="dxa"/>
            <w:tcBorders>
              <w:top w:val="single" w:color="000000" w:sz="8" w:space="0"/>
              <w:left w:val="single" w:color="000000" w:sz="8" w:space="0"/>
              <w:bottom w:val="single" w:color="000000" w:sz="8" w:space="0"/>
              <w:right w:val="single" w:color="000000" w:sz="8" w:space="0"/>
            </w:tcBorders>
            <w:vAlign w:val="center"/>
          </w:tcPr>
          <w:p w14:paraId="6849E17A">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（1）具有大专及以上毕业证及应急救援员证书</w:t>
            </w:r>
            <w:r>
              <w:rPr>
                <w:rFonts w:hint="eastAsia" w:ascii="宋体" w:hAnsi="宋体" w:eastAsia="宋体" w:cs="宋体"/>
                <w:color w:val="auto"/>
                <w:sz w:val="24"/>
                <w:szCs w:val="24"/>
                <w:highlight w:val="none"/>
                <w:lang w:eastAsia="zh-CN"/>
              </w:rPr>
              <w:t>或救护证书</w:t>
            </w:r>
            <w:r>
              <w:rPr>
                <w:rFonts w:hint="eastAsia" w:ascii="宋体" w:hAnsi="宋体" w:eastAsia="宋体" w:cs="宋体"/>
                <w:color w:val="auto"/>
                <w:sz w:val="24"/>
                <w:szCs w:val="24"/>
                <w:highlight w:val="none"/>
              </w:rPr>
              <w:t>，每提供1人得</w:t>
            </w:r>
            <w:r>
              <w:rPr>
                <w:rFonts w:hint="default" w:ascii="宋体" w:hAnsi="宋体" w:eastAsia="宋体" w:cs="宋体"/>
                <w:color w:val="auto"/>
                <w:sz w:val="24"/>
                <w:szCs w:val="24"/>
                <w:highlight w:val="none"/>
              </w:rPr>
              <w:t>2</w:t>
            </w:r>
            <w:r>
              <w:rPr>
                <w:rFonts w:hint="eastAsia" w:ascii="宋体" w:hAnsi="宋体" w:eastAsia="宋体" w:cs="宋体"/>
                <w:color w:val="auto"/>
                <w:sz w:val="24"/>
                <w:szCs w:val="24"/>
                <w:highlight w:val="none"/>
              </w:rPr>
              <w:t>分，最高</w:t>
            </w:r>
            <w:r>
              <w:rPr>
                <w:rFonts w:hint="default" w:ascii="宋体" w:hAnsi="宋体" w:eastAsia="宋体" w:cs="宋体"/>
                <w:color w:val="auto"/>
                <w:sz w:val="24"/>
                <w:szCs w:val="24"/>
                <w:highlight w:val="none"/>
              </w:rPr>
              <w:t>4</w:t>
            </w:r>
            <w:r>
              <w:rPr>
                <w:rFonts w:hint="eastAsia" w:ascii="宋体" w:hAnsi="宋体" w:eastAsia="宋体" w:cs="宋体"/>
                <w:color w:val="auto"/>
                <w:sz w:val="24"/>
                <w:szCs w:val="24"/>
                <w:highlight w:val="none"/>
              </w:rPr>
              <w:t>分；</w:t>
            </w:r>
          </w:p>
          <w:p w14:paraId="35913DBA">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（2）拟派保安队长同时具有保安员二级及以上职业资格证书和四级及以上消防设施操作员或构(建)筑物消防员职业资格证书，每提供1人得</w:t>
            </w:r>
            <w:r>
              <w:rPr>
                <w:rFonts w:hint="default" w:ascii="宋体" w:hAnsi="宋体" w:eastAsia="宋体" w:cs="宋体"/>
                <w:color w:val="auto"/>
                <w:sz w:val="24"/>
                <w:szCs w:val="24"/>
                <w:highlight w:val="none"/>
              </w:rPr>
              <w:t>3</w:t>
            </w:r>
            <w:r>
              <w:rPr>
                <w:rFonts w:hint="eastAsia" w:ascii="宋体" w:hAnsi="宋体" w:eastAsia="宋体" w:cs="宋体"/>
                <w:color w:val="auto"/>
                <w:sz w:val="24"/>
                <w:szCs w:val="24"/>
                <w:highlight w:val="none"/>
              </w:rPr>
              <w:t>分，最高</w:t>
            </w:r>
            <w:r>
              <w:rPr>
                <w:rFonts w:hint="default" w:ascii="宋体" w:hAnsi="宋体" w:eastAsia="宋体" w:cs="宋体"/>
                <w:color w:val="auto"/>
                <w:sz w:val="24"/>
                <w:szCs w:val="24"/>
                <w:highlight w:val="none"/>
              </w:rPr>
              <w:t>6</w:t>
            </w:r>
            <w:r>
              <w:rPr>
                <w:rFonts w:hint="eastAsia" w:ascii="宋体" w:hAnsi="宋体" w:eastAsia="宋体" w:cs="宋体"/>
                <w:color w:val="auto"/>
                <w:sz w:val="24"/>
                <w:szCs w:val="24"/>
                <w:highlight w:val="none"/>
              </w:rPr>
              <w:t>分。</w:t>
            </w:r>
          </w:p>
          <w:p w14:paraId="46F0A4C7">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注：需提供拟投入人员证书扫描件及在本单位缴纳的近六个月社保证明并加盖本单位公章，否则不得分</w:t>
            </w:r>
          </w:p>
        </w:tc>
      </w:tr>
      <w:tr w14:paraId="40B1F189">
        <w:tblPrEx>
          <w:tblCellMar>
            <w:top w:w="0" w:type="dxa"/>
            <w:left w:w="108" w:type="dxa"/>
            <w:bottom w:w="0" w:type="dxa"/>
            <w:right w:w="108" w:type="dxa"/>
          </w:tblCellMar>
        </w:tblPrEx>
        <w:trPr>
          <w:trHeight w:val="885" w:hRule="atLeast"/>
          <w:jc w:val="center"/>
        </w:trPr>
        <w:tc>
          <w:tcPr>
            <w:tcW w:w="294" w:type="dxa"/>
            <w:tcBorders>
              <w:top w:val="single" w:color="000000" w:sz="8" w:space="0"/>
              <w:left w:val="single" w:color="000000" w:sz="8" w:space="0"/>
              <w:bottom w:val="single" w:color="000000" w:sz="8" w:space="0"/>
              <w:right w:val="single" w:color="000000" w:sz="8" w:space="0"/>
            </w:tcBorders>
            <w:vAlign w:val="center"/>
          </w:tcPr>
          <w:p w14:paraId="1DCBE549">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68" w:type="dxa"/>
            <w:tcBorders>
              <w:top w:val="single" w:color="000000" w:sz="8" w:space="0"/>
              <w:left w:val="single" w:color="000000" w:sz="8" w:space="0"/>
              <w:bottom w:val="single" w:color="000000" w:sz="8" w:space="0"/>
              <w:right w:val="single" w:color="000000" w:sz="8" w:space="0"/>
            </w:tcBorders>
            <w:vAlign w:val="center"/>
          </w:tcPr>
          <w:p w14:paraId="6A6C1DCA">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保安员（不含项目经理及队长）</w:t>
            </w:r>
          </w:p>
        </w:tc>
        <w:tc>
          <w:tcPr>
            <w:tcW w:w="358" w:type="dxa"/>
            <w:tcBorders>
              <w:top w:val="single" w:color="000000" w:sz="8" w:space="0"/>
              <w:left w:val="single" w:color="000000" w:sz="8" w:space="0"/>
              <w:bottom w:val="single" w:color="000000" w:sz="8" w:space="0"/>
              <w:right w:val="single" w:color="000000" w:sz="8" w:space="0"/>
            </w:tcBorders>
            <w:vAlign w:val="center"/>
          </w:tcPr>
          <w:p w14:paraId="0965D7BA">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18分</w:t>
            </w:r>
          </w:p>
        </w:tc>
        <w:tc>
          <w:tcPr>
            <w:tcW w:w="3578" w:type="dxa"/>
            <w:tcBorders>
              <w:top w:val="single" w:color="000000" w:sz="8" w:space="0"/>
              <w:left w:val="single" w:color="000000" w:sz="8" w:space="0"/>
              <w:bottom w:val="single" w:color="000000" w:sz="8" w:space="0"/>
              <w:right w:val="single" w:color="000000" w:sz="8" w:space="0"/>
            </w:tcBorders>
          </w:tcPr>
          <w:p w14:paraId="317CF1E7">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（1）保安人员中同时具有应急救援员证书</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救护证书、四级及以上消防设施操作员或构(建)筑物消防员职业资格证书，每提供1人得2分，最高</w:t>
            </w:r>
            <w:r>
              <w:rPr>
                <w:rFonts w:hint="default" w:ascii="宋体" w:hAnsi="宋体" w:eastAsia="宋体" w:cs="宋体"/>
                <w:color w:val="auto"/>
                <w:sz w:val="24"/>
                <w:szCs w:val="24"/>
                <w:highlight w:val="none"/>
              </w:rPr>
              <w:t>6</w:t>
            </w:r>
            <w:r>
              <w:rPr>
                <w:rFonts w:hint="eastAsia" w:ascii="宋体" w:hAnsi="宋体" w:eastAsia="宋体" w:cs="宋体"/>
                <w:color w:val="auto"/>
                <w:sz w:val="24"/>
                <w:szCs w:val="24"/>
                <w:highlight w:val="none"/>
              </w:rPr>
              <w:t>分；</w:t>
            </w:r>
          </w:p>
          <w:p w14:paraId="3EE864EB">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（2）保安员中具有保安员二级及以上职业资格证书的，每提供1份得2分，最高2分；</w:t>
            </w:r>
          </w:p>
          <w:p w14:paraId="30BEE00B">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（3）保安员中具有退伍证或军人优待证的，每张得1分,最高得4分。</w:t>
            </w:r>
          </w:p>
          <w:p w14:paraId="076A78D5">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（4）保安员中具有大专及以上毕业证的，每提供1份得1分，最高</w:t>
            </w:r>
            <w:r>
              <w:rPr>
                <w:rFonts w:hint="default" w:ascii="宋体" w:hAnsi="宋体" w:eastAsia="宋体" w:cs="宋体"/>
                <w:color w:val="auto"/>
                <w:sz w:val="24"/>
                <w:szCs w:val="24"/>
                <w:highlight w:val="none"/>
              </w:rPr>
              <w:t>4</w:t>
            </w:r>
            <w:r>
              <w:rPr>
                <w:rFonts w:hint="eastAsia" w:ascii="宋体" w:hAnsi="宋体" w:eastAsia="宋体" w:cs="宋体"/>
                <w:color w:val="auto"/>
                <w:sz w:val="24"/>
                <w:szCs w:val="24"/>
                <w:highlight w:val="none"/>
              </w:rPr>
              <w:t>分；</w:t>
            </w:r>
          </w:p>
          <w:p w14:paraId="7FFEA831">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（5）保安员中具有普通话证书的，每提供1份得1分，最高2分。</w:t>
            </w:r>
          </w:p>
          <w:p w14:paraId="14857D9C">
            <w:pP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注：需提供拟投入人员证书扫描件及在本单位缴纳的最近一个月社保证明并加盖本单位公章，否则不得分</w:t>
            </w:r>
          </w:p>
        </w:tc>
      </w:tr>
    </w:tbl>
    <w:p w14:paraId="6CBA2BB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kern w:val="2"/>
          <w:sz w:val="24"/>
          <w:szCs w:val="32"/>
        </w:rPr>
      </w:pPr>
    </w:p>
    <w:p w14:paraId="4275D82F">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注：1、投标人须提供相关证明资料，并以此作为评分依据。</w:t>
      </w:r>
    </w:p>
    <w:p w14:paraId="06511D8C">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2、针对评分标准中评分的每一条，投标人均应提供相关资料并作出相应说明供评委评判，不提供相关资料的视为不具备该项得分的条件。</w:t>
      </w:r>
    </w:p>
    <w:p w14:paraId="405AD7CA">
      <w:pPr>
        <w:keepNext w:val="0"/>
        <w:keepLines w:val="0"/>
        <w:pageBreakBefore w:val="0"/>
        <w:widowControl w:val="0"/>
        <w:kinsoku/>
        <w:wordWrap/>
        <w:overflowPunct/>
        <w:topLinePunct w:val="0"/>
        <w:autoSpaceDE/>
        <w:autoSpaceDN/>
        <w:bidi w:val="0"/>
        <w:adjustRightInd/>
        <w:snapToGrid/>
        <w:spacing w:line="480" w:lineRule="exact"/>
        <w:ind w:firstLine="964" w:firstLineChars="400"/>
        <w:textAlignment w:val="auto"/>
        <w:rPr>
          <w:rFonts w:hint="eastAsia" w:ascii="宋体" w:hAnsi="宋体" w:eastAsia="宋体" w:cs="宋体"/>
          <w:b/>
          <w:bCs/>
          <w:kern w:val="2"/>
          <w:sz w:val="24"/>
          <w:szCs w:val="32"/>
        </w:rPr>
      </w:pPr>
      <w:r>
        <w:rPr>
          <w:rFonts w:hint="eastAsia" w:ascii="宋体" w:hAnsi="宋体" w:eastAsia="宋体" w:cs="宋体"/>
          <w:b/>
          <w:bCs/>
          <w:kern w:val="2"/>
          <w:sz w:val="24"/>
          <w:szCs w:val="32"/>
        </w:rPr>
        <w:t>3、所有扫描件字迹须复印清晰可见,字迹不清晰或图片模糊的，视为未提供。</w:t>
      </w:r>
    </w:p>
    <w:bookmarkEnd w:id="22"/>
    <w:bookmarkEnd w:id="23"/>
    <w:bookmarkEnd w:id="24"/>
    <w:bookmarkEnd w:id="25"/>
    <w:bookmarkEnd w:id="26"/>
    <w:p w14:paraId="303E9CE0">
      <w:pPr>
        <w:pStyle w:val="225"/>
        <w:spacing w:line="360" w:lineRule="auto"/>
        <w:rPr>
          <w:rFonts w:hint="eastAsia" w:ascii="宋体" w:hAnsi="宋体" w:eastAsia="宋体" w:cs="宋体"/>
          <w:b w:val="0"/>
          <w:bCs/>
          <w:color w:val="auto"/>
          <w:sz w:val="21"/>
          <w:szCs w:val="21"/>
          <w:highlight w:val="none"/>
        </w:rPr>
      </w:pPr>
    </w:p>
    <w:p w14:paraId="7B70EE4F">
      <w:pPr>
        <w:pStyle w:val="421"/>
        <w:jc w:val="center"/>
        <w:rPr>
          <w:rFonts w:hint="eastAsia" w:ascii="宋体" w:hAnsi="宋体" w:eastAsia="宋体" w:cs="宋体"/>
          <w:b/>
          <w:color w:val="auto"/>
          <w:sz w:val="30"/>
          <w:szCs w:val="30"/>
          <w:highlight w:val="none"/>
        </w:rPr>
      </w:pPr>
    </w:p>
    <w:p w14:paraId="37613104">
      <w:pPr>
        <w:pStyle w:val="421"/>
        <w:jc w:val="center"/>
        <w:rPr>
          <w:rFonts w:hint="eastAsia" w:ascii="宋体" w:hAnsi="宋体" w:eastAsia="宋体" w:cs="宋体"/>
          <w:b/>
          <w:color w:val="auto"/>
          <w:sz w:val="30"/>
          <w:szCs w:val="30"/>
          <w:highlight w:val="none"/>
        </w:rPr>
      </w:pPr>
    </w:p>
    <w:p w14:paraId="5E9B3B6F">
      <w:pPr>
        <w:pStyle w:val="421"/>
        <w:jc w:val="center"/>
        <w:rPr>
          <w:rFonts w:hint="eastAsia" w:ascii="宋体" w:hAnsi="宋体" w:eastAsia="宋体" w:cs="宋体"/>
          <w:b/>
          <w:color w:val="auto"/>
          <w:sz w:val="30"/>
          <w:szCs w:val="30"/>
          <w:highlight w:val="none"/>
        </w:rPr>
      </w:pPr>
    </w:p>
    <w:p w14:paraId="16D570BC">
      <w:pPr>
        <w:pStyle w:val="421"/>
        <w:jc w:val="center"/>
        <w:rPr>
          <w:rFonts w:hint="eastAsia" w:ascii="宋体" w:hAnsi="宋体" w:eastAsia="宋体" w:cs="宋体"/>
          <w:b/>
          <w:color w:val="auto"/>
          <w:sz w:val="30"/>
          <w:szCs w:val="30"/>
          <w:highlight w:val="none"/>
        </w:rPr>
      </w:pPr>
    </w:p>
    <w:p w14:paraId="4C4E9AA5">
      <w:pPr>
        <w:pStyle w:val="421"/>
        <w:jc w:val="center"/>
        <w:rPr>
          <w:rFonts w:hint="eastAsia" w:ascii="宋体" w:hAnsi="宋体" w:eastAsia="宋体" w:cs="宋体"/>
          <w:b/>
          <w:color w:val="auto"/>
          <w:sz w:val="30"/>
          <w:szCs w:val="30"/>
          <w:highlight w:val="none"/>
        </w:rPr>
        <w:sectPr>
          <w:headerReference r:id="rId4" w:type="first"/>
          <w:footerReference r:id="rId6" w:type="first"/>
          <w:headerReference r:id="rId3" w:type="default"/>
          <w:footerReference r:id="rId5" w:type="default"/>
          <w:pgSz w:w="11907" w:h="16840"/>
          <w:pgMar w:top="1440" w:right="1080" w:bottom="1440" w:left="1080" w:header="567" w:footer="794" w:gutter="0"/>
          <w:pgNumType w:fmt="decimal" w:start="1"/>
          <w:cols w:space="720" w:num="1"/>
          <w:titlePg/>
          <w:docGrid w:linePitch="360" w:charSpace="0"/>
        </w:sectPr>
      </w:pPr>
    </w:p>
    <w:p w14:paraId="434A6093">
      <w:pPr>
        <w:pStyle w:val="421"/>
        <w:jc w:val="center"/>
        <w:rPr>
          <w:rFonts w:hint="eastAsia" w:ascii="宋体" w:hAnsi="宋体" w:eastAsia="宋体" w:cs="宋体"/>
          <w:b/>
          <w:color w:val="auto"/>
          <w:sz w:val="30"/>
          <w:szCs w:val="30"/>
          <w:highlight w:val="none"/>
        </w:rPr>
      </w:pPr>
    </w:p>
    <w:p w14:paraId="0BCDCE03">
      <w:pPr>
        <w:pStyle w:val="421"/>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w:t>
      </w: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rPr>
        <w:t>章 合同格式</w:t>
      </w:r>
      <w:bookmarkEnd w:id="16"/>
      <w:bookmarkEnd w:id="17"/>
      <w:bookmarkEnd w:id="18"/>
      <w:bookmarkEnd w:id="19"/>
    </w:p>
    <w:p w14:paraId="0EEBFD7B">
      <w:pPr>
        <w:spacing w:line="440" w:lineRule="exact"/>
        <w:ind w:firstLine="420"/>
        <w:rPr>
          <w:rFonts w:hint="eastAsia" w:ascii="宋体" w:hAnsi="宋体" w:eastAsia="宋体" w:cs="宋体"/>
          <w:color w:val="auto"/>
          <w:sz w:val="24"/>
          <w:szCs w:val="24"/>
          <w:highlight w:val="none"/>
        </w:rPr>
      </w:pPr>
    </w:p>
    <w:p w14:paraId="04FC50D2">
      <w:pPr>
        <w:spacing w:line="440" w:lineRule="exact"/>
        <w:ind w:firstLine="420"/>
        <w:rPr>
          <w:rFonts w:hint="eastAsia" w:ascii="宋体" w:hAnsi="宋体" w:eastAsia="宋体" w:cs="宋体"/>
          <w:color w:val="auto"/>
          <w:sz w:val="24"/>
          <w:szCs w:val="24"/>
          <w:highlight w:val="none"/>
        </w:rPr>
      </w:pPr>
    </w:p>
    <w:p w14:paraId="40E8BCAA">
      <w:pPr>
        <w:spacing w:line="460" w:lineRule="exact"/>
        <w:jc w:val="center"/>
        <w:rPr>
          <w:rFonts w:hint="default" w:ascii="宋体" w:hAnsi="宋体" w:eastAsia="宋体" w:cs="宋体"/>
          <w:b/>
          <w:color w:val="auto"/>
          <w:sz w:val="28"/>
          <w:szCs w:val="28"/>
          <w:highlight w:val="none"/>
        </w:rPr>
      </w:pPr>
      <w:r>
        <w:rPr>
          <w:rFonts w:hint="eastAsia" w:ascii="宋体" w:hAnsi="宋体" w:eastAsia="宋体" w:cs="宋体"/>
          <w:b/>
          <w:color w:val="auto"/>
          <w:sz w:val="28"/>
          <w:szCs w:val="28"/>
          <w:highlight w:val="none"/>
        </w:rPr>
        <w:t>安保服务采购合同</w:t>
      </w:r>
    </w:p>
    <w:p w14:paraId="5F3DA85B">
      <w:pPr>
        <w:spacing w:line="460" w:lineRule="exact"/>
        <w:jc w:val="center"/>
        <w:rPr>
          <w:rFonts w:hint="default" w:ascii="宋体" w:hAnsi="宋体" w:eastAsia="宋体" w:cs="宋体"/>
          <w:b/>
          <w:color w:val="auto"/>
          <w:sz w:val="24"/>
          <w:szCs w:val="24"/>
          <w:highlight w:val="none"/>
        </w:rPr>
      </w:pPr>
    </w:p>
    <w:tbl>
      <w:tblPr>
        <w:tblStyle w:val="67"/>
        <w:tblW w:w="0" w:type="auto"/>
        <w:jc w:val="center"/>
        <w:tblLayout w:type="fixed"/>
        <w:tblCellMar>
          <w:top w:w="0" w:type="dxa"/>
          <w:left w:w="108" w:type="dxa"/>
          <w:bottom w:w="0" w:type="dxa"/>
          <w:right w:w="108" w:type="dxa"/>
        </w:tblCellMar>
      </w:tblPr>
      <w:tblGrid>
        <w:gridCol w:w="4746"/>
        <w:gridCol w:w="4927"/>
      </w:tblGrid>
      <w:tr w14:paraId="1BEB9EC1">
        <w:tblPrEx>
          <w:tblCellMar>
            <w:top w:w="0" w:type="dxa"/>
            <w:left w:w="108" w:type="dxa"/>
            <w:bottom w:w="0" w:type="dxa"/>
            <w:right w:w="108" w:type="dxa"/>
          </w:tblCellMar>
        </w:tblPrEx>
        <w:trPr>
          <w:jc w:val="center"/>
        </w:trPr>
        <w:tc>
          <w:tcPr>
            <w:tcW w:w="4746" w:type="dxa"/>
            <w:tcBorders>
              <w:top w:val="nil"/>
              <w:left w:val="nil"/>
              <w:bottom w:val="nil"/>
              <w:right w:val="nil"/>
            </w:tcBorders>
            <w:vAlign w:val="center"/>
          </w:tcPr>
          <w:p w14:paraId="4084B25A">
            <w:pPr>
              <w:spacing w:line="360" w:lineRule="auto"/>
              <w:rPr>
                <w:rFonts w:hint="default" w:ascii="宋体" w:hAnsi="宋体" w:eastAsia="宋体" w:cs="仿宋_GB2312"/>
                <w:color w:val="auto"/>
                <w:szCs w:val="21"/>
                <w:highlight w:val="none"/>
              </w:rPr>
            </w:pPr>
            <w:r>
              <w:rPr>
                <w:rFonts w:hint="eastAsia" w:ascii="宋体" w:hAnsi="宋体" w:eastAsia="宋体" w:cs="仿宋_GB2312"/>
                <w:color w:val="auto"/>
                <w:szCs w:val="21"/>
                <w:highlight w:val="none"/>
              </w:rPr>
              <w:t>甲方（采购人）：江苏省太仓中等专业学校</w:t>
            </w:r>
          </w:p>
        </w:tc>
        <w:tc>
          <w:tcPr>
            <w:tcW w:w="4927" w:type="dxa"/>
            <w:tcBorders>
              <w:top w:val="nil"/>
              <w:left w:val="nil"/>
              <w:bottom w:val="nil"/>
              <w:right w:val="nil"/>
            </w:tcBorders>
            <w:vAlign w:val="center"/>
          </w:tcPr>
          <w:p w14:paraId="322F6E11">
            <w:pPr>
              <w:spacing w:line="360" w:lineRule="auto"/>
              <w:rPr>
                <w:rFonts w:hint="default" w:ascii="宋体" w:hAnsi="宋体" w:eastAsia="宋体" w:cs="仿宋_GB2312"/>
                <w:color w:val="auto"/>
                <w:szCs w:val="21"/>
                <w:highlight w:val="none"/>
              </w:rPr>
            </w:pPr>
            <w:r>
              <w:rPr>
                <w:rFonts w:hint="eastAsia" w:ascii="宋体" w:hAnsi="宋体" w:eastAsia="宋体" w:cs="仿宋_GB2312"/>
                <w:color w:val="auto"/>
                <w:szCs w:val="21"/>
                <w:highlight w:val="none"/>
              </w:rPr>
              <w:t>单位地址：</w:t>
            </w:r>
          </w:p>
        </w:tc>
      </w:tr>
      <w:tr w14:paraId="2A167614">
        <w:tblPrEx>
          <w:tblCellMar>
            <w:top w:w="0" w:type="dxa"/>
            <w:left w:w="108" w:type="dxa"/>
            <w:bottom w:w="0" w:type="dxa"/>
            <w:right w:w="108" w:type="dxa"/>
          </w:tblCellMar>
        </w:tblPrEx>
        <w:trPr>
          <w:jc w:val="center"/>
        </w:trPr>
        <w:tc>
          <w:tcPr>
            <w:tcW w:w="4746" w:type="dxa"/>
            <w:tcBorders>
              <w:top w:val="nil"/>
              <w:left w:val="nil"/>
              <w:bottom w:val="nil"/>
              <w:right w:val="nil"/>
            </w:tcBorders>
            <w:vAlign w:val="center"/>
          </w:tcPr>
          <w:p w14:paraId="007148D7">
            <w:pPr>
              <w:spacing w:line="360" w:lineRule="auto"/>
              <w:rPr>
                <w:rFonts w:hint="default" w:ascii="宋体" w:hAnsi="宋体" w:eastAsia="宋体" w:cs="仿宋_GB2312"/>
                <w:color w:val="auto"/>
                <w:szCs w:val="21"/>
                <w:highlight w:val="none"/>
              </w:rPr>
            </w:pPr>
            <w:r>
              <w:rPr>
                <w:rFonts w:hint="eastAsia" w:ascii="宋体" w:hAnsi="宋体" w:eastAsia="宋体" w:cs="仿宋_GB2312"/>
                <w:color w:val="auto"/>
                <w:szCs w:val="21"/>
                <w:highlight w:val="none"/>
              </w:rPr>
              <w:t>乙方（供应商）：</w:t>
            </w:r>
          </w:p>
        </w:tc>
        <w:tc>
          <w:tcPr>
            <w:tcW w:w="4927" w:type="dxa"/>
            <w:tcBorders>
              <w:top w:val="nil"/>
              <w:left w:val="nil"/>
              <w:bottom w:val="nil"/>
              <w:right w:val="nil"/>
            </w:tcBorders>
            <w:vAlign w:val="center"/>
          </w:tcPr>
          <w:p w14:paraId="5E8498C2">
            <w:pPr>
              <w:spacing w:line="360" w:lineRule="auto"/>
              <w:rPr>
                <w:rFonts w:hint="default" w:ascii="宋体" w:hAnsi="宋体" w:eastAsia="宋体" w:cs="仿宋_GB2312"/>
                <w:color w:val="auto"/>
                <w:szCs w:val="21"/>
                <w:highlight w:val="none"/>
              </w:rPr>
            </w:pPr>
            <w:r>
              <w:rPr>
                <w:rFonts w:hint="eastAsia" w:ascii="宋体" w:hAnsi="宋体" w:eastAsia="宋体" w:cs="仿宋_GB2312"/>
                <w:color w:val="auto"/>
                <w:szCs w:val="21"/>
                <w:highlight w:val="none"/>
              </w:rPr>
              <w:t>单位地址：</w:t>
            </w:r>
          </w:p>
        </w:tc>
      </w:tr>
      <w:tr w14:paraId="2622832A">
        <w:tblPrEx>
          <w:tblCellMar>
            <w:top w:w="0" w:type="dxa"/>
            <w:left w:w="108" w:type="dxa"/>
            <w:bottom w:w="0" w:type="dxa"/>
            <w:right w:w="108" w:type="dxa"/>
          </w:tblCellMar>
        </w:tblPrEx>
        <w:trPr>
          <w:jc w:val="center"/>
        </w:trPr>
        <w:tc>
          <w:tcPr>
            <w:tcW w:w="4746" w:type="dxa"/>
            <w:tcBorders>
              <w:top w:val="nil"/>
              <w:left w:val="nil"/>
              <w:bottom w:val="nil"/>
              <w:right w:val="nil"/>
            </w:tcBorders>
            <w:vAlign w:val="center"/>
          </w:tcPr>
          <w:p w14:paraId="1F24300D">
            <w:pPr>
              <w:spacing w:line="360" w:lineRule="auto"/>
              <w:rPr>
                <w:rFonts w:hint="default" w:ascii="宋体" w:hAnsi="宋体" w:eastAsia="宋体" w:cs="仿宋_GB2312"/>
                <w:color w:val="auto"/>
                <w:szCs w:val="21"/>
                <w:highlight w:val="none"/>
              </w:rPr>
            </w:pPr>
            <w:r>
              <w:rPr>
                <w:rFonts w:hint="eastAsia" w:ascii="宋体" w:hAnsi="宋体" w:eastAsia="宋体" w:cs="仿宋_GB2312"/>
                <w:color w:val="auto"/>
                <w:szCs w:val="21"/>
                <w:highlight w:val="none"/>
              </w:rPr>
              <w:t>签订日期：</w:t>
            </w:r>
            <w:r>
              <w:rPr>
                <w:rFonts w:hint="eastAsia" w:ascii="宋体" w:hAnsi="宋体" w:eastAsia="宋体" w:cs="仿宋_GB2312"/>
                <w:color w:val="auto"/>
                <w:szCs w:val="21"/>
                <w:highlight w:val="none"/>
                <w:u w:val="single"/>
              </w:rPr>
              <w:t xml:space="preserve"> </w:t>
            </w:r>
            <w:r>
              <w:rPr>
                <w:rFonts w:hint="default" w:ascii="宋体" w:hAnsi="宋体" w:eastAsia="宋体" w:cs="仿宋_GB2312"/>
                <w:color w:val="auto"/>
                <w:szCs w:val="21"/>
                <w:highlight w:val="none"/>
                <w:u w:val="single"/>
              </w:rPr>
              <w:t xml:space="preserve">    </w:t>
            </w:r>
            <w:r>
              <w:rPr>
                <w:rFonts w:hint="eastAsia" w:ascii="宋体" w:hAnsi="宋体" w:eastAsia="宋体" w:cs="仿宋_GB2312"/>
                <w:color w:val="auto"/>
                <w:szCs w:val="21"/>
                <w:highlight w:val="none"/>
              </w:rPr>
              <w:t>年</w:t>
            </w:r>
            <w:r>
              <w:rPr>
                <w:rFonts w:hint="eastAsia" w:ascii="宋体" w:hAnsi="宋体" w:eastAsia="宋体" w:cs="仿宋_GB2312"/>
                <w:color w:val="auto"/>
                <w:szCs w:val="21"/>
                <w:highlight w:val="none"/>
                <w:u w:val="single"/>
              </w:rPr>
              <w:t xml:space="preserve"> </w:t>
            </w:r>
            <w:r>
              <w:rPr>
                <w:rFonts w:hint="default" w:ascii="宋体" w:hAnsi="宋体" w:eastAsia="宋体" w:cs="仿宋_GB2312"/>
                <w:color w:val="auto"/>
                <w:szCs w:val="21"/>
                <w:highlight w:val="none"/>
                <w:u w:val="single"/>
              </w:rPr>
              <w:t xml:space="preserve">    </w:t>
            </w:r>
            <w:r>
              <w:rPr>
                <w:rFonts w:hint="eastAsia" w:ascii="宋体" w:hAnsi="宋体" w:eastAsia="宋体" w:cs="仿宋_GB2312"/>
                <w:color w:val="auto"/>
                <w:szCs w:val="21"/>
                <w:highlight w:val="none"/>
              </w:rPr>
              <w:t>月</w:t>
            </w:r>
            <w:r>
              <w:rPr>
                <w:rFonts w:hint="eastAsia" w:ascii="宋体" w:hAnsi="宋体" w:eastAsia="宋体" w:cs="仿宋_GB2312"/>
                <w:color w:val="auto"/>
                <w:szCs w:val="21"/>
                <w:highlight w:val="none"/>
                <w:u w:val="single"/>
              </w:rPr>
              <w:t xml:space="preserve"> </w:t>
            </w:r>
            <w:r>
              <w:rPr>
                <w:rFonts w:hint="default" w:ascii="宋体" w:hAnsi="宋体" w:eastAsia="宋体" w:cs="仿宋_GB2312"/>
                <w:color w:val="auto"/>
                <w:szCs w:val="21"/>
                <w:highlight w:val="none"/>
                <w:u w:val="single"/>
              </w:rPr>
              <w:t xml:space="preserve">    </w:t>
            </w:r>
            <w:r>
              <w:rPr>
                <w:rFonts w:hint="eastAsia" w:ascii="宋体" w:hAnsi="宋体" w:eastAsia="宋体" w:cs="仿宋_GB2312"/>
                <w:color w:val="auto"/>
                <w:szCs w:val="21"/>
                <w:highlight w:val="none"/>
              </w:rPr>
              <w:t>日</w:t>
            </w:r>
          </w:p>
        </w:tc>
        <w:tc>
          <w:tcPr>
            <w:tcW w:w="4927" w:type="dxa"/>
            <w:tcBorders>
              <w:top w:val="nil"/>
              <w:left w:val="nil"/>
              <w:bottom w:val="nil"/>
              <w:right w:val="nil"/>
            </w:tcBorders>
            <w:vAlign w:val="center"/>
          </w:tcPr>
          <w:p w14:paraId="4367DBB6">
            <w:pPr>
              <w:spacing w:line="360" w:lineRule="auto"/>
              <w:rPr>
                <w:rFonts w:hint="default" w:ascii="宋体" w:hAnsi="宋体" w:eastAsia="宋体" w:cs="仿宋_GB2312"/>
                <w:color w:val="auto"/>
                <w:szCs w:val="21"/>
                <w:highlight w:val="none"/>
              </w:rPr>
            </w:pPr>
            <w:r>
              <w:rPr>
                <w:rFonts w:hint="eastAsia" w:ascii="宋体" w:hAnsi="宋体" w:eastAsia="宋体" w:cs="仿宋_GB2312"/>
                <w:color w:val="auto"/>
                <w:szCs w:val="21"/>
                <w:highlight w:val="none"/>
              </w:rPr>
              <w:t>签订地点：太仓市</w:t>
            </w:r>
          </w:p>
        </w:tc>
      </w:tr>
    </w:tbl>
    <w:p w14:paraId="67BC9913">
      <w:pPr>
        <w:spacing w:line="39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   根据</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bCs/>
          <w:color w:val="auto"/>
          <w:szCs w:val="21"/>
          <w:highlight w:val="none"/>
          <w:u w:val="single"/>
        </w:rPr>
        <w:t xml:space="preserve"> </w:t>
      </w:r>
      <w:r>
        <w:rPr>
          <w:rFonts w:hint="default" w:ascii="宋体" w:hAnsi="宋体" w:eastAsia="宋体" w:cs="Times New Roman"/>
          <w:bCs/>
          <w:color w:val="auto"/>
          <w:szCs w:val="21"/>
          <w:highlight w:val="none"/>
          <w:u w:val="single"/>
        </w:rPr>
        <w:t xml:space="preserve">                </w:t>
      </w:r>
      <w:r>
        <w:rPr>
          <w:rFonts w:hint="eastAsia" w:ascii="宋体" w:hAnsi="宋体" w:eastAsia="宋体" w:cs="Times New Roman"/>
          <w:bCs/>
          <w:color w:val="auto"/>
          <w:szCs w:val="21"/>
          <w:highlight w:val="none"/>
          <w:u w:val="single"/>
        </w:rPr>
        <w:t xml:space="preserve"> </w:t>
      </w:r>
      <w:r>
        <w:rPr>
          <w:rFonts w:hint="default" w:ascii="宋体" w:hAnsi="宋体" w:eastAsia="宋体" w:cs="Times New Roman"/>
          <w:bCs/>
          <w:color w:val="auto"/>
          <w:szCs w:val="21"/>
          <w:highlight w:val="none"/>
          <w:u w:val="single"/>
        </w:rPr>
        <w:t xml:space="preserve">    </w:t>
      </w:r>
      <w:r>
        <w:rPr>
          <w:rFonts w:hint="default"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采购</w:t>
      </w:r>
      <w:r>
        <w:rPr>
          <w:rFonts w:hint="default" w:ascii="宋体" w:hAnsi="宋体" w:eastAsia="宋体" w:cs="Times New Roman"/>
          <w:color w:val="auto"/>
          <w:szCs w:val="21"/>
          <w:highlight w:val="none"/>
        </w:rPr>
        <w:t>编号为</w:t>
      </w:r>
      <w:r>
        <w:rPr>
          <w:rFonts w:hint="default" w:ascii="宋体" w:hAnsi="宋体" w:eastAsia="宋体" w:cs="Times New Roman"/>
          <w:color w:val="auto"/>
          <w:szCs w:val="21"/>
          <w:highlight w:val="none"/>
          <w:u w:val="single"/>
        </w:rPr>
        <w:t xml:space="preserve">              </w:t>
      </w:r>
      <w:r>
        <w:rPr>
          <w:rFonts w:hint="default" w:ascii="宋体" w:hAnsi="宋体" w:eastAsia="宋体" w:cs="Times New Roman"/>
          <w:color w:val="auto"/>
          <w:szCs w:val="21"/>
          <w:highlight w:val="none"/>
        </w:rPr>
        <w:t>的</w:t>
      </w:r>
      <w:r>
        <w:rPr>
          <w:rFonts w:hint="eastAsia" w:ascii="宋体" w:hAnsi="宋体" w:eastAsia="宋体" w:cs="Times New Roman"/>
          <w:color w:val="auto"/>
          <w:szCs w:val="21"/>
          <w:highlight w:val="none"/>
        </w:rPr>
        <w:t>采购</w:t>
      </w:r>
      <w:r>
        <w:rPr>
          <w:rFonts w:hint="default" w:ascii="宋体" w:hAnsi="宋体" w:eastAsia="宋体" w:cs="Times New Roman"/>
          <w:color w:val="auto"/>
          <w:szCs w:val="21"/>
          <w:highlight w:val="none"/>
        </w:rPr>
        <w:t>文件及该文件的</w:t>
      </w:r>
      <w:r>
        <w:rPr>
          <w:rFonts w:hint="eastAsia" w:ascii="宋体" w:hAnsi="宋体" w:eastAsia="宋体" w:cs="Times New Roman"/>
          <w:color w:val="auto"/>
          <w:szCs w:val="21"/>
          <w:highlight w:val="none"/>
        </w:rPr>
        <w:t>响应</w:t>
      </w:r>
      <w:r>
        <w:rPr>
          <w:rFonts w:hint="default" w:ascii="宋体" w:hAnsi="宋体" w:eastAsia="宋体" w:cs="Times New Roman"/>
          <w:color w:val="auto"/>
          <w:szCs w:val="21"/>
          <w:highlight w:val="none"/>
        </w:rPr>
        <w:t>文件和</w:t>
      </w:r>
      <w:r>
        <w:rPr>
          <w:rFonts w:hint="eastAsia" w:ascii="宋体" w:hAnsi="宋体" w:eastAsia="宋体" w:cs="Times New Roman"/>
          <w:color w:val="auto"/>
          <w:szCs w:val="21"/>
          <w:highlight w:val="none"/>
        </w:rPr>
        <w:t>成交</w:t>
      </w:r>
      <w:r>
        <w:rPr>
          <w:rFonts w:hint="default" w:ascii="宋体" w:hAnsi="宋体" w:eastAsia="宋体" w:cs="Times New Roman"/>
          <w:color w:val="auto"/>
          <w:szCs w:val="21"/>
          <w:highlight w:val="none"/>
        </w:rPr>
        <w:t>通知书，甲乙双方就甲方聘用乙方从事</w:t>
      </w:r>
      <w:r>
        <w:rPr>
          <w:rFonts w:hint="eastAsia" w:ascii="宋体" w:hAnsi="宋体" w:eastAsia="宋体" w:cs="Times New Roman"/>
          <w:color w:val="auto"/>
          <w:szCs w:val="21"/>
          <w:highlight w:val="none"/>
          <w:u w:val="single"/>
        </w:rPr>
        <w:t xml:space="preserve"> 安保服务 </w:t>
      </w:r>
      <w:r>
        <w:rPr>
          <w:rFonts w:hint="default" w:ascii="宋体" w:hAnsi="宋体" w:eastAsia="宋体" w:cs="Times New Roman"/>
          <w:color w:val="auto"/>
          <w:szCs w:val="21"/>
          <w:highlight w:val="none"/>
        </w:rPr>
        <w:t xml:space="preserve">工作，签订本合同书。  </w:t>
      </w:r>
    </w:p>
    <w:p w14:paraId="6EAE4275">
      <w:pPr>
        <w:widowControl w:val="0"/>
        <w:spacing w:line="400" w:lineRule="exact"/>
        <w:jc w:val="both"/>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一、</w:t>
      </w:r>
      <w:r>
        <w:rPr>
          <w:rFonts w:ascii="宋体" w:hAnsi="宋体" w:eastAsia="宋体" w:cs="Times New Roman"/>
          <w:color w:val="auto"/>
          <w:sz w:val="21"/>
          <w:szCs w:val="21"/>
          <w:highlight w:val="none"/>
          <w:lang w:val="en-US" w:eastAsia="zh-CN" w:bidi="ar-SA"/>
        </w:rPr>
        <w:t>合同内容：</w:t>
      </w:r>
    </w:p>
    <w:p w14:paraId="4E3C231C">
      <w:pPr>
        <w:spacing w:line="360" w:lineRule="auto"/>
        <w:ind w:firstLine="380"/>
        <w:rPr>
          <w:rFonts w:hint="default" w:ascii="宋体" w:hAnsi="宋体" w:eastAsia="宋体" w:cs="Times New Roman"/>
          <w:color w:val="auto"/>
          <w:szCs w:val="21"/>
          <w:highlight w:val="none"/>
          <w:lang w:val="zh-CN"/>
        </w:rPr>
      </w:pPr>
      <w:r>
        <w:rPr>
          <w:rFonts w:hint="default" w:ascii="宋体" w:hAnsi="宋体" w:eastAsia="宋体" w:cs="Times New Roman"/>
          <w:color w:val="auto"/>
          <w:szCs w:val="21"/>
          <w:highlight w:val="none"/>
          <w:lang w:val="zh-CN"/>
        </w:rPr>
        <w:t>1、乙方负责</w:t>
      </w:r>
      <w:r>
        <w:rPr>
          <w:rFonts w:hint="default" w:ascii="宋体" w:hAnsi="宋体" w:eastAsia="宋体" w:cs="Times New Roman"/>
          <w:color w:val="auto"/>
          <w:szCs w:val="21"/>
          <w:highlight w:val="none"/>
          <w:u w:val="single"/>
          <w:lang w:val="zh-CN"/>
        </w:rPr>
        <w:t xml:space="preserve"> </w:t>
      </w:r>
      <w:r>
        <w:rPr>
          <w:rFonts w:hint="eastAsia" w:ascii="宋体" w:hAnsi="宋体" w:eastAsia="宋体" w:cs="Times New Roman"/>
          <w:color w:val="auto"/>
          <w:szCs w:val="21"/>
          <w:highlight w:val="none"/>
          <w:u w:val="single"/>
        </w:rPr>
        <w:t>江苏省太仓中等专业学校</w:t>
      </w:r>
      <w:r>
        <w:rPr>
          <w:rFonts w:hint="default" w:ascii="宋体" w:hAnsi="宋体" w:eastAsia="宋体" w:cs="Times New Roman"/>
          <w:color w:val="auto"/>
          <w:szCs w:val="21"/>
          <w:highlight w:val="none"/>
          <w:u w:val="single"/>
          <w:lang w:val="zh-CN"/>
        </w:rPr>
        <w:t xml:space="preserve"> </w:t>
      </w:r>
      <w:r>
        <w:rPr>
          <w:rFonts w:hint="default" w:ascii="宋体" w:hAnsi="宋体" w:eastAsia="宋体" w:cs="Times New Roman"/>
          <w:color w:val="auto"/>
          <w:szCs w:val="21"/>
          <w:highlight w:val="none"/>
          <w:lang w:val="zh-CN"/>
        </w:rPr>
        <w:t>区域的</w:t>
      </w:r>
      <w:r>
        <w:rPr>
          <w:rFonts w:hint="eastAsia" w:ascii="宋体" w:hAnsi="宋体" w:eastAsia="宋体" w:cs="Times New Roman"/>
          <w:color w:val="auto"/>
          <w:szCs w:val="21"/>
          <w:highlight w:val="none"/>
          <w:u w:val="single"/>
        </w:rPr>
        <w:t xml:space="preserve">  安保服务 </w:t>
      </w:r>
      <w:r>
        <w:rPr>
          <w:rFonts w:hint="default" w:ascii="宋体" w:hAnsi="宋体" w:eastAsia="宋体" w:cs="Times New Roman"/>
          <w:color w:val="auto"/>
          <w:szCs w:val="21"/>
          <w:highlight w:val="none"/>
          <w:lang w:val="zh-CN"/>
        </w:rPr>
        <w:t>工作。</w:t>
      </w:r>
    </w:p>
    <w:p w14:paraId="12738A60">
      <w:pPr>
        <w:spacing w:line="360" w:lineRule="auto"/>
        <w:ind w:firstLine="38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服务</w:t>
      </w:r>
      <w:r>
        <w:rPr>
          <w:rFonts w:hint="default" w:ascii="宋体" w:hAnsi="宋体" w:eastAsia="宋体" w:cs="Times New Roman"/>
          <w:color w:val="auto"/>
          <w:szCs w:val="21"/>
          <w:highlight w:val="none"/>
        </w:rPr>
        <w:t>时间</w:t>
      </w:r>
      <w:r>
        <w:rPr>
          <w:rFonts w:hint="eastAsia" w:ascii="宋体" w:hAnsi="宋体" w:eastAsia="宋体" w:cs="Times New Roman"/>
          <w:color w:val="auto"/>
          <w:szCs w:val="21"/>
          <w:highlight w:val="none"/>
        </w:rPr>
        <w:t>：12个月（202</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.5.1—202</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.4.30）。</w:t>
      </w:r>
    </w:p>
    <w:p w14:paraId="4B49FDFF">
      <w:pPr>
        <w:spacing w:line="360" w:lineRule="auto"/>
        <w:ind w:firstLine="380"/>
        <w:rPr>
          <w:rFonts w:hint="default" w:ascii="Times New Roman" w:hAnsi="宋体" w:eastAsia="宋体" w:cs="Times New Roman"/>
          <w:color w:val="auto"/>
          <w:szCs w:val="21"/>
          <w:highlight w:val="none"/>
        </w:rPr>
      </w:pPr>
      <w:r>
        <w:rPr>
          <w:rFonts w:hint="eastAsia" w:ascii="宋体" w:hAnsi="宋体" w:eastAsia="宋体" w:cs="Times New Roman"/>
          <w:color w:val="auto"/>
          <w:szCs w:val="21"/>
          <w:highlight w:val="none"/>
        </w:rPr>
        <w:t>2、</w:t>
      </w:r>
      <w:r>
        <w:rPr>
          <w:rFonts w:hint="eastAsia" w:ascii="Times New Roman" w:hAnsi="宋体" w:eastAsia="宋体" w:cs="Times New Roman"/>
          <w:color w:val="auto"/>
          <w:szCs w:val="21"/>
          <w:highlight w:val="none"/>
        </w:rPr>
        <w:t>人员配置：</w:t>
      </w:r>
    </w:p>
    <w:p w14:paraId="17306B6D">
      <w:pPr>
        <w:spacing w:line="360" w:lineRule="auto"/>
        <w:ind w:firstLine="38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3、服务内容：见采购文件。</w:t>
      </w:r>
    </w:p>
    <w:p w14:paraId="70EEEBC4">
      <w:pPr>
        <w:spacing w:line="360" w:lineRule="auto"/>
        <w:ind w:firstLine="38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hint="default" w:ascii="宋体" w:hAnsi="宋体" w:eastAsia="宋体" w:cs="Times New Roman"/>
          <w:color w:val="auto"/>
          <w:szCs w:val="21"/>
          <w:highlight w:val="none"/>
        </w:rPr>
        <w:t>、下列文件为本合同不可分割部分：</w:t>
      </w:r>
    </w:p>
    <w:p w14:paraId="2A4DF1CD">
      <w:pPr>
        <w:spacing w:line="360" w:lineRule="auto"/>
        <w:ind w:firstLine="38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（1）</w:t>
      </w:r>
      <w:r>
        <w:rPr>
          <w:rFonts w:hint="eastAsia" w:ascii="宋体" w:hAnsi="宋体" w:eastAsia="宋体" w:cs="Times New Roman"/>
          <w:color w:val="auto"/>
          <w:szCs w:val="21"/>
          <w:highlight w:val="none"/>
        </w:rPr>
        <w:t>成交</w:t>
      </w:r>
      <w:r>
        <w:rPr>
          <w:rFonts w:hint="default" w:ascii="宋体" w:hAnsi="宋体" w:eastAsia="宋体" w:cs="Times New Roman"/>
          <w:color w:val="auto"/>
          <w:szCs w:val="21"/>
          <w:highlight w:val="none"/>
        </w:rPr>
        <w:t>通知书；</w:t>
      </w:r>
    </w:p>
    <w:p w14:paraId="5F8E3981">
      <w:pPr>
        <w:spacing w:line="360" w:lineRule="auto"/>
        <w:ind w:firstLine="38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（2）乙方的</w:t>
      </w:r>
      <w:r>
        <w:rPr>
          <w:rFonts w:hint="eastAsia" w:ascii="宋体" w:hAnsi="宋体" w:eastAsia="宋体" w:cs="Times New Roman"/>
          <w:color w:val="auto"/>
          <w:szCs w:val="21"/>
          <w:highlight w:val="none"/>
        </w:rPr>
        <w:t>响应</w:t>
      </w:r>
      <w:r>
        <w:rPr>
          <w:rFonts w:hint="default" w:ascii="宋体" w:hAnsi="宋体" w:eastAsia="宋体" w:cs="Times New Roman"/>
          <w:color w:val="auto"/>
          <w:szCs w:val="21"/>
          <w:highlight w:val="none"/>
        </w:rPr>
        <w:t>文件；</w:t>
      </w:r>
    </w:p>
    <w:p w14:paraId="66E687DA">
      <w:pPr>
        <w:spacing w:line="360" w:lineRule="auto"/>
        <w:ind w:firstLine="38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（3）乙方在</w:t>
      </w:r>
      <w:r>
        <w:rPr>
          <w:rFonts w:hint="eastAsia" w:ascii="宋体" w:hAnsi="宋体" w:eastAsia="宋体" w:cs="Times New Roman"/>
          <w:color w:val="auto"/>
          <w:szCs w:val="21"/>
          <w:highlight w:val="none"/>
        </w:rPr>
        <w:t>谈判</w:t>
      </w:r>
      <w:r>
        <w:rPr>
          <w:rFonts w:hint="default" w:ascii="宋体" w:hAnsi="宋体" w:eastAsia="宋体" w:cs="Times New Roman"/>
          <w:color w:val="auto"/>
          <w:szCs w:val="21"/>
          <w:highlight w:val="none"/>
        </w:rPr>
        <w:t>过程中所作的其它承诺、声明、书面澄清等；</w:t>
      </w:r>
    </w:p>
    <w:p w14:paraId="6F5B2159">
      <w:pPr>
        <w:spacing w:line="360" w:lineRule="auto"/>
        <w:ind w:firstLine="38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（4）</w:t>
      </w:r>
      <w:r>
        <w:rPr>
          <w:rFonts w:hint="eastAsia" w:ascii="宋体" w:hAnsi="宋体" w:eastAsia="宋体" w:cs="Times New Roman"/>
          <w:color w:val="auto"/>
          <w:szCs w:val="21"/>
          <w:highlight w:val="none"/>
        </w:rPr>
        <w:t>谈判采购文件</w:t>
      </w:r>
      <w:r>
        <w:rPr>
          <w:rFonts w:hint="default" w:ascii="宋体" w:hAnsi="宋体" w:eastAsia="宋体" w:cs="Times New Roman"/>
          <w:color w:val="auto"/>
          <w:szCs w:val="21"/>
          <w:highlight w:val="none"/>
        </w:rPr>
        <w:t>及其附件；</w:t>
      </w:r>
    </w:p>
    <w:p w14:paraId="75FC8949">
      <w:pPr>
        <w:spacing w:line="360" w:lineRule="auto"/>
        <w:ind w:firstLine="38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（5）合同附件。</w:t>
      </w:r>
    </w:p>
    <w:p w14:paraId="1F01AD6B">
      <w:pPr>
        <w:spacing w:line="360" w:lineRule="auto"/>
        <w:ind w:firstLine="38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以上与本合同具有同等法律效力</w:t>
      </w:r>
    </w:p>
    <w:p w14:paraId="5AB5DADC">
      <w:pPr>
        <w:widowControl w:val="0"/>
        <w:spacing w:line="400" w:lineRule="exact"/>
        <w:jc w:val="both"/>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二、</w:t>
      </w:r>
      <w:r>
        <w:rPr>
          <w:rFonts w:hint="eastAsia" w:ascii="Times New Roman" w:hAnsi="Times New Roman" w:eastAsia="宋体" w:cs="Times New Roman"/>
          <w:color w:val="auto"/>
          <w:sz w:val="21"/>
          <w:szCs w:val="21"/>
          <w:highlight w:val="none"/>
          <w:lang w:val="en-US" w:eastAsia="zh-CN" w:bidi="ar-SA"/>
        </w:rPr>
        <w:t>合同价格及费用结算</w:t>
      </w:r>
      <w:r>
        <w:rPr>
          <w:rFonts w:ascii="Times New Roman" w:hAnsi="Times New Roman" w:eastAsia="宋体" w:cs="Times New Roman"/>
          <w:color w:val="auto"/>
          <w:sz w:val="21"/>
          <w:szCs w:val="21"/>
          <w:highlight w:val="none"/>
          <w:lang w:val="en-US" w:eastAsia="zh-CN" w:bidi="ar-SA"/>
        </w:rPr>
        <w:t>：</w:t>
      </w:r>
    </w:p>
    <w:p w14:paraId="1F32EC2F">
      <w:pPr>
        <w:widowControl w:val="0"/>
        <w:spacing w:line="400" w:lineRule="exact"/>
        <w:ind w:firstLine="435"/>
        <w:jc w:val="both"/>
        <w:rPr>
          <w:rFonts w:ascii="Times New Roman" w:hAnsi="Times New Roman" w:eastAsia="宋体" w:cs="Times New Roman"/>
          <w:color w:val="auto"/>
          <w:sz w:val="21"/>
          <w:szCs w:val="21"/>
          <w:highlight w:val="none"/>
          <w:u w:val="single"/>
          <w:lang w:val="en-US" w:eastAsia="zh-CN" w:bidi="ar-SA"/>
        </w:rPr>
      </w:pPr>
      <w:r>
        <w:rPr>
          <w:rFonts w:hint="eastAsia" w:ascii="Times New Roman" w:hAnsi="Times New Roman" w:eastAsia="宋体" w:cs="Times New Roman"/>
          <w:color w:val="auto"/>
          <w:sz w:val="21"/>
          <w:szCs w:val="21"/>
          <w:highlight w:val="none"/>
          <w:lang w:val="en-US" w:eastAsia="zh-CN" w:bidi="ar-SA"/>
        </w:rPr>
        <w:t>1、合同总价：</w:t>
      </w:r>
      <w:r>
        <w:rPr>
          <w:rFonts w:hint="eastAsia" w:ascii="Times New Roman" w:hAnsi="Times New Roman" w:eastAsia="宋体" w:cs="Times New Roman"/>
          <w:color w:val="auto"/>
          <w:sz w:val="21"/>
          <w:szCs w:val="21"/>
          <w:highlight w:val="none"/>
          <w:u w:val="single"/>
          <w:lang w:val="en-US" w:eastAsia="zh-CN" w:bidi="ar-SA"/>
        </w:rPr>
        <w:t xml:space="preserve">              （ </w:t>
      </w:r>
      <w:r>
        <w:rPr>
          <w:rFonts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single"/>
          <w:lang w:val="en-US" w:eastAsia="zh-CN" w:bidi="ar-SA"/>
        </w:rPr>
        <w:t xml:space="preserve"> 元） </w:t>
      </w:r>
      <w:r>
        <w:rPr>
          <w:rFonts w:hint="eastAsia" w:ascii="Times New Roman" w:hAnsi="Times New Roman" w:eastAsia="宋体" w:cs="Times New Roman"/>
          <w:color w:val="auto"/>
          <w:sz w:val="21"/>
          <w:szCs w:val="21"/>
          <w:highlight w:val="none"/>
          <w:lang w:val="en-US" w:eastAsia="zh-CN" w:bidi="ar-SA"/>
        </w:rPr>
        <w:t>。</w:t>
      </w:r>
    </w:p>
    <w:p w14:paraId="45DB66B4">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保安服务费用包括服务期限内完成该项目工作所需的所有费用，包括人工费（包括人员工资、社保、福利费、人身意外伤害险等）、服装费、伙食费、器械装备费、税费及政策性文件规定和合同所包含的所有风险、责任等（项目实施过程中采购人承担的项目及费用除外），合同期内价格不予调整。</w:t>
      </w:r>
    </w:p>
    <w:p w14:paraId="19748EC6">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2、费用结算</w:t>
      </w:r>
    </w:p>
    <w:p w14:paraId="4473EE8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kern w:val="2"/>
          <w:sz w:val="21"/>
          <w:szCs w:val="21"/>
          <w:highlight w:val="none"/>
          <w:lang w:val="en-US" w:eastAsia="zh-CN"/>
        </w:rPr>
      </w:pPr>
      <w:r>
        <w:rPr>
          <w:rFonts w:hint="eastAsia" w:ascii="宋体" w:hAnsi="宋体" w:cs="宋体"/>
          <w:kern w:val="2"/>
          <w:sz w:val="21"/>
          <w:szCs w:val="21"/>
          <w:highlight w:val="none"/>
          <w:lang w:val="en-US" w:eastAsia="zh-CN"/>
        </w:rPr>
        <w:t>1、</w:t>
      </w:r>
      <w:r>
        <w:rPr>
          <w:rFonts w:hint="eastAsia" w:ascii="宋体" w:hAnsi="宋体" w:eastAsia="宋体" w:cs="宋体"/>
          <w:kern w:val="2"/>
          <w:sz w:val="21"/>
          <w:szCs w:val="21"/>
          <w:highlight w:val="none"/>
          <w:lang w:val="en-US" w:eastAsia="zh-CN"/>
        </w:rPr>
        <w:t>预付款支付：合同生效后，需支付合同金额的10%为预付款。</w:t>
      </w:r>
    </w:p>
    <w:p w14:paraId="3E454632">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kern w:val="2"/>
          <w:sz w:val="21"/>
          <w:szCs w:val="21"/>
          <w:highlight w:val="none"/>
          <w:lang w:val="en-US" w:eastAsia="zh-CN"/>
        </w:rPr>
      </w:pPr>
      <w:r>
        <w:rPr>
          <w:rFonts w:hint="eastAsia" w:ascii="宋体" w:hAnsi="宋体" w:cs="宋体"/>
          <w:kern w:val="2"/>
          <w:sz w:val="21"/>
          <w:szCs w:val="21"/>
          <w:highlight w:val="none"/>
          <w:lang w:val="en-US" w:eastAsia="zh-CN"/>
        </w:rPr>
        <w:t>2、</w:t>
      </w:r>
      <w:r>
        <w:rPr>
          <w:rFonts w:hint="eastAsia" w:ascii="宋体" w:hAnsi="宋体" w:eastAsia="宋体" w:cs="宋体"/>
          <w:kern w:val="2"/>
          <w:sz w:val="21"/>
          <w:szCs w:val="21"/>
          <w:highlight w:val="none"/>
          <w:lang w:val="en-US" w:eastAsia="zh-CN"/>
        </w:rPr>
        <w:t>预付款扣回：甲方应在第一期付款中扣除全部预付款，若第一期付款金额不足以全额扣回预付款，则差额部分从后续进度款中继续扣回，直至全部预付款扣清为止。</w:t>
      </w:r>
    </w:p>
    <w:p w14:paraId="74AC0920">
      <w:pPr>
        <w:keepNext w:val="0"/>
        <w:keepLines w:val="0"/>
        <w:pageBreakBefore w:val="0"/>
        <w:widowControl w:val="0"/>
        <w:kinsoku/>
        <w:wordWrap/>
        <w:overflowPunct/>
        <w:topLinePunct w:val="0"/>
        <w:autoSpaceDE/>
        <w:autoSpaceDN/>
        <w:bidi w:val="0"/>
        <w:adjustRightInd/>
        <w:snapToGrid/>
        <w:spacing w:line="480" w:lineRule="exact"/>
        <w:ind w:firstLine="422" w:firstLineChars="200"/>
        <w:textAlignment w:val="auto"/>
        <w:rPr>
          <w:rFonts w:hint="eastAsia" w:ascii="Times New Roman" w:hAnsi="Times New Roman" w:eastAsia="宋体" w:cs="Times New Roman"/>
          <w:color w:val="auto"/>
          <w:sz w:val="21"/>
          <w:szCs w:val="21"/>
          <w:highlight w:val="none"/>
        </w:rPr>
      </w:pPr>
      <w:r>
        <w:rPr>
          <w:rFonts w:hint="eastAsia" w:ascii="宋体" w:hAnsi="宋体" w:eastAsia="宋体" w:cs="宋体"/>
          <w:b/>
          <w:bCs/>
          <w:kern w:val="2"/>
          <w:sz w:val="21"/>
          <w:szCs w:val="21"/>
          <w:highlight w:val="none"/>
          <w:lang w:val="en-US" w:eastAsia="zh-CN"/>
        </w:rPr>
        <w:t>在签订合同时，乙方明确表示无需预付款或主动要求降低预付款比例的，甲方可不适用前述规定。</w:t>
      </w:r>
    </w:p>
    <w:p w14:paraId="5818E32C">
      <w:pPr>
        <w:spacing w:line="360" w:lineRule="auto"/>
        <w:ind w:firstLine="42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rPr>
        <w:t>按季支付。</w:t>
      </w:r>
      <w:r>
        <w:rPr>
          <w:rFonts w:hint="eastAsia" w:ascii="Times New Roman" w:hAnsi="Times New Roman" w:eastAsia="宋体" w:cs="Times New Roman"/>
          <w:color w:val="auto"/>
          <w:szCs w:val="21"/>
          <w:highlight w:val="none"/>
          <w:lang w:val="en-US" w:eastAsia="zh-CN"/>
        </w:rPr>
        <w:t>服务费经每月考评审核后，按季度进行支付；</w:t>
      </w:r>
      <w:r>
        <w:rPr>
          <w:rFonts w:hint="eastAsia" w:ascii="Times New Roman" w:hAnsi="Times New Roman" w:eastAsia="宋体" w:cs="Times New Roman"/>
          <w:color w:val="auto"/>
          <w:szCs w:val="21"/>
          <w:highlight w:val="none"/>
        </w:rPr>
        <w:t>甲方根据双方确认的《月度保安服务考核评分表》（</w:t>
      </w:r>
      <w:r>
        <w:rPr>
          <w:rFonts w:hint="eastAsia" w:ascii="Times New Roman" w:hAnsi="Times New Roman" w:eastAsia="宋体" w:cs="Times New Roman"/>
          <w:color w:val="auto"/>
          <w:szCs w:val="21"/>
          <w:highlight w:val="none"/>
          <w:lang w:eastAsia="zh-CN"/>
        </w:rPr>
        <w:t>见：附件1</w:t>
      </w:r>
      <w:r>
        <w:rPr>
          <w:rFonts w:hint="eastAsia" w:ascii="Times New Roman" w:hAnsi="Times New Roman" w:eastAsia="宋体" w:cs="Times New Roman"/>
          <w:color w:val="auto"/>
          <w:szCs w:val="21"/>
          <w:highlight w:val="none"/>
        </w:rPr>
        <w:t>）计算应付金额，</w:t>
      </w:r>
      <w:r>
        <w:rPr>
          <w:rFonts w:hint="default" w:ascii="Times New Roman" w:hAnsi="Times New Roman" w:eastAsia="宋体" w:cs="Times New Roman"/>
          <w:color w:val="auto"/>
          <w:szCs w:val="21"/>
          <w:highlight w:val="none"/>
        </w:rPr>
        <w:t>在收到乙方的保安服务发票后，以银行转账的方式支付</w:t>
      </w:r>
      <w:r>
        <w:rPr>
          <w:rFonts w:hint="eastAsia" w:ascii="Times New Roman" w:hAnsi="Times New Roman" w:eastAsia="宋体" w:cs="Times New Roman"/>
          <w:color w:val="auto"/>
          <w:szCs w:val="21"/>
          <w:highlight w:val="none"/>
        </w:rPr>
        <w:t>安保服务费用。</w:t>
      </w:r>
    </w:p>
    <w:p w14:paraId="5C29A6A4">
      <w:pPr>
        <w:spacing w:line="360" w:lineRule="auto"/>
        <w:ind w:firstLine="42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4、</w:t>
      </w:r>
      <w:r>
        <w:rPr>
          <w:rFonts w:hint="eastAsia" w:ascii="Times New Roman" w:hAnsi="Times New Roman" w:eastAsia="宋体" w:cs="Times New Roman"/>
          <w:color w:val="auto"/>
          <w:szCs w:val="21"/>
          <w:highlight w:val="none"/>
        </w:rPr>
        <w:t>考核办法：月服务费支付金额与月度考核得分（S）直接挂钩，采用层级叠加扣除法核算，核心逻辑为：按得分所处不同区间分档计算扣款，得分每降低一个区间，先扣除上一区间对应费用，再扣除本区间费用，累计核算总扣款，具体规则如下：</w:t>
      </w:r>
    </w:p>
    <w:p w14:paraId="7E961165">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1）</w:t>
      </w:r>
      <w:r>
        <w:rPr>
          <w:rFonts w:hint="eastAsia" w:ascii="Times New Roman" w:hAnsi="Times New Roman" w:eastAsia="宋体" w:cs="Times New Roman"/>
          <w:color w:val="auto"/>
          <w:szCs w:val="21"/>
          <w:highlight w:val="none"/>
        </w:rPr>
        <w:t>S = 100分：支付当月合同约定</w:t>
      </w:r>
      <w:r>
        <w:rPr>
          <w:rFonts w:hint="eastAsia" w:ascii="Times New Roman" w:hAnsi="Times New Roman" w:eastAsia="宋体" w:cs="Times New Roman"/>
          <w:color w:val="auto"/>
          <w:szCs w:val="21"/>
          <w:highlight w:val="none"/>
          <w:lang w:val="en-US" w:eastAsia="zh-CN"/>
        </w:rPr>
        <w:t>考评费</w:t>
      </w:r>
      <w:r>
        <w:rPr>
          <w:rFonts w:hint="eastAsia" w:ascii="Times New Roman" w:hAnsi="Times New Roman" w:eastAsia="宋体" w:cs="Times New Roman"/>
          <w:color w:val="auto"/>
          <w:szCs w:val="21"/>
          <w:highlight w:val="none"/>
        </w:rPr>
        <w:t>的100%。</w:t>
      </w:r>
    </w:p>
    <w:p w14:paraId="47FEBB93">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rPr>
        <w:t>95分 ≤ S &lt; 100分：每低1分，扣除当月</w:t>
      </w:r>
      <w:r>
        <w:rPr>
          <w:rFonts w:hint="eastAsia" w:ascii="Times New Roman" w:hAnsi="Times New Roman" w:eastAsia="宋体" w:cs="Times New Roman"/>
          <w:color w:val="auto"/>
          <w:szCs w:val="21"/>
          <w:highlight w:val="none"/>
          <w:lang w:val="en-US" w:eastAsia="zh-CN"/>
        </w:rPr>
        <w:t>服务费</w:t>
      </w:r>
      <w:r>
        <w:rPr>
          <w:rFonts w:hint="eastAsia" w:ascii="Times New Roman" w:hAnsi="Times New Roman" w:eastAsia="宋体" w:cs="Times New Roman"/>
          <w:color w:val="auto"/>
          <w:szCs w:val="21"/>
          <w:highlight w:val="none"/>
        </w:rPr>
        <w:t>的0.2%。</w:t>
      </w:r>
    </w:p>
    <w:p w14:paraId="6327E60F">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3）90</w:t>
      </w:r>
      <w:r>
        <w:rPr>
          <w:rFonts w:hint="eastAsia" w:ascii="Times New Roman" w:hAnsi="Times New Roman" w:eastAsia="宋体" w:cs="Times New Roman"/>
          <w:color w:val="auto"/>
          <w:szCs w:val="21"/>
          <w:highlight w:val="none"/>
        </w:rPr>
        <w:t>分 ≤ S &lt; 95分：每低1分，扣除当月</w:t>
      </w:r>
      <w:r>
        <w:rPr>
          <w:rFonts w:hint="eastAsia" w:ascii="Times New Roman" w:hAnsi="Times New Roman" w:eastAsia="宋体" w:cs="Times New Roman"/>
          <w:color w:val="auto"/>
          <w:szCs w:val="21"/>
          <w:highlight w:val="none"/>
          <w:lang w:val="en-US" w:eastAsia="zh-CN"/>
        </w:rPr>
        <w:t>服务费</w:t>
      </w:r>
      <w:r>
        <w:rPr>
          <w:rFonts w:hint="eastAsia" w:ascii="Times New Roman" w:hAnsi="Times New Roman" w:eastAsia="宋体" w:cs="Times New Roman"/>
          <w:color w:val="auto"/>
          <w:szCs w:val="21"/>
          <w:highlight w:val="none"/>
        </w:rPr>
        <w:t>的0.5%。</w:t>
      </w:r>
    </w:p>
    <w:p w14:paraId="4772323A">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4）85</w:t>
      </w:r>
      <w:r>
        <w:rPr>
          <w:rFonts w:hint="eastAsia" w:ascii="Times New Roman" w:hAnsi="Times New Roman" w:eastAsia="宋体" w:cs="Times New Roman"/>
          <w:color w:val="auto"/>
          <w:szCs w:val="21"/>
          <w:highlight w:val="none"/>
        </w:rPr>
        <w:t xml:space="preserve">分 ≤ S &lt; </w:t>
      </w:r>
      <w:r>
        <w:rPr>
          <w:rFonts w:hint="eastAsia" w:ascii="Times New Roman" w:hAnsi="Times New Roman" w:eastAsia="宋体" w:cs="Times New Roman"/>
          <w:color w:val="auto"/>
          <w:szCs w:val="21"/>
          <w:highlight w:val="none"/>
          <w:lang w:val="en-US" w:eastAsia="zh-CN"/>
        </w:rPr>
        <w:t>90</w:t>
      </w:r>
      <w:r>
        <w:rPr>
          <w:rFonts w:hint="eastAsia" w:ascii="Times New Roman" w:hAnsi="Times New Roman" w:eastAsia="宋体" w:cs="Times New Roman"/>
          <w:color w:val="auto"/>
          <w:szCs w:val="21"/>
          <w:highlight w:val="none"/>
        </w:rPr>
        <w:t>分：每低1分，扣除当月</w:t>
      </w:r>
      <w:r>
        <w:rPr>
          <w:rFonts w:hint="eastAsia" w:ascii="Times New Roman" w:hAnsi="Times New Roman" w:eastAsia="宋体" w:cs="Times New Roman"/>
          <w:color w:val="auto"/>
          <w:szCs w:val="21"/>
          <w:highlight w:val="none"/>
          <w:lang w:val="en-US" w:eastAsia="zh-CN"/>
        </w:rPr>
        <w:t>服务费</w:t>
      </w:r>
      <w:r>
        <w:rPr>
          <w:rFonts w:hint="eastAsia" w:ascii="Times New Roman" w:hAnsi="Times New Roman" w:eastAsia="宋体" w:cs="Times New Roman"/>
          <w:color w:val="auto"/>
          <w:szCs w:val="21"/>
          <w:highlight w:val="none"/>
        </w:rPr>
        <w:t>的1%。</w:t>
      </w:r>
    </w:p>
    <w:p w14:paraId="7711F8C4">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5）80</w:t>
      </w:r>
      <w:r>
        <w:rPr>
          <w:rFonts w:hint="eastAsia" w:ascii="Times New Roman" w:hAnsi="Times New Roman" w:eastAsia="宋体" w:cs="Times New Roman"/>
          <w:color w:val="auto"/>
          <w:szCs w:val="21"/>
          <w:highlight w:val="none"/>
        </w:rPr>
        <w:t xml:space="preserve">分 ≤ S &lt; </w:t>
      </w:r>
      <w:r>
        <w:rPr>
          <w:rFonts w:hint="eastAsia" w:ascii="Times New Roman" w:hAnsi="Times New Roman" w:eastAsia="宋体" w:cs="Times New Roman"/>
          <w:color w:val="auto"/>
          <w:szCs w:val="21"/>
          <w:highlight w:val="none"/>
          <w:lang w:val="en-US" w:eastAsia="zh-CN"/>
        </w:rPr>
        <w:t>85</w:t>
      </w:r>
      <w:r>
        <w:rPr>
          <w:rFonts w:hint="eastAsia" w:ascii="Times New Roman" w:hAnsi="Times New Roman" w:eastAsia="宋体" w:cs="Times New Roman"/>
          <w:color w:val="auto"/>
          <w:szCs w:val="21"/>
          <w:highlight w:val="none"/>
        </w:rPr>
        <w:t>分：每低1分，扣除当月</w:t>
      </w:r>
      <w:r>
        <w:rPr>
          <w:rFonts w:hint="eastAsia" w:ascii="Times New Roman" w:hAnsi="Times New Roman" w:eastAsia="宋体" w:cs="Times New Roman"/>
          <w:color w:val="auto"/>
          <w:szCs w:val="21"/>
          <w:highlight w:val="none"/>
          <w:lang w:val="en-US" w:eastAsia="zh-CN"/>
        </w:rPr>
        <w:t>服务费</w:t>
      </w:r>
      <w:r>
        <w:rPr>
          <w:rFonts w:hint="eastAsia" w:ascii="Times New Roman" w:hAnsi="Times New Roman" w:eastAsia="宋体" w:cs="Times New Roman"/>
          <w:color w:val="auto"/>
          <w:szCs w:val="21"/>
          <w:highlight w:val="none"/>
        </w:rPr>
        <w:t>的</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rPr>
        <w:t>%。</w:t>
      </w:r>
    </w:p>
    <w:p w14:paraId="43CB9BB7">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乙方须在收到考核结果后3日内向甲方提交书面整改报告。</w:t>
      </w:r>
    </w:p>
    <w:p w14:paraId="698B46D3">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6）</w:t>
      </w:r>
      <w:r>
        <w:rPr>
          <w:rFonts w:hint="eastAsia" w:ascii="Times New Roman" w:hAnsi="Times New Roman" w:eastAsia="宋体" w:cs="Times New Roman"/>
          <w:color w:val="auto"/>
          <w:szCs w:val="21"/>
          <w:highlight w:val="none"/>
        </w:rPr>
        <w:t xml:space="preserve">S &lt; </w:t>
      </w:r>
      <w:r>
        <w:rPr>
          <w:rFonts w:hint="eastAsia" w:ascii="Times New Roman" w:hAnsi="Times New Roman" w:eastAsia="宋体" w:cs="Times New Roman"/>
          <w:color w:val="auto"/>
          <w:szCs w:val="21"/>
          <w:highlight w:val="none"/>
          <w:lang w:val="en-US" w:eastAsia="zh-CN"/>
        </w:rPr>
        <w:t>8</w:t>
      </w:r>
      <w:r>
        <w:rPr>
          <w:rFonts w:hint="eastAsia" w:ascii="Times New Roman" w:hAnsi="Times New Roman" w:eastAsia="宋体" w:cs="Times New Roman"/>
          <w:color w:val="auto"/>
          <w:szCs w:val="21"/>
          <w:highlight w:val="none"/>
        </w:rPr>
        <w:t>0分：甲方有权拒绝支付该月度全部服务费。</w:t>
      </w:r>
    </w:p>
    <w:p w14:paraId="21D7883A">
      <w:pPr>
        <w:spacing w:line="360" w:lineRule="auto"/>
        <w:ind w:firstLine="422"/>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本合同每季度支付一次合同价款，支付金额=∑（月</w:t>
      </w:r>
      <w:r>
        <w:rPr>
          <w:rFonts w:hint="eastAsia" w:ascii="Times New Roman" w:hAnsi="Times New Roman" w:eastAsia="宋体" w:cs="Times New Roman"/>
          <w:b/>
          <w:bCs/>
          <w:color w:val="auto"/>
          <w:szCs w:val="21"/>
          <w:highlight w:val="none"/>
          <w:lang w:val="en-US" w:eastAsia="zh-CN"/>
        </w:rPr>
        <w:t>服务费-月考核累计扣款</w:t>
      </w:r>
      <w:r>
        <w:rPr>
          <w:rFonts w:hint="default" w:ascii="Times New Roman" w:hAnsi="Times New Roman" w:eastAsia="宋体" w:cs="Times New Roman"/>
          <w:b/>
          <w:bCs/>
          <w:color w:val="auto"/>
          <w:szCs w:val="21"/>
          <w:highlight w:val="none"/>
        </w:rPr>
        <w:t>）</w:t>
      </w:r>
    </w:p>
    <w:p w14:paraId="1EC44FBF">
      <w:pPr>
        <w:spacing w:line="312" w:lineRule="auto"/>
        <w:ind w:firstLine="420"/>
        <w:rPr>
          <w:rFonts w:hint="default" w:ascii="宋体" w:hAnsi="宋体" w:eastAsia="宋体" w:cs="宋体"/>
          <w:color w:val="auto"/>
          <w:szCs w:val="21"/>
          <w:highlight w:val="none"/>
        </w:rPr>
      </w:pPr>
      <w:r>
        <w:rPr>
          <w:rFonts w:hint="eastAsia" w:ascii="宋体" w:hAnsi="宋体" w:eastAsia="宋体" w:cs="宋体"/>
          <w:color w:val="auto"/>
          <w:szCs w:val="21"/>
          <w:highlight w:val="none"/>
        </w:rPr>
        <w:t>由采购人汇入中标单位开户银行（付款方式如有变更，按财政部门相关要求执行）。</w:t>
      </w:r>
    </w:p>
    <w:p w14:paraId="069D5FFB">
      <w:pPr>
        <w:spacing w:line="360" w:lineRule="auto"/>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3.每期结算费用时，需提供采购人对中标单位服务期内的月度保安服务考核评分表</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rPr>
        <w:t>（见合同附件1：月度保安服务考核评分表）</w:t>
      </w:r>
      <w:r>
        <w:rPr>
          <w:rFonts w:hint="eastAsia" w:ascii="宋体" w:hAnsi="宋体" w:eastAsia="宋体" w:cs="宋体"/>
          <w:b/>
          <w:bCs/>
          <w:color w:val="auto"/>
          <w:szCs w:val="21"/>
          <w:highlight w:val="none"/>
        </w:rPr>
        <w:t>）</w:t>
      </w:r>
      <w:r>
        <w:rPr>
          <w:rFonts w:hint="eastAsia" w:ascii="Times New Roman" w:hAnsi="Times New Roman" w:eastAsia="宋体" w:cs="Times New Roman"/>
          <w:color w:val="auto"/>
          <w:szCs w:val="21"/>
          <w:highlight w:val="none"/>
        </w:rPr>
        <w:t>。</w:t>
      </w:r>
    </w:p>
    <w:p w14:paraId="38B4D6AA">
      <w:pPr>
        <w:spacing w:line="360" w:lineRule="auto"/>
        <w:ind w:firstLine="42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乙方不得以本合同付款方式为由，影响保安人员工资支付；如因乙方拖欠保安人员工资影响学校保安工作或对学校造成损失，甲方有权在保安服务费中直接扣除费用支付给保安人员，并有权终止本服务合同，造成的损失由乙方承担。</w:t>
      </w:r>
    </w:p>
    <w:p w14:paraId="20B9D3EB">
      <w:pP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三、服务质量与检验：</w:t>
      </w:r>
    </w:p>
    <w:p w14:paraId="1395F926">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p>
    <w:p w14:paraId="7656E856">
      <w:pP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四、甲、乙双方的</w:t>
      </w:r>
      <w:r>
        <w:rPr>
          <w:rFonts w:hint="eastAsia" w:ascii="Times New Roman" w:hAnsi="Times New Roman" w:eastAsia="宋体" w:cs="Times New Roman"/>
          <w:color w:val="auto"/>
          <w:szCs w:val="21"/>
          <w:highlight w:val="none"/>
        </w:rPr>
        <w:t>权利与义务</w:t>
      </w:r>
    </w:p>
    <w:p w14:paraId="38853472">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（一）甲方义务：</w:t>
      </w:r>
    </w:p>
    <w:p w14:paraId="0664CD8B">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1、甲方应当为保证项目服务的完成，给予乙方积极支持，为乙方提供项目实施的必要条件，住宿由乙方承担。</w:t>
      </w:r>
    </w:p>
    <w:p w14:paraId="493781B2">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2、甲方应当按照本合同约定按时支付合同金额。</w:t>
      </w:r>
    </w:p>
    <w:p w14:paraId="7F028601">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3、甲方应教育本单位职工自己遵守公司的规章制度，积极配合乙方保安服务人员的日常工作。</w:t>
      </w:r>
    </w:p>
    <w:p w14:paraId="74C112F3">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4、甲方应向乙方提供与保安工作岗位流程及相关的规章制度的培训，如有流程及制度更新，应及时通知乙方。</w:t>
      </w:r>
    </w:p>
    <w:p w14:paraId="59245643">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（二）乙方义务：</w:t>
      </w:r>
    </w:p>
    <w:p w14:paraId="2395849D">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1、乙方向甲方派遣的保安员必须经过专业的培训，配备统一的保安服装及安防装备。</w:t>
      </w:r>
    </w:p>
    <w:p w14:paraId="5CB679F6">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乙方保安员要有高度的责任心、素质过硬、讲文明讲礼貌，对发生的治安事件、灾害事故应及时采取有效的措施，保护好现场、维护好秩序，使损失减少到最低限度，并及时上报客户有关领导或公安机关处理。</w:t>
      </w:r>
    </w:p>
    <w:p w14:paraId="38E21724">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3、乙方负责对保安员的技能培训及教育管理，提高思想素质和工作能力以适应甲方的秩序维护需要，并加强对保安员日常工作的监督检查。</w:t>
      </w:r>
    </w:p>
    <w:p w14:paraId="3F157B50">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4、乙方对甲方提出不称职的保安服务人员应及时查处，并在一周内给予更换。</w:t>
      </w:r>
    </w:p>
    <w:p w14:paraId="510E9029">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5、乙方对保安服务人员做好日常考勤工作，保安服务人员因事、因病或其它原因缺勤的，乙方负责调配补充确保岗位不缺人。</w:t>
      </w:r>
    </w:p>
    <w:p w14:paraId="00FC8F25">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6、乙方保安服务人员必须遵守甲方的相关规章制度，服从甲方的相关领导监督和日常管理，不得外泄甲方的机密或要事。</w:t>
      </w:r>
    </w:p>
    <w:p w14:paraId="75E55F7B">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7、乙方保安服务人员必须不折不扣的完成甲方下达的工作任务，认真落实防火、防盗、防破坏、防事故、防灾害等工作。</w:t>
      </w:r>
    </w:p>
    <w:p w14:paraId="2BBA50C9">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8、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2DE36648">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（三）甲方权利</w:t>
      </w:r>
    </w:p>
    <w:p w14:paraId="0FFD9F4E">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1、甲方相关领导有权监督检查和管理乙方保安服务人员的日常工作，对工作不符合规定的，及时指出使其改正；使用签字、考勤机等方式对乙方保安服务人员日常到岗情况进行督查。</w:t>
      </w:r>
    </w:p>
    <w:p w14:paraId="0826F7B5">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2、甲方对乙方的不称职保安服务人员有权提出更换意见。</w:t>
      </w:r>
    </w:p>
    <w:p w14:paraId="0073A0FF">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3、因乙方保安服务人员监守自盗造成的直接经济损失，甲方有权向乙方提出赔偿。</w:t>
      </w:r>
    </w:p>
    <w:p w14:paraId="19795CE9">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4、乙方保安服务人员的工资、社保、福利等其它费用属于乙方负责，与甲方无关。</w:t>
      </w:r>
    </w:p>
    <w:p w14:paraId="4DA7E8F0">
      <w:pPr>
        <w:spacing w:line="360" w:lineRule="auto"/>
        <w:ind w:firstLine="422"/>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5、甲方有权利对乙方的工作每月实施考核，</w:t>
      </w:r>
      <w:r>
        <w:rPr>
          <w:rFonts w:hint="eastAsia" w:ascii="Times New Roman" w:hAnsi="Times New Roman" w:eastAsia="宋体" w:cs="Times New Roman"/>
          <w:color w:val="auto"/>
          <w:highlight w:val="none"/>
        </w:rPr>
        <w:t>月服务费支付金额与月度考核得分（S）直接挂钩，采用层级叠加扣除法核算，核心逻辑为：按得分所处不同区间分档计算扣款，得分每降低一个区间，先扣除上一区间对应费用，再扣除本区间费用，累计核算总扣款</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支付金额=∑（月</w:t>
      </w:r>
      <w:r>
        <w:rPr>
          <w:rFonts w:hint="eastAsia" w:ascii="Times New Roman" w:hAnsi="Times New Roman" w:eastAsia="宋体" w:cs="Times New Roman"/>
          <w:color w:val="auto"/>
          <w:highlight w:val="none"/>
          <w:lang w:val="en-US" w:eastAsia="zh-CN"/>
        </w:rPr>
        <w:t>服务费-月考核累计扣款</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具体规则</w:t>
      </w:r>
      <w:r>
        <w:rPr>
          <w:rFonts w:hint="eastAsia" w:ascii="Times New Roman" w:hAnsi="Times New Roman" w:eastAsia="宋体" w:cs="Times New Roman"/>
          <w:color w:val="auto"/>
          <w:highlight w:val="none"/>
          <w:lang w:val="en-US" w:eastAsia="zh-CN"/>
        </w:rPr>
        <w:t>同上述考核办法</w:t>
      </w:r>
      <w:r>
        <w:rPr>
          <w:rFonts w:hint="eastAsia" w:ascii="Times New Roman" w:hAnsi="Times New Roman" w:eastAsia="宋体" w:cs="Times New Roman"/>
          <w:color w:val="auto"/>
          <w:highlight w:val="none"/>
        </w:rPr>
        <w:t>：</w:t>
      </w:r>
    </w:p>
    <w:p w14:paraId="2674D571">
      <w:pPr>
        <w:spacing w:line="312" w:lineRule="auto"/>
        <w:ind w:firstLine="420"/>
        <w:rPr>
          <w:rFonts w:hint="default" w:ascii="宋体" w:hAnsi="宋体" w:eastAsia="宋体" w:cs="宋体"/>
          <w:color w:val="auto"/>
          <w:szCs w:val="21"/>
          <w:highlight w:val="none"/>
        </w:rPr>
      </w:pPr>
      <w:r>
        <w:rPr>
          <w:rFonts w:hint="eastAsia" w:ascii="宋体" w:hAnsi="宋体" w:eastAsia="宋体" w:cs="宋体"/>
          <w:color w:val="auto"/>
          <w:szCs w:val="21"/>
          <w:highlight w:val="none"/>
        </w:rPr>
        <w:t>由采购人汇入中标单位开户银行（付款方式如有变更，按财政部门相关要求执行）。</w:t>
      </w:r>
    </w:p>
    <w:p w14:paraId="2885D64E">
      <w:pPr>
        <w:spacing w:line="360" w:lineRule="auto"/>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3.每期结算费用时，需提供采购人对中标单位服务期内的月度保安服务考核评分表</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rPr>
        <w:t>（见合同附件1：月度保安服务考核评分表）</w:t>
      </w:r>
      <w:r>
        <w:rPr>
          <w:rFonts w:hint="eastAsia" w:ascii="宋体" w:hAnsi="宋体" w:eastAsia="宋体" w:cs="宋体"/>
          <w:b/>
          <w:bCs/>
          <w:color w:val="auto"/>
          <w:szCs w:val="21"/>
          <w:highlight w:val="none"/>
        </w:rPr>
        <w:t>）</w:t>
      </w:r>
      <w:r>
        <w:rPr>
          <w:rFonts w:hint="eastAsia" w:ascii="Times New Roman" w:hAnsi="Times New Roman" w:eastAsia="宋体" w:cs="Times New Roman"/>
          <w:color w:val="auto"/>
          <w:szCs w:val="21"/>
          <w:highlight w:val="none"/>
        </w:rPr>
        <w:t>。</w:t>
      </w:r>
    </w:p>
    <w:p w14:paraId="5BFC1239">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（四）乙方权利</w:t>
      </w:r>
    </w:p>
    <w:p w14:paraId="2F8280D7">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1、乙方有权按期准时向甲方收取保安服务费。</w:t>
      </w:r>
    </w:p>
    <w:p w14:paraId="2B86E9A8">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2、甲方因特殊情况需要保安人员临时加班的，</w:t>
      </w:r>
      <w:r>
        <w:rPr>
          <w:rFonts w:hint="eastAsia" w:ascii="Times New Roman" w:hAnsi="Times New Roman" w:eastAsia="宋体" w:cs="Times New Roman"/>
          <w:color w:val="auto"/>
          <w:szCs w:val="21"/>
          <w:highlight w:val="none"/>
          <w:lang w:val="en-US" w:eastAsia="zh-CN"/>
        </w:rPr>
        <w:t>超出约定加班次数的</w:t>
      </w:r>
      <w:r>
        <w:rPr>
          <w:rFonts w:hint="eastAsia" w:ascii="Times New Roman" w:hAnsi="Times New Roman" w:eastAsia="宋体" w:cs="Times New Roman"/>
          <w:color w:val="auto"/>
          <w:szCs w:val="21"/>
          <w:highlight w:val="none"/>
        </w:rPr>
        <w:t>加班费由甲乙双方协商确定。</w:t>
      </w:r>
    </w:p>
    <w:p w14:paraId="55E096C4">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（五）双方</w:t>
      </w:r>
      <w:r>
        <w:rPr>
          <w:rFonts w:hint="default" w:ascii="Times New Roman" w:hAnsi="Times New Roman" w:eastAsia="宋体" w:cs="Times New Roman"/>
          <w:color w:val="auto"/>
          <w:szCs w:val="21"/>
          <w:highlight w:val="none"/>
        </w:rPr>
        <w:t>违约责任</w:t>
      </w:r>
    </w:p>
    <w:p w14:paraId="1DE5FC74">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1、在合同生效后，甲方无理由要求终止服务的，应向乙方偿付合同总价款的5%，作为违约金，违约金不足以补偿损失的，乙方有权要求甲方补足。</w:t>
      </w:r>
    </w:p>
    <w:p w14:paraId="12B40C8C">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2、甲方逾期付款的，应按照逾期付款金额的每天万分之四支付逾期付款违约金。</w:t>
      </w:r>
    </w:p>
    <w:p w14:paraId="56FE0E5A">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乙方不能按时提供服务（逾期超过十五天视为不能服务），或服务不合格从而影响甲方按期正常使用的，甲方有权解除合同，乙方应向甲方偿付合同总价款5%的违约金，违约金不足以补偿损失的甲方有权要求乙方补足；连续两月仍无法达到要求，甲方有权单方面终止合同，并不承担违约责任。</w:t>
      </w:r>
    </w:p>
    <w:p w14:paraId="58B62010">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4、乙方项目组成员须按投标文件承诺人员配备，未经甲方同意不得擅自更换；如更换需向甲方支付赔偿金。</w:t>
      </w:r>
    </w:p>
    <w:p w14:paraId="2CD91ED3">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5、乙方在承担上述一项或多项违约责任后，仍应继续履行合同规定的义务（甲方解除合同的除外）。甲方未能及时追究乙方的任何一项违约责任并不表明甲方放弃追究乙方该项或其他违约责任。</w:t>
      </w:r>
    </w:p>
    <w:p w14:paraId="4623D44E">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6、其他未尽事宜，以《民法典》和《政府采购法》等有关法律法规规定为准，无相关规定的，双方协商解决。</w:t>
      </w:r>
    </w:p>
    <w:p w14:paraId="1821929D">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7</w:t>
      </w:r>
      <w:r>
        <w:rPr>
          <w:rFonts w:hint="default" w:ascii="Times New Roman" w:hAnsi="Times New Roman" w:eastAsia="宋体" w:cs="Times New Roman"/>
          <w:color w:val="auto"/>
          <w:szCs w:val="21"/>
          <w:highlight w:val="none"/>
        </w:rPr>
        <w:t>、不可抗力</w:t>
      </w:r>
    </w:p>
    <w:p w14:paraId="322A084F">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（1）因不可抗力不能履行合同的，根据不可抗力的影响，部分或者全部免除责任。但合同一方迟延履行后发生不可抗力的，不能免除责任。</w:t>
      </w:r>
    </w:p>
    <w:p w14:paraId="6A615D13">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（2）合同一方因不可抗力不能履行合同的，应当及时通知对方，以减轻可能给对方造成的损失，并应当在合理期限内提供证明。</w:t>
      </w:r>
    </w:p>
    <w:p w14:paraId="629F69F5">
      <w:pPr>
        <w:spacing w:line="400" w:lineRule="exact"/>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五、保密条款</w:t>
      </w:r>
    </w:p>
    <w:p w14:paraId="2A6BFCA3">
      <w:pPr>
        <w:spacing w:line="400" w:lineRule="exact"/>
        <w:ind w:firstLine="420"/>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77B7491">
      <w:pPr>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六、合同的解除和转让</w:t>
      </w:r>
    </w:p>
    <w:p w14:paraId="6125CF75">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1、合同的解除</w:t>
      </w:r>
    </w:p>
    <w:p w14:paraId="46012386">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（1）有下列情形之一，合同一方可以解除合同：</w:t>
      </w:r>
    </w:p>
    <w:p w14:paraId="144AD488">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① 因不可抗力致使不能实现合同目的，未受不可抗力影响的一方有权解除合同；</w:t>
      </w:r>
    </w:p>
    <w:p w14:paraId="18A92612">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② 因合同一方违约导致合同不能履行，另一方有权解除合同；</w:t>
      </w:r>
    </w:p>
    <w:p w14:paraId="5E553E26">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（2）有权解除合同的一方，应当在违约事实或不可抗力发生之后三十天内书面通知对方以主张解除合同，合同在书面通知到达对方时解除。</w:t>
      </w:r>
    </w:p>
    <w:p w14:paraId="19CEBAFF">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2、合同的转让</w:t>
      </w:r>
    </w:p>
    <w:p w14:paraId="13944966">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合同的部分和全部都不得转让。</w:t>
      </w:r>
    </w:p>
    <w:p w14:paraId="401E8DC2">
      <w:pPr>
        <w:spacing w:line="400" w:lineRule="exact"/>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七</w:t>
      </w:r>
      <w:r>
        <w:rPr>
          <w:rFonts w:hint="default" w:ascii="Times New Roman" w:hAnsi="Times New Roman" w:eastAsia="宋体" w:cs="Times New Roman"/>
          <w:color w:val="auto"/>
          <w:szCs w:val="21"/>
          <w:highlight w:val="none"/>
        </w:rPr>
        <w:t>、合同的生效</w:t>
      </w:r>
    </w:p>
    <w:p w14:paraId="13EAEA66">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1、本合同在双方签字盖章后</w:t>
      </w:r>
      <w:r>
        <w:rPr>
          <w:rFonts w:hint="eastAsia" w:ascii="Times New Roman" w:hAnsi="Times New Roman" w:eastAsia="宋体" w:cs="Times New Roman"/>
          <w:color w:val="auto"/>
          <w:szCs w:val="21"/>
          <w:highlight w:val="none"/>
        </w:rPr>
        <w:t>经本项目代理机构备案后</w:t>
      </w:r>
      <w:r>
        <w:rPr>
          <w:rFonts w:hint="default" w:ascii="Times New Roman" w:hAnsi="Times New Roman" w:eastAsia="宋体" w:cs="Times New Roman"/>
          <w:color w:val="auto"/>
          <w:szCs w:val="21"/>
          <w:highlight w:val="none"/>
        </w:rPr>
        <w:t>生效。</w:t>
      </w:r>
    </w:p>
    <w:p w14:paraId="6D2017C1">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2、合同在执行过程中出现的未尽事宜，双方在不违背本合同和</w:t>
      </w:r>
      <w:r>
        <w:rPr>
          <w:rFonts w:hint="eastAsia" w:ascii="Times New Roman" w:hAnsi="Times New Roman" w:eastAsia="宋体" w:cs="Times New Roman"/>
          <w:color w:val="auto"/>
          <w:szCs w:val="21"/>
          <w:highlight w:val="none"/>
        </w:rPr>
        <w:t>采购</w:t>
      </w:r>
      <w:r>
        <w:rPr>
          <w:rFonts w:hint="default" w:ascii="Times New Roman" w:hAnsi="Times New Roman" w:eastAsia="宋体" w:cs="Times New Roman"/>
          <w:color w:val="auto"/>
          <w:szCs w:val="21"/>
          <w:highlight w:val="none"/>
        </w:rPr>
        <w:t>文件的原则下协商解决，协商结果以书面形式盖章记录在案，作为本合同的附件，与本合同具有同等效力。</w:t>
      </w:r>
    </w:p>
    <w:p w14:paraId="7422162F">
      <w:pPr>
        <w:spacing w:line="400" w:lineRule="exact"/>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八</w:t>
      </w:r>
      <w:r>
        <w:rPr>
          <w:rFonts w:hint="default" w:ascii="Times New Roman" w:hAnsi="Times New Roman" w:eastAsia="宋体" w:cs="Times New Roman"/>
          <w:color w:val="auto"/>
          <w:szCs w:val="21"/>
          <w:highlight w:val="none"/>
        </w:rPr>
        <w:t>、附则</w:t>
      </w:r>
    </w:p>
    <w:p w14:paraId="6005396B">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1、合同份数</w:t>
      </w:r>
    </w:p>
    <w:p w14:paraId="19404288">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本合同一式</w:t>
      </w:r>
      <w:r>
        <w:rPr>
          <w:rFonts w:hint="eastAsia" w:ascii="Times New Roman" w:hAnsi="Times New Roman" w:eastAsia="宋体" w:cs="Times New Roman"/>
          <w:color w:val="auto"/>
          <w:szCs w:val="21"/>
          <w:highlight w:val="none"/>
        </w:rPr>
        <w:t>肆</w:t>
      </w:r>
      <w:r>
        <w:rPr>
          <w:rFonts w:hint="default" w:ascii="Times New Roman" w:hAnsi="Times New Roman" w:eastAsia="宋体" w:cs="Times New Roman"/>
          <w:color w:val="auto"/>
          <w:szCs w:val="21"/>
          <w:highlight w:val="none"/>
        </w:rPr>
        <w:t>份，甲</w:t>
      </w:r>
      <w:r>
        <w:rPr>
          <w:rFonts w:hint="eastAsia" w:ascii="Times New Roman" w:hAnsi="Times New Roman" w:eastAsia="宋体" w:cs="Times New Roman"/>
          <w:color w:val="auto"/>
          <w:szCs w:val="21"/>
          <w:highlight w:val="none"/>
        </w:rPr>
        <w:t>方贰份</w:t>
      </w:r>
      <w:r>
        <w:rPr>
          <w:rFonts w:hint="default" w:ascii="Times New Roman" w:hAnsi="Times New Roman" w:eastAsia="宋体" w:cs="Times New Roman"/>
          <w:color w:val="auto"/>
          <w:szCs w:val="21"/>
          <w:highlight w:val="none"/>
        </w:rPr>
        <w:t>、乙方</w:t>
      </w:r>
      <w:r>
        <w:rPr>
          <w:rFonts w:hint="eastAsia" w:ascii="Times New Roman" w:hAnsi="Times New Roman" w:eastAsia="宋体" w:cs="Times New Roman"/>
          <w:color w:val="auto"/>
          <w:szCs w:val="21"/>
          <w:highlight w:val="none"/>
        </w:rPr>
        <w:t>一</w:t>
      </w:r>
      <w:r>
        <w:rPr>
          <w:rFonts w:hint="default" w:ascii="Times New Roman" w:hAnsi="Times New Roman" w:eastAsia="宋体" w:cs="Times New Roman"/>
          <w:color w:val="auto"/>
          <w:szCs w:val="21"/>
          <w:highlight w:val="none"/>
        </w:rPr>
        <w:t>份，</w:t>
      </w:r>
      <w:r>
        <w:rPr>
          <w:rFonts w:hint="eastAsia" w:ascii="Times New Roman" w:hAnsi="Times New Roman" w:eastAsia="宋体" w:cs="Times New Roman"/>
          <w:color w:val="auto"/>
          <w:szCs w:val="21"/>
          <w:highlight w:val="none"/>
        </w:rPr>
        <w:t>采购</w:t>
      </w:r>
      <w:r>
        <w:rPr>
          <w:rFonts w:hint="default" w:ascii="Times New Roman" w:hAnsi="Times New Roman" w:eastAsia="宋体" w:cs="Times New Roman"/>
          <w:color w:val="auto"/>
          <w:szCs w:val="21"/>
          <w:highlight w:val="none"/>
        </w:rPr>
        <w:t>代理机构一份。</w:t>
      </w:r>
    </w:p>
    <w:p w14:paraId="062C13AE">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2、未尽事宜</w:t>
      </w:r>
    </w:p>
    <w:p w14:paraId="5B3D37B3">
      <w:pPr>
        <w:spacing w:line="400" w:lineRule="exact"/>
        <w:ind w:firstLine="42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按《中华人民共和国</w:t>
      </w:r>
      <w:r>
        <w:rPr>
          <w:rFonts w:hint="eastAsia" w:ascii="Times New Roman" w:hAnsi="Times New Roman" w:eastAsia="宋体" w:cs="Times New Roman"/>
          <w:color w:val="auto"/>
          <w:szCs w:val="21"/>
          <w:highlight w:val="none"/>
        </w:rPr>
        <w:t>政府采购法</w:t>
      </w:r>
      <w:r>
        <w:rPr>
          <w:rFonts w:hint="default"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rPr>
        <w:t>中华人民共和国</w:t>
      </w:r>
      <w:r>
        <w:rPr>
          <w:rFonts w:hint="eastAsia" w:ascii="Times New Roman" w:hAnsi="Times New Roman" w:eastAsia="宋体" w:cs="Times New Roman"/>
          <w:color w:val="auto"/>
          <w:szCs w:val="21"/>
          <w:highlight w:val="none"/>
        </w:rPr>
        <w:t>民法典》</w:t>
      </w:r>
      <w:r>
        <w:rPr>
          <w:rFonts w:hint="default" w:ascii="Times New Roman" w:hAnsi="Times New Roman" w:eastAsia="宋体" w:cs="Times New Roman"/>
          <w:color w:val="auto"/>
          <w:szCs w:val="21"/>
          <w:highlight w:val="none"/>
        </w:rPr>
        <w:t>及其他有关</w:t>
      </w:r>
      <w:r>
        <w:rPr>
          <w:rFonts w:hint="eastAsia" w:ascii="Times New Roman" w:hAnsi="Times New Roman" w:eastAsia="宋体" w:cs="Times New Roman"/>
          <w:color w:val="auto"/>
          <w:szCs w:val="21"/>
          <w:highlight w:val="none"/>
        </w:rPr>
        <w:t>招投标</w:t>
      </w:r>
      <w:r>
        <w:rPr>
          <w:rFonts w:hint="default" w:ascii="Times New Roman" w:hAnsi="Times New Roman" w:eastAsia="宋体" w:cs="Times New Roman"/>
          <w:color w:val="auto"/>
          <w:szCs w:val="21"/>
          <w:highlight w:val="none"/>
        </w:rPr>
        <w:t>的法律法规的规定执行。</w:t>
      </w:r>
    </w:p>
    <w:p w14:paraId="52C824BB">
      <w:pPr>
        <w:widowControl w:val="0"/>
        <w:spacing w:line="400" w:lineRule="exact"/>
        <w:ind w:firstLine="420"/>
        <w:jc w:val="both"/>
        <w:rPr>
          <w:rFonts w:hint="default" w:ascii="Times New Roman" w:hAnsi="Times New Roman" w:eastAsia="宋体" w:cs="Times New Roman"/>
          <w:color w:val="auto"/>
          <w:sz w:val="21"/>
          <w:szCs w:val="21"/>
          <w:highlight w:val="none"/>
          <w:lang w:val="en-US" w:eastAsia="zh-CN" w:bidi="ar-SA"/>
        </w:rPr>
      </w:pPr>
    </w:p>
    <w:p w14:paraId="71D3866A">
      <w:pPr>
        <w:spacing w:line="360" w:lineRule="auto"/>
        <w:ind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甲方（</w:t>
      </w:r>
      <w:r>
        <w:rPr>
          <w:rFonts w:hint="eastAsia" w:ascii="宋体" w:hAnsi="宋体" w:eastAsia="宋体" w:cs="Times New Roman"/>
          <w:color w:val="auto"/>
          <w:szCs w:val="21"/>
          <w:highlight w:val="none"/>
        </w:rPr>
        <w:t>公</w:t>
      </w:r>
      <w:r>
        <w:rPr>
          <w:rFonts w:hint="default" w:ascii="宋体" w:hAnsi="宋体" w:eastAsia="宋体" w:cs="Times New Roman"/>
          <w:color w:val="auto"/>
          <w:szCs w:val="21"/>
          <w:highlight w:val="none"/>
        </w:rPr>
        <w:t>章）：</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乙方（</w:t>
      </w:r>
      <w:r>
        <w:rPr>
          <w:rFonts w:hint="eastAsia" w:ascii="宋体" w:hAnsi="宋体" w:eastAsia="宋体" w:cs="Times New Roman"/>
          <w:color w:val="auto"/>
          <w:szCs w:val="21"/>
          <w:highlight w:val="none"/>
        </w:rPr>
        <w:t>公</w:t>
      </w:r>
      <w:r>
        <w:rPr>
          <w:rFonts w:hint="default" w:ascii="宋体" w:hAnsi="宋体" w:eastAsia="宋体" w:cs="Times New Roman"/>
          <w:color w:val="auto"/>
          <w:szCs w:val="21"/>
          <w:highlight w:val="none"/>
        </w:rPr>
        <w:t>章）：</w:t>
      </w:r>
    </w:p>
    <w:p w14:paraId="52389AB4">
      <w:pPr>
        <w:spacing w:line="360" w:lineRule="auto"/>
        <w:ind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法</w:t>
      </w:r>
      <w:r>
        <w:rPr>
          <w:rFonts w:hint="eastAsia" w:ascii="宋体" w:hAnsi="宋体" w:eastAsia="宋体" w:cs="Times New Roman"/>
          <w:color w:val="auto"/>
          <w:szCs w:val="21"/>
          <w:highlight w:val="none"/>
        </w:rPr>
        <w:t>定代表</w:t>
      </w:r>
      <w:r>
        <w:rPr>
          <w:rFonts w:hint="default" w:ascii="宋体" w:hAnsi="宋体" w:eastAsia="宋体" w:cs="Times New Roman"/>
          <w:color w:val="auto"/>
          <w:szCs w:val="21"/>
          <w:highlight w:val="none"/>
        </w:rPr>
        <w:t>人</w:t>
      </w:r>
      <w:r>
        <w:rPr>
          <w:rFonts w:hint="default" w:ascii="宋体" w:hAnsi="宋体" w:eastAsia="宋体" w:cs="Times New Roman"/>
          <w:color w:val="auto"/>
          <w:szCs w:val="21"/>
          <w:highlight w:val="none"/>
        </w:rPr>
        <w:tab/>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法</w:t>
      </w:r>
      <w:r>
        <w:rPr>
          <w:rFonts w:hint="eastAsia" w:ascii="宋体" w:hAnsi="宋体" w:eastAsia="宋体" w:cs="Times New Roman"/>
          <w:color w:val="auto"/>
          <w:szCs w:val="21"/>
          <w:highlight w:val="none"/>
        </w:rPr>
        <w:t>定</w:t>
      </w:r>
      <w:r>
        <w:rPr>
          <w:rFonts w:hint="default" w:ascii="宋体" w:hAnsi="宋体" w:eastAsia="宋体" w:cs="Times New Roman"/>
          <w:color w:val="auto"/>
          <w:szCs w:val="21"/>
          <w:highlight w:val="none"/>
        </w:rPr>
        <w:t>代表人</w:t>
      </w:r>
    </w:p>
    <w:p w14:paraId="4568B1EE">
      <w:pPr>
        <w:spacing w:line="360" w:lineRule="auto"/>
        <w:ind w:firstLine="420"/>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或其授权代理人                              或其授权代理人</w:t>
      </w:r>
    </w:p>
    <w:p w14:paraId="476A1A87">
      <w:pPr>
        <w:spacing w:line="360" w:lineRule="auto"/>
        <w:ind w:firstLine="420"/>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年   月   日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年   月   日</w:t>
      </w:r>
    </w:p>
    <w:p w14:paraId="33DA4EA4">
      <w:pPr>
        <w:spacing w:line="360" w:lineRule="auto"/>
        <w:ind w:firstLine="420"/>
        <w:rPr>
          <w:rFonts w:hint="default" w:ascii="宋体" w:hAnsi="宋体" w:eastAsia="宋体" w:cs="Times New Roman"/>
          <w:color w:val="auto"/>
          <w:szCs w:val="21"/>
          <w:highlight w:val="none"/>
        </w:rPr>
      </w:pPr>
    </w:p>
    <w:p w14:paraId="21694E50">
      <w:pPr>
        <w:spacing w:line="360" w:lineRule="auto"/>
        <w:ind w:firstLine="840"/>
        <w:rPr>
          <w:rFonts w:hint="default" w:ascii="宋体" w:hAnsi="宋体" w:eastAsia="宋体" w:cs="宋体"/>
          <w:color w:val="auto"/>
          <w:szCs w:val="21"/>
          <w:highlight w:val="none"/>
        </w:rPr>
      </w:pPr>
    </w:p>
    <w:p w14:paraId="73F67E72">
      <w:pPr>
        <w:jc w:val="left"/>
        <w:rPr>
          <w:rFonts w:hint="default" w:ascii="宋体" w:hAnsi="宋体" w:eastAsia="宋体" w:cs="Times New Roman"/>
          <w:b/>
          <w:bCs/>
          <w:color w:val="auto"/>
          <w:highlight w:val="none"/>
        </w:rPr>
      </w:pPr>
      <w:r>
        <w:rPr>
          <w:rFonts w:hint="eastAsia" w:ascii="Times New Roman" w:hAnsi="Times New Roman" w:eastAsia="宋体" w:cs="宋体"/>
          <w:color w:val="auto"/>
          <w:highlight w:val="none"/>
        </w:rPr>
        <w:br w:type="page" w:clear="all"/>
      </w:r>
      <w:r>
        <w:rPr>
          <w:rFonts w:hint="eastAsia" w:ascii="宋体" w:hAnsi="宋体" w:eastAsia="宋体" w:cs="Times New Roman"/>
          <w:b/>
          <w:bCs/>
          <w:color w:val="auto"/>
          <w:highlight w:val="none"/>
        </w:rPr>
        <w:t>附件1：</w:t>
      </w:r>
    </w:p>
    <w:p w14:paraId="5DF276FD">
      <w:pPr>
        <w:jc w:val="center"/>
        <w:rPr>
          <w:rFonts w:hint="default" w:ascii="Times New Roman" w:hAnsi="Times New Roman" w:eastAsia="宋体" w:cs="Times New Roman"/>
          <w:color w:val="auto"/>
          <w:highlight w:val="none"/>
        </w:rPr>
      </w:pPr>
      <w:r>
        <w:rPr>
          <w:rFonts w:hint="eastAsia" w:ascii="Times New Roman" w:hAnsi="Times New Roman" w:eastAsia="宋体" w:cs="Times New Roman"/>
          <w:b/>
          <w:color w:val="auto"/>
          <w:sz w:val="28"/>
          <w:szCs w:val="28"/>
          <w:highlight w:val="none"/>
          <w:lang w:val="en-US" w:eastAsia="zh-CN"/>
        </w:rPr>
        <w:t>_________</w:t>
      </w:r>
      <w:r>
        <w:rPr>
          <w:rFonts w:hint="default" w:ascii="Times New Roman" w:hAnsi="Times New Roman" w:eastAsia="宋体" w:cs="Times New Roman"/>
          <w:b/>
          <w:color w:val="auto"/>
          <w:sz w:val="28"/>
          <w:szCs w:val="28"/>
          <w:highlight w:val="none"/>
        </w:rPr>
        <w:t>年</w:t>
      </w:r>
      <w:r>
        <w:rPr>
          <w:rFonts w:hint="eastAsia" w:ascii="Times New Roman" w:hAnsi="Times New Roman" w:eastAsia="宋体" w:cs="Times New Roman"/>
          <w:b w:val="0"/>
          <w:bCs/>
          <w:color w:val="auto"/>
          <w:sz w:val="28"/>
          <w:szCs w:val="28"/>
          <w:highlight w:val="none"/>
          <w:u w:val="none"/>
          <w:lang w:val="en-US" w:eastAsia="zh-CN"/>
        </w:rPr>
        <w:t>____</w:t>
      </w:r>
      <w:r>
        <w:rPr>
          <w:rFonts w:hint="default" w:ascii="Times New Roman" w:hAnsi="Times New Roman" w:eastAsia="宋体" w:cs="Times New Roman"/>
          <w:b/>
          <w:color w:val="auto"/>
          <w:sz w:val="28"/>
          <w:szCs w:val="28"/>
          <w:highlight w:val="none"/>
        </w:rPr>
        <w:t>月份</w:t>
      </w:r>
      <w:r>
        <w:rPr>
          <w:rFonts w:hint="eastAsia" w:ascii="Times New Roman" w:hAnsi="Times New Roman" w:eastAsia="宋体" w:cs="Times New Roman"/>
          <w:b/>
          <w:color w:val="auto"/>
          <w:sz w:val="28"/>
          <w:szCs w:val="28"/>
          <w:highlight w:val="none"/>
        </w:rPr>
        <w:t xml:space="preserve"> 月度保安服务考核评分表</w:t>
      </w:r>
    </w:p>
    <w:tbl>
      <w:tblPr>
        <w:tblStyle w:val="67"/>
        <w:tblW w:w="9744" w:type="dxa"/>
        <w:tblInd w:w="-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85"/>
        <w:gridCol w:w="690"/>
        <w:gridCol w:w="720"/>
        <w:gridCol w:w="1351"/>
        <w:gridCol w:w="2730"/>
        <w:gridCol w:w="2290"/>
        <w:gridCol w:w="778"/>
      </w:tblGrid>
      <w:tr w14:paraId="01B87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595" w:type="dxa"/>
            <w:gridSpan w:val="3"/>
            <w:vAlign w:val="center"/>
          </w:tcPr>
          <w:p w14:paraId="34EEEF9A">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保安公司（名称）</w:t>
            </w:r>
          </w:p>
        </w:tc>
        <w:tc>
          <w:tcPr>
            <w:tcW w:w="7149" w:type="dxa"/>
            <w:gridSpan w:val="4"/>
            <w:vAlign w:val="center"/>
          </w:tcPr>
          <w:p w14:paraId="22FF3BAE">
            <w:pPr>
              <w:jc w:val="center"/>
              <w:rPr>
                <w:rFonts w:hint="default" w:ascii="Times New Roman" w:hAnsi="Times New Roman" w:eastAsia="宋体" w:cs="Times New Roman"/>
                <w:b/>
                <w:color w:val="auto"/>
                <w:szCs w:val="21"/>
                <w:highlight w:val="none"/>
              </w:rPr>
            </w:pPr>
          </w:p>
        </w:tc>
      </w:tr>
      <w:tr w14:paraId="50C44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1875" w:type="dxa"/>
            <w:gridSpan w:val="2"/>
            <w:vAlign w:val="center"/>
          </w:tcPr>
          <w:p w14:paraId="7E1E4D6E">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考核指标</w:t>
            </w:r>
          </w:p>
        </w:tc>
        <w:tc>
          <w:tcPr>
            <w:tcW w:w="720" w:type="dxa"/>
            <w:vMerge w:val="restart"/>
            <w:vAlign w:val="center"/>
          </w:tcPr>
          <w:p w14:paraId="3AE97B02">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权重</w:t>
            </w:r>
          </w:p>
        </w:tc>
        <w:tc>
          <w:tcPr>
            <w:tcW w:w="6371" w:type="dxa"/>
            <w:gridSpan w:val="3"/>
            <w:vMerge w:val="restart"/>
            <w:vAlign w:val="center"/>
          </w:tcPr>
          <w:p w14:paraId="0C1B862A">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考核内容</w:t>
            </w:r>
          </w:p>
        </w:tc>
        <w:tc>
          <w:tcPr>
            <w:tcW w:w="778" w:type="dxa"/>
            <w:vMerge w:val="restart"/>
            <w:vAlign w:val="center"/>
          </w:tcPr>
          <w:p w14:paraId="0A193ACF">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考核得分</w:t>
            </w:r>
          </w:p>
        </w:tc>
      </w:tr>
      <w:tr w14:paraId="74E3A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1185" w:type="dxa"/>
            <w:vAlign w:val="center"/>
          </w:tcPr>
          <w:p w14:paraId="2664A865">
            <w:pPr>
              <w:jc w:val="center"/>
              <w:rPr>
                <w:rFonts w:hint="default"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一级</w:t>
            </w:r>
          </w:p>
        </w:tc>
        <w:tc>
          <w:tcPr>
            <w:tcW w:w="690" w:type="dxa"/>
            <w:vAlign w:val="center"/>
          </w:tcPr>
          <w:p w14:paraId="37DDD0B4">
            <w:pPr>
              <w:jc w:val="center"/>
              <w:rPr>
                <w:rFonts w:hint="default"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二级</w:t>
            </w:r>
          </w:p>
        </w:tc>
        <w:tc>
          <w:tcPr>
            <w:tcW w:w="720" w:type="dxa"/>
            <w:vMerge w:val="continue"/>
            <w:vAlign w:val="center"/>
          </w:tcPr>
          <w:p w14:paraId="17768CA5">
            <w:pPr>
              <w:jc w:val="center"/>
              <w:rPr>
                <w:rFonts w:hint="default" w:ascii="Times New Roman" w:hAnsi="Times New Roman" w:eastAsia="宋体" w:cs="Times New Roman"/>
                <w:b/>
                <w:color w:val="auto"/>
                <w:szCs w:val="21"/>
                <w:highlight w:val="none"/>
              </w:rPr>
            </w:pPr>
          </w:p>
        </w:tc>
        <w:tc>
          <w:tcPr>
            <w:tcW w:w="6371" w:type="dxa"/>
            <w:gridSpan w:val="3"/>
            <w:vMerge w:val="continue"/>
            <w:vAlign w:val="center"/>
          </w:tcPr>
          <w:p w14:paraId="20435943">
            <w:pPr>
              <w:jc w:val="center"/>
              <w:rPr>
                <w:rFonts w:hint="default" w:ascii="Times New Roman" w:hAnsi="Times New Roman" w:eastAsia="宋体" w:cs="Times New Roman"/>
                <w:b/>
                <w:color w:val="auto"/>
                <w:szCs w:val="21"/>
                <w:highlight w:val="none"/>
              </w:rPr>
            </w:pPr>
          </w:p>
        </w:tc>
        <w:tc>
          <w:tcPr>
            <w:tcW w:w="778" w:type="dxa"/>
            <w:vMerge w:val="continue"/>
            <w:vAlign w:val="center"/>
          </w:tcPr>
          <w:p w14:paraId="691F2510">
            <w:pPr>
              <w:jc w:val="center"/>
              <w:rPr>
                <w:rFonts w:hint="default" w:ascii="Times New Roman" w:hAnsi="Times New Roman" w:eastAsia="宋体" w:cs="Times New Roman"/>
                <w:b/>
                <w:color w:val="auto"/>
                <w:szCs w:val="21"/>
                <w:highlight w:val="none"/>
              </w:rPr>
            </w:pPr>
          </w:p>
        </w:tc>
      </w:tr>
      <w:tr w14:paraId="4F54C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restart"/>
            <w:vAlign w:val="center"/>
          </w:tcPr>
          <w:p w14:paraId="71F69519">
            <w:pPr>
              <w:rPr>
                <w:rFonts w:hint="default" w:ascii="Times New Roman" w:hAnsi="Times New Roman" w:eastAsia="宋体" w:cs="Times New Roman"/>
                <w:color w:val="auto"/>
                <w:highlight w:val="none"/>
              </w:rPr>
            </w:pPr>
            <w:r>
              <w:rPr>
                <w:rFonts w:hint="eastAsia" w:ascii="Times New Roman" w:hAnsi="Times New Roman" w:eastAsia="宋体" w:cs="Times New Roman"/>
                <w:b/>
                <w:color w:val="auto"/>
                <w:sz w:val="24"/>
                <w:szCs w:val="22"/>
                <w:highlight w:val="none"/>
              </w:rPr>
              <w:t>一、保安人员管理40%</w:t>
            </w:r>
          </w:p>
        </w:tc>
        <w:tc>
          <w:tcPr>
            <w:tcW w:w="690" w:type="dxa"/>
            <w:vAlign w:val="center"/>
          </w:tcPr>
          <w:p w14:paraId="2A8FC471">
            <w:pPr>
              <w:jc w:val="center"/>
              <w:rPr>
                <w:rFonts w:hint="default"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人员配备</w:t>
            </w:r>
          </w:p>
        </w:tc>
        <w:tc>
          <w:tcPr>
            <w:tcW w:w="720" w:type="dxa"/>
            <w:vAlign w:val="center"/>
          </w:tcPr>
          <w:p w14:paraId="408195F9">
            <w:pPr>
              <w:jc w:val="center"/>
              <w:rPr>
                <w:rFonts w:hint="eastAsia" w:ascii="Times New Roman" w:hAnsi="宋体" w:eastAsia="宋体" w:cs="Times New Roman"/>
                <w:color w:val="auto"/>
                <w:szCs w:val="21"/>
                <w:highlight w:val="none"/>
                <w:lang w:eastAsia="zh-CN"/>
              </w:rPr>
            </w:pPr>
            <w:r>
              <w:rPr>
                <w:rFonts w:hint="eastAsia" w:ascii="Times New Roman" w:hAnsi="宋体" w:eastAsia="宋体" w:cs="Times New Roman"/>
                <w:color w:val="auto"/>
                <w:szCs w:val="21"/>
                <w:highlight w:val="none"/>
              </w:rPr>
              <w:t>1</w:t>
            </w:r>
            <w:r>
              <w:rPr>
                <w:rFonts w:hint="eastAsia" w:ascii="Times New Roman" w:hAnsi="宋体" w:eastAsia="宋体" w:cs="Times New Roman"/>
                <w:color w:val="auto"/>
                <w:szCs w:val="21"/>
                <w:highlight w:val="none"/>
                <w:lang w:val="en-US" w:eastAsia="zh-CN"/>
              </w:rPr>
              <w:t>5</w:t>
            </w:r>
          </w:p>
        </w:tc>
        <w:tc>
          <w:tcPr>
            <w:tcW w:w="6371" w:type="dxa"/>
            <w:gridSpan w:val="3"/>
            <w:vAlign w:val="center"/>
          </w:tcPr>
          <w:p w14:paraId="616A6F4B">
            <w:pPr>
              <w:rPr>
                <w:rFonts w:hint="default"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根据实际开放校门数，每个校门应配备两名保安人员，落实“双人双岗”，未按规定配齐，每缺1人扣</w:t>
            </w:r>
            <w:r>
              <w:rPr>
                <w:rFonts w:hint="eastAsia" w:ascii="Times New Roman" w:hAnsi="宋体" w:eastAsia="宋体" w:cs="Times New Roman"/>
                <w:color w:val="auto"/>
                <w:szCs w:val="21"/>
                <w:highlight w:val="none"/>
                <w:lang w:val="en-US" w:eastAsia="zh-CN"/>
              </w:rPr>
              <w:t>3</w:t>
            </w:r>
            <w:r>
              <w:rPr>
                <w:rFonts w:hint="eastAsia" w:ascii="Times New Roman" w:hAnsi="宋体" w:eastAsia="宋体" w:cs="Times New Roman"/>
                <w:color w:val="auto"/>
                <w:szCs w:val="21"/>
                <w:highlight w:val="none"/>
              </w:rPr>
              <w:t>分；配备的保安人员年龄应小于5</w:t>
            </w:r>
            <w:r>
              <w:rPr>
                <w:rFonts w:hint="eastAsia" w:ascii="Times New Roman" w:hAnsi="宋体" w:eastAsia="宋体" w:cs="Times New Roman"/>
                <w:color w:val="auto"/>
                <w:szCs w:val="21"/>
                <w:highlight w:val="none"/>
                <w:lang w:val="en-US" w:eastAsia="zh-CN"/>
              </w:rPr>
              <w:t>0</w:t>
            </w:r>
            <w:r>
              <w:rPr>
                <w:rFonts w:hint="eastAsia" w:ascii="Times New Roman" w:hAnsi="宋体" w:eastAsia="宋体" w:cs="Times New Roman"/>
                <w:color w:val="auto"/>
                <w:szCs w:val="21"/>
                <w:highlight w:val="none"/>
              </w:rPr>
              <w:t>周岁，不符合要求每有1人扣</w:t>
            </w:r>
            <w:r>
              <w:rPr>
                <w:rFonts w:hint="eastAsia" w:ascii="Times New Roman" w:hAnsi="宋体" w:eastAsia="宋体" w:cs="Times New Roman"/>
                <w:color w:val="auto"/>
                <w:szCs w:val="21"/>
                <w:highlight w:val="none"/>
                <w:lang w:val="en-US" w:eastAsia="zh-CN"/>
              </w:rPr>
              <w:t>1</w:t>
            </w:r>
            <w:r>
              <w:rPr>
                <w:rFonts w:hint="eastAsia" w:ascii="Times New Roman" w:hAnsi="宋体" w:eastAsia="宋体" w:cs="Times New Roman"/>
                <w:color w:val="auto"/>
                <w:szCs w:val="21"/>
                <w:highlight w:val="none"/>
              </w:rPr>
              <w:t>分；保安员应持有保安员证并上墙，不符合要求</w:t>
            </w:r>
            <w:r>
              <w:rPr>
                <w:rFonts w:hint="eastAsia" w:ascii="Times New Roman" w:hAnsi="宋体" w:eastAsia="宋体" w:cs="Times New Roman"/>
                <w:color w:val="auto"/>
                <w:szCs w:val="21"/>
                <w:highlight w:val="none"/>
                <w:lang w:val="en-US" w:eastAsia="zh-CN"/>
              </w:rPr>
              <w:t>每1人</w:t>
            </w:r>
            <w:r>
              <w:rPr>
                <w:rFonts w:hint="eastAsia" w:ascii="Times New Roman" w:hAnsi="宋体" w:eastAsia="宋体" w:cs="Times New Roman"/>
                <w:color w:val="auto"/>
                <w:szCs w:val="21"/>
                <w:highlight w:val="none"/>
              </w:rPr>
              <w:t>扣5分；定期开展保安人员背景审查、体格检查等工作，不符合入校要求的保安人员不得指派到学校，每有1</w:t>
            </w:r>
            <w:r>
              <w:rPr>
                <w:rFonts w:hint="eastAsia" w:ascii="Times New Roman" w:hAnsi="宋体" w:eastAsia="宋体" w:cs="Times New Roman"/>
                <w:color w:val="auto"/>
                <w:szCs w:val="21"/>
                <w:highlight w:val="none"/>
                <w:lang w:val="en-US" w:eastAsia="zh-CN"/>
              </w:rPr>
              <w:t>人</w:t>
            </w:r>
            <w:r>
              <w:rPr>
                <w:rFonts w:hint="eastAsia" w:ascii="Times New Roman" w:hAnsi="宋体" w:eastAsia="宋体" w:cs="Times New Roman"/>
                <w:color w:val="auto"/>
                <w:szCs w:val="21"/>
                <w:highlight w:val="none"/>
              </w:rPr>
              <w:t>扣5分；队员</w:t>
            </w:r>
            <w:r>
              <w:rPr>
                <w:rFonts w:hint="eastAsia" w:ascii="Times New Roman" w:hAnsi="宋体" w:eastAsia="宋体" w:cs="Times New Roman"/>
                <w:color w:val="auto"/>
                <w:szCs w:val="21"/>
                <w:highlight w:val="none"/>
                <w:lang w:val="en-US" w:eastAsia="zh-CN"/>
              </w:rPr>
              <w:t>不</w:t>
            </w:r>
            <w:r>
              <w:rPr>
                <w:rFonts w:hint="eastAsia" w:ascii="Times New Roman" w:hAnsi="宋体" w:eastAsia="宋体" w:cs="Times New Roman"/>
                <w:color w:val="auto"/>
                <w:szCs w:val="21"/>
                <w:highlight w:val="none"/>
              </w:rPr>
              <w:t>和睦，缺乏团队精神、工作互相扯皮造成影响每有1次扣</w:t>
            </w:r>
            <w:r>
              <w:rPr>
                <w:rFonts w:hint="eastAsia" w:ascii="Times New Roman" w:hAnsi="宋体" w:eastAsia="宋体" w:cs="Times New Roman"/>
                <w:color w:val="auto"/>
                <w:szCs w:val="21"/>
                <w:highlight w:val="none"/>
                <w:lang w:val="en-US" w:eastAsia="zh-CN"/>
              </w:rPr>
              <w:t>5</w:t>
            </w:r>
            <w:r>
              <w:rPr>
                <w:rFonts w:hint="eastAsia" w:ascii="Times New Roman" w:hAnsi="宋体" w:eastAsia="宋体" w:cs="Times New Roman"/>
                <w:color w:val="auto"/>
                <w:szCs w:val="21"/>
                <w:highlight w:val="none"/>
              </w:rPr>
              <w:t>分。</w:t>
            </w:r>
          </w:p>
        </w:tc>
        <w:tc>
          <w:tcPr>
            <w:tcW w:w="778" w:type="dxa"/>
            <w:vAlign w:val="center"/>
          </w:tcPr>
          <w:p w14:paraId="122080F1">
            <w:pPr>
              <w:jc w:val="center"/>
              <w:rPr>
                <w:rFonts w:hint="default" w:ascii="Times New Roman" w:hAnsi="Times New Roman" w:eastAsia="宋体" w:cs="Times New Roman"/>
                <w:b/>
                <w:color w:val="auto"/>
                <w:szCs w:val="21"/>
                <w:highlight w:val="none"/>
              </w:rPr>
            </w:pPr>
          </w:p>
        </w:tc>
      </w:tr>
      <w:tr w14:paraId="1F468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85" w:type="dxa"/>
            <w:vMerge w:val="continue"/>
            <w:vAlign w:val="center"/>
          </w:tcPr>
          <w:p w14:paraId="0D775D6E">
            <w:pPr>
              <w:jc w:val="center"/>
              <w:rPr>
                <w:rFonts w:hint="default" w:ascii="Times New Roman" w:hAnsi="Times New Roman" w:eastAsia="宋体" w:cs="Times New Roman"/>
                <w:b/>
                <w:color w:val="auto"/>
                <w:szCs w:val="21"/>
                <w:highlight w:val="none"/>
              </w:rPr>
            </w:pPr>
          </w:p>
        </w:tc>
        <w:tc>
          <w:tcPr>
            <w:tcW w:w="690" w:type="dxa"/>
            <w:vAlign w:val="center"/>
          </w:tcPr>
          <w:p w14:paraId="0D9A2257">
            <w:pPr>
              <w:jc w:val="center"/>
              <w:rPr>
                <w:rFonts w:hint="default"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装备配置</w:t>
            </w:r>
          </w:p>
        </w:tc>
        <w:tc>
          <w:tcPr>
            <w:tcW w:w="720" w:type="dxa"/>
            <w:vAlign w:val="center"/>
          </w:tcPr>
          <w:p w14:paraId="68640E37">
            <w:pPr>
              <w:jc w:val="center"/>
              <w:rPr>
                <w:rFonts w:hint="default" w:ascii="Times New Roman" w:hAnsi="宋体" w:eastAsia="宋体" w:cs="Times New Roman"/>
                <w:color w:val="auto"/>
                <w:szCs w:val="21"/>
                <w:highlight w:val="none"/>
              </w:rPr>
            </w:pPr>
            <w:r>
              <w:rPr>
                <w:rFonts w:hint="eastAsia" w:ascii="Times New Roman" w:hAnsi="宋体" w:eastAsia="宋体" w:cs="Times New Roman"/>
                <w:color w:val="auto"/>
                <w:sz w:val="22"/>
                <w:szCs w:val="21"/>
                <w:highlight w:val="none"/>
              </w:rPr>
              <w:t>8</w:t>
            </w:r>
          </w:p>
        </w:tc>
        <w:tc>
          <w:tcPr>
            <w:tcW w:w="6371" w:type="dxa"/>
            <w:gridSpan w:val="3"/>
            <w:vAlign w:val="center"/>
          </w:tcPr>
          <w:p w14:paraId="040F5654">
            <w:pPr>
              <w:rPr>
                <w:rFonts w:hint="default"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p>
        </w:tc>
        <w:tc>
          <w:tcPr>
            <w:tcW w:w="778" w:type="dxa"/>
            <w:vAlign w:val="center"/>
          </w:tcPr>
          <w:p w14:paraId="0C7B5E46">
            <w:pPr>
              <w:jc w:val="center"/>
              <w:rPr>
                <w:rFonts w:hint="default" w:ascii="Times New Roman" w:hAnsi="Times New Roman" w:eastAsia="宋体" w:cs="Times New Roman"/>
                <w:b/>
                <w:color w:val="auto"/>
                <w:szCs w:val="21"/>
                <w:highlight w:val="none"/>
              </w:rPr>
            </w:pPr>
          </w:p>
        </w:tc>
      </w:tr>
      <w:tr w14:paraId="32FFD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05DD2709">
            <w:pPr>
              <w:jc w:val="center"/>
              <w:rPr>
                <w:rFonts w:hint="default" w:ascii="Times New Roman" w:hAnsi="Times New Roman" w:eastAsia="宋体" w:cs="Times New Roman"/>
                <w:b/>
                <w:color w:val="auto"/>
                <w:szCs w:val="21"/>
                <w:highlight w:val="none"/>
              </w:rPr>
            </w:pPr>
          </w:p>
        </w:tc>
        <w:tc>
          <w:tcPr>
            <w:tcW w:w="690" w:type="dxa"/>
            <w:vAlign w:val="center"/>
          </w:tcPr>
          <w:p w14:paraId="7EB05A2F">
            <w:pPr>
              <w:jc w:val="center"/>
              <w:rPr>
                <w:rFonts w:hint="default"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制度要求</w:t>
            </w:r>
          </w:p>
        </w:tc>
        <w:tc>
          <w:tcPr>
            <w:tcW w:w="720" w:type="dxa"/>
            <w:vAlign w:val="center"/>
          </w:tcPr>
          <w:p w14:paraId="73A677FF">
            <w:pPr>
              <w:jc w:val="center"/>
              <w:rPr>
                <w:rFonts w:hint="eastAsia" w:ascii="Times New Roman" w:hAnsi="宋体" w:eastAsia="宋体" w:cs="Times New Roman"/>
                <w:color w:val="auto"/>
                <w:szCs w:val="21"/>
                <w:highlight w:val="none"/>
                <w:lang w:eastAsia="zh-CN"/>
              </w:rPr>
            </w:pPr>
            <w:r>
              <w:rPr>
                <w:rFonts w:hint="eastAsia" w:ascii="Times New Roman" w:hAnsi="宋体" w:eastAsia="宋体" w:cs="Times New Roman"/>
                <w:color w:val="auto"/>
                <w:sz w:val="22"/>
                <w:szCs w:val="21"/>
                <w:highlight w:val="none"/>
              </w:rPr>
              <w:t>1</w:t>
            </w:r>
            <w:r>
              <w:rPr>
                <w:rFonts w:hint="eastAsia" w:ascii="Times New Roman" w:hAnsi="宋体" w:eastAsia="宋体" w:cs="Times New Roman"/>
                <w:color w:val="auto"/>
                <w:sz w:val="22"/>
                <w:szCs w:val="21"/>
                <w:highlight w:val="none"/>
                <w:lang w:val="en-US" w:eastAsia="zh-CN"/>
              </w:rPr>
              <w:t>2</w:t>
            </w:r>
          </w:p>
        </w:tc>
        <w:tc>
          <w:tcPr>
            <w:tcW w:w="6371" w:type="dxa"/>
            <w:gridSpan w:val="3"/>
            <w:vAlign w:val="center"/>
          </w:tcPr>
          <w:p w14:paraId="2E0D4265">
            <w:pPr>
              <w:rPr>
                <w:rFonts w:hint="default"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建立健全各类制度（如：门卫值守制度、值班护导制度、巡逻巡查制度、交接班制度等），无制度扣6分；落实各项管理制度，保安公司每月至少2次夜间督查，未达标扣2分；每月至少开展2次学校分管领导到场的工作例会，未达标扣2分；访客信息登记不全扣3分；因工作不力，发生民事案件、治安案件、刑事案件及视频泄露等事件，每有1次扣6分；发生偷盗、私闯失窃等事件，每有1次扣</w:t>
            </w:r>
            <w:r>
              <w:rPr>
                <w:rFonts w:hint="eastAsia" w:ascii="Times New Roman" w:hAnsi="宋体" w:eastAsia="宋体" w:cs="Times New Roman"/>
                <w:color w:val="auto"/>
                <w:szCs w:val="21"/>
                <w:highlight w:val="none"/>
                <w:lang w:val="en-US" w:eastAsia="zh-CN"/>
              </w:rPr>
              <w:t>6</w:t>
            </w:r>
            <w:r>
              <w:rPr>
                <w:rFonts w:hint="eastAsia" w:ascii="Times New Roman" w:hAnsi="宋体" w:eastAsia="宋体" w:cs="Times New Roman"/>
                <w:color w:val="auto"/>
                <w:szCs w:val="21"/>
                <w:highlight w:val="none"/>
              </w:rPr>
              <w:t>分；对重点部位有相应防范措施，对各类常规突发事件（如校门口交通、防暴等）有应急预案，预案、措施不全项扣3分。</w:t>
            </w:r>
          </w:p>
        </w:tc>
        <w:tc>
          <w:tcPr>
            <w:tcW w:w="778" w:type="dxa"/>
            <w:vAlign w:val="center"/>
          </w:tcPr>
          <w:p w14:paraId="1D55C4F7">
            <w:pPr>
              <w:jc w:val="center"/>
              <w:rPr>
                <w:rFonts w:hint="default" w:ascii="Times New Roman" w:hAnsi="Times New Roman" w:eastAsia="宋体" w:cs="Times New Roman"/>
                <w:b/>
                <w:color w:val="auto"/>
                <w:szCs w:val="21"/>
                <w:highlight w:val="none"/>
              </w:rPr>
            </w:pPr>
          </w:p>
        </w:tc>
      </w:tr>
      <w:tr w14:paraId="6943D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063C2D71">
            <w:pPr>
              <w:jc w:val="center"/>
              <w:rPr>
                <w:rFonts w:hint="default" w:ascii="Times New Roman" w:hAnsi="Times New Roman" w:eastAsia="宋体" w:cs="Times New Roman"/>
                <w:b/>
                <w:color w:val="auto"/>
                <w:szCs w:val="21"/>
                <w:highlight w:val="none"/>
              </w:rPr>
            </w:pPr>
          </w:p>
        </w:tc>
        <w:tc>
          <w:tcPr>
            <w:tcW w:w="690" w:type="dxa"/>
            <w:vAlign w:val="center"/>
          </w:tcPr>
          <w:p w14:paraId="18491C30">
            <w:pPr>
              <w:jc w:val="center"/>
              <w:rPr>
                <w:rFonts w:hint="default"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业务培训</w:t>
            </w:r>
          </w:p>
        </w:tc>
        <w:tc>
          <w:tcPr>
            <w:tcW w:w="720" w:type="dxa"/>
            <w:vAlign w:val="center"/>
          </w:tcPr>
          <w:p w14:paraId="7EBE7CCE">
            <w:pPr>
              <w:jc w:val="center"/>
              <w:rPr>
                <w:rFonts w:hint="eastAsia" w:ascii="Times New Roman" w:hAnsi="宋体" w:eastAsia="宋体" w:cs="Times New Roman"/>
                <w:color w:val="auto"/>
                <w:szCs w:val="21"/>
                <w:highlight w:val="none"/>
                <w:lang w:eastAsia="zh-CN"/>
              </w:rPr>
            </w:pPr>
            <w:r>
              <w:rPr>
                <w:rFonts w:hint="eastAsia" w:ascii="Times New Roman" w:hAnsi="宋体" w:eastAsia="宋体" w:cs="Times New Roman"/>
                <w:color w:val="auto"/>
                <w:szCs w:val="21"/>
                <w:highlight w:val="none"/>
                <w:lang w:val="en-US" w:eastAsia="zh-CN"/>
              </w:rPr>
              <w:t>5</w:t>
            </w:r>
          </w:p>
        </w:tc>
        <w:tc>
          <w:tcPr>
            <w:tcW w:w="6371" w:type="dxa"/>
            <w:gridSpan w:val="3"/>
            <w:vAlign w:val="center"/>
          </w:tcPr>
          <w:p w14:paraId="1C3198EA">
            <w:pPr>
              <w:rPr>
                <w:rFonts w:hint="default" w:ascii="Times New Roman" w:hAnsi="宋体" w:eastAsia="宋体" w:cs="Times New Roman"/>
                <w:color w:val="auto"/>
                <w:szCs w:val="21"/>
                <w:highlight w:val="none"/>
              </w:rPr>
            </w:pPr>
            <w:r>
              <w:rPr>
                <w:rFonts w:hint="eastAsia" w:ascii="Times New Roman" w:hAnsi="宋体" w:eastAsia="宋体" w:cs="Times New Roman"/>
                <w:color w:val="auto"/>
                <w:szCs w:val="21"/>
                <w:highlight w:val="none"/>
              </w:rPr>
              <w:t>每月开展一次保安业务培训及各项规章制度学习，每少1次扣1分；新入校保安人员应有岗前培训，未按规定开展培训扣2分；定期开展技防设施培训，确保每名保安能熟练掌握技防设施的使用，未按规定开展扣2分；每周开展一次各类突发事件演练（如校门口交通、防暴、火灾等），未按规定开展</w:t>
            </w:r>
            <w:r>
              <w:rPr>
                <w:rFonts w:hint="eastAsia" w:ascii="Times New Roman" w:hAnsi="宋体" w:eastAsia="宋体" w:cs="Times New Roman"/>
                <w:color w:val="auto"/>
                <w:szCs w:val="21"/>
                <w:highlight w:val="none"/>
                <w:lang w:val="en-US" w:eastAsia="zh-CN"/>
              </w:rPr>
              <w:t>每次</w:t>
            </w:r>
            <w:r>
              <w:rPr>
                <w:rFonts w:hint="eastAsia" w:ascii="Times New Roman" w:hAnsi="宋体" w:eastAsia="宋体" w:cs="Times New Roman"/>
                <w:color w:val="auto"/>
                <w:szCs w:val="21"/>
                <w:highlight w:val="none"/>
              </w:rPr>
              <w:t>扣2分。</w:t>
            </w:r>
          </w:p>
        </w:tc>
        <w:tc>
          <w:tcPr>
            <w:tcW w:w="778" w:type="dxa"/>
            <w:vAlign w:val="center"/>
          </w:tcPr>
          <w:p w14:paraId="401C3368">
            <w:pPr>
              <w:jc w:val="center"/>
              <w:rPr>
                <w:rFonts w:hint="default" w:ascii="Times New Roman" w:hAnsi="Times New Roman" w:eastAsia="宋体" w:cs="Times New Roman"/>
                <w:b/>
                <w:color w:val="auto"/>
                <w:szCs w:val="21"/>
                <w:highlight w:val="none"/>
              </w:rPr>
            </w:pPr>
          </w:p>
        </w:tc>
      </w:tr>
      <w:tr w14:paraId="05D7D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restart"/>
            <w:vAlign w:val="center"/>
          </w:tcPr>
          <w:p w14:paraId="3598CA3B">
            <w:pPr>
              <w:jc w:val="center"/>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szCs w:val="22"/>
                <w:highlight w:val="none"/>
              </w:rPr>
              <w:t>二、保安工作表现</w:t>
            </w:r>
          </w:p>
          <w:p w14:paraId="1600CAB2">
            <w:pPr>
              <w:jc w:val="center"/>
              <w:rPr>
                <w:rFonts w:hint="default" w:ascii="Times New Roman" w:hAnsi="Times New Roman" w:eastAsia="宋体" w:cs="Times New Roman"/>
                <w:color w:val="auto"/>
                <w:highlight w:val="none"/>
              </w:rPr>
            </w:pPr>
            <w:r>
              <w:rPr>
                <w:rFonts w:hint="eastAsia" w:ascii="Times New Roman" w:hAnsi="Times New Roman" w:eastAsia="宋体" w:cs="Times New Roman"/>
                <w:b/>
                <w:color w:val="auto"/>
                <w:sz w:val="24"/>
                <w:szCs w:val="22"/>
                <w:highlight w:val="none"/>
              </w:rPr>
              <w:t>60%</w:t>
            </w:r>
          </w:p>
        </w:tc>
        <w:tc>
          <w:tcPr>
            <w:tcW w:w="690" w:type="dxa"/>
            <w:vAlign w:val="center"/>
          </w:tcPr>
          <w:p w14:paraId="4968E4D1">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文明礼仪</w:t>
            </w:r>
          </w:p>
        </w:tc>
        <w:tc>
          <w:tcPr>
            <w:tcW w:w="720" w:type="dxa"/>
            <w:vAlign w:val="center"/>
          </w:tcPr>
          <w:p w14:paraId="5EE21893">
            <w:pPr>
              <w:widowControl/>
              <w:jc w:val="center"/>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2"/>
                <w:szCs w:val="21"/>
                <w:highlight w:val="none"/>
              </w:rPr>
              <w:t>6</w:t>
            </w:r>
          </w:p>
        </w:tc>
        <w:tc>
          <w:tcPr>
            <w:tcW w:w="6371" w:type="dxa"/>
            <w:gridSpan w:val="3"/>
            <w:vAlign w:val="center"/>
          </w:tcPr>
          <w:p w14:paraId="402AE7DD">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保安服装不整洁扣1分/次；执勤时提倡用站姿，如坐姿不端正、有睡着、躺着等不文雅姿势的扣1分/次；执勤语言不规范或语言污秽扣1分/次；引发矛盾或冲突扣</w:t>
            </w:r>
            <w:r>
              <w:rPr>
                <w:rFonts w:hint="eastAsia" w:ascii="Times New Roman" w:hAnsi="Times New Roman" w:eastAsia="宋体" w:cs="Times New Roman"/>
                <w:color w:val="auto"/>
                <w:szCs w:val="21"/>
                <w:highlight w:val="none"/>
              </w:rPr>
              <w:t>1</w:t>
            </w:r>
            <w:r>
              <w:rPr>
                <w:rFonts w:hint="default" w:ascii="Times New Roman" w:hAnsi="Times New Roman" w:eastAsia="宋体" w:cs="Times New Roman"/>
                <w:color w:val="auto"/>
                <w:szCs w:val="21"/>
                <w:highlight w:val="none"/>
              </w:rPr>
              <w:t>分/次</w:t>
            </w:r>
            <w:r>
              <w:rPr>
                <w:rFonts w:hint="eastAsia" w:ascii="Times New Roman" w:hAnsi="Times New Roman" w:eastAsia="宋体" w:cs="Times New Roman"/>
                <w:color w:val="auto"/>
                <w:szCs w:val="21"/>
                <w:highlight w:val="none"/>
              </w:rPr>
              <w:t>。</w:t>
            </w:r>
          </w:p>
        </w:tc>
        <w:tc>
          <w:tcPr>
            <w:tcW w:w="778" w:type="dxa"/>
            <w:vAlign w:val="center"/>
          </w:tcPr>
          <w:p w14:paraId="5BF613C2">
            <w:pPr>
              <w:widowControl/>
              <w:jc w:val="center"/>
              <w:rPr>
                <w:rFonts w:hint="default" w:ascii="Times New Roman" w:hAnsi="Times New Roman" w:eastAsia="宋体" w:cs="Times New Roman"/>
                <w:color w:val="auto"/>
                <w:szCs w:val="21"/>
                <w:highlight w:val="none"/>
              </w:rPr>
            </w:pPr>
          </w:p>
        </w:tc>
      </w:tr>
      <w:tr w14:paraId="13314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5C9C3836">
            <w:pPr>
              <w:jc w:val="center"/>
              <w:rPr>
                <w:rFonts w:hint="default" w:ascii="Times New Roman" w:hAnsi="Times New Roman" w:eastAsia="宋体" w:cs="Times New Roman"/>
                <w:color w:val="auto"/>
                <w:szCs w:val="21"/>
                <w:highlight w:val="none"/>
              </w:rPr>
            </w:pPr>
          </w:p>
        </w:tc>
        <w:tc>
          <w:tcPr>
            <w:tcW w:w="690" w:type="dxa"/>
            <w:vAlign w:val="center"/>
          </w:tcPr>
          <w:p w14:paraId="1252E3B4">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问题处理</w:t>
            </w:r>
          </w:p>
        </w:tc>
        <w:tc>
          <w:tcPr>
            <w:tcW w:w="720" w:type="dxa"/>
            <w:vAlign w:val="center"/>
          </w:tcPr>
          <w:p w14:paraId="6317CFE4">
            <w:pPr>
              <w:widowControl/>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 w:val="22"/>
                <w:szCs w:val="21"/>
                <w:highlight w:val="none"/>
                <w:lang w:val="en-US" w:eastAsia="zh-CN"/>
              </w:rPr>
              <w:t>8</w:t>
            </w:r>
          </w:p>
        </w:tc>
        <w:tc>
          <w:tcPr>
            <w:tcW w:w="6371" w:type="dxa"/>
            <w:gridSpan w:val="3"/>
            <w:vAlign w:val="center"/>
          </w:tcPr>
          <w:p w14:paraId="62242702">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发现问题瞒报扣2分/次；</w:t>
            </w:r>
            <w:r>
              <w:rPr>
                <w:rFonts w:hint="eastAsia" w:ascii="Times New Roman" w:hAnsi="Times New Roman" w:eastAsia="宋体" w:cs="Times New Roman"/>
                <w:color w:val="auto"/>
                <w:szCs w:val="21"/>
                <w:highlight w:val="none"/>
              </w:rPr>
              <w:t>实行首遇负责制，发现问题不处理、不反馈</w:t>
            </w:r>
            <w:r>
              <w:rPr>
                <w:rFonts w:hint="default" w:ascii="Times New Roman" w:hAnsi="Times New Roman" w:eastAsia="宋体" w:cs="Times New Roman"/>
                <w:color w:val="auto"/>
                <w:szCs w:val="21"/>
                <w:highlight w:val="none"/>
              </w:rPr>
              <w:t>扣2分/次</w:t>
            </w:r>
            <w:r>
              <w:rPr>
                <w:rFonts w:hint="eastAsia"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rPr>
              <w:t>导致严重后果的扣</w:t>
            </w:r>
            <w:r>
              <w:rPr>
                <w:rFonts w:hint="eastAsia" w:ascii="Times New Roman" w:hAnsi="Times New Roman" w:eastAsia="宋体" w:cs="Times New Roman"/>
                <w:color w:val="auto"/>
                <w:szCs w:val="21"/>
                <w:highlight w:val="none"/>
              </w:rPr>
              <w:t>6</w:t>
            </w:r>
            <w:r>
              <w:rPr>
                <w:rFonts w:hint="default" w:ascii="Times New Roman" w:hAnsi="Times New Roman" w:eastAsia="宋体" w:cs="Times New Roman"/>
                <w:color w:val="auto"/>
                <w:szCs w:val="21"/>
                <w:highlight w:val="none"/>
              </w:rPr>
              <w:t>分，并视情节严重程度予以追究责任。</w:t>
            </w:r>
          </w:p>
        </w:tc>
        <w:tc>
          <w:tcPr>
            <w:tcW w:w="778" w:type="dxa"/>
            <w:vAlign w:val="center"/>
          </w:tcPr>
          <w:p w14:paraId="69C2C481">
            <w:pPr>
              <w:widowControl/>
              <w:jc w:val="center"/>
              <w:rPr>
                <w:rFonts w:hint="default" w:ascii="Times New Roman" w:hAnsi="Times New Roman" w:eastAsia="宋体" w:cs="Times New Roman"/>
                <w:color w:val="auto"/>
                <w:szCs w:val="21"/>
                <w:highlight w:val="none"/>
              </w:rPr>
            </w:pPr>
          </w:p>
        </w:tc>
      </w:tr>
      <w:tr w14:paraId="1C08C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56C2C970">
            <w:pPr>
              <w:jc w:val="center"/>
              <w:rPr>
                <w:rFonts w:hint="default" w:ascii="Times New Roman" w:hAnsi="Times New Roman" w:eastAsia="宋体" w:cs="Times New Roman"/>
                <w:color w:val="auto"/>
                <w:szCs w:val="21"/>
                <w:highlight w:val="none"/>
              </w:rPr>
            </w:pPr>
          </w:p>
        </w:tc>
        <w:tc>
          <w:tcPr>
            <w:tcW w:w="690" w:type="dxa"/>
            <w:vAlign w:val="center"/>
          </w:tcPr>
          <w:p w14:paraId="5210241C">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饮酒吸烟</w:t>
            </w:r>
          </w:p>
        </w:tc>
        <w:tc>
          <w:tcPr>
            <w:tcW w:w="720" w:type="dxa"/>
            <w:vAlign w:val="center"/>
          </w:tcPr>
          <w:p w14:paraId="6E5AEE97">
            <w:pPr>
              <w:widowControl/>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 w:val="22"/>
                <w:szCs w:val="21"/>
                <w:highlight w:val="none"/>
                <w:lang w:val="en-US" w:eastAsia="zh-CN"/>
              </w:rPr>
              <w:t>6</w:t>
            </w:r>
          </w:p>
        </w:tc>
        <w:tc>
          <w:tcPr>
            <w:tcW w:w="6371" w:type="dxa"/>
            <w:gridSpan w:val="3"/>
            <w:vAlign w:val="center"/>
          </w:tcPr>
          <w:p w14:paraId="49E4A5F3">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上班酗酒或醉酒接班扣4分/次</w:t>
            </w:r>
            <w:r>
              <w:rPr>
                <w:rFonts w:hint="eastAsia"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rPr>
              <w:t>工作时间在学校区域（含门卫</w:t>
            </w:r>
            <w:r>
              <w:rPr>
                <w:rFonts w:hint="eastAsia" w:ascii="Times New Roman" w:hAnsi="Times New Roman" w:eastAsia="宋体" w:cs="Times New Roman"/>
                <w:color w:val="auto"/>
                <w:szCs w:val="21"/>
                <w:highlight w:val="none"/>
              </w:rPr>
              <w:t>及校园周边1</w:t>
            </w:r>
            <w:r>
              <w:rPr>
                <w:rFonts w:hint="default" w:ascii="Times New Roman" w:hAnsi="Times New Roman" w:eastAsia="宋体" w:cs="Times New Roman"/>
                <w:color w:val="auto"/>
                <w:szCs w:val="21"/>
                <w:highlight w:val="none"/>
              </w:rPr>
              <w:t>00</w:t>
            </w:r>
            <w:r>
              <w:rPr>
                <w:rFonts w:hint="eastAsia" w:ascii="Times New Roman" w:hAnsi="Times New Roman" w:eastAsia="宋体" w:cs="Times New Roman"/>
                <w:color w:val="auto"/>
                <w:szCs w:val="21"/>
                <w:highlight w:val="none"/>
              </w:rPr>
              <w:t>米内</w:t>
            </w:r>
            <w:r>
              <w:rPr>
                <w:rFonts w:hint="default" w:ascii="Times New Roman" w:hAnsi="Times New Roman" w:eastAsia="宋体" w:cs="Times New Roman"/>
                <w:color w:val="auto"/>
                <w:szCs w:val="21"/>
                <w:highlight w:val="none"/>
              </w:rPr>
              <w:t>）吸烟的扣2分/次。</w:t>
            </w:r>
          </w:p>
        </w:tc>
        <w:tc>
          <w:tcPr>
            <w:tcW w:w="778" w:type="dxa"/>
            <w:vAlign w:val="center"/>
          </w:tcPr>
          <w:p w14:paraId="0F1390A4">
            <w:pPr>
              <w:widowControl/>
              <w:jc w:val="center"/>
              <w:rPr>
                <w:rFonts w:hint="default" w:ascii="Times New Roman" w:hAnsi="Times New Roman" w:eastAsia="宋体" w:cs="Times New Roman"/>
                <w:color w:val="auto"/>
                <w:szCs w:val="21"/>
                <w:highlight w:val="none"/>
              </w:rPr>
            </w:pPr>
          </w:p>
        </w:tc>
      </w:tr>
      <w:tr w14:paraId="54FA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5A18042E">
            <w:pPr>
              <w:jc w:val="center"/>
              <w:rPr>
                <w:rFonts w:hint="default" w:ascii="Times New Roman" w:hAnsi="Times New Roman" w:eastAsia="宋体" w:cs="Times New Roman"/>
                <w:color w:val="auto"/>
                <w:szCs w:val="21"/>
                <w:highlight w:val="none"/>
              </w:rPr>
            </w:pPr>
          </w:p>
        </w:tc>
        <w:tc>
          <w:tcPr>
            <w:tcW w:w="690" w:type="dxa"/>
            <w:vAlign w:val="center"/>
          </w:tcPr>
          <w:p w14:paraId="4BF547D8">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会议纪律</w:t>
            </w:r>
          </w:p>
        </w:tc>
        <w:tc>
          <w:tcPr>
            <w:tcW w:w="720" w:type="dxa"/>
            <w:vAlign w:val="center"/>
          </w:tcPr>
          <w:p w14:paraId="24979AF6">
            <w:pPr>
              <w:widowControl/>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 w:val="22"/>
                <w:szCs w:val="21"/>
                <w:highlight w:val="none"/>
                <w:lang w:val="en-US" w:eastAsia="zh-CN"/>
              </w:rPr>
              <w:t>3</w:t>
            </w:r>
          </w:p>
        </w:tc>
        <w:tc>
          <w:tcPr>
            <w:tcW w:w="6371" w:type="dxa"/>
            <w:gridSpan w:val="3"/>
            <w:vAlign w:val="center"/>
          </w:tcPr>
          <w:p w14:paraId="0CD19B68">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学习、培训、开会等迟到或早退扣1分/次，无记录扣2分/次，</w:t>
            </w:r>
            <w:r>
              <w:rPr>
                <w:rFonts w:hint="eastAsia" w:ascii="Times New Roman" w:hAnsi="Times New Roman" w:eastAsia="宋体" w:cs="Times New Roman"/>
                <w:color w:val="auto"/>
                <w:szCs w:val="21"/>
                <w:highlight w:val="none"/>
              </w:rPr>
              <w:t>态度不端正，被记录批评扣3分/次，</w:t>
            </w:r>
            <w:r>
              <w:rPr>
                <w:rFonts w:hint="default" w:ascii="Times New Roman" w:hAnsi="Times New Roman" w:eastAsia="宋体" w:cs="Times New Roman"/>
                <w:color w:val="auto"/>
                <w:szCs w:val="21"/>
                <w:highlight w:val="none"/>
              </w:rPr>
              <w:t>旷训、旷会扣</w:t>
            </w:r>
            <w:r>
              <w:rPr>
                <w:rFonts w:hint="eastAsia"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rPr>
              <w:t>分/次</w:t>
            </w:r>
            <w:r>
              <w:rPr>
                <w:rFonts w:hint="eastAsia" w:ascii="Times New Roman" w:hAnsi="Times New Roman" w:eastAsia="宋体" w:cs="Times New Roman"/>
                <w:color w:val="auto"/>
                <w:szCs w:val="21"/>
                <w:highlight w:val="none"/>
              </w:rPr>
              <w:t>。</w:t>
            </w:r>
          </w:p>
        </w:tc>
        <w:tc>
          <w:tcPr>
            <w:tcW w:w="778" w:type="dxa"/>
            <w:vAlign w:val="center"/>
          </w:tcPr>
          <w:p w14:paraId="4AD062D4">
            <w:pPr>
              <w:widowControl/>
              <w:jc w:val="center"/>
              <w:rPr>
                <w:rFonts w:hint="default" w:ascii="Times New Roman" w:hAnsi="Times New Roman" w:eastAsia="宋体" w:cs="Times New Roman"/>
                <w:color w:val="auto"/>
                <w:szCs w:val="21"/>
                <w:highlight w:val="none"/>
              </w:rPr>
            </w:pPr>
          </w:p>
        </w:tc>
      </w:tr>
      <w:tr w14:paraId="312DA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4FE6B6AA">
            <w:pPr>
              <w:jc w:val="center"/>
              <w:rPr>
                <w:rFonts w:hint="default" w:ascii="Times New Roman" w:hAnsi="Times New Roman" w:eastAsia="宋体" w:cs="Times New Roman"/>
                <w:color w:val="auto"/>
                <w:szCs w:val="21"/>
                <w:highlight w:val="none"/>
              </w:rPr>
            </w:pPr>
          </w:p>
        </w:tc>
        <w:tc>
          <w:tcPr>
            <w:tcW w:w="690" w:type="dxa"/>
            <w:vAlign w:val="center"/>
          </w:tcPr>
          <w:p w14:paraId="52B16AB6">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作息纪律</w:t>
            </w:r>
          </w:p>
        </w:tc>
        <w:tc>
          <w:tcPr>
            <w:tcW w:w="720" w:type="dxa"/>
            <w:vAlign w:val="center"/>
          </w:tcPr>
          <w:p w14:paraId="698D6BC1">
            <w:pPr>
              <w:widowControl/>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 w:val="22"/>
                <w:szCs w:val="21"/>
                <w:highlight w:val="none"/>
              </w:rPr>
              <w:t>1</w:t>
            </w:r>
            <w:r>
              <w:rPr>
                <w:rFonts w:hint="eastAsia" w:ascii="Times New Roman" w:hAnsi="Times New Roman" w:eastAsia="宋体" w:cs="Times New Roman"/>
                <w:color w:val="auto"/>
                <w:sz w:val="22"/>
                <w:szCs w:val="21"/>
                <w:highlight w:val="none"/>
                <w:lang w:val="en-US" w:eastAsia="zh-CN"/>
              </w:rPr>
              <w:t>0</w:t>
            </w:r>
          </w:p>
        </w:tc>
        <w:tc>
          <w:tcPr>
            <w:tcW w:w="6371" w:type="dxa"/>
            <w:gridSpan w:val="3"/>
            <w:vAlign w:val="center"/>
          </w:tcPr>
          <w:p w14:paraId="78EE9B7D">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上班迟到或早退扣1分/次，擅自离岗、脱岗、串岗、睡岗扣3分/次，</w:t>
            </w:r>
            <w:r>
              <w:rPr>
                <w:rFonts w:hint="eastAsia" w:ascii="Times New Roman" w:hAnsi="Times New Roman" w:eastAsia="宋体" w:cs="Times New Roman"/>
                <w:color w:val="auto"/>
                <w:szCs w:val="21"/>
                <w:highlight w:val="none"/>
                <w:lang w:val="en-US" w:eastAsia="zh-CN"/>
              </w:rPr>
              <w:t>上班时间玩手机3分/次，</w:t>
            </w:r>
            <w:r>
              <w:rPr>
                <w:rFonts w:hint="default" w:ascii="Times New Roman" w:hAnsi="Times New Roman" w:eastAsia="宋体" w:cs="Times New Roman"/>
                <w:color w:val="auto"/>
                <w:szCs w:val="21"/>
                <w:highlight w:val="none"/>
              </w:rPr>
              <w:t>旷工一天扣</w:t>
            </w:r>
            <w:r>
              <w:rPr>
                <w:rFonts w:hint="eastAsia" w:ascii="Times New Roman" w:hAnsi="Times New Roman" w:eastAsia="宋体" w:cs="Times New Roman"/>
                <w:color w:val="auto"/>
                <w:szCs w:val="21"/>
                <w:highlight w:val="none"/>
              </w:rPr>
              <w:t>5</w:t>
            </w:r>
            <w:r>
              <w:rPr>
                <w:rFonts w:hint="default" w:ascii="Times New Roman" w:hAnsi="Times New Roman" w:eastAsia="宋体" w:cs="Times New Roman"/>
                <w:color w:val="auto"/>
                <w:szCs w:val="21"/>
                <w:highlight w:val="none"/>
              </w:rPr>
              <w:t>分，超过两天作自动退职处理，因事请假必须协调好自己的工作，并向学校分管领导请假，否则按旷工处理，擅自离岗导致学校财产损失的负责赔偿，视程度扣5—</w:t>
            </w:r>
            <w:r>
              <w:rPr>
                <w:rFonts w:hint="eastAsia" w:ascii="Times New Roman" w:hAnsi="Times New Roman" w:eastAsia="宋体" w:cs="Times New Roman"/>
                <w:color w:val="auto"/>
                <w:szCs w:val="21"/>
                <w:highlight w:val="none"/>
              </w:rPr>
              <w:t>1</w:t>
            </w:r>
            <w:r>
              <w:rPr>
                <w:rFonts w:hint="eastAsia" w:ascii="Times New Roman" w:hAnsi="Times New Roman" w:eastAsia="宋体" w:cs="Times New Roman"/>
                <w:color w:val="auto"/>
                <w:szCs w:val="21"/>
                <w:highlight w:val="none"/>
                <w:lang w:val="en-US" w:eastAsia="zh-CN"/>
              </w:rPr>
              <w:t>0</w:t>
            </w:r>
            <w:r>
              <w:rPr>
                <w:rFonts w:hint="default" w:ascii="Times New Roman" w:hAnsi="Times New Roman" w:eastAsia="宋体" w:cs="Times New Roman"/>
                <w:color w:val="auto"/>
                <w:szCs w:val="21"/>
                <w:highlight w:val="none"/>
              </w:rPr>
              <w:t>分，造成其他后果的承担相关责任。</w:t>
            </w:r>
          </w:p>
        </w:tc>
        <w:tc>
          <w:tcPr>
            <w:tcW w:w="778" w:type="dxa"/>
            <w:vAlign w:val="center"/>
          </w:tcPr>
          <w:p w14:paraId="604812C2">
            <w:pPr>
              <w:widowControl/>
              <w:jc w:val="center"/>
              <w:rPr>
                <w:rFonts w:hint="default" w:ascii="Times New Roman" w:hAnsi="Times New Roman" w:eastAsia="宋体" w:cs="Times New Roman"/>
                <w:color w:val="auto"/>
                <w:szCs w:val="21"/>
                <w:highlight w:val="none"/>
              </w:rPr>
            </w:pPr>
          </w:p>
        </w:tc>
      </w:tr>
      <w:tr w14:paraId="75720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6F0DD8C0">
            <w:pPr>
              <w:jc w:val="center"/>
              <w:rPr>
                <w:rFonts w:hint="default" w:ascii="Times New Roman" w:hAnsi="Times New Roman" w:eastAsia="宋体" w:cs="Times New Roman"/>
                <w:color w:val="auto"/>
                <w:szCs w:val="21"/>
                <w:highlight w:val="none"/>
              </w:rPr>
            </w:pPr>
          </w:p>
        </w:tc>
        <w:tc>
          <w:tcPr>
            <w:tcW w:w="690" w:type="dxa"/>
            <w:vAlign w:val="center"/>
          </w:tcPr>
          <w:p w14:paraId="4B68EC61">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换岗交班</w:t>
            </w:r>
          </w:p>
        </w:tc>
        <w:tc>
          <w:tcPr>
            <w:tcW w:w="720" w:type="dxa"/>
            <w:vAlign w:val="center"/>
          </w:tcPr>
          <w:p w14:paraId="5FFEBAB0">
            <w:pPr>
              <w:widowControl/>
              <w:jc w:val="center"/>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2"/>
                <w:szCs w:val="21"/>
                <w:highlight w:val="none"/>
              </w:rPr>
              <w:t>5</w:t>
            </w:r>
          </w:p>
        </w:tc>
        <w:tc>
          <w:tcPr>
            <w:tcW w:w="6371" w:type="dxa"/>
            <w:gridSpan w:val="3"/>
            <w:vAlign w:val="center"/>
          </w:tcPr>
          <w:p w14:paraId="1F2C2781">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按时交接班，无交接班记录扣1分/次。</w:t>
            </w:r>
          </w:p>
        </w:tc>
        <w:tc>
          <w:tcPr>
            <w:tcW w:w="778" w:type="dxa"/>
            <w:vAlign w:val="center"/>
          </w:tcPr>
          <w:p w14:paraId="1CB915A8">
            <w:pPr>
              <w:widowControl/>
              <w:jc w:val="center"/>
              <w:rPr>
                <w:rFonts w:hint="default" w:ascii="Times New Roman" w:hAnsi="Times New Roman" w:eastAsia="宋体" w:cs="Times New Roman"/>
                <w:color w:val="auto"/>
                <w:szCs w:val="21"/>
                <w:highlight w:val="none"/>
              </w:rPr>
            </w:pPr>
          </w:p>
        </w:tc>
      </w:tr>
      <w:tr w14:paraId="62B45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06F7FF60">
            <w:pPr>
              <w:jc w:val="center"/>
              <w:rPr>
                <w:rFonts w:hint="default" w:ascii="Times New Roman" w:hAnsi="Times New Roman" w:eastAsia="宋体" w:cs="Times New Roman"/>
                <w:color w:val="auto"/>
                <w:szCs w:val="21"/>
                <w:highlight w:val="none"/>
              </w:rPr>
            </w:pPr>
          </w:p>
        </w:tc>
        <w:tc>
          <w:tcPr>
            <w:tcW w:w="690" w:type="dxa"/>
            <w:vAlign w:val="center"/>
          </w:tcPr>
          <w:p w14:paraId="1EFB6243">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巡逻监控</w:t>
            </w:r>
          </w:p>
        </w:tc>
        <w:tc>
          <w:tcPr>
            <w:tcW w:w="720" w:type="dxa"/>
            <w:vAlign w:val="center"/>
          </w:tcPr>
          <w:p w14:paraId="071996F6">
            <w:pPr>
              <w:widowControl/>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 w:val="22"/>
                <w:szCs w:val="21"/>
                <w:highlight w:val="none"/>
              </w:rPr>
              <w:t>1</w:t>
            </w:r>
            <w:r>
              <w:rPr>
                <w:rFonts w:hint="eastAsia" w:ascii="Times New Roman" w:hAnsi="Times New Roman" w:eastAsia="宋体" w:cs="Times New Roman"/>
                <w:color w:val="auto"/>
                <w:sz w:val="22"/>
                <w:szCs w:val="21"/>
                <w:highlight w:val="none"/>
                <w:lang w:val="en-US" w:eastAsia="zh-CN"/>
              </w:rPr>
              <w:t>2</w:t>
            </w:r>
          </w:p>
        </w:tc>
        <w:tc>
          <w:tcPr>
            <w:tcW w:w="6371" w:type="dxa"/>
            <w:gridSpan w:val="3"/>
            <w:vAlign w:val="center"/>
          </w:tcPr>
          <w:p w14:paraId="61D58602">
            <w:pPr>
              <w:widowControl/>
              <w:rPr>
                <w:rFonts w:hint="default" w:ascii="Times New Roman" w:hAnsi="Times New Roman" w:eastAsia="宋体" w:cs="Times New Roman"/>
                <w:color w:val="auto"/>
                <w:szCs w:val="21"/>
                <w:highlight w:val="none"/>
              </w:rPr>
            </w:pPr>
            <w:r>
              <w:rPr>
                <w:rFonts w:hint="eastAsia" w:ascii="Times New Roman" w:hAnsi="宋体" w:eastAsia="宋体" w:cs="Times New Roman"/>
                <w:color w:val="auto"/>
                <w:szCs w:val="21"/>
                <w:highlight w:val="none"/>
              </w:rPr>
              <w:t>保安实行24小时值班及巡逻制度（</w:t>
            </w:r>
            <w:r>
              <w:rPr>
                <w:rFonts w:hint="default" w:ascii="Times New Roman" w:hAnsi="宋体" w:eastAsia="宋体" w:cs="Times New Roman"/>
                <w:color w:val="auto"/>
                <w:szCs w:val="21"/>
                <w:highlight w:val="none"/>
              </w:rPr>
              <w:t>12</w:t>
            </w:r>
            <w:r>
              <w:rPr>
                <w:rFonts w:hint="eastAsia" w:ascii="Times New Roman" w:hAnsi="宋体" w:eastAsia="宋体" w:cs="Times New Roman"/>
                <w:color w:val="auto"/>
                <w:szCs w:val="21"/>
                <w:highlight w:val="none"/>
              </w:rPr>
              <w:t>次/天），未按规定值守，每发现1次扣1分，</w:t>
            </w:r>
            <w:r>
              <w:rPr>
                <w:rFonts w:hint="eastAsia" w:ascii="Times New Roman" w:hAnsi="Times New Roman" w:eastAsia="宋体" w:cs="Times New Roman"/>
                <w:color w:val="auto"/>
                <w:szCs w:val="21"/>
                <w:highlight w:val="none"/>
              </w:rPr>
              <w:t>巡逻打卡不到位扣</w:t>
            </w:r>
            <w:r>
              <w:rPr>
                <w:rFonts w:hint="default" w:ascii="Times New Roman" w:hAnsi="Times New Roman" w:eastAsia="宋体" w:cs="Times New Roman"/>
                <w:color w:val="auto"/>
                <w:szCs w:val="21"/>
                <w:highlight w:val="none"/>
              </w:rPr>
              <w:t>2分/次</w:t>
            </w:r>
            <w:r>
              <w:rPr>
                <w:rFonts w:hint="eastAsia" w:ascii="Times New Roman" w:hAnsi="Times New Roman" w:eastAsia="宋体" w:cs="Times New Roman"/>
                <w:color w:val="auto"/>
                <w:szCs w:val="21"/>
                <w:highlight w:val="none"/>
              </w:rPr>
              <w:t>，</w:t>
            </w:r>
            <w:r>
              <w:rPr>
                <w:rFonts w:hint="eastAsia" w:ascii="Times New Roman" w:hAnsi="宋体" w:eastAsia="宋体" w:cs="Times New Roman"/>
                <w:color w:val="auto"/>
                <w:szCs w:val="21"/>
                <w:highlight w:val="none"/>
              </w:rPr>
              <w:t>值班、巡逻记录不全扣4分；</w:t>
            </w:r>
            <w:r>
              <w:rPr>
                <w:rFonts w:hint="default" w:ascii="Times New Roman" w:hAnsi="Times New Roman" w:eastAsia="宋体" w:cs="Times New Roman"/>
                <w:color w:val="auto"/>
                <w:szCs w:val="21"/>
                <w:highlight w:val="none"/>
              </w:rPr>
              <w:t>加强视频监控管理，视频监控出现故障时，要及时报告相关部门检查维修，未报修扣2分/次。</w:t>
            </w:r>
          </w:p>
        </w:tc>
        <w:tc>
          <w:tcPr>
            <w:tcW w:w="778" w:type="dxa"/>
            <w:vAlign w:val="center"/>
          </w:tcPr>
          <w:p w14:paraId="6CBCD7D5">
            <w:pPr>
              <w:widowControl/>
              <w:jc w:val="center"/>
              <w:rPr>
                <w:rFonts w:hint="default" w:ascii="Times New Roman" w:hAnsi="Times New Roman" w:eastAsia="宋体" w:cs="Times New Roman"/>
                <w:color w:val="auto"/>
                <w:szCs w:val="21"/>
                <w:highlight w:val="none"/>
              </w:rPr>
            </w:pPr>
          </w:p>
        </w:tc>
      </w:tr>
      <w:tr w14:paraId="0EBD7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41FE7EFE">
            <w:pPr>
              <w:jc w:val="center"/>
              <w:rPr>
                <w:rFonts w:hint="default" w:ascii="Times New Roman" w:hAnsi="Times New Roman" w:eastAsia="宋体" w:cs="Times New Roman"/>
                <w:color w:val="auto"/>
                <w:szCs w:val="21"/>
                <w:highlight w:val="none"/>
              </w:rPr>
            </w:pPr>
          </w:p>
        </w:tc>
        <w:tc>
          <w:tcPr>
            <w:tcW w:w="690" w:type="dxa"/>
            <w:vAlign w:val="center"/>
          </w:tcPr>
          <w:p w14:paraId="14D9C765">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设备管理</w:t>
            </w:r>
          </w:p>
        </w:tc>
        <w:tc>
          <w:tcPr>
            <w:tcW w:w="720" w:type="dxa"/>
            <w:vAlign w:val="center"/>
          </w:tcPr>
          <w:p w14:paraId="16D050EA">
            <w:pPr>
              <w:widowControl/>
              <w:jc w:val="center"/>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2"/>
                <w:szCs w:val="21"/>
                <w:highlight w:val="none"/>
              </w:rPr>
              <w:t>5</w:t>
            </w:r>
          </w:p>
        </w:tc>
        <w:tc>
          <w:tcPr>
            <w:tcW w:w="6371" w:type="dxa"/>
            <w:gridSpan w:val="3"/>
            <w:vAlign w:val="center"/>
          </w:tcPr>
          <w:p w14:paraId="2DE6071B">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妥善保管保安器械，丢失照价赔偿，扣1</w:t>
            </w:r>
            <w:r>
              <w:rPr>
                <w:rFonts w:hint="eastAsia"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rPr>
              <w:t>4分，摆放、管理不规范扣1分/次，擅自将保安设备为私人使用扣4分/次， 做出违法行为的追究相关责任。</w:t>
            </w:r>
          </w:p>
        </w:tc>
        <w:tc>
          <w:tcPr>
            <w:tcW w:w="778" w:type="dxa"/>
            <w:vAlign w:val="center"/>
          </w:tcPr>
          <w:p w14:paraId="62B86EBC">
            <w:pPr>
              <w:widowControl/>
              <w:jc w:val="center"/>
              <w:rPr>
                <w:rFonts w:hint="default" w:ascii="Times New Roman" w:hAnsi="Times New Roman" w:eastAsia="宋体" w:cs="Times New Roman"/>
                <w:color w:val="auto"/>
                <w:szCs w:val="21"/>
                <w:highlight w:val="none"/>
              </w:rPr>
            </w:pPr>
          </w:p>
        </w:tc>
      </w:tr>
      <w:tr w14:paraId="0FDD3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85" w:type="dxa"/>
            <w:vMerge w:val="continue"/>
            <w:vAlign w:val="center"/>
          </w:tcPr>
          <w:p w14:paraId="49397954">
            <w:pPr>
              <w:jc w:val="center"/>
              <w:rPr>
                <w:rFonts w:hint="default" w:ascii="Times New Roman" w:hAnsi="Times New Roman" w:eastAsia="宋体" w:cs="Times New Roman"/>
                <w:color w:val="auto"/>
                <w:szCs w:val="21"/>
                <w:highlight w:val="none"/>
              </w:rPr>
            </w:pPr>
          </w:p>
        </w:tc>
        <w:tc>
          <w:tcPr>
            <w:tcW w:w="690" w:type="dxa"/>
            <w:vAlign w:val="center"/>
          </w:tcPr>
          <w:p w14:paraId="2AF3CB5E">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服从安排</w:t>
            </w:r>
          </w:p>
        </w:tc>
        <w:tc>
          <w:tcPr>
            <w:tcW w:w="720" w:type="dxa"/>
            <w:vAlign w:val="center"/>
          </w:tcPr>
          <w:p w14:paraId="10F03639">
            <w:pPr>
              <w:widowControl/>
              <w:jc w:val="center"/>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 w:val="22"/>
                <w:szCs w:val="21"/>
                <w:highlight w:val="none"/>
                <w:lang w:val="en-US" w:eastAsia="zh-CN"/>
              </w:rPr>
              <w:t>5</w:t>
            </w:r>
          </w:p>
        </w:tc>
        <w:tc>
          <w:tcPr>
            <w:tcW w:w="6371" w:type="dxa"/>
            <w:gridSpan w:val="3"/>
            <w:vAlign w:val="center"/>
          </w:tcPr>
          <w:p w14:paraId="2CC9874F">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对校领导安排的其它工作乐于接受，保质保量按时完成，拒绝或者未能保质按时完成扣</w:t>
            </w:r>
            <w:r>
              <w:rPr>
                <w:rFonts w:hint="eastAsia" w:ascii="Times New Roman" w:hAnsi="Times New Roman" w:eastAsia="宋体" w:cs="Times New Roman"/>
                <w:color w:val="auto"/>
                <w:szCs w:val="21"/>
                <w:highlight w:val="none"/>
              </w:rPr>
              <w:t>1</w:t>
            </w:r>
            <w:r>
              <w:rPr>
                <w:rFonts w:hint="default" w:ascii="Times New Roman" w:hAnsi="Times New Roman" w:eastAsia="宋体" w:cs="Times New Roman"/>
                <w:color w:val="auto"/>
                <w:szCs w:val="21"/>
                <w:highlight w:val="none"/>
              </w:rPr>
              <w:t>分/次，因未及时完成造成严重后果的扣</w:t>
            </w:r>
            <w:r>
              <w:rPr>
                <w:rFonts w:hint="eastAsia"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rPr>
              <w:t>分/次，并承担相应责任。</w:t>
            </w:r>
          </w:p>
        </w:tc>
        <w:tc>
          <w:tcPr>
            <w:tcW w:w="778" w:type="dxa"/>
            <w:vAlign w:val="center"/>
          </w:tcPr>
          <w:p w14:paraId="45F7F38A">
            <w:pPr>
              <w:widowControl/>
              <w:jc w:val="center"/>
              <w:rPr>
                <w:rFonts w:hint="default" w:ascii="Times New Roman" w:hAnsi="Times New Roman" w:eastAsia="宋体" w:cs="Times New Roman"/>
                <w:color w:val="auto"/>
                <w:szCs w:val="21"/>
                <w:highlight w:val="none"/>
              </w:rPr>
            </w:pPr>
          </w:p>
        </w:tc>
      </w:tr>
      <w:tr w14:paraId="3F2BF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75" w:type="dxa"/>
            <w:gridSpan w:val="2"/>
            <w:shd w:val="clear" w:color="auto" w:fill="E6E6E6"/>
            <w:vAlign w:val="center"/>
          </w:tcPr>
          <w:p w14:paraId="1E8BA3AF">
            <w:pPr>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加减分</w:t>
            </w:r>
          </w:p>
        </w:tc>
        <w:tc>
          <w:tcPr>
            <w:tcW w:w="720" w:type="dxa"/>
            <w:shd w:val="clear" w:color="auto" w:fill="E6E6E6"/>
            <w:vAlign w:val="center"/>
          </w:tcPr>
          <w:p w14:paraId="7BCCDD3C">
            <w:pPr>
              <w:widowControl/>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p>
        </w:tc>
        <w:tc>
          <w:tcPr>
            <w:tcW w:w="6371" w:type="dxa"/>
            <w:gridSpan w:val="3"/>
            <w:shd w:val="clear" w:color="auto" w:fill="E6E6E6"/>
            <w:vAlign w:val="center"/>
          </w:tcPr>
          <w:p w14:paraId="0E80A96B">
            <w:pPr>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rPr>
              <w:t>保安工作出色，得到学校或上级表扬，加2分/次，每月最多加6分。保安工作失误，受到学校或上级批评，扣5分/次，受到两次及以上批评的，相关责任人予以辞退。</w:t>
            </w:r>
          </w:p>
        </w:tc>
        <w:tc>
          <w:tcPr>
            <w:tcW w:w="778" w:type="dxa"/>
            <w:shd w:val="clear" w:color="auto" w:fill="E6E6E6"/>
            <w:vAlign w:val="center"/>
          </w:tcPr>
          <w:p w14:paraId="6E1530A6">
            <w:pPr>
              <w:widowControl/>
              <w:jc w:val="center"/>
              <w:rPr>
                <w:rFonts w:hint="default" w:ascii="Times New Roman" w:hAnsi="Times New Roman" w:eastAsia="宋体" w:cs="Times New Roman"/>
                <w:color w:val="auto"/>
                <w:szCs w:val="21"/>
                <w:highlight w:val="none"/>
              </w:rPr>
            </w:pPr>
          </w:p>
        </w:tc>
      </w:tr>
      <w:tr w14:paraId="20E8C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75" w:type="dxa"/>
            <w:gridSpan w:val="2"/>
            <w:vMerge w:val="restart"/>
            <w:vAlign w:val="center"/>
          </w:tcPr>
          <w:p w14:paraId="686217AB">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考核结果</w:t>
            </w:r>
          </w:p>
        </w:tc>
        <w:tc>
          <w:tcPr>
            <w:tcW w:w="2071" w:type="dxa"/>
            <w:gridSpan w:val="2"/>
            <w:vAlign w:val="center"/>
          </w:tcPr>
          <w:p w14:paraId="0753C0C3">
            <w:pPr>
              <w:widowControl/>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考核分</w:t>
            </w:r>
          </w:p>
        </w:tc>
        <w:tc>
          <w:tcPr>
            <w:tcW w:w="2730" w:type="dxa"/>
            <w:vAlign w:val="center"/>
          </w:tcPr>
          <w:p w14:paraId="56AAF201">
            <w:pPr>
              <w:widowControl/>
              <w:jc w:val="center"/>
              <w:rPr>
                <w:rFonts w:hint="default" w:ascii="Times New Roman" w:hAnsi="Times New Roman" w:eastAsia="宋体" w:cs="Times New Roman"/>
                <w:b/>
                <w:color w:val="auto"/>
                <w:sz w:val="18"/>
                <w:szCs w:val="18"/>
                <w:highlight w:val="none"/>
              </w:rPr>
            </w:pPr>
            <w:r>
              <w:rPr>
                <w:rFonts w:hint="default" w:ascii="Times New Roman" w:hAnsi="Times New Roman" w:eastAsia="宋体" w:cs="Times New Roman"/>
                <w:b/>
                <w:color w:val="auto"/>
                <w:sz w:val="18"/>
                <w:szCs w:val="18"/>
                <w:highlight w:val="none"/>
              </w:rPr>
              <w:t>加减分</w:t>
            </w:r>
          </w:p>
        </w:tc>
        <w:tc>
          <w:tcPr>
            <w:tcW w:w="3068" w:type="dxa"/>
            <w:gridSpan w:val="2"/>
            <w:vAlign w:val="center"/>
          </w:tcPr>
          <w:p w14:paraId="3245B14D">
            <w:pPr>
              <w:widowControl/>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总得分</w:t>
            </w:r>
          </w:p>
        </w:tc>
      </w:tr>
      <w:tr w14:paraId="0DF0D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75" w:type="dxa"/>
            <w:gridSpan w:val="2"/>
            <w:vMerge w:val="continue"/>
            <w:vAlign w:val="center"/>
          </w:tcPr>
          <w:p w14:paraId="505541EA">
            <w:pPr>
              <w:jc w:val="center"/>
              <w:rPr>
                <w:rFonts w:hint="default" w:ascii="Times New Roman" w:hAnsi="Times New Roman" w:eastAsia="宋体" w:cs="Times New Roman"/>
                <w:color w:val="auto"/>
                <w:szCs w:val="21"/>
                <w:highlight w:val="none"/>
              </w:rPr>
            </w:pPr>
          </w:p>
        </w:tc>
        <w:tc>
          <w:tcPr>
            <w:tcW w:w="2071" w:type="dxa"/>
            <w:gridSpan w:val="2"/>
            <w:vAlign w:val="center"/>
          </w:tcPr>
          <w:p w14:paraId="412BF630">
            <w:pPr>
              <w:widowControl/>
              <w:jc w:val="center"/>
              <w:rPr>
                <w:rFonts w:hint="default" w:ascii="Times New Roman" w:hAnsi="Times New Roman" w:eastAsia="宋体" w:cs="Times New Roman"/>
                <w:color w:val="auto"/>
                <w:sz w:val="18"/>
                <w:szCs w:val="18"/>
                <w:highlight w:val="none"/>
              </w:rPr>
            </w:pPr>
          </w:p>
        </w:tc>
        <w:tc>
          <w:tcPr>
            <w:tcW w:w="2730" w:type="dxa"/>
            <w:vAlign w:val="center"/>
          </w:tcPr>
          <w:p w14:paraId="0FCB097A">
            <w:pPr>
              <w:widowControl/>
              <w:jc w:val="center"/>
              <w:rPr>
                <w:rFonts w:hint="default" w:ascii="Times New Roman" w:hAnsi="Times New Roman" w:eastAsia="宋体" w:cs="Times New Roman"/>
                <w:color w:val="auto"/>
                <w:sz w:val="18"/>
                <w:szCs w:val="18"/>
                <w:highlight w:val="none"/>
              </w:rPr>
            </w:pPr>
          </w:p>
        </w:tc>
        <w:tc>
          <w:tcPr>
            <w:tcW w:w="3068" w:type="dxa"/>
            <w:gridSpan w:val="2"/>
            <w:vAlign w:val="center"/>
          </w:tcPr>
          <w:p w14:paraId="2FC6B495">
            <w:pPr>
              <w:widowControl/>
              <w:jc w:val="center"/>
              <w:rPr>
                <w:rFonts w:hint="default" w:ascii="Times New Roman" w:hAnsi="Times New Roman" w:eastAsia="宋体" w:cs="Times New Roman"/>
                <w:color w:val="auto"/>
                <w:sz w:val="18"/>
                <w:szCs w:val="18"/>
                <w:highlight w:val="none"/>
              </w:rPr>
            </w:pPr>
          </w:p>
        </w:tc>
      </w:tr>
    </w:tbl>
    <w:p w14:paraId="50B08D8F">
      <w:pPr>
        <w:spacing w:line="360" w:lineRule="auto"/>
        <w:jc w:val="center"/>
        <w:rPr>
          <w:rFonts w:hint="default" w:ascii="宋体" w:hAnsi="宋体" w:eastAsia="宋体" w:cs="宋体"/>
          <w:b/>
          <w:bCs/>
          <w:color w:val="auto"/>
          <w:sz w:val="24"/>
          <w:szCs w:val="24"/>
          <w:highlight w:val="none"/>
        </w:rPr>
      </w:pPr>
    </w:p>
    <w:p w14:paraId="0A2C2641">
      <w:pPr>
        <w:jc w:val="center"/>
        <w:rPr>
          <w:rFonts w:hint="default" w:ascii="宋体" w:hAnsi="宋体" w:eastAsia="宋体" w:cs="Times New Roman"/>
          <w:b/>
          <w:bCs/>
          <w:color w:val="auto"/>
          <w:highlight w:val="none"/>
        </w:rPr>
      </w:pPr>
      <w:r>
        <w:rPr>
          <w:rFonts w:hint="default" w:ascii="仿宋" w:hAnsi="仿宋" w:eastAsia="仿宋" w:cs="仿宋"/>
          <w:color w:val="auto"/>
          <w:spacing w:val="-17"/>
          <w:sz w:val="31"/>
          <w:szCs w:val="31"/>
          <w:highlight w:val="none"/>
        </w:rPr>
        <w:br w:type="page" w:clear="all"/>
      </w:r>
    </w:p>
    <w:p w14:paraId="6673B5C4">
      <w:pPr>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附件2：</w:t>
      </w:r>
    </w:p>
    <w:p w14:paraId="79A230D2">
      <w:pPr>
        <w:widowControl w:val="0"/>
        <w:spacing w:before="156" w:after="156" w:line="360" w:lineRule="auto"/>
        <w:ind w:firstLine="482"/>
        <w:jc w:val="center"/>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本项目的专业技术（服务）人员情况一览表</w:t>
      </w:r>
    </w:p>
    <w:tbl>
      <w:tblPr>
        <w:tblStyle w:val="67"/>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262"/>
        <w:gridCol w:w="1057"/>
        <w:gridCol w:w="1116"/>
        <w:gridCol w:w="1057"/>
        <w:gridCol w:w="1135"/>
        <w:gridCol w:w="1365"/>
        <w:gridCol w:w="1193"/>
        <w:gridCol w:w="1038"/>
      </w:tblGrid>
      <w:tr w14:paraId="1368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8B393B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62" w:type="dxa"/>
            <w:noWrap w:val="0"/>
            <w:vAlign w:val="center"/>
          </w:tcPr>
          <w:p w14:paraId="42B8F3D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057" w:type="dxa"/>
            <w:noWrap w:val="0"/>
            <w:vAlign w:val="center"/>
          </w:tcPr>
          <w:p w14:paraId="2F657AF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16" w:type="dxa"/>
            <w:noWrap w:val="0"/>
            <w:vAlign w:val="center"/>
          </w:tcPr>
          <w:p w14:paraId="17831D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1057" w:type="dxa"/>
            <w:noWrap w:val="0"/>
            <w:vAlign w:val="center"/>
          </w:tcPr>
          <w:p w14:paraId="3908072E">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年龄</w:t>
            </w:r>
          </w:p>
        </w:tc>
        <w:tc>
          <w:tcPr>
            <w:tcW w:w="1135" w:type="dxa"/>
            <w:noWrap w:val="0"/>
            <w:vAlign w:val="center"/>
          </w:tcPr>
          <w:p w14:paraId="4A212D1E">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学历</w:t>
            </w:r>
          </w:p>
        </w:tc>
        <w:tc>
          <w:tcPr>
            <w:tcW w:w="1365" w:type="dxa"/>
            <w:noWrap w:val="0"/>
            <w:vAlign w:val="center"/>
          </w:tcPr>
          <w:p w14:paraId="78F7878A">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val="en-US" w:eastAsia="zh-CN"/>
              </w:rPr>
              <w:t>证书</w:t>
            </w:r>
          </w:p>
        </w:tc>
        <w:tc>
          <w:tcPr>
            <w:tcW w:w="1193" w:type="dxa"/>
            <w:noWrap w:val="0"/>
            <w:vAlign w:val="center"/>
          </w:tcPr>
          <w:p w14:paraId="3ACAAF3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038" w:type="dxa"/>
            <w:noWrap w:val="0"/>
            <w:vAlign w:val="center"/>
          </w:tcPr>
          <w:p w14:paraId="40B5DCF2">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37F48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703783AF">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3882F7D0">
            <w:pPr>
              <w:spacing w:line="360" w:lineRule="auto"/>
              <w:jc w:val="center"/>
              <w:rPr>
                <w:rFonts w:hint="eastAsia" w:ascii="宋体" w:hAnsi="宋体" w:eastAsia="宋体" w:cs="宋体"/>
                <w:color w:val="auto"/>
                <w:sz w:val="24"/>
                <w:szCs w:val="24"/>
                <w:highlight w:val="none"/>
                <w:lang w:eastAsia="zh-CN"/>
              </w:rPr>
            </w:pPr>
          </w:p>
        </w:tc>
        <w:tc>
          <w:tcPr>
            <w:tcW w:w="1057" w:type="dxa"/>
            <w:noWrap w:val="0"/>
            <w:vAlign w:val="center"/>
          </w:tcPr>
          <w:p w14:paraId="3B1DB299">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D896F20">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5393D78">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293A1D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275240B8">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5C8DD0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287C0AB1">
            <w:pPr>
              <w:spacing w:line="360" w:lineRule="auto"/>
              <w:jc w:val="center"/>
              <w:rPr>
                <w:rFonts w:hint="eastAsia" w:ascii="宋体" w:hAnsi="宋体" w:eastAsia="宋体" w:cs="宋体"/>
                <w:color w:val="auto"/>
                <w:sz w:val="24"/>
                <w:szCs w:val="24"/>
                <w:highlight w:val="none"/>
              </w:rPr>
            </w:pPr>
          </w:p>
        </w:tc>
      </w:tr>
      <w:tr w14:paraId="3CD6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B8219F5">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1FE5644B">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338E0E9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BD3256D">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3A3E13E">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08234640">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0B529E8B">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3BB8CC7D">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10CF1061">
            <w:pPr>
              <w:spacing w:line="360" w:lineRule="auto"/>
              <w:jc w:val="center"/>
              <w:rPr>
                <w:rFonts w:hint="eastAsia" w:ascii="宋体" w:hAnsi="宋体" w:eastAsia="宋体" w:cs="宋体"/>
                <w:color w:val="auto"/>
                <w:sz w:val="24"/>
                <w:szCs w:val="24"/>
                <w:highlight w:val="none"/>
              </w:rPr>
            </w:pPr>
          </w:p>
        </w:tc>
      </w:tr>
      <w:tr w14:paraId="214A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8E2AF36">
            <w:pPr>
              <w:spacing w:line="360" w:lineRule="auto"/>
              <w:jc w:val="center"/>
              <w:rPr>
                <w:rFonts w:hint="eastAsia" w:ascii="宋体" w:hAnsi="宋体" w:eastAsia="宋体" w:cs="宋体"/>
                <w:color w:val="auto"/>
                <w:sz w:val="24"/>
                <w:szCs w:val="24"/>
                <w:highlight w:val="none"/>
              </w:rPr>
            </w:pPr>
          </w:p>
        </w:tc>
        <w:tc>
          <w:tcPr>
            <w:tcW w:w="1262" w:type="dxa"/>
            <w:shd w:val="clear" w:color="auto" w:fill="auto"/>
            <w:noWrap w:val="0"/>
            <w:vAlign w:val="center"/>
          </w:tcPr>
          <w:p w14:paraId="3F93F6B0">
            <w:pPr>
              <w:spacing w:line="360" w:lineRule="auto"/>
              <w:jc w:val="center"/>
              <w:rPr>
                <w:rFonts w:hint="eastAsia" w:ascii="宋体" w:hAnsi="宋体" w:eastAsia="宋体" w:cs="宋体"/>
                <w:color w:val="auto"/>
                <w:sz w:val="24"/>
                <w:szCs w:val="24"/>
                <w:highlight w:val="none"/>
                <w:lang w:val="en-US" w:eastAsia="zh-CN" w:bidi="ar-SA"/>
              </w:rPr>
            </w:pPr>
          </w:p>
        </w:tc>
        <w:tc>
          <w:tcPr>
            <w:tcW w:w="1057" w:type="dxa"/>
            <w:noWrap w:val="0"/>
            <w:vAlign w:val="center"/>
          </w:tcPr>
          <w:p w14:paraId="0B5B3BA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1CCD0B2F">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A748C67">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195E87FA">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EC2D5E9">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0AE2524F">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323A5461">
            <w:pPr>
              <w:spacing w:line="360" w:lineRule="auto"/>
              <w:jc w:val="center"/>
              <w:rPr>
                <w:rFonts w:hint="eastAsia" w:ascii="宋体" w:hAnsi="宋体" w:eastAsia="宋体" w:cs="宋体"/>
                <w:color w:val="auto"/>
                <w:sz w:val="24"/>
                <w:szCs w:val="24"/>
                <w:highlight w:val="none"/>
              </w:rPr>
            </w:pPr>
          </w:p>
        </w:tc>
      </w:tr>
      <w:tr w14:paraId="5E50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92B5D21">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50F0D9B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D246980">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497ABA9">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54AB1C2">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415AD728">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38A42075">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787527E6">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4B8E1501">
            <w:pPr>
              <w:spacing w:line="360" w:lineRule="auto"/>
              <w:jc w:val="center"/>
              <w:rPr>
                <w:rFonts w:hint="eastAsia" w:ascii="宋体" w:hAnsi="宋体" w:eastAsia="宋体" w:cs="宋体"/>
                <w:color w:val="auto"/>
                <w:sz w:val="24"/>
                <w:szCs w:val="24"/>
                <w:highlight w:val="none"/>
              </w:rPr>
            </w:pPr>
          </w:p>
        </w:tc>
      </w:tr>
      <w:tr w14:paraId="00F7B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5FBABE52">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0B3D0FE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11A8D02C">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1A2492E1">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2A2B38D">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4F456D19">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67B1CD66">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0A92576E">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7FA91FB">
            <w:pPr>
              <w:spacing w:line="360" w:lineRule="auto"/>
              <w:jc w:val="center"/>
              <w:rPr>
                <w:rFonts w:hint="eastAsia" w:ascii="宋体" w:hAnsi="宋体" w:eastAsia="宋体" w:cs="宋体"/>
                <w:color w:val="auto"/>
                <w:sz w:val="24"/>
                <w:szCs w:val="24"/>
                <w:highlight w:val="none"/>
              </w:rPr>
            </w:pPr>
          </w:p>
        </w:tc>
      </w:tr>
      <w:tr w14:paraId="7439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46AC9C2F">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6D5E2364">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899DB4B">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F28A3A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5935A2B3">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69C80001">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0AC9308D">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5E8CAD1F">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8740673">
            <w:pPr>
              <w:spacing w:line="360" w:lineRule="auto"/>
              <w:jc w:val="center"/>
              <w:rPr>
                <w:rFonts w:hint="eastAsia" w:ascii="宋体" w:hAnsi="宋体" w:eastAsia="宋体" w:cs="宋体"/>
                <w:color w:val="auto"/>
                <w:sz w:val="24"/>
                <w:szCs w:val="24"/>
                <w:highlight w:val="none"/>
              </w:rPr>
            </w:pPr>
          </w:p>
        </w:tc>
      </w:tr>
      <w:tr w14:paraId="680A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1A04111B">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051DDF88">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6FCF179A">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EE2F57D">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7EC6443">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DBBED1A">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1E82B68D">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46498D0B">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57ABCE5F">
            <w:pPr>
              <w:spacing w:line="360" w:lineRule="auto"/>
              <w:jc w:val="center"/>
              <w:rPr>
                <w:rFonts w:hint="eastAsia" w:ascii="宋体" w:hAnsi="宋体" w:eastAsia="宋体" w:cs="宋体"/>
                <w:color w:val="auto"/>
                <w:sz w:val="24"/>
                <w:szCs w:val="24"/>
                <w:highlight w:val="none"/>
              </w:rPr>
            </w:pPr>
          </w:p>
        </w:tc>
      </w:tr>
      <w:tr w14:paraId="6572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30108AA9">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7099816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768409A1">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7506422D">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23FF75B">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5448DF0A">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45BC1138">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6B3D6D4E">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8EDD703">
            <w:pPr>
              <w:spacing w:line="360" w:lineRule="auto"/>
              <w:jc w:val="center"/>
              <w:rPr>
                <w:rFonts w:hint="eastAsia" w:ascii="宋体" w:hAnsi="宋体" w:eastAsia="宋体" w:cs="宋体"/>
                <w:color w:val="auto"/>
                <w:sz w:val="24"/>
                <w:szCs w:val="24"/>
                <w:highlight w:val="none"/>
              </w:rPr>
            </w:pPr>
          </w:p>
        </w:tc>
      </w:tr>
      <w:tr w14:paraId="243B6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57A3589C">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2A297566">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4DE9F311">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334EF587">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1CE301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3CCB2892">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6C07B813">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1E8490B0">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590C49B">
            <w:pPr>
              <w:spacing w:line="360" w:lineRule="auto"/>
              <w:jc w:val="center"/>
              <w:rPr>
                <w:rFonts w:hint="eastAsia" w:ascii="宋体" w:hAnsi="宋体" w:eastAsia="宋体" w:cs="宋体"/>
                <w:color w:val="auto"/>
                <w:sz w:val="24"/>
                <w:szCs w:val="24"/>
                <w:highlight w:val="none"/>
              </w:rPr>
            </w:pPr>
          </w:p>
        </w:tc>
      </w:tr>
      <w:tr w14:paraId="4F64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noWrap w:val="0"/>
            <w:vAlign w:val="center"/>
          </w:tcPr>
          <w:p w14:paraId="05C7BBB6">
            <w:pPr>
              <w:spacing w:line="360" w:lineRule="auto"/>
              <w:jc w:val="center"/>
              <w:rPr>
                <w:rFonts w:hint="eastAsia" w:ascii="宋体" w:hAnsi="宋体" w:eastAsia="宋体" w:cs="宋体"/>
                <w:color w:val="auto"/>
                <w:sz w:val="24"/>
                <w:szCs w:val="24"/>
                <w:highlight w:val="none"/>
              </w:rPr>
            </w:pPr>
          </w:p>
        </w:tc>
        <w:tc>
          <w:tcPr>
            <w:tcW w:w="1262" w:type="dxa"/>
            <w:noWrap w:val="0"/>
            <w:vAlign w:val="center"/>
          </w:tcPr>
          <w:p w14:paraId="5AB2452B">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36267BC4">
            <w:pPr>
              <w:spacing w:line="360" w:lineRule="auto"/>
              <w:jc w:val="center"/>
              <w:rPr>
                <w:rFonts w:hint="eastAsia" w:ascii="宋体" w:hAnsi="宋体" w:eastAsia="宋体" w:cs="宋体"/>
                <w:color w:val="auto"/>
                <w:sz w:val="24"/>
                <w:szCs w:val="24"/>
                <w:highlight w:val="none"/>
              </w:rPr>
            </w:pPr>
          </w:p>
        </w:tc>
        <w:tc>
          <w:tcPr>
            <w:tcW w:w="1116" w:type="dxa"/>
            <w:noWrap w:val="0"/>
            <w:vAlign w:val="center"/>
          </w:tcPr>
          <w:p w14:paraId="29B6D12C">
            <w:pPr>
              <w:spacing w:line="360" w:lineRule="auto"/>
              <w:jc w:val="center"/>
              <w:rPr>
                <w:rFonts w:hint="eastAsia" w:ascii="宋体" w:hAnsi="宋体" w:eastAsia="宋体" w:cs="宋体"/>
                <w:color w:val="auto"/>
                <w:sz w:val="24"/>
                <w:szCs w:val="24"/>
                <w:highlight w:val="none"/>
              </w:rPr>
            </w:pPr>
          </w:p>
        </w:tc>
        <w:tc>
          <w:tcPr>
            <w:tcW w:w="1057" w:type="dxa"/>
            <w:noWrap w:val="0"/>
            <w:vAlign w:val="center"/>
          </w:tcPr>
          <w:p w14:paraId="2833420F">
            <w:pPr>
              <w:spacing w:line="360" w:lineRule="auto"/>
              <w:jc w:val="center"/>
              <w:rPr>
                <w:rFonts w:hint="eastAsia" w:ascii="宋体" w:hAnsi="宋体" w:eastAsia="宋体" w:cs="宋体"/>
                <w:color w:val="auto"/>
                <w:sz w:val="24"/>
                <w:szCs w:val="24"/>
                <w:highlight w:val="none"/>
              </w:rPr>
            </w:pPr>
          </w:p>
        </w:tc>
        <w:tc>
          <w:tcPr>
            <w:tcW w:w="1135" w:type="dxa"/>
            <w:noWrap w:val="0"/>
            <w:vAlign w:val="center"/>
          </w:tcPr>
          <w:p w14:paraId="72CE6E95">
            <w:pPr>
              <w:spacing w:line="360" w:lineRule="auto"/>
              <w:jc w:val="center"/>
              <w:rPr>
                <w:rFonts w:hint="eastAsia" w:ascii="宋体" w:hAnsi="宋体" w:eastAsia="宋体" w:cs="宋体"/>
                <w:color w:val="auto"/>
                <w:sz w:val="24"/>
                <w:szCs w:val="24"/>
                <w:highlight w:val="none"/>
              </w:rPr>
            </w:pPr>
          </w:p>
        </w:tc>
        <w:tc>
          <w:tcPr>
            <w:tcW w:w="1365" w:type="dxa"/>
            <w:noWrap w:val="0"/>
            <w:vAlign w:val="center"/>
          </w:tcPr>
          <w:p w14:paraId="53053EA3">
            <w:pPr>
              <w:spacing w:line="360" w:lineRule="auto"/>
              <w:jc w:val="center"/>
              <w:rPr>
                <w:rFonts w:hint="eastAsia" w:ascii="宋体" w:hAnsi="宋体" w:eastAsia="宋体" w:cs="宋体"/>
                <w:color w:val="auto"/>
                <w:sz w:val="24"/>
                <w:szCs w:val="24"/>
                <w:highlight w:val="none"/>
              </w:rPr>
            </w:pPr>
          </w:p>
        </w:tc>
        <w:tc>
          <w:tcPr>
            <w:tcW w:w="1193" w:type="dxa"/>
            <w:noWrap w:val="0"/>
            <w:vAlign w:val="center"/>
          </w:tcPr>
          <w:p w14:paraId="71FFFF9D">
            <w:pPr>
              <w:spacing w:line="360" w:lineRule="auto"/>
              <w:jc w:val="center"/>
              <w:rPr>
                <w:rFonts w:hint="eastAsia" w:ascii="宋体" w:hAnsi="宋体" w:eastAsia="宋体" w:cs="宋体"/>
                <w:color w:val="auto"/>
                <w:sz w:val="24"/>
                <w:szCs w:val="24"/>
                <w:highlight w:val="none"/>
              </w:rPr>
            </w:pPr>
          </w:p>
        </w:tc>
        <w:tc>
          <w:tcPr>
            <w:tcW w:w="1038" w:type="dxa"/>
            <w:noWrap w:val="0"/>
            <w:vAlign w:val="center"/>
          </w:tcPr>
          <w:p w14:paraId="01F4CAA9">
            <w:pPr>
              <w:spacing w:line="360" w:lineRule="auto"/>
              <w:jc w:val="center"/>
              <w:rPr>
                <w:rFonts w:hint="eastAsia" w:ascii="宋体" w:hAnsi="宋体" w:eastAsia="宋体" w:cs="宋体"/>
                <w:color w:val="auto"/>
                <w:sz w:val="24"/>
                <w:szCs w:val="24"/>
                <w:highlight w:val="none"/>
              </w:rPr>
            </w:pPr>
          </w:p>
        </w:tc>
      </w:tr>
    </w:tbl>
    <w:p w14:paraId="4FA5844F">
      <w:pPr>
        <w:widowControl w:val="0"/>
        <w:spacing w:line="312" w:lineRule="atLeast"/>
        <w:ind w:firstLine="574"/>
        <w:jc w:val="both"/>
        <w:rPr>
          <w:rFonts w:eastAsia="宋体"/>
          <w:color w:val="auto"/>
          <w:highlight w:val="none"/>
        </w:rPr>
        <w:sectPr>
          <w:headerReference r:id="rId7" w:type="default"/>
          <w:footerReference r:id="rId8" w:type="default"/>
          <w:pgSz w:w="11906" w:h="16838"/>
          <w:pgMar w:top="1361" w:right="1304" w:bottom="1304" w:left="1361" w:header="851" w:footer="992" w:gutter="0"/>
          <w:cols w:space="1701" w:num="1"/>
          <w:docGrid w:linePitch="360" w:charSpace="0"/>
        </w:sectPr>
      </w:pPr>
      <w:r>
        <w:rPr>
          <w:rFonts w:hint="eastAsia" w:ascii="宋体" w:hAnsi="宋体" w:eastAsia="宋体" w:cs="Times New Roman"/>
          <w:color w:val="auto"/>
          <w:sz w:val="24"/>
          <w:szCs w:val="24"/>
          <w:highlight w:val="none"/>
          <w:lang w:val="en-US" w:eastAsia="zh-CN" w:bidi="ar-SA"/>
        </w:rPr>
        <w:t>注：人员未经允许不得随意调整。</w:t>
      </w:r>
    </w:p>
    <w:p w14:paraId="698ABA55">
      <w:pPr>
        <w:jc w:val="left"/>
        <w:rPr>
          <w:rFonts w:hint="eastAsia" w:ascii="宋体" w:hAnsi="宋体" w:eastAsia="宋体" w:cs="宋体"/>
          <w:b/>
          <w:bCs/>
          <w:color w:val="auto"/>
          <w:sz w:val="21"/>
          <w:szCs w:val="21"/>
          <w:highlight w:val="none"/>
        </w:rPr>
      </w:pPr>
    </w:p>
    <w:p w14:paraId="35D3DF24">
      <w:pPr>
        <w:jc w:val="lef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附件</w:t>
      </w:r>
      <w:r>
        <w:rPr>
          <w:rFonts w:hint="eastAsia" w:ascii="宋体" w:hAnsi="宋体" w:cs="宋体"/>
          <w:b/>
          <w:bCs/>
          <w:color w:val="auto"/>
          <w:sz w:val="21"/>
          <w:szCs w:val="21"/>
          <w:highlight w:val="none"/>
          <w:lang w:val="en-US" w:eastAsia="zh-CN"/>
        </w:rPr>
        <w:t>3</w:t>
      </w:r>
    </w:p>
    <w:p w14:paraId="0958CB1B">
      <w:pPr>
        <w:widowControl/>
        <w:spacing w:before="263" w:line="223" w:lineRule="auto"/>
        <w:ind w:left="1410" w:firstLine="788"/>
        <w:jc w:val="left"/>
        <w:outlineLvl w:val="0"/>
        <w:rPr>
          <w:rFonts w:hint="eastAsia" w:ascii="宋体" w:hAnsi="宋体" w:eastAsia="宋体" w:cs="宋体"/>
          <w:color w:val="auto"/>
          <w:sz w:val="36"/>
          <w:szCs w:val="36"/>
          <w:highlight w:val="none"/>
        </w:rPr>
      </w:pPr>
      <w:r>
        <w:rPr>
          <w:rFonts w:hint="eastAsia" w:ascii="宋体" w:hAnsi="宋体" w:eastAsia="宋体" w:cs="宋体"/>
          <w:color w:val="auto"/>
          <w:spacing w:val="17"/>
          <w:sz w:val="36"/>
          <w:szCs w:val="36"/>
          <w:highlight w:val="none"/>
        </w:rPr>
        <w:t>政府采购履约验收通知单</w:t>
      </w:r>
    </w:p>
    <w:p w14:paraId="06A681AF">
      <w:pPr>
        <w:widowControl/>
        <w:spacing w:before="216" w:line="214" w:lineRule="auto"/>
        <w:ind w:left="85"/>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9"/>
          <w:sz w:val="23"/>
          <w:szCs w:val="23"/>
          <w:highlight w:val="none"/>
          <w:lang w:eastAsia="en-US"/>
        </w:rPr>
        <w:t>供应商：</w:t>
      </w:r>
    </w:p>
    <w:p w14:paraId="790CDB7F">
      <w:pPr>
        <w:widowControl/>
        <w:spacing w:line="44" w:lineRule="exact"/>
        <w:jc w:val="left"/>
        <w:rPr>
          <w:rFonts w:hint="eastAsia" w:ascii="宋体" w:hAnsi="宋体" w:eastAsia="宋体" w:cs="宋体"/>
          <w:color w:val="auto"/>
          <w:sz w:val="21"/>
          <w:szCs w:val="21"/>
          <w:highlight w:val="none"/>
          <w:lang w:eastAsia="en-US"/>
        </w:rPr>
      </w:pPr>
    </w:p>
    <w:tbl>
      <w:tblPr>
        <w:tblStyle w:val="122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47FB6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noWrap w:val="0"/>
          </w:tcPr>
          <w:p w14:paraId="50D93F37">
            <w:pPr>
              <w:spacing w:before="249" w:line="212" w:lineRule="auto"/>
              <w:ind w:left="96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采购人</w:t>
            </w:r>
          </w:p>
        </w:tc>
        <w:tc>
          <w:tcPr>
            <w:tcW w:w="6708" w:type="dxa"/>
            <w:gridSpan w:val="3"/>
            <w:noWrap w:val="0"/>
          </w:tcPr>
          <w:p w14:paraId="4406E943">
            <w:pPr>
              <w:jc w:val="left"/>
              <w:rPr>
                <w:rFonts w:hint="eastAsia" w:ascii="宋体" w:hAnsi="宋体" w:eastAsia="宋体" w:cs="宋体"/>
                <w:color w:val="auto"/>
                <w:sz w:val="21"/>
                <w:szCs w:val="21"/>
                <w:highlight w:val="none"/>
                <w:lang w:eastAsia="en-US"/>
              </w:rPr>
            </w:pPr>
          </w:p>
        </w:tc>
      </w:tr>
      <w:tr w14:paraId="02C45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3A7B2B62">
            <w:pPr>
              <w:spacing w:before="249" w:line="211"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项目名称</w:t>
            </w:r>
          </w:p>
        </w:tc>
        <w:tc>
          <w:tcPr>
            <w:tcW w:w="6708" w:type="dxa"/>
            <w:gridSpan w:val="3"/>
            <w:noWrap w:val="0"/>
          </w:tcPr>
          <w:p w14:paraId="662FB856">
            <w:pPr>
              <w:jc w:val="left"/>
              <w:rPr>
                <w:rFonts w:hint="eastAsia" w:ascii="宋体" w:hAnsi="宋体" w:eastAsia="宋体" w:cs="宋体"/>
                <w:color w:val="auto"/>
                <w:sz w:val="21"/>
                <w:szCs w:val="21"/>
                <w:highlight w:val="none"/>
                <w:lang w:eastAsia="en-US"/>
              </w:rPr>
            </w:pPr>
          </w:p>
        </w:tc>
      </w:tr>
      <w:tr w14:paraId="4C637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57E08555">
            <w:pPr>
              <w:spacing w:before="247" w:line="213"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合同名称</w:t>
            </w:r>
          </w:p>
        </w:tc>
        <w:tc>
          <w:tcPr>
            <w:tcW w:w="6708" w:type="dxa"/>
            <w:gridSpan w:val="3"/>
            <w:noWrap w:val="0"/>
          </w:tcPr>
          <w:p w14:paraId="2FE7BED0">
            <w:pPr>
              <w:jc w:val="left"/>
              <w:rPr>
                <w:rFonts w:hint="eastAsia" w:ascii="宋体" w:hAnsi="宋体" w:eastAsia="宋体" w:cs="宋体"/>
                <w:color w:val="auto"/>
                <w:sz w:val="21"/>
                <w:szCs w:val="21"/>
                <w:highlight w:val="none"/>
                <w:lang w:eastAsia="en-US"/>
              </w:rPr>
            </w:pPr>
          </w:p>
        </w:tc>
      </w:tr>
      <w:tr w14:paraId="3B868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31724558">
            <w:pPr>
              <w:spacing w:before="247" w:line="212"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合同编号</w:t>
            </w:r>
          </w:p>
        </w:tc>
        <w:tc>
          <w:tcPr>
            <w:tcW w:w="1961" w:type="dxa"/>
            <w:noWrap w:val="0"/>
          </w:tcPr>
          <w:p w14:paraId="7F552D16">
            <w:pPr>
              <w:jc w:val="left"/>
              <w:rPr>
                <w:rFonts w:hint="eastAsia" w:ascii="宋体" w:hAnsi="宋体" w:eastAsia="宋体" w:cs="宋体"/>
                <w:color w:val="auto"/>
                <w:sz w:val="21"/>
                <w:szCs w:val="21"/>
                <w:highlight w:val="none"/>
                <w:lang w:eastAsia="en-US"/>
              </w:rPr>
            </w:pPr>
          </w:p>
        </w:tc>
        <w:tc>
          <w:tcPr>
            <w:tcW w:w="2139" w:type="dxa"/>
            <w:noWrap w:val="0"/>
          </w:tcPr>
          <w:p w14:paraId="7C89C230">
            <w:pPr>
              <w:spacing w:before="247" w:line="213" w:lineRule="auto"/>
              <w:ind w:left="607"/>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合同金额</w:t>
            </w:r>
          </w:p>
        </w:tc>
        <w:tc>
          <w:tcPr>
            <w:tcW w:w="2608" w:type="dxa"/>
            <w:noWrap w:val="0"/>
          </w:tcPr>
          <w:p w14:paraId="6EF576BB">
            <w:pPr>
              <w:jc w:val="left"/>
              <w:rPr>
                <w:rFonts w:hint="eastAsia" w:ascii="宋体" w:hAnsi="宋体" w:eastAsia="宋体" w:cs="宋体"/>
                <w:color w:val="auto"/>
                <w:sz w:val="21"/>
                <w:szCs w:val="21"/>
                <w:highlight w:val="none"/>
                <w:lang w:eastAsia="en-US"/>
              </w:rPr>
            </w:pPr>
          </w:p>
        </w:tc>
      </w:tr>
      <w:tr w14:paraId="01243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noWrap w:val="0"/>
          </w:tcPr>
          <w:p w14:paraId="1551A7BB">
            <w:pPr>
              <w:spacing w:before="248" w:line="212" w:lineRule="auto"/>
              <w:ind w:left="841"/>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验收时间</w:t>
            </w:r>
          </w:p>
        </w:tc>
        <w:tc>
          <w:tcPr>
            <w:tcW w:w="1961" w:type="dxa"/>
            <w:noWrap w:val="0"/>
          </w:tcPr>
          <w:p w14:paraId="61111559">
            <w:pPr>
              <w:jc w:val="left"/>
              <w:rPr>
                <w:rFonts w:hint="eastAsia" w:ascii="宋体" w:hAnsi="宋体" w:eastAsia="宋体" w:cs="宋体"/>
                <w:color w:val="auto"/>
                <w:sz w:val="21"/>
                <w:szCs w:val="21"/>
                <w:highlight w:val="none"/>
                <w:lang w:eastAsia="en-US"/>
              </w:rPr>
            </w:pPr>
          </w:p>
        </w:tc>
        <w:tc>
          <w:tcPr>
            <w:tcW w:w="2139" w:type="dxa"/>
            <w:noWrap w:val="0"/>
          </w:tcPr>
          <w:p w14:paraId="4D4BBB5D">
            <w:pPr>
              <w:spacing w:before="248" w:line="213" w:lineRule="auto"/>
              <w:ind w:left="607"/>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验收地点</w:t>
            </w:r>
          </w:p>
        </w:tc>
        <w:tc>
          <w:tcPr>
            <w:tcW w:w="2608" w:type="dxa"/>
            <w:noWrap w:val="0"/>
          </w:tcPr>
          <w:p w14:paraId="37DD23F2">
            <w:pPr>
              <w:jc w:val="left"/>
              <w:rPr>
                <w:rFonts w:hint="eastAsia" w:ascii="宋体" w:hAnsi="宋体" w:eastAsia="宋体" w:cs="宋体"/>
                <w:color w:val="auto"/>
                <w:sz w:val="21"/>
                <w:szCs w:val="21"/>
                <w:highlight w:val="none"/>
                <w:lang w:eastAsia="en-US"/>
              </w:rPr>
            </w:pPr>
          </w:p>
        </w:tc>
      </w:tr>
      <w:tr w14:paraId="35C9A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noWrap w:val="0"/>
          </w:tcPr>
          <w:p w14:paraId="42608A88">
            <w:pPr>
              <w:spacing w:before="248" w:line="213" w:lineRule="auto"/>
              <w:ind w:left="960"/>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1"/>
                <w:sz w:val="23"/>
                <w:szCs w:val="23"/>
                <w:highlight w:val="none"/>
                <w:lang w:eastAsia="en-US"/>
              </w:rPr>
              <w:t>联系人</w:t>
            </w:r>
          </w:p>
        </w:tc>
        <w:tc>
          <w:tcPr>
            <w:tcW w:w="1961" w:type="dxa"/>
            <w:noWrap w:val="0"/>
          </w:tcPr>
          <w:p w14:paraId="0D253B8C">
            <w:pPr>
              <w:jc w:val="left"/>
              <w:rPr>
                <w:rFonts w:hint="eastAsia" w:ascii="宋体" w:hAnsi="宋体" w:eastAsia="宋体" w:cs="宋体"/>
                <w:color w:val="auto"/>
                <w:sz w:val="21"/>
                <w:szCs w:val="21"/>
                <w:highlight w:val="none"/>
                <w:lang w:eastAsia="en-US"/>
              </w:rPr>
            </w:pPr>
          </w:p>
        </w:tc>
        <w:tc>
          <w:tcPr>
            <w:tcW w:w="2139" w:type="dxa"/>
            <w:noWrap w:val="0"/>
          </w:tcPr>
          <w:p w14:paraId="46B21432">
            <w:pPr>
              <w:spacing w:before="248" w:line="213" w:lineRule="auto"/>
              <w:ind w:left="605"/>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3"/>
                <w:szCs w:val="23"/>
                <w:highlight w:val="none"/>
                <w:lang w:eastAsia="en-US"/>
              </w:rPr>
              <w:t>联系电话</w:t>
            </w:r>
          </w:p>
        </w:tc>
        <w:tc>
          <w:tcPr>
            <w:tcW w:w="2608" w:type="dxa"/>
            <w:noWrap w:val="0"/>
          </w:tcPr>
          <w:p w14:paraId="10941D23">
            <w:pPr>
              <w:jc w:val="left"/>
              <w:rPr>
                <w:rFonts w:hint="eastAsia" w:ascii="宋体" w:hAnsi="宋体" w:eastAsia="宋体" w:cs="宋体"/>
                <w:color w:val="auto"/>
                <w:sz w:val="21"/>
                <w:szCs w:val="21"/>
                <w:highlight w:val="none"/>
                <w:lang w:eastAsia="en-US"/>
              </w:rPr>
            </w:pPr>
          </w:p>
        </w:tc>
      </w:tr>
      <w:tr w14:paraId="57652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noWrap w:val="0"/>
          </w:tcPr>
          <w:p w14:paraId="5C94150B">
            <w:pPr>
              <w:spacing w:before="250" w:line="212" w:lineRule="auto"/>
              <w:ind w:left="3353"/>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7"/>
                <w:sz w:val="23"/>
                <w:szCs w:val="23"/>
                <w:highlight w:val="none"/>
                <w:lang w:eastAsia="en-US"/>
              </w:rPr>
              <w:t>履约验收方案及工作要求</w:t>
            </w:r>
          </w:p>
        </w:tc>
      </w:tr>
      <w:tr w14:paraId="6CC28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noWrap w:val="0"/>
          </w:tcPr>
          <w:p w14:paraId="594EB198">
            <w:pPr>
              <w:spacing w:line="241" w:lineRule="auto"/>
              <w:jc w:val="left"/>
              <w:rPr>
                <w:rFonts w:hint="eastAsia" w:ascii="宋体" w:hAnsi="宋体" w:eastAsia="宋体" w:cs="宋体"/>
                <w:color w:val="auto"/>
                <w:sz w:val="21"/>
                <w:szCs w:val="21"/>
                <w:highlight w:val="none"/>
                <w:lang w:eastAsia="en-US"/>
              </w:rPr>
            </w:pPr>
          </w:p>
          <w:p w14:paraId="478126D7">
            <w:pPr>
              <w:spacing w:line="241" w:lineRule="auto"/>
              <w:jc w:val="left"/>
              <w:rPr>
                <w:rFonts w:hint="eastAsia" w:ascii="宋体" w:hAnsi="宋体" w:eastAsia="宋体" w:cs="宋体"/>
                <w:color w:val="auto"/>
                <w:sz w:val="21"/>
                <w:szCs w:val="21"/>
                <w:highlight w:val="none"/>
                <w:lang w:eastAsia="en-US"/>
              </w:rPr>
            </w:pPr>
          </w:p>
          <w:p w14:paraId="2AF682ED">
            <w:pPr>
              <w:spacing w:line="241" w:lineRule="auto"/>
              <w:jc w:val="left"/>
              <w:rPr>
                <w:rFonts w:hint="eastAsia" w:ascii="宋体" w:hAnsi="宋体" w:eastAsia="宋体" w:cs="宋体"/>
                <w:color w:val="auto"/>
                <w:sz w:val="21"/>
                <w:szCs w:val="21"/>
                <w:highlight w:val="none"/>
                <w:lang w:eastAsia="en-US"/>
              </w:rPr>
            </w:pPr>
          </w:p>
          <w:p w14:paraId="5598FED1">
            <w:pPr>
              <w:spacing w:line="241" w:lineRule="auto"/>
              <w:jc w:val="left"/>
              <w:rPr>
                <w:rFonts w:hint="eastAsia" w:ascii="宋体" w:hAnsi="宋体" w:eastAsia="宋体" w:cs="宋体"/>
                <w:color w:val="auto"/>
                <w:sz w:val="21"/>
                <w:szCs w:val="21"/>
                <w:highlight w:val="none"/>
                <w:lang w:eastAsia="en-US"/>
              </w:rPr>
            </w:pPr>
          </w:p>
          <w:p w14:paraId="2E6E1CD0">
            <w:pPr>
              <w:spacing w:line="241" w:lineRule="auto"/>
              <w:jc w:val="left"/>
              <w:rPr>
                <w:rFonts w:hint="eastAsia" w:ascii="宋体" w:hAnsi="宋体" w:eastAsia="宋体" w:cs="宋体"/>
                <w:color w:val="auto"/>
                <w:sz w:val="21"/>
                <w:szCs w:val="21"/>
                <w:highlight w:val="none"/>
                <w:lang w:eastAsia="en-US"/>
              </w:rPr>
            </w:pPr>
          </w:p>
          <w:p w14:paraId="0D8949C7">
            <w:pPr>
              <w:spacing w:line="241" w:lineRule="auto"/>
              <w:jc w:val="left"/>
              <w:rPr>
                <w:rFonts w:hint="eastAsia" w:ascii="宋体" w:hAnsi="宋体" w:eastAsia="宋体" w:cs="宋体"/>
                <w:color w:val="auto"/>
                <w:sz w:val="21"/>
                <w:szCs w:val="21"/>
                <w:highlight w:val="none"/>
                <w:lang w:eastAsia="en-US"/>
              </w:rPr>
            </w:pPr>
          </w:p>
          <w:p w14:paraId="111CDF3D">
            <w:pPr>
              <w:spacing w:line="241" w:lineRule="auto"/>
              <w:jc w:val="left"/>
              <w:rPr>
                <w:rFonts w:hint="eastAsia" w:ascii="宋体" w:hAnsi="宋体" w:eastAsia="宋体" w:cs="宋体"/>
                <w:color w:val="auto"/>
                <w:sz w:val="21"/>
                <w:szCs w:val="21"/>
                <w:highlight w:val="none"/>
                <w:lang w:eastAsia="en-US"/>
              </w:rPr>
            </w:pPr>
          </w:p>
          <w:p w14:paraId="20BA3CE3">
            <w:pPr>
              <w:spacing w:line="241" w:lineRule="auto"/>
              <w:jc w:val="left"/>
              <w:rPr>
                <w:rFonts w:hint="eastAsia" w:ascii="宋体" w:hAnsi="宋体" w:eastAsia="宋体" w:cs="宋体"/>
                <w:color w:val="auto"/>
                <w:sz w:val="21"/>
                <w:szCs w:val="21"/>
                <w:highlight w:val="none"/>
                <w:lang w:eastAsia="en-US"/>
              </w:rPr>
            </w:pPr>
          </w:p>
          <w:p w14:paraId="7A2039E9">
            <w:pPr>
              <w:spacing w:line="241" w:lineRule="auto"/>
              <w:jc w:val="left"/>
              <w:rPr>
                <w:rFonts w:hint="eastAsia" w:ascii="宋体" w:hAnsi="宋体" w:eastAsia="宋体" w:cs="宋体"/>
                <w:color w:val="auto"/>
                <w:sz w:val="21"/>
                <w:szCs w:val="21"/>
                <w:highlight w:val="none"/>
                <w:lang w:eastAsia="en-US"/>
              </w:rPr>
            </w:pPr>
          </w:p>
          <w:p w14:paraId="6B266C43">
            <w:pPr>
              <w:spacing w:line="241" w:lineRule="auto"/>
              <w:jc w:val="left"/>
              <w:rPr>
                <w:rFonts w:hint="eastAsia" w:ascii="宋体" w:hAnsi="宋体" w:eastAsia="宋体" w:cs="宋体"/>
                <w:color w:val="auto"/>
                <w:sz w:val="21"/>
                <w:szCs w:val="21"/>
                <w:highlight w:val="none"/>
                <w:lang w:eastAsia="en-US"/>
              </w:rPr>
            </w:pPr>
          </w:p>
          <w:p w14:paraId="7519D5C0">
            <w:pPr>
              <w:spacing w:line="241" w:lineRule="auto"/>
              <w:jc w:val="left"/>
              <w:rPr>
                <w:rFonts w:hint="eastAsia" w:ascii="宋体" w:hAnsi="宋体" w:eastAsia="宋体" w:cs="宋体"/>
                <w:color w:val="auto"/>
                <w:sz w:val="21"/>
                <w:szCs w:val="21"/>
                <w:highlight w:val="none"/>
                <w:lang w:eastAsia="en-US"/>
              </w:rPr>
            </w:pPr>
          </w:p>
          <w:p w14:paraId="2C8A74A6">
            <w:pPr>
              <w:spacing w:line="241" w:lineRule="auto"/>
              <w:jc w:val="left"/>
              <w:rPr>
                <w:rFonts w:hint="eastAsia" w:ascii="宋体" w:hAnsi="宋体" w:eastAsia="宋体" w:cs="宋体"/>
                <w:color w:val="auto"/>
                <w:sz w:val="21"/>
                <w:szCs w:val="21"/>
                <w:highlight w:val="none"/>
                <w:lang w:eastAsia="en-US"/>
              </w:rPr>
            </w:pPr>
          </w:p>
          <w:p w14:paraId="122F0AD1">
            <w:pPr>
              <w:spacing w:line="241" w:lineRule="auto"/>
              <w:jc w:val="left"/>
              <w:rPr>
                <w:rFonts w:hint="eastAsia" w:ascii="宋体" w:hAnsi="宋体" w:eastAsia="宋体" w:cs="宋体"/>
                <w:color w:val="auto"/>
                <w:sz w:val="21"/>
                <w:szCs w:val="21"/>
                <w:highlight w:val="none"/>
                <w:lang w:eastAsia="en-US"/>
              </w:rPr>
            </w:pPr>
          </w:p>
          <w:p w14:paraId="5BA630D4">
            <w:pPr>
              <w:spacing w:line="241" w:lineRule="auto"/>
              <w:jc w:val="left"/>
              <w:rPr>
                <w:rFonts w:hint="eastAsia" w:ascii="宋体" w:hAnsi="宋体" w:eastAsia="宋体" w:cs="宋体"/>
                <w:color w:val="auto"/>
                <w:sz w:val="21"/>
                <w:szCs w:val="21"/>
                <w:highlight w:val="none"/>
                <w:lang w:eastAsia="en-US"/>
              </w:rPr>
            </w:pPr>
          </w:p>
          <w:p w14:paraId="02932A0B">
            <w:pPr>
              <w:spacing w:line="241" w:lineRule="auto"/>
              <w:jc w:val="left"/>
              <w:rPr>
                <w:rFonts w:hint="eastAsia" w:ascii="宋体" w:hAnsi="宋体" w:eastAsia="宋体" w:cs="宋体"/>
                <w:color w:val="auto"/>
                <w:sz w:val="21"/>
                <w:szCs w:val="21"/>
                <w:highlight w:val="none"/>
                <w:lang w:eastAsia="en-US"/>
              </w:rPr>
            </w:pPr>
          </w:p>
          <w:p w14:paraId="43024AC1">
            <w:pPr>
              <w:spacing w:line="241" w:lineRule="auto"/>
              <w:jc w:val="left"/>
              <w:rPr>
                <w:rFonts w:hint="eastAsia" w:ascii="宋体" w:hAnsi="宋体" w:eastAsia="宋体" w:cs="宋体"/>
                <w:color w:val="auto"/>
                <w:sz w:val="21"/>
                <w:szCs w:val="21"/>
                <w:highlight w:val="none"/>
                <w:lang w:eastAsia="en-US"/>
              </w:rPr>
            </w:pPr>
          </w:p>
          <w:p w14:paraId="60BEB880">
            <w:pPr>
              <w:spacing w:line="242" w:lineRule="auto"/>
              <w:jc w:val="left"/>
              <w:rPr>
                <w:rFonts w:hint="eastAsia" w:ascii="宋体" w:hAnsi="宋体" w:eastAsia="宋体" w:cs="宋体"/>
                <w:color w:val="auto"/>
                <w:sz w:val="21"/>
                <w:szCs w:val="21"/>
                <w:highlight w:val="none"/>
                <w:lang w:eastAsia="en-US"/>
              </w:rPr>
            </w:pPr>
          </w:p>
          <w:p w14:paraId="24424684">
            <w:pPr>
              <w:spacing w:line="242" w:lineRule="auto"/>
              <w:jc w:val="left"/>
              <w:rPr>
                <w:rFonts w:hint="eastAsia" w:ascii="宋体" w:hAnsi="宋体" w:eastAsia="宋体" w:cs="宋体"/>
                <w:color w:val="auto"/>
                <w:sz w:val="21"/>
                <w:szCs w:val="21"/>
                <w:highlight w:val="none"/>
                <w:lang w:eastAsia="en-US"/>
              </w:rPr>
            </w:pPr>
          </w:p>
          <w:p w14:paraId="2D3FD898">
            <w:pPr>
              <w:spacing w:before="75" w:line="507" w:lineRule="auto"/>
              <w:ind w:left="5128" w:right="2893" w:firstLine="183"/>
              <w:jc w:val="left"/>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3"/>
                <w:szCs w:val="23"/>
                <w:highlight w:val="none"/>
                <w:lang w:eastAsia="en-US"/>
              </w:rPr>
              <w:t>单位公章</w:t>
            </w:r>
            <w:r>
              <w:rPr>
                <w:rFonts w:hint="eastAsia" w:ascii="宋体" w:hAnsi="宋体" w:eastAsia="宋体" w:cs="宋体"/>
                <w:color w:val="auto"/>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年</w:t>
            </w:r>
            <w:r>
              <w:rPr>
                <w:rFonts w:hint="eastAsia" w:ascii="宋体" w:hAnsi="宋体" w:eastAsia="宋体" w:cs="宋体"/>
                <w:color w:val="auto"/>
                <w:spacing w:val="18"/>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月</w:t>
            </w:r>
            <w:r>
              <w:rPr>
                <w:rFonts w:hint="eastAsia" w:ascii="宋体" w:hAnsi="宋体" w:eastAsia="宋体" w:cs="宋体"/>
                <w:color w:val="auto"/>
                <w:spacing w:val="12"/>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日</w:t>
            </w:r>
          </w:p>
        </w:tc>
      </w:tr>
    </w:tbl>
    <w:p w14:paraId="7C6055C5">
      <w:pPr>
        <w:jc w:val="left"/>
        <w:rPr>
          <w:rFonts w:hint="eastAsia" w:ascii="宋体" w:hAnsi="宋体" w:eastAsia="宋体" w:cs="宋体"/>
          <w:b/>
          <w:bCs/>
          <w:color w:val="auto"/>
          <w:sz w:val="22"/>
          <w:szCs w:val="22"/>
          <w:highlight w:val="none"/>
        </w:rPr>
        <w:sectPr>
          <w:footerReference r:id="rId10" w:type="first"/>
          <w:footerReference r:id="rId9" w:type="default"/>
          <w:pgSz w:w="11907" w:h="16840"/>
          <w:pgMar w:top="1440" w:right="1080" w:bottom="1440" w:left="1080" w:header="567" w:footer="794" w:gutter="0"/>
          <w:pgNumType w:fmt="decimal"/>
          <w:cols w:space="720" w:num="1"/>
          <w:titlePg/>
          <w:docGrid w:linePitch="360" w:charSpace="0"/>
        </w:sectPr>
      </w:pPr>
    </w:p>
    <w:p w14:paraId="25906E30">
      <w:pPr>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附件</w:t>
      </w:r>
      <w:r>
        <w:rPr>
          <w:rFonts w:hint="eastAsia" w:ascii="宋体" w:hAnsi="宋体" w:cs="宋体"/>
          <w:b/>
          <w:bCs/>
          <w:color w:val="auto"/>
          <w:sz w:val="22"/>
          <w:szCs w:val="22"/>
          <w:highlight w:val="none"/>
          <w:lang w:val="en-US" w:eastAsia="zh-CN"/>
        </w:rPr>
        <w:t>4</w:t>
      </w:r>
      <w:r>
        <w:rPr>
          <w:rFonts w:hint="eastAsia" w:ascii="宋体" w:hAnsi="宋体" w:eastAsia="宋体" w:cs="宋体"/>
          <w:b/>
          <w:bCs/>
          <w:color w:val="auto"/>
          <w:sz w:val="22"/>
          <w:szCs w:val="22"/>
          <w:highlight w:val="none"/>
        </w:rPr>
        <w:t>：</w:t>
      </w:r>
    </w:p>
    <w:p w14:paraId="60A6BA34">
      <w:pPr>
        <w:spacing w:before="104" w:line="185" w:lineRule="auto"/>
        <w:jc w:val="center"/>
        <w:rPr>
          <w:rFonts w:hint="eastAsia" w:ascii="宋体" w:hAnsi="宋体" w:eastAsia="宋体" w:cs="宋体"/>
          <w:color w:val="auto"/>
          <w:sz w:val="36"/>
          <w:szCs w:val="36"/>
          <w:highlight w:val="none"/>
        </w:rPr>
      </w:pPr>
      <w:r>
        <w:rPr>
          <w:rFonts w:hint="eastAsia" w:ascii="宋体" w:hAnsi="宋体" w:eastAsia="宋体" w:cs="宋体"/>
          <w:color w:val="auto"/>
          <w:spacing w:val="19"/>
          <w:sz w:val="36"/>
          <w:szCs w:val="36"/>
          <w:highlight w:val="none"/>
        </w:rPr>
        <w:t>政府采购履约验收书(服务类)</w:t>
      </w:r>
    </w:p>
    <w:tbl>
      <w:tblPr>
        <w:tblStyle w:val="1222"/>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195"/>
        <w:gridCol w:w="2694"/>
      </w:tblGrid>
      <w:tr w14:paraId="5796F1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47A74EAD">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采购人</w:t>
            </w:r>
          </w:p>
        </w:tc>
        <w:tc>
          <w:tcPr>
            <w:tcW w:w="1714" w:type="dxa"/>
            <w:noWrap w:val="0"/>
            <w:vAlign w:val="center"/>
          </w:tcPr>
          <w:p w14:paraId="5441DB5F">
            <w:pPr>
              <w:widowControl/>
              <w:spacing w:before="80" w:after="80"/>
              <w:jc w:val="center"/>
              <w:rPr>
                <w:rFonts w:hint="eastAsia" w:ascii="宋体" w:hAnsi="宋体" w:eastAsia="宋体" w:cs="宋体"/>
                <w:color w:val="auto"/>
                <w:sz w:val="21"/>
                <w:szCs w:val="21"/>
                <w:highlight w:val="none"/>
                <w:lang w:val="en-US" w:eastAsia="en-US" w:bidi="ar-SA"/>
              </w:rPr>
            </w:pPr>
          </w:p>
        </w:tc>
        <w:tc>
          <w:tcPr>
            <w:tcW w:w="1816" w:type="dxa"/>
            <w:noWrap w:val="0"/>
            <w:vAlign w:val="center"/>
          </w:tcPr>
          <w:p w14:paraId="4680F120">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项目名称</w:t>
            </w:r>
          </w:p>
        </w:tc>
        <w:tc>
          <w:tcPr>
            <w:tcW w:w="2476" w:type="dxa"/>
            <w:noWrap w:val="0"/>
            <w:vAlign w:val="center"/>
          </w:tcPr>
          <w:p w14:paraId="717CAEE3">
            <w:pPr>
              <w:widowControl/>
              <w:spacing w:before="80" w:after="80"/>
              <w:jc w:val="center"/>
              <w:rPr>
                <w:rFonts w:hint="eastAsia" w:ascii="宋体" w:hAnsi="宋体" w:eastAsia="宋体" w:cs="宋体"/>
                <w:color w:val="auto"/>
                <w:sz w:val="21"/>
                <w:szCs w:val="21"/>
                <w:highlight w:val="none"/>
                <w:lang w:val="en-US" w:eastAsia="en-US" w:bidi="ar-SA"/>
              </w:rPr>
            </w:pPr>
          </w:p>
        </w:tc>
        <w:tc>
          <w:tcPr>
            <w:tcW w:w="3900" w:type="dxa"/>
            <w:gridSpan w:val="2"/>
            <w:noWrap w:val="0"/>
            <w:vAlign w:val="center"/>
          </w:tcPr>
          <w:p w14:paraId="1005A8F9">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合同名称</w:t>
            </w:r>
          </w:p>
        </w:tc>
        <w:tc>
          <w:tcPr>
            <w:tcW w:w="2694" w:type="dxa"/>
            <w:noWrap w:val="0"/>
            <w:vAlign w:val="center"/>
          </w:tcPr>
          <w:p w14:paraId="5B2AAD50">
            <w:pPr>
              <w:widowControl/>
              <w:spacing w:before="80" w:after="80"/>
              <w:jc w:val="center"/>
              <w:rPr>
                <w:rFonts w:hint="eastAsia" w:ascii="宋体" w:hAnsi="宋体" w:eastAsia="宋体" w:cs="宋体"/>
                <w:color w:val="auto"/>
                <w:sz w:val="21"/>
                <w:szCs w:val="21"/>
                <w:highlight w:val="none"/>
                <w:lang w:val="en-US" w:eastAsia="en-US" w:bidi="ar-SA"/>
              </w:rPr>
            </w:pPr>
          </w:p>
        </w:tc>
      </w:tr>
      <w:tr w14:paraId="65EB9C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3226B11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供应商</w:t>
            </w:r>
          </w:p>
        </w:tc>
        <w:tc>
          <w:tcPr>
            <w:tcW w:w="1714" w:type="dxa"/>
            <w:noWrap w:val="0"/>
            <w:vAlign w:val="center"/>
          </w:tcPr>
          <w:p w14:paraId="5F019025">
            <w:pPr>
              <w:widowControl/>
              <w:spacing w:before="80" w:after="80"/>
              <w:jc w:val="center"/>
              <w:rPr>
                <w:rFonts w:hint="eastAsia" w:ascii="宋体" w:hAnsi="宋体" w:eastAsia="宋体" w:cs="宋体"/>
                <w:color w:val="auto"/>
                <w:sz w:val="21"/>
                <w:szCs w:val="21"/>
                <w:highlight w:val="none"/>
                <w:lang w:val="en-US" w:eastAsia="en-US" w:bidi="ar-SA"/>
              </w:rPr>
            </w:pPr>
          </w:p>
        </w:tc>
        <w:tc>
          <w:tcPr>
            <w:tcW w:w="1816" w:type="dxa"/>
            <w:noWrap w:val="0"/>
            <w:vAlign w:val="center"/>
          </w:tcPr>
          <w:p w14:paraId="690324E5">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项目及合同编号</w:t>
            </w:r>
          </w:p>
        </w:tc>
        <w:tc>
          <w:tcPr>
            <w:tcW w:w="2476" w:type="dxa"/>
            <w:noWrap w:val="0"/>
            <w:vAlign w:val="center"/>
          </w:tcPr>
          <w:p w14:paraId="763DDCA3">
            <w:pPr>
              <w:widowControl/>
              <w:spacing w:before="80" w:after="80"/>
              <w:jc w:val="center"/>
              <w:rPr>
                <w:rFonts w:hint="eastAsia" w:ascii="宋体" w:hAnsi="宋体" w:eastAsia="宋体" w:cs="宋体"/>
                <w:color w:val="auto"/>
                <w:sz w:val="21"/>
                <w:szCs w:val="21"/>
                <w:highlight w:val="none"/>
                <w:lang w:val="en-US" w:eastAsia="en-US" w:bidi="ar-SA"/>
              </w:rPr>
            </w:pPr>
          </w:p>
        </w:tc>
        <w:tc>
          <w:tcPr>
            <w:tcW w:w="3900" w:type="dxa"/>
            <w:gridSpan w:val="2"/>
            <w:noWrap w:val="0"/>
            <w:vAlign w:val="center"/>
          </w:tcPr>
          <w:p w14:paraId="440775E9">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合同金额</w:t>
            </w:r>
          </w:p>
        </w:tc>
        <w:tc>
          <w:tcPr>
            <w:tcW w:w="2694" w:type="dxa"/>
            <w:noWrap w:val="0"/>
            <w:vAlign w:val="center"/>
          </w:tcPr>
          <w:p w14:paraId="2104AF0B">
            <w:pPr>
              <w:widowControl/>
              <w:spacing w:before="80" w:after="80"/>
              <w:jc w:val="center"/>
              <w:rPr>
                <w:rFonts w:hint="eastAsia" w:ascii="宋体" w:hAnsi="宋体" w:eastAsia="宋体" w:cs="宋体"/>
                <w:color w:val="auto"/>
                <w:sz w:val="21"/>
                <w:szCs w:val="21"/>
                <w:highlight w:val="none"/>
                <w:lang w:val="en-US" w:eastAsia="en-US" w:bidi="ar-SA"/>
              </w:rPr>
            </w:pPr>
          </w:p>
        </w:tc>
      </w:tr>
      <w:tr w14:paraId="331E3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53B0C5A7">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分期（段）验收</w:t>
            </w:r>
          </w:p>
        </w:tc>
        <w:tc>
          <w:tcPr>
            <w:tcW w:w="1714" w:type="dxa"/>
            <w:noWrap w:val="0"/>
            <w:vAlign w:val="center"/>
          </w:tcPr>
          <w:p w14:paraId="265BA4A6">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是□   否□</w:t>
            </w:r>
          </w:p>
        </w:tc>
        <w:tc>
          <w:tcPr>
            <w:tcW w:w="1816" w:type="dxa"/>
            <w:noWrap w:val="0"/>
            <w:vAlign w:val="center"/>
          </w:tcPr>
          <w:p w14:paraId="08D03A41">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分期（段）情况</w:t>
            </w:r>
          </w:p>
        </w:tc>
        <w:tc>
          <w:tcPr>
            <w:tcW w:w="9070" w:type="dxa"/>
            <w:gridSpan w:val="4"/>
            <w:noWrap w:val="0"/>
            <w:vAlign w:val="center"/>
          </w:tcPr>
          <w:p w14:paraId="4B8E5FC1">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共分   期（段），此为第   期（段）验收</w:t>
            </w:r>
          </w:p>
        </w:tc>
      </w:tr>
      <w:tr w14:paraId="29471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0D1E96C3">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验收时间</w:t>
            </w:r>
          </w:p>
        </w:tc>
        <w:tc>
          <w:tcPr>
            <w:tcW w:w="1714" w:type="dxa"/>
            <w:noWrap w:val="0"/>
            <w:vAlign w:val="center"/>
          </w:tcPr>
          <w:p w14:paraId="52D30890">
            <w:pPr>
              <w:widowControl/>
              <w:spacing w:before="80" w:after="80"/>
              <w:jc w:val="center"/>
              <w:rPr>
                <w:rFonts w:hint="eastAsia" w:ascii="宋体" w:hAnsi="宋体" w:eastAsia="宋体" w:cs="宋体"/>
                <w:color w:val="auto"/>
                <w:sz w:val="21"/>
                <w:szCs w:val="21"/>
                <w:highlight w:val="none"/>
                <w:lang w:val="en-US" w:eastAsia="en-US" w:bidi="ar-SA"/>
              </w:rPr>
            </w:pPr>
          </w:p>
        </w:tc>
        <w:tc>
          <w:tcPr>
            <w:tcW w:w="1816" w:type="dxa"/>
            <w:noWrap w:val="0"/>
            <w:vAlign w:val="center"/>
          </w:tcPr>
          <w:p w14:paraId="4FD0DAC2">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验收地点</w:t>
            </w:r>
          </w:p>
        </w:tc>
        <w:tc>
          <w:tcPr>
            <w:tcW w:w="2476" w:type="dxa"/>
            <w:noWrap w:val="0"/>
            <w:vAlign w:val="center"/>
          </w:tcPr>
          <w:p w14:paraId="266BE25A">
            <w:pPr>
              <w:widowControl/>
              <w:spacing w:before="80" w:after="80"/>
              <w:jc w:val="center"/>
              <w:rPr>
                <w:rFonts w:hint="eastAsia" w:ascii="宋体" w:hAnsi="宋体" w:eastAsia="宋体" w:cs="宋体"/>
                <w:color w:val="auto"/>
                <w:sz w:val="21"/>
                <w:szCs w:val="21"/>
                <w:highlight w:val="none"/>
                <w:lang w:val="en-US" w:eastAsia="en-US" w:bidi="ar-SA"/>
              </w:rPr>
            </w:pPr>
          </w:p>
        </w:tc>
        <w:tc>
          <w:tcPr>
            <w:tcW w:w="3900" w:type="dxa"/>
            <w:gridSpan w:val="2"/>
            <w:noWrap w:val="0"/>
            <w:vAlign w:val="center"/>
          </w:tcPr>
          <w:p w14:paraId="3C5DCF6D">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验收组织形式</w:t>
            </w:r>
          </w:p>
        </w:tc>
        <w:tc>
          <w:tcPr>
            <w:tcW w:w="2694" w:type="dxa"/>
            <w:noWrap w:val="0"/>
            <w:vAlign w:val="center"/>
          </w:tcPr>
          <w:p w14:paraId="3D66B274">
            <w:pPr>
              <w:widowControl/>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□自行简易验收</w:t>
            </w:r>
          </w:p>
          <w:p w14:paraId="74BA7CD9">
            <w:pPr>
              <w:widowControl/>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□验收小组验收</w:t>
            </w:r>
          </w:p>
          <w:p w14:paraId="69265A58">
            <w:pPr>
              <w:widowControl/>
              <w:jc w:val="both"/>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□采购代理机构验收</w:t>
            </w:r>
          </w:p>
        </w:tc>
      </w:tr>
      <w:tr w14:paraId="5812C0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restart"/>
            <w:tcBorders>
              <w:bottom w:val="nil"/>
            </w:tcBorders>
            <w:noWrap w:val="0"/>
            <w:vAlign w:val="center"/>
          </w:tcPr>
          <w:p w14:paraId="714941D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验收内容</w:t>
            </w:r>
          </w:p>
        </w:tc>
        <w:tc>
          <w:tcPr>
            <w:tcW w:w="1714" w:type="dxa"/>
            <w:noWrap w:val="0"/>
            <w:vAlign w:val="center"/>
          </w:tcPr>
          <w:p w14:paraId="2F5F195F">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服务质量</w:t>
            </w:r>
          </w:p>
        </w:tc>
        <w:tc>
          <w:tcPr>
            <w:tcW w:w="1816" w:type="dxa"/>
            <w:noWrap w:val="0"/>
            <w:vAlign w:val="center"/>
          </w:tcPr>
          <w:p w14:paraId="7BD67C6E">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服务进度</w:t>
            </w:r>
          </w:p>
        </w:tc>
        <w:tc>
          <w:tcPr>
            <w:tcW w:w="2476" w:type="dxa"/>
            <w:noWrap w:val="0"/>
            <w:vAlign w:val="center"/>
          </w:tcPr>
          <w:p w14:paraId="1997450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人员、设备 配备情况</w:t>
            </w:r>
          </w:p>
        </w:tc>
        <w:tc>
          <w:tcPr>
            <w:tcW w:w="1705" w:type="dxa"/>
            <w:noWrap w:val="0"/>
            <w:vAlign w:val="center"/>
          </w:tcPr>
          <w:p w14:paraId="09BB1FD1">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行业、安全标准</w:t>
            </w:r>
          </w:p>
        </w:tc>
        <w:tc>
          <w:tcPr>
            <w:tcW w:w="2195" w:type="dxa"/>
            <w:noWrap w:val="0"/>
            <w:vAlign w:val="center"/>
          </w:tcPr>
          <w:p w14:paraId="537392C6">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项目需求、服务承诺</w:t>
            </w:r>
          </w:p>
        </w:tc>
        <w:tc>
          <w:tcPr>
            <w:tcW w:w="2694" w:type="dxa"/>
            <w:noWrap w:val="0"/>
            <w:vAlign w:val="center"/>
          </w:tcPr>
          <w:p w14:paraId="5935A8C8">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合同履约时间、 地点、方式</w:t>
            </w:r>
          </w:p>
        </w:tc>
      </w:tr>
      <w:tr w14:paraId="2C08F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vMerge w:val="continue"/>
            <w:tcBorders>
              <w:top w:val="nil"/>
            </w:tcBorders>
            <w:noWrap w:val="0"/>
            <w:vAlign w:val="center"/>
          </w:tcPr>
          <w:p w14:paraId="13004746">
            <w:pPr>
              <w:widowControl/>
              <w:spacing w:before="80" w:after="80"/>
              <w:jc w:val="center"/>
              <w:rPr>
                <w:rFonts w:hint="eastAsia" w:ascii="宋体" w:hAnsi="宋体" w:eastAsia="宋体" w:cs="宋体"/>
                <w:color w:val="auto"/>
                <w:sz w:val="21"/>
                <w:szCs w:val="21"/>
                <w:highlight w:val="none"/>
                <w:lang w:val="en-US" w:eastAsia="en-US" w:bidi="ar-SA"/>
              </w:rPr>
            </w:pPr>
          </w:p>
        </w:tc>
        <w:tc>
          <w:tcPr>
            <w:tcW w:w="1714" w:type="dxa"/>
            <w:noWrap w:val="0"/>
            <w:vAlign w:val="center"/>
          </w:tcPr>
          <w:p w14:paraId="26CA38C3">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1816" w:type="dxa"/>
            <w:noWrap w:val="0"/>
            <w:vAlign w:val="center"/>
          </w:tcPr>
          <w:p w14:paraId="0C716268">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按 时□ 不按时□</w:t>
            </w:r>
          </w:p>
        </w:tc>
        <w:tc>
          <w:tcPr>
            <w:tcW w:w="2476" w:type="dxa"/>
            <w:noWrap w:val="0"/>
            <w:vAlign w:val="center"/>
          </w:tcPr>
          <w:p w14:paraId="239D5734">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1705" w:type="dxa"/>
            <w:noWrap w:val="0"/>
            <w:vAlign w:val="center"/>
          </w:tcPr>
          <w:p w14:paraId="5150E452">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2195" w:type="dxa"/>
            <w:noWrap w:val="0"/>
            <w:vAlign w:val="center"/>
          </w:tcPr>
          <w:p w14:paraId="384D8724">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c>
          <w:tcPr>
            <w:tcW w:w="2694" w:type="dxa"/>
            <w:noWrap w:val="0"/>
            <w:vAlign w:val="center"/>
          </w:tcPr>
          <w:p w14:paraId="0B25B738">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r>
      <w:tr w14:paraId="439EA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625" w:type="dxa"/>
            <w:noWrap w:val="0"/>
            <w:vAlign w:val="center"/>
          </w:tcPr>
          <w:p w14:paraId="162C31F0">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存在问题</w:t>
            </w:r>
          </w:p>
          <w:p w14:paraId="66B8EF8F">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和改进意见</w:t>
            </w:r>
          </w:p>
        </w:tc>
        <w:tc>
          <w:tcPr>
            <w:tcW w:w="12600" w:type="dxa"/>
            <w:gridSpan w:val="6"/>
            <w:noWrap w:val="0"/>
            <w:vAlign w:val="center"/>
          </w:tcPr>
          <w:p w14:paraId="17E4F17A">
            <w:pPr>
              <w:widowControl/>
              <w:spacing w:before="80" w:after="80"/>
              <w:jc w:val="center"/>
              <w:rPr>
                <w:rFonts w:hint="eastAsia" w:ascii="宋体" w:hAnsi="宋体" w:eastAsia="宋体" w:cs="宋体"/>
                <w:color w:val="auto"/>
                <w:sz w:val="21"/>
                <w:szCs w:val="21"/>
                <w:highlight w:val="none"/>
                <w:lang w:val="en-US" w:eastAsia="en-US" w:bidi="ar-SA"/>
              </w:rPr>
            </w:pPr>
          </w:p>
        </w:tc>
      </w:tr>
      <w:tr w14:paraId="04A9C8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1625" w:type="dxa"/>
            <w:shd w:val="clear" w:color="auto" w:fill="auto"/>
            <w:noWrap w:val="0"/>
            <w:vAlign w:val="center"/>
          </w:tcPr>
          <w:p w14:paraId="266FC3CA">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最终结论</w:t>
            </w:r>
          </w:p>
        </w:tc>
        <w:tc>
          <w:tcPr>
            <w:tcW w:w="12600" w:type="dxa"/>
            <w:gridSpan w:val="6"/>
            <w:shd w:val="clear" w:color="auto" w:fill="auto"/>
            <w:noWrap w:val="0"/>
            <w:vAlign w:val="center"/>
          </w:tcPr>
          <w:p w14:paraId="310AC26C">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合  格□                              不合格□</w:t>
            </w:r>
          </w:p>
        </w:tc>
      </w:tr>
      <w:tr w14:paraId="5A4058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625" w:type="dxa"/>
            <w:shd w:val="clear" w:color="auto" w:fill="auto"/>
            <w:noWrap w:val="0"/>
            <w:vAlign w:val="center"/>
          </w:tcPr>
          <w:p w14:paraId="1A88E884">
            <w:pPr>
              <w:widowControl/>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验收小组成员</w:t>
            </w:r>
            <w:r>
              <w:rPr>
                <w:rFonts w:hint="eastAsia" w:ascii="宋体" w:hAnsi="宋体" w:eastAsia="宋体" w:cs="宋体"/>
                <w:color w:val="auto"/>
                <w:spacing w:val="-4"/>
                <w:sz w:val="21"/>
                <w:szCs w:val="21"/>
                <w:highlight w:val="none"/>
                <w:lang w:eastAsia="en-US"/>
              </w:rPr>
              <w:t>签字</w:t>
            </w:r>
          </w:p>
        </w:tc>
        <w:tc>
          <w:tcPr>
            <w:tcW w:w="12600" w:type="dxa"/>
            <w:gridSpan w:val="6"/>
            <w:shd w:val="clear" w:color="auto" w:fill="auto"/>
            <w:noWrap w:val="0"/>
          </w:tcPr>
          <w:p w14:paraId="79A7D99F">
            <w:pPr>
              <w:widowControl w:val="0"/>
              <w:spacing w:before="80" w:after="80"/>
              <w:rPr>
                <w:rFonts w:hint="eastAsia" w:ascii="宋体" w:hAnsi="宋体" w:eastAsia="宋体" w:cs="宋体"/>
                <w:color w:val="auto"/>
                <w:sz w:val="21"/>
                <w:szCs w:val="21"/>
                <w:highlight w:val="none"/>
                <w:lang w:val="en-US" w:eastAsia="en-US" w:bidi="ar-SA"/>
              </w:rPr>
            </w:pPr>
          </w:p>
        </w:tc>
      </w:tr>
      <w:tr w14:paraId="581FF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4225" w:type="dxa"/>
            <w:gridSpan w:val="7"/>
            <w:shd w:val="clear" w:color="auto" w:fill="auto"/>
            <w:noWrap w:val="0"/>
          </w:tcPr>
          <w:p w14:paraId="14F80DE5">
            <w:pPr>
              <w:widowControl w:val="0"/>
              <w:spacing w:before="80" w:after="80" w:line="255" w:lineRule="auto"/>
              <w:ind w:firstLine="257"/>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采购人意见</w:t>
            </w:r>
          </w:p>
          <w:p w14:paraId="76E0CF26">
            <w:pPr>
              <w:widowControl w:val="0"/>
              <w:spacing w:before="80" w:after="80" w:line="255" w:lineRule="auto"/>
              <w:ind w:firstLine="262"/>
              <w:rPr>
                <w:rFonts w:hint="eastAsia" w:ascii="宋体" w:hAnsi="宋体" w:eastAsia="宋体" w:cs="宋体"/>
                <w:color w:val="auto"/>
                <w:sz w:val="21"/>
                <w:szCs w:val="21"/>
                <w:highlight w:val="none"/>
                <w:lang w:val="en-US" w:eastAsia="en-US" w:bidi="ar-SA"/>
              </w:rPr>
            </w:pPr>
          </w:p>
          <w:p w14:paraId="4CB738C3">
            <w:pPr>
              <w:widowControl w:val="0"/>
              <w:spacing w:before="80" w:after="80" w:line="255" w:lineRule="auto"/>
              <w:ind w:firstLine="262"/>
              <w:rPr>
                <w:rFonts w:hint="eastAsia" w:ascii="宋体" w:hAnsi="宋体" w:eastAsia="宋体" w:cs="宋体"/>
                <w:color w:val="auto"/>
                <w:sz w:val="21"/>
                <w:szCs w:val="21"/>
                <w:highlight w:val="none"/>
                <w:lang w:val="en-US" w:eastAsia="en-US" w:bidi="ar-SA"/>
              </w:rPr>
            </w:pPr>
          </w:p>
          <w:p w14:paraId="089A3677">
            <w:pPr>
              <w:spacing w:before="59" w:line="238" w:lineRule="exact"/>
              <w:ind w:firstLine="265"/>
              <w:jc w:val="right"/>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position w:val="1"/>
                <w:sz w:val="21"/>
                <w:szCs w:val="21"/>
                <w:highlight w:val="none"/>
                <w:lang w:eastAsia="en-US"/>
              </w:rPr>
              <w:t>经办人：         负责人</w:t>
            </w:r>
            <w:r>
              <w:rPr>
                <w:rFonts w:hint="eastAsia" w:ascii="宋体" w:hAnsi="宋体" w:eastAsia="宋体" w:cs="宋体"/>
                <w:color w:val="auto"/>
                <w:spacing w:val="-17"/>
                <w:position w:val="1"/>
                <w:sz w:val="21"/>
                <w:szCs w:val="21"/>
                <w:highlight w:val="none"/>
                <w:lang w:eastAsia="en-US"/>
              </w:rPr>
              <w:t>：</w:t>
            </w:r>
            <w:r>
              <w:rPr>
                <w:rFonts w:hint="eastAsia" w:ascii="宋体" w:hAnsi="宋体" w:eastAsia="宋体" w:cs="宋体"/>
                <w:color w:val="auto"/>
                <w:position w:val="1"/>
                <w:sz w:val="21"/>
                <w:szCs w:val="21"/>
                <w:highlight w:val="none"/>
                <w:lang w:eastAsia="en-US"/>
              </w:rPr>
              <w:t xml:space="preserve">               </w:t>
            </w:r>
            <w:r>
              <w:rPr>
                <w:rFonts w:hint="eastAsia" w:ascii="宋体" w:hAnsi="宋体" w:eastAsia="宋体" w:cs="宋体"/>
                <w:color w:val="auto"/>
                <w:spacing w:val="-17"/>
                <w:position w:val="1"/>
                <w:sz w:val="21"/>
                <w:szCs w:val="21"/>
                <w:highlight w:val="none"/>
                <w:lang w:eastAsia="en-US"/>
              </w:rPr>
              <w:t>（</w:t>
            </w:r>
            <w:r>
              <w:rPr>
                <w:rFonts w:hint="eastAsia" w:ascii="宋体" w:hAnsi="宋体" w:eastAsia="宋体" w:cs="宋体"/>
                <w:color w:val="auto"/>
                <w:spacing w:val="1"/>
                <w:position w:val="1"/>
                <w:sz w:val="21"/>
                <w:szCs w:val="21"/>
                <w:highlight w:val="none"/>
                <w:lang w:eastAsia="en-US"/>
              </w:rPr>
              <w:t>采购人公章）</w:t>
            </w:r>
          </w:p>
        </w:tc>
      </w:tr>
      <w:tr w14:paraId="2E27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5" w:hRule="atLeast"/>
        </w:trPr>
        <w:tc>
          <w:tcPr>
            <w:tcW w:w="14225" w:type="dxa"/>
            <w:gridSpan w:val="7"/>
            <w:shd w:val="clear" w:color="auto" w:fill="auto"/>
            <w:noWrap w:val="0"/>
          </w:tcPr>
          <w:p w14:paraId="1E02A88A">
            <w:pPr>
              <w:spacing w:before="299" w:line="207" w:lineRule="auto"/>
              <w:ind w:firstLine="257"/>
              <w:jc w:val="left"/>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供应商确认：</w:t>
            </w:r>
          </w:p>
          <w:p w14:paraId="4244D2FE">
            <w:pPr>
              <w:widowControl w:val="0"/>
              <w:spacing w:before="80" w:after="80" w:line="275" w:lineRule="auto"/>
              <w:ind w:firstLine="262"/>
              <w:rPr>
                <w:rFonts w:hint="eastAsia" w:ascii="宋体" w:hAnsi="宋体" w:eastAsia="宋体" w:cs="宋体"/>
                <w:color w:val="auto"/>
                <w:sz w:val="21"/>
                <w:szCs w:val="21"/>
                <w:highlight w:val="none"/>
                <w:lang w:val="en-US" w:eastAsia="en-US" w:bidi="ar-SA"/>
              </w:rPr>
            </w:pPr>
          </w:p>
          <w:p w14:paraId="075A83E3">
            <w:pPr>
              <w:spacing w:before="59" w:line="238" w:lineRule="exact"/>
              <w:ind w:firstLine="260"/>
              <w:jc w:val="left"/>
              <w:rPr>
                <w:rFonts w:hint="eastAsia" w:ascii="宋体" w:hAnsi="宋体" w:eastAsia="宋体" w:cs="宋体"/>
                <w:color w:val="auto"/>
                <w:spacing w:val="1"/>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（单位公章或授权代表签字）</w:t>
            </w:r>
          </w:p>
        </w:tc>
      </w:tr>
    </w:tbl>
    <w:p w14:paraId="24DF96A8">
      <w:pPr>
        <w:jc w:val="left"/>
        <w:rPr>
          <w:rFonts w:hint="eastAsia" w:ascii="华文仿宋" w:hAnsi="华文仿宋" w:eastAsia="华文仿宋" w:cs="华文仿宋"/>
          <w:color w:val="auto"/>
          <w:sz w:val="21"/>
          <w:szCs w:val="22"/>
          <w:highlight w:val="none"/>
        </w:rPr>
      </w:pPr>
    </w:p>
    <w:p w14:paraId="2ABCD8E0">
      <w:pPr>
        <w:jc w:val="center"/>
        <w:rPr>
          <w:rFonts w:hint="eastAsia" w:ascii="华文仿宋" w:hAnsi="华文仿宋" w:eastAsia="华文仿宋" w:cs="华文仿宋"/>
          <w:color w:val="auto"/>
          <w:highlight w:val="none"/>
          <w:lang w:eastAsia="zh-CN"/>
        </w:rPr>
      </w:pPr>
      <w:r>
        <w:rPr>
          <w:rFonts w:hint="eastAsia" w:ascii="华文仿宋" w:hAnsi="华文仿宋" w:eastAsia="华文仿宋" w:cs="华文仿宋"/>
          <w:color w:val="auto"/>
          <w:highlight w:val="none"/>
          <w:lang w:val="en-US" w:eastAsia="zh-CN"/>
        </w:rPr>
        <w:t xml:space="preserve">                                           </w:t>
      </w:r>
      <w:r>
        <w:rPr>
          <w:rFonts w:hint="eastAsia" w:ascii="华文仿宋" w:hAnsi="华文仿宋" w:eastAsia="华文仿宋" w:cs="华文仿宋"/>
          <w:color w:val="auto"/>
          <w:highlight w:val="none"/>
          <w:lang w:eastAsia="zh-CN"/>
        </w:rPr>
        <w:t>（全文完）</w:t>
      </w:r>
    </w:p>
    <w:sectPr>
      <w:pgSz w:w="16840" w:h="11907" w:orient="landscape"/>
      <w:pgMar w:top="1080" w:right="1440" w:bottom="1080" w:left="1440" w:header="567" w:footer="794"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Light">
    <w:panose1 w:val="02010600030101010101"/>
    <w:charset w:val="86"/>
    <w:family w:val="auto"/>
    <w:pitch w:val="default"/>
    <w:sig w:usb0="A00002BF" w:usb1="38CF7CFA" w:usb2="00000016" w:usb3="00000000" w:csb0="0004000F" w:csb1="00000000"/>
  </w:font>
  <w:font w:name="ˎ̥">
    <w:altName w:val="DejaVu Math TeX Gyre"/>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华文细黑.">
    <w:altName w:val="黑体"/>
    <w:panose1 w:val="0201060004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宋体ラ...">
    <w:altName w:val="宋体"/>
    <w:panose1 w:val="02010600030101010101"/>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_x000B__x000C_">
    <w:altName w:val="DejaVu Math TeX Gyre"/>
    <w:panose1 w:val="020B0503020202020204"/>
    <w:charset w:val="00"/>
    <w:family w:val="auto"/>
    <w:pitch w:val="default"/>
    <w:sig w:usb0="00000000" w:usb1="00000000" w:usb2="00000000" w:usb3="00000000" w:csb0="00000000" w:csb1="00000000"/>
  </w:font>
  <w:font w:name="昆仑仿宋">
    <w:altName w:val="仿宋"/>
    <w:panose1 w:val="020B0503020202020204"/>
    <w:charset w:val="00"/>
    <w:family w:val="auto"/>
    <w:pitch w:val="default"/>
    <w:sig w:usb0="00000000" w:usb1="00000000" w:usb2="00000000" w:usb3="00000000" w:csb0="00000000" w:csb1="00000000"/>
  </w:font>
  <w:font w:name="2OcuAe">
    <w:altName w:val="DejaVu Math TeX Gyre"/>
    <w:panose1 w:val="020B0503020202020204"/>
    <w:charset w:val="00"/>
    <w:family w:val="auto"/>
    <w:pitch w:val="default"/>
    <w:sig w:usb0="00000000" w:usb1="00000000" w:usb2="00000000" w:usb3="00000000" w:csb0="00000000" w:csb1="00000000"/>
  </w:font>
  <w:font w:name="微软雅黑.">
    <w:altName w:val="黑体"/>
    <w:panose1 w:val="020B0503020204020204"/>
    <w:charset w:val="00"/>
    <w:family w:val="auto"/>
    <w:pitch w:val="default"/>
    <w:sig w:usb0="00000000" w:usb1="00000000" w:usb2="00000000" w:usb3="00000000" w:csb0="00000000" w:csb1="00000000"/>
  </w:font>
  <w:font w:name="Century Gothic">
    <w:altName w:val="Yu Gothic UI"/>
    <w:panose1 w:val="020B0502020202020204"/>
    <w:charset w:val="00"/>
    <w:family w:val="auto"/>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华文仿宋">
    <w:altName w:val="仿宋"/>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全真中明體">
    <w:altName w:val="DejaVu Math TeX Gyre"/>
    <w:panose1 w:val="020B0503020202020204"/>
    <w:charset w:val="00"/>
    <w:family w:val="auto"/>
    <w:pitch w:val="default"/>
    <w:sig w:usb0="00000000" w:usb1="00000000" w:usb2="00000000" w:usb3="00000000" w:csb0="00000000" w:csb1="00000000"/>
  </w:font>
  <w:font w:name="Time New Roman">
    <w:altName w:val="DejaVu Math TeX Gyre"/>
    <w:panose1 w:val="020B0503020202020204"/>
    <w:charset w:val="00"/>
    <w:family w:val="auto"/>
    <w:pitch w:val="default"/>
    <w:sig w:usb0="00000000" w:usb1="00000000" w:usb2="00000000" w:usb3="00000000" w:csb0="00000000" w:csb1="00000000"/>
  </w:font>
  <w:font w:name="汉仪细等线简">
    <w:altName w:val="DejaVu Math TeX Gyre"/>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6BE23">
    <w:pPr>
      <w:widowControl w:val="0"/>
      <w:tabs>
        <w:tab w:val="center" w:pos="4153"/>
        <w:tab w:val="right" w:pos="8306"/>
      </w:tabs>
      <w:rPr>
        <w:rFonts w:hint="default" w:ascii="宋体" w:hAnsi="Times New Roman" w:eastAsia="宋体" w:cs="Times New Roman"/>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ED0B35">
                          <w:pPr>
                            <w:pStyle w:val="4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ED0B35">
                    <w:pPr>
                      <w:pStyle w:val="4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1FABE">
    <w:pPr>
      <w:pStyle w:val="4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9EE236">
                          <w:pPr>
                            <w:pStyle w:val="4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09EE236">
                    <w:pPr>
                      <w:pStyle w:val="4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F86DD">
    <w:pPr>
      <w:widowControl w:val="0"/>
      <w:jc w:val="left"/>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8705F3">
                          <w:pPr>
                            <w:widowControl w:val="0"/>
                            <w:jc w:val="left"/>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34</w:t>
                          </w:r>
                          <w:r>
                            <w:rPr>
                              <w:rFonts w:ascii="Times New Roman" w:hAnsi="Times New Roman" w:eastAsia="宋体" w:cs="Times New Roman"/>
                              <w:sz w:val="18"/>
                              <w:lang w:val="en-US" w:eastAsia="zh-CN" w:bidi="ar-SA"/>
                            </w:rPr>
                            <w:fldChar w:fldCharType="end"/>
                          </w:r>
                        </w:p>
                        <w:p w14:paraId="529367FA">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138705F3">
                    <w:pPr>
                      <w:widowControl w:val="0"/>
                      <w:jc w:val="left"/>
                      <w:rPr>
                        <w:rFonts w:ascii="Times New Roman" w:hAnsi="Times New Roman" w:eastAsia="宋体" w:cs="Times New Roman"/>
                        <w:sz w:val="18"/>
                        <w:lang w:val="en-US" w:eastAsia="zh-CN" w:bidi="ar-SA"/>
                      </w:rPr>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18"/>
                        <w:lang w:val="en-US" w:eastAsia="zh-CN" w:bidi="ar-SA"/>
                      </w:rPr>
                      <w:instrText xml:space="preserve"> PAGE  \* MERGEFORMAT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18"/>
                        <w:lang w:val="en-US" w:eastAsia="zh-CN" w:bidi="ar-SA"/>
                      </w:rPr>
                      <w:t>34</w:t>
                    </w:r>
                    <w:r>
                      <w:rPr>
                        <w:rFonts w:ascii="Times New Roman" w:hAnsi="Times New Roman" w:eastAsia="宋体" w:cs="Times New Roman"/>
                        <w:sz w:val="18"/>
                        <w:lang w:val="en-US" w:eastAsia="zh-CN" w:bidi="ar-SA"/>
                      </w:rPr>
                      <w:fldChar w:fldCharType="end"/>
                    </w:r>
                  </w:p>
                  <w:p w14:paraId="529367FA">
                    <w:pPr>
                      <w:rPr>
                        <w:rFonts w:hint="default" w:ascii="Times New Roman" w:hAnsi="Times New Roman" w:eastAsia="宋体" w:cs="Times New Roma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FCEA7">
    <w:pPr>
      <w:widowControl w:val="0"/>
      <w:jc w:val="left"/>
      <w:rPr>
        <w:rFonts w:ascii="Times New Roman" w:hAnsi="Times New Roman" w:eastAsia="宋体" w:cs="Times New Roman"/>
        <w:sz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D59FA">
                          <w:pPr>
                            <w:pStyle w:val="4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3BD59FA">
                    <w:pPr>
                      <w:pStyle w:val="4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8C244">
    <w:pPr>
      <w:pStyle w:val="4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1FE4A">
                          <w:pPr>
                            <w:pStyle w:val="4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E71FE4A">
                    <w:pPr>
                      <w:pStyle w:val="4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8433E">
    <w:pPr>
      <w:widowControl w:val="0"/>
      <w:pBdr>
        <w:bottom w:val="none" w:color="auto" w:sz="0" w:space="1"/>
      </w:pBdr>
      <w:tabs>
        <w:tab w:val="center" w:pos="4153"/>
        <w:tab w:val="right" w:pos="8306"/>
      </w:tabs>
      <w:jc w:val="center"/>
      <w:rPr>
        <w:rFonts w:hint="default" w:ascii="宋体" w:hAnsi="Times New Roman" w:eastAsia="宋体" w:cs="Times New Roman"/>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BB244">
    <w:pPr>
      <w:pStyle w:val="4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1F4DF">
    <w:pPr>
      <w:widowControl w:val="0"/>
      <w:pBdr>
        <w:bottom w:val="none" w:color="000000" w:sz="0" w:space="1"/>
      </w:pBdr>
      <w:jc w:val="center"/>
      <w:rPr>
        <w:rFonts w:ascii="Times New Roman" w:hAnsi="Times New Roman" w:eastAsia="宋体" w:cs="Times New Roman"/>
        <w:sz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705"/>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9C8AC8EF"/>
    <w:multiLevelType w:val="multilevel"/>
    <w:tmpl w:val="9C8AC8EF"/>
    <w:lvl w:ilvl="0" w:tentative="0">
      <w:start w:val="1"/>
      <w:numFmt w:val="decimal"/>
      <w:pStyle w:val="1207"/>
      <w:lvlText w:val="%1)"/>
      <w:lvlJc w:val="left"/>
      <w:pPr>
        <w:ind w:left="3114"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B5E306ED"/>
    <w:multiLevelType w:val="multilevel"/>
    <w:tmpl w:val="B5E306ED"/>
    <w:lvl w:ilvl="0" w:tentative="0">
      <w:start w:val="0"/>
      <w:numFmt w:val="bullet"/>
      <w:pStyle w:val="65"/>
      <w:lvlText w:val=""/>
      <w:lvlJc w:val="left"/>
      <w:pPr>
        <w:tabs>
          <w:tab w:val="left" w:pos="780"/>
        </w:tabs>
        <w:ind w:left="780" w:hanging="360"/>
      </w:pPr>
      <w:rPr>
        <w:rFonts w:hint="default" w:ascii="Wingdings" w:hAnsi="Wingdings" w:eastAsia="宋体" w:cs="Times New Roman"/>
      </w:rPr>
    </w:lvl>
    <w:lvl w:ilvl="1" w:tentative="0">
      <w:start w:val="1"/>
      <w:numFmt w:val="decimal"/>
      <w:lvlText w:val="%2)"/>
      <w:lvlJc w:val="left"/>
      <w:pPr>
        <w:tabs>
          <w:tab w:val="left" w:pos="833"/>
        </w:tabs>
        <w:ind w:left="833" w:hanging="420"/>
      </w:pPr>
      <w:rPr>
        <w:rFonts w:hint="default"/>
      </w:rPr>
    </w:lvl>
    <w:lvl w:ilvl="2" w:tentative="0">
      <w:start w:val="1"/>
      <w:numFmt w:val="decimal"/>
      <w:pStyle w:val="1024"/>
      <w:lvlText w:val="%3、"/>
      <w:lvlJc w:val="left"/>
      <w:pPr>
        <w:tabs>
          <w:tab w:val="left" w:pos="1389"/>
        </w:tabs>
        <w:ind w:left="1389" w:hanging="556"/>
      </w:pPr>
      <w:rPr>
        <w:rFonts w:hint="default"/>
      </w:rPr>
    </w:lvl>
    <w:lvl w:ilvl="3" w:tentative="0">
      <w:start w:val="1"/>
      <w:numFmt w:val="bullet"/>
      <w:pStyle w:val="800"/>
      <w:lvlText w:val=""/>
      <w:lvlJc w:val="left"/>
      <w:pPr>
        <w:tabs>
          <w:tab w:val="left" w:pos="1673"/>
        </w:tabs>
        <w:ind w:left="1673" w:hanging="420"/>
      </w:pPr>
      <w:rPr>
        <w:rFonts w:hint="default" w:ascii="Wingdings" w:hAnsi="Wingdings"/>
      </w:rPr>
    </w:lvl>
    <w:lvl w:ilvl="4" w:tentative="0">
      <w:start w:val="1"/>
      <w:numFmt w:val="bullet"/>
      <w:pStyle w:val="912"/>
      <w:lvlText w:val=""/>
      <w:lvlJc w:val="left"/>
      <w:pPr>
        <w:tabs>
          <w:tab w:val="left" w:pos="2093"/>
        </w:tabs>
        <w:ind w:left="2093" w:hanging="420"/>
      </w:pPr>
      <w:rPr>
        <w:rFonts w:hint="default" w:ascii="Wingdings" w:hAnsi="Wingdings"/>
      </w:rPr>
    </w:lvl>
    <w:lvl w:ilvl="5" w:tentative="0">
      <w:start w:val="1"/>
      <w:numFmt w:val="bullet"/>
      <w:pStyle w:val="911"/>
      <w:lvlText w:val=""/>
      <w:lvlJc w:val="left"/>
      <w:pPr>
        <w:tabs>
          <w:tab w:val="left" w:pos="2513"/>
        </w:tabs>
        <w:ind w:left="2513" w:hanging="420"/>
      </w:pPr>
      <w:rPr>
        <w:rFonts w:hint="default" w:ascii="Wingdings" w:hAnsi="Wingdings"/>
      </w:rPr>
    </w:lvl>
    <w:lvl w:ilvl="6" w:tentative="0">
      <w:start w:val="1"/>
      <w:numFmt w:val="bullet"/>
      <w:lvlText w:val=""/>
      <w:lvlJc w:val="left"/>
      <w:pPr>
        <w:tabs>
          <w:tab w:val="left" w:pos="2933"/>
        </w:tabs>
        <w:ind w:left="2933" w:hanging="420"/>
      </w:pPr>
      <w:rPr>
        <w:rFonts w:hint="default" w:ascii="Wingdings" w:hAnsi="Wingdings"/>
      </w:rPr>
    </w:lvl>
    <w:lvl w:ilvl="7" w:tentative="0">
      <w:start w:val="1"/>
      <w:numFmt w:val="bullet"/>
      <w:lvlText w:val=""/>
      <w:lvlJc w:val="left"/>
      <w:pPr>
        <w:tabs>
          <w:tab w:val="left" w:pos="3353"/>
        </w:tabs>
        <w:ind w:left="3353" w:hanging="420"/>
      </w:pPr>
      <w:rPr>
        <w:rFonts w:hint="default" w:ascii="Wingdings" w:hAnsi="Wingdings"/>
      </w:rPr>
    </w:lvl>
    <w:lvl w:ilvl="8" w:tentative="0">
      <w:start w:val="1"/>
      <w:numFmt w:val="bullet"/>
      <w:lvlText w:val=""/>
      <w:lvlJc w:val="left"/>
      <w:pPr>
        <w:tabs>
          <w:tab w:val="left" w:pos="3773"/>
        </w:tabs>
        <w:ind w:left="3773" w:hanging="420"/>
      </w:pPr>
      <w:rPr>
        <w:rFonts w:hint="default" w:ascii="Wingdings" w:hAnsi="Wingdings"/>
      </w:rPr>
    </w:lvl>
  </w:abstractNum>
  <w:abstractNum w:abstractNumId="3">
    <w:nsid w:val="BF205925"/>
    <w:multiLevelType w:val="multilevel"/>
    <w:tmpl w:val="BF205925"/>
    <w:lvl w:ilvl="0" w:tentative="0">
      <w:start w:val="1"/>
      <w:numFmt w:val="decimal"/>
      <w:pStyle w:val="31"/>
      <w:lvlText w:val="%1."/>
      <w:lvlJc w:val="left"/>
      <w:pPr>
        <w:tabs>
          <w:tab w:val="left" w:pos="420"/>
        </w:tabs>
        <w:ind w:left="420" w:hanging="420"/>
      </w:pPr>
    </w:lvl>
    <w:lvl w:ilvl="1" w:tentative="0">
      <w:start w:val="1"/>
      <w:numFmt w:val="decimal"/>
      <w:pStyle w:val="669"/>
      <w:lvlText w:val="%2．"/>
      <w:lvlJc w:val="left"/>
      <w:pPr>
        <w:tabs>
          <w:tab w:val="left" w:pos="780"/>
        </w:tabs>
        <w:ind w:left="780" w:hanging="360"/>
      </w:pPr>
      <w:rPr>
        <w:rFonts w:hint="default"/>
      </w:rPr>
    </w:lvl>
    <w:lvl w:ilvl="2" w:tentative="0">
      <w:start w:val="5"/>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pStyle w:val="1078"/>
      <w:lvlText w:val="%5)"/>
      <w:lvlJc w:val="left"/>
      <w:pPr>
        <w:tabs>
          <w:tab w:val="left" w:pos="2100"/>
        </w:tabs>
        <w:ind w:left="2100" w:hanging="420"/>
      </w:pPr>
    </w:lvl>
    <w:lvl w:ilvl="5" w:tentative="0">
      <w:start w:val="1"/>
      <w:numFmt w:val="lowerRoman"/>
      <w:pStyle w:val="1161"/>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pStyle w:val="1046"/>
      <w:lvlText w:val="%8)"/>
      <w:lvlJc w:val="left"/>
      <w:pPr>
        <w:tabs>
          <w:tab w:val="left" w:pos="3360"/>
        </w:tabs>
        <w:ind w:left="3360" w:hanging="420"/>
      </w:pPr>
    </w:lvl>
    <w:lvl w:ilvl="8" w:tentative="0">
      <w:start w:val="1"/>
      <w:numFmt w:val="lowerRoman"/>
      <w:pStyle w:val="1133"/>
      <w:lvlText w:val="%9."/>
      <w:lvlJc w:val="right"/>
      <w:pPr>
        <w:tabs>
          <w:tab w:val="left" w:pos="3780"/>
        </w:tabs>
        <w:ind w:left="3780" w:hanging="420"/>
      </w:pPr>
    </w:lvl>
  </w:abstractNum>
  <w:abstractNum w:abstractNumId="4">
    <w:nsid w:val="C8879AEF"/>
    <w:multiLevelType w:val="multilevel"/>
    <w:tmpl w:val="C8879AEF"/>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pStyle w:val="923"/>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3"/>
      <w:numFmt w:val="decimal"/>
      <w:pStyle w:val="13"/>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7F9FE59"/>
    <w:multiLevelType w:val="multilevel"/>
    <w:tmpl w:val="D7F9FE59"/>
    <w:lvl w:ilvl="0" w:tentative="0">
      <w:start w:val="1"/>
      <w:numFmt w:val="decimal"/>
      <w:lvlText w:val="%1."/>
      <w:lvlJc w:val="left"/>
      <w:pPr>
        <w:ind w:left="360" w:hanging="360"/>
      </w:pPr>
      <w:rPr>
        <w:rFonts w:hint="default"/>
      </w:rPr>
    </w:lvl>
    <w:lvl w:ilvl="1" w:tentative="0">
      <w:start w:val="1"/>
      <w:numFmt w:val="decimal"/>
      <w:pStyle w:val="1182"/>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DCBA6B53"/>
    <w:multiLevelType w:val="multilevel"/>
    <w:tmpl w:val="DCBA6B53"/>
    <w:lvl w:ilvl="0" w:tentative="0">
      <w:start w:val="1"/>
      <w:numFmt w:val="decimal"/>
      <w:pStyle w:val="1166"/>
      <w:lvlText w:val="%1"/>
      <w:lvlJc w:val="left"/>
      <w:pPr>
        <w:tabs>
          <w:tab w:val="left" w:pos="432"/>
        </w:tabs>
        <w:ind w:left="432" w:hanging="432"/>
      </w:pPr>
      <w:rPr>
        <w:rFonts w:hint="eastAsia"/>
      </w:rPr>
    </w:lvl>
    <w:lvl w:ilvl="1" w:tentative="0">
      <w:start w:val="1"/>
      <w:numFmt w:val="decimal"/>
      <w:lvlText w:val="%1."/>
      <w:lvlJc w:val="left"/>
      <w:pPr>
        <w:tabs>
          <w:tab w:val="left" w:pos="576"/>
        </w:tabs>
        <w:ind w:left="576" w:hanging="576"/>
      </w:pPr>
      <w:rPr>
        <w:rFonts w:hint="eastAsia"/>
      </w:rPr>
    </w:lvl>
    <w:lvl w:ilvl="2" w:tentative="0">
      <w:start w:val="1"/>
      <w:numFmt w:val="decimal"/>
      <w:lvlText w:val="%1.%2.%3"/>
      <w:lvlJc w:val="left"/>
      <w:pPr>
        <w:tabs>
          <w:tab w:val="left" w:pos="1080"/>
        </w:tabs>
        <w:ind w:left="720" w:hanging="720"/>
      </w:pPr>
      <w:rPr>
        <w:rFonts w:hint="eastAsia"/>
      </w:rPr>
    </w:lvl>
    <w:lvl w:ilvl="3" w:tentative="0">
      <w:start w:val="1"/>
      <w:numFmt w:val="decimal"/>
      <w:lvlText w:val="%1.%2.%3.%4"/>
      <w:lvlJc w:val="left"/>
      <w:pPr>
        <w:tabs>
          <w:tab w:val="left" w:pos="1440"/>
        </w:tabs>
        <w:ind w:left="864" w:hanging="864"/>
      </w:pPr>
      <w:rPr>
        <w:rFonts w:hint="eastAsia"/>
      </w:rPr>
    </w:lvl>
    <w:lvl w:ilvl="4" w:tentative="0">
      <w:start w:val="1"/>
      <w:numFmt w:val="decimal"/>
      <w:lvlText w:val="%1.%2.%3.%4.%5"/>
      <w:lvlJc w:val="left"/>
      <w:pPr>
        <w:tabs>
          <w:tab w:val="left" w:pos="1800"/>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F4B5D9F5"/>
    <w:multiLevelType w:val="multilevel"/>
    <w:tmpl w:val="F4B5D9F5"/>
    <w:lvl w:ilvl="0" w:tentative="0">
      <w:start w:val="1"/>
      <w:numFmt w:val="bullet"/>
      <w:pStyle w:val="964"/>
      <w:lvlText w:val=""/>
      <w:lvlJc w:val="left"/>
      <w:pPr>
        <w:tabs>
          <w:tab w:val="left" w:pos="0"/>
        </w:tabs>
        <w:ind w:left="709" w:hanging="425"/>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bullet"/>
      <w:lvlText w:val=""/>
      <w:lvlJc w:val="left"/>
      <w:pPr>
        <w:ind w:left="660" w:hanging="420"/>
      </w:pPr>
      <w:rPr>
        <w:rFonts w:hint="default" w:ascii="Wingdings" w:hAnsi="Wingdings"/>
      </w:rPr>
    </w:lvl>
    <w:lvl w:ilvl="1" w:tentative="0">
      <w:start w:val="1"/>
      <w:numFmt w:val="bullet"/>
      <w:lvlText w:val=""/>
      <w:lvlJc w:val="left"/>
      <w:pPr>
        <w:ind w:left="1080" w:hanging="420"/>
      </w:pPr>
      <w:rPr>
        <w:rFonts w:hint="default" w:ascii="Wingdings" w:hAnsi="Wingdings"/>
      </w:rPr>
    </w:lvl>
    <w:lvl w:ilvl="2" w:tentative="0">
      <w:start w:val="1"/>
      <w:numFmt w:val="bullet"/>
      <w:lvlText w:val=""/>
      <w:lvlJc w:val="left"/>
      <w:pPr>
        <w:ind w:left="1500" w:hanging="420"/>
      </w:pPr>
      <w:rPr>
        <w:rFonts w:hint="default" w:ascii="Wingdings" w:hAnsi="Wingdings"/>
      </w:rPr>
    </w:lvl>
    <w:lvl w:ilvl="3" w:tentative="0">
      <w:start w:val="1"/>
      <w:numFmt w:val="bullet"/>
      <w:lvlText w:val=""/>
      <w:lvlJc w:val="left"/>
      <w:pPr>
        <w:ind w:left="1920" w:hanging="420"/>
      </w:pPr>
      <w:rPr>
        <w:rFonts w:hint="default" w:ascii="Wingdings" w:hAnsi="Wingdings"/>
      </w:rPr>
    </w:lvl>
    <w:lvl w:ilvl="4" w:tentative="0">
      <w:start w:val="1"/>
      <w:numFmt w:val="bullet"/>
      <w:lvlText w:val=""/>
      <w:lvlJc w:val="left"/>
      <w:pPr>
        <w:ind w:left="2340" w:hanging="420"/>
      </w:pPr>
      <w:rPr>
        <w:rFonts w:hint="default" w:ascii="Wingdings" w:hAnsi="Wingdings"/>
      </w:rPr>
    </w:lvl>
    <w:lvl w:ilvl="5" w:tentative="0">
      <w:start w:val="1"/>
      <w:numFmt w:val="bullet"/>
      <w:pStyle w:val="7"/>
      <w:lvlText w:val=""/>
      <w:lvlJc w:val="left"/>
      <w:pPr>
        <w:ind w:left="2760" w:hanging="420"/>
      </w:pPr>
      <w:rPr>
        <w:rFonts w:hint="default" w:ascii="Wingdings" w:hAnsi="Wingdings"/>
      </w:rPr>
    </w:lvl>
    <w:lvl w:ilvl="6" w:tentative="0">
      <w:start w:val="1"/>
      <w:numFmt w:val="bullet"/>
      <w:lvlText w:val=""/>
      <w:lvlJc w:val="left"/>
      <w:pPr>
        <w:ind w:left="3180" w:hanging="420"/>
      </w:pPr>
      <w:rPr>
        <w:rFonts w:hint="default" w:ascii="Wingdings" w:hAnsi="Wingdings"/>
      </w:rPr>
    </w:lvl>
    <w:lvl w:ilvl="7" w:tentative="0">
      <w:start w:val="1"/>
      <w:numFmt w:val="bullet"/>
      <w:lvlText w:val=""/>
      <w:lvlJc w:val="left"/>
      <w:pPr>
        <w:ind w:left="3600" w:hanging="420"/>
      </w:pPr>
      <w:rPr>
        <w:rFonts w:hint="default" w:ascii="Wingdings" w:hAnsi="Wingdings"/>
      </w:rPr>
    </w:lvl>
    <w:lvl w:ilvl="8" w:tentative="0">
      <w:start w:val="1"/>
      <w:numFmt w:val="bullet"/>
      <w:lvlText w:val=""/>
      <w:lvlJc w:val="left"/>
      <w:pPr>
        <w:ind w:left="4020" w:hanging="420"/>
      </w:pPr>
      <w:rPr>
        <w:rFonts w:hint="default" w:ascii="Wingdings" w:hAnsi="Wingdings"/>
      </w:rPr>
    </w:lvl>
  </w:abstractNum>
  <w:abstractNum w:abstractNumId="10">
    <w:nsid w:val="0248C179"/>
    <w:multiLevelType w:val="multilevel"/>
    <w:tmpl w:val="0248C179"/>
    <w:lvl w:ilvl="0" w:tentative="0">
      <w:start w:val="1"/>
      <w:numFmt w:val="decimal"/>
      <w:pStyle w:val="699"/>
      <w:lvlText w:val="%1."/>
      <w:lvlJc w:val="left"/>
      <w:pPr>
        <w:ind w:left="420" w:hanging="420"/>
      </w:pPr>
      <w:rPr>
        <w:b w:val="0"/>
      </w:rPr>
    </w:lvl>
    <w:lvl w:ilvl="1" w:tentative="0">
      <w:start w:val="1"/>
      <w:numFmt w:val="lowerLetter"/>
      <w:pStyle w:val="94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3D62ECE"/>
    <w:multiLevelType w:val="multilevel"/>
    <w:tmpl w:val="03D62ECE"/>
    <w:lvl w:ilvl="0" w:tentative="0">
      <w:start w:val="1"/>
      <w:numFmt w:val="decimal"/>
      <w:pStyle w:val="42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2470EC97"/>
    <w:multiLevelType w:val="multilevel"/>
    <w:tmpl w:val="2470EC97"/>
    <w:lvl w:ilvl="0" w:tentative="0">
      <w:start w:val="11"/>
      <w:numFmt w:val="decimal"/>
      <w:pStyle w:val="1157"/>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decimal"/>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pStyle w:val="537"/>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A8F537B"/>
    <w:multiLevelType w:val="multilevel"/>
    <w:tmpl w:val="2A8F537B"/>
    <w:lvl w:ilvl="0" w:tentative="0">
      <w:start w:val="1"/>
      <w:numFmt w:val="decimal"/>
      <w:pStyle w:val="730"/>
      <w:lvlText w:val="%1)"/>
      <w:lvlJc w:val="left"/>
      <w:pPr>
        <w:tabs>
          <w:tab w:val="left" w:pos="240"/>
        </w:tabs>
        <w:ind w:left="240" w:hanging="2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D4DC07F"/>
    <w:multiLevelType w:val="multilevel"/>
    <w:tmpl w:val="4D4DC07F"/>
    <w:lvl w:ilvl="0" w:tentative="0">
      <w:start w:val="1"/>
      <w:numFmt w:val="decimal"/>
      <w:pStyle w:val="926"/>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59ADCABA"/>
    <w:multiLevelType w:val="multilevel"/>
    <w:tmpl w:val="59ADCABA"/>
    <w:lvl w:ilvl="0" w:tentative="0">
      <w:start w:val="1"/>
      <w:numFmt w:val="decimal"/>
      <w:pStyle w:val="20"/>
      <w:suff w:val="space"/>
      <w:lvlText w:val="%1、"/>
      <w:lvlJc w:val="left"/>
      <w:pPr>
        <w:ind w:left="84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A241D34"/>
    <w:multiLevelType w:val="multilevel"/>
    <w:tmpl w:val="5A241D34"/>
    <w:lvl w:ilvl="0" w:tentative="0">
      <w:start w:val="1"/>
      <w:numFmt w:val="bullet"/>
      <w:pStyle w:val="913"/>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63EC70CA"/>
    <w:multiLevelType w:val="singleLevel"/>
    <w:tmpl w:val="63EC70CA"/>
    <w:lvl w:ilvl="0" w:tentative="0">
      <w:start w:val="12"/>
      <w:numFmt w:val="decimal"/>
      <w:suff w:val="nothing"/>
      <w:lvlText w:val="%1、"/>
      <w:lvlJc w:val="left"/>
    </w:lvl>
  </w:abstractNum>
  <w:abstractNum w:abstractNumId="19">
    <w:nsid w:val="72183CF9"/>
    <w:multiLevelType w:val="multilevel"/>
    <w:tmpl w:val="72183CF9"/>
    <w:lvl w:ilvl="0" w:tentative="0">
      <w:start w:val="1"/>
      <w:numFmt w:val="decimal"/>
      <w:pStyle w:val="650"/>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9"/>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C61F7"/>
    <w:rsid w:val="014D4677"/>
    <w:rsid w:val="0152460E"/>
    <w:rsid w:val="01A5291A"/>
    <w:rsid w:val="02244B11"/>
    <w:rsid w:val="0341645D"/>
    <w:rsid w:val="037E6342"/>
    <w:rsid w:val="03E56DE9"/>
    <w:rsid w:val="07B13BB2"/>
    <w:rsid w:val="07DB0C2F"/>
    <w:rsid w:val="09572537"/>
    <w:rsid w:val="0ABF65E6"/>
    <w:rsid w:val="0D782A7C"/>
    <w:rsid w:val="0D9C7B4D"/>
    <w:rsid w:val="0DBE2583"/>
    <w:rsid w:val="10987805"/>
    <w:rsid w:val="12057251"/>
    <w:rsid w:val="12EF1A32"/>
    <w:rsid w:val="1323348A"/>
    <w:rsid w:val="139323BD"/>
    <w:rsid w:val="14FE121B"/>
    <w:rsid w:val="15932B49"/>
    <w:rsid w:val="178F1C09"/>
    <w:rsid w:val="18475F50"/>
    <w:rsid w:val="19DD4A9F"/>
    <w:rsid w:val="1A1B310D"/>
    <w:rsid w:val="1AA54498"/>
    <w:rsid w:val="1B46065D"/>
    <w:rsid w:val="1B650AE3"/>
    <w:rsid w:val="1C36422E"/>
    <w:rsid w:val="1ECB3353"/>
    <w:rsid w:val="1F2C312C"/>
    <w:rsid w:val="1FCE373D"/>
    <w:rsid w:val="210B5C89"/>
    <w:rsid w:val="228746F8"/>
    <w:rsid w:val="23264FFC"/>
    <w:rsid w:val="23AB103B"/>
    <w:rsid w:val="25CB3C39"/>
    <w:rsid w:val="25FA3AC6"/>
    <w:rsid w:val="26274AFF"/>
    <w:rsid w:val="263B7010"/>
    <w:rsid w:val="26801B08"/>
    <w:rsid w:val="27C13545"/>
    <w:rsid w:val="28AE6F09"/>
    <w:rsid w:val="2ABC4498"/>
    <w:rsid w:val="2B0025D7"/>
    <w:rsid w:val="2C444745"/>
    <w:rsid w:val="2DA10B7D"/>
    <w:rsid w:val="2E7C5163"/>
    <w:rsid w:val="302A379C"/>
    <w:rsid w:val="313A7EC4"/>
    <w:rsid w:val="329B4993"/>
    <w:rsid w:val="32A7158A"/>
    <w:rsid w:val="32C613A4"/>
    <w:rsid w:val="32E93950"/>
    <w:rsid w:val="334D3CCA"/>
    <w:rsid w:val="349873DC"/>
    <w:rsid w:val="36B64D83"/>
    <w:rsid w:val="386208EC"/>
    <w:rsid w:val="388A4C03"/>
    <w:rsid w:val="39241B86"/>
    <w:rsid w:val="394F1192"/>
    <w:rsid w:val="3A5D6546"/>
    <w:rsid w:val="3CD83D46"/>
    <w:rsid w:val="3E506F79"/>
    <w:rsid w:val="3E6B3DB3"/>
    <w:rsid w:val="3F20694C"/>
    <w:rsid w:val="3F2F4DE1"/>
    <w:rsid w:val="3F376A84"/>
    <w:rsid w:val="3FB83028"/>
    <w:rsid w:val="409D1DE9"/>
    <w:rsid w:val="4230334A"/>
    <w:rsid w:val="423B1B61"/>
    <w:rsid w:val="42F8373B"/>
    <w:rsid w:val="43CC52F4"/>
    <w:rsid w:val="44472BCC"/>
    <w:rsid w:val="451F76A5"/>
    <w:rsid w:val="452B7DF8"/>
    <w:rsid w:val="45991B64"/>
    <w:rsid w:val="45C30031"/>
    <w:rsid w:val="490D6193"/>
    <w:rsid w:val="4A866578"/>
    <w:rsid w:val="4A8D6303"/>
    <w:rsid w:val="4B1E7F2F"/>
    <w:rsid w:val="4B204BA5"/>
    <w:rsid w:val="4B481704"/>
    <w:rsid w:val="4B8B35AB"/>
    <w:rsid w:val="4BFC67AA"/>
    <w:rsid w:val="4C436873"/>
    <w:rsid w:val="4CCA6ED3"/>
    <w:rsid w:val="4D264444"/>
    <w:rsid w:val="4D2A188F"/>
    <w:rsid w:val="4D994499"/>
    <w:rsid w:val="4E1B617E"/>
    <w:rsid w:val="4E820BC4"/>
    <w:rsid w:val="4F196F13"/>
    <w:rsid w:val="4F8B3E2C"/>
    <w:rsid w:val="51BF3DA2"/>
    <w:rsid w:val="525E180D"/>
    <w:rsid w:val="531D27B2"/>
    <w:rsid w:val="532742F5"/>
    <w:rsid w:val="53B32928"/>
    <w:rsid w:val="5415417B"/>
    <w:rsid w:val="547C41CC"/>
    <w:rsid w:val="55144405"/>
    <w:rsid w:val="55A521B8"/>
    <w:rsid w:val="57CA6F2C"/>
    <w:rsid w:val="58051DDF"/>
    <w:rsid w:val="5853793A"/>
    <w:rsid w:val="59763589"/>
    <w:rsid w:val="5B86742A"/>
    <w:rsid w:val="5D740137"/>
    <w:rsid w:val="5DE11544"/>
    <w:rsid w:val="5E5A37D0"/>
    <w:rsid w:val="5E9670F9"/>
    <w:rsid w:val="5FFFA3CB"/>
    <w:rsid w:val="60867CB2"/>
    <w:rsid w:val="61EF4230"/>
    <w:rsid w:val="62A36DE2"/>
    <w:rsid w:val="649D2852"/>
    <w:rsid w:val="64E031A3"/>
    <w:rsid w:val="64EC7A06"/>
    <w:rsid w:val="65454945"/>
    <w:rsid w:val="66342B59"/>
    <w:rsid w:val="696F3EA8"/>
    <w:rsid w:val="6AB36FAF"/>
    <w:rsid w:val="6BA4661F"/>
    <w:rsid w:val="6C315A2A"/>
    <w:rsid w:val="715C11B6"/>
    <w:rsid w:val="71E63391"/>
    <w:rsid w:val="72225F5B"/>
    <w:rsid w:val="7386251A"/>
    <w:rsid w:val="73AF2B13"/>
    <w:rsid w:val="73F92CEC"/>
    <w:rsid w:val="749173C8"/>
    <w:rsid w:val="74F160B9"/>
    <w:rsid w:val="75183646"/>
    <w:rsid w:val="75C537CD"/>
    <w:rsid w:val="75E83B07"/>
    <w:rsid w:val="76516E0F"/>
    <w:rsid w:val="76A827A7"/>
    <w:rsid w:val="77451EC9"/>
    <w:rsid w:val="77532620"/>
    <w:rsid w:val="77BE04D4"/>
    <w:rsid w:val="77D45F4A"/>
    <w:rsid w:val="79426EC9"/>
    <w:rsid w:val="79936458"/>
    <w:rsid w:val="79D272E4"/>
    <w:rsid w:val="7A1C7734"/>
    <w:rsid w:val="7B876E2F"/>
    <w:rsid w:val="7E595845"/>
    <w:rsid w:val="7E86380C"/>
    <w:rsid w:val="7F480FCB"/>
    <w:rsid w:val="7FFB17CA"/>
    <w:rsid w:val="BFF7A72B"/>
    <w:rsid w:val="EFBFF6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0"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qFormat="1" w:uiPriority="0" w:semiHidden="0"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99" w:semiHidden="0" w:name="Body Text 2"/>
    <w:lsdException w:qFormat="1"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qFormat="1" w:unhideWhenUsed="0" w:uiPriority="0" w:semiHidden="0"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nhideWhenUsed="0" w:uiPriority="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qFormat="1" w:unhideWhenUsed="0" w:uiPriority="0" w:semiHidden="0"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31"/>
    <w:qFormat/>
    <w:uiPriority w:val="9"/>
    <w:pPr>
      <w:keepNext/>
      <w:tabs>
        <w:tab w:val="left" w:pos="200"/>
      </w:tabs>
      <w:jc w:val="center"/>
      <w:outlineLvl w:val="0"/>
    </w:pPr>
    <w:rPr>
      <w:rFonts w:ascii="宋体" w:hAnsi="宋体"/>
      <w:b/>
      <w:sz w:val="36"/>
    </w:rPr>
  </w:style>
  <w:style w:type="paragraph" w:styleId="3">
    <w:name w:val="heading 2"/>
    <w:basedOn w:val="1"/>
    <w:next w:val="1"/>
    <w:link w:val="232"/>
    <w:qFormat/>
    <w:uiPriority w:val="9"/>
    <w:pPr>
      <w:keepNext/>
      <w:jc w:val="center"/>
      <w:outlineLvl w:val="1"/>
    </w:pPr>
    <w:rPr>
      <w:rFonts w:ascii="宋体" w:hAnsi="宋体"/>
      <w:b/>
      <w:bCs/>
      <w:sz w:val="28"/>
      <w:szCs w:val="28"/>
    </w:rPr>
  </w:style>
  <w:style w:type="paragraph" w:styleId="4">
    <w:name w:val="heading 3"/>
    <w:basedOn w:val="1"/>
    <w:link w:val="233"/>
    <w:qFormat/>
    <w:uiPriority w:val="0"/>
    <w:pPr>
      <w:keepNext/>
      <w:jc w:val="center"/>
      <w:outlineLvl w:val="2"/>
    </w:pPr>
    <w:rPr>
      <w:rFonts w:ascii="宋体" w:hAnsi="宋体"/>
      <w:sz w:val="28"/>
    </w:rPr>
  </w:style>
  <w:style w:type="paragraph" w:styleId="5">
    <w:name w:val="heading 4"/>
    <w:basedOn w:val="1"/>
    <w:next w:val="1"/>
    <w:link w:val="234"/>
    <w:qFormat/>
    <w:uiPriority w:val="9"/>
    <w:pPr>
      <w:keepNext/>
      <w:outlineLvl w:val="3"/>
    </w:pPr>
    <w:rPr>
      <w:b/>
      <w:bCs/>
      <w:sz w:val="18"/>
    </w:rPr>
  </w:style>
  <w:style w:type="paragraph" w:styleId="6">
    <w:name w:val="heading 5"/>
    <w:basedOn w:val="1"/>
    <w:next w:val="1"/>
    <w:link w:val="235"/>
    <w:qFormat/>
    <w:uiPriority w:val="9"/>
    <w:pPr>
      <w:keepNext/>
      <w:jc w:val="center"/>
      <w:outlineLvl w:val="4"/>
    </w:pPr>
    <w:rPr>
      <w:b/>
      <w:bCs/>
      <w:sz w:val="18"/>
    </w:rPr>
  </w:style>
  <w:style w:type="paragraph" w:styleId="7">
    <w:name w:val="heading 6"/>
    <w:basedOn w:val="1"/>
    <w:next w:val="1"/>
    <w:link w:val="236"/>
    <w:qFormat/>
    <w:uiPriority w:val="0"/>
    <w:pPr>
      <w:keepNext/>
      <w:keepLines/>
      <w:numPr>
        <w:ilvl w:val="5"/>
        <w:numId w:val="1"/>
      </w:numPr>
      <w:spacing w:before="240" w:after="64" w:line="320" w:lineRule="auto"/>
      <w:ind w:left="992" w:hanging="567"/>
      <w:outlineLvl w:val="5"/>
    </w:pPr>
    <w:rPr>
      <w:rFonts w:ascii="Cambria" w:hAnsi="Cambria" w:eastAsia="黑体"/>
      <w:b/>
      <w:bCs/>
      <w:sz w:val="28"/>
      <w:szCs w:val="24"/>
    </w:rPr>
  </w:style>
  <w:style w:type="paragraph" w:styleId="8">
    <w:name w:val="heading 7"/>
    <w:basedOn w:val="1"/>
    <w:next w:val="1"/>
    <w:link w:val="237"/>
    <w:qFormat/>
    <w:uiPriority w:val="0"/>
    <w:pPr>
      <w:keepNext/>
      <w:outlineLvl w:val="6"/>
    </w:pPr>
    <w:rPr>
      <w:rFonts w:ascii="Arial" w:hAnsi="Arial"/>
      <w:b/>
      <w:bCs/>
      <w:sz w:val="16"/>
      <w:szCs w:val="16"/>
    </w:rPr>
  </w:style>
  <w:style w:type="paragraph" w:styleId="9">
    <w:name w:val="heading 8"/>
    <w:basedOn w:val="1"/>
    <w:next w:val="1"/>
    <w:link w:val="238"/>
    <w:qFormat/>
    <w:uiPriority w:val="0"/>
    <w:pPr>
      <w:keepNext/>
      <w:outlineLvl w:val="7"/>
    </w:pPr>
    <w:rPr>
      <w:b/>
      <w:bCs/>
      <w:sz w:val="24"/>
      <w:szCs w:val="24"/>
    </w:rPr>
  </w:style>
  <w:style w:type="paragraph" w:styleId="10">
    <w:name w:val="heading 9"/>
    <w:basedOn w:val="1"/>
    <w:next w:val="1"/>
    <w:link w:val="239"/>
    <w:qFormat/>
    <w:uiPriority w:val="0"/>
    <w:pPr>
      <w:keepNext/>
      <w:jc w:val="center"/>
      <w:outlineLvl w:val="8"/>
    </w:pPr>
    <w:rPr>
      <w:b/>
      <w:bCs/>
      <w:szCs w:val="24"/>
    </w:rPr>
  </w:style>
  <w:style w:type="character" w:default="1" w:styleId="70">
    <w:name w:val="Default Paragraph Font"/>
    <w:semiHidden/>
    <w:qFormat/>
    <w:uiPriority w:val="0"/>
  </w:style>
  <w:style w:type="table" w:default="1" w:styleId="67">
    <w:name w:val="Normal Table"/>
    <w:semiHidden/>
    <w:qFormat/>
    <w:uiPriority w:val="0"/>
    <w:tblPr>
      <w:tblCellMar>
        <w:top w:w="0" w:type="dxa"/>
        <w:left w:w="108" w:type="dxa"/>
        <w:bottom w:w="0" w:type="dxa"/>
        <w:right w:w="108" w:type="dxa"/>
      </w:tblCellMar>
    </w:tblPr>
  </w:style>
  <w:style w:type="paragraph" w:styleId="11">
    <w:name w:val="List 3"/>
    <w:basedOn w:val="1"/>
    <w:qFormat/>
    <w:uiPriority w:val="0"/>
    <w:pPr>
      <w:ind w:left="100" w:hanging="200"/>
    </w:pPr>
    <w:rPr>
      <w:rFonts w:ascii="Calibri" w:hAnsi="Calibri" w:eastAsia="楷体_GB2312"/>
      <w:sz w:val="26"/>
    </w:rPr>
  </w:style>
  <w:style w:type="paragraph" w:styleId="12">
    <w:name w:val="toc 7"/>
    <w:basedOn w:val="1"/>
    <w:next w:val="1"/>
    <w:qFormat/>
    <w:uiPriority w:val="39"/>
    <w:pPr>
      <w:ind w:left="1260"/>
      <w:jc w:val="left"/>
    </w:pPr>
    <w:rPr>
      <w:szCs w:val="21"/>
    </w:rPr>
  </w:style>
  <w:style w:type="paragraph" w:styleId="13">
    <w:name w:val="List Number 2"/>
    <w:basedOn w:val="1"/>
    <w:qFormat/>
    <w:uiPriority w:val="0"/>
    <w:pPr>
      <w:numPr>
        <w:ilvl w:val="0"/>
        <w:numId w:val="2"/>
      </w:numPr>
      <w:spacing w:line="312" w:lineRule="atLeast"/>
    </w:pPr>
    <w:rPr>
      <w:sz w:val="20"/>
    </w:rPr>
  </w:style>
  <w:style w:type="paragraph" w:styleId="14">
    <w:name w:val="Note Heading"/>
    <w:basedOn w:val="1"/>
    <w:next w:val="1"/>
    <w:link w:val="240"/>
    <w:qFormat/>
    <w:uiPriority w:val="0"/>
    <w:pPr>
      <w:spacing w:line="360" w:lineRule="auto"/>
      <w:jc w:val="center"/>
    </w:pPr>
    <w:rPr>
      <w:sz w:val="24"/>
      <w:szCs w:val="24"/>
    </w:rPr>
  </w:style>
  <w:style w:type="paragraph" w:styleId="15">
    <w:name w:val="index 8"/>
    <w:basedOn w:val="1"/>
    <w:next w:val="1"/>
    <w:qFormat/>
    <w:uiPriority w:val="99"/>
    <w:pPr>
      <w:ind w:left="1400"/>
    </w:pPr>
  </w:style>
  <w:style w:type="paragraph" w:styleId="16">
    <w:name w:val="List Number"/>
    <w:basedOn w:val="1"/>
    <w:qFormat/>
    <w:uiPriority w:val="0"/>
    <w:pPr>
      <w:tabs>
        <w:tab w:val="left" w:pos="420"/>
      </w:tabs>
      <w:ind w:left="420" w:hanging="420"/>
    </w:pPr>
    <w:rPr>
      <w:szCs w:val="24"/>
    </w:rPr>
  </w:style>
  <w:style w:type="paragraph" w:styleId="17">
    <w:name w:val="Normal Indent"/>
    <w:basedOn w:val="1"/>
    <w:next w:val="1"/>
    <w:link w:val="241"/>
    <w:qFormat/>
    <w:uiPriority w:val="0"/>
    <w:pPr>
      <w:ind w:firstLine="420"/>
    </w:pPr>
  </w:style>
  <w:style w:type="paragraph" w:styleId="18">
    <w:name w:val="caption"/>
    <w:basedOn w:val="1"/>
    <w:next w:val="1"/>
    <w:link w:val="242"/>
    <w:qFormat/>
    <w:uiPriority w:val="0"/>
    <w:rPr>
      <w:rFonts w:ascii="Arial" w:hAnsi="Arial" w:eastAsia="黑体"/>
      <w:sz w:val="20"/>
    </w:rPr>
  </w:style>
  <w:style w:type="paragraph" w:styleId="19">
    <w:name w:val="index 5"/>
    <w:basedOn w:val="1"/>
    <w:next w:val="1"/>
    <w:qFormat/>
    <w:uiPriority w:val="99"/>
    <w:pPr>
      <w:ind w:left="800"/>
    </w:pPr>
  </w:style>
  <w:style w:type="paragraph" w:styleId="20">
    <w:name w:val="List Bullet"/>
    <w:basedOn w:val="1"/>
    <w:qFormat/>
    <w:uiPriority w:val="0"/>
    <w:pPr>
      <w:numPr>
        <w:ilvl w:val="0"/>
        <w:numId w:val="3"/>
      </w:numPr>
      <w:spacing w:line="360" w:lineRule="auto"/>
      <w:jc w:val="left"/>
    </w:pPr>
    <w:rPr>
      <w:b/>
      <w:sz w:val="24"/>
      <w:szCs w:val="24"/>
    </w:rPr>
  </w:style>
  <w:style w:type="paragraph" w:styleId="21">
    <w:name w:val="Document Map"/>
    <w:basedOn w:val="1"/>
    <w:next w:val="22"/>
    <w:link w:val="243"/>
    <w:qFormat/>
    <w:uiPriority w:val="99"/>
    <w:pPr>
      <w:shd w:val="clear" w:color="auto" w:fill="000080"/>
    </w:pPr>
  </w:style>
  <w:style w:type="paragraph" w:styleId="22">
    <w:name w:val="Plain Text"/>
    <w:basedOn w:val="1"/>
    <w:link w:val="244"/>
    <w:qFormat/>
    <w:uiPriority w:val="0"/>
    <w:rPr>
      <w:rFonts w:ascii="宋体" w:hAnsi="Courier New"/>
    </w:rPr>
  </w:style>
  <w:style w:type="paragraph" w:styleId="23">
    <w:name w:val="annotation text"/>
    <w:basedOn w:val="1"/>
    <w:link w:val="245"/>
    <w:qFormat/>
    <w:uiPriority w:val="99"/>
    <w:pPr>
      <w:jc w:val="left"/>
    </w:pPr>
    <w:rPr>
      <w:rFonts w:ascii="Calibri" w:hAnsi="Calibri"/>
      <w:szCs w:val="22"/>
    </w:rPr>
  </w:style>
  <w:style w:type="paragraph" w:styleId="24">
    <w:name w:val="index 6"/>
    <w:basedOn w:val="1"/>
    <w:next w:val="1"/>
    <w:qFormat/>
    <w:uiPriority w:val="99"/>
    <w:pPr>
      <w:ind w:left="1000"/>
    </w:pPr>
  </w:style>
  <w:style w:type="paragraph" w:styleId="25">
    <w:name w:val="Salutation"/>
    <w:basedOn w:val="1"/>
    <w:next w:val="1"/>
    <w:link w:val="246"/>
    <w:qFormat/>
    <w:uiPriority w:val="0"/>
    <w:rPr>
      <w:rFonts w:eastAsia="黑体"/>
      <w:sz w:val="24"/>
      <w:szCs w:val="24"/>
    </w:rPr>
  </w:style>
  <w:style w:type="paragraph" w:styleId="26">
    <w:name w:val="Body Text 3"/>
    <w:basedOn w:val="1"/>
    <w:link w:val="247"/>
    <w:unhideWhenUsed/>
    <w:qFormat/>
    <w:uiPriority w:val="99"/>
    <w:pPr>
      <w:jc w:val="center"/>
    </w:pPr>
    <w:rPr>
      <w:rFonts w:ascii="宋体" w:hAnsi="宋体" w:eastAsia="楷体_GB2312"/>
      <w:sz w:val="26"/>
    </w:rPr>
  </w:style>
  <w:style w:type="paragraph" w:styleId="27">
    <w:name w:val="Body Text"/>
    <w:basedOn w:val="1"/>
    <w:next w:val="17"/>
    <w:link w:val="248"/>
    <w:qFormat/>
    <w:uiPriority w:val="99"/>
    <w:rPr>
      <w:rFonts w:ascii="楷体_GB2312" w:hAnsi="Arial" w:eastAsia="楷体_GB2312"/>
      <w:sz w:val="28"/>
    </w:rPr>
  </w:style>
  <w:style w:type="paragraph" w:styleId="28">
    <w:name w:val="Body Text Indent"/>
    <w:basedOn w:val="1"/>
    <w:next w:val="1"/>
    <w:link w:val="249"/>
    <w:qFormat/>
    <w:uiPriority w:val="99"/>
    <w:pPr>
      <w:spacing w:line="312" w:lineRule="atLeast"/>
      <w:ind w:firstLine="574"/>
    </w:pPr>
    <w:rPr>
      <w:rFonts w:ascii="宋体"/>
      <w:sz w:val="28"/>
    </w:rPr>
  </w:style>
  <w:style w:type="paragraph" w:styleId="29">
    <w:name w:val="List 2"/>
    <w:basedOn w:val="1"/>
    <w:qFormat/>
    <w:uiPriority w:val="0"/>
    <w:pPr>
      <w:ind w:left="100" w:hanging="200"/>
    </w:pPr>
    <w:rPr>
      <w:rFonts w:ascii="Calibri" w:hAnsi="Calibri"/>
      <w:szCs w:val="24"/>
    </w:rPr>
  </w:style>
  <w:style w:type="paragraph" w:styleId="30">
    <w:name w:val="Block Text"/>
    <w:basedOn w:val="1"/>
    <w:qFormat/>
    <w:uiPriority w:val="99"/>
    <w:pPr>
      <w:tabs>
        <w:tab w:val="left" w:pos="822"/>
        <w:tab w:val="left" w:pos="2205"/>
        <w:tab w:val="left" w:pos="9000"/>
      </w:tabs>
      <w:spacing w:before="89"/>
      <w:ind w:left="1890" w:right="11" w:hanging="1409"/>
    </w:pPr>
    <w:rPr>
      <w:sz w:val="24"/>
    </w:rPr>
  </w:style>
  <w:style w:type="paragraph" w:styleId="31">
    <w:name w:val="List Bullet 2"/>
    <w:basedOn w:val="1"/>
    <w:qFormat/>
    <w:uiPriority w:val="0"/>
    <w:pPr>
      <w:numPr>
        <w:ilvl w:val="0"/>
        <w:numId w:val="4"/>
      </w:numPr>
      <w:spacing w:line="312" w:lineRule="atLeast"/>
    </w:pPr>
    <w:rPr>
      <w:sz w:val="20"/>
    </w:rPr>
  </w:style>
  <w:style w:type="paragraph" w:styleId="32">
    <w:name w:val="index 4"/>
    <w:basedOn w:val="1"/>
    <w:next w:val="1"/>
    <w:qFormat/>
    <w:uiPriority w:val="99"/>
    <w:pPr>
      <w:ind w:left="600"/>
    </w:pPr>
  </w:style>
  <w:style w:type="paragraph" w:styleId="33">
    <w:name w:val="toc 5"/>
    <w:basedOn w:val="1"/>
    <w:next w:val="1"/>
    <w:qFormat/>
    <w:uiPriority w:val="39"/>
    <w:pPr>
      <w:ind w:left="840"/>
      <w:jc w:val="left"/>
    </w:pPr>
    <w:rPr>
      <w:szCs w:val="21"/>
    </w:rPr>
  </w:style>
  <w:style w:type="paragraph" w:styleId="34">
    <w:name w:val="toc 3"/>
    <w:basedOn w:val="1"/>
    <w:next w:val="1"/>
    <w:qFormat/>
    <w:uiPriority w:val="0"/>
    <w:pPr>
      <w:ind w:left="420"/>
      <w:jc w:val="left"/>
    </w:pPr>
    <w:rPr>
      <w:i/>
      <w:iCs/>
      <w:szCs w:val="24"/>
    </w:rPr>
  </w:style>
  <w:style w:type="paragraph" w:styleId="35">
    <w:name w:val="List Number 4"/>
    <w:basedOn w:val="1"/>
    <w:unhideWhenUsed/>
    <w:qFormat/>
    <w:uiPriority w:val="0"/>
    <w:pPr>
      <w:tabs>
        <w:tab w:val="left" w:pos="1620"/>
      </w:tabs>
      <w:ind w:left="840" w:hanging="360"/>
      <w:contextualSpacing/>
    </w:pPr>
    <w:rPr>
      <w:szCs w:val="24"/>
    </w:rPr>
  </w:style>
  <w:style w:type="paragraph" w:styleId="36">
    <w:name w:val="toc 8"/>
    <w:basedOn w:val="1"/>
    <w:next w:val="1"/>
    <w:qFormat/>
    <w:uiPriority w:val="39"/>
    <w:pPr>
      <w:ind w:left="1470"/>
      <w:jc w:val="left"/>
    </w:pPr>
    <w:rPr>
      <w:szCs w:val="21"/>
    </w:rPr>
  </w:style>
  <w:style w:type="paragraph" w:styleId="37">
    <w:name w:val="index 3"/>
    <w:basedOn w:val="1"/>
    <w:next w:val="1"/>
    <w:qFormat/>
    <w:uiPriority w:val="99"/>
    <w:pPr>
      <w:ind w:left="400"/>
    </w:pPr>
  </w:style>
  <w:style w:type="paragraph" w:styleId="38">
    <w:name w:val="Date"/>
    <w:basedOn w:val="1"/>
    <w:next w:val="1"/>
    <w:link w:val="250"/>
    <w:qFormat/>
    <w:uiPriority w:val="99"/>
    <w:pPr>
      <w:spacing w:line="312" w:lineRule="atLeast"/>
    </w:pPr>
    <w:rPr>
      <w:rFonts w:ascii="宋体"/>
      <w:sz w:val="28"/>
    </w:rPr>
  </w:style>
  <w:style w:type="paragraph" w:styleId="39">
    <w:name w:val="Body Text Indent 2"/>
    <w:basedOn w:val="1"/>
    <w:link w:val="251"/>
    <w:qFormat/>
    <w:uiPriority w:val="0"/>
    <w:pPr>
      <w:tabs>
        <w:tab w:val="left" w:pos="1785"/>
        <w:tab w:val="left" w:pos="1887"/>
        <w:tab w:val="left" w:pos="2112"/>
        <w:tab w:val="left" w:pos="9000"/>
      </w:tabs>
      <w:ind w:left="1890" w:hanging="1409"/>
    </w:pPr>
    <w:rPr>
      <w:sz w:val="24"/>
    </w:rPr>
  </w:style>
  <w:style w:type="paragraph" w:styleId="40">
    <w:name w:val="endnote text"/>
    <w:basedOn w:val="1"/>
    <w:link w:val="223"/>
    <w:semiHidden/>
    <w:unhideWhenUsed/>
    <w:qFormat/>
    <w:uiPriority w:val="99"/>
    <w:pPr>
      <w:spacing w:after="0" w:line="240" w:lineRule="auto"/>
    </w:pPr>
    <w:rPr>
      <w:sz w:val="20"/>
    </w:rPr>
  </w:style>
  <w:style w:type="paragraph" w:styleId="41">
    <w:name w:val="Balloon Text"/>
    <w:basedOn w:val="1"/>
    <w:link w:val="252"/>
    <w:unhideWhenUsed/>
    <w:qFormat/>
    <w:uiPriority w:val="99"/>
    <w:rPr>
      <w:rFonts w:ascii="Calibri" w:hAnsi="Calibri"/>
      <w:sz w:val="18"/>
      <w:szCs w:val="18"/>
    </w:rPr>
  </w:style>
  <w:style w:type="paragraph" w:styleId="42">
    <w:name w:val="footer"/>
    <w:basedOn w:val="1"/>
    <w:link w:val="253"/>
    <w:qFormat/>
    <w:uiPriority w:val="99"/>
    <w:pPr>
      <w:tabs>
        <w:tab w:val="center" w:pos="4153"/>
        <w:tab w:val="right" w:pos="8306"/>
      </w:tabs>
      <w:jc w:val="left"/>
    </w:pPr>
    <w:rPr>
      <w:sz w:val="18"/>
    </w:rPr>
  </w:style>
  <w:style w:type="paragraph" w:styleId="43">
    <w:name w:val="header"/>
    <w:basedOn w:val="1"/>
    <w:next w:val="1"/>
    <w:link w:val="254"/>
    <w:qFormat/>
    <w:uiPriority w:val="99"/>
    <w:pPr>
      <w:pBdr>
        <w:bottom w:val="single" w:color="auto" w:sz="6" w:space="1"/>
      </w:pBdr>
      <w:tabs>
        <w:tab w:val="center" w:pos="4153"/>
        <w:tab w:val="right" w:pos="8306"/>
      </w:tabs>
      <w:jc w:val="center"/>
    </w:pPr>
    <w:rPr>
      <w:sz w:val="18"/>
    </w:rPr>
  </w:style>
  <w:style w:type="paragraph" w:styleId="44">
    <w:name w:val="Signature"/>
    <w:basedOn w:val="1"/>
    <w:link w:val="255"/>
    <w:qFormat/>
    <w:uiPriority w:val="0"/>
    <w:pPr>
      <w:spacing w:after="600" w:line="312" w:lineRule="atLeast"/>
      <w:jc w:val="center"/>
    </w:pPr>
    <w:rPr>
      <w:rFonts w:eastAsia="仿宋_GB2312"/>
      <w:sz w:val="24"/>
    </w:rPr>
  </w:style>
  <w:style w:type="paragraph" w:styleId="45">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46">
    <w:name w:val="toc 4"/>
    <w:basedOn w:val="1"/>
    <w:next w:val="1"/>
    <w:qFormat/>
    <w:uiPriority w:val="0"/>
    <w:pPr>
      <w:ind w:left="630"/>
      <w:jc w:val="left"/>
    </w:pPr>
    <w:rPr>
      <w:szCs w:val="21"/>
    </w:rPr>
  </w:style>
  <w:style w:type="paragraph" w:styleId="47">
    <w:name w:val="index heading"/>
    <w:basedOn w:val="1"/>
    <w:next w:val="48"/>
    <w:qFormat/>
    <w:uiPriority w:val="99"/>
  </w:style>
  <w:style w:type="paragraph" w:styleId="48">
    <w:name w:val="index 1"/>
    <w:basedOn w:val="1"/>
    <w:next w:val="1"/>
    <w:qFormat/>
    <w:uiPriority w:val="99"/>
  </w:style>
  <w:style w:type="paragraph" w:styleId="49">
    <w:name w:val="Subtitle"/>
    <w:basedOn w:val="1"/>
    <w:next w:val="1"/>
    <w:link w:val="256"/>
    <w:qFormat/>
    <w:uiPriority w:val="0"/>
    <w:pPr>
      <w:spacing w:before="240" w:after="60" w:line="312" w:lineRule="auto"/>
      <w:jc w:val="center"/>
      <w:outlineLvl w:val="1"/>
    </w:pPr>
    <w:rPr>
      <w:rFonts w:ascii="Cambria" w:hAnsi="Cambria"/>
      <w:b/>
      <w:bCs/>
      <w:sz w:val="32"/>
      <w:szCs w:val="32"/>
    </w:rPr>
  </w:style>
  <w:style w:type="paragraph" w:styleId="50">
    <w:name w:val="List"/>
    <w:basedOn w:val="1"/>
    <w:qFormat/>
    <w:uiPriority w:val="99"/>
    <w:pPr>
      <w:ind w:left="200" w:hanging="200"/>
    </w:pPr>
    <w:rPr>
      <w:szCs w:val="24"/>
    </w:rPr>
  </w:style>
  <w:style w:type="paragraph" w:styleId="51">
    <w:name w:val="footnote text"/>
    <w:basedOn w:val="1"/>
    <w:link w:val="222"/>
    <w:semiHidden/>
    <w:unhideWhenUsed/>
    <w:qFormat/>
    <w:uiPriority w:val="99"/>
    <w:pPr>
      <w:spacing w:after="40" w:line="240" w:lineRule="auto"/>
    </w:pPr>
    <w:rPr>
      <w:sz w:val="18"/>
    </w:rPr>
  </w:style>
  <w:style w:type="paragraph" w:styleId="52">
    <w:name w:val="toc 6"/>
    <w:basedOn w:val="1"/>
    <w:next w:val="1"/>
    <w:qFormat/>
    <w:uiPriority w:val="39"/>
    <w:pPr>
      <w:ind w:left="1050"/>
      <w:jc w:val="left"/>
    </w:pPr>
    <w:rPr>
      <w:szCs w:val="21"/>
    </w:rPr>
  </w:style>
  <w:style w:type="paragraph" w:styleId="53">
    <w:name w:val="Body Text Indent 3"/>
    <w:basedOn w:val="1"/>
    <w:link w:val="257"/>
    <w:qFormat/>
    <w:uiPriority w:val="99"/>
    <w:pPr>
      <w:ind w:firstLine="555"/>
    </w:pPr>
    <w:rPr>
      <w:b/>
      <w:bCs/>
      <w:sz w:val="28"/>
      <w:u w:val="single"/>
    </w:rPr>
  </w:style>
  <w:style w:type="paragraph" w:styleId="54">
    <w:name w:val="index 7"/>
    <w:basedOn w:val="1"/>
    <w:next w:val="1"/>
    <w:qFormat/>
    <w:uiPriority w:val="99"/>
    <w:pPr>
      <w:ind w:left="1200"/>
    </w:pPr>
  </w:style>
  <w:style w:type="paragraph" w:styleId="55">
    <w:name w:val="index 9"/>
    <w:basedOn w:val="1"/>
    <w:next w:val="1"/>
    <w:qFormat/>
    <w:uiPriority w:val="99"/>
    <w:pPr>
      <w:ind w:left="1600"/>
    </w:pPr>
  </w:style>
  <w:style w:type="paragraph" w:styleId="56">
    <w:name w:val="table of figures"/>
    <w:basedOn w:val="1"/>
    <w:next w:val="1"/>
    <w:qFormat/>
    <w:uiPriority w:val="99"/>
    <w:pPr>
      <w:ind w:left="840" w:hanging="420"/>
    </w:pPr>
  </w:style>
  <w:style w:type="paragraph" w:styleId="57">
    <w:name w:val="toc 2"/>
    <w:basedOn w:val="1"/>
    <w:next w:val="1"/>
    <w:qFormat/>
    <w:uiPriority w:val="39"/>
    <w:pPr>
      <w:tabs>
        <w:tab w:val="right" w:leader="dot" w:pos="9450"/>
      </w:tabs>
      <w:spacing w:line="400" w:lineRule="exact"/>
      <w:ind w:left="250"/>
      <w:jc w:val="left"/>
    </w:pPr>
    <w:rPr>
      <w:bCs/>
      <w:smallCaps/>
      <w:sz w:val="24"/>
      <w:szCs w:val="24"/>
    </w:rPr>
  </w:style>
  <w:style w:type="paragraph" w:styleId="58">
    <w:name w:val="toc 9"/>
    <w:basedOn w:val="1"/>
    <w:next w:val="1"/>
    <w:qFormat/>
    <w:uiPriority w:val="0"/>
    <w:pPr>
      <w:ind w:left="1680"/>
      <w:jc w:val="left"/>
    </w:pPr>
    <w:rPr>
      <w:szCs w:val="21"/>
    </w:rPr>
  </w:style>
  <w:style w:type="paragraph" w:styleId="59">
    <w:name w:val="Body Text 2"/>
    <w:basedOn w:val="1"/>
    <w:link w:val="258"/>
    <w:qFormat/>
    <w:uiPriority w:val="99"/>
    <w:pPr>
      <w:spacing w:after="120" w:line="480" w:lineRule="auto"/>
    </w:pPr>
  </w:style>
  <w:style w:type="paragraph" w:styleId="60">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paragraph" w:styleId="61">
    <w:name w:val="Normal (Web)"/>
    <w:basedOn w:val="1"/>
    <w:link w:val="260"/>
    <w:unhideWhenUsed/>
    <w:qFormat/>
    <w:uiPriority w:val="99"/>
    <w:pPr>
      <w:widowControl/>
      <w:spacing w:before="100" w:beforeAutospacing="1" w:after="100" w:afterAutospacing="1"/>
      <w:jc w:val="left"/>
    </w:pPr>
    <w:rPr>
      <w:rFonts w:ascii="宋体" w:hAnsi="宋体" w:eastAsia="楷体_GB2312"/>
      <w:sz w:val="24"/>
    </w:rPr>
  </w:style>
  <w:style w:type="paragraph" w:styleId="62">
    <w:name w:val="index 2"/>
    <w:basedOn w:val="1"/>
    <w:next w:val="1"/>
    <w:qFormat/>
    <w:uiPriority w:val="99"/>
    <w:pPr>
      <w:ind w:left="200"/>
    </w:pPr>
  </w:style>
  <w:style w:type="paragraph" w:styleId="63">
    <w:name w:val="Title"/>
    <w:basedOn w:val="1"/>
    <w:next w:val="1"/>
    <w:link w:val="261"/>
    <w:qFormat/>
    <w:uiPriority w:val="0"/>
    <w:pPr>
      <w:spacing w:before="240" w:after="60"/>
      <w:jc w:val="center"/>
      <w:outlineLvl w:val="0"/>
    </w:pPr>
    <w:rPr>
      <w:rFonts w:ascii="Cambria" w:hAnsi="Cambria"/>
      <w:b/>
      <w:bCs/>
      <w:sz w:val="32"/>
      <w:szCs w:val="32"/>
    </w:rPr>
  </w:style>
  <w:style w:type="paragraph" w:styleId="64">
    <w:name w:val="annotation subject"/>
    <w:basedOn w:val="23"/>
    <w:next w:val="23"/>
    <w:link w:val="262"/>
    <w:qFormat/>
    <w:uiPriority w:val="99"/>
    <w:rPr>
      <w:rFonts w:eastAsia="楷体_GB2312"/>
      <w:b/>
      <w:bCs/>
      <w:sz w:val="26"/>
    </w:rPr>
  </w:style>
  <w:style w:type="paragraph" w:styleId="65">
    <w:name w:val="Body Text First Indent"/>
    <w:basedOn w:val="27"/>
    <w:link w:val="263"/>
    <w:qFormat/>
    <w:uiPriority w:val="0"/>
    <w:pPr>
      <w:numPr>
        <w:ilvl w:val="0"/>
        <w:numId w:val="5"/>
      </w:numPr>
      <w:tabs>
        <w:tab w:val="clear" w:pos="780"/>
      </w:tabs>
      <w:spacing w:after="120"/>
      <w:ind w:left="0" w:firstLine="420"/>
    </w:pPr>
    <w:rPr>
      <w:rFonts w:ascii="Tahoma" w:hAnsi="Tahoma" w:eastAsia="Times New Roman"/>
      <w:sz w:val="21"/>
      <w:szCs w:val="24"/>
    </w:rPr>
  </w:style>
  <w:style w:type="paragraph" w:styleId="66">
    <w:name w:val="Body Text First Indent 2"/>
    <w:basedOn w:val="28"/>
    <w:link w:val="264"/>
    <w:qFormat/>
    <w:uiPriority w:val="99"/>
    <w:pPr>
      <w:spacing w:after="120" w:line="240" w:lineRule="auto"/>
      <w:ind w:left="420" w:firstLine="420"/>
    </w:pPr>
    <w:rPr>
      <w:rFonts w:ascii="Times New Roman"/>
      <w:sz w:val="21"/>
      <w:szCs w:val="24"/>
    </w:rPr>
  </w:style>
  <w:style w:type="table" w:styleId="68">
    <w:name w:val="Table Grid"/>
    <w:basedOn w:val="67"/>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9">
    <w:name w:val="Table Grid 7"/>
    <w:basedOn w:val="67"/>
    <w:qFormat/>
    <w:uiPriority w:val="0"/>
    <w:pPr>
      <w:widowControl w:val="0"/>
      <w:spacing w:line="360" w:lineRule="auto"/>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cBorders>
      </w:tcPr>
    </w:tblStylePr>
    <w:tblStylePr w:type="lastRow">
      <w:rPr>
        <w:b w:val="0"/>
        <w:bCs w:val="0"/>
      </w:rPr>
      <w:tblPr/>
      <w:tcPr>
        <w:tcBorders>
          <w:top w:val="single" w:color="000000" w:sz="6" w:space="0"/>
          <w:left w:val="nil"/>
          <w:bottom w:val="nil"/>
          <w:right w:val="nil"/>
          <w:insideH w:val="nil"/>
          <w:insideV w:val="nil"/>
        </w:tcBorders>
      </w:tcPr>
    </w:tblStylePr>
    <w:tblStylePr w:type="firstCol">
      <w:rPr>
        <w:b w:val="0"/>
        <w:bCs w:val="0"/>
      </w:rPr>
      <w:tblPr/>
      <w:tcPr>
        <w:tcBorders>
          <w:top w:val="nil"/>
          <w:left w:val="nil"/>
          <w:bottom w:val="nil"/>
          <w:right w:val="nil"/>
          <w:insideH w:val="nil"/>
          <w:insideV w:val="nil"/>
        </w:tcBorders>
      </w:tcPr>
    </w:tblStylePr>
    <w:tblStylePr w:type="lastCol">
      <w:rPr>
        <w:b w:val="0"/>
        <w:bCs w:val="0"/>
      </w:rPr>
      <w:tblPr/>
      <w:tcPr>
        <w:tcBorders>
          <w:top w:val="nil"/>
          <w:left w:val="nil"/>
          <w:bottom w:val="nil"/>
          <w:right w:val="nil"/>
          <w:insideH w:val="nil"/>
          <w:insideV w:val="nil"/>
        </w:tcBorders>
      </w:tcPr>
    </w:tblStylePr>
    <w:tblStylePr w:type="nwCell">
      <w:tblPr/>
      <w:tcPr>
        <w:tcBorders>
          <w:top w:val="nil"/>
          <w:left w:val="nil"/>
          <w:bottom w:val="nil"/>
          <w:right w:val="nil"/>
          <w:insideH w:val="nil"/>
          <w:insideV w:val="nil"/>
        </w:tcBorders>
      </w:tcPr>
    </w:tblStylePr>
  </w:style>
  <w:style w:type="character" w:styleId="71">
    <w:name w:val="Strong"/>
    <w:qFormat/>
    <w:uiPriority w:val="22"/>
    <w:rPr>
      <w:b/>
      <w:bCs/>
    </w:rPr>
  </w:style>
  <w:style w:type="character" w:styleId="72">
    <w:name w:val="endnote reference"/>
    <w:basedOn w:val="70"/>
    <w:semiHidden/>
    <w:unhideWhenUsed/>
    <w:qFormat/>
    <w:uiPriority w:val="99"/>
    <w:rPr>
      <w:vertAlign w:val="superscript"/>
    </w:rPr>
  </w:style>
  <w:style w:type="character" w:styleId="73">
    <w:name w:val="page number"/>
    <w:qFormat/>
    <w:uiPriority w:val="99"/>
  </w:style>
  <w:style w:type="character" w:styleId="74">
    <w:name w:val="FollowedHyperlink"/>
    <w:qFormat/>
    <w:uiPriority w:val="99"/>
    <w:rPr>
      <w:color w:val="333333"/>
      <w:u w:val="none"/>
    </w:rPr>
  </w:style>
  <w:style w:type="character" w:styleId="75">
    <w:name w:val="Emphasis"/>
    <w:qFormat/>
    <w:uiPriority w:val="20"/>
    <w:rPr>
      <w:i/>
      <w:iCs/>
    </w:rPr>
  </w:style>
  <w:style w:type="character" w:styleId="76">
    <w:name w:val="line number"/>
    <w:qFormat/>
    <w:uiPriority w:val="0"/>
    <w:rPr>
      <w:rFonts w:ascii="Tahoma" w:hAnsi="Tahoma" w:eastAsia="宋体"/>
      <w:sz w:val="24"/>
      <w:szCs w:val="24"/>
      <w:lang w:val="en-US" w:eastAsia="zh-CN" w:bidi="ar-SA"/>
    </w:rPr>
  </w:style>
  <w:style w:type="character" w:styleId="77">
    <w:name w:val="HTML Typewriter"/>
    <w:qFormat/>
    <w:uiPriority w:val="0"/>
    <w:rPr>
      <w:rFonts w:ascii="黑体" w:hAnsi="Courier New" w:eastAsia="黑体"/>
      <w:sz w:val="14"/>
    </w:rPr>
  </w:style>
  <w:style w:type="character" w:styleId="78">
    <w:name w:val="HTML Acronym"/>
    <w:qFormat/>
    <w:uiPriority w:val="0"/>
  </w:style>
  <w:style w:type="character" w:styleId="79">
    <w:name w:val="Hyperlink"/>
    <w:qFormat/>
    <w:uiPriority w:val="99"/>
    <w:rPr>
      <w:color w:val="333333"/>
      <w:u w:val="none"/>
    </w:rPr>
  </w:style>
  <w:style w:type="character" w:styleId="80">
    <w:name w:val="annotation reference"/>
    <w:qFormat/>
    <w:uiPriority w:val="99"/>
    <w:rPr>
      <w:sz w:val="21"/>
      <w:szCs w:val="21"/>
    </w:rPr>
  </w:style>
  <w:style w:type="character" w:styleId="81">
    <w:name w:val="footnote reference"/>
    <w:qFormat/>
    <w:uiPriority w:val="0"/>
    <w:rPr>
      <w:vertAlign w:val="superscript"/>
    </w:rPr>
  </w:style>
  <w:style w:type="paragraph" w:customStyle="1" w:styleId="82">
    <w:name w:val="样式2"/>
    <w:basedOn w:val="2"/>
    <w:qFormat/>
    <w:uiPriority w:val="0"/>
    <w:pPr>
      <w:keepLines/>
      <w:tabs>
        <w:tab w:val="clear" w:pos="200"/>
      </w:tabs>
      <w:spacing w:before="340" w:after="330" w:line="578" w:lineRule="atLeast"/>
      <w:jc w:val="both"/>
    </w:pPr>
    <w:rPr>
      <w:bCs/>
      <w:sz w:val="44"/>
      <w:szCs w:val="44"/>
    </w:rPr>
  </w:style>
  <w:style w:type="character" w:customStyle="1" w:styleId="83">
    <w:name w:val="Heading 1 Char"/>
    <w:basedOn w:val="70"/>
    <w:qFormat/>
    <w:uiPriority w:val="9"/>
    <w:rPr>
      <w:rFonts w:ascii="Arial" w:hAnsi="Arial" w:eastAsia="Arial" w:cs="Arial"/>
      <w:sz w:val="40"/>
      <w:szCs w:val="40"/>
    </w:rPr>
  </w:style>
  <w:style w:type="character" w:customStyle="1" w:styleId="84">
    <w:name w:val="Heading 2 Char"/>
    <w:basedOn w:val="70"/>
    <w:qFormat/>
    <w:uiPriority w:val="9"/>
    <w:rPr>
      <w:rFonts w:ascii="Arial" w:hAnsi="Arial" w:eastAsia="Arial" w:cs="Arial"/>
      <w:sz w:val="34"/>
    </w:rPr>
  </w:style>
  <w:style w:type="character" w:customStyle="1" w:styleId="85">
    <w:name w:val="Heading 3 Char"/>
    <w:basedOn w:val="70"/>
    <w:qFormat/>
    <w:uiPriority w:val="9"/>
    <w:rPr>
      <w:rFonts w:ascii="Arial" w:hAnsi="Arial" w:eastAsia="Arial" w:cs="Arial"/>
      <w:sz w:val="30"/>
      <w:szCs w:val="30"/>
    </w:rPr>
  </w:style>
  <w:style w:type="character" w:customStyle="1" w:styleId="86">
    <w:name w:val="Heading 4 Char"/>
    <w:basedOn w:val="70"/>
    <w:qFormat/>
    <w:uiPriority w:val="9"/>
    <w:rPr>
      <w:rFonts w:ascii="Arial" w:hAnsi="Arial" w:eastAsia="Arial" w:cs="Arial"/>
      <w:b/>
      <w:bCs/>
      <w:sz w:val="26"/>
      <w:szCs w:val="26"/>
    </w:rPr>
  </w:style>
  <w:style w:type="character" w:customStyle="1" w:styleId="87">
    <w:name w:val="Heading 5 Char"/>
    <w:basedOn w:val="70"/>
    <w:qFormat/>
    <w:uiPriority w:val="9"/>
    <w:rPr>
      <w:rFonts w:ascii="Arial" w:hAnsi="Arial" w:eastAsia="Arial" w:cs="Arial"/>
      <w:b/>
      <w:bCs/>
      <w:sz w:val="24"/>
      <w:szCs w:val="24"/>
    </w:rPr>
  </w:style>
  <w:style w:type="character" w:customStyle="1" w:styleId="88">
    <w:name w:val="Heading 6 Char"/>
    <w:basedOn w:val="70"/>
    <w:qFormat/>
    <w:uiPriority w:val="9"/>
    <w:rPr>
      <w:rFonts w:ascii="Arial" w:hAnsi="Arial" w:eastAsia="Arial" w:cs="Arial"/>
      <w:b/>
      <w:bCs/>
      <w:sz w:val="22"/>
      <w:szCs w:val="22"/>
    </w:rPr>
  </w:style>
  <w:style w:type="character" w:customStyle="1" w:styleId="89">
    <w:name w:val="Heading 7 Char"/>
    <w:basedOn w:val="70"/>
    <w:qFormat/>
    <w:uiPriority w:val="9"/>
    <w:rPr>
      <w:rFonts w:ascii="Arial" w:hAnsi="Arial" w:eastAsia="Arial" w:cs="Arial"/>
      <w:b/>
      <w:bCs/>
      <w:i/>
      <w:iCs/>
      <w:sz w:val="22"/>
      <w:szCs w:val="22"/>
    </w:rPr>
  </w:style>
  <w:style w:type="character" w:customStyle="1" w:styleId="90">
    <w:name w:val="Heading 8 Char"/>
    <w:basedOn w:val="70"/>
    <w:qFormat/>
    <w:uiPriority w:val="9"/>
    <w:rPr>
      <w:rFonts w:ascii="Arial" w:hAnsi="Arial" w:eastAsia="Arial" w:cs="Arial"/>
      <w:i/>
      <w:iCs/>
      <w:sz w:val="22"/>
      <w:szCs w:val="22"/>
    </w:rPr>
  </w:style>
  <w:style w:type="character" w:customStyle="1" w:styleId="91">
    <w:name w:val="Heading 9 Char"/>
    <w:basedOn w:val="70"/>
    <w:qFormat/>
    <w:uiPriority w:val="9"/>
    <w:rPr>
      <w:rFonts w:ascii="Arial" w:hAnsi="Arial" w:eastAsia="Arial" w:cs="Arial"/>
      <w:i/>
      <w:iCs/>
      <w:sz w:val="21"/>
      <w:szCs w:val="21"/>
    </w:rPr>
  </w:style>
  <w:style w:type="character" w:customStyle="1" w:styleId="92">
    <w:name w:val="Title Char"/>
    <w:basedOn w:val="70"/>
    <w:qFormat/>
    <w:uiPriority w:val="10"/>
    <w:rPr>
      <w:sz w:val="48"/>
      <w:szCs w:val="48"/>
    </w:rPr>
  </w:style>
  <w:style w:type="character" w:customStyle="1" w:styleId="93">
    <w:name w:val="Subtitle Char"/>
    <w:basedOn w:val="70"/>
    <w:qFormat/>
    <w:uiPriority w:val="11"/>
    <w:rPr>
      <w:sz w:val="24"/>
      <w:szCs w:val="24"/>
    </w:rPr>
  </w:style>
  <w:style w:type="character" w:customStyle="1" w:styleId="94">
    <w:name w:val="Quote Char"/>
    <w:qFormat/>
    <w:uiPriority w:val="29"/>
    <w:rPr>
      <w:i/>
    </w:rPr>
  </w:style>
  <w:style w:type="character" w:customStyle="1" w:styleId="95">
    <w:name w:val="Intense Quote Char"/>
    <w:qFormat/>
    <w:uiPriority w:val="30"/>
    <w:rPr>
      <w:i/>
    </w:rPr>
  </w:style>
  <w:style w:type="character" w:customStyle="1" w:styleId="96">
    <w:name w:val="Caption Char"/>
    <w:qFormat/>
    <w:uiPriority w:val="99"/>
  </w:style>
  <w:style w:type="table" w:customStyle="1" w:styleId="97">
    <w:name w:val="Table Grid Light"/>
    <w:basedOn w:val="6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8">
    <w:name w:val="Plain Table 1"/>
    <w:basedOn w:val="6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9">
    <w:name w:val="Plain Table 2"/>
    <w:basedOn w:val="6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0">
    <w:name w:val="Plain Table 3"/>
    <w:basedOn w:val="6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Plain Table 4"/>
    <w:basedOn w:val="6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Plain Table 5"/>
    <w:basedOn w:val="6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Grid Table 1 Light"/>
    <w:basedOn w:val="6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4">
    <w:name w:val="Grid Table 1 Light - Accent 1"/>
    <w:basedOn w:val="6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5">
    <w:name w:val="Grid Table 1 Light - Accent 2"/>
    <w:basedOn w:val="6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6">
    <w:name w:val="Grid Table 1 Light - Accent 3"/>
    <w:basedOn w:val="6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7">
    <w:name w:val="Grid Table 1 Light - Accent 4"/>
    <w:basedOn w:val="6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8">
    <w:name w:val="Grid Table 1 Light - Accent 5"/>
    <w:basedOn w:val="6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9">
    <w:name w:val="Grid Table 1 Light - Accent 6"/>
    <w:basedOn w:val="6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0">
    <w:name w:val="Grid Table 2"/>
    <w:basedOn w:val="6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2 - Accent 1"/>
    <w:basedOn w:val="6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2 - Accent 2"/>
    <w:basedOn w:val="6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2 - Accent 3"/>
    <w:basedOn w:val="6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2 - Accent 4"/>
    <w:basedOn w:val="6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2 - Accent 5"/>
    <w:basedOn w:val="6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2 - Accent 6"/>
    <w:basedOn w:val="6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3"/>
    <w:basedOn w:val="6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3 - Accent 1"/>
    <w:basedOn w:val="6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3 - Accent 2"/>
    <w:basedOn w:val="6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3 - Accent 3"/>
    <w:basedOn w:val="6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3 - Accent 4"/>
    <w:basedOn w:val="6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3 - Accent 5"/>
    <w:basedOn w:val="6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3 - Accent 6"/>
    <w:basedOn w:val="6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4"/>
    <w:basedOn w:val="6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4 - Accent 1"/>
    <w:basedOn w:val="6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6">
    <w:name w:val="Grid Table 4 - Accent 2"/>
    <w:basedOn w:val="6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4 - Accent 3"/>
    <w:basedOn w:val="6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4 - Accent 4"/>
    <w:basedOn w:val="6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4 - Accent 5"/>
    <w:basedOn w:val="6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4 - Accent 6"/>
    <w:basedOn w:val="6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5 Dark"/>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2">
    <w:name w:val="Grid Table 5 Dark- Accent 1"/>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3">
    <w:name w:val="Grid Table 5 Dark - Accent 2"/>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4">
    <w:name w:val="Grid Table 5 Dark - Accent 3"/>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5">
    <w:name w:val="Grid Table 5 Dark- Accent 4"/>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6">
    <w:name w:val="Grid Table 5 Dark - Accent 5"/>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7">
    <w:name w:val="Grid Table 5 Dark - Accent 6"/>
    <w:basedOn w:val="6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8">
    <w:name w:val="Grid Table 6 Colorful"/>
    <w:basedOn w:val="6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9">
    <w:name w:val="Grid Table 6 Colorful - Accent 1"/>
    <w:basedOn w:val="6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basedOn w:val="6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basedOn w:val="6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2">
    <w:name w:val="Grid Table 6 Colorful - Accent 4"/>
    <w:basedOn w:val="6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basedOn w:val="6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basedOn w:val="6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Grid Table 7 Colorful"/>
    <w:basedOn w:val="6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7 Colorful - Accent 1"/>
    <w:basedOn w:val="6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7 Colorful - Accent 2"/>
    <w:basedOn w:val="6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7 Colorful - Accent 3"/>
    <w:basedOn w:val="6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9">
    <w:name w:val="Grid Table 7 Colorful - Accent 4"/>
    <w:basedOn w:val="6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7 Colorful - Accent 5"/>
    <w:basedOn w:val="6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7 Colorful - Accent 6"/>
    <w:basedOn w:val="6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2">
    <w:name w:val="List Table 1 Light"/>
    <w:basedOn w:val="6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3">
    <w:name w:val="List Table 1 Light - Accent 1"/>
    <w:basedOn w:val="6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4">
    <w:name w:val="List Table 1 Light - Accent 2"/>
    <w:basedOn w:val="6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5">
    <w:name w:val="List Table 1 Light - Accent 3"/>
    <w:basedOn w:val="6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6">
    <w:name w:val="List Table 1 Light - Accent 4"/>
    <w:basedOn w:val="6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7">
    <w:name w:val="List Table 1 Light - Accent 5"/>
    <w:basedOn w:val="6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8">
    <w:name w:val="List Table 1 Light - Accent 6"/>
    <w:basedOn w:val="6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9">
    <w:name w:val="List Table 2"/>
    <w:basedOn w:val="6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2 - Accent 1"/>
    <w:basedOn w:val="6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2 - Accent 2"/>
    <w:basedOn w:val="6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2 - Accent 3"/>
    <w:basedOn w:val="6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2 - Accent 4"/>
    <w:basedOn w:val="6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2 - Accent 5"/>
    <w:basedOn w:val="6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2 - Accent 6"/>
    <w:basedOn w:val="6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List Table 3"/>
    <w:basedOn w:val="6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7">
    <w:name w:val="List Table 3 - Accent 1"/>
    <w:basedOn w:val="6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basedOn w:val="6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basedOn w:val="6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basedOn w:val="6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basedOn w:val="6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basedOn w:val="6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w:basedOn w:val="6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4 - Accent 1"/>
    <w:basedOn w:val="6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4 - Accent 2"/>
    <w:basedOn w:val="6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4 - Accent 3"/>
    <w:basedOn w:val="6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4 - Accent 4"/>
    <w:basedOn w:val="6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4 - Accent 5"/>
    <w:basedOn w:val="6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4 - Accent 6"/>
    <w:basedOn w:val="6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5 Dark"/>
    <w:basedOn w:val="6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1">
    <w:name w:val="List Table 5 Dark - Accent 1"/>
    <w:basedOn w:val="6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2">
    <w:name w:val="List Table 5 Dark - Accent 2"/>
    <w:basedOn w:val="6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3">
    <w:name w:val="List Table 5 Dark - Accent 3"/>
    <w:basedOn w:val="6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4">
    <w:name w:val="List Table 5 Dark - Accent 4"/>
    <w:basedOn w:val="6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5">
    <w:name w:val="List Table 5 Dark - Accent 5"/>
    <w:basedOn w:val="6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6">
    <w:name w:val="List Table 5 Dark - Accent 6"/>
    <w:basedOn w:val="6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7">
    <w:name w:val="List Table 6 Colorful"/>
    <w:basedOn w:val="6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8">
    <w:name w:val="List Table 6 Colorful - Accent 1"/>
    <w:basedOn w:val="6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6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6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6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6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6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w:basedOn w:val="6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5">
    <w:name w:val="List Table 7 Colorful - Accent 1"/>
    <w:basedOn w:val="6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7 Colorful - Accent 2"/>
    <w:basedOn w:val="6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7 Colorful - Accent 3"/>
    <w:basedOn w:val="6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7 Colorful - Accent 4"/>
    <w:basedOn w:val="6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7 Colorful - Accent 5"/>
    <w:basedOn w:val="6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7 Colorful - Accent 6"/>
    <w:basedOn w:val="6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ned - Accent"/>
    <w:basedOn w:val="6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Lined - Accent 1"/>
    <w:basedOn w:val="6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Lined - Accent 2"/>
    <w:basedOn w:val="6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Lined - Accent 3"/>
    <w:basedOn w:val="6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Lined - Accent 4"/>
    <w:basedOn w:val="6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Lined - Accent 5"/>
    <w:basedOn w:val="6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Lined - Accent 6"/>
    <w:basedOn w:val="6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amp; Lined - Accent"/>
    <w:basedOn w:val="6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Bordered &amp; Lined - Accent 1"/>
    <w:basedOn w:val="6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Bordered &amp; Lined - Accent 2"/>
    <w:basedOn w:val="6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Bordered &amp; Lined - Accent 3"/>
    <w:basedOn w:val="6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Bordered &amp; Lined - Accent 4"/>
    <w:basedOn w:val="6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Bordered &amp; Lined - Accent 5"/>
    <w:basedOn w:val="6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Bordered &amp; Lined - Accent 6"/>
    <w:basedOn w:val="6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w:basedOn w:val="6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6">
    <w:name w:val="Bordered - Accent 1"/>
    <w:basedOn w:val="6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7">
    <w:name w:val="Bordered - Accent 2"/>
    <w:basedOn w:val="6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8">
    <w:name w:val="Bordered - Accent 3"/>
    <w:basedOn w:val="6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9">
    <w:name w:val="Bordered - Accent 4"/>
    <w:basedOn w:val="6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0">
    <w:name w:val="Bordered - Accent 5"/>
    <w:basedOn w:val="6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1">
    <w:name w:val="Bordered - Accent 6"/>
    <w:basedOn w:val="6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2">
    <w:name w:val="Footnote Text Char"/>
    <w:link w:val="51"/>
    <w:qFormat/>
    <w:uiPriority w:val="99"/>
    <w:rPr>
      <w:sz w:val="18"/>
    </w:rPr>
  </w:style>
  <w:style w:type="character" w:customStyle="1" w:styleId="223">
    <w:name w:val="Endnote Text Char"/>
    <w:link w:val="40"/>
    <w:qFormat/>
    <w:uiPriority w:val="99"/>
    <w:rPr>
      <w:sz w:val="20"/>
    </w:rPr>
  </w:style>
  <w:style w:type="paragraph" w:customStyle="1" w:styleId="224">
    <w:name w:val="TOC Heading"/>
    <w:unhideWhenUsed/>
    <w:qFormat/>
    <w:uiPriority w:val="39"/>
    <w:rPr>
      <w:rFonts w:hint="default" w:ascii="Times New Roman" w:hAnsi="Times New Roman" w:eastAsia="宋体" w:cs="Times New Roman"/>
    </w:rPr>
  </w:style>
  <w:style w:type="paragraph" w:customStyle="1" w:styleId="225">
    <w:name w:val="文档结构图1"/>
    <w:basedOn w:val="1"/>
    <w:next w:val="226"/>
    <w:qFormat/>
    <w:uiPriority w:val="0"/>
    <w:pPr>
      <w:framePr w:wrap="around" w:vAnchor="margin" w:hAnchor="text" w:y="1"/>
      <w:widowControl/>
    </w:pPr>
    <w:rPr>
      <w:rFonts w:eastAsia="Arial Unicode MS" w:cs="Times New Roman"/>
      <w:sz w:val="18"/>
      <w:szCs w:val="18"/>
      <w:lang w:eastAsia="en-US"/>
    </w:rPr>
  </w:style>
  <w:style w:type="paragraph" w:customStyle="1" w:styleId="226">
    <w:name w:val="纯文本11"/>
    <w:basedOn w:val="1"/>
    <w:next w:val="227"/>
    <w:link w:val="430"/>
    <w:qFormat/>
    <w:uiPriority w:val="0"/>
    <w:pPr>
      <w:widowControl/>
      <w:jc w:val="left"/>
    </w:pPr>
    <w:rPr>
      <w:rFonts w:ascii="宋体" w:hAnsi="Courier New" w:eastAsia="楷体_GB2312"/>
      <w:sz w:val="26"/>
      <w:szCs w:val="24"/>
    </w:rPr>
  </w:style>
  <w:style w:type="paragraph" w:customStyle="1" w:styleId="227">
    <w:name w:val="页眉1"/>
    <w:basedOn w:val="1"/>
    <w:next w:val="1"/>
    <w:unhideWhenUsed/>
    <w:qFormat/>
    <w:uiPriority w:val="99"/>
    <w:pPr>
      <w:pBdr>
        <w:bottom w:val="single" w:color="000000" w:sz="6" w:space="1"/>
      </w:pBdr>
      <w:jc w:val="center"/>
    </w:pPr>
    <w:rPr>
      <w:rFonts w:cs="Times New Roman"/>
      <w:sz w:val="18"/>
      <w:szCs w:val="18"/>
    </w:rPr>
  </w:style>
  <w:style w:type="paragraph" w:customStyle="1" w:styleId="228">
    <w:name w:val="正文文本缩进1"/>
    <w:basedOn w:val="1"/>
    <w:next w:val="1"/>
    <w:qFormat/>
    <w:uiPriority w:val="99"/>
    <w:pPr>
      <w:spacing w:line="312" w:lineRule="atLeast"/>
      <w:ind w:firstLine="574"/>
    </w:pPr>
    <w:rPr>
      <w:rFonts w:ascii="宋体"/>
      <w:sz w:val="28"/>
    </w:rPr>
  </w:style>
  <w:style w:type="paragraph" w:customStyle="1" w:styleId="229">
    <w:name w:val="段"/>
    <w:next w:val="1"/>
    <w:link w:val="230"/>
    <w:qFormat/>
    <w:uiPriority w:val="0"/>
    <w:pPr>
      <w:ind w:firstLine="200"/>
      <w:jc w:val="both"/>
    </w:pPr>
    <w:rPr>
      <w:rFonts w:hint="default" w:ascii="宋体" w:hAnsi="Times New Roman" w:eastAsia="宋体" w:cs="Times New Roman"/>
      <w:sz w:val="21"/>
      <w:lang w:val="en-US" w:eastAsia="zh-CN" w:bidi="ar-SA"/>
    </w:rPr>
  </w:style>
  <w:style w:type="character" w:customStyle="1" w:styleId="230">
    <w:name w:val="段 Char Char"/>
    <w:link w:val="229"/>
    <w:qFormat/>
    <w:uiPriority w:val="0"/>
    <w:rPr>
      <w:rFonts w:ascii="宋体"/>
      <w:sz w:val="21"/>
      <w:lang w:val="en-US" w:eastAsia="zh-CN" w:bidi="ar-SA"/>
    </w:rPr>
  </w:style>
  <w:style w:type="character" w:customStyle="1" w:styleId="231">
    <w:name w:val="标题 1 Char"/>
    <w:link w:val="2"/>
    <w:qFormat/>
    <w:uiPriority w:val="9"/>
    <w:rPr>
      <w:rFonts w:ascii="宋体" w:hAnsi="宋体"/>
      <w:b/>
      <w:sz w:val="36"/>
    </w:rPr>
  </w:style>
  <w:style w:type="character" w:customStyle="1" w:styleId="232">
    <w:name w:val="标题 2 Char"/>
    <w:link w:val="3"/>
    <w:qFormat/>
    <w:uiPriority w:val="9"/>
    <w:rPr>
      <w:rFonts w:ascii="宋体" w:hAnsi="宋体"/>
      <w:b/>
      <w:bCs/>
      <w:sz w:val="28"/>
      <w:szCs w:val="28"/>
    </w:rPr>
  </w:style>
  <w:style w:type="character" w:customStyle="1" w:styleId="233">
    <w:name w:val="标题 3 Char"/>
    <w:link w:val="4"/>
    <w:qFormat/>
    <w:uiPriority w:val="0"/>
    <w:rPr>
      <w:rFonts w:ascii="宋体" w:hAnsi="宋体" w:eastAsia="宋体"/>
      <w:sz w:val="28"/>
      <w:lang w:val="en-US" w:eastAsia="zh-CN" w:bidi="ar-SA"/>
    </w:rPr>
  </w:style>
  <w:style w:type="character" w:customStyle="1" w:styleId="234">
    <w:name w:val="标题 4 Char"/>
    <w:link w:val="5"/>
    <w:qFormat/>
    <w:uiPriority w:val="9"/>
    <w:rPr>
      <w:b/>
      <w:bCs/>
      <w:sz w:val="18"/>
    </w:rPr>
  </w:style>
  <w:style w:type="character" w:customStyle="1" w:styleId="235">
    <w:name w:val="标题 5 Char"/>
    <w:link w:val="6"/>
    <w:qFormat/>
    <w:uiPriority w:val="9"/>
    <w:rPr>
      <w:rFonts w:eastAsia="宋体"/>
      <w:b/>
      <w:bCs/>
      <w:sz w:val="18"/>
      <w:lang w:val="en-US" w:eastAsia="zh-CN" w:bidi="ar-SA"/>
    </w:rPr>
  </w:style>
  <w:style w:type="character" w:customStyle="1" w:styleId="236">
    <w:name w:val="标题 6 Char"/>
    <w:link w:val="7"/>
    <w:qFormat/>
    <w:uiPriority w:val="0"/>
    <w:rPr>
      <w:rFonts w:ascii="Cambria" w:hAnsi="Cambria" w:eastAsia="黑体"/>
      <w:b/>
      <w:bCs/>
      <w:sz w:val="28"/>
      <w:szCs w:val="24"/>
    </w:rPr>
  </w:style>
  <w:style w:type="character" w:customStyle="1" w:styleId="237">
    <w:name w:val="标题 7 Char"/>
    <w:link w:val="8"/>
    <w:qFormat/>
    <w:uiPriority w:val="0"/>
    <w:rPr>
      <w:rFonts w:ascii="Arial" w:hAnsi="Arial" w:cs="Arial"/>
      <w:b/>
      <w:bCs/>
      <w:sz w:val="16"/>
      <w:szCs w:val="16"/>
    </w:rPr>
  </w:style>
  <w:style w:type="character" w:customStyle="1" w:styleId="238">
    <w:name w:val="标题 8 Char"/>
    <w:link w:val="9"/>
    <w:qFormat/>
    <w:uiPriority w:val="0"/>
    <w:rPr>
      <w:b/>
      <w:bCs/>
      <w:sz w:val="24"/>
      <w:szCs w:val="24"/>
    </w:rPr>
  </w:style>
  <w:style w:type="character" w:customStyle="1" w:styleId="239">
    <w:name w:val="标题 9 Char"/>
    <w:link w:val="10"/>
    <w:qFormat/>
    <w:uiPriority w:val="0"/>
    <w:rPr>
      <w:b/>
      <w:bCs/>
      <w:sz w:val="21"/>
      <w:szCs w:val="24"/>
    </w:rPr>
  </w:style>
  <w:style w:type="character" w:customStyle="1" w:styleId="240">
    <w:name w:val="注释标题 Char"/>
    <w:link w:val="14"/>
    <w:qFormat/>
    <w:uiPriority w:val="0"/>
    <w:rPr>
      <w:sz w:val="24"/>
      <w:szCs w:val="24"/>
    </w:rPr>
  </w:style>
  <w:style w:type="character" w:customStyle="1" w:styleId="241">
    <w:name w:val="正文缩进 Char"/>
    <w:link w:val="17"/>
    <w:qFormat/>
    <w:uiPriority w:val="0"/>
    <w:rPr>
      <w:sz w:val="21"/>
    </w:rPr>
  </w:style>
  <w:style w:type="character" w:customStyle="1" w:styleId="242">
    <w:name w:val="题注 Char"/>
    <w:link w:val="18"/>
    <w:qFormat/>
    <w:uiPriority w:val="0"/>
    <w:rPr>
      <w:rFonts w:ascii="Arial" w:hAnsi="Arial" w:eastAsia="黑体"/>
    </w:rPr>
  </w:style>
  <w:style w:type="character" w:customStyle="1" w:styleId="243">
    <w:name w:val="文档结构图 Char"/>
    <w:link w:val="21"/>
    <w:qFormat/>
    <w:uiPriority w:val="99"/>
    <w:rPr>
      <w:sz w:val="21"/>
      <w:shd w:val="clear" w:color="auto" w:fill="000080"/>
    </w:rPr>
  </w:style>
  <w:style w:type="character" w:customStyle="1" w:styleId="244">
    <w:name w:val="纯文本 Char1"/>
    <w:link w:val="22"/>
    <w:qFormat/>
    <w:uiPriority w:val="0"/>
    <w:rPr>
      <w:rFonts w:ascii="宋体" w:hAnsi="Courier New" w:eastAsia="宋体"/>
      <w:sz w:val="21"/>
      <w:lang w:val="en-US" w:eastAsia="zh-CN" w:bidi="ar-SA"/>
    </w:rPr>
  </w:style>
  <w:style w:type="character" w:customStyle="1" w:styleId="245">
    <w:name w:val="批注文字 Char"/>
    <w:link w:val="23"/>
    <w:qFormat/>
    <w:uiPriority w:val="99"/>
    <w:rPr>
      <w:rFonts w:ascii="Calibri" w:hAnsi="Calibri"/>
      <w:sz w:val="21"/>
      <w:szCs w:val="22"/>
    </w:rPr>
  </w:style>
  <w:style w:type="character" w:customStyle="1" w:styleId="246">
    <w:name w:val="称呼 Char"/>
    <w:link w:val="25"/>
    <w:qFormat/>
    <w:uiPriority w:val="0"/>
    <w:rPr>
      <w:rFonts w:eastAsia="黑体"/>
      <w:sz w:val="24"/>
      <w:szCs w:val="24"/>
    </w:rPr>
  </w:style>
  <w:style w:type="character" w:customStyle="1" w:styleId="247">
    <w:name w:val="正文文本 3 Char"/>
    <w:link w:val="26"/>
    <w:qFormat/>
    <w:uiPriority w:val="99"/>
    <w:rPr>
      <w:rFonts w:ascii="宋体" w:hAnsi="宋体" w:eastAsia="楷体_GB2312"/>
      <w:sz w:val="26"/>
    </w:rPr>
  </w:style>
  <w:style w:type="character" w:customStyle="1" w:styleId="248">
    <w:name w:val="正文文本 Char"/>
    <w:link w:val="27"/>
    <w:qFormat/>
    <w:uiPriority w:val="99"/>
    <w:rPr>
      <w:rFonts w:ascii="楷体_GB2312" w:hAnsi="Arial" w:eastAsia="楷体_GB2312"/>
      <w:sz w:val="28"/>
    </w:rPr>
  </w:style>
  <w:style w:type="character" w:customStyle="1" w:styleId="249">
    <w:name w:val="正文文本缩进 Char"/>
    <w:link w:val="28"/>
    <w:qFormat/>
    <w:uiPriority w:val="99"/>
    <w:rPr>
      <w:rFonts w:ascii="宋体" w:eastAsia="宋体"/>
      <w:sz w:val="28"/>
      <w:lang w:val="en-US" w:eastAsia="zh-CN" w:bidi="ar-SA"/>
    </w:rPr>
  </w:style>
  <w:style w:type="character" w:customStyle="1" w:styleId="250">
    <w:name w:val="日期 Char"/>
    <w:link w:val="38"/>
    <w:qFormat/>
    <w:uiPriority w:val="99"/>
    <w:rPr>
      <w:rFonts w:ascii="宋体"/>
      <w:sz w:val="28"/>
    </w:rPr>
  </w:style>
  <w:style w:type="character" w:customStyle="1" w:styleId="251">
    <w:name w:val="正文文本缩进 2 Char"/>
    <w:link w:val="39"/>
    <w:qFormat/>
    <w:uiPriority w:val="0"/>
    <w:rPr>
      <w:sz w:val="24"/>
    </w:rPr>
  </w:style>
  <w:style w:type="character" w:customStyle="1" w:styleId="252">
    <w:name w:val="批注框文本 Char"/>
    <w:link w:val="41"/>
    <w:qFormat/>
    <w:uiPriority w:val="99"/>
    <w:rPr>
      <w:rFonts w:ascii="Calibri" w:hAnsi="Calibri" w:eastAsia="宋体"/>
      <w:sz w:val="18"/>
      <w:szCs w:val="18"/>
      <w:lang w:val="en-US" w:eastAsia="zh-CN" w:bidi="ar-SA"/>
    </w:rPr>
  </w:style>
  <w:style w:type="character" w:customStyle="1" w:styleId="253">
    <w:name w:val="页脚 Char"/>
    <w:link w:val="42"/>
    <w:qFormat/>
    <w:uiPriority w:val="99"/>
    <w:rPr>
      <w:rFonts w:eastAsia="宋体"/>
      <w:sz w:val="18"/>
      <w:lang w:val="en-US" w:eastAsia="zh-CN" w:bidi="ar-SA"/>
    </w:rPr>
  </w:style>
  <w:style w:type="character" w:customStyle="1" w:styleId="254">
    <w:name w:val="页眉 Char"/>
    <w:link w:val="43"/>
    <w:qFormat/>
    <w:uiPriority w:val="99"/>
    <w:rPr>
      <w:rFonts w:eastAsia="宋体"/>
      <w:sz w:val="18"/>
      <w:lang w:val="en-US" w:eastAsia="zh-CN" w:bidi="ar-SA"/>
    </w:rPr>
  </w:style>
  <w:style w:type="character" w:customStyle="1" w:styleId="255">
    <w:name w:val="签名 Char"/>
    <w:link w:val="44"/>
    <w:qFormat/>
    <w:uiPriority w:val="0"/>
    <w:rPr>
      <w:rFonts w:eastAsia="仿宋_GB2312"/>
      <w:sz w:val="24"/>
    </w:rPr>
  </w:style>
  <w:style w:type="character" w:customStyle="1" w:styleId="256">
    <w:name w:val="副标题 Char"/>
    <w:link w:val="49"/>
    <w:qFormat/>
    <w:uiPriority w:val="0"/>
    <w:rPr>
      <w:rFonts w:ascii="Cambria" w:hAnsi="Cambria" w:eastAsia="宋体"/>
      <w:b/>
      <w:bCs/>
      <w:sz w:val="32"/>
      <w:szCs w:val="32"/>
      <w:lang w:val="en-US" w:eastAsia="zh-CN" w:bidi="ar-SA"/>
    </w:rPr>
  </w:style>
  <w:style w:type="character" w:customStyle="1" w:styleId="257">
    <w:name w:val="正文文本缩进 3 Char"/>
    <w:link w:val="53"/>
    <w:qFormat/>
    <w:uiPriority w:val="99"/>
    <w:rPr>
      <w:b/>
      <w:bCs/>
      <w:sz w:val="28"/>
      <w:u w:val="single"/>
    </w:rPr>
  </w:style>
  <w:style w:type="character" w:customStyle="1" w:styleId="258">
    <w:name w:val="正文文本 2 Char"/>
    <w:link w:val="59"/>
    <w:qFormat/>
    <w:uiPriority w:val="99"/>
    <w:rPr>
      <w:sz w:val="21"/>
    </w:rPr>
  </w:style>
  <w:style w:type="character" w:customStyle="1" w:styleId="259">
    <w:name w:val="HTML 预设格式 Char"/>
    <w:link w:val="60"/>
    <w:qFormat/>
    <w:uiPriority w:val="0"/>
    <w:rPr>
      <w:rFonts w:ascii="黑体" w:hAnsi="Courier New" w:eastAsia="黑体" w:cs="Times New Roman"/>
      <w:szCs w:val="24"/>
    </w:rPr>
  </w:style>
  <w:style w:type="character" w:customStyle="1" w:styleId="260">
    <w:name w:val="普通(网站) Char"/>
    <w:link w:val="61"/>
    <w:qFormat/>
    <w:uiPriority w:val="99"/>
    <w:rPr>
      <w:rFonts w:ascii="宋体" w:hAnsi="宋体" w:eastAsia="楷体_GB2312" w:cs="宋体"/>
      <w:sz w:val="24"/>
    </w:rPr>
  </w:style>
  <w:style w:type="character" w:customStyle="1" w:styleId="261">
    <w:name w:val="标题 Char"/>
    <w:link w:val="63"/>
    <w:qFormat/>
    <w:uiPriority w:val="0"/>
    <w:rPr>
      <w:rFonts w:ascii="Cambria" w:hAnsi="Cambria" w:eastAsia="宋体"/>
      <w:b/>
      <w:bCs/>
      <w:sz w:val="32"/>
      <w:szCs w:val="32"/>
      <w:lang w:val="en-US" w:eastAsia="zh-CN" w:bidi="ar-SA"/>
    </w:rPr>
  </w:style>
  <w:style w:type="character" w:customStyle="1" w:styleId="262">
    <w:name w:val="批注主题 Char"/>
    <w:link w:val="64"/>
    <w:qFormat/>
    <w:uiPriority w:val="99"/>
    <w:rPr>
      <w:rFonts w:ascii="Calibri" w:hAnsi="Calibri" w:eastAsia="楷体_GB2312"/>
      <w:b/>
      <w:bCs/>
      <w:sz w:val="26"/>
      <w:szCs w:val="22"/>
    </w:rPr>
  </w:style>
  <w:style w:type="character" w:customStyle="1" w:styleId="263">
    <w:name w:val="正文首行缩进 Char1"/>
    <w:link w:val="65"/>
    <w:qFormat/>
    <w:uiPriority w:val="0"/>
    <w:rPr>
      <w:rFonts w:ascii="Tahoma" w:hAnsi="Tahoma" w:eastAsia="Times New Roman"/>
      <w:sz w:val="21"/>
      <w:szCs w:val="24"/>
      <w:lang w:bidi="ar-SA"/>
    </w:rPr>
  </w:style>
  <w:style w:type="character" w:customStyle="1" w:styleId="264">
    <w:name w:val="正文首行缩进 2 Char1"/>
    <w:link w:val="66"/>
    <w:qFormat/>
    <w:uiPriority w:val="99"/>
    <w:rPr>
      <w:sz w:val="21"/>
      <w:szCs w:val="24"/>
    </w:rPr>
  </w:style>
  <w:style w:type="character" w:customStyle="1" w:styleId="265">
    <w:name w:val="默认段落字体1"/>
    <w:qFormat/>
    <w:uiPriority w:val="0"/>
  </w:style>
  <w:style w:type="paragraph" w:customStyle="1" w:styleId="266">
    <w:name w:val="正文1"/>
    <w:basedOn w:val="1"/>
    <w:next w:val="1"/>
    <w:qFormat/>
    <w:uiPriority w:val="99"/>
    <w:pPr>
      <w:ind w:firstLine="540"/>
    </w:pPr>
    <w:rPr>
      <w:sz w:val="24"/>
    </w:rPr>
  </w:style>
  <w:style w:type="character" w:customStyle="1" w:styleId="267">
    <w:name w:val="批注文字 Char2"/>
    <w:semiHidden/>
    <w:qFormat/>
    <w:uiPriority w:val="99"/>
    <w:rPr>
      <w:rFonts w:ascii="Times New Roman" w:hAnsi="Times New Roman" w:eastAsia="宋体" w:cs="Times New Roman"/>
      <w:sz w:val="24"/>
      <w:szCs w:val="24"/>
    </w:rPr>
  </w:style>
  <w:style w:type="character" w:customStyle="1" w:styleId="268">
    <w:name w:val="blue1"/>
    <w:qFormat/>
    <w:uiPriority w:val="0"/>
    <w:rPr>
      <w:rFonts w:hint="eastAsia" w:ascii="宋体" w:hAnsi="宋体" w:eastAsia="宋体"/>
      <w:b/>
      <w:bCs/>
      <w:color w:val="0099CC"/>
      <w:sz w:val="27"/>
      <w:szCs w:val="27"/>
    </w:rPr>
  </w:style>
  <w:style w:type="character" w:customStyle="1" w:styleId="269">
    <w:name w:val="f14b1"/>
    <w:qFormat/>
    <w:uiPriority w:val="0"/>
    <w:rPr>
      <w:rFonts w:hint="default" w:ascii="??" w:hAnsi="??"/>
      <w:b/>
      <w:bCs/>
      <w:color w:val="333333"/>
      <w:sz w:val="28"/>
      <w:szCs w:val="28"/>
    </w:rPr>
  </w:style>
  <w:style w:type="character" w:customStyle="1" w:styleId="270">
    <w:name w:val="textb1"/>
    <w:qFormat/>
    <w:uiPriority w:val="0"/>
    <w:rPr>
      <w:b/>
      <w:bCs/>
      <w:color w:val="FF6600"/>
      <w:sz w:val="20"/>
      <w:szCs w:val="20"/>
    </w:rPr>
  </w:style>
  <w:style w:type="character" w:customStyle="1" w:styleId="271">
    <w:name w:val="l11"/>
    <w:qFormat/>
    <w:uiPriority w:val="0"/>
    <w:rPr>
      <w:color w:val="999999"/>
    </w:rPr>
  </w:style>
  <w:style w:type="character" w:customStyle="1" w:styleId="272">
    <w:name w:val="副标题 Char2"/>
    <w:qFormat/>
    <w:uiPriority w:val="11"/>
    <w:rPr>
      <w:rFonts w:ascii="等线 Light" w:hAnsi="等线 Light" w:eastAsia="宋体" w:cs="Times New Roman"/>
      <w:b/>
      <w:bCs/>
      <w:sz w:val="32"/>
      <w:szCs w:val="32"/>
    </w:rPr>
  </w:style>
  <w:style w:type="character" w:customStyle="1" w:styleId="273">
    <w:name w:val="正文文本 2 Char1"/>
    <w:semiHidden/>
    <w:qFormat/>
    <w:uiPriority w:val="99"/>
    <w:rPr>
      <w:rFonts w:ascii="Times New Roman" w:hAnsi="Times New Roman" w:eastAsia="宋体" w:cs="Times New Roman"/>
      <w:sz w:val="24"/>
      <w:szCs w:val="24"/>
    </w:rPr>
  </w:style>
  <w:style w:type="character" w:customStyle="1" w:styleId="274">
    <w:name w:val="常规 Char"/>
    <w:link w:val="275"/>
    <w:qFormat/>
    <w:uiPriority w:val="0"/>
    <w:rPr>
      <w:sz w:val="21"/>
      <w:szCs w:val="21"/>
    </w:rPr>
  </w:style>
  <w:style w:type="paragraph" w:customStyle="1" w:styleId="275">
    <w:name w:val="常规"/>
    <w:basedOn w:val="1"/>
    <w:link w:val="274"/>
    <w:qFormat/>
    <w:uiPriority w:val="0"/>
    <w:pPr>
      <w:spacing w:before="100" w:after="100"/>
      <w:ind w:left="1134"/>
    </w:pPr>
    <w:rPr>
      <w:szCs w:val="21"/>
    </w:rPr>
  </w:style>
  <w:style w:type="character" w:customStyle="1" w:styleId="276">
    <w:name w:val="msg-box30"/>
    <w:qFormat/>
    <w:uiPriority w:val="0"/>
  </w:style>
  <w:style w:type="character" w:customStyle="1" w:styleId="277">
    <w:name w:val="p21"/>
    <w:qFormat/>
    <w:uiPriority w:val="0"/>
    <w:rPr>
      <w:rFonts w:hint="default" w:ascii="ˎ̥" w:hAnsi="ˎ̥"/>
      <w:sz w:val="20"/>
      <w:szCs w:val="20"/>
    </w:rPr>
  </w:style>
  <w:style w:type="character" w:customStyle="1" w:styleId="278">
    <w:name w:val="日期 Char2"/>
    <w:semiHidden/>
    <w:qFormat/>
    <w:uiPriority w:val="99"/>
    <w:rPr>
      <w:rFonts w:ascii="Times New Roman" w:hAnsi="Times New Roman" w:eastAsia="宋体" w:cs="Times New Roman"/>
      <w:sz w:val="24"/>
      <w:szCs w:val="24"/>
    </w:rPr>
  </w:style>
  <w:style w:type="character" w:customStyle="1" w:styleId="279">
    <w:name w:val="标题 1.1 Char"/>
    <w:qFormat/>
    <w:uiPriority w:val="0"/>
    <w:rPr>
      <w:rFonts w:ascii="Arial" w:hAnsi="Arial" w:eastAsia="黑体"/>
      <w:b/>
      <w:bCs/>
      <w:sz w:val="32"/>
      <w:szCs w:val="32"/>
      <w:lang w:val="en-US" w:eastAsia="zh-CN" w:bidi="ar-SA"/>
    </w:rPr>
  </w:style>
  <w:style w:type="character" w:customStyle="1" w:styleId="280">
    <w:name w:val="name1"/>
    <w:qFormat/>
    <w:uiPriority w:val="0"/>
    <w:rPr>
      <w:color w:val="000000"/>
      <w:sz w:val="39"/>
      <w:szCs w:val="39"/>
    </w:rPr>
  </w:style>
  <w:style w:type="character" w:customStyle="1" w:styleId="281">
    <w:name w:val="txt"/>
    <w:qFormat/>
    <w:uiPriority w:val="0"/>
    <w:rPr>
      <w:color w:val="C0C0C0"/>
    </w:rPr>
  </w:style>
  <w:style w:type="character" w:customStyle="1" w:styleId="282">
    <w:name w:val="CSS正文缩进 Char"/>
    <w:link w:val="283"/>
    <w:qFormat/>
    <w:uiPriority w:val="0"/>
    <w:rPr>
      <w:rFonts w:ascii="宋体" w:hAnsi="宋体"/>
      <w:sz w:val="24"/>
      <w:lang w:val="en-US" w:eastAsia="zh-CN" w:bidi="ar-SA"/>
    </w:rPr>
  </w:style>
  <w:style w:type="paragraph" w:customStyle="1" w:styleId="283">
    <w:name w:val="CSS正文缩进"/>
    <w:link w:val="282"/>
    <w:qFormat/>
    <w:uiPriority w:val="0"/>
    <w:pPr>
      <w:spacing w:line="360" w:lineRule="auto"/>
      <w:ind w:firstLine="200"/>
    </w:pPr>
    <w:rPr>
      <w:rFonts w:hint="default" w:ascii="宋体" w:hAnsi="宋体" w:eastAsia="宋体" w:cs="Times New Roman"/>
      <w:sz w:val="24"/>
      <w:lang w:val="en-US" w:eastAsia="zh-CN" w:bidi="ar-SA"/>
    </w:rPr>
  </w:style>
  <w:style w:type="character" w:customStyle="1" w:styleId="284">
    <w:name w:val="明显引用 Char1"/>
    <w:link w:val="285"/>
    <w:qFormat/>
    <w:uiPriority w:val="0"/>
    <w:rPr>
      <w:b/>
      <w:bCs/>
      <w:i/>
      <w:iCs/>
      <w:color w:val="4F81BD"/>
      <w:sz w:val="24"/>
      <w:szCs w:val="24"/>
    </w:rPr>
  </w:style>
  <w:style w:type="paragraph" w:styleId="285">
    <w:name w:val="Intense Quote"/>
    <w:basedOn w:val="1"/>
    <w:next w:val="1"/>
    <w:link w:val="284"/>
    <w:qFormat/>
    <w:uiPriority w:val="0"/>
    <w:pPr>
      <w:pBdr>
        <w:bottom w:val="single" w:color="4F81BD" w:sz="4" w:space="4"/>
      </w:pBdr>
      <w:spacing w:before="200" w:after="280" w:line="360" w:lineRule="auto"/>
      <w:ind w:left="936" w:right="936"/>
    </w:pPr>
    <w:rPr>
      <w:b/>
      <w:bCs/>
      <w:i/>
      <w:iCs/>
      <w:color w:val="4F81BD"/>
      <w:sz w:val="24"/>
      <w:szCs w:val="24"/>
    </w:rPr>
  </w:style>
  <w:style w:type="character" w:customStyle="1" w:styleId="286">
    <w:name w:val="签名 字符1"/>
    <w:qFormat/>
    <w:uiPriority w:val="0"/>
    <w:rPr>
      <w:rFonts w:ascii="宋体" w:hAnsi="宋体"/>
      <w:sz w:val="24"/>
      <w:szCs w:val="24"/>
    </w:rPr>
  </w:style>
  <w:style w:type="character" w:customStyle="1" w:styleId="287">
    <w:name w:val="标题 Char2"/>
    <w:qFormat/>
    <w:uiPriority w:val="10"/>
    <w:rPr>
      <w:rFonts w:ascii="等线 Light" w:hAnsi="等线 Light" w:eastAsia="宋体" w:cs="Times New Roman"/>
      <w:b/>
      <w:bCs/>
      <w:sz w:val="32"/>
      <w:szCs w:val="32"/>
    </w:rPr>
  </w:style>
  <w:style w:type="character" w:customStyle="1" w:styleId="288">
    <w:name w:val="正文缩进 Char1"/>
    <w:qFormat/>
    <w:uiPriority w:val="99"/>
    <w:rPr>
      <w:rFonts w:eastAsia="楷体_GB2312"/>
      <w:sz w:val="24"/>
    </w:rPr>
  </w:style>
  <w:style w:type="character" w:customStyle="1" w:styleId="289">
    <w:name w:val="_标题3 Char"/>
    <w:link w:val="290"/>
    <w:qFormat/>
    <w:uiPriority w:val="0"/>
    <w:rPr>
      <w:rFonts w:ascii="Calibri" w:hAnsi="Calibri" w:eastAsia="宋体" w:cs="Times New Roman"/>
      <w:b/>
      <w:sz w:val="28"/>
      <w:szCs w:val="21"/>
    </w:rPr>
  </w:style>
  <w:style w:type="paragraph" w:customStyle="1" w:styleId="290">
    <w:name w:val="_标题3"/>
    <w:basedOn w:val="1"/>
    <w:next w:val="1"/>
    <w:link w:val="289"/>
    <w:qFormat/>
    <w:uiPriority w:val="0"/>
    <w:pPr>
      <w:keepNext/>
      <w:spacing w:line="360" w:lineRule="auto"/>
      <w:jc w:val="left"/>
      <w:outlineLvl w:val="2"/>
    </w:pPr>
    <w:rPr>
      <w:rFonts w:ascii="Calibri" w:hAnsi="Calibri"/>
      <w:b/>
      <w:sz w:val="28"/>
      <w:szCs w:val="21"/>
    </w:rPr>
  </w:style>
  <w:style w:type="character" w:customStyle="1" w:styleId="291">
    <w:name w:val="页脚 字符1"/>
    <w:qFormat/>
    <w:uiPriority w:val="99"/>
    <w:rPr>
      <w:sz w:val="18"/>
      <w:szCs w:val="18"/>
    </w:rPr>
  </w:style>
  <w:style w:type="character" w:customStyle="1" w:styleId="292">
    <w:name w:val="正文文本 字符"/>
    <w:qFormat/>
    <w:uiPriority w:val="99"/>
    <w:rPr>
      <w:rFonts w:ascii="Tahoma" w:hAnsi="Tahoma" w:eastAsia="Times New Roman"/>
      <w:sz w:val="21"/>
      <w:szCs w:val="24"/>
      <w:lang w:val="en-US" w:eastAsia="zh-CN" w:bidi="ar-SA"/>
    </w:rPr>
  </w:style>
  <w:style w:type="character" w:customStyle="1" w:styleId="293">
    <w:name w:val=" Char Char10"/>
    <w:qFormat/>
    <w:uiPriority w:val="0"/>
    <w:rPr>
      <w:rFonts w:ascii="Times New Roman" w:hAnsi="Times New Roman" w:eastAsia="宋体" w:cs="Times New Roman"/>
      <w:b/>
      <w:bCs/>
      <w:sz w:val="28"/>
      <w:szCs w:val="28"/>
    </w:rPr>
  </w:style>
  <w:style w:type="character" w:customStyle="1" w:styleId="294">
    <w:name w:val="标题 3 字符"/>
    <w:qFormat/>
    <w:uiPriority w:val="99"/>
    <w:rPr>
      <w:rFonts w:eastAsia="宋体"/>
      <w:b/>
      <w:bCs/>
      <w:sz w:val="32"/>
      <w:szCs w:val="32"/>
      <w:lang w:val="en-US" w:eastAsia="zh-CN" w:bidi="ar-SA"/>
    </w:rPr>
  </w:style>
  <w:style w:type="character" w:customStyle="1" w:styleId="295">
    <w:name w:val="ih151"/>
    <w:qFormat/>
    <w:uiPriority w:val="0"/>
    <w:rPr>
      <w:color w:val="666666"/>
      <w:sz w:val="18"/>
      <w:szCs w:val="18"/>
      <w:u w:val="none"/>
    </w:rPr>
  </w:style>
  <w:style w:type="character" w:customStyle="1" w:styleId="296">
    <w:name w:val="纯文本 Char"/>
    <w:qFormat/>
    <w:uiPriority w:val="99"/>
    <w:rPr>
      <w:rFonts w:ascii="宋体" w:hAnsi="Courier New" w:eastAsia="楷体_GB2312"/>
      <w:sz w:val="28"/>
      <w:lang w:val="en-US" w:eastAsia="zh-CN" w:bidi="ar-SA"/>
    </w:rPr>
  </w:style>
  <w:style w:type="character" w:customStyle="1" w:styleId="297">
    <w:name w:val="Plain Text Char"/>
    <w:link w:val="298"/>
    <w:qFormat/>
    <w:uiPriority w:val="99"/>
    <w:rPr>
      <w:rFonts w:ascii="宋体" w:hAnsi="Courier New" w:eastAsia="楷体_GB2312"/>
      <w:sz w:val="26"/>
    </w:rPr>
  </w:style>
  <w:style w:type="paragraph" w:customStyle="1" w:styleId="298">
    <w:name w:val="纯文本5"/>
    <w:basedOn w:val="1"/>
    <w:link w:val="297"/>
    <w:qFormat/>
    <w:uiPriority w:val="99"/>
    <w:rPr>
      <w:rFonts w:ascii="宋体" w:hAnsi="Courier New" w:eastAsia="楷体_GB2312"/>
      <w:sz w:val="26"/>
    </w:rPr>
  </w:style>
  <w:style w:type="character" w:customStyle="1" w:styleId="299">
    <w:name w:val="文档结构图 Char1"/>
    <w:qFormat/>
    <w:uiPriority w:val="99"/>
    <w:rPr>
      <w:rFonts w:ascii="宋体"/>
      <w:sz w:val="18"/>
      <w:szCs w:val="18"/>
    </w:rPr>
  </w:style>
  <w:style w:type="character" w:customStyle="1" w:styleId="300">
    <w:name w:val="标题 2 字符"/>
    <w:qFormat/>
    <w:uiPriority w:val="9"/>
    <w:rPr>
      <w:rFonts w:ascii="Arial" w:hAnsi="Arial"/>
      <w:b/>
      <w:bCs/>
      <w:sz w:val="28"/>
      <w:szCs w:val="32"/>
    </w:rPr>
  </w:style>
  <w:style w:type="character" w:customStyle="1" w:styleId="301">
    <w:name w:val="标题 8 字符"/>
    <w:qFormat/>
    <w:uiPriority w:val="0"/>
    <w:rPr>
      <w:rFonts w:ascii="Arial" w:hAnsi="Arial" w:eastAsia="黑体"/>
      <w:sz w:val="24"/>
      <w:szCs w:val="24"/>
      <w:lang w:val="en-US" w:eastAsia="zh-CN" w:bidi="ar-SA"/>
    </w:rPr>
  </w:style>
  <w:style w:type="character" w:customStyle="1" w:styleId="302">
    <w:name w:val="正文首行缩进 2 Char"/>
    <w:link w:val="303"/>
    <w:qFormat/>
    <w:uiPriority w:val="99"/>
    <w:rPr>
      <w:rFonts w:ascii="宋体" w:eastAsia="宋体"/>
      <w:sz w:val="21"/>
      <w:lang w:val="en-US" w:eastAsia="zh-CN" w:bidi="ar-SA"/>
    </w:rPr>
  </w:style>
  <w:style w:type="paragraph" w:customStyle="1" w:styleId="303">
    <w:name w:val="正文首行缩进 21"/>
    <w:basedOn w:val="28"/>
    <w:link w:val="302"/>
    <w:qFormat/>
    <w:uiPriority w:val="99"/>
    <w:pPr>
      <w:ind w:firstLine="420"/>
    </w:pPr>
    <w:rPr>
      <w:sz w:val="21"/>
    </w:rPr>
  </w:style>
  <w:style w:type="character" w:customStyle="1" w:styleId="304">
    <w:name w:val="一. 字符"/>
    <w:link w:val="305"/>
    <w:qFormat/>
    <w:uiPriority w:val="0"/>
    <w:rPr>
      <w:b/>
      <w:bCs/>
      <w:sz w:val="28"/>
      <w:szCs w:val="28"/>
    </w:rPr>
  </w:style>
  <w:style w:type="paragraph" w:customStyle="1" w:styleId="305">
    <w:name w:val="一."/>
    <w:basedOn w:val="1"/>
    <w:link w:val="304"/>
    <w:qFormat/>
    <w:uiPriority w:val="0"/>
    <w:pPr>
      <w:spacing w:line="360" w:lineRule="auto"/>
      <w:jc w:val="left"/>
    </w:pPr>
    <w:rPr>
      <w:b/>
      <w:bCs/>
      <w:sz w:val="28"/>
      <w:szCs w:val="28"/>
    </w:rPr>
  </w:style>
  <w:style w:type="character" w:customStyle="1" w:styleId="306">
    <w:name w:val="标题 5 字符"/>
    <w:qFormat/>
    <w:uiPriority w:val="99"/>
    <w:rPr>
      <w:rFonts w:eastAsia="宋体"/>
      <w:b/>
      <w:bCs/>
      <w:sz w:val="28"/>
      <w:szCs w:val="28"/>
      <w:lang w:val="en-US" w:eastAsia="zh-CN" w:bidi="ar-SA"/>
    </w:rPr>
  </w:style>
  <w:style w:type="character" w:customStyle="1" w:styleId="307">
    <w:name w:val="正文首行缩进2字 Char"/>
    <w:link w:val="308"/>
    <w:qFormat/>
    <w:uiPriority w:val="0"/>
    <w:rPr>
      <w:rFonts w:eastAsia="楷体_GB2312"/>
      <w:sz w:val="24"/>
      <w:szCs w:val="24"/>
    </w:rPr>
  </w:style>
  <w:style w:type="paragraph" w:customStyle="1" w:styleId="308">
    <w:name w:val="正文首行缩进2字"/>
    <w:basedOn w:val="1"/>
    <w:link w:val="307"/>
    <w:qFormat/>
    <w:uiPriority w:val="0"/>
    <w:pPr>
      <w:spacing w:line="288" w:lineRule="auto"/>
      <w:ind w:firstLine="540"/>
    </w:pPr>
    <w:rPr>
      <w:rFonts w:eastAsia="楷体_GB2312"/>
      <w:sz w:val="24"/>
      <w:szCs w:val="24"/>
    </w:rPr>
  </w:style>
  <w:style w:type="character" w:customStyle="1" w:styleId="309">
    <w:name w:val="style141"/>
    <w:qFormat/>
    <w:uiPriority w:val="0"/>
    <w:rPr>
      <w:rFonts w:hint="eastAsia" w:ascii="宋体" w:hAnsi="宋体" w:eastAsia="宋体"/>
    </w:rPr>
  </w:style>
  <w:style w:type="character" w:customStyle="1" w:styleId="310">
    <w:name w:val="param-name"/>
    <w:qFormat/>
    <w:uiPriority w:val="0"/>
    <w:rPr>
      <w:rFonts w:ascii="Tahoma" w:hAnsi="Tahoma" w:eastAsia="宋体"/>
      <w:sz w:val="24"/>
      <w:szCs w:val="24"/>
      <w:lang w:val="en-US" w:eastAsia="zh-CN" w:bidi="ar-SA"/>
    </w:rPr>
  </w:style>
  <w:style w:type="character" w:customStyle="1" w:styleId="311">
    <w:name w:val="页眉 字符1"/>
    <w:qFormat/>
    <w:uiPriority w:val="99"/>
    <w:rPr>
      <w:sz w:val="18"/>
      <w:szCs w:val="18"/>
    </w:rPr>
  </w:style>
  <w:style w:type="character" w:customStyle="1" w:styleId="312">
    <w:name w:val="王兴华的论文正文 Char"/>
    <w:link w:val="313"/>
    <w:qFormat/>
    <w:uiPriority w:val="0"/>
    <w:rPr>
      <w:rFonts w:eastAsia="宋体"/>
      <w:sz w:val="24"/>
      <w:szCs w:val="24"/>
      <w:lang w:val="en-US" w:eastAsia="zh-CN" w:bidi="ar-SA"/>
    </w:rPr>
  </w:style>
  <w:style w:type="paragraph" w:customStyle="1" w:styleId="313">
    <w:name w:val="王兴华的论文正文"/>
    <w:basedOn w:val="17"/>
    <w:link w:val="312"/>
    <w:qFormat/>
    <w:uiPriority w:val="0"/>
    <w:pPr>
      <w:spacing w:line="360" w:lineRule="auto"/>
      <w:ind w:firstLine="200"/>
    </w:pPr>
    <w:rPr>
      <w:sz w:val="24"/>
      <w:szCs w:val="24"/>
      <w:lang w:val="en-US" w:eastAsia="zh-CN"/>
    </w:rPr>
  </w:style>
  <w:style w:type="character" w:customStyle="1" w:styleId="314">
    <w:name w:val="正文首行缩进 Char"/>
    <w:qFormat/>
    <w:uiPriority w:val="0"/>
    <w:rPr>
      <w:rFonts w:ascii="楷体_GB2312" w:hAnsi="Arial" w:eastAsia="楷体_GB2312"/>
      <w:sz w:val="21"/>
    </w:rPr>
  </w:style>
  <w:style w:type="character" w:customStyle="1" w:styleId="315">
    <w:name w:val="Plain Text Char Char"/>
    <w:link w:val="316"/>
    <w:qFormat/>
    <w:uiPriority w:val="0"/>
    <w:rPr>
      <w:rFonts w:ascii="宋体" w:hAnsi="Courier New" w:eastAsia="楷体_GB2312"/>
      <w:sz w:val="26"/>
    </w:rPr>
  </w:style>
  <w:style w:type="paragraph" w:customStyle="1" w:styleId="316">
    <w:name w:val="Plain Text"/>
    <w:basedOn w:val="1"/>
    <w:link w:val="315"/>
    <w:qFormat/>
    <w:uiPriority w:val="0"/>
    <w:rPr>
      <w:rFonts w:ascii="宋体" w:hAnsi="Courier New" w:eastAsia="楷体_GB2312"/>
      <w:sz w:val="26"/>
    </w:rPr>
  </w:style>
  <w:style w:type="character" w:customStyle="1" w:styleId="317">
    <w:name w:val="style21"/>
    <w:qFormat/>
    <w:uiPriority w:val="0"/>
    <w:rPr>
      <w:rFonts w:ascii="Tahoma" w:hAnsi="Tahoma" w:eastAsia="宋体"/>
      <w:color w:val="2E65B5"/>
      <w:sz w:val="24"/>
      <w:szCs w:val="24"/>
      <w:lang w:val="en-US" w:eastAsia="zh-CN" w:bidi="ar-SA"/>
    </w:rPr>
  </w:style>
  <w:style w:type="character" w:customStyle="1" w:styleId="318">
    <w:name w:val="正文2 字符"/>
    <w:link w:val="319"/>
    <w:qFormat/>
    <w:uiPriority w:val="0"/>
    <w:rPr>
      <w:sz w:val="24"/>
      <w:szCs w:val="24"/>
    </w:rPr>
  </w:style>
  <w:style w:type="paragraph" w:customStyle="1" w:styleId="319">
    <w:name w:val="正文2"/>
    <w:basedOn w:val="1"/>
    <w:link w:val="318"/>
    <w:qFormat/>
    <w:uiPriority w:val="0"/>
    <w:pPr>
      <w:spacing w:line="360" w:lineRule="auto"/>
      <w:ind w:firstLine="420"/>
    </w:pPr>
    <w:rPr>
      <w:sz w:val="24"/>
      <w:szCs w:val="24"/>
    </w:rPr>
  </w:style>
  <w:style w:type="character" w:customStyle="1" w:styleId="320">
    <w:name w:val="正文文本缩进 3 字符"/>
    <w:qFormat/>
    <w:uiPriority w:val="99"/>
    <w:rPr>
      <w:rFonts w:eastAsia="宋体"/>
      <w:sz w:val="16"/>
      <w:szCs w:val="16"/>
      <w:lang w:val="en-US" w:eastAsia="zh-CN" w:bidi="ar-SA"/>
    </w:rPr>
  </w:style>
  <w:style w:type="character" w:customStyle="1" w:styleId="321">
    <w:name w:val="ca-0"/>
    <w:qFormat/>
    <w:uiPriority w:val="0"/>
    <w:rPr>
      <w:rFonts w:ascii="Tahoma" w:hAnsi="Tahoma" w:eastAsia="宋体"/>
      <w:sz w:val="24"/>
      <w:szCs w:val="24"/>
      <w:lang w:val="en-US" w:eastAsia="zh-CN" w:bidi="ar-SA"/>
    </w:rPr>
  </w:style>
  <w:style w:type="character" w:customStyle="1" w:styleId="322">
    <w:name w:val="font11"/>
    <w:qFormat/>
    <w:uiPriority w:val="0"/>
    <w:rPr>
      <w:rFonts w:hint="eastAsia" w:ascii="宋体" w:hAnsi="宋体" w:eastAsia="宋体" w:cs="宋体"/>
      <w:color w:val="000000"/>
      <w:sz w:val="20"/>
      <w:szCs w:val="20"/>
      <w:u w:val="none"/>
    </w:rPr>
  </w:style>
  <w:style w:type="character" w:customStyle="1" w:styleId="323">
    <w:name w:val="纯文本 Char Char Char Char Char Char Char Char Char Char"/>
    <w:qFormat/>
    <w:uiPriority w:val="0"/>
    <w:rPr>
      <w:rFonts w:ascii="宋体" w:hAnsi="Courier New" w:eastAsia="楷体_GB2312"/>
      <w:sz w:val="26"/>
      <w:lang w:val="en-US" w:eastAsia="zh-CN" w:bidi="ar-SA"/>
    </w:rPr>
  </w:style>
  <w:style w:type="character" w:customStyle="1" w:styleId="324">
    <w:name w:val="日期 字符"/>
    <w:qFormat/>
    <w:uiPriority w:val="99"/>
    <w:rPr>
      <w:rFonts w:ascii="宋体" w:hAnsi="宋体" w:eastAsia="楷体_GB2312"/>
      <w:sz w:val="24"/>
      <w:szCs w:val="24"/>
      <w:lang w:val="en-US" w:eastAsia="zh-CN" w:bidi="ar-SA"/>
    </w:rPr>
  </w:style>
  <w:style w:type="character" w:customStyle="1" w:styleId="325">
    <w:name w:val="列出段落 Char"/>
    <w:link w:val="326"/>
    <w:qFormat/>
    <w:uiPriority w:val="0"/>
    <w:rPr>
      <w:rFonts w:ascii="Calibri" w:hAnsi="Calibri"/>
      <w:sz w:val="24"/>
    </w:rPr>
  </w:style>
  <w:style w:type="paragraph" w:styleId="326">
    <w:name w:val="List Paragraph"/>
    <w:basedOn w:val="1"/>
    <w:link w:val="325"/>
    <w:qFormat/>
    <w:uiPriority w:val="0"/>
    <w:pPr>
      <w:spacing w:line="360" w:lineRule="auto"/>
      <w:ind w:firstLine="420"/>
    </w:pPr>
    <w:rPr>
      <w:rFonts w:ascii="Calibri" w:hAnsi="Calibri"/>
      <w:sz w:val="24"/>
    </w:rPr>
  </w:style>
  <w:style w:type="character" w:customStyle="1" w:styleId="327">
    <w:name w:val="批注框文本 字符"/>
    <w:qFormat/>
    <w:uiPriority w:val="99"/>
    <w:rPr>
      <w:rFonts w:eastAsia="楷体_GB2312"/>
      <w:sz w:val="18"/>
      <w:szCs w:val="18"/>
      <w:lang w:bidi="ar-SA"/>
    </w:rPr>
  </w:style>
  <w:style w:type="character" w:customStyle="1" w:styleId="328">
    <w:name w:val="size31"/>
    <w:qFormat/>
    <w:uiPriority w:val="0"/>
    <w:rPr>
      <w:rFonts w:hint="default" w:ascii="Arial" w:hAnsi="Arial" w:eastAsia="宋体" w:cs="Arial"/>
      <w:b/>
      <w:bCs/>
      <w:color w:val="2D2D2D"/>
      <w:sz w:val="18"/>
      <w:szCs w:val="18"/>
      <w:lang w:val="en-US" w:eastAsia="en-US" w:bidi="ar-SA"/>
    </w:rPr>
  </w:style>
  <w:style w:type="character" w:customStyle="1" w:styleId="329">
    <w:name w:val="表格正文 Char"/>
    <w:link w:val="330"/>
    <w:qFormat/>
    <w:uiPriority w:val="0"/>
    <w:rPr>
      <w:rFonts w:ascii="等线" w:hAnsi="等线"/>
      <w:sz w:val="21"/>
      <w:szCs w:val="21"/>
    </w:rPr>
  </w:style>
  <w:style w:type="paragraph" w:customStyle="1" w:styleId="330">
    <w:name w:val="表格正文"/>
    <w:basedOn w:val="1"/>
    <w:link w:val="329"/>
    <w:qFormat/>
    <w:uiPriority w:val="0"/>
    <w:rPr>
      <w:rFonts w:ascii="等线" w:hAnsi="等线"/>
      <w:szCs w:val="21"/>
    </w:rPr>
  </w:style>
  <w:style w:type="character" w:customStyle="1" w:styleId="331">
    <w:name w:val="表格 Char Char"/>
    <w:qFormat/>
    <w:uiPriority w:val="0"/>
    <w:rPr>
      <w:rFonts w:ascii="仿宋_GB2312" w:hAnsi="宋体" w:eastAsia="仿宋_GB2312"/>
      <w:sz w:val="21"/>
      <w:szCs w:val="21"/>
    </w:rPr>
  </w:style>
  <w:style w:type="character" w:customStyle="1" w:styleId="332">
    <w:name w:val="正文缩进 字符"/>
    <w:qFormat/>
    <w:uiPriority w:val="99"/>
    <w:rPr>
      <w:rFonts w:eastAsia="楷体_GB2312"/>
      <w:sz w:val="24"/>
      <w:lang w:bidi="ar-SA"/>
    </w:rPr>
  </w:style>
  <w:style w:type="character" w:customStyle="1" w:styleId="333">
    <w:name w:val="_正文段落 Char"/>
    <w:link w:val="334"/>
    <w:qFormat/>
    <w:uiPriority w:val="0"/>
    <w:rPr>
      <w:rFonts w:ascii="宋体" w:hAnsi="宋体"/>
      <w:sz w:val="24"/>
      <w:szCs w:val="24"/>
    </w:rPr>
  </w:style>
  <w:style w:type="paragraph" w:customStyle="1" w:styleId="334">
    <w:name w:val="_正文段落"/>
    <w:basedOn w:val="1"/>
    <w:link w:val="333"/>
    <w:qFormat/>
    <w:uiPriority w:val="0"/>
    <w:pPr>
      <w:widowControl/>
      <w:spacing w:line="360" w:lineRule="auto"/>
      <w:ind w:firstLine="480"/>
      <w:jc w:val="left"/>
    </w:pPr>
    <w:rPr>
      <w:rFonts w:ascii="宋体" w:hAnsi="宋体"/>
      <w:sz w:val="24"/>
      <w:szCs w:val="24"/>
    </w:rPr>
  </w:style>
  <w:style w:type="character" w:customStyle="1" w:styleId="335">
    <w:name w:val="批注文字 Char1"/>
    <w:qFormat/>
    <w:uiPriority w:val="99"/>
    <w:rPr>
      <w:rFonts w:ascii="Times New Roman" w:hAnsi="Times New Roman" w:eastAsia="宋体" w:cs="Times New Roman"/>
      <w:szCs w:val="20"/>
    </w:rPr>
  </w:style>
  <w:style w:type="character" w:customStyle="1" w:styleId="336">
    <w:name w:val="页脚 字符"/>
    <w:qFormat/>
    <w:uiPriority w:val="99"/>
    <w:rPr>
      <w:sz w:val="18"/>
      <w:lang w:bidi="ar-SA"/>
    </w:rPr>
  </w:style>
  <w:style w:type="character" w:customStyle="1" w:styleId="337">
    <w:name w:val="style181"/>
    <w:qFormat/>
    <w:uiPriority w:val="0"/>
    <w:rPr>
      <w:sz w:val="18"/>
      <w:szCs w:val="18"/>
    </w:rPr>
  </w:style>
  <w:style w:type="character" w:customStyle="1" w:styleId="338">
    <w:name w:val="标题 4 + 宋体 Char"/>
    <w:link w:val="339"/>
    <w:qFormat/>
    <w:uiPriority w:val="0"/>
    <w:rPr>
      <w:rFonts w:ascii="宋体" w:hAnsi="宋体"/>
      <w:b/>
      <w:bCs/>
      <w:sz w:val="24"/>
      <w:szCs w:val="24"/>
    </w:rPr>
  </w:style>
  <w:style w:type="paragraph" w:customStyle="1" w:styleId="339">
    <w:name w:val="标题 4 + 宋体"/>
    <w:basedOn w:val="5"/>
    <w:link w:val="338"/>
    <w:qFormat/>
    <w:uiPriority w:val="0"/>
    <w:pPr>
      <w:keepLines/>
      <w:tabs>
        <w:tab w:val="left" w:pos="1440"/>
      </w:tabs>
      <w:spacing w:before="280" w:after="290" w:line="360" w:lineRule="auto"/>
    </w:pPr>
    <w:rPr>
      <w:rFonts w:ascii="宋体" w:hAnsi="宋体"/>
      <w:sz w:val="24"/>
      <w:szCs w:val="24"/>
    </w:rPr>
  </w:style>
  <w:style w:type="character" w:customStyle="1" w:styleId="340">
    <w:name w:val="批注主题 字符"/>
    <w:qFormat/>
    <w:uiPriority w:val="99"/>
    <w:rPr>
      <w:rFonts w:ascii="Tahoma" w:hAnsi="Tahoma" w:eastAsia="宋体"/>
      <w:b/>
      <w:bCs/>
      <w:sz w:val="21"/>
      <w:szCs w:val="24"/>
      <w:lang w:val="en-US" w:eastAsia="zh-CN" w:bidi="ar-SA"/>
    </w:rPr>
  </w:style>
  <w:style w:type="character" w:customStyle="1" w:styleId="341">
    <w:name w:val="style4 style24"/>
    <w:qFormat/>
    <w:uiPriority w:val="0"/>
    <w:rPr>
      <w:rFonts w:ascii="Tahoma" w:hAnsi="Tahoma" w:eastAsia="宋体"/>
      <w:sz w:val="24"/>
      <w:szCs w:val="24"/>
      <w:lang w:val="en-US" w:eastAsia="zh-CN" w:bidi="ar-SA"/>
    </w:rPr>
  </w:style>
  <w:style w:type="character" w:customStyle="1" w:styleId="342">
    <w:name w:val="num27"/>
    <w:qFormat/>
    <w:uiPriority w:val="0"/>
  </w:style>
  <w:style w:type="character" w:customStyle="1" w:styleId="343">
    <w:name w:val="方案正文 Char"/>
    <w:link w:val="344"/>
    <w:qFormat/>
    <w:uiPriority w:val="0"/>
    <w:rPr>
      <w:sz w:val="24"/>
    </w:rPr>
  </w:style>
  <w:style w:type="paragraph" w:customStyle="1" w:styleId="344">
    <w:name w:val="方案正文"/>
    <w:basedOn w:val="1"/>
    <w:link w:val="343"/>
    <w:qFormat/>
    <w:uiPriority w:val="0"/>
    <w:pPr>
      <w:spacing w:line="440" w:lineRule="atLeast"/>
    </w:pPr>
    <w:rPr>
      <w:sz w:val="24"/>
    </w:rPr>
  </w:style>
  <w:style w:type="character" w:customStyle="1" w:styleId="345">
    <w:name w:val="Balloon Text Char"/>
    <w:qFormat/>
    <w:uiPriority w:val="99"/>
    <w:rPr>
      <w:sz w:val="18"/>
    </w:rPr>
  </w:style>
  <w:style w:type="character" w:customStyle="1" w:styleId="346">
    <w:name w:val="标题 9 字符"/>
    <w:qFormat/>
    <w:uiPriority w:val="0"/>
    <w:rPr>
      <w:rFonts w:ascii="Arial" w:hAnsi="Arial" w:eastAsia="黑体"/>
      <w:sz w:val="28"/>
      <w:szCs w:val="24"/>
      <w:lang w:val="en-US" w:eastAsia="zh-CN" w:bidi="ar-SA"/>
    </w:rPr>
  </w:style>
  <w:style w:type="character" w:customStyle="1" w:styleId="347">
    <w:name w:val="签名 字符"/>
    <w:link w:val="348"/>
    <w:qFormat/>
    <w:uiPriority w:val="99"/>
    <w:rPr>
      <w:rFonts w:eastAsia="仿宋_GB2312"/>
      <w:sz w:val="24"/>
    </w:rPr>
  </w:style>
  <w:style w:type="paragraph" w:customStyle="1" w:styleId="348">
    <w:name w:val="签名1"/>
    <w:basedOn w:val="1"/>
    <w:next w:val="44"/>
    <w:link w:val="347"/>
    <w:qFormat/>
    <w:uiPriority w:val="99"/>
    <w:pPr>
      <w:spacing w:after="600" w:line="312" w:lineRule="atLeast"/>
      <w:jc w:val="center"/>
    </w:pPr>
    <w:rPr>
      <w:rFonts w:eastAsia="仿宋_GB2312"/>
      <w:sz w:val="24"/>
    </w:rPr>
  </w:style>
  <w:style w:type="character" w:customStyle="1" w:styleId="349">
    <w:name w:val="para"/>
    <w:qFormat/>
    <w:uiPriority w:val="0"/>
    <w:rPr>
      <w:rFonts w:ascii="Tahoma" w:hAnsi="Tahoma" w:eastAsia="宋体"/>
      <w:sz w:val="24"/>
      <w:szCs w:val="24"/>
      <w:lang w:val="en-US" w:eastAsia="zh-CN" w:bidi="ar-SA"/>
    </w:rPr>
  </w:style>
  <w:style w:type="character" w:customStyle="1" w:styleId="350">
    <w:name w:val="nostart2"/>
    <w:qFormat/>
    <w:uiPriority w:val="0"/>
  </w:style>
  <w:style w:type="character" w:customStyle="1" w:styleId="351">
    <w:name w:val="Body Text Char"/>
    <w:qFormat/>
    <w:uiPriority w:val="99"/>
    <w:rPr>
      <w:rFonts w:ascii="楷体_GB2312" w:hAnsi="Arial" w:eastAsia="楷体_GB2312" w:cs="Times New Roman"/>
      <w:sz w:val="28"/>
      <w:szCs w:val="20"/>
    </w:rPr>
  </w:style>
  <w:style w:type="character" w:customStyle="1" w:styleId="352">
    <w:name w:val="style1 style3"/>
    <w:qFormat/>
    <w:uiPriority w:val="0"/>
  </w:style>
  <w:style w:type="character" w:customStyle="1" w:styleId="353">
    <w:name w:val="表格 Char"/>
    <w:link w:val="354"/>
    <w:qFormat/>
    <w:uiPriority w:val="0"/>
    <w:rPr>
      <w:rFonts w:ascii="等线" w:hAnsi="等线"/>
      <w:color w:val="000000"/>
      <w:szCs w:val="21"/>
      <w:lang w:val="en-US" w:eastAsia="zh-CN" w:bidi="ar-SA"/>
    </w:rPr>
  </w:style>
  <w:style w:type="paragraph" w:customStyle="1" w:styleId="354">
    <w:name w:val="表格"/>
    <w:next w:val="1"/>
    <w:link w:val="353"/>
    <w:qFormat/>
    <w:uiPriority w:val="0"/>
    <w:rPr>
      <w:rFonts w:hint="default" w:ascii="等线" w:hAnsi="等线" w:eastAsia="宋体" w:cs="Times New Roman"/>
      <w:color w:val="000000"/>
      <w:szCs w:val="21"/>
      <w:lang w:val="en-US" w:eastAsia="zh-CN" w:bidi="ar-SA"/>
    </w:rPr>
  </w:style>
  <w:style w:type="character" w:customStyle="1" w:styleId="355">
    <w:name w:val="编写说明 Char"/>
    <w:link w:val="356"/>
    <w:qFormat/>
    <w:uiPriority w:val="0"/>
    <w:rPr>
      <w:i/>
      <w:color w:val="0000FF"/>
      <w:sz w:val="21"/>
      <w:szCs w:val="24"/>
    </w:rPr>
  </w:style>
  <w:style w:type="paragraph" w:customStyle="1" w:styleId="356">
    <w:name w:val="编写说明"/>
    <w:basedOn w:val="1"/>
    <w:next w:val="17"/>
    <w:link w:val="355"/>
    <w:qFormat/>
    <w:uiPriority w:val="0"/>
    <w:pPr>
      <w:widowControl/>
    </w:pPr>
    <w:rPr>
      <w:i/>
      <w:color w:val="0000FF"/>
      <w:szCs w:val="24"/>
    </w:rPr>
  </w:style>
  <w:style w:type="character" w:customStyle="1" w:styleId="357">
    <w:name w:val="纯文本 字符"/>
    <w:qFormat/>
    <w:uiPriority w:val="99"/>
    <w:rPr>
      <w:rFonts w:ascii="宋体" w:hAnsi="Courier New" w:eastAsia="楷体_GB2312"/>
      <w:sz w:val="26"/>
      <w:lang w:bidi="ar-SA"/>
    </w:rPr>
  </w:style>
  <w:style w:type="character" w:customStyle="1" w:styleId="358">
    <w:name w:val="H1 Char"/>
    <w:qFormat/>
    <w:uiPriority w:val="0"/>
    <w:rPr>
      <w:b/>
      <w:bCs/>
      <w:sz w:val="44"/>
      <w:szCs w:val="44"/>
    </w:rPr>
  </w:style>
  <w:style w:type="character" w:customStyle="1" w:styleId="359">
    <w:name w:val="明显强调1"/>
    <w:qFormat/>
    <w:uiPriority w:val="21"/>
    <w:rPr>
      <w:b/>
      <w:bCs/>
      <w:i/>
      <w:iCs/>
      <w:color w:val="4F81BD"/>
    </w:rPr>
  </w:style>
  <w:style w:type="character" w:customStyle="1" w:styleId="360">
    <w:name w:val="style791"/>
    <w:qFormat/>
    <w:uiPriority w:val="0"/>
  </w:style>
  <w:style w:type="character" w:customStyle="1" w:styleId="361">
    <w:name w:val="无间隔 Char1"/>
    <w:link w:val="362"/>
    <w:qFormat/>
    <w:uiPriority w:val="99"/>
    <w:rPr>
      <w:sz w:val="24"/>
      <w:szCs w:val="24"/>
      <w:lang w:val="en-US" w:eastAsia="zh-CN" w:bidi="ar-SA"/>
    </w:rPr>
  </w:style>
  <w:style w:type="paragraph" w:styleId="362">
    <w:name w:val="No Spacing"/>
    <w:link w:val="361"/>
    <w:qFormat/>
    <w:uiPriority w:val="99"/>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character" w:customStyle="1" w:styleId="363">
    <w:name w:val="ft Char"/>
    <w:qFormat/>
    <w:uiPriority w:val="0"/>
    <w:rPr>
      <w:rFonts w:ascii="Arial" w:hAnsi="Arial" w:eastAsia="黑体"/>
      <w:szCs w:val="21"/>
    </w:rPr>
  </w:style>
  <w:style w:type="character" w:customStyle="1" w:styleId="364">
    <w:name w:val="标题 7 字符"/>
    <w:qFormat/>
    <w:uiPriority w:val="0"/>
    <w:rPr>
      <w:rFonts w:ascii="宋体" w:hAnsi="Tahoma" w:eastAsia="仿宋_GB2312"/>
      <w:b/>
      <w:sz w:val="24"/>
      <w:szCs w:val="24"/>
      <w:lang w:val="en-US" w:eastAsia="zh-CN" w:bidi="ar-SA"/>
    </w:rPr>
  </w:style>
  <w:style w:type="character" w:customStyle="1" w:styleId="365">
    <w:name w:val="span_param1"/>
    <w:qFormat/>
    <w:uiPriority w:val="0"/>
  </w:style>
  <w:style w:type="character" w:customStyle="1" w:styleId="366">
    <w:name w:val="正文文本缩进 字符"/>
    <w:qFormat/>
    <w:uiPriority w:val="99"/>
    <w:rPr>
      <w:sz w:val="24"/>
      <w:lang w:bidi="ar-SA"/>
    </w:rPr>
  </w:style>
  <w:style w:type="character" w:customStyle="1" w:styleId="367">
    <w:name w:val="引用 Char1"/>
    <w:link w:val="368"/>
    <w:qFormat/>
    <w:uiPriority w:val="0"/>
    <w:rPr>
      <w:i/>
      <w:iCs/>
      <w:color w:val="000000"/>
      <w:sz w:val="24"/>
      <w:szCs w:val="24"/>
    </w:rPr>
  </w:style>
  <w:style w:type="paragraph" w:styleId="368">
    <w:name w:val="Quote"/>
    <w:basedOn w:val="1"/>
    <w:next w:val="1"/>
    <w:link w:val="367"/>
    <w:qFormat/>
    <w:uiPriority w:val="0"/>
    <w:pPr>
      <w:spacing w:line="360" w:lineRule="auto"/>
    </w:pPr>
    <w:rPr>
      <w:i/>
      <w:iCs/>
      <w:color w:val="000000"/>
      <w:sz w:val="24"/>
      <w:szCs w:val="24"/>
    </w:rPr>
  </w:style>
  <w:style w:type="character" w:customStyle="1" w:styleId="369">
    <w:name w:val="批注文字 字符"/>
    <w:qFormat/>
    <w:uiPriority w:val="99"/>
    <w:rPr>
      <w:rFonts w:ascii="Tahoma" w:hAnsi="Tahoma" w:eastAsia="宋体"/>
      <w:sz w:val="21"/>
      <w:szCs w:val="24"/>
      <w:lang w:val="en-US" w:eastAsia="zh-CN" w:bidi="ar-SA"/>
    </w:rPr>
  </w:style>
  <w:style w:type="character" w:customStyle="1" w:styleId="370">
    <w:name w:val="img_title12"/>
    <w:qFormat/>
    <w:uiPriority w:val="0"/>
    <w:rPr>
      <w:vanish/>
    </w:rPr>
  </w:style>
  <w:style w:type="character" w:customStyle="1" w:styleId="371">
    <w:name w:val="正文文本 2 字符"/>
    <w:qFormat/>
    <w:uiPriority w:val="99"/>
    <w:rPr>
      <w:rFonts w:ascii="Tahoma" w:hAnsi="Tahoma" w:eastAsia="宋体"/>
      <w:color w:val="000000"/>
      <w:sz w:val="24"/>
      <w:szCs w:val="24"/>
      <w:lang w:val="en-US" w:eastAsia="zh-CN" w:bidi="ar-SA"/>
    </w:rPr>
  </w:style>
  <w:style w:type="character" w:customStyle="1" w:styleId="372">
    <w:name w:val=" Char Char14"/>
    <w:semiHidden/>
    <w:qFormat/>
    <w:uiPriority w:val="0"/>
    <w:rPr>
      <w:rFonts w:ascii="Times New Roman" w:hAnsi="Times New Roman" w:eastAsia="宋体" w:cs="Times New Roman"/>
      <w:szCs w:val="24"/>
    </w:rPr>
  </w:style>
  <w:style w:type="character" w:customStyle="1" w:styleId="373">
    <w:name w:val="apple-style-span"/>
    <w:qFormat/>
    <w:uiPriority w:val="0"/>
    <w:rPr>
      <w:rFonts w:ascii="Tahoma" w:hAnsi="Tahoma" w:eastAsia="宋体"/>
      <w:sz w:val="24"/>
      <w:szCs w:val="24"/>
      <w:lang w:val="en-US" w:eastAsia="zh-CN" w:bidi="ar-SA"/>
    </w:rPr>
  </w:style>
  <w:style w:type="character" w:customStyle="1" w:styleId="374">
    <w:name w:val="font131"/>
    <w:qFormat/>
    <w:uiPriority w:val="0"/>
    <w:rPr>
      <w:rFonts w:hint="eastAsia" w:ascii="宋体" w:hAnsi="宋体" w:eastAsia="宋体" w:cs="宋体"/>
      <w:color w:val="FF0000"/>
      <w:sz w:val="20"/>
      <w:szCs w:val="20"/>
      <w:u w:val="none"/>
    </w:rPr>
  </w:style>
  <w:style w:type="character" w:customStyle="1" w:styleId="375">
    <w:name w:val=" Char Char7"/>
    <w:qFormat/>
    <w:uiPriority w:val="0"/>
    <w:rPr>
      <w:rFonts w:ascii="Times New Roman" w:hAnsi="Times New Roman" w:eastAsia="宋体" w:cs="Times New Roman"/>
      <w:sz w:val="24"/>
      <w:szCs w:val="24"/>
    </w:rPr>
  </w:style>
  <w:style w:type="character" w:customStyle="1" w:styleId="376">
    <w:name w:val="q1"/>
    <w:qFormat/>
    <w:uiPriority w:val="0"/>
  </w:style>
  <w:style w:type="character" w:customStyle="1" w:styleId="377">
    <w:name w:val="无间隔 Char"/>
    <w:link w:val="378"/>
    <w:qFormat/>
    <w:uiPriority w:val="1"/>
    <w:rPr>
      <w:rFonts w:ascii="Calibri" w:hAnsi="Calibri"/>
      <w:sz w:val="22"/>
      <w:szCs w:val="22"/>
      <w:lang w:val="en-US" w:eastAsia="zh-CN" w:bidi="ar-SA"/>
    </w:rPr>
  </w:style>
  <w:style w:type="paragraph" w:customStyle="1" w:styleId="378">
    <w:name w:val="无间隔1"/>
    <w:link w:val="377"/>
    <w:qFormat/>
    <w:uiPriority w:val="1"/>
    <w:rPr>
      <w:rFonts w:hint="default" w:ascii="Calibri" w:hAnsi="Calibri" w:eastAsia="宋体" w:cs="Times New Roman"/>
      <w:sz w:val="22"/>
      <w:szCs w:val="22"/>
      <w:lang w:val="en-US" w:eastAsia="zh-CN" w:bidi="ar-SA"/>
    </w:rPr>
  </w:style>
  <w:style w:type="character" w:customStyle="1" w:styleId="379">
    <w:name w:val="l5"/>
    <w:qFormat/>
    <w:uiPriority w:val="0"/>
    <w:rPr>
      <w:color w:val="999999"/>
    </w:rPr>
  </w:style>
  <w:style w:type="character" w:customStyle="1" w:styleId="380">
    <w:name w:val=" Char Char8"/>
    <w:qFormat/>
    <w:uiPriority w:val="0"/>
    <w:rPr>
      <w:sz w:val="18"/>
      <w:szCs w:val="18"/>
    </w:rPr>
  </w:style>
  <w:style w:type="character" w:customStyle="1" w:styleId="381">
    <w:name w:val="nostart1"/>
    <w:qFormat/>
    <w:uiPriority w:val="0"/>
    <w:rPr>
      <w:color w:val="FF0000"/>
    </w:rPr>
  </w:style>
  <w:style w:type="character" w:customStyle="1" w:styleId="382">
    <w:name w:val="标题 6 字符"/>
    <w:qFormat/>
    <w:uiPriority w:val="0"/>
    <w:rPr>
      <w:rFonts w:ascii="Arial" w:hAnsi="Arial" w:eastAsia="黑体"/>
      <w:b/>
      <w:bCs/>
      <w:sz w:val="24"/>
      <w:szCs w:val="24"/>
      <w:lang w:val="en-US" w:eastAsia="zh-CN" w:bidi="ar-SA"/>
    </w:rPr>
  </w:style>
  <w:style w:type="character" w:customStyle="1" w:styleId="383">
    <w:name w:val="tt Char"/>
    <w:qFormat/>
    <w:uiPriority w:val="0"/>
    <w:rPr>
      <w:rFonts w:ascii="Arial" w:hAnsi="Arial" w:eastAsia="黑体"/>
      <w:sz w:val="24"/>
      <w:szCs w:val="24"/>
    </w:rPr>
  </w:style>
  <w:style w:type="character" w:customStyle="1" w:styleId="384">
    <w:name w:val="ca-1"/>
    <w:qFormat/>
    <w:uiPriority w:val="0"/>
    <w:rPr>
      <w:rFonts w:ascii="Tahoma" w:hAnsi="Tahoma" w:eastAsia="宋体"/>
      <w:sz w:val="24"/>
      <w:szCs w:val="24"/>
      <w:lang w:val="en-US" w:eastAsia="zh-CN" w:bidi="ar-SA"/>
    </w:rPr>
  </w:style>
  <w:style w:type="character" w:customStyle="1" w:styleId="385">
    <w:name w:val="二级目录 Char"/>
    <w:link w:val="386"/>
    <w:qFormat/>
    <w:uiPriority w:val="99"/>
    <w:rPr>
      <w:b/>
      <w:sz w:val="30"/>
      <w:szCs w:val="28"/>
      <w:lang w:val="en-US" w:eastAsia="zh-CN" w:bidi="ar-SA"/>
    </w:rPr>
  </w:style>
  <w:style w:type="paragraph" w:customStyle="1" w:styleId="386">
    <w:name w:val="二级目录"/>
    <w:next w:val="1"/>
    <w:link w:val="385"/>
    <w:qFormat/>
    <w:uiPriority w:val="99"/>
    <w:pPr>
      <w:ind w:left="1140" w:hanging="720"/>
      <w:outlineLvl w:val="1"/>
    </w:pPr>
    <w:rPr>
      <w:rFonts w:hint="default" w:ascii="Times New Roman" w:hAnsi="Times New Roman" w:eastAsia="宋体" w:cs="Times New Roman"/>
      <w:b/>
      <w:sz w:val="30"/>
      <w:szCs w:val="28"/>
      <w:lang w:val="en-US" w:eastAsia="zh-CN" w:bidi="ar-SA"/>
    </w:rPr>
  </w:style>
  <w:style w:type="character" w:customStyle="1" w:styleId="387">
    <w:name w:val="页眉 字符"/>
    <w:qFormat/>
    <w:uiPriority w:val="99"/>
    <w:rPr>
      <w:rFonts w:eastAsia="宋体"/>
      <w:sz w:val="18"/>
      <w:lang w:val="en-US" w:eastAsia="zh-CN" w:bidi="ar-SA"/>
    </w:rPr>
  </w:style>
  <w:style w:type="character" w:customStyle="1" w:styleId="388">
    <w:name w:val="shixiao"/>
    <w:qFormat/>
    <w:uiPriority w:val="0"/>
  </w:style>
  <w:style w:type="character" w:customStyle="1" w:styleId="389">
    <w:name w:val="正文 首行缩进:  2 字符 Char Char Char"/>
    <w:link w:val="390"/>
    <w:qFormat/>
    <w:uiPriority w:val="0"/>
    <w:rPr>
      <w:sz w:val="21"/>
    </w:rPr>
  </w:style>
  <w:style w:type="paragraph" w:customStyle="1" w:styleId="390">
    <w:name w:val="正文 首行缩进:  2 字符 Char"/>
    <w:basedOn w:val="1"/>
    <w:link w:val="389"/>
    <w:qFormat/>
    <w:uiPriority w:val="0"/>
    <w:pPr>
      <w:spacing w:line="360" w:lineRule="auto"/>
      <w:ind w:firstLine="480"/>
      <w:jc w:val="left"/>
    </w:pPr>
  </w:style>
  <w:style w:type="character" w:customStyle="1" w:styleId="391">
    <w:name w:val="PI Char Char"/>
    <w:qFormat/>
    <w:uiPriority w:val="0"/>
    <w:rPr>
      <w:rFonts w:ascii="Times New Roman" w:hAnsi="Times New Roman" w:eastAsia="宋体" w:cs="Times New Roman"/>
      <w:szCs w:val="24"/>
    </w:rPr>
  </w:style>
  <w:style w:type="character" w:customStyle="1" w:styleId="392">
    <w:name w:val="正文缩进 字符1"/>
    <w:qFormat/>
    <w:uiPriority w:val="0"/>
    <w:rPr>
      <w:sz w:val="21"/>
    </w:rPr>
  </w:style>
  <w:style w:type="character" w:customStyle="1" w:styleId="393">
    <w:name w:val="starting2"/>
    <w:qFormat/>
    <w:uiPriority w:val="0"/>
    <w:rPr>
      <w:color w:val="339900"/>
    </w:rPr>
  </w:style>
  <w:style w:type="character" w:customStyle="1" w:styleId="394">
    <w:name w:val="标题 1 字符"/>
    <w:qFormat/>
    <w:uiPriority w:val="9"/>
    <w:rPr>
      <w:rFonts w:eastAsia="楷体_GB2312"/>
      <w:b/>
      <w:sz w:val="44"/>
      <w:lang w:val="en-US" w:eastAsia="zh-CN" w:bidi="ar-SA"/>
    </w:rPr>
  </w:style>
  <w:style w:type="character" w:customStyle="1" w:styleId="395">
    <w:name w:val="nr1"/>
    <w:qFormat/>
    <w:uiPriority w:val="0"/>
    <w:rPr>
      <w:color w:val="666666"/>
      <w:sz w:val="18"/>
      <w:szCs w:val="18"/>
      <w:u w:val="none"/>
    </w:rPr>
  </w:style>
  <w:style w:type="character" w:customStyle="1" w:styleId="396">
    <w:name w:val="para1"/>
    <w:qFormat/>
    <w:uiPriority w:val="0"/>
    <w:rPr>
      <w:rFonts w:hint="default" w:ascii="Arial" w:hAnsi="Arial" w:cs="Arial"/>
      <w:sz w:val="18"/>
      <w:szCs w:val="18"/>
    </w:rPr>
  </w:style>
  <w:style w:type="character" w:customStyle="1" w:styleId="397">
    <w:name w:val="over1"/>
    <w:qFormat/>
    <w:uiPriority w:val="0"/>
    <w:rPr>
      <w:color w:val="B60000"/>
    </w:rPr>
  </w:style>
  <w:style w:type="character" w:customStyle="1" w:styleId="398">
    <w:name w:val="不明显强调1"/>
    <w:qFormat/>
    <w:uiPriority w:val="19"/>
    <w:rPr>
      <w:i/>
      <w:iCs/>
      <w:color w:val="808080"/>
    </w:rPr>
  </w:style>
  <w:style w:type="character" w:customStyle="1" w:styleId="399">
    <w:name w:val="样式 宋体 小四"/>
    <w:qFormat/>
    <w:uiPriority w:val="0"/>
    <w:rPr>
      <w:rFonts w:ascii="宋体" w:hAnsi="宋体"/>
      <w:sz w:val="24"/>
    </w:rPr>
  </w:style>
  <w:style w:type="character" w:customStyle="1" w:styleId="400">
    <w:name w:val="A8"/>
    <w:qFormat/>
    <w:uiPriority w:val="0"/>
    <w:rPr>
      <w:rFonts w:ascii="华文细黑." w:eastAsia="华文细黑." w:cs="华文细黑."/>
      <w:color w:val="000000"/>
      <w:sz w:val="14"/>
      <w:szCs w:val="14"/>
    </w:rPr>
  </w:style>
  <w:style w:type="character" w:customStyle="1" w:styleId="401">
    <w:name w:val="lh131"/>
    <w:qFormat/>
    <w:uiPriority w:val="0"/>
    <w:rPr>
      <w:rFonts w:eastAsia="宋体"/>
      <w:sz w:val="24"/>
      <w:szCs w:val="24"/>
      <w:lang w:val="en-US" w:eastAsia="zh-CN" w:bidi="ar-SA"/>
    </w:rPr>
  </w:style>
  <w:style w:type="character" w:customStyle="1" w:styleId="402">
    <w:name w:val="HTML 预设格式 字符"/>
    <w:qFormat/>
    <w:uiPriority w:val="99"/>
    <w:rPr>
      <w:rFonts w:ascii="宋体" w:hAnsi="宋体" w:cs="宋体"/>
      <w:sz w:val="24"/>
      <w:szCs w:val="24"/>
    </w:rPr>
  </w:style>
  <w:style w:type="character" w:customStyle="1" w:styleId="403">
    <w:name w:val="l2"/>
    <w:qFormat/>
    <w:uiPriority w:val="0"/>
    <w:rPr>
      <w:color w:val="999999"/>
    </w:rPr>
  </w:style>
  <w:style w:type="character" w:customStyle="1" w:styleId="404">
    <w:name w:val="apple-converted-space"/>
    <w:qFormat/>
    <w:uiPriority w:val="99"/>
  </w:style>
  <w:style w:type="character" w:customStyle="1" w:styleId="405">
    <w:name w:val="批注主题 Char2"/>
    <w:semiHidden/>
    <w:qFormat/>
    <w:uiPriority w:val="99"/>
    <w:rPr>
      <w:rFonts w:ascii="Times New Roman" w:hAnsi="Times New Roman" w:eastAsia="宋体" w:cs="Times New Roman"/>
      <w:b/>
      <w:bCs/>
      <w:sz w:val="24"/>
      <w:szCs w:val="24"/>
    </w:rPr>
  </w:style>
  <w:style w:type="character" w:customStyle="1" w:styleId="406">
    <w:name w:val="font31"/>
    <w:qFormat/>
    <w:uiPriority w:val="0"/>
    <w:rPr>
      <w:rFonts w:hint="eastAsia" w:ascii="黑体" w:eastAsia="黑体" w:cs="黑体"/>
      <w:color w:val="000000"/>
      <w:sz w:val="20"/>
      <w:szCs w:val="20"/>
      <w:u w:val="none"/>
    </w:rPr>
  </w:style>
  <w:style w:type="character" w:customStyle="1" w:styleId="407">
    <w:name w:val="标题 3 Char Char Char Char Char Char Char"/>
    <w:qFormat/>
    <w:uiPriority w:val="0"/>
    <w:rPr>
      <w:rFonts w:eastAsia="宋体"/>
      <w:b/>
      <w:bCs/>
      <w:sz w:val="32"/>
      <w:szCs w:val="32"/>
      <w:lang w:val="en-US" w:eastAsia="zh-CN" w:bidi="ar-SA"/>
    </w:rPr>
  </w:style>
  <w:style w:type="character" w:customStyle="1" w:styleId="408">
    <w:name w:val="wen Char1"/>
    <w:link w:val="409"/>
    <w:qFormat/>
    <w:uiPriority w:val="0"/>
    <w:rPr>
      <w:rFonts w:ascii="微软雅黑" w:hAnsi="微软雅黑" w:eastAsia="微软雅黑"/>
      <w:sz w:val="21"/>
      <w:szCs w:val="24"/>
    </w:rPr>
  </w:style>
  <w:style w:type="paragraph" w:customStyle="1" w:styleId="409">
    <w:name w:val="wen"/>
    <w:basedOn w:val="1"/>
    <w:link w:val="408"/>
    <w:qFormat/>
    <w:uiPriority w:val="0"/>
    <w:pPr>
      <w:spacing w:line="269" w:lineRule="auto"/>
      <w:ind w:firstLine="425"/>
    </w:pPr>
    <w:rPr>
      <w:rFonts w:ascii="微软雅黑" w:hAnsi="微软雅黑" w:eastAsia="微软雅黑"/>
      <w:szCs w:val="24"/>
    </w:rPr>
  </w:style>
  <w:style w:type="character" w:customStyle="1" w:styleId="410">
    <w:name w:val="Date Char"/>
    <w:qFormat/>
    <w:uiPriority w:val="99"/>
    <w:rPr>
      <w:rFonts w:ascii="楷体_GB2312" w:eastAsia="楷体_GB2312"/>
      <w:sz w:val="26"/>
    </w:rPr>
  </w:style>
  <w:style w:type="character" w:customStyle="1" w:styleId="411">
    <w:name w:val="style221"/>
    <w:qFormat/>
    <w:uiPriority w:val="0"/>
    <w:rPr>
      <w:b/>
      <w:bCs/>
      <w:color w:val="000099"/>
    </w:rPr>
  </w:style>
  <w:style w:type="character" w:customStyle="1" w:styleId="412">
    <w:name w:val="over2"/>
    <w:qFormat/>
    <w:uiPriority w:val="0"/>
  </w:style>
  <w:style w:type="character" w:customStyle="1" w:styleId="413">
    <w:name w:val="列出段落 字符"/>
    <w:link w:val="414"/>
    <w:qFormat/>
    <w:uiPriority w:val="34"/>
    <w:rPr>
      <w:sz w:val="21"/>
      <w:szCs w:val="24"/>
    </w:rPr>
  </w:style>
  <w:style w:type="paragraph" w:customStyle="1" w:styleId="414">
    <w:name w:val="列出段落1"/>
    <w:basedOn w:val="1"/>
    <w:link w:val="413"/>
    <w:qFormat/>
    <w:uiPriority w:val="34"/>
    <w:pPr>
      <w:ind w:firstLine="420"/>
    </w:pPr>
    <w:rPr>
      <w:szCs w:val="24"/>
    </w:rPr>
  </w:style>
  <w:style w:type="character" w:customStyle="1" w:styleId="415">
    <w:name w:val="H5 Char Char"/>
    <w:qFormat/>
    <w:uiPriority w:val="0"/>
    <w:rPr>
      <w:rFonts w:ascii="宋体" w:hAnsi="宋体" w:eastAsia="黑体" w:cs="宋体"/>
      <w:b/>
      <w:sz w:val="28"/>
      <w:szCs w:val="28"/>
    </w:rPr>
  </w:style>
  <w:style w:type="character" w:customStyle="1" w:styleId="416">
    <w:name w:val=" Char Char9"/>
    <w:qFormat/>
    <w:uiPriority w:val="0"/>
    <w:rPr>
      <w:sz w:val="18"/>
      <w:szCs w:val="18"/>
    </w:rPr>
  </w:style>
  <w:style w:type="character" w:customStyle="1" w:styleId="417">
    <w:name w:val="short_text"/>
    <w:qFormat/>
    <w:uiPriority w:val="0"/>
  </w:style>
  <w:style w:type="character" w:customStyle="1" w:styleId="418">
    <w:name w:val="font01"/>
    <w:qFormat/>
    <w:uiPriority w:val="0"/>
    <w:rPr>
      <w:rFonts w:hint="eastAsia" w:ascii="宋体" w:hAnsi="宋体" w:eastAsia="宋体" w:cs="宋体"/>
      <w:color w:val="000000"/>
      <w:sz w:val="24"/>
      <w:szCs w:val="24"/>
      <w:u w:val="none"/>
    </w:rPr>
  </w:style>
  <w:style w:type="character" w:customStyle="1" w:styleId="419">
    <w:name w:val="l31"/>
    <w:qFormat/>
    <w:uiPriority w:val="0"/>
    <w:rPr>
      <w:color w:val="999999"/>
    </w:rPr>
  </w:style>
  <w:style w:type="character" w:customStyle="1" w:styleId="420">
    <w:name w:val="Plain Text Char1"/>
    <w:link w:val="421"/>
    <w:qFormat/>
    <w:uiPriority w:val="0"/>
    <w:rPr>
      <w:rFonts w:ascii="宋体" w:hAnsi="Courier New" w:eastAsia="楷体_GB2312"/>
      <w:sz w:val="26"/>
    </w:rPr>
  </w:style>
  <w:style w:type="paragraph" w:customStyle="1" w:styleId="421">
    <w:name w:val="纯文本1"/>
    <w:basedOn w:val="1"/>
    <w:link w:val="420"/>
    <w:qFormat/>
    <w:uiPriority w:val="0"/>
    <w:rPr>
      <w:rFonts w:ascii="宋体" w:hAnsi="Courier New" w:eastAsia="楷体_GB2312"/>
      <w:sz w:val="26"/>
    </w:rPr>
  </w:style>
  <w:style w:type="character" w:customStyle="1" w:styleId="422">
    <w:name w:val="over"/>
    <w:qFormat/>
    <w:uiPriority w:val="0"/>
    <w:rPr>
      <w:color w:val="999999"/>
    </w:rPr>
  </w:style>
  <w:style w:type="character" w:customStyle="1" w:styleId="423">
    <w:name w:val="样式6 Char"/>
    <w:link w:val="424"/>
    <w:qFormat/>
    <w:uiPriority w:val="0"/>
    <w:rPr>
      <w:rFonts w:ascii="Arial" w:hAnsi="Arial"/>
      <w:b/>
      <w:bCs/>
      <w:sz w:val="28"/>
      <w:szCs w:val="32"/>
    </w:rPr>
  </w:style>
  <w:style w:type="paragraph" w:customStyle="1" w:styleId="424">
    <w:name w:val="样式6"/>
    <w:basedOn w:val="3"/>
    <w:link w:val="423"/>
    <w:qFormat/>
    <w:uiPriority w:val="0"/>
    <w:pPr>
      <w:keepLines/>
      <w:jc w:val="both"/>
    </w:pPr>
    <w:rPr>
      <w:rFonts w:ascii="Arial" w:hAnsi="Arial"/>
      <w:szCs w:val="32"/>
    </w:rPr>
  </w:style>
  <w:style w:type="character" w:customStyle="1" w:styleId="425">
    <w:name w:val="h7 Char"/>
    <w:qFormat/>
    <w:uiPriority w:val="0"/>
    <w:rPr>
      <w:rFonts w:ascii="Times New Roman" w:hAnsi="Times New Roman"/>
      <w:b/>
      <w:bCs/>
      <w:sz w:val="24"/>
      <w:szCs w:val="24"/>
    </w:rPr>
  </w:style>
  <w:style w:type="character" w:customStyle="1" w:styleId="426">
    <w:name w:val="样式1 Char"/>
    <w:link w:val="427"/>
    <w:qFormat/>
    <w:uiPriority w:val="99"/>
    <w:rPr>
      <w:rFonts w:ascii="宋体" w:hAnsi="宋体"/>
      <w:sz w:val="21"/>
      <w:szCs w:val="21"/>
    </w:rPr>
  </w:style>
  <w:style w:type="paragraph" w:customStyle="1" w:styleId="427">
    <w:name w:val="样式1"/>
    <w:basedOn w:val="1"/>
    <w:link w:val="426"/>
    <w:qFormat/>
    <w:uiPriority w:val="99"/>
    <w:pPr>
      <w:numPr>
        <w:ilvl w:val="0"/>
        <w:numId w:val="6"/>
      </w:numPr>
    </w:pPr>
    <w:rPr>
      <w:rFonts w:ascii="宋体" w:hAnsi="宋体"/>
      <w:szCs w:val="21"/>
    </w:rPr>
  </w:style>
  <w:style w:type="character" w:customStyle="1" w:styleId="428">
    <w:name w:val="FtrF Char"/>
    <w:qFormat/>
    <w:uiPriority w:val="0"/>
    <w:rPr>
      <w:sz w:val="18"/>
      <w:szCs w:val="18"/>
    </w:rPr>
  </w:style>
  <w:style w:type="character" w:customStyle="1" w:styleId="429">
    <w:name w:val="text-01"/>
    <w:qFormat/>
    <w:uiPriority w:val="0"/>
    <w:rPr>
      <w:rFonts w:hint="default" w:ascii="Verdana" w:hAnsi="Verdana"/>
      <w:sz w:val="18"/>
      <w:szCs w:val="18"/>
    </w:rPr>
  </w:style>
  <w:style w:type="character" w:customStyle="1" w:styleId="430">
    <w:name w:val="纯文本 Char Char"/>
    <w:link w:val="226"/>
    <w:qFormat/>
    <w:uiPriority w:val="0"/>
    <w:rPr>
      <w:rFonts w:ascii="宋体" w:hAnsi="Courier New" w:eastAsia="楷体_GB2312"/>
      <w:sz w:val="26"/>
      <w:szCs w:val="24"/>
    </w:rPr>
  </w:style>
  <w:style w:type="character" w:customStyle="1" w:styleId="431">
    <w:name w:val="large1"/>
    <w:qFormat/>
    <w:uiPriority w:val="0"/>
    <w:rPr>
      <w:rFonts w:hint="eastAsia" w:ascii="宋体" w:hAnsi="宋体" w:eastAsia="宋体"/>
      <w:sz w:val="22"/>
      <w:szCs w:val="22"/>
    </w:rPr>
  </w:style>
  <w:style w:type="character" w:customStyle="1" w:styleId="432">
    <w:name w:val="Default Char"/>
    <w:link w:val="433"/>
    <w:qFormat/>
    <w:uiPriority w:val="0"/>
    <w:rPr>
      <w:rFonts w:ascii="宋体ラ..." w:eastAsia="宋体ラ..." w:cs="宋体ラ..."/>
      <w:color w:val="000000"/>
      <w:sz w:val="24"/>
      <w:szCs w:val="24"/>
      <w:lang w:val="en-US" w:eastAsia="zh-CN" w:bidi="ar-SA"/>
    </w:rPr>
  </w:style>
  <w:style w:type="paragraph" w:customStyle="1" w:styleId="433">
    <w:name w:val="Default"/>
    <w:link w:val="432"/>
    <w:qFormat/>
    <w:uiPriority w:val="0"/>
    <w:pPr>
      <w:widowControl w:val="0"/>
    </w:pPr>
    <w:rPr>
      <w:rFonts w:hint="default" w:ascii="宋体ラ..." w:hAnsi="Times New Roman" w:eastAsia="宋体ラ..." w:cs="宋体ラ..."/>
      <w:color w:val="000000"/>
      <w:sz w:val="24"/>
      <w:szCs w:val="24"/>
      <w:lang w:val="en-US" w:eastAsia="zh-CN" w:bidi="ar-SA"/>
    </w:rPr>
  </w:style>
  <w:style w:type="character" w:customStyle="1" w:styleId="434">
    <w:name w:val="lh151"/>
    <w:qFormat/>
    <w:uiPriority w:val="0"/>
    <w:rPr>
      <w:color w:val="666666"/>
    </w:rPr>
  </w:style>
  <w:style w:type="character" w:customStyle="1" w:styleId="435">
    <w:name w:val="*正文 Char"/>
    <w:link w:val="436"/>
    <w:qFormat/>
    <w:uiPriority w:val="0"/>
    <w:rPr>
      <w:rFonts w:ascii="宋体" w:hAnsi="宋体" w:cs="MS Gothic"/>
      <w:sz w:val="24"/>
      <w:szCs w:val="21"/>
      <w:u w:val="none"/>
    </w:rPr>
  </w:style>
  <w:style w:type="paragraph" w:customStyle="1" w:styleId="436">
    <w:name w:val="*正文"/>
    <w:basedOn w:val="1"/>
    <w:link w:val="435"/>
    <w:qFormat/>
    <w:uiPriority w:val="0"/>
    <w:pPr>
      <w:spacing w:line="360" w:lineRule="auto"/>
      <w:ind w:firstLine="480"/>
    </w:pPr>
    <w:rPr>
      <w:rFonts w:ascii="宋体" w:hAnsi="宋体"/>
      <w:sz w:val="24"/>
      <w:szCs w:val="21"/>
      <w:u w:val="none"/>
    </w:rPr>
  </w:style>
  <w:style w:type="character" w:customStyle="1" w:styleId="437">
    <w:name w:val="job"/>
    <w:qFormat/>
    <w:uiPriority w:val="0"/>
  </w:style>
  <w:style w:type="character" w:customStyle="1" w:styleId="438">
    <w:name w:val="Andy_正文 Char"/>
    <w:link w:val="439"/>
    <w:qFormat/>
    <w:uiPriority w:val="0"/>
    <w:rPr>
      <w:sz w:val="24"/>
      <w:szCs w:val="24"/>
    </w:rPr>
  </w:style>
  <w:style w:type="paragraph" w:customStyle="1" w:styleId="439">
    <w:name w:val="Andy_正文"/>
    <w:basedOn w:val="1"/>
    <w:link w:val="438"/>
    <w:qFormat/>
    <w:uiPriority w:val="0"/>
    <w:pPr>
      <w:spacing w:line="360" w:lineRule="auto"/>
      <w:ind w:firstLine="480"/>
    </w:pPr>
    <w:rPr>
      <w:sz w:val="24"/>
      <w:szCs w:val="24"/>
    </w:rPr>
  </w:style>
  <w:style w:type="character" w:customStyle="1" w:styleId="440">
    <w:name w:val="明显参考1"/>
    <w:qFormat/>
    <w:uiPriority w:val="0"/>
    <w:rPr>
      <w:b/>
      <w:bCs/>
      <w:smallCaps/>
      <w:color w:val="DA1F28"/>
      <w:spacing w:val="5"/>
      <w:u w:val="single"/>
    </w:rPr>
  </w:style>
  <w:style w:type="character" w:customStyle="1" w:styleId="441">
    <w:name w:val="正文缩进 Char2"/>
    <w:qFormat/>
    <w:uiPriority w:val="0"/>
    <w:rPr>
      <w:sz w:val="21"/>
    </w:rPr>
  </w:style>
  <w:style w:type="character" w:customStyle="1" w:styleId="442">
    <w:name w:val="px141"/>
    <w:qFormat/>
    <w:uiPriority w:val="0"/>
    <w:rPr>
      <w:rFonts w:hint="default" w:ascii="ˎ̥" w:hAnsi="ˎ̥"/>
      <w:sz w:val="21"/>
      <w:szCs w:val="21"/>
    </w:rPr>
  </w:style>
  <w:style w:type="character" w:customStyle="1" w:styleId="443">
    <w:name w:val="Char Char9"/>
    <w:qFormat/>
    <w:uiPriority w:val="0"/>
    <w:rPr>
      <w:sz w:val="18"/>
      <w:szCs w:val="18"/>
    </w:rPr>
  </w:style>
  <w:style w:type="character" w:customStyle="1" w:styleId="444">
    <w:name w:val="starting"/>
    <w:qFormat/>
    <w:uiPriority w:val="0"/>
  </w:style>
  <w:style w:type="character" w:customStyle="1" w:styleId="445">
    <w:name w:val="Char Char7"/>
    <w:qFormat/>
    <w:uiPriority w:val="0"/>
    <w:rPr>
      <w:rFonts w:ascii="Times New Roman" w:hAnsi="Times New Roman" w:eastAsia="宋体" w:cs="Times New Roman"/>
      <w:sz w:val="24"/>
      <w:szCs w:val="24"/>
    </w:rPr>
  </w:style>
  <w:style w:type="character" w:customStyle="1" w:styleId="446">
    <w:name w:val="px14"/>
    <w:qFormat/>
    <w:uiPriority w:val="0"/>
  </w:style>
  <w:style w:type="character" w:customStyle="1" w:styleId="447">
    <w:name w:val="Char Char8"/>
    <w:qFormat/>
    <w:uiPriority w:val="0"/>
    <w:rPr>
      <w:sz w:val="18"/>
      <w:szCs w:val="18"/>
    </w:rPr>
  </w:style>
  <w:style w:type="character" w:customStyle="1" w:styleId="448">
    <w:name w:val="Note description Char"/>
    <w:link w:val="449"/>
    <w:qFormat/>
    <w:uiPriority w:val="0"/>
    <w:rPr>
      <w:rFonts w:eastAsia="楷体_GB2312"/>
      <w:sz w:val="21"/>
      <w:szCs w:val="18"/>
    </w:rPr>
  </w:style>
  <w:style w:type="paragraph" w:customStyle="1" w:styleId="449">
    <w:name w:val="Note description"/>
    <w:basedOn w:val="1"/>
    <w:next w:val="17"/>
    <w:link w:val="448"/>
    <w:qFormat/>
    <w:uiPriority w:val="0"/>
    <w:pPr>
      <w:widowControl/>
      <w:pBdr>
        <w:bottom w:val="single" w:color="auto" w:sz="8" w:space="1"/>
      </w:pBdr>
      <w:spacing w:after="100"/>
      <w:ind w:left="420"/>
    </w:pPr>
    <w:rPr>
      <w:rFonts w:eastAsia="楷体_GB2312"/>
      <w:szCs w:val="18"/>
    </w:rPr>
  </w:style>
  <w:style w:type="character" w:customStyle="1" w:styleId="450">
    <w:name w:val="注释标题 Char1"/>
    <w:qFormat/>
    <w:uiPriority w:val="0"/>
    <w:rPr>
      <w:sz w:val="21"/>
    </w:rPr>
  </w:style>
  <w:style w:type="character" w:customStyle="1" w:styleId="451">
    <w:name w:val="l4"/>
    <w:qFormat/>
    <w:uiPriority w:val="0"/>
    <w:rPr>
      <w:color w:val="999999"/>
    </w:rPr>
  </w:style>
  <w:style w:type="character" w:customStyle="1" w:styleId="452">
    <w:name w:val="Char Char10"/>
    <w:qFormat/>
    <w:uiPriority w:val="0"/>
    <w:rPr>
      <w:rFonts w:ascii="Times New Roman" w:hAnsi="Times New Roman" w:eastAsia="宋体" w:cs="Times New Roman"/>
      <w:b/>
      <w:bCs/>
      <w:sz w:val="28"/>
      <w:szCs w:val="28"/>
    </w:rPr>
  </w:style>
  <w:style w:type="character" w:customStyle="1" w:styleId="453">
    <w:name w:val="red"/>
    <w:qFormat/>
    <w:uiPriority w:val="0"/>
    <w:rPr>
      <w:rFonts w:hint="default" w:ascii="Arial" w:hAnsi="Arial" w:cs="Arial"/>
      <w:color w:val="E50000"/>
    </w:rPr>
  </w:style>
  <w:style w:type="character" w:customStyle="1" w:styleId="454">
    <w:name w:val="文档结构图 Char2"/>
    <w:qFormat/>
    <w:uiPriority w:val="0"/>
    <w:rPr>
      <w:sz w:val="21"/>
      <w:shd w:val="clear" w:color="auto" w:fill="000080"/>
    </w:rPr>
  </w:style>
  <w:style w:type="character" w:customStyle="1" w:styleId="455">
    <w:name w:val="msg-box31"/>
    <w:qFormat/>
    <w:uiPriority w:val="0"/>
  </w:style>
  <w:style w:type="character" w:customStyle="1" w:styleId="456">
    <w:name w:val="正文首行缩进 Char2"/>
    <w:qFormat/>
    <w:uiPriority w:val="0"/>
    <w:rPr>
      <w:rFonts w:ascii="楷体_GB2312" w:hAnsi="Arial" w:eastAsia="楷体_GB2312"/>
      <w:sz w:val="21"/>
    </w:rPr>
  </w:style>
  <w:style w:type="character" w:customStyle="1" w:styleId="457">
    <w:name w:val="starting4"/>
    <w:qFormat/>
    <w:uiPriority w:val="0"/>
    <w:rPr>
      <w:color w:val="339900"/>
    </w:rPr>
  </w:style>
  <w:style w:type="character" w:customStyle="1" w:styleId="458">
    <w:name w:val="批注框文本 Char1"/>
    <w:qFormat/>
    <w:uiPriority w:val="99"/>
    <w:rPr>
      <w:sz w:val="18"/>
      <w:szCs w:val="18"/>
    </w:rPr>
  </w:style>
  <w:style w:type="character" w:customStyle="1" w:styleId="459">
    <w:name w:val="tit18"/>
    <w:qFormat/>
    <w:uiPriority w:val="0"/>
    <w:rPr>
      <w:color w:val="B60000"/>
    </w:rPr>
  </w:style>
  <w:style w:type="character" w:customStyle="1" w:styleId="460">
    <w:name w:val="页眉 Char1"/>
    <w:qFormat/>
    <w:uiPriority w:val="99"/>
    <w:rPr>
      <w:sz w:val="18"/>
      <w:szCs w:val="18"/>
    </w:rPr>
  </w:style>
  <w:style w:type="character" w:customStyle="1" w:styleId="461">
    <w:name w:val="c1"/>
    <w:qFormat/>
    <w:uiPriority w:val="0"/>
  </w:style>
  <w:style w:type="character" w:customStyle="1" w:styleId="462">
    <w:name w:val="页脚 Char1"/>
    <w:semiHidden/>
    <w:qFormat/>
    <w:uiPriority w:val="99"/>
    <w:rPr>
      <w:sz w:val="18"/>
      <w:szCs w:val="18"/>
    </w:rPr>
  </w:style>
  <w:style w:type="character" w:customStyle="1" w:styleId="463">
    <w:name w:val="l7"/>
    <w:qFormat/>
    <w:uiPriority w:val="0"/>
    <w:rPr>
      <w:color w:val="999999"/>
    </w:rPr>
  </w:style>
  <w:style w:type="character" w:customStyle="1" w:styleId="464">
    <w:name w:val="投标正文 Char"/>
    <w:link w:val="465"/>
    <w:qFormat/>
    <w:uiPriority w:val="0"/>
    <w:rPr>
      <w:rFonts w:ascii="Calibri" w:hAnsi="Calibri"/>
      <w:sz w:val="24"/>
      <w:szCs w:val="24"/>
      <w:lang w:val="zh-CN"/>
    </w:rPr>
  </w:style>
  <w:style w:type="paragraph" w:customStyle="1" w:styleId="465">
    <w:name w:val="投标正文"/>
    <w:basedOn w:val="1"/>
    <w:link w:val="464"/>
    <w:qFormat/>
    <w:uiPriority w:val="0"/>
    <w:pPr>
      <w:spacing w:line="360" w:lineRule="auto"/>
      <w:ind w:left="100" w:firstLine="480"/>
    </w:pPr>
    <w:rPr>
      <w:rFonts w:ascii="Calibri" w:hAnsi="Calibri"/>
      <w:sz w:val="24"/>
      <w:szCs w:val="24"/>
      <w:lang w:val="zh-CN"/>
    </w:rPr>
  </w:style>
  <w:style w:type="character" w:customStyle="1" w:styleId="466">
    <w:name w:val="num51"/>
    <w:qFormat/>
    <w:uiPriority w:val="0"/>
  </w:style>
  <w:style w:type="character" w:customStyle="1" w:styleId="467">
    <w:name w:val="列表段落 字符"/>
    <w:link w:val="468"/>
    <w:qFormat/>
    <w:uiPriority w:val="34"/>
    <w:rPr>
      <w:rFonts w:ascii="Calibri" w:hAnsi="Calibri"/>
      <w:sz w:val="21"/>
      <w:szCs w:val="22"/>
    </w:rPr>
  </w:style>
  <w:style w:type="paragraph" w:customStyle="1" w:styleId="468">
    <w:name w:val="_Style 13"/>
    <w:basedOn w:val="1"/>
    <w:next w:val="1"/>
    <w:link w:val="467"/>
    <w:qFormat/>
    <w:uiPriority w:val="34"/>
    <w:pPr>
      <w:ind w:firstLine="420"/>
    </w:pPr>
    <w:rPr>
      <w:rFonts w:ascii="Calibri" w:hAnsi="Calibri"/>
      <w:szCs w:val="22"/>
    </w:rPr>
  </w:style>
  <w:style w:type="character" w:customStyle="1" w:styleId="469">
    <w:name w:val="font_blue1"/>
    <w:qFormat/>
    <w:uiPriority w:val="0"/>
    <w:rPr>
      <w:b/>
      <w:bCs/>
      <w:color w:val="0070BC"/>
      <w:sz w:val="24"/>
      <w:szCs w:val="24"/>
      <w:u w:val="none"/>
    </w:rPr>
  </w:style>
  <w:style w:type="character" w:customStyle="1" w:styleId="470">
    <w:name w:val="我的正文 Char"/>
    <w:link w:val="471"/>
    <w:qFormat/>
    <w:uiPriority w:val="0"/>
    <w:rPr>
      <w:rFonts w:ascii="仿宋" w:hAnsi="仿宋" w:eastAsia="仿宋"/>
      <w:sz w:val="24"/>
      <w:szCs w:val="30"/>
    </w:rPr>
  </w:style>
  <w:style w:type="paragraph" w:customStyle="1" w:styleId="471">
    <w:name w:val="我的正文"/>
    <w:basedOn w:val="1"/>
    <w:link w:val="470"/>
    <w:qFormat/>
    <w:uiPriority w:val="0"/>
    <w:pPr>
      <w:widowControl/>
      <w:spacing w:line="360" w:lineRule="auto"/>
      <w:ind w:left="420" w:firstLine="200"/>
      <w:jc w:val="left"/>
    </w:pPr>
    <w:rPr>
      <w:rFonts w:ascii="仿宋" w:hAnsi="仿宋" w:eastAsia="仿宋"/>
      <w:sz w:val="24"/>
      <w:szCs w:val="30"/>
    </w:rPr>
  </w:style>
  <w:style w:type="character" w:customStyle="1" w:styleId="472">
    <w:name w:val="num41"/>
    <w:qFormat/>
    <w:uiPriority w:val="0"/>
  </w:style>
  <w:style w:type="character" w:customStyle="1" w:styleId="473">
    <w:name w:val="列出段落 Char1"/>
    <w:qFormat/>
    <w:uiPriority w:val="34"/>
    <w:rPr>
      <w:rFonts w:ascii="等线" w:hAnsi="等线" w:eastAsia="等线" w:cs="Times New Roman"/>
    </w:rPr>
  </w:style>
  <w:style w:type="character" w:customStyle="1" w:styleId="474">
    <w:name w:val="bsharetext"/>
    <w:qFormat/>
    <w:uiPriority w:val="0"/>
  </w:style>
  <w:style w:type="character" w:customStyle="1" w:styleId="475">
    <w:name w:val="正文缩进1 Char1"/>
    <w:qFormat/>
    <w:uiPriority w:val="0"/>
    <w:rPr>
      <w:rFonts w:eastAsia="楷体_GB2312"/>
      <w:sz w:val="24"/>
      <w:lang w:val="en-US" w:eastAsia="zh-CN" w:bidi="ar-SA"/>
    </w:rPr>
  </w:style>
  <w:style w:type="character" w:customStyle="1" w:styleId="476">
    <w:name w:val="_Style 326"/>
    <w:qFormat/>
    <w:uiPriority w:val="0"/>
    <w:rPr>
      <w:i/>
      <w:iCs/>
      <w:color w:val="808080"/>
    </w:rPr>
  </w:style>
  <w:style w:type="character" w:customStyle="1" w:styleId="477">
    <w:name w:val="Andy_2级 Char"/>
    <w:link w:val="478"/>
    <w:qFormat/>
    <w:uiPriority w:val="0"/>
    <w:rPr>
      <w:rFonts w:ascii="Calibri" w:hAnsi="Calibri"/>
      <w:sz w:val="24"/>
    </w:rPr>
  </w:style>
  <w:style w:type="paragraph" w:customStyle="1" w:styleId="478">
    <w:name w:val="Andy_2级"/>
    <w:basedOn w:val="1"/>
    <w:link w:val="477"/>
    <w:qFormat/>
    <w:uiPriority w:val="0"/>
    <w:pPr>
      <w:tabs>
        <w:tab w:val="left" w:pos="840"/>
      </w:tabs>
      <w:spacing w:line="360" w:lineRule="auto"/>
      <w:ind w:left="840" w:hanging="420"/>
    </w:pPr>
    <w:rPr>
      <w:rFonts w:ascii="Calibri" w:hAnsi="Calibri"/>
      <w:sz w:val="24"/>
    </w:rPr>
  </w:style>
  <w:style w:type="character" w:customStyle="1" w:styleId="479">
    <w:name w:val="Footer Char"/>
    <w:qFormat/>
    <w:uiPriority w:val="0"/>
    <w:rPr>
      <w:rFonts w:cs="Times New Roman"/>
      <w:sz w:val="18"/>
      <w:szCs w:val="18"/>
    </w:rPr>
  </w:style>
  <w:style w:type="character" w:customStyle="1" w:styleId="480">
    <w:name w:val="blue3"/>
    <w:qFormat/>
    <w:uiPriority w:val="0"/>
    <w:rPr>
      <w:color w:val="0000FF"/>
      <w:spacing w:val="270"/>
      <w:u w:val="none"/>
    </w:rPr>
  </w:style>
  <w:style w:type="character" w:customStyle="1" w:styleId="481">
    <w:name w:val="tit22"/>
    <w:qFormat/>
    <w:uiPriority w:val="0"/>
    <w:rPr>
      <w:color w:val="04A06C"/>
    </w:rPr>
  </w:style>
  <w:style w:type="character" w:customStyle="1" w:styleId="482">
    <w:name w:val="Andy_3级 Char"/>
    <w:link w:val="483"/>
    <w:qFormat/>
    <w:uiPriority w:val="0"/>
    <w:rPr>
      <w:rFonts w:ascii="Calibri" w:hAnsi="Calibri"/>
      <w:sz w:val="24"/>
    </w:rPr>
  </w:style>
  <w:style w:type="paragraph" w:customStyle="1" w:styleId="483">
    <w:name w:val="Andy_3级"/>
    <w:basedOn w:val="1"/>
    <w:link w:val="482"/>
    <w:qFormat/>
    <w:uiPriority w:val="0"/>
    <w:pPr>
      <w:tabs>
        <w:tab w:val="left" w:pos="1260"/>
      </w:tabs>
      <w:spacing w:line="360" w:lineRule="auto"/>
      <w:ind w:left="1260" w:hanging="420"/>
    </w:pPr>
    <w:rPr>
      <w:rFonts w:ascii="Calibri" w:hAnsi="Calibri"/>
      <w:sz w:val="24"/>
    </w:rPr>
  </w:style>
  <w:style w:type="character" w:customStyle="1" w:styleId="484">
    <w:name w:val="tit21"/>
    <w:qFormat/>
    <w:uiPriority w:val="0"/>
    <w:rPr>
      <w:color w:val="B60000"/>
      <w:sz w:val="27"/>
      <w:szCs w:val="27"/>
      <w:shd w:val="clear" w:color="auto" w:fill="FFFFFF"/>
    </w:rPr>
  </w:style>
  <w:style w:type="character" w:customStyle="1" w:styleId="485">
    <w:name w:val="_正文 Char"/>
    <w:link w:val="486"/>
    <w:qFormat/>
    <w:uiPriority w:val="0"/>
    <w:rPr>
      <w:sz w:val="24"/>
      <w:szCs w:val="24"/>
    </w:rPr>
  </w:style>
  <w:style w:type="paragraph" w:customStyle="1" w:styleId="486">
    <w:name w:val="_正文"/>
    <w:basedOn w:val="1"/>
    <w:link w:val="485"/>
    <w:qFormat/>
    <w:uiPriority w:val="0"/>
    <w:pPr>
      <w:spacing w:line="360" w:lineRule="auto"/>
      <w:ind w:firstLine="200"/>
    </w:pPr>
    <w:rPr>
      <w:sz w:val="24"/>
      <w:szCs w:val="24"/>
    </w:rPr>
  </w:style>
  <w:style w:type="character" w:customStyle="1" w:styleId="487">
    <w:name w:val="tit17"/>
    <w:qFormat/>
    <w:uiPriority w:val="0"/>
    <w:rPr>
      <w:color w:val="B60000"/>
    </w:rPr>
  </w:style>
  <w:style w:type="character" w:customStyle="1" w:styleId="488">
    <w:name w:val="正文缩进1 Char"/>
    <w:qFormat/>
    <w:uiPriority w:val="0"/>
    <w:rPr>
      <w:rFonts w:ascii="Times New Roman" w:hAnsi="Times New Roman" w:eastAsia="楷体_GB2312" w:cs="Times New Roman"/>
      <w:sz w:val="24"/>
      <w:szCs w:val="20"/>
    </w:rPr>
  </w:style>
  <w:style w:type="character" w:customStyle="1" w:styleId="489">
    <w:name w:val="img_title11"/>
    <w:qFormat/>
    <w:uiPriority w:val="0"/>
    <w:rPr>
      <w:vanish/>
    </w:rPr>
  </w:style>
  <w:style w:type="character" w:customStyle="1" w:styleId="490">
    <w:name w:val="纯文本 Char2"/>
    <w:qFormat/>
    <w:uiPriority w:val="99"/>
    <w:rPr>
      <w:rFonts w:ascii="宋体" w:hAnsi="Courier New" w:eastAsia="宋体"/>
      <w:sz w:val="21"/>
      <w:lang w:val="en-US" w:eastAsia="zh-CN" w:bidi="ar-SA"/>
    </w:rPr>
  </w:style>
  <w:style w:type="character" w:customStyle="1" w:styleId="491">
    <w:name w:val="_Style 341"/>
    <w:qFormat/>
    <w:uiPriority w:val="0"/>
    <w:rPr>
      <w:b/>
      <w:bCs/>
      <w:smallCaps/>
      <w:color w:val="C0504D"/>
      <w:spacing w:val="5"/>
      <w:u w:val="single"/>
    </w:rPr>
  </w:style>
  <w:style w:type="character" w:customStyle="1" w:styleId="492">
    <w:name w:val="文章正文 字符"/>
    <w:link w:val="493"/>
    <w:qFormat/>
    <w:uiPriority w:val="0"/>
    <w:rPr>
      <w:sz w:val="24"/>
    </w:rPr>
  </w:style>
  <w:style w:type="paragraph" w:customStyle="1" w:styleId="493">
    <w:name w:val="文章正文"/>
    <w:basedOn w:val="1"/>
    <w:link w:val="492"/>
    <w:qFormat/>
    <w:uiPriority w:val="0"/>
    <w:pPr>
      <w:widowControl/>
      <w:spacing w:line="360" w:lineRule="auto"/>
      <w:ind w:firstLine="560"/>
      <w:jc w:val="left"/>
    </w:pPr>
    <w:rPr>
      <w:sz w:val="24"/>
    </w:rPr>
  </w:style>
  <w:style w:type="character" w:customStyle="1" w:styleId="494">
    <w:name w:val="num61"/>
    <w:qFormat/>
    <w:uiPriority w:val="0"/>
  </w:style>
  <w:style w:type="character" w:customStyle="1" w:styleId="495">
    <w:name w:val="List Paragraph Char"/>
    <w:qFormat/>
    <w:uiPriority w:val="0"/>
  </w:style>
  <w:style w:type="character" w:customStyle="1" w:styleId="496">
    <w:name w:val="starting1"/>
    <w:qFormat/>
    <w:uiPriority w:val="0"/>
    <w:rPr>
      <w:color w:val="B60000"/>
    </w:rPr>
  </w:style>
  <w:style w:type="character" w:customStyle="1" w:styleId="497">
    <w:name w:val="批注主题 Char1"/>
    <w:semiHidden/>
    <w:qFormat/>
    <w:uiPriority w:val="99"/>
    <w:rPr>
      <w:rFonts w:eastAsia="楷体_GB2312"/>
      <w:b/>
      <w:bCs/>
      <w:sz w:val="28"/>
    </w:rPr>
  </w:style>
  <w:style w:type="character" w:customStyle="1" w:styleId="498">
    <w:name w:val="Footer-Even Char"/>
    <w:qFormat/>
    <w:uiPriority w:val="0"/>
    <w:rPr>
      <w:rFonts w:ascii="Times New Roman" w:hAnsi="Times New Roman" w:eastAsia="宋体" w:cs="Times New Roman"/>
      <w:sz w:val="18"/>
      <w:szCs w:val="18"/>
    </w:rPr>
  </w:style>
  <w:style w:type="character" w:customStyle="1" w:styleId="499">
    <w:name w:val="正文文本缩进 Char1"/>
    <w:qFormat/>
    <w:uiPriority w:val="0"/>
    <w:rPr>
      <w:rFonts w:ascii="宋体" w:eastAsia="宋体"/>
      <w:sz w:val="28"/>
      <w:lang w:val="en-US" w:eastAsia="zh-CN" w:bidi="ar-SA"/>
    </w:rPr>
  </w:style>
  <w:style w:type="character" w:customStyle="1" w:styleId="500">
    <w:name w:val="Comment Subject Char"/>
    <w:qFormat/>
    <w:uiPriority w:val="99"/>
    <w:rPr>
      <w:b/>
    </w:rPr>
  </w:style>
  <w:style w:type="character" w:customStyle="1" w:styleId="501">
    <w:name w:val="正文（绿盟科技） Char"/>
    <w:link w:val="502"/>
    <w:qFormat/>
    <w:uiPriority w:val="0"/>
    <w:rPr>
      <w:rFonts w:ascii="Arial" w:hAnsi="Arial"/>
      <w:sz w:val="21"/>
      <w:szCs w:val="21"/>
      <w:lang w:val="en-US" w:eastAsia="zh-CN" w:bidi="ar-SA"/>
    </w:rPr>
  </w:style>
  <w:style w:type="paragraph" w:customStyle="1" w:styleId="502">
    <w:name w:val="正文（绿盟科技）"/>
    <w:link w:val="501"/>
    <w:qFormat/>
    <w:uiPriority w:val="0"/>
    <w:pPr>
      <w:spacing w:line="300" w:lineRule="auto"/>
    </w:pPr>
    <w:rPr>
      <w:rFonts w:hint="default" w:ascii="Arial" w:hAnsi="Arial" w:eastAsia="宋体" w:cs="Times New Roman"/>
      <w:sz w:val="21"/>
      <w:szCs w:val="21"/>
      <w:lang w:val="en-US" w:eastAsia="zh-CN" w:bidi="ar-SA"/>
    </w:rPr>
  </w:style>
  <w:style w:type="character" w:customStyle="1" w:styleId="503">
    <w:name w:val="xl26"/>
    <w:qFormat/>
    <w:uiPriority w:val="0"/>
  </w:style>
  <w:style w:type="character" w:customStyle="1" w:styleId="504">
    <w:name w:val="正文首行缩进 Char Char"/>
    <w:link w:val="505"/>
    <w:qFormat/>
    <w:uiPriority w:val="0"/>
    <w:rPr>
      <w:szCs w:val="24"/>
    </w:rPr>
  </w:style>
  <w:style w:type="paragraph" w:customStyle="1" w:styleId="505">
    <w:name w:val="正文首行缩进1"/>
    <w:basedOn w:val="27"/>
    <w:link w:val="504"/>
    <w:qFormat/>
    <w:uiPriority w:val="0"/>
    <w:pPr>
      <w:widowControl/>
      <w:spacing w:after="120"/>
      <w:ind w:firstLine="420"/>
    </w:pPr>
    <w:rPr>
      <w:rFonts w:ascii="Times New Roman" w:hAnsi="Times New Roman" w:eastAsia="宋体"/>
      <w:sz w:val="20"/>
      <w:szCs w:val="24"/>
    </w:rPr>
  </w:style>
  <w:style w:type="character" w:customStyle="1" w:styleId="506">
    <w:name w:val="mesg-myd"/>
    <w:qFormat/>
    <w:uiPriority w:val="0"/>
    <w:rPr>
      <w:color w:val="EE0000"/>
    </w:rPr>
  </w:style>
  <w:style w:type="character" w:customStyle="1" w:styleId="507">
    <w:name w:val="font21"/>
    <w:qFormat/>
    <w:uiPriority w:val="0"/>
    <w:rPr>
      <w:rFonts w:hint="eastAsia" w:ascii="宋体" w:hAnsi="宋体" w:eastAsia="宋体" w:cs="宋体"/>
      <w:color w:val="000000"/>
      <w:sz w:val="22"/>
      <w:szCs w:val="22"/>
      <w:u w:val="none"/>
    </w:rPr>
  </w:style>
  <w:style w:type="character" w:customStyle="1" w:styleId="508">
    <w:name w:val="正文（缩进） Char2"/>
    <w:qFormat/>
    <w:uiPriority w:val="0"/>
    <w:rPr>
      <w:rFonts w:ascii="Times New Roman" w:hAnsi="Times New Roman" w:eastAsia="宋体" w:cs="Times New Roman"/>
      <w:sz w:val="24"/>
      <w:szCs w:val="24"/>
    </w:rPr>
  </w:style>
  <w:style w:type="character" w:customStyle="1" w:styleId="509">
    <w:name w:val="01 章标 Char"/>
    <w:link w:val="510"/>
    <w:qFormat/>
    <w:uiPriority w:val="0"/>
    <w:rPr>
      <w:b/>
      <w:sz w:val="44"/>
      <w:szCs w:val="44"/>
    </w:rPr>
  </w:style>
  <w:style w:type="paragraph" w:customStyle="1" w:styleId="510">
    <w:name w:val="01 章标"/>
    <w:basedOn w:val="1"/>
    <w:link w:val="509"/>
    <w:qFormat/>
    <w:uiPriority w:val="0"/>
    <w:pPr>
      <w:ind w:firstLine="883"/>
      <w:jc w:val="center"/>
      <w:outlineLvl w:val="0"/>
    </w:pPr>
    <w:rPr>
      <w:b/>
      <w:sz w:val="44"/>
      <w:szCs w:val="44"/>
    </w:rPr>
  </w:style>
  <w:style w:type="character" w:customStyle="1" w:styleId="511">
    <w:name w:val="img_title13"/>
    <w:qFormat/>
    <w:uiPriority w:val="0"/>
    <w:rPr>
      <w:vanish/>
    </w:rPr>
  </w:style>
  <w:style w:type="character" w:customStyle="1" w:styleId="512">
    <w:name w:val=" Char Char"/>
    <w:qFormat/>
    <w:uiPriority w:val="0"/>
    <w:rPr>
      <w:rFonts w:ascii="宋体" w:hAnsi="宋体" w:eastAsia="楷体_GB2312"/>
      <w:sz w:val="24"/>
      <w:lang w:val="en-US" w:eastAsia="zh-CN" w:bidi="ar-SA"/>
    </w:rPr>
  </w:style>
  <w:style w:type="character" w:customStyle="1" w:styleId="513">
    <w:name w:val="Item List Char"/>
    <w:link w:val="514"/>
    <w:qFormat/>
    <w:uiPriority w:val="0"/>
    <w:rPr>
      <w:sz w:val="21"/>
      <w:szCs w:val="24"/>
    </w:rPr>
  </w:style>
  <w:style w:type="paragraph" w:customStyle="1" w:styleId="514">
    <w:name w:val="Item List"/>
    <w:basedOn w:val="1"/>
    <w:link w:val="513"/>
    <w:qFormat/>
    <w:uiPriority w:val="0"/>
    <w:pPr>
      <w:tabs>
        <w:tab w:val="left" w:pos="0"/>
        <w:tab w:val="left" w:pos="420"/>
      </w:tabs>
      <w:spacing w:after="50"/>
      <w:ind w:left="1701" w:hanging="567"/>
      <w:jc w:val="left"/>
    </w:pPr>
    <w:rPr>
      <w:szCs w:val="24"/>
    </w:rPr>
  </w:style>
  <w:style w:type="character" w:customStyle="1" w:styleId="515">
    <w:name w:val="样式11"/>
    <w:qFormat/>
    <w:uiPriority w:val="0"/>
    <w:rPr>
      <w:b/>
    </w:rPr>
  </w:style>
  <w:style w:type="character" w:customStyle="1" w:styleId="516">
    <w:name w:val="省厅正文 Char"/>
    <w:link w:val="517"/>
    <w:qFormat/>
    <w:uiPriority w:val="0"/>
    <w:rPr>
      <w:rFonts w:eastAsia="仿宋_GB2312"/>
      <w:sz w:val="32"/>
      <w:szCs w:val="32"/>
    </w:rPr>
  </w:style>
  <w:style w:type="paragraph" w:customStyle="1" w:styleId="517">
    <w:name w:val="省厅正文"/>
    <w:basedOn w:val="1"/>
    <w:link w:val="516"/>
    <w:qFormat/>
    <w:uiPriority w:val="0"/>
    <w:pPr>
      <w:spacing w:line="336" w:lineRule="auto"/>
      <w:ind w:firstLine="640"/>
    </w:pPr>
    <w:rPr>
      <w:rFonts w:eastAsia="仿宋_GB2312"/>
      <w:sz w:val="32"/>
      <w:szCs w:val="32"/>
    </w:rPr>
  </w:style>
  <w:style w:type="character" w:customStyle="1" w:styleId="518">
    <w:name w:val="a"/>
    <w:qFormat/>
    <w:uiPriority w:val="0"/>
  </w:style>
  <w:style w:type="character" w:customStyle="1" w:styleId="519">
    <w:name w:val="over3"/>
    <w:qFormat/>
    <w:uiPriority w:val="0"/>
    <w:rPr>
      <w:color w:val="B60000"/>
    </w:rPr>
  </w:style>
  <w:style w:type="character" w:customStyle="1" w:styleId="520">
    <w:name w:val="正文文本缩进 Char2"/>
    <w:qFormat/>
    <w:uiPriority w:val="0"/>
    <w:rPr>
      <w:rFonts w:ascii="宋体" w:eastAsia="宋体"/>
      <w:sz w:val="28"/>
      <w:lang w:val="en-US" w:eastAsia="zh-CN" w:bidi="ar-SA"/>
    </w:rPr>
  </w:style>
  <w:style w:type="character" w:customStyle="1" w:styleId="521">
    <w:name w:val="_Style 371"/>
    <w:qFormat/>
    <w:uiPriority w:val="0"/>
    <w:rPr>
      <w:b/>
      <w:bCs/>
      <w:i/>
      <w:iCs/>
      <w:color w:val="4F81BD"/>
    </w:rPr>
  </w:style>
  <w:style w:type="character" w:customStyle="1" w:styleId="522">
    <w:name w:val="正文文本缩进 3 Char1"/>
    <w:qFormat/>
    <w:uiPriority w:val="99"/>
    <w:rPr>
      <w:rFonts w:hint="default" w:ascii="Calibri" w:hAnsi="Calibri" w:cs="Calibri"/>
      <w:sz w:val="16"/>
      <w:szCs w:val="16"/>
    </w:rPr>
  </w:style>
  <w:style w:type="character" w:customStyle="1" w:styleId="523">
    <w:name w:val="09汇 表 Char"/>
    <w:link w:val="524"/>
    <w:qFormat/>
    <w:uiPriority w:val="0"/>
    <w:rPr>
      <w:bCs/>
      <w:color w:val="000000"/>
      <w:sz w:val="22"/>
      <w:szCs w:val="24"/>
    </w:rPr>
  </w:style>
  <w:style w:type="paragraph" w:customStyle="1" w:styleId="524">
    <w:name w:val="09汇 表"/>
    <w:basedOn w:val="1"/>
    <w:link w:val="523"/>
    <w:qFormat/>
    <w:uiPriority w:val="0"/>
    <w:pPr>
      <w:widowControl/>
      <w:jc w:val="center"/>
    </w:pPr>
    <w:rPr>
      <w:bCs/>
      <w:color w:val="000000"/>
      <w:sz w:val="22"/>
      <w:szCs w:val="24"/>
    </w:rPr>
  </w:style>
  <w:style w:type="character" w:customStyle="1" w:styleId="525">
    <w:name w:val="zs"/>
    <w:qFormat/>
    <w:uiPriority w:val="0"/>
    <w:rPr>
      <w:color w:val="8D744B"/>
      <w:sz w:val="18"/>
      <w:szCs w:val="18"/>
    </w:rPr>
  </w:style>
  <w:style w:type="character" w:customStyle="1" w:styleId="526">
    <w:name w:val="font51"/>
    <w:qFormat/>
    <w:uiPriority w:val="0"/>
    <w:rPr>
      <w:rFonts w:hint="eastAsia" w:ascii="微软雅黑" w:hAnsi="微软雅黑" w:eastAsia="微软雅黑" w:cs="微软雅黑"/>
      <w:color w:val="000000"/>
      <w:sz w:val="24"/>
      <w:szCs w:val="24"/>
      <w:u w:val="none"/>
    </w:rPr>
  </w:style>
  <w:style w:type="character" w:customStyle="1" w:styleId="527">
    <w:name w:val="def正文 Char"/>
    <w:link w:val="528"/>
    <w:qFormat/>
    <w:uiPriority w:val="0"/>
    <w:rPr>
      <w:b/>
      <w:sz w:val="21"/>
      <w:szCs w:val="21"/>
    </w:rPr>
  </w:style>
  <w:style w:type="paragraph" w:customStyle="1" w:styleId="528">
    <w:name w:val="def正文"/>
    <w:basedOn w:val="27"/>
    <w:link w:val="527"/>
    <w:qFormat/>
    <w:uiPriority w:val="0"/>
    <w:pPr>
      <w:widowControl/>
      <w:spacing w:before="50"/>
      <w:jc w:val="center"/>
    </w:pPr>
    <w:rPr>
      <w:rFonts w:ascii="Times New Roman" w:hAnsi="Times New Roman" w:eastAsia="宋体"/>
      <w:b/>
      <w:sz w:val="21"/>
      <w:szCs w:val="21"/>
    </w:rPr>
  </w:style>
  <w:style w:type="character" w:customStyle="1" w:styleId="529">
    <w:name w:val="签名 Char1"/>
    <w:semiHidden/>
    <w:qFormat/>
    <w:uiPriority w:val="99"/>
    <w:rPr>
      <w:rFonts w:ascii="Times New Roman" w:hAnsi="Times New Roman" w:eastAsia="宋体" w:cs="Times New Roman"/>
      <w:sz w:val="24"/>
      <w:szCs w:val="24"/>
    </w:rPr>
  </w:style>
  <w:style w:type="character" w:customStyle="1" w:styleId="530">
    <w:name w:val="c3"/>
    <w:qFormat/>
    <w:uiPriority w:val="0"/>
  </w:style>
  <w:style w:type="character" w:customStyle="1" w:styleId="531">
    <w:name w:val="03 正文 Char"/>
    <w:link w:val="532"/>
    <w:qFormat/>
    <w:uiPriority w:val="0"/>
    <w:rPr>
      <w:sz w:val="21"/>
      <w:szCs w:val="22"/>
    </w:rPr>
  </w:style>
  <w:style w:type="paragraph" w:customStyle="1" w:styleId="532">
    <w:name w:val="03 正文"/>
    <w:basedOn w:val="1"/>
    <w:link w:val="531"/>
    <w:qFormat/>
    <w:uiPriority w:val="0"/>
    <w:pPr>
      <w:widowControl/>
      <w:spacing w:line="500" w:lineRule="atLeast"/>
      <w:ind w:firstLine="420"/>
    </w:pPr>
    <w:rPr>
      <w:szCs w:val="22"/>
    </w:rPr>
  </w:style>
  <w:style w:type="character" w:customStyle="1" w:styleId="533">
    <w:name w:val="buvis"/>
    <w:qFormat/>
    <w:uiPriority w:val="0"/>
    <w:rPr>
      <w:color w:val="999999"/>
    </w:rPr>
  </w:style>
  <w:style w:type="character" w:customStyle="1" w:styleId="534">
    <w:name w:val="标题 Char1"/>
    <w:qFormat/>
    <w:uiPriority w:val="10"/>
    <w:rPr>
      <w:rFonts w:ascii="Cambria" w:hAnsi="Cambria" w:eastAsia="宋体" w:cs="Times New Roman"/>
      <w:b/>
      <w:bCs/>
      <w:sz w:val="32"/>
      <w:szCs w:val="32"/>
    </w:rPr>
  </w:style>
  <w:style w:type="character" w:customStyle="1" w:styleId="535">
    <w:name w:val="a41"/>
    <w:qFormat/>
    <w:uiPriority w:val="0"/>
    <w:rPr>
      <w:color w:val="666666"/>
      <w:sz w:val="20"/>
      <w:szCs w:val="20"/>
    </w:rPr>
  </w:style>
  <w:style w:type="character" w:customStyle="1" w:styleId="536">
    <w:name w:val="3级方案标题 字符"/>
    <w:link w:val="537"/>
    <w:qFormat/>
    <w:uiPriority w:val="0"/>
    <w:rPr>
      <w:rFonts w:ascii="宋体" w:hAnsi="宋体"/>
      <w:b/>
      <w:color w:val="000000"/>
      <w:sz w:val="32"/>
      <w:szCs w:val="32"/>
    </w:rPr>
  </w:style>
  <w:style w:type="paragraph" w:customStyle="1" w:styleId="537">
    <w:name w:val="3级方案标题"/>
    <w:basedOn w:val="4"/>
    <w:link w:val="536"/>
    <w:qFormat/>
    <w:uiPriority w:val="0"/>
    <w:pPr>
      <w:keepLines/>
      <w:numPr>
        <w:ilvl w:val="2"/>
        <w:numId w:val="7"/>
      </w:numPr>
      <w:tabs>
        <w:tab w:val="left" w:pos="480"/>
        <w:tab w:val="left" w:pos="2717"/>
        <w:tab w:val="left" w:pos="3556"/>
      </w:tabs>
      <w:spacing w:before="100" w:beforeAutospacing="1" w:after="100" w:afterAutospacing="1" w:line="360" w:lineRule="auto"/>
      <w:jc w:val="both"/>
    </w:pPr>
    <w:rPr>
      <w:b/>
      <w:color w:val="000000"/>
      <w:sz w:val="32"/>
      <w:szCs w:val="32"/>
    </w:rPr>
  </w:style>
  <w:style w:type="character" w:customStyle="1" w:styleId="538">
    <w:name w:val="zw"/>
    <w:qFormat/>
    <w:uiPriority w:val="0"/>
    <w:rPr>
      <w:color w:val="BD1E22"/>
      <w:sz w:val="22"/>
      <w:szCs w:val="22"/>
    </w:rPr>
  </w:style>
  <w:style w:type="character" w:customStyle="1" w:styleId="539">
    <w:name w:val="z-窗体底端 Char"/>
    <w:link w:val="540"/>
    <w:qFormat/>
    <w:uiPriority w:val="0"/>
    <w:rPr>
      <w:rFonts w:ascii="Arial" w:hAnsi="Arial" w:cs="Arial"/>
      <w:vanish/>
      <w:sz w:val="16"/>
      <w:szCs w:val="16"/>
    </w:rPr>
  </w:style>
  <w:style w:type="paragraph" w:customStyle="1" w:styleId="540">
    <w:name w:val="_Style 390"/>
    <w:basedOn w:val="1"/>
    <w:next w:val="1"/>
    <w:link w:val="539"/>
    <w:qFormat/>
    <w:uiPriority w:val="0"/>
    <w:pPr>
      <w:widowControl/>
      <w:pBdr>
        <w:top w:val="single" w:color="auto" w:sz="6" w:space="1"/>
      </w:pBdr>
      <w:jc w:val="center"/>
    </w:pPr>
    <w:rPr>
      <w:rFonts w:ascii="Arial" w:hAnsi="Arial"/>
      <w:vanish/>
      <w:sz w:val="16"/>
      <w:szCs w:val="16"/>
    </w:rPr>
  </w:style>
  <w:style w:type="character" w:customStyle="1" w:styleId="541">
    <w:name w:val="datetime"/>
    <w:qFormat/>
    <w:uiPriority w:val="0"/>
    <w:rPr>
      <w:rFonts w:hint="default" w:ascii="Arial" w:hAnsi="Arial" w:cs="Arial"/>
      <w:color w:val="999999"/>
      <w:sz w:val="21"/>
      <w:szCs w:val="21"/>
    </w:rPr>
  </w:style>
  <w:style w:type="character" w:customStyle="1" w:styleId="542">
    <w:name w:val="页脚 Char2"/>
    <w:qFormat/>
    <w:uiPriority w:val="99"/>
    <w:rPr>
      <w:rFonts w:eastAsia="宋体"/>
      <w:sz w:val="18"/>
      <w:lang w:val="en-US" w:eastAsia="zh-CN" w:bidi="ar-SA"/>
    </w:rPr>
  </w:style>
  <w:style w:type="character" w:customStyle="1" w:styleId="543">
    <w:name w:val="num81"/>
    <w:qFormat/>
    <w:uiPriority w:val="0"/>
  </w:style>
  <w:style w:type="character" w:customStyle="1" w:styleId="544">
    <w:name w:val="tit19"/>
    <w:qFormat/>
    <w:uiPriority w:val="0"/>
    <w:rPr>
      <w:color w:val="FFFFFF"/>
    </w:rPr>
  </w:style>
  <w:style w:type="character" w:customStyle="1" w:styleId="545">
    <w:name w:val="style11"/>
    <w:qFormat/>
    <w:uiPriority w:val="0"/>
    <w:rPr>
      <w:rFonts w:hint="default" w:ascii="Arial" w:hAnsi="Arial" w:cs="Arial"/>
    </w:rPr>
  </w:style>
  <w:style w:type="character" w:customStyle="1" w:styleId="546">
    <w:name w:val="font41"/>
    <w:qFormat/>
    <w:uiPriority w:val="0"/>
    <w:rPr>
      <w:rFonts w:hint="eastAsia" w:ascii="宋体" w:hAnsi="宋体" w:eastAsia="宋体" w:cs="宋体"/>
      <w:color w:val="000000"/>
      <w:sz w:val="20"/>
      <w:szCs w:val="20"/>
      <w:u w:val="none"/>
    </w:rPr>
  </w:style>
  <w:style w:type="character" w:customStyle="1" w:styleId="547">
    <w:name w:val="nostart3"/>
    <w:qFormat/>
    <w:uiPriority w:val="0"/>
    <w:rPr>
      <w:color w:val="FF0000"/>
    </w:rPr>
  </w:style>
  <w:style w:type="character" w:customStyle="1" w:styleId="548">
    <w:name w:val="num71"/>
    <w:qFormat/>
    <w:uiPriority w:val="0"/>
  </w:style>
  <w:style w:type="character" w:customStyle="1" w:styleId="549">
    <w:name w:val="Item list Char"/>
    <w:link w:val="550"/>
    <w:qFormat/>
    <w:uiPriority w:val="0"/>
    <w:rPr>
      <w:sz w:val="21"/>
      <w:szCs w:val="18"/>
    </w:rPr>
  </w:style>
  <w:style w:type="paragraph" w:customStyle="1" w:styleId="550">
    <w:name w:val="Item list"/>
    <w:basedOn w:val="1"/>
    <w:link w:val="549"/>
    <w:qFormat/>
    <w:uiPriority w:val="0"/>
    <w:pPr>
      <w:widowControl/>
      <w:tabs>
        <w:tab w:val="left" w:pos="420"/>
        <w:tab w:val="left" w:pos="720"/>
      </w:tabs>
      <w:ind w:left="420" w:hanging="420"/>
    </w:pPr>
    <w:rPr>
      <w:szCs w:val="18"/>
    </w:rPr>
  </w:style>
  <w:style w:type="character" w:customStyle="1" w:styleId="551">
    <w:name w:val="标题 4 Char1"/>
    <w:qFormat/>
    <w:uiPriority w:val="0"/>
    <w:rPr>
      <w:b/>
      <w:bCs/>
      <w:sz w:val="18"/>
    </w:rPr>
  </w:style>
  <w:style w:type="character" w:customStyle="1" w:styleId="552">
    <w:name w:val="word1"/>
    <w:qFormat/>
    <w:uiPriority w:val="0"/>
    <w:rPr>
      <w:rFonts w:hint="default" w:ascii="ˎ̥" w:hAnsi="ˎ̥"/>
      <w:color w:val="000000"/>
      <w:sz w:val="18"/>
      <w:szCs w:val="18"/>
    </w:rPr>
  </w:style>
  <w:style w:type="character" w:customStyle="1" w:styleId="553">
    <w:name w:val="标题 1 Char1"/>
    <w:qFormat/>
    <w:uiPriority w:val="0"/>
    <w:rPr>
      <w:rFonts w:ascii="宋体" w:hAnsi="宋体"/>
      <w:b/>
      <w:sz w:val="36"/>
    </w:rPr>
  </w:style>
  <w:style w:type="character" w:customStyle="1" w:styleId="554">
    <w:name w:val="正文1 Char"/>
    <w:qFormat/>
    <w:uiPriority w:val="0"/>
    <w:rPr>
      <w:rFonts w:eastAsia="宋体"/>
      <w:bCs/>
      <w:color w:val="000000"/>
      <w:sz w:val="24"/>
      <w:szCs w:val="32"/>
      <w:lang w:val="en-US" w:eastAsia="zh-CN" w:bidi="ar-SA"/>
    </w:rPr>
  </w:style>
  <w:style w:type="character" w:customStyle="1" w:styleId="555">
    <w:name w:val="span_paramvalue"/>
    <w:qFormat/>
    <w:uiPriority w:val="0"/>
  </w:style>
  <w:style w:type="character" w:customStyle="1" w:styleId="556">
    <w:name w:val="img2"/>
    <w:qFormat/>
    <w:uiPriority w:val="0"/>
  </w:style>
  <w:style w:type="character" w:customStyle="1" w:styleId="557">
    <w:name w:val="标书表格 字符"/>
    <w:link w:val="558"/>
    <w:qFormat/>
    <w:uiPriority w:val="0"/>
    <w:rPr>
      <w:bCs/>
      <w:sz w:val="21"/>
      <w:szCs w:val="21"/>
    </w:rPr>
  </w:style>
  <w:style w:type="paragraph" w:customStyle="1" w:styleId="558">
    <w:name w:val="标书表格"/>
    <w:basedOn w:val="1"/>
    <w:link w:val="557"/>
    <w:qFormat/>
    <w:uiPriority w:val="0"/>
    <w:pPr>
      <w:widowControl/>
    </w:pPr>
    <w:rPr>
      <w:bCs/>
      <w:szCs w:val="21"/>
    </w:rPr>
  </w:style>
  <w:style w:type="character" w:customStyle="1" w:styleId="559">
    <w:name w:val="msg-box32"/>
    <w:qFormat/>
    <w:uiPriority w:val="0"/>
  </w:style>
  <w:style w:type="character" w:customStyle="1" w:styleId="560">
    <w:name w:val="正文文本 Char1"/>
    <w:qFormat/>
    <w:uiPriority w:val="99"/>
    <w:rPr>
      <w:rFonts w:ascii="楷体_GB2312" w:hAnsi="Arial" w:eastAsia="楷体_GB2312"/>
      <w:sz w:val="28"/>
    </w:rPr>
  </w:style>
  <w:style w:type="character" w:customStyle="1" w:styleId="561">
    <w:name w:val="unit"/>
    <w:qFormat/>
    <w:uiPriority w:val="0"/>
    <w:rPr>
      <w:color w:val="999999"/>
    </w:rPr>
  </w:style>
  <w:style w:type="character" w:customStyle="1" w:styleId="562">
    <w:name w:val="访问过的超链接1"/>
    <w:qFormat/>
    <w:uiPriority w:val="99"/>
    <w:rPr>
      <w:color w:val="999999"/>
      <w:u w:val="none"/>
    </w:rPr>
  </w:style>
  <w:style w:type="character" w:customStyle="1" w:styleId="563">
    <w:name w:val="标题 2 Char1"/>
    <w:qFormat/>
    <w:uiPriority w:val="0"/>
    <w:rPr>
      <w:rFonts w:ascii="宋体" w:hAnsi="宋体"/>
      <w:b/>
      <w:bCs/>
      <w:sz w:val="28"/>
      <w:szCs w:val="28"/>
    </w:rPr>
  </w:style>
  <w:style w:type="character" w:customStyle="1" w:styleId="564">
    <w:name w:val="themebody1"/>
    <w:qFormat/>
    <w:uiPriority w:val="0"/>
    <w:rPr>
      <w:color w:val="FFFFFF"/>
    </w:rPr>
  </w:style>
  <w:style w:type="character" w:customStyle="1" w:styleId="565">
    <w:name w:val="标题 3 Char1"/>
    <w:qFormat/>
    <w:uiPriority w:val="0"/>
    <w:rPr>
      <w:rFonts w:ascii="宋体" w:hAnsi="宋体" w:eastAsia="宋体"/>
      <w:sz w:val="28"/>
      <w:lang w:val="en-US" w:eastAsia="zh-CN" w:bidi="ar-SA"/>
    </w:rPr>
  </w:style>
  <w:style w:type="character" w:customStyle="1" w:styleId="566">
    <w:name w:val="引用 Char"/>
    <w:qFormat/>
    <w:uiPriority w:val="99"/>
    <w:rPr>
      <w:i/>
      <w:iCs/>
      <w:color w:val="000000"/>
      <w:sz w:val="21"/>
    </w:rPr>
  </w:style>
  <w:style w:type="character" w:customStyle="1" w:styleId="567">
    <w:name w:val="标题 5 Char1"/>
    <w:qFormat/>
    <w:uiPriority w:val="0"/>
    <w:rPr>
      <w:rFonts w:eastAsia="宋体"/>
      <w:b/>
      <w:bCs/>
      <w:sz w:val="18"/>
      <w:lang w:val="en-US" w:eastAsia="zh-CN" w:bidi="ar-SA"/>
    </w:rPr>
  </w:style>
  <w:style w:type="character" w:customStyle="1" w:styleId="568">
    <w:name w:val="列出段落 Char2"/>
    <w:qFormat/>
    <w:uiPriority w:val="34"/>
    <w:rPr>
      <w:rFonts w:ascii="Calibri" w:hAnsi="Calibri"/>
      <w:sz w:val="24"/>
    </w:rPr>
  </w:style>
  <w:style w:type="character" w:customStyle="1" w:styleId="569">
    <w:name w:val="正文缩进 Char3"/>
    <w:qFormat/>
    <w:uiPriority w:val="0"/>
    <w:rPr>
      <w:sz w:val="21"/>
    </w:rPr>
  </w:style>
  <w:style w:type="character" w:customStyle="1" w:styleId="570">
    <w:name w:val="正文文本首行缩进 2 字符"/>
    <w:qFormat/>
    <w:uiPriority w:val="99"/>
    <w:rPr>
      <w:sz w:val="21"/>
    </w:rPr>
  </w:style>
  <w:style w:type="character" w:customStyle="1" w:styleId="571">
    <w:name w:val="标题 4 字符"/>
    <w:qFormat/>
    <w:uiPriority w:val="99"/>
    <w:rPr>
      <w:rFonts w:ascii="Times New Roman" w:hAnsi="Times New Roman" w:eastAsia="宋体" w:cs="Times New Roman"/>
      <w:b/>
      <w:bCs/>
      <w:sz w:val="28"/>
      <w:szCs w:val="28"/>
    </w:rPr>
  </w:style>
  <w:style w:type="character" w:customStyle="1" w:styleId="572">
    <w:name w:val="不明显参考1"/>
    <w:qFormat/>
    <w:uiPriority w:val="0"/>
    <w:rPr>
      <w:smallCaps/>
      <w:color w:val="C0504D"/>
      <w:u w:val="single"/>
    </w:rPr>
  </w:style>
  <w:style w:type="character" w:customStyle="1" w:styleId="573">
    <w:name w:val="02 标题 Char"/>
    <w:link w:val="574"/>
    <w:qFormat/>
    <w:uiPriority w:val="0"/>
    <w:rPr>
      <w:b/>
      <w:sz w:val="21"/>
      <w:szCs w:val="21"/>
    </w:rPr>
  </w:style>
  <w:style w:type="paragraph" w:customStyle="1" w:styleId="574">
    <w:name w:val="02 标题"/>
    <w:basedOn w:val="1"/>
    <w:link w:val="573"/>
    <w:qFormat/>
    <w:uiPriority w:val="0"/>
    <w:pPr>
      <w:keepNext/>
      <w:widowControl/>
      <w:spacing w:line="360" w:lineRule="auto"/>
      <w:outlineLvl w:val="0"/>
    </w:pPr>
    <w:rPr>
      <w:b/>
      <w:szCs w:val="21"/>
    </w:rPr>
  </w:style>
  <w:style w:type="character" w:customStyle="1" w:styleId="575">
    <w:name w:val="HTML 预设格式 Char2"/>
    <w:semiHidden/>
    <w:qFormat/>
    <w:uiPriority w:val="99"/>
    <w:rPr>
      <w:rFonts w:ascii="Courier New" w:hAnsi="Courier New" w:eastAsia="楷体_GB2312" w:cs="Courier New"/>
    </w:rPr>
  </w:style>
  <w:style w:type="character" w:customStyle="1" w:styleId="576">
    <w:name w:val="jg"/>
    <w:qFormat/>
    <w:uiPriority w:val="0"/>
  </w:style>
  <w:style w:type="character" w:customStyle="1" w:styleId="577">
    <w:name w:val=" Char Char1"/>
    <w:qFormat/>
    <w:uiPriority w:val="0"/>
    <w:rPr>
      <w:rFonts w:ascii="宋体" w:hAnsi="宋体" w:eastAsia="楷体_GB2312"/>
      <w:sz w:val="24"/>
      <w:lang w:val="en-US" w:eastAsia="zh-CN" w:bidi="ar-SA"/>
    </w:rPr>
  </w:style>
  <w:style w:type="character" w:customStyle="1" w:styleId="578">
    <w:name w:val="UH正文 Char"/>
    <w:link w:val="579"/>
    <w:qFormat/>
    <w:uiPriority w:val="0"/>
    <w:rPr>
      <w:rFonts w:ascii="Arial" w:hAnsi="Arial"/>
      <w:sz w:val="24"/>
      <w:szCs w:val="21"/>
      <w:lang w:val="en-US" w:eastAsia="zh-CN" w:bidi="ar-SA"/>
    </w:rPr>
  </w:style>
  <w:style w:type="paragraph" w:customStyle="1" w:styleId="579">
    <w:name w:val="UH正文"/>
    <w:link w:val="578"/>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580">
    <w:name w:val="job1"/>
    <w:qFormat/>
    <w:uiPriority w:val="0"/>
  </w:style>
  <w:style w:type="character" w:customStyle="1" w:styleId="581">
    <w:name w:val=" Char Char2"/>
    <w:qFormat/>
    <w:uiPriority w:val="0"/>
    <w:rPr>
      <w:rFonts w:ascii="宋体" w:hAnsi="宋体" w:eastAsia="楷体_GB2312"/>
      <w:sz w:val="24"/>
      <w:lang w:val="en-US" w:eastAsia="zh-CN" w:bidi="ar-SA"/>
    </w:rPr>
  </w:style>
  <w:style w:type="character" w:customStyle="1" w:styleId="582">
    <w:name w:val="HTML 预设格式 Char1"/>
    <w:qFormat/>
    <w:uiPriority w:val="99"/>
    <w:rPr>
      <w:rFonts w:ascii="Courier New" w:hAnsi="Courier New" w:eastAsia="楷体_GB2312" w:cs="Courier New"/>
    </w:rPr>
  </w:style>
  <w:style w:type="character" w:customStyle="1" w:styleId="583">
    <w:name w:val="日期 Char1"/>
    <w:qFormat/>
    <w:uiPriority w:val="0"/>
    <w:rPr>
      <w:rFonts w:eastAsia="楷体_GB2312"/>
      <w:sz w:val="28"/>
    </w:rPr>
  </w:style>
  <w:style w:type="character" w:customStyle="1" w:styleId="584">
    <w:name w:val="表格文字 Char"/>
    <w:link w:val="585"/>
    <w:qFormat/>
    <w:uiPriority w:val="0"/>
    <w:rPr>
      <w:bCs/>
      <w:spacing w:val="10"/>
      <w:sz w:val="24"/>
    </w:rPr>
  </w:style>
  <w:style w:type="paragraph" w:customStyle="1" w:styleId="585">
    <w:name w:val="表格文字"/>
    <w:basedOn w:val="1"/>
    <w:link w:val="584"/>
    <w:qFormat/>
    <w:uiPriority w:val="0"/>
    <w:pPr>
      <w:spacing w:before="25" w:after="25"/>
      <w:jc w:val="left"/>
    </w:pPr>
    <w:rPr>
      <w:bCs/>
      <w:spacing w:val="10"/>
      <w:sz w:val="24"/>
    </w:rPr>
  </w:style>
  <w:style w:type="character" w:customStyle="1" w:styleId="586">
    <w:name w:val="font61"/>
    <w:qFormat/>
    <w:uiPriority w:val="0"/>
    <w:rPr>
      <w:rFonts w:hint="eastAsia" w:ascii="宋体" w:hAnsi="宋体" w:eastAsia="宋体" w:cs="宋体"/>
      <w:color w:val="000000"/>
      <w:sz w:val="24"/>
      <w:szCs w:val="24"/>
      <w:u w:val="none"/>
    </w:rPr>
  </w:style>
  <w:style w:type="character" w:customStyle="1" w:styleId="587">
    <w:name w:val="注释标题 字符"/>
    <w:qFormat/>
    <w:uiPriority w:val="0"/>
    <w:rPr>
      <w:rFonts w:eastAsia="宋体"/>
      <w:lang w:bidi="ar-SA"/>
    </w:rPr>
  </w:style>
  <w:style w:type="character" w:customStyle="1" w:styleId="588">
    <w:name w:val="题注 字符"/>
    <w:qFormat/>
    <w:uiPriority w:val="0"/>
    <w:rPr>
      <w:rFonts w:ascii="Arial" w:hAnsi="Arial" w:eastAsia="黑体" w:cs="Arial"/>
      <w:lang w:val="en-US" w:eastAsia="zh-CN" w:bidi="ar-SA"/>
    </w:rPr>
  </w:style>
  <w:style w:type="character" w:customStyle="1" w:styleId="589">
    <w:name w:val="文档结构图 字符"/>
    <w:qFormat/>
    <w:uiPriority w:val="99"/>
    <w:rPr>
      <w:rFonts w:ascii="宋体" w:hAnsi="宋体" w:eastAsia="宋体"/>
      <w:sz w:val="24"/>
      <w:szCs w:val="24"/>
      <w:lang w:val="en-US" w:eastAsia="zh-CN" w:bidi="ar-SA"/>
    </w:rPr>
  </w:style>
  <w:style w:type="character" w:customStyle="1" w:styleId="590">
    <w:name w:val="正文文本缩进 2 字符"/>
    <w:qFormat/>
    <w:uiPriority w:val="99"/>
    <w:rPr>
      <w:rFonts w:eastAsia="宋体"/>
      <w:sz w:val="24"/>
      <w:szCs w:val="24"/>
      <w:lang w:val="en-US" w:eastAsia="zh-CN" w:bidi="ar-SA"/>
    </w:rPr>
  </w:style>
  <w:style w:type="character" w:customStyle="1" w:styleId="591">
    <w:name w:val="标题 字符"/>
    <w:qFormat/>
    <w:uiPriority w:val="99"/>
    <w:rPr>
      <w:rFonts w:eastAsia="黑体"/>
      <w:b/>
      <w:bCs/>
      <w:sz w:val="32"/>
      <w:szCs w:val="24"/>
      <w:lang w:val="en-US" w:eastAsia="zh-CN" w:bidi="ar-SA"/>
    </w:rPr>
  </w:style>
  <w:style w:type="character" w:customStyle="1" w:styleId="592">
    <w:name w:val="正文文本首行缩进 字符"/>
    <w:qFormat/>
    <w:uiPriority w:val="0"/>
    <w:rPr>
      <w:rFonts w:eastAsia="宋体"/>
      <w:sz w:val="21"/>
      <w:szCs w:val="24"/>
      <w:lang w:val="en-US" w:eastAsia="zh-CN" w:bidi="ar-SA"/>
    </w:rPr>
  </w:style>
  <w:style w:type="character" w:customStyle="1" w:styleId="593">
    <w:name w:val="Header Char"/>
    <w:qFormat/>
    <w:uiPriority w:val="0"/>
    <w:rPr>
      <w:rFonts w:cs="Times New Roman"/>
      <w:sz w:val="18"/>
      <w:szCs w:val="18"/>
    </w:rPr>
  </w:style>
  <w:style w:type="character" w:customStyle="1" w:styleId="594">
    <w:name w:val="Item step Char"/>
    <w:link w:val="595"/>
    <w:qFormat/>
    <w:uiPriority w:val="0"/>
    <w:rPr>
      <w:sz w:val="21"/>
      <w:szCs w:val="21"/>
    </w:rPr>
  </w:style>
  <w:style w:type="paragraph" w:customStyle="1" w:styleId="595">
    <w:name w:val="Item step"/>
    <w:basedOn w:val="1"/>
    <w:link w:val="594"/>
    <w:qFormat/>
    <w:uiPriority w:val="0"/>
    <w:pPr>
      <w:tabs>
        <w:tab w:val="left" w:pos="737"/>
      </w:tabs>
      <w:ind w:left="737" w:hanging="317"/>
    </w:pPr>
    <w:rPr>
      <w:szCs w:val="21"/>
    </w:rPr>
  </w:style>
  <w:style w:type="character" w:customStyle="1" w:styleId="596">
    <w:name w:val="p121"/>
    <w:qFormat/>
    <w:uiPriority w:val="99"/>
    <w:rPr>
      <w:rFonts w:cs="Times New Roman"/>
      <w:sz w:val="24"/>
      <w:szCs w:val="24"/>
      <w:u w:val="none"/>
    </w:rPr>
  </w:style>
  <w:style w:type="character" w:customStyle="1" w:styleId="597">
    <w:name w:val="副标题 字符"/>
    <w:qFormat/>
    <w:uiPriority w:val="99"/>
    <w:rPr>
      <w:rFonts w:ascii="Cambria" w:hAnsi="Cambria"/>
      <w:b/>
      <w:bCs/>
      <w:sz w:val="32"/>
      <w:szCs w:val="32"/>
    </w:rPr>
  </w:style>
  <w:style w:type="character" w:customStyle="1" w:styleId="598">
    <w:name w:val="nostart"/>
    <w:qFormat/>
    <w:uiPriority w:val="0"/>
    <w:rPr>
      <w:color w:val="B60000"/>
    </w:rPr>
  </w:style>
  <w:style w:type="character" w:customStyle="1" w:styleId="599">
    <w:name w:val="tit20"/>
    <w:qFormat/>
    <w:uiPriority w:val="0"/>
    <w:rPr>
      <w:color w:val="B60000"/>
    </w:rPr>
  </w:style>
  <w:style w:type="character" w:customStyle="1" w:styleId="600">
    <w:name w:val="规范正文 Char"/>
    <w:link w:val="601"/>
    <w:qFormat/>
    <w:uiPriority w:val="0"/>
    <w:rPr>
      <w:sz w:val="24"/>
    </w:rPr>
  </w:style>
  <w:style w:type="paragraph" w:customStyle="1" w:styleId="601">
    <w:name w:val="规范正文"/>
    <w:basedOn w:val="1"/>
    <w:link w:val="600"/>
    <w:qFormat/>
    <w:uiPriority w:val="0"/>
    <w:pPr>
      <w:spacing w:line="360" w:lineRule="auto"/>
      <w:ind w:left="480"/>
    </w:pPr>
    <w:rPr>
      <w:sz w:val="24"/>
    </w:rPr>
  </w:style>
  <w:style w:type="character" w:customStyle="1" w:styleId="602">
    <w:name w:val="font71"/>
    <w:qFormat/>
    <w:uiPriority w:val="0"/>
    <w:rPr>
      <w:rFonts w:hint="eastAsia" w:ascii="宋体" w:hAnsi="宋体" w:eastAsia="宋体" w:cs="宋体"/>
      <w:color w:val="000000"/>
      <w:sz w:val="20"/>
      <w:szCs w:val="20"/>
      <w:u w:val="none"/>
    </w:rPr>
  </w:style>
  <w:style w:type="character" w:customStyle="1" w:styleId="603">
    <w:name w:val="body-cn-black2"/>
    <w:qFormat/>
    <w:uiPriority w:val="0"/>
    <w:rPr>
      <w:rFonts w:hint="default" w:ascii="_x000B__x000C_" w:hAnsi="_x000B__x000C_"/>
      <w:color w:val="000000"/>
      <w:sz w:val="18"/>
      <w:szCs w:val="18"/>
    </w:rPr>
  </w:style>
  <w:style w:type="character" w:customStyle="1" w:styleId="604">
    <w:name w:val="签名 Char2"/>
    <w:semiHidden/>
    <w:qFormat/>
    <w:uiPriority w:val="99"/>
    <w:rPr>
      <w:rFonts w:ascii="Times New Roman" w:hAnsi="Times New Roman" w:eastAsia="宋体" w:cs="Times New Roman"/>
      <w:sz w:val="24"/>
      <w:szCs w:val="24"/>
    </w:rPr>
  </w:style>
  <w:style w:type="character" w:customStyle="1" w:styleId="605">
    <w:name w:val="red1"/>
    <w:qFormat/>
    <w:uiPriority w:val="0"/>
    <w:rPr>
      <w:rFonts w:hint="default" w:ascii="Verdana" w:hAnsi="Verdana"/>
      <w:color w:val="CC0000"/>
      <w:sz w:val="18"/>
      <w:szCs w:val="18"/>
    </w:rPr>
  </w:style>
  <w:style w:type="character" w:customStyle="1" w:styleId="606">
    <w:name w:val=" Char Char13"/>
    <w:qFormat/>
    <w:uiPriority w:val="0"/>
    <w:rPr>
      <w:rFonts w:ascii="宋体" w:hAnsi="Times New Roman" w:eastAsia="宋体" w:cs="Times New Roman"/>
      <w:sz w:val="18"/>
      <w:szCs w:val="18"/>
    </w:rPr>
  </w:style>
  <w:style w:type="character" w:customStyle="1" w:styleId="607">
    <w:name w:val="num31"/>
    <w:qFormat/>
    <w:uiPriority w:val="0"/>
  </w:style>
  <w:style w:type="character" w:customStyle="1" w:styleId="608">
    <w:name w:val="并列 Char Char"/>
    <w:qFormat/>
    <w:uiPriority w:val="0"/>
    <w:rPr>
      <w:rFonts w:eastAsia="宋体"/>
      <w:sz w:val="24"/>
      <w:szCs w:val="24"/>
      <w:lang w:val="en-US" w:eastAsia="zh-CN" w:bidi="ar-SA"/>
    </w:rPr>
  </w:style>
  <w:style w:type="character" w:customStyle="1" w:styleId="609">
    <w:name w:val="txt1"/>
    <w:qFormat/>
    <w:uiPriority w:val="0"/>
  </w:style>
  <w:style w:type="character" w:customStyle="1" w:styleId="610">
    <w:name w:val="starting3"/>
    <w:qFormat/>
    <w:uiPriority w:val="0"/>
  </w:style>
  <w:style w:type="character" w:customStyle="1" w:styleId="611">
    <w:name w:val="buvis1"/>
    <w:qFormat/>
    <w:uiPriority w:val="0"/>
    <w:rPr>
      <w:color w:val="CC0000"/>
    </w:rPr>
  </w:style>
  <w:style w:type="character" w:customStyle="1" w:styleId="612">
    <w:name w:val="text1"/>
    <w:qFormat/>
    <w:uiPriority w:val="0"/>
    <w:rPr>
      <w:rFonts w:hint="default" w:ascii="ˎ̥" w:hAnsi="ˎ̥"/>
      <w:color w:val="000000"/>
      <w:sz w:val="18"/>
      <w:szCs w:val="18"/>
    </w:rPr>
  </w:style>
  <w:style w:type="character" w:customStyle="1" w:styleId="613">
    <w:name w:val="grame"/>
    <w:qFormat/>
    <w:uiPriority w:val="0"/>
  </w:style>
  <w:style w:type="character" w:customStyle="1" w:styleId="614">
    <w:name w:val="副标题 Char1"/>
    <w:qFormat/>
    <w:uiPriority w:val="11"/>
    <w:rPr>
      <w:rFonts w:ascii="Cambria" w:hAnsi="Cambria" w:eastAsia="宋体" w:cs="Times New Roman"/>
      <w:b/>
      <w:bCs/>
      <w:sz w:val="32"/>
      <w:szCs w:val="32"/>
    </w:rPr>
  </w:style>
  <w:style w:type="character" w:customStyle="1" w:styleId="615">
    <w:name w:val="Signature Char"/>
    <w:qFormat/>
    <w:uiPriority w:val="99"/>
    <w:rPr>
      <w:rFonts w:eastAsia="仿宋_GB2312"/>
      <w:sz w:val="24"/>
    </w:rPr>
  </w:style>
  <w:style w:type="character" w:customStyle="1" w:styleId="616">
    <w:name w:val="小标题 Char"/>
    <w:qFormat/>
    <w:uiPriority w:val="0"/>
    <w:rPr>
      <w:rFonts w:ascii="宋体" w:hAnsi="宋体" w:eastAsia="宋体"/>
      <w:b/>
      <w:bCs/>
      <w:color w:val="000000"/>
      <w:spacing w:val="20"/>
      <w:sz w:val="24"/>
      <w:szCs w:val="32"/>
      <w:lang w:val="en-US" w:eastAsia="zh-CN" w:bidi="ar-SA"/>
    </w:rPr>
  </w:style>
  <w:style w:type="character" w:customStyle="1" w:styleId="617">
    <w:name w:val="xl25"/>
    <w:qFormat/>
    <w:uiPriority w:val="0"/>
  </w:style>
  <w:style w:type="character" w:customStyle="1" w:styleId="618">
    <w:name w:val="HTML Preformatted Char"/>
    <w:semiHidden/>
    <w:qFormat/>
    <w:uiPriority w:val="0"/>
    <w:rPr>
      <w:rFonts w:ascii="黑体" w:hAnsi="Courier New" w:eastAsia="黑体" w:cs="Courier New"/>
      <w:sz w:val="20"/>
      <w:szCs w:val="20"/>
    </w:rPr>
  </w:style>
  <w:style w:type="character" w:customStyle="1" w:styleId="619">
    <w:name w:val="p05"/>
    <w:qFormat/>
    <w:uiPriority w:val="0"/>
  </w:style>
  <w:style w:type="character" w:customStyle="1" w:styleId="620">
    <w:name w:val="标题 3 Char Char"/>
    <w:qFormat/>
    <w:uiPriority w:val="0"/>
    <w:rPr>
      <w:rFonts w:eastAsia="宋体"/>
      <w:sz w:val="30"/>
    </w:rPr>
  </w:style>
  <w:style w:type="character" w:customStyle="1" w:styleId="621">
    <w:name w:val="tit16"/>
    <w:qFormat/>
    <w:uiPriority w:val="0"/>
    <w:rPr>
      <w:b/>
      <w:color w:val="B60000"/>
    </w:rPr>
  </w:style>
  <w:style w:type="character" w:customStyle="1" w:styleId="622">
    <w:name w:val="wz2"/>
    <w:qFormat/>
    <w:uiPriority w:val="0"/>
    <w:rPr>
      <w:color w:val="666666"/>
      <w:sz w:val="20"/>
      <w:szCs w:val="20"/>
    </w:rPr>
  </w:style>
  <w:style w:type="character" w:customStyle="1" w:styleId="623">
    <w:name w:val="word21"/>
    <w:qFormat/>
    <w:uiPriority w:val="0"/>
    <w:rPr>
      <w:rFonts w:ascii="宋体" w:hAnsi="宋体" w:eastAsia="宋体"/>
      <w:sz w:val="20"/>
    </w:rPr>
  </w:style>
  <w:style w:type="character" w:customStyle="1" w:styleId="624">
    <w:name w:val="name2"/>
    <w:qFormat/>
    <w:uiPriority w:val="0"/>
    <w:rPr>
      <w:color w:val="695435"/>
      <w:sz w:val="24"/>
      <w:szCs w:val="24"/>
    </w:rPr>
  </w:style>
  <w:style w:type="character" w:customStyle="1" w:styleId="625">
    <w:name w:val="name"/>
    <w:qFormat/>
    <w:uiPriority w:val="0"/>
    <w:rPr>
      <w:color w:val="444444"/>
      <w:sz w:val="21"/>
      <w:szCs w:val="21"/>
    </w:rPr>
  </w:style>
  <w:style w:type="character" w:customStyle="1" w:styleId="626">
    <w:name w:val="_Style 476"/>
    <w:qFormat/>
    <w:uiPriority w:val="0"/>
    <w:rPr>
      <w:b/>
      <w:bCs/>
      <w:smallCaps/>
      <w:spacing w:val="5"/>
    </w:rPr>
  </w:style>
  <w:style w:type="character" w:customStyle="1" w:styleId="627">
    <w:name w:val="正文（缩进） Char"/>
    <w:link w:val="628"/>
    <w:qFormat/>
    <w:uiPriority w:val="0"/>
    <w:rPr>
      <w:sz w:val="24"/>
      <w:szCs w:val="24"/>
    </w:rPr>
  </w:style>
  <w:style w:type="paragraph" w:customStyle="1" w:styleId="628">
    <w:name w:val="正文（缩进）"/>
    <w:basedOn w:val="1"/>
    <w:link w:val="627"/>
    <w:qFormat/>
    <w:uiPriority w:val="0"/>
    <w:pPr>
      <w:spacing w:before="156" w:after="156" w:line="360" w:lineRule="auto"/>
      <w:ind w:firstLine="480"/>
    </w:pPr>
    <w:rPr>
      <w:sz w:val="24"/>
      <w:szCs w:val="24"/>
    </w:rPr>
  </w:style>
  <w:style w:type="character" w:customStyle="1" w:styleId="629">
    <w:name w:val="img_title10"/>
    <w:qFormat/>
    <w:uiPriority w:val="0"/>
    <w:rPr>
      <w:vanish/>
    </w:rPr>
  </w:style>
  <w:style w:type="character" w:customStyle="1" w:styleId="630">
    <w:name w:val="paragraph1 Char"/>
    <w:link w:val="631"/>
    <w:qFormat/>
    <w:uiPriority w:val="0"/>
    <w:rPr>
      <w:sz w:val="24"/>
      <w:szCs w:val="24"/>
    </w:rPr>
  </w:style>
  <w:style w:type="paragraph" w:customStyle="1" w:styleId="631">
    <w:name w:val="paragraph1"/>
    <w:basedOn w:val="1"/>
    <w:link w:val="630"/>
    <w:qFormat/>
    <w:uiPriority w:val="0"/>
    <w:pPr>
      <w:spacing w:after="93" w:line="360" w:lineRule="auto"/>
      <w:ind w:firstLine="480"/>
    </w:pPr>
    <w:rPr>
      <w:sz w:val="24"/>
      <w:szCs w:val="24"/>
    </w:rPr>
  </w:style>
  <w:style w:type="character" w:customStyle="1" w:styleId="632">
    <w:name w:val="华宇段落1 Char Char"/>
    <w:link w:val="633"/>
    <w:qFormat/>
    <w:uiPriority w:val="0"/>
    <w:rPr>
      <w:bCs/>
      <w:sz w:val="24"/>
      <w:szCs w:val="24"/>
    </w:rPr>
  </w:style>
  <w:style w:type="paragraph" w:customStyle="1" w:styleId="633">
    <w:name w:val="华宇段落1 Char"/>
    <w:basedOn w:val="1"/>
    <w:link w:val="632"/>
    <w:qFormat/>
    <w:uiPriority w:val="0"/>
    <w:pPr>
      <w:spacing w:line="360" w:lineRule="auto"/>
      <w:ind w:firstLine="200"/>
    </w:pPr>
    <w:rPr>
      <w:bCs/>
      <w:sz w:val="24"/>
      <w:szCs w:val="24"/>
    </w:rPr>
  </w:style>
  <w:style w:type="character" w:customStyle="1" w:styleId="634">
    <w:name w:val="c2"/>
    <w:qFormat/>
    <w:uiPriority w:val="0"/>
  </w:style>
  <w:style w:type="character" w:customStyle="1" w:styleId="635">
    <w:name w:val="l61"/>
    <w:qFormat/>
    <w:uiPriority w:val="0"/>
    <w:rPr>
      <w:color w:val="999999"/>
    </w:rPr>
  </w:style>
  <w:style w:type="character" w:customStyle="1" w:styleId="636">
    <w:name w:val="普通文字 Char Char Char"/>
    <w:qFormat/>
    <w:uiPriority w:val="0"/>
    <w:rPr>
      <w:rFonts w:ascii="宋体" w:hAnsi="Courier New" w:eastAsia="楷体_GB2312"/>
      <w:sz w:val="28"/>
    </w:rPr>
  </w:style>
  <w:style w:type="character" w:customStyle="1" w:styleId="637">
    <w:name w:val="msg-box33"/>
    <w:qFormat/>
    <w:uiPriority w:val="0"/>
  </w:style>
  <w:style w:type="character" w:customStyle="1" w:styleId="638">
    <w:name w:val="明显引用 Char"/>
    <w:qFormat/>
    <w:uiPriority w:val="99"/>
    <w:rPr>
      <w:b/>
      <w:bCs/>
      <w:i/>
      <w:iCs/>
      <w:color w:val="4F81BD"/>
      <w:sz w:val="21"/>
    </w:rPr>
  </w:style>
  <w:style w:type="character" w:customStyle="1" w:styleId="639">
    <w:name w:val="p141"/>
    <w:qFormat/>
    <w:uiPriority w:val="0"/>
    <w:rPr>
      <w:color w:val="000000"/>
      <w:sz w:val="28"/>
      <w:szCs w:val="28"/>
      <w:u w:val="none"/>
    </w:rPr>
  </w:style>
  <w:style w:type="character" w:customStyle="1" w:styleId="640">
    <w:name w:val="_Style 490"/>
    <w:qFormat/>
    <w:uiPriority w:val="0"/>
    <w:rPr>
      <w:smallCaps/>
      <w:color w:val="C0504D"/>
      <w:u w:val="single"/>
    </w:rPr>
  </w:style>
  <w:style w:type="character" w:customStyle="1" w:styleId="641">
    <w:name w:val="sub-title1"/>
    <w:qFormat/>
    <w:uiPriority w:val="0"/>
    <w:rPr>
      <w:rFonts w:hint="default" w:ascii="Arial" w:hAnsi="Arial" w:cs="Arial"/>
      <w:b/>
      <w:bCs/>
      <w:color w:val="666666"/>
      <w:sz w:val="20"/>
      <w:szCs w:val="20"/>
      <w:shd w:val="clear" w:color="auto" w:fill="DDDCDE"/>
    </w:rPr>
  </w:style>
  <w:style w:type="character" w:customStyle="1" w:styleId="642">
    <w:name w:val="span_sort1"/>
    <w:qFormat/>
    <w:uiPriority w:val="0"/>
    <w:rPr>
      <w:color w:val="FFFFFF"/>
    </w:rPr>
  </w:style>
  <w:style w:type="character" w:customStyle="1" w:styleId="643">
    <w:name w:val="正文说明 Char"/>
    <w:link w:val="644"/>
    <w:qFormat/>
    <w:uiPriority w:val="0"/>
    <w:rPr>
      <w:sz w:val="24"/>
      <w:szCs w:val="24"/>
    </w:rPr>
  </w:style>
  <w:style w:type="paragraph" w:customStyle="1" w:styleId="644">
    <w:name w:val="正文说明"/>
    <w:basedOn w:val="1"/>
    <w:link w:val="643"/>
    <w:qFormat/>
    <w:uiPriority w:val="0"/>
    <w:pPr>
      <w:spacing w:line="360" w:lineRule="auto"/>
    </w:pPr>
    <w:rPr>
      <w:sz w:val="24"/>
      <w:szCs w:val="24"/>
    </w:rPr>
  </w:style>
  <w:style w:type="character" w:customStyle="1" w:styleId="645">
    <w:name w:val="正文文本缩进 2 Char1"/>
    <w:semiHidden/>
    <w:qFormat/>
    <w:uiPriority w:val="99"/>
    <w:rPr>
      <w:rFonts w:ascii="Times New Roman" w:hAnsi="Times New Roman" w:eastAsia="宋体" w:cs="Times New Roman"/>
      <w:sz w:val="24"/>
      <w:szCs w:val="24"/>
    </w:rPr>
  </w:style>
  <w:style w:type="character" w:customStyle="1" w:styleId="646">
    <w:name w:val="未处理的提及1"/>
    <w:unhideWhenUsed/>
    <w:qFormat/>
    <w:uiPriority w:val="99"/>
    <w:rPr>
      <w:rFonts w:ascii="Times New Roman" w:hAnsi="Times New Roman" w:eastAsia="宋体" w:cs="Times New Roman"/>
      <w:color w:val="605E5C"/>
      <w:shd w:val="clear" w:color="auto" w:fill="E1DFDD"/>
    </w:rPr>
  </w:style>
  <w:style w:type="paragraph" w:customStyle="1" w:styleId="647">
    <w:name w:val="xl205"/>
    <w:basedOn w:val="1"/>
    <w:qFormat/>
    <w:uiPriority w:val="0"/>
    <w:pPr>
      <w:widowControl/>
      <w:pBdr>
        <w:bottom w:val="single" w:color="auto" w:sz="8" w:space="0"/>
      </w:pBdr>
      <w:spacing w:before="100" w:beforeAutospacing="1" w:after="100" w:afterAutospacing="1"/>
      <w:jc w:val="center"/>
    </w:pPr>
    <w:rPr>
      <w:rFonts w:ascii="黑体" w:hAnsi="宋体" w:eastAsia="黑体" w:cs="宋体"/>
      <w:b/>
      <w:bCs/>
      <w:sz w:val="32"/>
      <w:szCs w:val="32"/>
    </w:rPr>
  </w:style>
  <w:style w:type="paragraph" w:customStyle="1" w:styleId="648">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649">
    <w:name w:val="xl56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650">
    <w:name w:val="正文符号1"/>
    <w:basedOn w:val="308"/>
    <w:qFormat/>
    <w:uiPriority w:val="0"/>
    <w:pPr>
      <w:numPr>
        <w:ilvl w:val="0"/>
        <w:numId w:val="8"/>
      </w:numPr>
      <w:tabs>
        <w:tab w:val="left" w:pos="840"/>
        <w:tab w:val="left" w:pos="975"/>
        <w:tab w:val="left" w:pos="1080"/>
        <w:tab w:val="clear" w:pos="360"/>
      </w:tabs>
      <w:ind w:left="975" w:hanging="340"/>
    </w:pPr>
  </w:style>
  <w:style w:type="paragraph" w:customStyle="1" w:styleId="651">
    <w:name w:val="xl242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52">
    <w:name w:val="列出段落2"/>
    <w:basedOn w:val="1"/>
    <w:qFormat/>
    <w:uiPriority w:val="34"/>
    <w:pPr>
      <w:ind w:firstLine="420"/>
    </w:pPr>
    <w:rPr>
      <w:rFonts w:ascii="Calibri" w:hAnsi="Calibri" w:eastAsia="宋体" w:cs="Times New Roman"/>
      <w:sz w:val="28"/>
      <w:szCs w:val="22"/>
    </w:rPr>
  </w:style>
  <w:style w:type="paragraph" w:customStyle="1" w:styleId="653">
    <w:name w:val="[正文行首缩进]"/>
    <w:qFormat/>
    <w:uiPriority w:val="0"/>
    <w:pPr>
      <w:widowControl w:val="0"/>
      <w:spacing w:line="360" w:lineRule="auto"/>
      <w:ind w:firstLine="480"/>
      <w:jc w:val="both"/>
    </w:pPr>
    <w:rPr>
      <w:rFonts w:hint="default" w:ascii="Calibri" w:hAnsi="Calibri" w:eastAsia="宋体" w:cs="Times New Roman"/>
      <w:bCs/>
      <w:color w:val="000000"/>
      <w:sz w:val="24"/>
      <w:szCs w:val="24"/>
      <w:lang w:val="en-US" w:eastAsia="zh-CN" w:bidi="ar-SA"/>
    </w:rPr>
  </w:style>
  <w:style w:type="paragraph" w:customStyle="1" w:styleId="654">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55">
    <w:name w:val="text12"/>
    <w:basedOn w:val="1"/>
    <w:qFormat/>
    <w:uiPriority w:val="0"/>
    <w:pPr>
      <w:widowControl/>
      <w:spacing w:before="100" w:beforeAutospacing="1" w:after="100" w:afterAutospacing="1"/>
      <w:ind w:firstLine="480"/>
      <w:jc w:val="left"/>
    </w:pPr>
    <w:rPr>
      <w:rFonts w:ascii="Arial Unicode MS" w:hAnsi="Arial Unicode MS"/>
      <w:sz w:val="24"/>
      <w:szCs w:val="24"/>
    </w:rPr>
  </w:style>
  <w:style w:type="paragraph" w:customStyle="1" w:styleId="656">
    <w:name w:val=" Char1"/>
    <w:basedOn w:val="21"/>
    <w:qFormat/>
    <w:uiPriority w:val="0"/>
    <w:pPr>
      <w:spacing w:line="436" w:lineRule="exact"/>
      <w:ind w:left="357"/>
      <w:jc w:val="left"/>
      <w:outlineLvl w:val="3"/>
    </w:pPr>
    <w:rPr>
      <w:rFonts w:ascii="Tahoma" w:hAnsi="Tahoma"/>
      <w:b/>
      <w:sz w:val="24"/>
      <w:szCs w:val="24"/>
    </w:rPr>
  </w:style>
  <w:style w:type="paragraph" w:customStyle="1" w:styleId="657">
    <w:name w:val="xl413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58">
    <w:name w:val="Char3"/>
    <w:basedOn w:val="1"/>
    <w:qFormat/>
    <w:uiPriority w:val="0"/>
    <w:pPr>
      <w:widowControl/>
      <w:spacing w:after="160" w:line="240" w:lineRule="exact"/>
      <w:jc w:val="left"/>
    </w:pPr>
    <w:rPr>
      <w:rFonts w:ascii="Verdana" w:hAnsi="Verdana"/>
      <w:lang w:eastAsia="en-US"/>
    </w:rPr>
  </w:style>
  <w:style w:type="paragraph" w:customStyle="1" w:styleId="659">
    <w:name w:val="此正文"/>
    <w:basedOn w:val="1"/>
    <w:qFormat/>
    <w:uiPriority w:val="0"/>
    <w:pPr>
      <w:spacing w:line="360" w:lineRule="auto"/>
      <w:ind w:firstLine="200"/>
    </w:pPr>
    <w:rPr>
      <w:sz w:val="24"/>
      <w:szCs w:val="24"/>
    </w:rPr>
  </w:style>
  <w:style w:type="paragraph" w:customStyle="1" w:styleId="660">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20"/>
    </w:rPr>
  </w:style>
  <w:style w:type="paragraph" w:customStyle="1" w:styleId="661">
    <w:name w:val="段落1"/>
    <w:basedOn w:val="1"/>
    <w:qFormat/>
    <w:uiPriority w:val="0"/>
    <w:pPr>
      <w:spacing w:before="120" w:after="156" w:line="360" w:lineRule="auto"/>
      <w:ind w:right="23"/>
    </w:pPr>
    <w:rPr>
      <w:rFonts w:ascii="宋体" w:hAnsi="宋体"/>
      <w:b/>
      <w:bCs/>
      <w:sz w:val="24"/>
      <w:szCs w:val="24"/>
    </w:rPr>
  </w:style>
  <w:style w:type="paragraph" w:customStyle="1" w:styleId="662">
    <w:name w:val="HR-18"/>
    <w:basedOn w:val="1"/>
    <w:next w:val="1"/>
    <w:qFormat/>
    <w:uiPriority w:val="0"/>
    <w:pPr>
      <w:widowControl/>
      <w:jc w:val="left"/>
    </w:pPr>
    <w:rPr>
      <w:rFonts w:ascii="Arial" w:hAnsi="Arial"/>
      <w:sz w:val="36"/>
      <w:lang w:val="en-AU" w:eastAsia="en-US"/>
    </w:rPr>
  </w:style>
  <w:style w:type="paragraph" w:customStyle="1" w:styleId="663">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4">
    <w:name w:val="xl413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65">
    <w:name w:val="xl11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6">
    <w:name w:val="xl12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667">
    <w:name w:va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8">
    <w:name w:val="表格1"/>
    <w:basedOn w:val="1"/>
    <w:qFormat/>
    <w:uiPriority w:val="0"/>
    <w:pPr>
      <w:spacing w:line="440" w:lineRule="exact"/>
      <w:jc w:val="left"/>
    </w:pPr>
    <w:rPr>
      <w:rFonts w:ascii="宋体" w:hAnsi="宋体"/>
    </w:rPr>
  </w:style>
  <w:style w:type="paragraph" w:customStyle="1" w:styleId="669">
    <w:name w:val="样式 样式 标题 2 + (中文) 宋体 小四 非加粗 段前: 0 磅 段后: 0 磅 行距: 单倍行距 + 行距: 固定值 2..."/>
    <w:basedOn w:val="1"/>
    <w:qFormat/>
    <w:uiPriority w:val="0"/>
    <w:pPr>
      <w:keepNext/>
      <w:keepLines/>
      <w:numPr>
        <w:ilvl w:val="1"/>
        <w:numId w:val="4"/>
      </w:numPr>
      <w:spacing w:before="120" w:after="120" w:line="400" w:lineRule="atLeast"/>
      <w:ind w:left="360"/>
      <w:outlineLvl w:val="1"/>
    </w:pPr>
    <w:rPr>
      <w:rFonts w:ascii="Arial" w:hAnsi="Arial"/>
      <w:b/>
      <w:sz w:val="28"/>
      <w:szCs w:val="30"/>
    </w:rPr>
  </w:style>
  <w:style w:type="paragraph" w:customStyle="1" w:styleId="670">
    <w:name w:val="l18"/>
    <w:basedOn w:val="1"/>
    <w:qFormat/>
    <w:uiPriority w:val="0"/>
    <w:pPr>
      <w:widowControl/>
      <w:spacing w:before="30" w:after="100" w:afterAutospacing="1" w:line="270" w:lineRule="atLeast"/>
      <w:ind w:left="90"/>
      <w:jc w:val="left"/>
    </w:pPr>
    <w:rPr>
      <w:rFonts w:ascii="Arial" w:hAnsi="Arial" w:cs="Arial"/>
      <w:color w:val="000000"/>
      <w:sz w:val="18"/>
      <w:szCs w:val="18"/>
    </w:rPr>
  </w:style>
  <w:style w:type="paragraph" w:customStyle="1" w:styleId="671">
    <w:name w:val="xl41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72">
    <w:name w:val="纯文本211"/>
    <w:basedOn w:val="1"/>
    <w:qFormat/>
    <w:uiPriority w:val="0"/>
    <w:rPr>
      <w:rFonts w:ascii="宋体" w:hAnsi="Courier New" w:eastAsia="楷体_GB2312"/>
      <w:sz w:val="26"/>
    </w:rPr>
  </w:style>
  <w:style w:type="paragraph" w:customStyle="1" w:styleId="673">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674">
    <w:name w:val="4级方案标题"/>
    <w:basedOn w:val="1"/>
    <w:qFormat/>
    <w:uiPriority w:val="0"/>
    <w:pPr>
      <w:spacing w:before="100" w:beforeAutospacing="1" w:after="100" w:afterAutospacing="1" w:line="360" w:lineRule="auto"/>
      <w:outlineLvl w:val="3"/>
    </w:pPr>
    <w:rPr>
      <w:rFonts w:ascii="等线" w:hAnsi="等线"/>
      <w:b/>
      <w:sz w:val="24"/>
      <w:szCs w:val="28"/>
    </w:rPr>
  </w:style>
  <w:style w:type="paragraph" w:customStyle="1" w:styleId="675">
    <w:name w:val="项目"/>
    <w:basedOn w:val="1"/>
    <w:qFormat/>
    <w:uiPriority w:val="0"/>
    <w:pPr>
      <w:widowControl/>
      <w:tabs>
        <w:tab w:val="left" w:pos="709"/>
        <w:tab w:val="left" w:pos="720"/>
        <w:tab w:val="left" w:pos="993"/>
      </w:tabs>
      <w:spacing w:line="336" w:lineRule="auto"/>
      <w:ind w:left="709" w:hanging="709"/>
      <w:jc w:val="left"/>
    </w:pPr>
    <w:rPr>
      <w:rFonts w:ascii="Arial" w:hAnsi="Calibri"/>
      <w:sz w:val="24"/>
      <w:lang w:eastAsia="en-US" w:bidi="en-US"/>
    </w:rPr>
  </w:style>
  <w:style w:type="paragraph" w:customStyle="1" w:styleId="676">
    <w:name w:val="xl242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77">
    <w:name w:val="小四 段落 宋体 Char Char"/>
    <w:basedOn w:val="1"/>
    <w:qFormat/>
    <w:uiPriority w:val="0"/>
    <w:pPr>
      <w:spacing w:line="360" w:lineRule="auto"/>
      <w:ind w:firstLine="480"/>
    </w:pPr>
    <w:rPr>
      <w:rFonts w:ascii="宋体" w:hAnsi="宋体"/>
      <w:sz w:val="24"/>
      <w:szCs w:val="24"/>
    </w:rPr>
  </w:style>
  <w:style w:type="paragraph" w:customStyle="1" w:styleId="678">
    <w:name w:val="xl24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679">
    <w:name w:val="xl14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18"/>
      <w:szCs w:val="18"/>
    </w:rPr>
  </w:style>
  <w:style w:type="paragraph" w:customStyle="1" w:styleId="680">
    <w:name w:val="默认段落字体 Para Char Char Char Char"/>
    <w:basedOn w:val="1"/>
    <w:qFormat/>
    <w:uiPriority w:val="0"/>
    <w:rPr>
      <w:sz w:val="20"/>
      <w:szCs w:val="24"/>
    </w:rPr>
  </w:style>
  <w:style w:type="paragraph" w:customStyle="1" w:styleId="681">
    <w:name w:val="List Paragraph11"/>
    <w:basedOn w:val="1"/>
    <w:qFormat/>
    <w:uiPriority w:val="0"/>
    <w:pPr>
      <w:spacing w:line="360" w:lineRule="auto"/>
      <w:ind w:firstLine="420"/>
    </w:pPr>
    <w:rPr>
      <w:rFonts w:ascii="Calibri" w:hAnsi="Calibri"/>
      <w:sz w:val="24"/>
    </w:rPr>
  </w:style>
  <w:style w:type="paragraph" w:customStyle="1" w:styleId="682">
    <w:name w:val="xl242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83">
    <w:name w:val="xl41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684">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85">
    <w:name w:val="Char2"/>
    <w:basedOn w:val="1"/>
    <w:qFormat/>
    <w:uiPriority w:val="0"/>
    <w:pPr>
      <w:ind w:left="432" w:hanging="432"/>
    </w:pPr>
    <w:rPr>
      <w:sz w:val="24"/>
      <w:szCs w:val="24"/>
    </w:rPr>
  </w:style>
  <w:style w:type="paragraph" w:customStyle="1" w:styleId="686">
    <w:name w:val="xl163"/>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687">
    <w:name w:val=" Char Char Char Char Char Char Char Char Char Char Char Char Char Char Char Char"/>
    <w:basedOn w:val="1"/>
    <w:qFormat/>
    <w:uiPriority w:val="0"/>
    <w:pPr>
      <w:tabs>
        <w:tab w:val="left" w:pos="360"/>
      </w:tabs>
    </w:pPr>
    <w:rPr>
      <w:sz w:val="24"/>
      <w:szCs w:val="24"/>
    </w:rPr>
  </w:style>
  <w:style w:type="paragraph" w:customStyle="1" w:styleId="688">
    <w:name w:val="word"/>
    <w:basedOn w:val="1"/>
    <w:qFormat/>
    <w:uiPriority w:val="0"/>
    <w:pPr>
      <w:widowControl/>
      <w:spacing w:before="100" w:beforeAutospacing="1" w:after="100" w:afterAutospacing="1" w:line="270" w:lineRule="atLeast"/>
      <w:jc w:val="left"/>
    </w:pPr>
    <w:rPr>
      <w:rFonts w:ascii="ˎ̥" w:hAnsi="ˎ̥" w:cs="宋体"/>
      <w:color w:val="000000"/>
      <w:sz w:val="18"/>
      <w:szCs w:val="18"/>
    </w:rPr>
  </w:style>
  <w:style w:type="paragraph" w:customStyle="1" w:styleId="689">
    <w:name w:val="xl41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rPr>
  </w:style>
  <w:style w:type="paragraph" w:customStyle="1" w:styleId="690">
    <w:name w:val="xl13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691">
    <w:name w:val="5B"/>
    <w:qFormat/>
    <w:uiPriority w:val="0"/>
    <w:pPr>
      <w:widowControl w:val="0"/>
      <w:jc w:val="both"/>
    </w:pPr>
    <w:rPr>
      <w:rFonts w:hint="default" w:ascii="宋体" w:hAnsi="Times New Roman" w:eastAsia="宋体" w:cs="Times New Roman"/>
      <w:color w:val="000000"/>
      <w:sz w:val="18"/>
      <w:szCs w:val="18"/>
      <w:lang w:val="en-US" w:eastAsia="zh-CN" w:bidi="ar-SA"/>
    </w:rPr>
  </w:style>
  <w:style w:type="paragraph" w:customStyle="1" w:styleId="692">
    <w:name w:val="样式 正文缩进 + 首行缩进:  2 字符"/>
    <w:basedOn w:val="17"/>
    <w:qFormat/>
    <w:uiPriority w:val="0"/>
    <w:pPr>
      <w:spacing w:line="360" w:lineRule="auto"/>
      <w:ind w:firstLine="200"/>
      <w:jc w:val="left"/>
    </w:pPr>
    <w:rPr>
      <w:rFonts w:ascii="Calibri" w:hAnsi="Calibri" w:eastAsia="楷体_GB2312"/>
      <w:sz w:val="24"/>
      <w:szCs w:val="22"/>
    </w:rPr>
  </w:style>
  <w:style w:type="paragraph" w:customStyle="1" w:styleId="693">
    <w:name w:val="Char Char1 Char Char Char Char Char Char Char"/>
    <w:basedOn w:val="1"/>
    <w:qFormat/>
    <w:uiPriority w:val="99"/>
    <w:rPr>
      <w:rFonts w:eastAsia="楷体_GB2312"/>
      <w:sz w:val="26"/>
    </w:rPr>
  </w:style>
  <w:style w:type="paragraph" w:customStyle="1" w:styleId="69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695">
    <w:name w:val="样式4"/>
    <w:basedOn w:val="63"/>
    <w:qFormat/>
    <w:uiPriority w:val="0"/>
    <w:pPr>
      <w:tabs>
        <w:tab w:val="right" w:leader="dot" w:pos="8494"/>
      </w:tabs>
      <w:spacing w:line="480" w:lineRule="auto"/>
    </w:pPr>
    <w:rPr>
      <w:rFonts w:ascii="Arial" w:hAnsi="Arial" w:eastAsia="黑体" w:cs="Arial"/>
      <w:b w:val="0"/>
      <w:bCs w:val="0"/>
    </w:rPr>
  </w:style>
  <w:style w:type="paragraph" w:customStyle="1" w:styleId="69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697">
    <w:name w:val="表格形式1"/>
    <w:basedOn w:val="1"/>
    <w:qFormat/>
    <w:uiPriority w:val="0"/>
    <w:pPr>
      <w:spacing w:line="360" w:lineRule="atLeast"/>
      <w:jc w:val="left"/>
    </w:pPr>
    <w:rPr>
      <w:rFonts w:ascii="宋体" w:eastAsia="仿宋_GB2312"/>
      <w:sz w:val="24"/>
      <w:szCs w:val="24"/>
    </w:rPr>
  </w:style>
  <w:style w:type="paragraph" w:customStyle="1" w:styleId="698">
    <w:name w:val=" Char Char Char Char1 Char Char Char"/>
    <w:basedOn w:val="21"/>
    <w:qFormat/>
    <w:uiPriority w:val="0"/>
    <w:pPr>
      <w:widowControl/>
      <w:ind w:firstLine="454"/>
      <w:jc w:val="left"/>
    </w:pPr>
    <w:rPr>
      <w:rFonts w:ascii="Tahoma" w:hAnsi="Tahoma" w:cs="宋体"/>
      <w:lang w:val="en-US" w:eastAsia="zh-CN"/>
    </w:rPr>
  </w:style>
  <w:style w:type="paragraph" w:customStyle="1" w:styleId="699">
    <w:name w:val="Item Step"/>
    <w:basedOn w:val="1"/>
    <w:qFormat/>
    <w:uiPriority w:val="0"/>
    <w:pPr>
      <w:widowControl/>
      <w:numPr>
        <w:ilvl w:val="0"/>
        <w:numId w:val="9"/>
      </w:numPr>
      <w:tabs>
        <w:tab w:val="left" w:pos="425"/>
      </w:tabs>
      <w:spacing w:after="50"/>
      <w:ind w:left="1701" w:hanging="567"/>
      <w:jc w:val="left"/>
    </w:pPr>
    <w:rPr>
      <w:szCs w:val="24"/>
    </w:rPr>
  </w:style>
  <w:style w:type="paragraph" w:customStyle="1" w:styleId="700">
    <w:name w:val="xl10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8"/>
      <w:szCs w:val="18"/>
    </w:rPr>
  </w:style>
  <w:style w:type="paragraph" w:customStyle="1" w:styleId="701">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702">
    <w:name w:val="_Style 4"/>
    <w:basedOn w:val="1"/>
    <w:qFormat/>
    <w:uiPriority w:val="99"/>
    <w:pPr>
      <w:ind w:firstLine="420"/>
    </w:pPr>
    <w:rPr>
      <w:rFonts w:ascii="Calibri" w:hAnsi="Calibri"/>
      <w:szCs w:val="22"/>
    </w:rPr>
  </w:style>
  <w:style w:type="paragraph" w:customStyle="1" w:styleId="703">
    <w:name w:val=" Char Char Char Char Char Char Char Char Char1 Char"/>
    <w:basedOn w:val="21"/>
    <w:qFormat/>
    <w:uiPriority w:val="0"/>
    <w:pPr>
      <w:spacing w:line="360" w:lineRule="auto"/>
    </w:pPr>
    <w:rPr>
      <w:rFonts w:ascii="Tahoma" w:hAnsi="Tahoma"/>
      <w:sz w:val="24"/>
      <w:szCs w:val="24"/>
      <w:lang w:val="en-US" w:eastAsia="zh-CN"/>
    </w:rPr>
  </w:style>
  <w:style w:type="paragraph" w:customStyle="1" w:styleId="704">
    <w:name w:val="Definition Term"/>
    <w:basedOn w:val="1"/>
    <w:next w:val="1"/>
    <w:qFormat/>
    <w:uiPriority w:val="0"/>
    <w:pPr>
      <w:jc w:val="left"/>
    </w:pPr>
    <w:rPr>
      <w:sz w:val="24"/>
    </w:rPr>
  </w:style>
  <w:style w:type="paragraph" w:customStyle="1" w:styleId="705">
    <w:name w:val="多级符号2"/>
    <w:basedOn w:val="1"/>
    <w:qFormat/>
    <w:uiPriority w:val="0"/>
    <w:pPr>
      <w:numPr>
        <w:ilvl w:val="0"/>
        <w:numId w:val="10"/>
      </w:numPr>
      <w:spacing w:line="360" w:lineRule="auto"/>
      <w:jc w:val="left"/>
    </w:pPr>
    <w:rPr>
      <w:rFonts w:eastAsia="仿宋_GB2312"/>
      <w:sz w:val="24"/>
      <w:szCs w:val="24"/>
    </w:rPr>
  </w:style>
  <w:style w:type="paragraph" w:customStyle="1" w:styleId="706">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7">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708">
    <w:name w:val="正文四号"/>
    <w:basedOn w:val="1"/>
    <w:qFormat/>
    <w:uiPriority w:val="0"/>
    <w:pPr>
      <w:spacing w:line="360" w:lineRule="auto"/>
      <w:ind w:firstLine="200"/>
    </w:pPr>
    <w:rPr>
      <w:rFonts w:eastAsia="仿宋_GB2312" w:cs="宋体"/>
      <w:sz w:val="28"/>
    </w:rPr>
  </w:style>
  <w:style w:type="paragraph" w:customStyle="1" w:styleId="709">
    <w:name w:val="xl131"/>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71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11">
    <w:name w:val="Char"/>
    <w:basedOn w:val="1"/>
    <w:qFormat/>
    <w:uiPriority w:val="0"/>
    <w:rPr>
      <w:rFonts w:ascii="Tahoma" w:hAnsi="Tahoma"/>
      <w:sz w:val="24"/>
    </w:rPr>
  </w:style>
  <w:style w:type="paragraph" w:customStyle="1" w:styleId="71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13">
    <w:name w:val=" Char Char Char Char Char Char Char Char Char Char"/>
    <w:basedOn w:val="1"/>
    <w:qFormat/>
    <w:uiPriority w:val="0"/>
    <w:pPr>
      <w:tabs>
        <w:tab w:val="left" w:pos="360"/>
      </w:tabs>
      <w:ind w:left="360" w:hanging="360"/>
    </w:pPr>
    <w:rPr>
      <w:rFonts w:ascii="Calibri" w:hAnsi="Calibri"/>
      <w:sz w:val="24"/>
      <w:szCs w:val="24"/>
    </w:rPr>
  </w:style>
  <w:style w:type="paragraph" w:customStyle="1" w:styleId="71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1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716">
    <w:name w:val="xl4133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b/>
      <w:bCs/>
      <w:sz w:val="20"/>
    </w:rPr>
  </w:style>
  <w:style w:type="paragraph" w:customStyle="1" w:styleId="717">
    <w:name w:val="xl1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718">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19">
    <w:name w:val="南通方案正文"/>
    <w:basedOn w:val="1"/>
    <w:qFormat/>
    <w:uiPriority w:val="0"/>
    <w:pPr>
      <w:spacing w:line="360" w:lineRule="auto"/>
      <w:ind w:firstLine="480"/>
    </w:pPr>
    <w:rPr>
      <w:sz w:val="24"/>
    </w:rPr>
  </w:style>
  <w:style w:type="paragraph" w:customStyle="1" w:styleId="72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721">
    <w:name w:val="标书标准正文"/>
    <w:basedOn w:val="1"/>
    <w:qFormat/>
    <w:uiPriority w:val="0"/>
    <w:pPr>
      <w:spacing w:line="360" w:lineRule="auto"/>
      <w:ind w:firstLine="540"/>
    </w:pPr>
    <w:rPr>
      <w:sz w:val="24"/>
      <w:szCs w:val="24"/>
    </w:rPr>
  </w:style>
  <w:style w:type="paragraph" w:customStyle="1" w:styleId="722">
    <w:name w:val="xl242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23">
    <w:name w:val="xl413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24">
    <w:name w:val="正文序号 2"/>
    <w:basedOn w:val="1"/>
    <w:qFormat/>
    <w:uiPriority w:val="99"/>
    <w:pPr>
      <w:tabs>
        <w:tab w:val="left" w:pos="1049"/>
      </w:tabs>
      <w:spacing w:before="60"/>
      <w:ind w:left="1049" w:hanging="420"/>
    </w:pPr>
    <w:rPr>
      <w:szCs w:val="24"/>
    </w:rPr>
  </w:style>
  <w:style w:type="paragraph" w:customStyle="1" w:styleId="725">
    <w:name w:val="xl2426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26">
    <w:name w:val="font23"/>
    <w:basedOn w:val="1"/>
    <w:qFormat/>
    <w:uiPriority w:val="0"/>
    <w:pPr>
      <w:widowControl/>
      <w:spacing w:before="100" w:beforeAutospacing="1" w:after="100" w:afterAutospacing="1"/>
      <w:jc w:val="left"/>
    </w:pPr>
    <w:rPr>
      <w:rFonts w:ascii="宋体" w:hAnsi="宋体" w:cs="宋体"/>
      <w:sz w:val="20"/>
    </w:rPr>
  </w:style>
  <w:style w:type="paragraph" w:customStyle="1" w:styleId="727">
    <w:name w:val="xl413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28">
    <w:name w:val="Note heading"/>
    <w:basedOn w:val="1"/>
    <w:next w:val="1"/>
    <w:qFormat/>
    <w:uiPriority w:val="0"/>
    <w:pPr>
      <w:keepNext/>
      <w:keepLines/>
      <w:widowControl/>
      <w:pBdr>
        <w:top w:val="single" w:color="auto" w:sz="8" w:space="1"/>
      </w:pBdr>
      <w:spacing w:before="100"/>
      <w:ind w:left="420"/>
    </w:pPr>
    <w:rPr>
      <w:rFonts w:eastAsia="黑体"/>
      <w:szCs w:val="18"/>
    </w:rPr>
  </w:style>
  <w:style w:type="paragraph" w:customStyle="1" w:styleId="729">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30">
    <w:name w:val="样式 标题 3 + 小四 非加粗 段前: 0 磅 段后: 0 磅 行距: 单倍行距"/>
    <w:basedOn w:val="4"/>
    <w:qFormat/>
    <w:uiPriority w:val="0"/>
    <w:pPr>
      <w:keepNext w:val="0"/>
      <w:numPr>
        <w:ilvl w:val="0"/>
        <w:numId w:val="11"/>
      </w:numPr>
      <w:spacing w:before="120" w:after="120"/>
      <w:jc w:val="left"/>
    </w:pPr>
    <w:rPr>
      <w:rFonts w:ascii="Times New Roman" w:hAnsi="Times New Roman"/>
      <w:color w:val="000000"/>
      <w:sz w:val="24"/>
    </w:rPr>
  </w:style>
  <w:style w:type="paragraph" w:customStyle="1" w:styleId="731">
    <w:name w:val="xl2425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32">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33">
    <w:name w:val="Plain Text2"/>
    <w:basedOn w:val="1"/>
    <w:qFormat/>
    <w:uiPriority w:val="99"/>
    <w:rPr>
      <w:rFonts w:ascii="宋体" w:hAnsi="Courier New" w:eastAsia="楷体_GB2312"/>
      <w:sz w:val="28"/>
    </w:rPr>
  </w:style>
  <w:style w:type="paragraph" w:customStyle="1" w:styleId="734">
    <w:name w:val="符号列表"/>
    <w:basedOn w:val="1"/>
    <w:qFormat/>
    <w:uiPriority w:val="34"/>
    <w:pPr>
      <w:tabs>
        <w:tab w:val="left" w:pos="420"/>
      </w:tabs>
      <w:spacing w:line="440" w:lineRule="exact"/>
      <w:ind w:left="420" w:hanging="420"/>
    </w:pPr>
    <w:rPr>
      <w:sz w:val="24"/>
    </w:rPr>
  </w:style>
  <w:style w:type="paragraph" w:customStyle="1" w:styleId="735">
    <w:name w:val="xl242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36">
    <w:name w:val="xl2423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37">
    <w:name w:val="xl24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38">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73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left"/>
    </w:pPr>
    <w:rPr>
      <w:rFonts w:ascii="微软雅黑" w:hAnsi="微软雅黑" w:eastAsia="微软雅黑" w:cs="宋体"/>
      <w:sz w:val="20"/>
    </w:rPr>
  </w:style>
  <w:style w:type="paragraph" w:customStyle="1" w:styleId="740">
    <w:name w:val="Char1 Char Char Char"/>
    <w:basedOn w:val="1"/>
    <w:qFormat/>
    <w:uiPriority w:val="99"/>
    <w:rPr>
      <w:rFonts w:ascii="Tahoma" w:hAnsi="Tahoma"/>
      <w:sz w:val="24"/>
    </w:rPr>
  </w:style>
  <w:style w:type="paragraph" w:customStyle="1" w:styleId="741">
    <w:name w:val="2级方案标题"/>
    <w:basedOn w:val="3"/>
    <w:qFormat/>
    <w:uiPriority w:val="0"/>
    <w:pPr>
      <w:keepLines/>
      <w:tabs>
        <w:tab w:val="left" w:pos="1002"/>
        <w:tab w:val="left" w:pos="2717"/>
      </w:tabs>
      <w:spacing w:before="100" w:beforeAutospacing="1" w:after="100" w:afterAutospacing="1"/>
      <w:jc w:val="both"/>
    </w:pPr>
    <w:rPr>
      <w:bCs w:val="0"/>
      <w:color w:val="000000"/>
      <w:sz w:val="32"/>
      <w:szCs w:val="32"/>
      <w:u w:val="none"/>
      <w:lang w:val="en-US" w:eastAsia="zh-CN"/>
    </w:rPr>
  </w:style>
  <w:style w:type="paragraph" w:customStyle="1" w:styleId="742">
    <w:name w:val="xl41333"/>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743">
    <w:name w:val="分发表内容"/>
    <w:basedOn w:val="1"/>
    <w:qFormat/>
    <w:uiPriority w:val="0"/>
    <w:pPr>
      <w:spacing w:before="120" w:after="120"/>
      <w:jc w:val="center"/>
    </w:pPr>
    <w:rPr>
      <w:rFonts w:ascii="昆仑仿宋" w:eastAsia="昆仑仿宋"/>
      <w:sz w:val="20"/>
    </w:rPr>
  </w:style>
  <w:style w:type="paragraph" w:customStyle="1" w:styleId="744">
    <w:name w:val="p0"/>
    <w:basedOn w:val="1"/>
    <w:qFormat/>
    <w:uiPriority w:val="99"/>
    <w:pPr>
      <w:widowControl/>
    </w:pPr>
    <w:rPr>
      <w:rFonts w:ascii="Calibri" w:hAnsi="Calibri"/>
      <w:spacing w:val="16"/>
    </w:rPr>
  </w:style>
  <w:style w:type="paragraph" w:customStyle="1" w:styleId="745">
    <w:name w:val="xl413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46">
    <w:name w:val="pic-info"/>
    <w:basedOn w:val="1"/>
    <w:qFormat/>
    <w:uiPriority w:val="0"/>
    <w:pPr>
      <w:widowControl/>
      <w:spacing w:before="100" w:beforeAutospacing="1" w:after="100" w:afterAutospacing="1"/>
      <w:jc w:val="left"/>
    </w:pPr>
    <w:rPr>
      <w:rFonts w:ascii="宋体" w:hAnsi="宋体" w:cs="宋体"/>
      <w:sz w:val="24"/>
      <w:szCs w:val="24"/>
    </w:rPr>
  </w:style>
  <w:style w:type="paragraph" w:customStyle="1" w:styleId="747">
    <w:name w:val="无间隔2"/>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748">
    <w:name w:val=" Char Char Char Char Char Char Char"/>
    <w:basedOn w:val="1"/>
    <w:qFormat/>
    <w:uiPriority w:val="0"/>
    <w:rPr>
      <w:rFonts w:ascii="仿宋_GB2312" w:eastAsia="仿宋_GB2312"/>
      <w:b/>
      <w:sz w:val="32"/>
      <w:szCs w:val="32"/>
    </w:rPr>
  </w:style>
  <w:style w:type="paragraph" w:customStyle="1" w:styleId="749">
    <w:name w:val="Char1"/>
    <w:basedOn w:val="21"/>
    <w:qFormat/>
    <w:uiPriority w:val="0"/>
    <w:pPr>
      <w:spacing w:line="436" w:lineRule="exact"/>
      <w:ind w:left="357"/>
      <w:jc w:val="left"/>
      <w:outlineLvl w:val="3"/>
    </w:pPr>
    <w:rPr>
      <w:rFonts w:ascii="Tahoma" w:hAnsi="Tahoma"/>
      <w:b/>
      <w:sz w:val="24"/>
      <w:szCs w:val="24"/>
    </w:rPr>
  </w:style>
  <w:style w:type="paragraph" w:customStyle="1" w:styleId="750">
    <w:name w:val="_Style 7"/>
    <w:basedOn w:val="1"/>
    <w:next w:val="1"/>
    <w:qFormat/>
    <w:uiPriority w:val="0"/>
    <w:pPr>
      <w:spacing w:line="240" w:lineRule="atLeast"/>
      <w:ind w:left="420" w:firstLine="420"/>
      <w:jc w:val="left"/>
    </w:pPr>
    <w:rPr>
      <w:sz w:val="20"/>
      <w:szCs w:val="21"/>
    </w:rPr>
  </w:style>
  <w:style w:type="paragraph" w:customStyle="1" w:styleId="751">
    <w:name w:val="xl2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752">
    <w:name w:val="1级方案标题"/>
    <w:basedOn w:val="1"/>
    <w:qFormat/>
    <w:uiPriority w:val="0"/>
    <w:pPr>
      <w:keepNext/>
      <w:keepLines/>
      <w:tabs>
        <w:tab w:val="left" w:pos="1418"/>
      </w:tabs>
      <w:spacing w:before="340" w:after="330" w:line="360" w:lineRule="auto"/>
      <w:jc w:val="center"/>
      <w:outlineLvl w:val="0"/>
    </w:pPr>
    <w:rPr>
      <w:rFonts w:ascii="宋体" w:hAnsi="宋体"/>
      <w:b/>
      <w:bCs/>
      <w:sz w:val="44"/>
      <w:szCs w:val="44"/>
      <w:u w:val="none"/>
    </w:rPr>
  </w:style>
  <w:style w:type="paragraph" w:customStyle="1" w:styleId="753">
    <w:name w:val="正文标准"/>
    <w:basedOn w:val="1"/>
    <w:qFormat/>
    <w:uiPriority w:val="0"/>
    <w:pPr>
      <w:spacing w:line="360" w:lineRule="auto"/>
      <w:ind w:firstLine="200"/>
    </w:pPr>
    <w:rPr>
      <w:rFonts w:eastAsia="MS Gothic"/>
      <w:sz w:val="24"/>
      <w:szCs w:val="21"/>
    </w:rPr>
  </w:style>
  <w:style w:type="paragraph" w:customStyle="1" w:styleId="754">
    <w:name w:val="xl242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55">
    <w:name w:val="xl242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56">
    <w:name w:val="xl24226"/>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center"/>
    </w:pPr>
    <w:rPr>
      <w:rFonts w:ascii="宋体" w:hAnsi="宋体" w:cs="宋体"/>
      <w:b/>
      <w:bCs/>
      <w:sz w:val="20"/>
    </w:rPr>
  </w:style>
  <w:style w:type="paragraph" w:customStyle="1" w:styleId="757">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b/>
      <w:bCs/>
      <w:sz w:val="18"/>
      <w:szCs w:val="18"/>
    </w:rPr>
  </w:style>
  <w:style w:type="paragraph" w:customStyle="1" w:styleId="758">
    <w:name w:val="_Style 608"/>
    <w:basedOn w:val="2"/>
    <w:next w:val="1"/>
    <w:qFormat/>
    <w:uiPriority w:val="0"/>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759">
    <w:name w:val="pa-14"/>
    <w:basedOn w:val="1"/>
    <w:qFormat/>
    <w:uiPriority w:val="0"/>
    <w:pPr>
      <w:widowControl/>
      <w:spacing w:before="100" w:beforeAutospacing="1" w:after="100" w:afterAutospacing="1"/>
      <w:jc w:val="left"/>
    </w:pPr>
    <w:rPr>
      <w:rFonts w:ascii="宋体" w:hAnsi="宋体" w:cs="宋体"/>
      <w:sz w:val="24"/>
      <w:szCs w:val="24"/>
    </w:rPr>
  </w:style>
  <w:style w:type="paragraph" w:customStyle="1" w:styleId="760">
    <w:name w:val="xl16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Courier New" w:hAnsi="Courier New" w:cs="Courier New"/>
      <w:sz w:val="24"/>
      <w:szCs w:val="24"/>
    </w:rPr>
  </w:style>
  <w:style w:type="paragraph" w:customStyle="1" w:styleId="761">
    <w:name w:val="Char Char Char Char Char Char Char Char Char Char Char Char Char Char Char Char"/>
    <w:basedOn w:val="1"/>
    <w:qFormat/>
    <w:uiPriority w:val="0"/>
    <w:rPr>
      <w:rFonts w:ascii="Tahoma" w:hAnsi="Tahoma"/>
      <w:sz w:val="24"/>
      <w:szCs w:val="24"/>
    </w:rPr>
  </w:style>
  <w:style w:type="paragraph" w:customStyle="1" w:styleId="762">
    <w:name w:val="附件圈"/>
    <w:basedOn w:val="763"/>
    <w:qFormat/>
    <w:uiPriority w:val="0"/>
    <w:pPr>
      <w:tabs>
        <w:tab w:val="left" w:pos="240"/>
        <w:tab w:val="left" w:pos="1080"/>
      </w:tabs>
      <w:ind w:left="240" w:hanging="240"/>
    </w:pPr>
  </w:style>
  <w:style w:type="paragraph" w:customStyle="1" w:styleId="763">
    <w:name w:val="附件(1)"/>
    <w:basedOn w:val="1"/>
    <w:qFormat/>
    <w:uiPriority w:val="0"/>
    <w:pPr>
      <w:tabs>
        <w:tab w:val="left" w:pos="1080"/>
      </w:tabs>
      <w:spacing w:line="360" w:lineRule="auto"/>
      <w:ind w:left="432" w:hanging="432"/>
    </w:pPr>
    <w:rPr>
      <w:sz w:val="24"/>
      <w:szCs w:val="24"/>
    </w:rPr>
  </w:style>
  <w:style w:type="paragraph" w:customStyle="1" w:styleId="764">
    <w:name w:val="Char Char Char Char Char Char Char Char Char1 Char"/>
    <w:basedOn w:val="21"/>
    <w:qFormat/>
    <w:uiPriority w:val="0"/>
    <w:pPr>
      <w:spacing w:line="360" w:lineRule="auto"/>
    </w:pPr>
    <w:rPr>
      <w:rFonts w:ascii="Tahoma" w:hAnsi="Tahoma"/>
      <w:sz w:val="24"/>
      <w:szCs w:val="24"/>
      <w:lang w:val="en-US" w:eastAsia="zh-CN"/>
    </w:rPr>
  </w:style>
  <w:style w:type="paragraph" w:customStyle="1" w:styleId="765">
    <w:name w:val="No Spacing1"/>
    <w:qFormat/>
    <w:uiPriority w:val="0"/>
    <w:pPr>
      <w:spacing w:line="360" w:lineRule="auto"/>
      <w:ind w:firstLine="200"/>
    </w:pPr>
    <w:rPr>
      <w:rFonts w:hint="default" w:ascii="宋体" w:hAnsi="宋体" w:eastAsia="宋体" w:cs="Times New Roman"/>
      <w:sz w:val="24"/>
      <w:szCs w:val="22"/>
      <w:lang w:val="en-US" w:eastAsia="zh-CN" w:bidi="ar-SA"/>
    </w:rPr>
  </w:style>
  <w:style w:type="paragraph" w:customStyle="1" w:styleId="766">
    <w:name w:val="Char Char Char Char Char Char Char"/>
    <w:basedOn w:val="1"/>
    <w:qFormat/>
    <w:uiPriority w:val="0"/>
    <w:rPr>
      <w:rFonts w:ascii="仿宋_GB2312" w:eastAsia="仿宋_GB2312"/>
      <w:b/>
      <w:sz w:val="32"/>
      <w:szCs w:val="32"/>
    </w:rPr>
  </w:style>
  <w:style w:type="paragraph" w:customStyle="1" w:styleId="767">
    <w:name w:val="表格内文"/>
    <w:basedOn w:val="1"/>
    <w:qFormat/>
    <w:uiPriority w:val="0"/>
    <w:pPr>
      <w:spacing w:line="360" w:lineRule="auto"/>
    </w:pPr>
    <w:rPr>
      <w:rFonts w:ascii="宋体" w:hAnsi="宋体"/>
      <w:color w:val="000000"/>
      <w:sz w:val="20"/>
    </w:rPr>
  </w:style>
  <w:style w:type="paragraph" w:customStyle="1" w:styleId="768">
    <w:name w:val="xl412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69">
    <w:name w:val="xl413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770">
    <w:name w:val="xl12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771">
    <w:name w:val="p17"/>
    <w:basedOn w:val="1"/>
    <w:qFormat/>
    <w:uiPriority w:val="99"/>
    <w:pPr>
      <w:widowControl/>
    </w:pPr>
    <w:rPr>
      <w:szCs w:val="21"/>
    </w:rPr>
  </w:style>
  <w:style w:type="paragraph" w:customStyle="1" w:styleId="772">
    <w:name w:val="xl413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3">
    <w:name w:val="正文_1"/>
    <w:qFormat/>
    <w:uiPriority w:val="0"/>
    <w:pPr>
      <w:widowControl w:val="0"/>
      <w:jc w:val="both"/>
    </w:pPr>
    <w:rPr>
      <w:rFonts w:hint="default" w:ascii="Times New Roman" w:hAnsi="Times New Roman" w:eastAsia="宋体" w:cs="Times New Roman"/>
      <w:sz w:val="28"/>
      <w:lang w:val="en-US" w:eastAsia="zh-CN" w:bidi="ar-SA"/>
    </w:rPr>
  </w:style>
  <w:style w:type="paragraph" w:customStyle="1" w:styleId="774">
    <w:name w:val="xl2424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775">
    <w:name w:val="font10"/>
    <w:basedOn w:val="1"/>
    <w:qFormat/>
    <w:uiPriority w:val="0"/>
    <w:pPr>
      <w:widowControl/>
      <w:spacing w:before="100" w:beforeAutospacing="1" w:after="100" w:afterAutospacing="1"/>
      <w:jc w:val="left"/>
    </w:pPr>
    <w:rPr>
      <w:rFonts w:ascii="宋体" w:hAnsi="宋体" w:cs="宋体"/>
      <w:sz w:val="18"/>
      <w:szCs w:val="18"/>
    </w:rPr>
  </w:style>
  <w:style w:type="paragraph" w:customStyle="1" w:styleId="776">
    <w:name w:val="Bullet"/>
    <w:basedOn w:val="1"/>
    <w:qFormat/>
    <w:uiPriority w:val="0"/>
    <w:pPr>
      <w:tabs>
        <w:tab w:val="left" w:pos="420"/>
        <w:tab w:val="left" w:pos="2552"/>
      </w:tabs>
      <w:spacing w:before="60" w:after="60"/>
      <w:ind w:left="420" w:right="709" w:hanging="420"/>
    </w:pPr>
    <w:rPr>
      <w:rFonts w:eastAsia="2OcuAe"/>
      <w:spacing w:val="2"/>
      <w:sz w:val="20"/>
      <w:lang w:eastAsia="zh-TW"/>
    </w:rPr>
  </w:style>
  <w:style w:type="paragraph" w:customStyle="1" w:styleId="777">
    <w:name w:val="纯文本2"/>
    <w:basedOn w:val="1"/>
    <w:qFormat/>
    <w:uiPriority w:val="99"/>
    <w:rPr>
      <w:rFonts w:ascii="宋体" w:hAnsi="Courier New" w:eastAsia="楷体_GB2312"/>
      <w:sz w:val="26"/>
    </w:rPr>
  </w:style>
  <w:style w:type="paragraph" w:customStyle="1" w:styleId="778">
    <w:name w:val="font8"/>
    <w:basedOn w:val="1"/>
    <w:qFormat/>
    <w:uiPriority w:val="0"/>
    <w:pPr>
      <w:widowControl/>
      <w:spacing w:before="100" w:beforeAutospacing="1" w:after="100" w:afterAutospacing="1"/>
      <w:jc w:val="left"/>
    </w:pPr>
    <w:rPr>
      <w:sz w:val="22"/>
      <w:szCs w:val="22"/>
    </w:rPr>
  </w:style>
  <w:style w:type="paragraph" w:customStyle="1" w:styleId="779">
    <w:name w:val="style2"/>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780">
    <w:name w:val="普通(Web)9"/>
    <w:basedOn w:val="1"/>
    <w:qFormat/>
    <w:uiPriority w:val="0"/>
    <w:pPr>
      <w:widowControl/>
      <w:spacing w:before="100" w:beforeAutospacing="1" w:after="100" w:afterAutospacing="1"/>
      <w:jc w:val="left"/>
    </w:pPr>
    <w:rPr>
      <w:rFonts w:ascii="宋体" w:hAnsi="宋体" w:cs="宋体"/>
      <w:sz w:val="20"/>
      <w:szCs w:val="21"/>
    </w:rPr>
  </w:style>
  <w:style w:type="paragraph" w:customStyle="1" w:styleId="781">
    <w:name w:val="+正文"/>
    <w:basedOn w:val="1"/>
    <w:qFormat/>
    <w:uiPriority w:val="0"/>
    <w:pPr>
      <w:spacing w:line="360" w:lineRule="auto"/>
      <w:ind w:firstLine="200"/>
    </w:pPr>
    <w:rPr>
      <w:sz w:val="24"/>
      <w:szCs w:val="28"/>
    </w:rPr>
  </w:style>
  <w:style w:type="paragraph" w:customStyle="1" w:styleId="782">
    <w:name w:val="xl5659"/>
    <w:basedOn w:val="1"/>
    <w:qFormat/>
    <w:uiPriority w:val="0"/>
    <w:pPr>
      <w:widowControl/>
      <w:spacing w:before="100" w:beforeAutospacing="1" w:after="100" w:afterAutospacing="1"/>
      <w:jc w:val="left"/>
    </w:pPr>
    <w:rPr>
      <w:rFonts w:ascii="宋体" w:hAnsi="宋体" w:cs="宋体"/>
      <w:sz w:val="18"/>
      <w:szCs w:val="18"/>
    </w:rPr>
  </w:style>
  <w:style w:type="paragraph" w:customStyle="1" w:styleId="783">
    <w:name w:val="定货2"/>
    <w:qFormat/>
    <w:uiPriority w:val="0"/>
    <w:pPr>
      <w:widowControl w:val="0"/>
      <w:spacing w:line="230" w:lineRule="atLeast"/>
      <w:jc w:val="both"/>
    </w:pPr>
    <w:rPr>
      <w:rFonts w:hint="default" w:ascii="宋体" w:hAnsi="Times New Roman" w:eastAsia="宋体" w:cs="Times New Roman"/>
      <w:sz w:val="18"/>
      <w:szCs w:val="18"/>
      <w:lang w:val="en-US" w:eastAsia="zh-CN" w:bidi="ar-SA"/>
    </w:rPr>
  </w:style>
  <w:style w:type="paragraph" w:customStyle="1" w:styleId="784">
    <w:name w:val="xl41301"/>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center"/>
    </w:pPr>
    <w:rPr>
      <w:rFonts w:ascii="宋体" w:hAnsi="宋体" w:cs="宋体"/>
      <w:b/>
      <w:bCs/>
      <w:sz w:val="24"/>
      <w:szCs w:val="24"/>
    </w:rPr>
  </w:style>
  <w:style w:type="paragraph" w:customStyle="1" w:styleId="78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78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微软雅黑" w:hAnsi="微软雅黑" w:eastAsia="微软雅黑" w:cs="宋体"/>
      <w:sz w:val="20"/>
    </w:rPr>
  </w:style>
  <w:style w:type="paragraph" w:customStyle="1" w:styleId="787">
    <w:name w:val="正文 New New New New New New New New New New New New New New New New New New New New New New New New New New New New New New New New New New New"/>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88">
    <w:name w:val="xl9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sz w:val="22"/>
      <w:szCs w:val="22"/>
      <w:u w:val="none"/>
    </w:rPr>
  </w:style>
  <w:style w:type="paragraph" w:customStyle="1" w:styleId="789">
    <w:name w:val="默认段落字体 Para Char Char Char Char Char Char Char"/>
    <w:basedOn w:val="21"/>
    <w:qFormat/>
    <w:uiPriority w:val="0"/>
    <w:pPr>
      <w:spacing w:line="436" w:lineRule="exact"/>
      <w:ind w:left="357"/>
      <w:jc w:val="left"/>
      <w:outlineLvl w:val="3"/>
    </w:pPr>
    <w:rPr>
      <w:rFonts w:ascii="Tahoma" w:hAnsi="Tahoma"/>
      <w:b/>
      <w:sz w:val="24"/>
      <w:szCs w:val="24"/>
    </w:rPr>
  </w:style>
  <w:style w:type="paragraph" w:customStyle="1" w:styleId="790">
    <w:name w:val="xl242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791">
    <w:name w:val="纯文本3"/>
    <w:basedOn w:val="1"/>
    <w:qFormat/>
    <w:uiPriority w:val="0"/>
    <w:rPr>
      <w:rFonts w:ascii="宋体" w:hAnsi="Courier New" w:eastAsia="楷体_GB2312"/>
      <w:sz w:val="26"/>
    </w:rPr>
  </w:style>
  <w:style w:type="paragraph" w:customStyle="1" w:styleId="792">
    <w:name w:val="Pa3"/>
    <w:basedOn w:val="1"/>
    <w:next w:val="1"/>
    <w:qFormat/>
    <w:uiPriority w:val="0"/>
    <w:pPr>
      <w:spacing w:line="181" w:lineRule="atLeast"/>
      <w:jc w:val="left"/>
    </w:pPr>
    <w:rPr>
      <w:rFonts w:ascii="微软雅黑." w:eastAsia="微软雅黑."/>
      <w:sz w:val="24"/>
      <w:szCs w:val="24"/>
    </w:rPr>
  </w:style>
  <w:style w:type="paragraph" w:customStyle="1" w:styleId="793">
    <w:name w:val="a1"/>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795">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796">
    <w:name w:val="xl24255"/>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797">
    <w:name w:val="纯文本4"/>
    <w:basedOn w:val="1"/>
    <w:qFormat/>
    <w:uiPriority w:val="0"/>
    <w:rPr>
      <w:rFonts w:ascii="宋体" w:hAnsi="Courier New" w:eastAsia="楷体_GB2312"/>
      <w:sz w:val="26"/>
    </w:rPr>
  </w:style>
  <w:style w:type="paragraph" w:customStyle="1" w:styleId="798">
    <w:name w:val="tabletext"/>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9">
    <w:name w:val="xl11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00">
    <w:name w:val="章标题"/>
    <w:next w:val="1"/>
    <w:qFormat/>
    <w:uiPriority w:val="0"/>
    <w:pPr>
      <w:numPr>
        <w:ilvl w:val="3"/>
        <w:numId w:val="5"/>
      </w:numPr>
      <w:spacing w:before="50" w:after="50"/>
      <w:ind w:left="360"/>
      <w:outlineLvl w:val="1"/>
    </w:pPr>
    <w:rPr>
      <w:rFonts w:hint="default" w:ascii="黑体" w:hAnsi="Times New Roman" w:eastAsia="黑体" w:cs="Times New Roman"/>
      <w:sz w:val="24"/>
      <w:lang w:val="en-US" w:eastAsia="zh-CN" w:bidi="ar-SA"/>
    </w:rPr>
  </w:style>
  <w:style w:type="paragraph" w:customStyle="1" w:styleId="801">
    <w:name w:val="xl413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802">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03">
    <w:name w:val="xl2424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04">
    <w:name w:val="IBM 正文"/>
    <w:basedOn w:val="1"/>
    <w:qFormat/>
    <w:uiPriority w:val="0"/>
    <w:pPr>
      <w:spacing w:line="400" w:lineRule="exact"/>
    </w:pPr>
    <w:rPr>
      <w:spacing w:val="20"/>
      <w:sz w:val="24"/>
    </w:rPr>
  </w:style>
  <w:style w:type="paragraph" w:customStyle="1" w:styleId="805">
    <w:name w:val="xl242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06">
    <w:name w:val="xl413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07">
    <w:name w:val="xl41294"/>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808">
    <w:name w:val="xl11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809">
    <w:name w:val="xl4132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10">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811">
    <w:name w:val="正文首行缩进两字符"/>
    <w:basedOn w:val="1"/>
    <w:qFormat/>
    <w:uiPriority w:val="99"/>
    <w:pPr>
      <w:spacing w:line="360" w:lineRule="auto"/>
      <w:ind w:firstLine="200"/>
    </w:pPr>
    <w:rPr>
      <w:szCs w:val="24"/>
    </w:rPr>
  </w:style>
  <w:style w:type="paragraph" w:customStyle="1" w:styleId="812">
    <w:name w:val="xl127"/>
    <w:basedOn w:val="1"/>
    <w:qFormat/>
    <w:uiPriority w:val="0"/>
    <w:pPr>
      <w:widowControl/>
      <w:pBdr>
        <w:bottom w:val="single" w:color="auto" w:sz="4" w:space="0"/>
      </w:pBdr>
      <w:spacing w:before="100" w:beforeAutospacing="1" w:after="100" w:afterAutospacing="1"/>
      <w:jc w:val="center"/>
    </w:pPr>
    <w:rPr>
      <w:rFonts w:ascii="宋体" w:hAnsi="宋体" w:cs="宋体"/>
      <w:b/>
      <w:bCs/>
      <w:sz w:val="28"/>
      <w:szCs w:val="28"/>
    </w:rPr>
  </w:style>
  <w:style w:type="paragraph" w:customStyle="1" w:styleId="813">
    <w:name w:val="p15"/>
    <w:basedOn w:val="1"/>
    <w:qFormat/>
    <w:uiPriority w:val="0"/>
    <w:pPr>
      <w:widowControl/>
      <w:ind w:firstLine="420"/>
    </w:pPr>
    <w:rPr>
      <w:rFonts w:ascii="Calibri" w:hAnsi="Calibri" w:cs="宋体"/>
      <w:sz w:val="20"/>
      <w:szCs w:val="21"/>
    </w:rPr>
  </w:style>
  <w:style w:type="paragraph" w:customStyle="1" w:styleId="814">
    <w:name w:val="首行缩进"/>
    <w:basedOn w:val="1"/>
    <w:qFormat/>
    <w:uiPriority w:val="0"/>
    <w:pPr>
      <w:spacing w:line="360" w:lineRule="auto"/>
      <w:ind w:firstLine="480"/>
    </w:pPr>
    <w:rPr>
      <w:rFonts w:ascii="宋体" w:hAnsi="宋体" w:cs="宋体"/>
      <w:sz w:val="24"/>
      <w:szCs w:val="22"/>
    </w:rPr>
  </w:style>
  <w:style w:type="paragraph" w:customStyle="1" w:styleId="815">
    <w:name w:val="xl413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816">
    <w:name w:val="xl242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17">
    <w:name w:val="font7"/>
    <w:basedOn w:val="1"/>
    <w:qFormat/>
    <w:uiPriority w:val="0"/>
    <w:pPr>
      <w:widowControl/>
      <w:spacing w:before="100" w:beforeAutospacing="1" w:after="100" w:afterAutospacing="1"/>
      <w:jc w:val="left"/>
    </w:pPr>
    <w:rPr>
      <w:sz w:val="20"/>
    </w:rPr>
  </w:style>
  <w:style w:type="paragraph" w:customStyle="1" w:styleId="818">
    <w:name w:val="xl4132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19">
    <w:name w:val="正文文本缩进 21"/>
    <w:basedOn w:val="1"/>
    <w:qFormat/>
    <w:uiPriority w:val="0"/>
    <w:pPr>
      <w:spacing w:line="360" w:lineRule="auto"/>
      <w:ind w:left="-61" w:firstLine="458"/>
    </w:pPr>
    <w:rPr>
      <w:rFonts w:ascii="宋体" w:hAnsi="宋体"/>
      <w:sz w:val="20"/>
    </w:rPr>
  </w:style>
  <w:style w:type="paragraph" w:customStyle="1" w:styleId="820">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821">
    <w:name w:val="Plain Text1"/>
    <w:basedOn w:val="1"/>
    <w:qFormat/>
    <w:uiPriority w:val="0"/>
    <w:rPr>
      <w:rFonts w:ascii="宋体" w:hAnsi="Courier New" w:eastAsia="楷体_GB2312"/>
      <w:sz w:val="28"/>
    </w:rPr>
  </w:style>
  <w:style w:type="paragraph" w:customStyle="1" w:styleId="822">
    <w:name w:val="xl191"/>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823">
    <w:name w:val="xl41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2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825">
    <w:name w:val=" Char Char Char Char Char Char1 Char"/>
    <w:basedOn w:val="1"/>
    <w:qFormat/>
    <w:uiPriority w:val="0"/>
    <w:rPr>
      <w:rFonts w:ascii="Tahoma" w:hAnsi="Tahoma"/>
      <w:sz w:val="24"/>
    </w:rPr>
  </w:style>
  <w:style w:type="paragraph" w:customStyle="1" w:styleId="826">
    <w:name w:val="xl242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827">
    <w:name w:val="xl41309"/>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828">
    <w:name w:val="xl2425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4"/>
      <w:szCs w:val="24"/>
    </w:rPr>
  </w:style>
  <w:style w:type="paragraph" w:customStyle="1" w:styleId="829">
    <w:name w:val="xl413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830">
    <w:name w:val="列表段落1"/>
    <w:basedOn w:val="1"/>
    <w:qFormat/>
    <w:uiPriority w:val="34"/>
    <w:pPr>
      <w:ind w:firstLine="420"/>
    </w:pPr>
    <w:rPr>
      <w:szCs w:val="24"/>
    </w:rPr>
  </w:style>
  <w:style w:type="paragraph" w:customStyle="1" w:styleId="831">
    <w:name w:val="news"/>
    <w:basedOn w:val="1"/>
    <w:qFormat/>
    <w:uiPriority w:val="0"/>
    <w:pPr>
      <w:widowControl/>
      <w:spacing w:before="100" w:beforeAutospacing="1" w:after="100" w:afterAutospacing="1" w:line="300" w:lineRule="atLeast"/>
      <w:jc w:val="left"/>
    </w:pPr>
    <w:rPr>
      <w:rFonts w:eastAsia="Arial Unicode MS" w:cs="Arial Unicode MS"/>
      <w:color w:val="000000"/>
      <w:szCs w:val="21"/>
    </w:rPr>
  </w:style>
  <w:style w:type="paragraph" w:customStyle="1" w:styleId="832">
    <w:name w:val="xl41336"/>
    <w:basedOn w:val="1"/>
    <w:qFormat/>
    <w:uiPriority w:val="0"/>
    <w:pPr>
      <w:widowControl/>
      <w:pBdr>
        <w:left w:val="single" w:color="auto" w:sz="4" w:space="0"/>
        <w:bottom w:val="single" w:color="auto" w:sz="6" w:space="0"/>
        <w:right w:val="single" w:color="auto" w:sz="4" w:space="0"/>
      </w:pBdr>
      <w:spacing w:before="100" w:beforeAutospacing="1" w:after="100" w:afterAutospacing="1"/>
      <w:jc w:val="left"/>
    </w:pPr>
    <w:rPr>
      <w:rFonts w:ascii="宋体" w:hAnsi="宋体" w:cs="宋体"/>
      <w:sz w:val="20"/>
    </w:rPr>
  </w:style>
  <w:style w:type="paragraph" w:customStyle="1" w:styleId="833">
    <w:name w:val=" 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834">
    <w:name w:val="Char Char2 Char Char"/>
    <w:basedOn w:val="1"/>
    <w:qFormat/>
    <w:uiPriority w:val="0"/>
    <w:rPr>
      <w:rFonts w:ascii="Tahoma" w:hAnsi="Tahoma"/>
      <w:sz w:val="24"/>
    </w:rPr>
  </w:style>
  <w:style w:type="paragraph" w:customStyle="1" w:styleId="835">
    <w:name w:val="正文文本 21"/>
    <w:basedOn w:val="1"/>
    <w:qFormat/>
    <w:uiPriority w:val="0"/>
    <w:pPr>
      <w:widowControl/>
      <w:ind w:left="720" w:hanging="720"/>
    </w:pPr>
    <w:rPr>
      <w:sz w:val="24"/>
      <w:lang w:val="en-GB"/>
    </w:rPr>
  </w:style>
  <w:style w:type="paragraph" w:customStyle="1" w:styleId="836">
    <w:name w:val="xl13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837">
    <w:name w:val="纯文本21"/>
    <w:basedOn w:val="1"/>
    <w:qFormat/>
    <w:uiPriority w:val="99"/>
    <w:rPr>
      <w:rFonts w:ascii="宋体" w:hAnsi="Courier New" w:eastAsia="楷体_GB2312"/>
      <w:sz w:val="26"/>
    </w:rPr>
  </w:style>
  <w:style w:type="paragraph" w:customStyle="1" w:styleId="838">
    <w:name w:val="xl11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839">
    <w:name w:val="xl188"/>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840">
    <w:name w:val=" Char2"/>
    <w:basedOn w:val="1"/>
    <w:qFormat/>
    <w:uiPriority w:val="0"/>
    <w:rPr>
      <w:rFonts w:ascii="Tahoma" w:hAnsi="Tahoma" w:eastAsia="仿宋_GB2312"/>
      <w:color w:val="000000"/>
      <w:sz w:val="24"/>
    </w:rPr>
  </w:style>
  <w:style w:type="paragraph" w:customStyle="1" w:styleId="841">
    <w:name w:val="Javis"/>
    <w:basedOn w:val="1"/>
    <w:qFormat/>
    <w:uiPriority w:val="0"/>
    <w:pPr>
      <w:spacing w:line="360" w:lineRule="auto"/>
      <w:ind w:right="210"/>
    </w:pPr>
    <w:rPr>
      <w:rFonts w:cs="宋体"/>
      <w:sz w:val="24"/>
    </w:rPr>
  </w:style>
  <w:style w:type="paragraph" w:customStyle="1" w:styleId="842">
    <w:name w:val="xl41298"/>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843">
    <w:name w:val="Body Text 2"/>
    <w:basedOn w:val="1"/>
    <w:qFormat/>
    <w:uiPriority w:val="0"/>
    <w:pPr>
      <w:widowControl/>
      <w:ind w:left="720" w:hanging="720"/>
    </w:pPr>
    <w:rPr>
      <w:sz w:val="24"/>
      <w:lang w:val="en-GB"/>
    </w:rPr>
  </w:style>
  <w:style w:type="paragraph" w:customStyle="1" w:styleId="84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845">
    <w:name w:val="xl242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46">
    <w:name w:val="正文格式"/>
    <w:basedOn w:val="1"/>
    <w:qFormat/>
    <w:uiPriority w:val="0"/>
    <w:pPr>
      <w:widowControl/>
      <w:spacing w:line="360" w:lineRule="auto"/>
      <w:ind w:firstLine="480"/>
      <w:jc w:val="left"/>
    </w:pPr>
    <w:rPr>
      <w:rFonts w:ascii="宋体" w:hAnsi="宋体"/>
      <w:bCs/>
      <w:color w:val="000000"/>
      <w:sz w:val="24"/>
      <w:szCs w:val="24"/>
    </w:rPr>
  </w:style>
  <w:style w:type="paragraph" w:customStyle="1" w:styleId="84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48">
    <w:name w:val="Pa8"/>
    <w:basedOn w:val="1"/>
    <w:next w:val="1"/>
    <w:qFormat/>
    <w:uiPriority w:val="0"/>
    <w:pPr>
      <w:spacing w:line="481" w:lineRule="atLeast"/>
      <w:jc w:val="left"/>
    </w:pPr>
    <w:rPr>
      <w:rFonts w:ascii="微软雅黑." w:eastAsia="微软雅黑."/>
      <w:sz w:val="24"/>
      <w:szCs w:val="24"/>
    </w:rPr>
  </w:style>
  <w:style w:type="paragraph" w:customStyle="1" w:styleId="849">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85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szCs w:val="24"/>
    </w:rPr>
  </w:style>
  <w:style w:type="paragraph" w:customStyle="1" w:styleId="85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852">
    <w:name w:val="xl7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853">
    <w:name w:val="xl24"/>
    <w:basedOn w:val="1"/>
    <w:qFormat/>
    <w:uiPriority w:val="99"/>
    <w:pPr>
      <w:widowControl/>
      <w:pBdr>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854">
    <w:name w:val="_Style 705"/>
    <w:unhideWhenUsed/>
    <w:qFormat/>
    <w:uiPriority w:val="0"/>
    <w:rPr>
      <w:rFonts w:hint="default" w:ascii="Times New Roman" w:hAnsi="Times New Roman" w:eastAsia="宋体" w:cs="Times New Roman"/>
      <w:sz w:val="21"/>
      <w:lang w:val="en-US" w:eastAsia="zh-CN" w:bidi="ar-SA"/>
    </w:rPr>
  </w:style>
  <w:style w:type="paragraph" w:customStyle="1" w:styleId="855">
    <w:name w:val="xl63"/>
    <w:basedOn w:val="1"/>
    <w:qFormat/>
    <w:uiPriority w:val="0"/>
    <w:pPr>
      <w:widowControl/>
      <w:spacing w:before="100" w:beforeAutospacing="1" w:after="100" w:afterAutospacing="1"/>
      <w:jc w:val="left"/>
    </w:pPr>
    <w:rPr>
      <w:rFonts w:ascii="微软雅黑" w:hAnsi="微软雅黑" w:eastAsia="微软雅黑" w:cs="宋体"/>
      <w:sz w:val="20"/>
    </w:rPr>
  </w:style>
  <w:style w:type="paragraph" w:customStyle="1" w:styleId="856">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857">
    <w:name w:val="Char Char Char Char Char Char1 Char"/>
    <w:basedOn w:val="1"/>
    <w:qFormat/>
    <w:uiPriority w:val="0"/>
    <w:rPr>
      <w:rFonts w:ascii="Tahoma" w:hAnsi="Tahoma"/>
      <w:sz w:val="24"/>
    </w:rPr>
  </w:style>
  <w:style w:type="paragraph" w:customStyle="1" w:styleId="858">
    <w:name w:val="xl7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859">
    <w:name w:val="xl11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860">
    <w:name w:val="xl24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61">
    <w:name w:val="_Style 12"/>
    <w:basedOn w:val="21"/>
    <w:qFormat/>
    <w:uiPriority w:val="0"/>
    <w:pPr>
      <w:widowControl/>
      <w:spacing w:line="360" w:lineRule="auto"/>
      <w:jc w:val="left"/>
    </w:pPr>
    <w:rPr>
      <w:sz w:val="24"/>
      <w:szCs w:val="24"/>
    </w:rPr>
  </w:style>
  <w:style w:type="paragraph" w:customStyle="1" w:styleId="86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63">
    <w:name w:val="xl2425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864">
    <w:name w:val="style23"/>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8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866">
    <w:name w:val="xl24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67">
    <w:name w:val="xl41295"/>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868">
    <w:name w:val="xl85"/>
    <w:basedOn w:val="1"/>
    <w:qFormat/>
    <w:uiPriority w:val="0"/>
    <w:pPr>
      <w:widowControl/>
      <w:spacing w:before="100" w:beforeAutospacing="1" w:after="100" w:afterAutospacing="1"/>
      <w:jc w:val="left"/>
    </w:pPr>
    <w:rPr>
      <w:rFonts w:ascii="宋体" w:hAnsi="宋体" w:cs="宋体"/>
      <w:sz w:val="24"/>
      <w:szCs w:val="24"/>
    </w:rPr>
  </w:style>
  <w:style w:type="paragraph" w:customStyle="1" w:styleId="869">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870">
    <w:name w:val="TOC 标题1"/>
    <w:basedOn w:val="2"/>
    <w:next w:val="1"/>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lang w:val="en-US" w:eastAsia="zh-CN"/>
    </w:rPr>
  </w:style>
  <w:style w:type="paragraph" w:customStyle="1" w:styleId="871">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872">
    <w:name w:val="xl4133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73">
    <w:name w:val="xl91"/>
    <w:basedOn w:val="1"/>
    <w:qFormat/>
    <w:uiPriority w:val="0"/>
    <w:pPr>
      <w:widowControl/>
      <w:shd w:val="clear" w:color="000000" w:fill="FFFFFF"/>
      <w:spacing w:before="100" w:beforeAutospacing="1" w:after="100" w:afterAutospacing="1"/>
      <w:jc w:val="left"/>
    </w:pPr>
    <w:rPr>
      <w:rFonts w:ascii="宋体" w:hAnsi="宋体" w:cs="宋体"/>
      <w:sz w:val="24"/>
      <w:szCs w:val="24"/>
    </w:rPr>
  </w:style>
  <w:style w:type="paragraph" w:customStyle="1" w:styleId="874">
    <w:name w:val="样式 正文文本缩进 2 + Century Gothic 四号 行距: 多倍行距 1.75 字行"/>
    <w:basedOn w:val="1"/>
    <w:qFormat/>
    <w:uiPriority w:val="0"/>
    <w:pPr>
      <w:spacing w:line="396" w:lineRule="auto"/>
      <w:ind w:firstLine="207"/>
    </w:pPr>
    <w:rPr>
      <w:rFonts w:ascii="Century Gothic" w:cs="宋体"/>
      <w:sz w:val="28"/>
    </w:rPr>
  </w:style>
  <w:style w:type="paragraph" w:customStyle="1" w:styleId="875">
    <w:name w:val="xl413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sz w:val="20"/>
    </w:rPr>
  </w:style>
  <w:style w:type="paragraph" w:customStyle="1" w:styleId="876">
    <w:name w:val="msolistparagraph"/>
    <w:basedOn w:val="1"/>
    <w:qFormat/>
    <w:uiPriority w:val="0"/>
    <w:pPr>
      <w:ind w:firstLine="420"/>
    </w:pPr>
    <w:rPr>
      <w:szCs w:val="24"/>
    </w:rPr>
  </w:style>
  <w:style w:type="paragraph" w:customStyle="1" w:styleId="877">
    <w:name w:val="_Style 36"/>
    <w:basedOn w:val="21"/>
    <w:qFormat/>
    <w:uiPriority w:val="0"/>
    <w:pPr>
      <w:spacing w:line="360" w:lineRule="auto"/>
    </w:pPr>
    <w:rPr>
      <w:rFonts w:ascii="Calibri" w:hAnsi="Calibri"/>
      <w:sz w:val="24"/>
      <w:lang w:val="en-US" w:eastAsia="zh-CN"/>
    </w:rPr>
  </w:style>
  <w:style w:type="paragraph" w:customStyle="1" w:styleId="878">
    <w:name w:val="xl41307"/>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879">
    <w:name w:val="xl2425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80">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881">
    <w:name w:val="xl12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882">
    <w:name w:val="建议"/>
    <w:basedOn w:val="275"/>
    <w:next w:val="275"/>
    <w:qFormat/>
    <w:uiPriority w:val="0"/>
    <w:pPr>
      <w:shd w:val="clear" w:color="auto" w:fill="D1FFD1"/>
      <w:tabs>
        <w:tab w:val="left" w:pos="425"/>
      </w:tabs>
      <w:spacing w:before="312" w:after="312"/>
      <w:ind w:left="425" w:hanging="425"/>
    </w:pPr>
    <w:rPr>
      <w:rFonts w:eastAsia="楷体_GB2312"/>
    </w:rPr>
  </w:style>
  <w:style w:type="paragraph" w:customStyle="1" w:styleId="883">
    <w:name w:val="解决方案部文档"/>
    <w:basedOn w:val="1"/>
    <w:qFormat/>
    <w:uiPriority w:val="0"/>
    <w:pPr>
      <w:jc w:val="center"/>
    </w:pPr>
    <w:rPr>
      <w:rFonts w:eastAsia="华文仿宋"/>
      <w:sz w:val="28"/>
      <w:szCs w:val="24"/>
    </w:rPr>
  </w:style>
  <w:style w:type="paragraph" w:customStyle="1" w:styleId="884">
    <w:name w:val="xl413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885">
    <w:name w:val="正文 A"/>
    <w:qFormat/>
    <w:uiPriority w:val="0"/>
    <w:pPr>
      <w:widowControl w:val="0"/>
      <w:jc w:val="both"/>
    </w:pPr>
    <w:rPr>
      <w:rFonts w:hint="default" w:ascii="Arial Unicode MS" w:hAnsi="Times New Roman" w:eastAsia="Times New Roman" w:cs="Arial Unicode MS"/>
      <w:color w:val="000000"/>
      <w:sz w:val="21"/>
      <w:szCs w:val="21"/>
      <w:u w:val="none"/>
      <w:lang w:val="en-US" w:eastAsia="zh-CN" w:bidi="ar-SA"/>
    </w:rPr>
  </w:style>
  <w:style w:type="paragraph" w:customStyle="1" w:styleId="886">
    <w:name w:val="Definition List"/>
    <w:basedOn w:val="1"/>
    <w:next w:val="1"/>
    <w:qFormat/>
    <w:uiPriority w:val="0"/>
    <w:pPr>
      <w:ind w:left="360"/>
      <w:jc w:val="left"/>
    </w:pPr>
    <w:rPr>
      <w:sz w:val="24"/>
    </w:rPr>
  </w:style>
  <w:style w:type="paragraph" w:customStyle="1" w:styleId="887">
    <w:name w:val="xl2424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888">
    <w:name w:val="jwm12"/>
    <w:basedOn w:val="1"/>
    <w:qFormat/>
    <w:uiPriority w:val="0"/>
    <w:pPr>
      <w:widowControl/>
      <w:spacing w:before="100" w:beforeAutospacing="1" w:after="100" w:afterAutospacing="1"/>
      <w:jc w:val="left"/>
    </w:pPr>
    <w:rPr>
      <w:rFonts w:ascii="宋体" w:hAnsi="宋体" w:cs="宋体"/>
      <w:sz w:val="24"/>
      <w:szCs w:val="24"/>
    </w:rPr>
  </w:style>
  <w:style w:type="paragraph" w:customStyle="1" w:styleId="889">
    <w:name w:val=" Char Char Char Char Char Char Char Char1 Char Char Char Char"/>
    <w:basedOn w:val="21"/>
    <w:qFormat/>
    <w:uiPriority w:val="0"/>
    <w:pPr>
      <w:spacing w:line="360" w:lineRule="auto"/>
    </w:pPr>
    <w:rPr>
      <w:rFonts w:ascii="Calibri" w:hAnsi="Calibri" w:eastAsia="楷体_GB2312"/>
      <w:sz w:val="28"/>
      <w:lang w:val="en-US" w:eastAsia="zh-CN"/>
    </w:rPr>
  </w:style>
  <w:style w:type="paragraph" w:customStyle="1" w:styleId="890">
    <w:name w:val="xl2425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891">
    <w:name w:val="正文序号 1"/>
    <w:basedOn w:val="1"/>
    <w:qFormat/>
    <w:uiPriority w:val="99"/>
    <w:pPr>
      <w:tabs>
        <w:tab w:val="left" w:pos="839"/>
      </w:tabs>
      <w:spacing w:before="60"/>
      <w:ind w:left="839" w:hanging="419"/>
    </w:pPr>
    <w:rPr>
      <w:szCs w:val="24"/>
    </w:rPr>
  </w:style>
  <w:style w:type="paragraph" w:customStyle="1" w:styleId="892">
    <w:name w:val="xl24227"/>
    <w:basedOn w:val="1"/>
    <w:qFormat/>
    <w:uiPriority w:val="0"/>
    <w:pPr>
      <w:widowControl/>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jc w:val="left"/>
    </w:pPr>
    <w:rPr>
      <w:rFonts w:ascii="宋体" w:hAnsi="宋体" w:cs="宋体"/>
      <w:b/>
      <w:bCs/>
      <w:sz w:val="20"/>
    </w:rPr>
  </w:style>
  <w:style w:type="paragraph" w:customStyle="1" w:styleId="893">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894">
    <w:name w:val="xl2426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0"/>
    </w:rPr>
  </w:style>
  <w:style w:type="paragraph" w:customStyle="1" w:styleId="895">
    <w:name w:val="xl10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896">
    <w:name w:val="xl41296"/>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897">
    <w:name w:val="缩正文"/>
    <w:basedOn w:val="66"/>
    <w:qFormat/>
    <w:uiPriority w:val="0"/>
    <w:pPr>
      <w:ind w:left="2268" w:firstLine="0"/>
    </w:pPr>
    <w:rPr>
      <w:szCs w:val="20"/>
    </w:rPr>
  </w:style>
  <w:style w:type="paragraph" w:customStyle="1" w:styleId="898">
    <w:name w:val="xl75"/>
    <w:basedOn w:val="1"/>
    <w:qFormat/>
    <w:uiPriority w:val="0"/>
    <w:pPr>
      <w:widowControl/>
      <w:spacing w:before="100" w:beforeAutospacing="1" w:after="100" w:afterAutospacing="1"/>
      <w:jc w:val="left"/>
    </w:pPr>
    <w:rPr>
      <w:rFonts w:ascii="宋体" w:hAnsi="宋体" w:cs="宋体"/>
      <w:sz w:val="24"/>
      <w:szCs w:val="24"/>
    </w:rPr>
  </w:style>
  <w:style w:type="paragraph" w:customStyle="1" w:styleId="899">
    <w:name w:val="正文－恩普"/>
    <w:basedOn w:val="17"/>
    <w:qFormat/>
    <w:uiPriority w:val="0"/>
    <w:pPr>
      <w:spacing w:line="360" w:lineRule="auto"/>
      <w:ind w:firstLine="200"/>
    </w:pPr>
    <w:rPr>
      <w:rFonts w:eastAsia="楷体_GB2312"/>
      <w:sz w:val="24"/>
    </w:rPr>
  </w:style>
  <w:style w:type="paragraph" w:customStyle="1" w:styleId="900">
    <w:name w:val="absatz4"/>
    <w:basedOn w:val="1"/>
    <w:qFormat/>
    <w:uiPriority w:val="0"/>
    <w:pPr>
      <w:widowControl/>
      <w:tabs>
        <w:tab w:val="left" w:pos="709"/>
        <w:tab w:val="left" w:pos="2268"/>
        <w:tab w:val="right" w:pos="10206"/>
      </w:tabs>
      <w:ind w:left="2268" w:hanging="2268"/>
    </w:pPr>
    <w:rPr>
      <w:sz w:val="24"/>
      <w:lang w:val="de-DE" w:eastAsia="de-DE"/>
    </w:rPr>
  </w:style>
  <w:style w:type="paragraph" w:customStyle="1" w:styleId="901">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902">
    <w:name w:val="xl1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90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904">
    <w:name w:val="wfxRecipient"/>
    <w:basedOn w:val="1"/>
    <w:qFormat/>
    <w:uiPriority w:val="0"/>
    <w:pPr>
      <w:widowControl/>
      <w:jc w:val="left"/>
    </w:pPr>
    <w:rPr>
      <w:sz w:val="20"/>
      <w:lang w:eastAsia="en-US"/>
    </w:rPr>
  </w:style>
  <w:style w:type="paragraph" w:customStyle="1" w:styleId="905">
    <w:name w:val="正文序号 3"/>
    <w:basedOn w:val="1"/>
    <w:qFormat/>
    <w:uiPriority w:val="99"/>
    <w:pPr>
      <w:tabs>
        <w:tab w:val="left" w:pos="1259"/>
      </w:tabs>
      <w:spacing w:before="60"/>
      <w:ind w:left="1259" w:hanging="420"/>
    </w:pPr>
    <w:rPr>
      <w:szCs w:val="24"/>
    </w:rPr>
  </w:style>
  <w:style w:type="paragraph" w:customStyle="1" w:styleId="906">
    <w:name w:val="xl413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907">
    <w:name w:val="Default Paragraph Font Para Char"/>
    <w:basedOn w:val="1"/>
    <w:qFormat/>
    <w:uiPriority w:val="0"/>
    <w:pPr>
      <w:widowControl/>
      <w:spacing w:after="160" w:line="240" w:lineRule="exact"/>
      <w:jc w:val="left"/>
    </w:pPr>
  </w:style>
  <w:style w:type="paragraph" w:customStyle="1" w:styleId="908">
    <w:name w:val="_Style 613"/>
    <w:basedOn w:val="1"/>
    <w:next w:val="326"/>
    <w:qFormat/>
    <w:uiPriority w:val="34"/>
    <w:pPr>
      <w:spacing w:line="360" w:lineRule="auto"/>
      <w:ind w:firstLine="420"/>
    </w:pPr>
    <w:rPr>
      <w:rFonts w:ascii="Calibri" w:hAnsi="Calibri"/>
      <w:sz w:val="24"/>
      <w:szCs w:val="22"/>
    </w:rPr>
  </w:style>
  <w:style w:type="paragraph" w:customStyle="1" w:styleId="909">
    <w:name w:val="xl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910">
    <w:name w:val=" Char Char Char Char Char Char Char Char Char"/>
    <w:basedOn w:val="1"/>
    <w:qFormat/>
    <w:uiPriority w:val="0"/>
    <w:pPr>
      <w:widowControl/>
      <w:spacing w:after="160" w:line="240" w:lineRule="exact"/>
      <w:jc w:val="left"/>
    </w:pPr>
    <w:rPr>
      <w:rFonts w:ascii="Calibri" w:hAnsi="Calibri"/>
      <w:sz w:val="24"/>
      <w:szCs w:val="24"/>
    </w:rPr>
  </w:style>
  <w:style w:type="paragraph" w:customStyle="1" w:styleId="911">
    <w:name w:val="二级条标题"/>
    <w:basedOn w:val="912"/>
    <w:next w:val="1"/>
    <w:qFormat/>
    <w:uiPriority w:val="0"/>
    <w:pPr>
      <w:numPr>
        <w:ilvl w:val="5"/>
        <w:numId w:val="5"/>
      </w:numPr>
      <w:tabs>
        <w:tab w:val="left" w:pos="1673"/>
        <w:tab w:val="left" w:pos="2093"/>
      </w:tabs>
      <w:ind w:left="540"/>
      <w:outlineLvl w:val="3"/>
    </w:pPr>
  </w:style>
  <w:style w:type="paragraph" w:customStyle="1" w:styleId="912">
    <w:name w:val="一级条标题"/>
    <w:basedOn w:val="800"/>
    <w:next w:val="1"/>
    <w:qFormat/>
    <w:uiPriority w:val="0"/>
    <w:pPr>
      <w:numPr>
        <w:ilvl w:val="4"/>
        <w:numId w:val="5"/>
      </w:numPr>
      <w:spacing w:before="0" w:after="0"/>
      <w:outlineLvl w:val="2"/>
    </w:pPr>
  </w:style>
  <w:style w:type="paragraph" w:customStyle="1" w:styleId="913">
    <w:name w:val="列表内容"/>
    <w:basedOn w:val="1"/>
    <w:next w:val="1"/>
    <w:qFormat/>
    <w:uiPriority w:val="0"/>
    <w:pPr>
      <w:widowControl/>
      <w:numPr>
        <w:ilvl w:val="0"/>
        <w:numId w:val="12"/>
      </w:numPr>
      <w:jc w:val="left"/>
    </w:pPr>
    <w:rPr>
      <w:sz w:val="18"/>
      <w:szCs w:val="24"/>
    </w:rPr>
  </w:style>
  <w:style w:type="paragraph" w:customStyle="1" w:styleId="914">
    <w:name w:val="xl2425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15">
    <w:name w:val="样式5"/>
    <w:basedOn w:val="63"/>
    <w:qFormat/>
    <w:uiPriority w:val="0"/>
    <w:rPr>
      <w:rFonts w:ascii="Arial" w:hAnsi="Arial" w:cs="Arial"/>
    </w:rPr>
  </w:style>
  <w:style w:type="paragraph" w:customStyle="1" w:styleId="916">
    <w:name w:val="xl413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17">
    <w:name w:val="xl2427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18">
    <w:name w:val="xl2426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919">
    <w:name w:val="标题3"/>
    <w:basedOn w:val="4"/>
    <w:qFormat/>
    <w:uiPriority w:val="0"/>
    <w:pPr>
      <w:keepNext w:val="0"/>
      <w:spacing w:line="360" w:lineRule="auto"/>
      <w:jc w:val="both"/>
    </w:pPr>
    <w:rPr>
      <w:rFonts w:ascii="Times New Roman" w:hAnsi="Times New Roman" w:eastAsia="仿宋_GB2312"/>
      <w:b/>
      <w:bCs/>
      <w:sz w:val="30"/>
      <w:szCs w:val="32"/>
    </w:rPr>
  </w:style>
  <w:style w:type="paragraph" w:customStyle="1" w:styleId="920">
    <w:name w:val="列出段落11"/>
    <w:basedOn w:val="1"/>
    <w:qFormat/>
    <w:uiPriority w:val="34"/>
    <w:pPr>
      <w:spacing w:line="360" w:lineRule="atLeast"/>
      <w:ind w:firstLine="420"/>
      <w:jc w:val="left"/>
    </w:pPr>
    <w:rPr>
      <w:rFonts w:ascii="Arial" w:hAnsi="Arial" w:cs="Arial"/>
      <w:sz w:val="24"/>
    </w:rPr>
  </w:style>
  <w:style w:type="paragraph" w:customStyle="1" w:styleId="921">
    <w:name w:val="Char Char11"/>
    <w:basedOn w:val="1"/>
    <w:qFormat/>
    <w:uiPriority w:val="0"/>
    <w:pPr>
      <w:widowControl/>
      <w:spacing w:after="160" w:line="240" w:lineRule="exact"/>
      <w:jc w:val="left"/>
    </w:pPr>
    <w:rPr>
      <w:rFonts w:ascii="Verdana" w:hAnsi="Verdana"/>
      <w:sz w:val="20"/>
      <w:lang w:eastAsia="en-US"/>
    </w:rPr>
  </w:style>
  <w:style w:type="paragraph" w:customStyle="1" w:styleId="922">
    <w:name w:val="xl413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23">
    <w:name w:val="五级条标题"/>
    <w:basedOn w:val="924"/>
    <w:next w:val="1"/>
    <w:qFormat/>
    <w:uiPriority w:val="0"/>
    <w:pPr>
      <w:numPr>
        <w:ilvl w:val="6"/>
        <w:numId w:val="13"/>
      </w:numPr>
      <w:tabs>
        <w:tab w:val="left" w:pos="1276"/>
        <w:tab w:val="left" w:pos="1673"/>
        <w:tab w:val="left" w:pos="2093"/>
        <w:tab w:val="left" w:pos="2513"/>
        <w:tab w:val="left" w:pos="2933"/>
      </w:tabs>
      <w:outlineLvl w:val="6"/>
    </w:pPr>
  </w:style>
  <w:style w:type="paragraph" w:customStyle="1" w:styleId="924">
    <w:name w:val="四级条标题"/>
    <w:basedOn w:val="925"/>
    <w:next w:val="1"/>
    <w:qFormat/>
    <w:uiPriority w:val="0"/>
    <w:pPr>
      <w:tabs>
        <w:tab w:val="left" w:pos="1673"/>
        <w:tab w:val="left" w:pos="2093"/>
        <w:tab w:val="left" w:pos="2513"/>
        <w:tab w:val="left" w:pos="2933"/>
      </w:tabs>
      <w:outlineLvl w:val="5"/>
    </w:pPr>
  </w:style>
  <w:style w:type="paragraph" w:customStyle="1" w:styleId="925">
    <w:name w:val="三级条标题"/>
    <w:basedOn w:val="911"/>
    <w:next w:val="1"/>
    <w:qFormat/>
    <w:uiPriority w:val="0"/>
    <w:pPr>
      <w:numPr>
        <w:ilvl w:val="0"/>
        <w:numId w:val="0"/>
      </w:numPr>
      <w:tabs>
        <w:tab w:val="left" w:pos="2933"/>
      </w:tabs>
      <w:ind w:left="2933" w:hanging="420"/>
      <w:outlineLvl w:val="4"/>
    </w:pPr>
  </w:style>
  <w:style w:type="paragraph" w:customStyle="1" w:styleId="926">
    <w:name w:val=" Char Char Char"/>
    <w:basedOn w:val="1"/>
    <w:qFormat/>
    <w:uiPriority w:val="0"/>
    <w:pPr>
      <w:numPr>
        <w:ilvl w:val="0"/>
        <w:numId w:val="14"/>
      </w:numPr>
      <w:tabs>
        <w:tab w:val="left" w:pos="1545"/>
        <w:tab w:val="clear" w:pos="375"/>
      </w:tabs>
    </w:pPr>
  </w:style>
  <w:style w:type="paragraph" w:customStyle="1" w:styleId="927">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928">
    <w:name w:val="xl2426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29">
    <w:name w:val="xl24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30">
    <w:name w:val="xl24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931">
    <w:name w:val="xl197"/>
    <w:basedOn w:val="1"/>
    <w:qFormat/>
    <w:uiPriority w:val="0"/>
    <w:pPr>
      <w:widowControl/>
      <w:spacing w:before="100" w:beforeAutospacing="1" w:after="100" w:afterAutospacing="1"/>
      <w:jc w:val="left"/>
    </w:pPr>
    <w:rPr>
      <w:rFonts w:ascii="Courier New" w:hAnsi="Courier New" w:cs="Courier New"/>
      <w:sz w:val="20"/>
    </w:rPr>
  </w:style>
  <w:style w:type="paragraph" w:customStyle="1" w:styleId="932">
    <w:name w:val="正文L"/>
    <w:basedOn w:val="1"/>
    <w:qFormat/>
    <w:uiPriority w:val="0"/>
    <w:pPr>
      <w:tabs>
        <w:tab w:val="left" w:pos="120"/>
      </w:tabs>
      <w:spacing w:line="540" w:lineRule="exact"/>
      <w:ind w:firstLine="510"/>
      <w:jc w:val="left"/>
    </w:pPr>
    <w:rPr>
      <w:rFonts w:ascii="仿宋_GB2312" w:eastAsia="仿宋_GB2312"/>
      <w:sz w:val="23"/>
    </w:rPr>
  </w:style>
  <w:style w:type="paragraph" w:customStyle="1" w:styleId="933">
    <w:name w:val="文档正文"/>
    <w:basedOn w:val="1"/>
    <w:qFormat/>
    <w:uiPriority w:val="0"/>
    <w:pPr>
      <w:spacing w:line="500" w:lineRule="exact"/>
      <w:ind w:firstLine="567"/>
    </w:pPr>
    <w:rPr>
      <w:rFonts w:ascii="仿宋_GB2312" w:eastAsia="仿宋_GB2312"/>
      <w:sz w:val="28"/>
    </w:rPr>
  </w:style>
  <w:style w:type="paragraph" w:customStyle="1" w:styleId="934">
    <w:name w:val="Normal1"/>
    <w:qFormat/>
    <w:uiPriority w:val="0"/>
    <w:pPr>
      <w:widowControl w:val="0"/>
      <w:spacing w:line="360" w:lineRule="atLeast"/>
    </w:pPr>
    <w:rPr>
      <w:rFonts w:hint="default" w:ascii="宋体" w:hAnsi="Times New Roman" w:eastAsia="宋体" w:cs="Times New Roman"/>
      <w:sz w:val="24"/>
      <w:lang w:val="en-US" w:eastAsia="zh-CN" w:bidi="ar-SA"/>
    </w:rPr>
  </w:style>
  <w:style w:type="paragraph" w:customStyle="1" w:styleId="935">
    <w:name w:val="xl121"/>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936">
    <w:name w:val="D正文"/>
    <w:basedOn w:val="66"/>
    <w:qFormat/>
    <w:uiPriority w:val="0"/>
    <w:pPr>
      <w:spacing w:before="100" w:beforeAutospacing="1" w:after="100" w:afterAutospacing="1" w:line="360" w:lineRule="auto"/>
      <w:ind w:left="0" w:firstLine="200"/>
    </w:pPr>
    <w:rPr>
      <w:sz w:val="24"/>
      <w:lang w:val="en-US" w:eastAsia="zh-CN"/>
    </w:rPr>
  </w:style>
  <w:style w:type="paragraph" w:customStyle="1" w:styleId="937">
    <w:name w:val="Char Char Char Char"/>
    <w:basedOn w:val="21"/>
    <w:qFormat/>
    <w:uiPriority w:val="99"/>
    <w:pPr>
      <w:spacing w:line="360" w:lineRule="auto"/>
    </w:pPr>
    <w:rPr>
      <w:rFonts w:ascii="Tahoma" w:hAnsi="Tahoma"/>
      <w:sz w:val="24"/>
      <w:szCs w:val="24"/>
    </w:rPr>
  </w:style>
  <w:style w:type="paragraph" w:customStyle="1" w:styleId="938">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939">
    <w:name w:val="xl242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32"/>
      <w:szCs w:val="32"/>
    </w:rPr>
  </w:style>
  <w:style w:type="paragraph" w:customStyle="1" w:styleId="940">
    <w:name w:val="style6"/>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941">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942">
    <w:name w:val="Char Char Char Char Char Char Char Char Char Char"/>
    <w:basedOn w:val="21"/>
    <w:qFormat/>
    <w:uiPriority w:val="0"/>
    <w:rPr>
      <w:rFonts w:ascii="Tahoma" w:hAnsi="Tahoma" w:cs="Tahoma"/>
      <w:sz w:val="24"/>
      <w:szCs w:val="24"/>
    </w:rPr>
  </w:style>
  <w:style w:type="paragraph" w:customStyle="1" w:styleId="943">
    <w:name w:val=" Char2 Char Char Char Char Char Char Char Char Char"/>
    <w:basedOn w:val="1"/>
    <w:qFormat/>
    <w:uiPriority w:val="0"/>
    <w:pPr>
      <w:spacing w:line="360" w:lineRule="auto"/>
      <w:ind w:firstLine="200"/>
    </w:pPr>
    <w:rPr>
      <w:rFonts w:ascii="Calibri" w:hAnsi="Calibri" w:eastAsia="楷体_GB2312"/>
      <w:sz w:val="28"/>
    </w:rPr>
  </w:style>
  <w:style w:type="paragraph" w:customStyle="1" w:styleId="944">
    <w:name w:val="xl15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18"/>
      <w:szCs w:val="18"/>
    </w:rPr>
  </w:style>
  <w:style w:type="paragraph" w:customStyle="1" w:styleId="945">
    <w:name w:val="Pa1"/>
    <w:basedOn w:val="1"/>
    <w:next w:val="1"/>
    <w:qFormat/>
    <w:uiPriority w:val="0"/>
    <w:pPr>
      <w:spacing w:line="241" w:lineRule="atLeast"/>
      <w:jc w:val="left"/>
    </w:pPr>
    <w:rPr>
      <w:rFonts w:ascii="华文细黑" w:eastAsia="华文细黑"/>
      <w:sz w:val="24"/>
      <w:szCs w:val="24"/>
    </w:rPr>
  </w:style>
  <w:style w:type="paragraph" w:customStyle="1" w:styleId="946">
    <w:name w:val="剑鱼三"/>
    <w:basedOn w:val="1"/>
    <w:next w:val="1"/>
    <w:qFormat/>
    <w:uiPriority w:val="0"/>
    <w:pPr>
      <w:numPr>
        <w:ilvl w:val="1"/>
        <w:numId w:val="9"/>
      </w:numPr>
    </w:pPr>
    <w:rPr>
      <w:rFonts w:ascii="Arial" w:hAnsi="Arial"/>
      <w:b/>
      <w:sz w:val="20"/>
      <w:szCs w:val="21"/>
    </w:rPr>
  </w:style>
  <w:style w:type="paragraph" w:customStyle="1" w:styleId="947">
    <w:name w:val="表"/>
    <w:basedOn w:val="1"/>
    <w:qFormat/>
    <w:uiPriority w:val="0"/>
    <w:pPr>
      <w:spacing w:before="60" w:after="60"/>
      <w:ind w:left="-57" w:right="-57"/>
      <w:jc w:val="center"/>
    </w:pPr>
    <w:rPr>
      <w:color w:val="000000"/>
    </w:rPr>
  </w:style>
  <w:style w:type="paragraph" w:customStyle="1" w:styleId="948">
    <w:name w:val="样式 表格正文 + 两端对齐"/>
    <w:basedOn w:val="1"/>
    <w:qFormat/>
    <w:uiPriority w:val="0"/>
    <w:pPr>
      <w:spacing w:line="300" w:lineRule="auto"/>
    </w:pPr>
    <w:rPr>
      <w:sz w:val="24"/>
    </w:rPr>
  </w:style>
  <w:style w:type="paragraph" w:customStyle="1" w:styleId="949">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950">
    <w:name w:val="目录"/>
    <w:basedOn w:val="1"/>
    <w:next w:val="275"/>
    <w:qFormat/>
    <w:uiPriority w:val="0"/>
    <w:pPr>
      <w:pageBreakBefore/>
      <w:spacing w:before="600" w:after="360" w:line="480" w:lineRule="auto"/>
      <w:jc w:val="center"/>
    </w:pPr>
    <w:rPr>
      <w:rFonts w:eastAsia="楷体_GB2312"/>
      <w:spacing w:val="200"/>
      <w:sz w:val="36"/>
      <w:szCs w:val="32"/>
    </w:rPr>
  </w:style>
  <w:style w:type="paragraph" w:customStyle="1" w:styleId="951">
    <w:name w:val="封面标题"/>
    <w:basedOn w:val="1"/>
    <w:qFormat/>
    <w:uiPriority w:val="0"/>
    <w:pPr>
      <w:tabs>
        <w:tab w:val="right" w:pos="9031"/>
      </w:tabs>
      <w:spacing w:line="360" w:lineRule="auto"/>
      <w:jc w:val="center"/>
    </w:pPr>
    <w:rPr>
      <w:rFonts w:eastAsia="黑体"/>
      <w:bCs/>
      <w:sz w:val="44"/>
      <w:szCs w:val="44"/>
    </w:rPr>
  </w:style>
  <w:style w:type="paragraph" w:customStyle="1" w:styleId="952">
    <w:name w:val="xl413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0"/>
    </w:rPr>
  </w:style>
  <w:style w:type="paragraph" w:customStyle="1" w:styleId="953">
    <w:name w:val="列出段落3"/>
    <w:basedOn w:val="1"/>
    <w:qFormat/>
    <w:uiPriority w:val="99"/>
    <w:pPr>
      <w:ind w:firstLine="420"/>
    </w:pPr>
    <w:rPr>
      <w:szCs w:val="24"/>
    </w:rPr>
  </w:style>
  <w:style w:type="paragraph" w:customStyle="1" w:styleId="954">
    <w:name w:val="格式３"/>
    <w:basedOn w:val="1"/>
    <w:qFormat/>
    <w:uiPriority w:val="0"/>
    <w:pPr>
      <w:spacing w:line="420" w:lineRule="exact"/>
      <w:ind w:left="600" w:hanging="600"/>
    </w:pPr>
    <w:rPr>
      <w:rFonts w:ascii="宋体" w:hAnsi="宋体"/>
      <w:color w:val="000000"/>
      <w:sz w:val="24"/>
    </w:rPr>
  </w:style>
  <w:style w:type="paragraph" w:customStyle="1" w:styleId="955">
    <w:name w:val="Char Char Char"/>
    <w:basedOn w:val="1"/>
    <w:qFormat/>
    <w:uiPriority w:val="0"/>
    <w:pPr>
      <w:tabs>
        <w:tab w:val="left" w:pos="375"/>
        <w:tab w:val="left" w:pos="1545"/>
      </w:tabs>
      <w:ind w:left="375" w:hanging="375"/>
    </w:pPr>
  </w:style>
  <w:style w:type="paragraph" w:customStyle="1" w:styleId="956">
    <w:name w:val=" Char Char1 Char Char Char Char Char Char Char"/>
    <w:basedOn w:val="1"/>
    <w:qFormat/>
    <w:uiPriority w:val="0"/>
    <w:rPr>
      <w:rFonts w:ascii="Tahoma" w:hAnsi="Tahoma"/>
      <w:sz w:val="24"/>
    </w:rPr>
  </w:style>
  <w:style w:type="paragraph" w:customStyle="1" w:styleId="957">
    <w:name w:val="列出段落4"/>
    <w:basedOn w:val="1"/>
    <w:qFormat/>
    <w:uiPriority w:val="0"/>
    <w:pPr>
      <w:spacing w:line="360" w:lineRule="auto"/>
      <w:ind w:firstLine="420"/>
    </w:pPr>
    <w:rPr>
      <w:rFonts w:ascii="Calibri" w:hAnsi="Calibri"/>
      <w:sz w:val="24"/>
    </w:rPr>
  </w:style>
  <w:style w:type="paragraph" w:customStyle="1" w:styleId="958">
    <w:name w:val="Table Text"/>
    <w:basedOn w:val="1"/>
    <w:qFormat/>
    <w:uiPriority w:val="0"/>
    <w:pPr>
      <w:widowControl/>
      <w:tabs>
        <w:tab w:val="decimal" w:pos="0"/>
      </w:tabs>
      <w:jc w:val="left"/>
    </w:pPr>
    <w:rPr>
      <w:rFonts w:eastAsia="Times New Roman"/>
      <w:sz w:val="20"/>
      <w:lang w:eastAsia="en-US"/>
    </w:rPr>
  </w:style>
  <w:style w:type="paragraph" w:customStyle="1" w:styleId="959">
    <w:name w:val="xl124"/>
    <w:basedOn w:val="1"/>
    <w:qFormat/>
    <w:uiPriority w:val="0"/>
    <w:pPr>
      <w:widowControl/>
      <w:pBdr>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960">
    <w:name w:val="font9"/>
    <w:basedOn w:val="1"/>
    <w:qFormat/>
    <w:uiPriority w:val="0"/>
    <w:pPr>
      <w:widowControl/>
      <w:spacing w:before="100" w:beforeAutospacing="1" w:after="100" w:afterAutospacing="1"/>
      <w:jc w:val="left"/>
    </w:pPr>
    <w:rPr>
      <w:rFonts w:ascii="宋体" w:hAnsi="宋体" w:cs="宋体"/>
      <w:sz w:val="22"/>
      <w:szCs w:val="22"/>
    </w:rPr>
  </w:style>
  <w:style w:type="paragraph" w:customStyle="1" w:styleId="961">
    <w:name w:val=" Char Char1 Char Char Char Char"/>
    <w:basedOn w:val="21"/>
    <w:qFormat/>
    <w:uiPriority w:val="0"/>
    <w:pPr>
      <w:spacing w:line="360" w:lineRule="auto"/>
    </w:pPr>
    <w:rPr>
      <w:rFonts w:ascii="Tahoma" w:hAnsi="Tahoma"/>
      <w:sz w:val="24"/>
      <w:szCs w:val="24"/>
      <w:lang w:val="en-US" w:eastAsia="zh-CN"/>
    </w:rPr>
  </w:style>
  <w:style w:type="paragraph" w:customStyle="1" w:styleId="962">
    <w:name w:val="xl4133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000000"/>
      <w:sz w:val="20"/>
    </w:rPr>
  </w:style>
  <w:style w:type="paragraph" w:customStyle="1" w:styleId="963">
    <w:name w:val=" Char Char Char Char"/>
    <w:basedOn w:val="1"/>
    <w:qFormat/>
    <w:uiPriority w:val="0"/>
    <w:pPr>
      <w:spacing w:line="360" w:lineRule="atLeast"/>
    </w:pPr>
    <w:rPr>
      <w:sz w:val="20"/>
    </w:rPr>
  </w:style>
  <w:style w:type="paragraph" w:customStyle="1" w:styleId="964">
    <w:name w:val="正式行文"/>
    <w:basedOn w:val="1"/>
    <w:qFormat/>
    <w:uiPriority w:val="0"/>
    <w:pPr>
      <w:numPr>
        <w:ilvl w:val="0"/>
        <w:numId w:val="15"/>
      </w:numPr>
      <w:tabs>
        <w:tab w:val="clear" w:pos="0"/>
      </w:tabs>
      <w:spacing w:line="360" w:lineRule="auto"/>
      <w:ind w:left="0" w:firstLine="200"/>
    </w:pPr>
    <w:rPr>
      <w:sz w:val="24"/>
      <w:szCs w:val="24"/>
    </w:rPr>
  </w:style>
  <w:style w:type="paragraph" w:customStyle="1" w:styleId="965">
    <w:name w:val="表格文本"/>
    <w:qFormat/>
    <w:uiPriority w:val="0"/>
    <w:pPr>
      <w:tabs>
        <w:tab w:val="decimal" w:pos="0"/>
      </w:tabs>
    </w:pPr>
    <w:rPr>
      <w:rFonts w:hint="default" w:ascii="Arial" w:hAnsi="Arial" w:eastAsia="宋体" w:cs="Times New Roman"/>
      <w:sz w:val="21"/>
      <w:szCs w:val="21"/>
      <w:lang w:val="en-US" w:eastAsia="zh-CN" w:bidi="ar-SA"/>
    </w:rPr>
  </w:style>
  <w:style w:type="paragraph" w:customStyle="1" w:styleId="966">
    <w:name w:val="xl214"/>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967">
    <w:name w:val="xl77"/>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968">
    <w:name w:val="xl13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969">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0"/>
    </w:rPr>
  </w:style>
  <w:style w:type="paragraph" w:customStyle="1" w:styleId="970">
    <w:name w:val="纯文本111"/>
    <w:basedOn w:val="1"/>
    <w:qFormat/>
    <w:uiPriority w:val="99"/>
    <w:rPr>
      <w:rFonts w:hint="eastAsia" w:ascii="宋体" w:hAnsi="Courier New" w:eastAsia="楷体_GB2312"/>
      <w:sz w:val="28"/>
    </w:rPr>
  </w:style>
  <w:style w:type="paragraph" w:customStyle="1" w:styleId="971">
    <w:name w:val="Andy_一级"/>
    <w:basedOn w:val="326"/>
    <w:qFormat/>
    <w:uiPriority w:val="0"/>
    <w:pPr>
      <w:keepNext/>
      <w:tabs>
        <w:tab w:val="left" w:pos="360"/>
      </w:tabs>
      <w:ind w:left="360" w:hanging="360"/>
    </w:pPr>
    <w:rPr>
      <w:rFonts w:ascii="Times New Roman" w:hAnsi="Times New Roman"/>
      <w:b/>
      <w:szCs w:val="22"/>
      <w:lang w:val="en-US" w:eastAsia="zh-CN"/>
    </w:rPr>
  </w:style>
  <w:style w:type="paragraph" w:customStyle="1" w:styleId="972">
    <w:name w:val="xl2426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32"/>
      <w:szCs w:val="32"/>
    </w:rPr>
  </w:style>
  <w:style w:type="paragraph" w:customStyle="1" w:styleId="973">
    <w:name w:val="xl94"/>
    <w:basedOn w:val="1"/>
    <w:qFormat/>
    <w:uiPriority w:val="0"/>
    <w:pPr>
      <w:widowControl/>
      <w:shd w:val="clear" w:color="000000" w:fill="FFFFFF"/>
      <w:spacing w:before="100" w:beforeAutospacing="1" w:after="100" w:afterAutospacing="1"/>
      <w:jc w:val="left"/>
    </w:pPr>
    <w:rPr>
      <w:rFonts w:ascii="微软雅黑" w:hAnsi="微软雅黑" w:eastAsia="微软雅黑" w:cs="宋体"/>
      <w:sz w:val="20"/>
    </w:rPr>
  </w:style>
  <w:style w:type="paragraph" w:customStyle="1" w:styleId="974">
    <w:name w:val="xl10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975">
    <w:name w:val="1 Char Char Char Char"/>
    <w:basedOn w:val="1"/>
    <w:qFormat/>
    <w:uiPriority w:val="0"/>
    <w:rPr>
      <w:rFonts w:ascii="Tahoma" w:hAnsi="Tahoma"/>
      <w:sz w:val="24"/>
    </w:rPr>
  </w:style>
  <w:style w:type="paragraph" w:customStyle="1" w:styleId="97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977">
    <w:name w:val="_Style 101"/>
    <w:basedOn w:val="1"/>
    <w:next w:val="326"/>
    <w:qFormat/>
    <w:uiPriority w:val="34"/>
    <w:pPr>
      <w:spacing w:line="360" w:lineRule="auto"/>
      <w:ind w:firstLine="420"/>
    </w:pPr>
    <w:rPr>
      <w:rFonts w:ascii="Calibri" w:hAnsi="Calibri"/>
      <w:lang w:val="zh-CN"/>
    </w:rPr>
  </w:style>
  <w:style w:type="paragraph" w:customStyle="1" w:styleId="978">
    <w:name w:val="xl41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979">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980">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981">
    <w:name w:val="正文0"/>
    <w:basedOn w:val="1"/>
    <w:qFormat/>
    <w:uiPriority w:val="0"/>
    <w:pPr>
      <w:spacing w:before="120" w:line="360" w:lineRule="auto"/>
      <w:ind w:left="215" w:firstLine="431"/>
    </w:pPr>
    <w:rPr>
      <w:sz w:val="24"/>
    </w:rPr>
  </w:style>
  <w:style w:type="paragraph" w:customStyle="1" w:styleId="982">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18"/>
      <w:szCs w:val="18"/>
    </w:rPr>
  </w:style>
  <w:style w:type="paragraph" w:customStyle="1" w:styleId="983">
    <w:name w:val="xl413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984">
    <w:name w:val="修订1"/>
    <w:qFormat/>
    <w:uiPriority w:val="99"/>
    <w:rPr>
      <w:rFonts w:hint="default" w:ascii="Calibri" w:hAnsi="Calibri" w:eastAsia="楷体_GB2312" w:cs="Times New Roman"/>
      <w:sz w:val="28"/>
      <w:lang w:val="en-US" w:eastAsia="zh-CN" w:bidi="ar-SA"/>
    </w:rPr>
  </w:style>
  <w:style w:type="paragraph" w:customStyle="1" w:styleId="985">
    <w:name w:val="xl13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b/>
      <w:bCs/>
      <w:sz w:val="18"/>
      <w:szCs w:val="18"/>
    </w:rPr>
  </w:style>
  <w:style w:type="paragraph" w:customStyle="1" w:styleId="986">
    <w:name w:val="xl41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987">
    <w:name w:val="标准正文中缩进"/>
    <w:basedOn w:val="1"/>
    <w:qFormat/>
    <w:uiPriority w:val="0"/>
    <w:pPr>
      <w:spacing w:line="420" w:lineRule="exact"/>
      <w:ind w:firstLine="200"/>
      <w:jc w:val="left"/>
    </w:pPr>
    <w:rPr>
      <w:sz w:val="24"/>
      <w:szCs w:val="24"/>
    </w:rPr>
  </w:style>
  <w:style w:type="paragraph" w:customStyle="1" w:styleId="988">
    <w:name w:val="List Paragraph1"/>
    <w:basedOn w:val="1"/>
    <w:qFormat/>
    <w:uiPriority w:val="0"/>
    <w:pPr>
      <w:ind w:firstLine="420"/>
    </w:pPr>
    <w:rPr>
      <w:rFonts w:hint="eastAsia" w:ascii="Calibri" w:hAnsi="Calibri" w:eastAsia="楷体_GB2312"/>
      <w:sz w:val="26"/>
    </w:rPr>
  </w:style>
  <w:style w:type="paragraph" w:customStyle="1" w:styleId="989">
    <w:name w:val="表头"/>
    <w:basedOn w:val="18"/>
    <w:qFormat/>
    <w:uiPriority w:val="0"/>
    <w:pPr>
      <w:keepNext/>
      <w:keepLines/>
      <w:widowControl/>
      <w:spacing w:before="120" w:after="120" w:line="300" w:lineRule="auto"/>
      <w:jc w:val="center"/>
    </w:pPr>
    <w:rPr>
      <w:sz w:val="21"/>
    </w:rPr>
  </w:style>
  <w:style w:type="paragraph" w:customStyle="1" w:styleId="990">
    <w:name w:val="font6"/>
    <w:basedOn w:val="1"/>
    <w:qFormat/>
    <w:uiPriority w:val="0"/>
    <w:pPr>
      <w:widowControl/>
      <w:spacing w:before="100" w:beforeAutospacing="1" w:after="100" w:afterAutospacing="1"/>
      <w:jc w:val="left"/>
    </w:pPr>
    <w:rPr>
      <w:rFonts w:ascii="宋体" w:hAnsi="宋体" w:cs="宋体"/>
      <w:sz w:val="18"/>
      <w:szCs w:val="18"/>
    </w:rPr>
  </w:style>
  <w:style w:type="paragraph" w:customStyle="1" w:styleId="99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992">
    <w:name w:val=" Char"/>
    <w:basedOn w:val="1"/>
    <w:qFormat/>
    <w:uiPriority w:val="0"/>
    <w:pPr>
      <w:tabs>
        <w:tab w:val="left" w:pos="480"/>
      </w:tabs>
      <w:ind w:left="480" w:hanging="480"/>
    </w:pPr>
    <w:rPr>
      <w:sz w:val="24"/>
      <w:szCs w:val="24"/>
    </w:rPr>
  </w:style>
  <w:style w:type="paragraph" w:customStyle="1" w:styleId="993">
    <w:name w:val="xl132"/>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4"/>
      <w:szCs w:val="24"/>
    </w:rPr>
  </w:style>
  <w:style w:type="paragraph" w:customStyle="1" w:styleId="994">
    <w:name w:val="diy"/>
    <w:basedOn w:val="1"/>
    <w:qFormat/>
    <w:uiPriority w:val="0"/>
    <w:pPr>
      <w:tabs>
        <w:tab w:val="right" w:leader="middleDot" w:pos="9030"/>
      </w:tabs>
      <w:spacing w:before="163" w:after="163" w:line="300" w:lineRule="auto"/>
      <w:ind w:firstLine="480"/>
    </w:pPr>
    <w:rPr>
      <w:rFonts w:ascii="宋体" w:hAnsi="宋体"/>
      <w:sz w:val="24"/>
      <w:szCs w:val="24"/>
    </w:rPr>
  </w:style>
  <w:style w:type="paragraph" w:customStyle="1" w:styleId="995">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20"/>
    </w:rPr>
  </w:style>
  <w:style w:type="paragraph" w:customStyle="1" w:styleId="996">
    <w:name w:val="文件名"/>
    <w:basedOn w:val="950"/>
    <w:next w:val="275"/>
    <w:qFormat/>
    <w:uiPriority w:val="0"/>
    <w:pPr>
      <w:pageBreakBefore w:val="0"/>
    </w:pPr>
    <w:rPr>
      <w:spacing w:val="0"/>
      <w:sz w:val="52"/>
      <w:szCs w:val="44"/>
    </w:rPr>
  </w:style>
  <w:style w:type="paragraph" w:customStyle="1" w:styleId="997">
    <w:name w:val="xl41299"/>
    <w:basedOn w:val="1"/>
    <w:qFormat/>
    <w:uiPriority w:val="0"/>
    <w:pPr>
      <w:widowControl/>
      <w:spacing w:before="100" w:beforeAutospacing="1" w:after="100" w:afterAutospacing="1"/>
      <w:jc w:val="left"/>
    </w:pPr>
    <w:rPr>
      <w:rFonts w:ascii="宋体" w:hAnsi="宋体" w:cs="宋体"/>
      <w:b/>
      <w:bCs/>
      <w:sz w:val="24"/>
      <w:szCs w:val="24"/>
    </w:rPr>
  </w:style>
  <w:style w:type="paragraph" w:customStyle="1" w:styleId="998">
    <w:name w:val="P1"/>
    <w:qFormat/>
    <w:uiPriority w:val="0"/>
    <w:pPr>
      <w:widowControl w:val="0"/>
      <w:spacing w:after="240" w:line="0" w:lineRule="atLeast"/>
      <w:ind w:left="2304" w:hanging="576"/>
      <w:jc w:val="both"/>
    </w:pPr>
    <w:rPr>
      <w:rFonts w:hint="default" w:ascii="Times New Roman" w:hAnsi="Times New Roman" w:eastAsia="全真中明體" w:cs="Times New Roman"/>
      <w:spacing w:val="30"/>
      <w:sz w:val="24"/>
      <w:lang w:val="en-GB" w:eastAsia="zh-TW" w:bidi="ar-SA"/>
    </w:rPr>
  </w:style>
  <w:style w:type="paragraph" w:customStyle="1" w:styleId="999">
    <w:name w:val="xl24257"/>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1000">
    <w:name w:val="xl41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100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1002">
    <w:name w:val="样式 列表项目符号 + 段前: 0.5 行 段后: 0.25 行 + 段前: 0.25 行 段后: 0.25 行"/>
    <w:basedOn w:val="1"/>
    <w:qFormat/>
    <w:uiPriority w:val="0"/>
    <w:pPr>
      <w:widowControl/>
      <w:tabs>
        <w:tab w:val="left" w:pos="567"/>
      </w:tabs>
      <w:spacing w:before="60" w:after="60" w:line="360" w:lineRule="auto"/>
      <w:ind w:left="-25" w:right="238" w:firstLine="658"/>
      <w:jc w:val="left"/>
    </w:pPr>
    <w:rPr>
      <w:rFonts w:ascii="仿宋_GB2312" w:eastAsia="仿宋_GB2312" w:cs="宋体"/>
      <w:sz w:val="28"/>
      <w:szCs w:val="28"/>
      <w:lang w:val="en-AU"/>
    </w:rPr>
  </w:style>
  <w:style w:type="paragraph" w:customStyle="1" w:styleId="1003">
    <w:name w:val="xl1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004">
    <w:name w:val="图5"/>
    <w:basedOn w:val="1"/>
    <w:qFormat/>
    <w:uiPriority w:val="0"/>
    <w:pPr>
      <w:spacing w:line="220" w:lineRule="atLeast"/>
      <w:jc w:val="center"/>
    </w:pPr>
    <w:rPr>
      <w:rFonts w:hint="eastAsia" w:ascii="仿宋_GB2312" w:eastAsia="仿宋_GB2312"/>
    </w:rPr>
  </w:style>
  <w:style w:type="paragraph" w:customStyle="1" w:styleId="1005">
    <w:name w:val="xl24261"/>
    <w:basedOn w:val="1"/>
    <w:qFormat/>
    <w:uiPriority w:val="0"/>
    <w:pPr>
      <w:widowControl/>
      <w:pBdr>
        <w:left w:val="single" w:color="auto" w:sz="4" w:space="0"/>
      </w:pBdr>
      <w:spacing w:before="100" w:beforeAutospacing="1" w:after="100" w:afterAutospacing="1"/>
      <w:jc w:val="center"/>
    </w:pPr>
    <w:rPr>
      <w:rFonts w:ascii="宋体" w:hAnsi="宋体" w:cs="宋体"/>
      <w:sz w:val="20"/>
    </w:rPr>
  </w:style>
  <w:style w:type="paragraph" w:customStyle="1" w:styleId="1006">
    <w:name w:val=" Char Char2 Char Char"/>
    <w:basedOn w:val="1"/>
    <w:qFormat/>
    <w:uiPriority w:val="0"/>
    <w:rPr>
      <w:rFonts w:ascii="Tahoma" w:hAnsi="Tahoma"/>
      <w:sz w:val="24"/>
    </w:rPr>
  </w:style>
  <w:style w:type="paragraph" w:customStyle="1" w:styleId="1007">
    <w:name w:val="段落正文 Char Char"/>
    <w:basedOn w:val="1"/>
    <w:qFormat/>
    <w:uiPriority w:val="0"/>
    <w:pPr>
      <w:spacing w:line="360" w:lineRule="auto"/>
      <w:ind w:firstLine="461"/>
    </w:pPr>
    <w:rPr>
      <w:rFonts w:ascii="宋体" w:hAnsi="宋体"/>
      <w:sz w:val="24"/>
      <w:szCs w:val="24"/>
    </w:rPr>
  </w:style>
  <w:style w:type="paragraph" w:customStyle="1" w:styleId="1008">
    <w:name w:val="项目符号2"/>
    <w:basedOn w:val="1"/>
    <w:qFormat/>
    <w:uiPriority w:val="0"/>
    <w:pPr>
      <w:spacing w:line="360" w:lineRule="auto"/>
    </w:pPr>
    <w:rPr>
      <w:sz w:val="24"/>
    </w:rPr>
  </w:style>
  <w:style w:type="paragraph" w:customStyle="1" w:styleId="1009">
    <w:name w:val="xl41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rPr>
  </w:style>
  <w:style w:type="paragraph" w:customStyle="1" w:styleId="1010">
    <w:name w:val="xl24259"/>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sz w:val="20"/>
    </w:rPr>
  </w:style>
  <w:style w:type="paragraph" w:customStyle="1" w:styleId="1011">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1012">
    <w:name w:val="Char Char"/>
    <w:basedOn w:val="1"/>
    <w:qFormat/>
    <w:uiPriority w:val="0"/>
    <w:rPr>
      <w:rFonts w:ascii="Tahoma" w:hAnsi="Tahoma"/>
      <w:sz w:val="24"/>
    </w:rPr>
  </w:style>
  <w:style w:type="paragraph" w:customStyle="1" w:styleId="1013">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014">
    <w:name w:val="xl164"/>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1015">
    <w:name w:val="正文_0"/>
    <w:qFormat/>
    <w:uiPriority w:val="0"/>
    <w:pPr>
      <w:widowControl w:val="0"/>
      <w:ind w:firstLine="560"/>
      <w:jc w:val="both"/>
    </w:pPr>
    <w:rPr>
      <w:rFonts w:hint="default" w:ascii="Calibri" w:hAnsi="Calibri" w:eastAsia="宋体" w:cs="Times New Roman"/>
      <w:sz w:val="28"/>
      <w:szCs w:val="28"/>
      <w:lang w:val="en-US" w:eastAsia="zh-CN" w:bidi="ar-SA"/>
    </w:rPr>
  </w:style>
  <w:style w:type="paragraph" w:customStyle="1" w:styleId="1016">
    <w:name w:val="xl10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1017">
    <w:name w:val=" Char Char1 Char"/>
    <w:basedOn w:val="21"/>
    <w:qFormat/>
    <w:uiPriority w:val="0"/>
    <w:pPr>
      <w:spacing w:line="360" w:lineRule="auto"/>
    </w:pPr>
    <w:rPr>
      <w:rFonts w:ascii="Tahoma" w:hAnsi="Tahoma"/>
      <w:sz w:val="24"/>
      <w:szCs w:val="24"/>
      <w:lang w:val="en-US" w:eastAsia="zh-CN"/>
    </w:rPr>
  </w:style>
  <w:style w:type="paragraph" w:customStyle="1" w:styleId="1018">
    <w:name w:val="附件1."/>
    <w:basedOn w:val="2"/>
    <w:qFormat/>
    <w:uiPriority w:val="0"/>
    <w:pPr>
      <w:keepNext w:val="0"/>
      <w:tabs>
        <w:tab w:val="left" w:pos="360"/>
        <w:tab w:val="left" w:pos="420"/>
        <w:tab w:val="left" w:pos="432"/>
        <w:tab w:val="clear" w:pos="200"/>
      </w:tabs>
      <w:spacing w:line="360" w:lineRule="auto"/>
      <w:ind w:left="567" w:hanging="567"/>
      <w:jc w:val="both"/>
    </w:pPr>
    <w:rPr>
      <w:rFonts w:ascii="Times New Roman" w:hAnsi="Times New Roman"/>
      <w:b w:val="0"/>
      <w:bCs/>
      <w:sz w:val="24"/>
      <w:szCs w:val="44"/>
      <w:lang w:val="en-US" w:eastAsia="zh-CN"/>
    </w:rPr>
  </w:style>
  <w:style w:type="paragraph" w:customStyle="1" w:styleId="1019">
    <w:name w:val="Char Char Char1 Char Char Char Char"/>
    <w:basedOn w:val="1"/>
    <w:qFormat/>
    <w:uiPriority w:val="0"/>
    <w:pPr>
      <w:widowControl/>
      <w:spacing w:after="160" w:line="240" w:lineRule="exact"/>
      <w:jc w:val="left"/>
    </w:pPr>
    <w:rPr>
      <w:rFonts w:ascii="Calibri" w:hAnsi="Calibri"/>
      <w:sz w:val="24"/>
      <w:szCs w:val="24"/>
    </w:rPr>
  </w:style>
  <w:style w:type="paragraph" w:customStyle="1" w:styleId="1020">
    <w:name w:val="xl41300"/>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1021">
    <w:name w:val="说明"/>
    <w:basedOn w:val="882"/>
    <w:next w:val="275"/>
    <w:qFormat/>
    <w:uiPriority w:val="0"/>
    <w:pPr>
      <w:numPr>
        <w:ilvl w:val="0"/>
        <w:numId w:val="0"/>
      </w:numPr>
      <w:shd w:val="clear" w:color="auto" w:fill="FFFFAF"/>
      <w:tabs>
        <w:tab w:val="left" w:pos="480"/>
      </w:tabs>
      <w:ind w:left="480" w:hanging="480"/>
    </w:pPr>
  </w:style>
  <w:style w:type="paragraph" w:customStyle="1" w:styleId="1022">
    <w:name w:val="xl12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102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1024">
    <w:name w:val="前言、引言标题"/>
    <w:next w:val="1"/>
    <w:qFormat/>
    <w:uiPriority w:val="0"/>
    <w:pPr>
      <w:numPr>
        <w:ilvl w:val="2"/>
        <w:numId w:val="5"/>
      </w:num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1025">
    <w:name w:val="xl8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1026">
    <w:name w:val="xl21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027">
    <w:name w:val="xl160"/>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028">
    <w:name w:val="xl24260"/>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1029">
    <w:name w:val="xl165"/>
    <w:basedOn w:val="1"/>
    <w:qFormat/>
    <w:uiPriority w:val="0"/>
    <w:pPr>
      <w:widowControl/>
      <w:spacing w:before="100" w:beforeAutospacing="1" w:after="100" w:afterAutospacing="1"/>
      <w:jc w:val="left"/>
    </w:pPr>
    <w:rPr>
      <w:rFonts w:ascii="Courier New" w:hAnsi="Courier New" w:cs="Courier New"/>
      <w:sz w:val="24"/>
      <w:szCs w:val="24"/>
    </w:rPr>
  </w:style>
  <w:style w:type="paragraph" w:customStyle="1" w:styleId="1030">
    <w:name w:val="reader-word-layer reader-word-s7-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31">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032">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033">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1034">
    <w:name w:val="6"/>
    <w:basedOn w:val="1035"/>
    <w:qFormat/>
    <w:uiPriority w:val="0"/>
    <w:pPr>
      <w:spacing w:line="270" w:lineRule="atLeast"/>
      <w:jc w:val="both"/>
    </w:pPr>
    <w:rPr>
      <w:b w:val="0"/>
      <w:bCs w:val="0"/>
    </w:rPr>
  </w:style>
  <w:style w:type="paragraph" w:customStyle="1" w:styleId="1035">
    <w:name w:val="5"/>
    <w:basedOn w:val="1"/>
    <w:qFormat/>
    <w:uiPriority w:val="0"/>
    <w:pPr>
      <w:jc w:val="left"/>
    </w:pPr>
    <w:rPr>
      <w:rFonts w:ascii="宋体"/>
      <w:b/>
      <w:bCs/>
      <w:sz w:val="18"/>
      <w:szCs w:val="18"/>
    </w:rPr>
  </w:style>
  <w:style w:type="paragraph" w:customStyle="1" w:styleId="1036">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037">
    <w:name w:val="xl2423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1038">
    <w:name w:val="xl192"/>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039">
    <w:name w:val="xl412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1040">
    <w:name w:val="xl218"/>
    <w:basedOn w:val="1"/>
    <w:qFormat/>
    <w:uiPriority w:val="0"/>
    <w:pPr>
      <w:widowControl/>
      <w:spacing w:before="100" w:beforeAutospacing="1" w:after="100" w:afterAutospacing="1"/>
      <w:jc w:val="center"/>
    </w:pPr>
    <w:rPr>
      <w:rFonts w:ascii="Courier New" w:hAnsi="Courier New" w:cs="Courier New"/>
      <w:sz w:val="24"/>
      <w:szCs w:val="24"/>
    </w:rPr>
  </w:style>
  <w:style w:type="paragraph" w:customStyle="1" w:styleId="1041">
    <w:name w:val="xl41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1042">
    <w:name w:val="Char7"/>
    <w:basedOn w:val="1"/>
    <w:qFormat/>
    <w:uiPriority w:val="0"/>
    <w:pPr>
      <w:widowControl/>
      <w:spacing w:after="160" w:line="240" w:lineRule="exact"/>
      <w:jc w:val="left"/>
    </w:pPr>
    <w:rPr>
      <w:rFonts w:ascii="Verdana" w:hAnsi="Verdana"/>
      <w:lang w:eastAsia="en-US"/>
    </w:rPr>
  </w:style>
  <w:style w:type="paragraph" w:customStyle="1" w:styleId="1043">
    <w:name w:val="xl24262"/>
    <w:basedOn w:val="1"/>
    <w:qFormat/>
    <w:uiPriority w:val="0"/>
    <w:pPr>
      <w:widowControl/>
      <w:pBdr>
        <w:right w:val="single" w:color="auto" w:sz="4" w:space="0"/>
      </w:pBdr>
      <w:spacing w:before="100" w:beforeAutospacing="1" w:after="100" w:afterAutospacing="1"/>
      <w:jc w:val="center"/>
    </w:pPr>
    <w:rPr>
      <w:rFonts w:ascii="宋体" w:hAnsi="宋体" w:cs="宋体"/>
      <w:sz w:val="20"/>
    </w:rPr>
  </w:style>
  <w:style w:type="paragraph" w:customStyle="1" w:styleId="1044">
    <w:name w:val="font16"/>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45">
    <w:name w:val="xl2423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1046">
    <w:name w:val="插图题注"/>
    <w:next w:val="1"/>
    <w:qFormat/>
    <w:uiPriority w:val="0"/>
    <w:pPr>
      <w:numPr>
        <w:ilvl w:val="7"/>
        <w:numId w:val="4"/>
      </w:numPr>
      <w:spacing w:after="240"/>
      <w:jc w:val="center"/>
    </w:pPr>
    <w:rPr>
      <w:rFonts w:hint="default" w:ascii="Arial" w:hAnsi="Arial" w:eastAsia="宋体" w:cs="Times New Roman"/>
      <w:sz w:val="18"/>
      <w:szCs w:val="18"/>
      <w:lang w:val="en-US" w:eastAsia="zh-CN" w:bidi="ar-SA"/>
    </w:rPr>
  </w:style>
  <w:style w:type="paragraph" w:customStyle="1" w:styleId="1047">
    <w:name w:val="5级方案标题"/>
    <w:basedOn w:val="5"/>
    <w:qFormat/>
    <w:uiPriority w:val="0"/>
    <w:pPr>
      <w:keepLines/>
      <w:spacing w:line="377" w:lineRule="auto"/>
      <w:outlineLvl w:val="4"/>
    </w:pPr>
    <w:rPr>
      <w:rFonts w:ascii="宋体" w:hAnsi="宋体"/>
      <w:sz w:val="24"/>
      <w:szCs w:val="28"/>
      <w:lang w:val="zh-CN" w:eastAsia="zh-CN"/>
    </w:rPr>
  </w:style>
  <w:style w:type="paragraph" w:customStyle="1" w:styleId="1048">
    <w:name w:val="xl14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049">
    <w:name w:val="xl24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rPr>
  </w:style>
  <w:style w:type="paragraph" w:customStyle="1" w:styleId="1050">
    <w:name w:val="xl126"/>
    <w:basedOn w:val="1"/>
    <w:qFormat/>
    <w:uiPriority w:val="0"/>
    <w:pPr>
      <w:widowControl/>
      <w:pBdr>
        <w:left w:val="single" w:color="auto" w:sz="4" w:space="0"/>
      </w:pBdr>
      <w:shd w:val="clear" w:color="000000" w:fill="FFFFFF"/>
      <w:spacing w:before="100" w:beforeAutospacing="1" w:after="100" w:afterAutospacing="1"/>
      <w:jc w:val="left"/>
    </w:pPr>
    <w:rPr>
      <w:rFonts w:ascii="宋体" w:hAnsi="宋体" w:cs="宋体"/>
      <w:b/>
      <w:bCs/>
      <w:sz w:val="24"/>
      <w:szCs w:val="24"/>
    </w:rPr>
  </w:style>
  <w:style w:type="paragraph" w:customStyle="1" w:styleId="1051">
    <w:name w:val="xl208"/>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微软雅黑" w:hAnsi="宋体" w:eastAsia="微软雅黑" w:cs="宋体"/>
      <w:b/>
      <w:bCs/>
      <w:sz w:val="20"/>
    </w:rPr>
  </w:style>
  <w:style w:type="paragraph" w:customStyle="1" w:styleId="1052">
    <w:name w:val="xl413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4"/>
      <w:szCs w:val="24"/>
    </w:rPr>
  </w:style>
  <w:style w:type="paragraph" w:customStyle="1" w:styleId="1053">
    <w:name w:val="xl2424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1054">
    <w:name w:val="xl2424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1055">
    <w:name w:val="正文alt+z"/>
    <w:basedOn w:val="1"/>
    <w:qFormat/>
    <w:uiPriority w:val="0"/>
    <w:pPr>
      <w:spacing w:line="360" w:lineRule="auto"/>
      <w:ind w:firstLine="200"/>
    </w:pPr>
    <w:rPr>
      <w:rFonts w:ascii="Time New Roman" w:hAnsi="Time New Roman"/>
      <w:sz w:val="24"/>
      <w:szCs w:val="24"/>
    </w:rPr>
  </w:style>
  <w:style w:type="paragraph" w:customStyle="1" w:styleId="1056">
    <w:name w:val="xl41302"/>
    <w:basedOn w:val="1"/>
    <w:qFormat/>
    <w:uiPriority w:val="0"/>
    <w:pPr>
      <w:widowControl/>
      <w:pBdr>
        <w:top w:val="single" w:color="auto" w:sz="4" w:space="0"/>
        <w:left w:val="single" w:color="auto" w:sz="4" w:space="0"/>
        <w:bottom w:val="single" w:color="auto" w:sz="4" w:space="0"/>
        <w:right w:val="single" w:color="auto" w:sz="4" w:space="0"/>
      </w:pBdr>
      <w:shd w:val="clear" w:color="000000" w:fill="B6DDE8"/>
      <w:spacing w:before="100" w:beforeAutospacing="1" w:after="100" w:afterAutospacing="1"/>
      <w:jc w:val="left"/>
    </w:pPr>
    <w:rPr>
      <w:rFonts w:ascii="宋体" w:hAnsi="宋体" w:cs="宋体"/>
      <w:b/>
      <w:bCs/>
      <w:sz w:val="24"/>
      <w:szCs w:val="24"/>
    </w:rPr>
  </w:style>
  <w:style w:type="paragraph" w:customStyle="1" w:styleId="1057">
    <w:name w:val=" Char1 Char Char Char Char Char Char"/>
    <w:basedOn w:val="1"/>
    <w:qFormat/>
    <w:uiPriority w:val="0"/>
    <w:rPr>
      <w:rFonts w:ascii="Tahoma" w:hAnsi="Tahoma"/>
      <w:sz w:val="24"/>
    </w:rPr>
  </w:style>
  <w:style w:type="paragraph" w:customStyle="1" w:styleId="1058">
    <w:name w:val="xl74"/>
    <w:basedOn w:val="1"/>
    <w:qFormat/>
    <w:uiPriority w:val="0"/>
    <w:pPr>
      <w:widowControl/>
      <w:spacing w:before="100" w:beforeAutospacing="1" w:after="100" w:afterAutospacing="1"/>
      <w:jc w:val="left"/>
    </w:pPr>
    <w:rPr>
      <w:rFonts w:ascii="宋体" w:hAnsi="宋体" w:cs="宋体"/>
      <w:sz w:val="24"/>
      <w:szCs w:val="24"/>
    </w:rPr>
  </w:style>
  <w:style w:type="paragraph" w:customStyle="1" w:styleId="1059">
    <w:name w:val="_Style 30"/>
    <w:basedOn w:val="1"/>
    <w:next w:val="22"/>
    <w:qFormat/>
    <w:uiPriority w:val="0"/>
    <w:rPr>
      <w:rFonts w:ascii="宋体" w:hAnsi="Courier New"/>
    </w:rPr>
  </w:style>
  <w:style w:type="paragraph" w:customStyle="1" w:styleId="1060">
    <w:name w:val="8"/>
    <w:qFormat/>
    <w:uiPriority w:val="0"/>
    <w:pPr>
      <w:widowControl w:val="0"/>
      <w:spacing w:line="240" w:lineRule="atLeast"/>
      <w:jc w:val="right"/>
    </w:pPr>
    <w:rPr>
      <w:rFonts w:hint="default" w:ascii="宋体" w:hAnsi="Times New Roman" w:eastAsia="宋体" w:cs="Times New Roman"/>
      <w:sz w:val="18"/>
      <w:szCs w:val="18"/>
      <w:lang w:val="en-US" w:eastAsia="zh-CN" w:bidi="ar-SA"/>
    </w:rPr>
  </w:style>
  <w:style w:type="paragraph" w:customStyle="1" w:styleId="106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62">
    <w:name w:val="xl16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06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1064">
    <w:name w:val="xl16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065">
    <w:name w:val="xl21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066">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sz w:val="24"/>
      <w:szCs w:val="24"/>
    </w:rPr>
  </w:style>
  <w:style w:type="paragraph" w:customStyle="1" w:styleId="1067">
    <w:name w:val="xl95"/>
    <w:basedOn w:val="1"/>
    <w:qFormat/>
    <w:uiPriority w:val="0"/>
    <w:pPr>
      <w:widowControl/>
      <w:pBdr>
        <w:top w:val="single" w:color="969696" w:sz="4" w:space="0"/>
        <w:left w:val="single" w:color="969696" w:sz="4" w:space="0"/>
        <w:bottom w:val="single" w:color="969696" w:sz="4" w:space="0"/>
        <w:right w:val="single" w:color="969696" w:sz="4" w:space="0"/>
      </w:pBdr>
      <w:shd w:val="clear" w:color="000000" w:fill="FFFFFF"/>
      <w:spacing w:before="100" w:beforeAutospacing="1" w:after="100" w:afterAutospacing="1"/>
      <w:jc w:val="left"/>
    </w:pPr>
    <w:rPr>
      <w:rFonts w:ascii="微软雅黑" w:hAnsi="微软雅黑" w:eastAsia="微软雅黑" w:cs="宋体"/>
      <w:sz w:val="20"/>
    </w:rPr>
  </w:style>
  <w:style w:type="paragraph" w:customStyle="1" w:styleId="1068">
    <w:name w:val="正文缩进1"/>
    <w:basedOn w:val="1"/>
    <w:qFormat/>
    <w:uiPriority w:val="0"/>
    <w:pPr>
      <w:ind w:firstLine="420"/>
      <w:jc w:val="left"/>
    </w:pPr>
    <w:rPr>
      <w:rFonts w:ascii="宋体" w:hAnsi="宋体" w:eastAsia="楷体_GB2312"/>
      <w:sz w:val="24"/>
      <w:szCs w:val="21"/>
    </w:rPr>
  </w:style>
  <w:style w:type="paragraph" w:customStyle="1" w:styleId="1069">
    <w:name w:val="font14"/>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070">
    <w:name w:val="font17"/>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071">
    <w:name w:val="xl189"/>
    <w:basedOn w:val="1"/>
    <w:qFormat/>
    <w:uiPriority w:val="0"/>
    <w:pPr>
      <w:widowControl/>
      <w:pBdr>
        <w:top w:val="single" w:color="auto" w:sz="8" w:space="0"/>
        <w:left w:val="single" w:color="auto" w:sz="8"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072">
    <w:name w:val="CM51"/>
    <w:basedOn w:val="433"/>
    <w:next w:val="433"/>
    <w:qFormat/>
    <w:uiPriority w:val="0"/>
    <w:pPr>
      <w:spacing w:after="103"/>
    </w:pPr>
    <w:rPr>
      <w:rFonts w:ascii="黑体" w:hAnsi="Calibri" w:eastAsia="黑体" w:cs="Times New Roman"/>
      <w:color w:val="auto"/>
    </w:rPr>
  </w:style>
  <w:style w:type="paragraph" w:customStyle="1" w:styleId="1073">
    <w:name w:val="xl206"/>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074">
    <w:name w:val="Block"/>
    <w:basedOn w:val="1"/>
    <w:next w:val="275"/>
    <w:qFormat/>
    <w:uiPriority w:val="0"/>
    <w:rPr>
      <w:rFonts w:ascii="Arial" w:hAnsi="Arial" w:eastAsia="楷体_GB2312"/>
      <w:color w:val="000080"/>
      <w:sz w:val="28"/>
      <w:szCs w:val="28"/>
    </w:rPr>
  </w:style>
  <w:style w:type="paragraph" w:customStyle="1" w:styleId="1075">
    <w:name w:val="body_text"/>
    <w:basedOn w:val="1"/>
    <w:qFormat/>
    <w:uiPriority w:val="0"/>
    <w:pPr>
      <w:widowControl/>
      <w:spacing w:before="100" w:beforeAutospacing="1" w:after="100" w:afterAutospacing="1" w:line="320" w:lineRule="atLeast"/>
    </w:pPr>
    <w:rPr>
      <w:rFonts w:ascii="ˎ̥" w:hAnsi="ˎ̥" w:cs="宋体"/>
      <w:sz w:val="20"/>
    </w:rPr>
  </w:style>
  <w:style w:type="paragraph" w:customStyle="1" w:styleId="1076">
    <w:name w:val="文档标题"/>
    <w:basedOn w:val="1"/>
    <w:qFormat/>
    <w:uiPriority w:val="0"/>
    <w:pPr>
      <w:tabs>
        <w:tab w:val="left" w:pos="0"/>
      </w:tabs>
      <w:spacing w:before="300" w:after="300" w:line="360" w:lineRule="auto"/>
      <w:jc w:val="center"/>
    </w:pPr>
    <w:rPr>
      <w:rFonts w:ascii="Arial" w:hAnsi="Arial" w:eastAsia="黑体"/>
      <w:sz w:val="36"/>
      <w:szCs w:val="36"/>
    </w:rPr>
  </w:style>
  <w:style w:type="paragraph" w:customStyle="1" w:styleId="1077">
    <w:name w:val="Item Step in Table"/>
    <w:basedOn w:val="1"/>
    <w:qFormat/>
    <w:uiPriority w:val="0"/>
    <w:pPr>
      <w:tabs>
        <w:tab w:val="left" w:pos="375"/>
        <w:tab w:val="left" w:pos="425"/>
      </w:tabs>
      <w:ind w:left="425" w:hanging="425"/>
      <w:jc w:val="left"/>
    </w:pPr>
    <w:rPr>
      <w:szCs w:val="24"/>
    </w:rPr>
  </w:style>
  <w:style w:type="paragraph" w:customStyle="1" w:styleId="1078">
    <w:name w:val="Figure Description"/>
    <w:basedOn w:val="1079"/>
    <w:next w:val="17"/>
    <w:qFormat/>
    <w:uiPriority w:val="0"/>
    <w:pPr>
      <w:numPr>
        <w:ilvl w:val="4"/>
        <w:numId w:val="4"/>
      </w:numPr>
      <w:spacing w:after="50"/>
    </w:pPr>
    <w:rPr>
      <w:sz w:val="18"/>
    </w:rPr>
  </w:style>
  <w:style w:type="paragraph" w:customStyle="1" w:styleId="1079">
    <w:name w:val="Figure"/>
    <w:basedOn w:val="1"/>
    <w:next w:val="1"/>
    <w:qFormat/>
    <w:uiPriority w:val="0"/>
    <w:pPr>
      <w:keepNext/>
      <w:keepLines/>
      <w:widowControl/>
      <w:ind w:left="200"/>
      <w:jc w:val="center"/>
    </w:pPr>
    <w:rPr>
      <w:szCs w:val="18"/>
    </w:rPr>
  </w:style>
  <w:style w:type="paragraph" w:customStyle="1" w:styleId="1080">
    <w:name w:val="xl193"/>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081">
    <w:name w:val="标题5"/>
    <w:basedOn w:val="1"/>
    <w:qFormat/>
    <w:uiPriority w:val="0"/>
    <w:pPr>
      <w:spacing w:line="360" w:lineRule="auto"/>
    </w:pPr>
    <w:rPr>
      <w:rFonts w:ascii="宋体"/>
      <w:b/>
      <w:sz w:val="24"/>
      <w:szCs w:val="24"/>
    </w:rPr>
  </w:style>
  <w:style w:type="paragraph" w:customStyle="1" w:styleId="1082">
    <w:name w:val="xl209"/>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083">
    <w:name w:val="text"/>
    <w:basedOn w:val="1"/>
    <w:qFormat/>
    <w:uiPriority w:val="0"/>
    <w:pPr>
      <w:widowControl/>
      <w:spacing w:before="100" w:beforeAutospacing="1" w:after="100" w:afterAutospacing="1"/>
      <w:jc w:val="left"/>
    </w:pPr>
    <w:rPr>
      <w:rFonts w:ascii="ˎ̥" w:hAnsi="ˎ̥" w:cs="宋体"/>
      <w:color w:val="000000"/>
      <w:sz w:val="18"/>
      <w:szCs w:val="18"/>
    </w:rPr>
  </w:style>
  <w:style w:type="paragraph" w:customStyle="1" w:styleId="1084">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85">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color w:val="000000"/>
      <w:sz w:val="18"/>
      <w:szCs w:val="18"/>
    </w:rPr>
  </w:style>
  <w:style w:type="paragraph" w:customStyle="1" w:styleId="1086">
    <w:name w:val="xl21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微软雅黑" w:hAnsi="宋体" w:eastAsia="微软雅黑" w:cs="宋体"/>
      <w:b/>
      <w:bCs/>
      <w:sz w:val="18"/>
      <w:szCs w:val="18"/>
    </w:rPr>
  </w:style>
  <w:style w:type="paragraph" w:customStyle="1" w:styleId="1087">
    <w:name w:val="xl19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Courier New" w:hAnsi="Courier New" w:cs="Courier New"/>
      <w:sz w:val="24"/>
      <w:szCs w:val="24"/>
    </w:rPr>
  </w:style>
  <w:style w:type="paragraph" w:customStyle="1" w:styleId="1088">
    <w:name w:val="项目介绍"/>
    <w:basedOn w:val="1"/>
    <w:qFormat/>
    <w:uiPriority w:val="0"/>
    <w:pPr>
      <w:widowControl/>
      <w:tabs>
        <w:tab w:val="left" w:pos="5000"/>
        <w:tab w:val="left" w:pos="5600"/>
      </w:tabs>
      <w:jc w:val="left"/>
    </w:pPr>
    <w:rPr>
      <w:rFonts w:eastAsia="楷体_GB2312"/>
      <w:sz w:val="24"/>
    </w:rPr>
  </w:style>
  <w:style w:type="paragraph" w:customStyle="1" w:styleId="1089">
    <w:name w:val="样式 (中文) 黑体 二号 居中"/>
    <w:basedOn w:val="1"/>
    <w:qFormat/>
    <w:uiPriority w:val="0"/>
    <w:pPr>
      <w:widowControl/>
      <w:jc w:val="center"/>
    </w:pPr>
    <w:rPr>
      <w:rFonts w:eastAsia="黑体"/>
      <w:sz w:val="44"/>
    </w:rPr>
  </w:style>
  <w:style w:type="paragraph" w:customStyle="1" w:styleId="1090">
    <w:name w:val="hide"/>
    <w:basedOn w:val="1"/>
    <w:qFormat/>
    <w:uiPriority w:val="0"/>
    <w:pPr>
      <w:widowControl/>
      <w:spacing w:before="100" w:beforeAutospacing="1" w:after="100" w:afterAutospacing="1"/>
      <w:jc w:val="left"/>
    </w:pPr>
    <w:rPr>
      <w:rFonts w:ascii="宋体" w:hAnsi="宋体" w:cs="宋体"/>
      <w:vanish/>
      <w:sz w:val="24"/>
      <w:szCs w:val="24"/>
    </w:rPr>
  </w:style>
  <w:style w:type="paragraph" w:customStyle="1" w:styleId="1091">
    <w:name w:val="font22"/>
    <w:basedOn w:val="1"/>
    <w:qFormat/>
    <w:uiPriority w:val="0"/>
    <w:pPr>
      <w:widowControl/>
      <w:spacing w:before="100" w:beforeAutospacing="1" w:after="100" w:afterAutospacing="1"/>
      <w:jc w:val="left"/>
    </w:pPr>
    <w:rPr>
      <w:rFonts w:ascii="宋体" w:hAnsi="宋体" w:cs="宋体"/>
      <w:sz w:val="18"/>
      <w:szCs w:val="18"/>
    </w:rPr>
  </w:style>
  <w:style w:type="paragraph" w:customStyle="1" w:styleId="1092">
    <w:name w:val="样式 标题 2 + 首行缩进:  0.62 字符"/>
    <w:basedOn w:val="3"/>
    <w:qFormat/>
    <w:uiPriority w:val="0"/>
    <w:pPr>
      <w:keepLines/>
      <w:tabs>
        <w:tab w:val="left" w:pos="576"/>
      </w:tabs>
      <w:spacing w:before="260" w:after="260" w:line="360" w:lineRule="auto"/>
      <w:ind w:firstLine="187"/>
      <w:jc w:val="both"/>
    </w:pPr>
    <w:rPr>
      <w:rFonts w:ascii="Arial" w:hAnsi="Arial" w:eastAsia="黑体" w:cs="宋体"/>
      <w:sz w:val="30"/>
      <w:szCs w:val="20"/>
      <w:lang w:val="en-US" w:eastAsia="zh-CN"/>
    </w:rPr>
  </w:style>
  <w:style w:type="paragraph" w:customStyle="1" w:styleId="1093">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094">
    <w:name w:val="xl143"/>
    <w:basedOn w:val="1"/>
    <w:qFormat/>
    <w:uiPriority w:val="0"/>
    <w:pPr>
      <w:widowControl/>
      <w:spacing w:before="100" w:beforeAutospacing="1" w:after="100" w:afterAutospacing="1"/>
      <w:jc w:val="left"/>
    </w:pPr>
    <w:rPr>
      <w:rFonts w:ascii="楷体" w:hAnsi="楷体" w:eastAsia="楷体" w:cs="宋体"/>
      <w:sz w:val="24"/>
      <w:szCs w:val="24"/>
    </w:rPr>
  </w:style>
  <w:style w:type="paragraph" w:customStyle="1" w:styleId="1095">
    <w:name w:val="目  录"/>
    <w:basedOn w:val="1"/>
    <w:next w:val="45"/>
    <w:qFormat/>
    <w:uiPriority w:val="0"/>
    <w:pPr>
      <w:widowControl/>
      <w:spacing w:before="50" w:after="50"/>
      <w:ind w:left="200"/>
      <w:jc w:val="center"/>
    </w:pPr>
    <w:rPr>
      <w:rFonts w:eastAsia="黑体"/>
      <w:sz w:val="32"/>
      <w:szCs w:val="18"/>
    </w:rPr>
  </w:style>
  <w:style w:type="paragraph" w:customStyle="1" w:styleId="1096">
    <w:name w:val="附件标题"/>
    <w:basedOn w:val="1"/>
    <w:qFormat/>
    <w:uiPriority w:val="0"/>
    <w:pPr>
      <w:spacing w:line="360" w:lineRule="auto"/>
      <w:jc w:val="center"/>
    </w:pPr>
    <w:rPr>
      <w:rFonts w:ascii="Arial" w:hAnsi="Arial" w:eastAsia="黑体"/>
      <w:sz w:val="24"/>
      <w:szCs w:val="24"/>
    </w:rPr>
  </w:style>
  <w:style w:type="paragraph" w:customStyle="1" w:styleId="1097">
    <w:name w:val="Char4"/>
    <w:basedOn w:val="1"/>
    <w:qFormat/>
    <w:uiPriority w:val="0"/>
    <w:pPr>
      <w:widowControl/>
      <w:spacing w:after="160" w:line="240" w:lineRule="exact"/>
      <w:jc w:val="left"/>
    </w:pPr>
    <w:rPr>
      <w:rFonts w:ascii="Verdana" w:hAnsi="Verdana"/>
      <w:lang w:eastAsia="en-US"/>
    </w:rPr>
  </w:style>
  <w:style w:type="paragraph" w:customStyle="1" w:styleId="1098">
    <w:name w:val="警告"/>
    <w:basedOn w:val="882"/>
    <w:next w:val="275"/>
    <w:qFormat/>
    <w:uiPriority w:val="0"/>
    <w:pPr>
      <w:shd w:val="clear" w:color="auto" w:fill="FFD1D1"/>
    </w:pPr>
  </w:style>
  <w:style w:type="paragraph" w:customStyle="1" w:styleId="1099">
    <w:name w:val="P3"/>
    <w:qFormat/>
    <w:uiPriority w:val="0"/>
    <w:pPr>
      <w:widowControl w:val="0"/>
      <w:spacing w:after="240" w:line="0" w:lineRule="atLeast"/>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110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101">
    <w:name w:val="普通正文"/>
    <w:basedOn w:val="1"/>
    <w:qFormat/>
    <w:uiPriority w:val="0"/>
    <w:pPr>
      <w:spacing w:before="120" w:after="120" w:line="360" w:lineRule="auto"/>
      <w:ind w:firstLine="480"/>
      <w:jc w:val="left"/>
    </w:pPr>
    <w:rPr>
      <w:rFonts w:ascii="Arial" w:hAnsi="Arial"/>
      <w:sz w:val="24"/>
      <w:szCs w:val="24"/>
    </w:rPr>
  </w:style>
  <w:style w:type="paragraph" w:customStyle="1" w:styleId="1102">
    <w:name w:val="Code in Table"/>
    <w:basedOn w:val="1"/>
    <w:qFormat/>
    <w:uiPriority w:val="0"/>
    <w:pPr>
      <w:shd w:val="clear" w:color="auto" w:fill="F3F3F3"/>
    </w:pPr>
    <w:rPr>
      <w:rFonts w:ascii="Courier New" w:hAnsi="Courier New"/>
      <w:sz w:val="18"/>
      <w:szCs w:val="24"/>
    </w:rPr>
  </w:style>
  <w:style w:type="paragraph" w:customStyle="1" w:styleId="1103">
    <w:name w:val="11"/>
    <w:qFormat/>
    <w:uiPriority w:val="0"/>
    <w:pPr>
      <w:widowControl w:val="0"/>
      <w:ind w:firstLine="369"/>
      <w:jc w:val="both"/>
    </w:pPr>
    <w:rPr>
      <w:rFonts w:hint="default" w:ascii="宋体" w:hAnsi="Times New Roman" w:eastAsia="宋体" w:cs="Times New Roman"/>
      <w:color w:val="000000"/>
      <w:sz w:val="18"/>
      <w:szCs w:val="18"/>
      <w:lang w:val="en-US" w:eastAsia="zh-CN" w:bidi="ar-SA"/>
    </w:rPr>
  </w:style>
  <w:style w:type="paragraph" w:customStyle="1" w:styleId="1104">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05">
    <w:name w:val="普通(Web)1"/>
    <w:basedOn w:val="1"/>
    <w:next w:val="61"/>
    <w:qFormat/>
    <w:uiPriority w:val="0"/>
    <w:pPr>
      <w:widowControl/>
      <w:spacing w:before="100" w:beforeAutospacing="1" w:after="100" w:afterAutospacing="1"/>
      <w:jc w:val="left"/>
    </w:pPr>
    <w:rPr>
      <w:rFonts w:ascii="宋体" w:hAnsi="宋体"/>
      <w:color w:val="000000"/>
      <w:sz w:val="24"/>
      <w:szCs w:val="24"/>
    </w:rPr>
  </w:style>
  <w:style w:type="paragraph" w:customStyle="1" w:styleId="1106">
    <w:name w:val="xl194"/>
    <w:basedOn w:val="1"/>
    <w:qFormat/>
    <w:uiPriority w:val="0"/>
    <w:pPr>
      <w:widowControl/>
      <w:pBdr>
        <w:top w:val="single" w:color="auto" w:sz="8" w:space="0"/>
        <w:left w:val="single" w:color="auto" w:sz="4" w:space="0"/>
        <w:bottom w:val="single" w:color="auto" w:sz="4" w:space="0"/>
        <w:right w:val="single" w:color="auto" w:sz="8"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107">
    <w:name w:val="Char5"/>
    <w:basedOn w:val="1"/>
    <w:qFormat/>
    <w:uiPriority w:val="0"/>
    <w:pPr>
      <w:widowControl/>
      <w:spacing w:after="160" w:line="240" w:lineRule="exact"/>
      <w:jc w:val="left"/>
    </w:pPr>
    <w:rPr>
      <w:rFonts w:ascii="Verdana" w:hAnsi="Verdana"/>
      <w:lang w:eastAsia="en-US"/>
    </w:rPr>
  </w:style>
  <w:style w:type="paragraph" w:customStyle="1" w:styleId="1108">
    <w:name w:val="xl203"/>
    <w:basedOn w:val="1"/>
    <w:qFormat/>
    <w:uiPriority w:val="0"/>
    <w:pPr>
      <w:widowControl/>
      <w:pBdr>
        <w:top w:val="single" w:color="auto" w:sz="4" w:space="0"/>
        <w:bottom w:val="single" w:color="auto" w:sz="4" w:space="0"/>
        <w:right w:val="single" w:color="auto" w:sz="8" w:space="0"/>
      </w:pBdr>
      <w:spacing w:before="100" w:beforeAutospacing="1" w:after="100" w:afterAutospacing="1"/>
      <w:jc w:val="center"/>
    </w:pPr>
    <w:rPr>
      <w:rFonts w:ascii="微软雅黑" w:hAnsi="宋体" w:eastAsia="微软雅黑" w:cs="宋体"/>
      <w:b/>
      <w:bCs/>
      <w:sz w:val="22"/>
      <w:szCs w:val="22"/>
    </w:rPr>
  </w:style>
  <w:style w:type="paragraph" w:customStyle="1" w:styleId="1109">
    <w:name w:val="xl210"/>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110">
    <w:name w:val="修订记录"/>
    <w:basedOn w:val="1"/>
    <w:next w:val="17"/>
    <w:qFormat/>
    <w:uiPriority w:val="0"/>
    <w:pPr>
      <w:jc w:val="center"/>
    </w:pPr>
    <w:rPr>
      <w:rFonts w:ascii="Arial" w:hAnsi="Arial" w:eastAsia="黑体"/>
      <w:sz w:val="28"/>
      <w:szCs w:val="24"/>
    </w:rPr>
  </w:style>
  <w:style w:type="paragraph" w:customStyle="1" w:styleId="1111">
    <w:name w:val="font19"/>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112">
    <w:name w:val="缺省文本"/>
    <w:basedOn w:val="1"/>
    <w:qFormat/>
    <w:uiPriority w:val="0"/>
    <w:pPr>
      <w:spacing w:line="360" w:lineRule="auto"/>
      <w:jc w:val="left"/>
    </w:pPr>
  </w:style>
  <w:style w:type="paragraph" w:customStyle="1" w:styleId="1113">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14">
    <w:name w:val="font25"/>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15">
    <w:name w:val="7"/>
    <w:basedOn w:val="1"/>
    <w:next w:val="53"/>
    <w:qFormat/>
    <w:uiPriority w:val="0"/>
    <w:pPr>
      <w:spacing w:line="440" w:lineRule="exact"/>
      <w:ind w:firstLine="560"/>
    </w:pPr>
    <w:rPr>
      <w:szCs w:val="24"/>
    </w:rPr>
  </w:style>
  <w:style w:type="paragraph" w:customStyle="1" w:styleId="1116">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17">
    <w:name w:val="2-2"/>
    <w:basedOn w:val="1"/>
    <w:qFormat/>
    <w:uiPriority w:val="0"/>
    <w:pPr>
      <w:tabs>
        <w:tab w:val="left" w:leader="middleDot" w:pos="8820"/>
      </w:tabs>
      <w:ind w:firstLine="422"/>
    </w:pPr>
    <w:rPr>
      <w:b/>
      <w:szCs w:val="24"/>
    </w:rPr>
  </w:style>
  <w:style w:type="paragraph" w:customStyle="1" w:styleId="1118">
    <w:name w:val="xl15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sz w:val="18"/>
      <w:szCs w:val="18"/>
    </w:rPr>
  </w:style>
  <w:style w:type="paragraph" w:customStyle="1" w:styleId="1119">
    <w:name w:val="style41"/>
    <w:basedOn w:val="1"/>
    <w:qFormat/>
    <w:uiPriority w:val="0"/>
    <w:pPr>
      <w:widowControl/>
      <w:spacing w:before="100" w:beforeAutospacing="1" w:after="100" w:afterAutospacing="1"/>
      <w:jc w:val="left"/>
    </w:pPr>
    <w:rPr>
      <w:rFonts w:ascii="Arial Unicode MS" w:hAnsi="Arial Unicode MS" w:eastAsia="Arial Unicode MS" w:cs="Arial Unicode MS"/>
      <w:sz w:val="18"/>
      <w:szCs w:val="18"/>
    </w:rPr>
  </w:style>
  <w:style w:type="paragraph" w:customStyle="1" w:styleId="1120">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21">
    <w:name w:val="xl2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122">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123">
    <w:name w:val="Code"/>
    <w:basedOn w:val="275"/>
    <w:qFormat/>
    <w:uiPriority w:val="0"/>
    <w:pPr>
      <w:shd w:val="clear" w:color="auto" w:fill="F3F3F3"/>
      <w:spacing w:before="0" w:after="0"/>
      <w:jc w:val="left"/>
    </w:pPr>
    <w:rPr>
      <w:rFonts w:ascii="Courier New" w:hAnsi="Courier New"/>
      <w:sz w:val="18"/>
      <w:szCs w:val="18"/>
    </w:rPr>
  </w:style>
  <w:style w:type="paragraph" w:customStyle="1" w:styleId="1124">
    <w:name w:val="9"/>
    <w:qFormat/>
    <w:uiPriority w:val="0"/>
    <w:pPr>
      <w:widowControl w:val="0"/>
      <w:jc w:val="both"/>
    </w:pPr>
    <w:rPr>
      <w:rFonts w:hint="default" w:ascii="宋体" w:hAnsi="Times New Roman" w:eastAsia="宋体" w:cs="Times New Roman"/>
      <w:b/>
      <w:bCs/>
      <w:color w:val="000000"/>
      <w:spacing w:val="15"/>
      <w:sz w:val="18"/>
      <w:szCs w:val="18"/>
      <w:lang w:val="en-US" w:eastAsia="zh-CN" w:bidi="ar-SA"/>
    </w:rPr>
  </w:style>
  <w:style w:type="paragraph" w:customStyle="1" w:styleId="1125">
    <w:name w:val="font20"/>
    <w:basedOn w:val="1"/>
    <w:qFormat/>
    <w:uiPriority w:val="0"/>
    <w:pPr>
      <w:widowControl/>
      <w:spacing w:before="100" w:beforeAutospacing="1" w:after="100" w:afterAutospacing="1"/>
      <w:jc w:val="left"/>
    </w:pPr>
    <w:rPr>
      <w:sz w:val="20"/>
    </w:rPr>
  </w:style>
  <w:style w:type="paragraph" w:customStyle="1" w:styleId="1126">
    <w:name w:val="xl211"/>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微软雅黑" w:hAnsi="宋体" w:eastAsia="微软雅黑" w:cs="宋体"/>
      <w:b/>
      <w:bCs/>
      <w:sz w:val="20"/>
    </w:rPr>
  </w:style>
  <w:style w:type="paragraph" w:customStyle="1" w:styleId="1127">
    <w:name w:val="Item list in table"/>
    <w:basedOn w:val="1"/>
    <w:qFormat/>
    <w:uiPriority w:val="0"/>
    <w:pPr>
      <w:widowControl/>
      <w:tabs>
        <w:tab w:val="left" w:pos="360"/>
        <w:tab w:val="left" w:pos="420"/>
      </w:tabs>
      <w:ind w:left="360" w:hanging="360"/>
    </w:pPr>
    <w:rPr>
      <w:sz w:val="18"/>
      <w:szCs w:val="18"/>
    </w:rPr>
  </w:style>
  <w:style w:type="paragraph" w:customStyle="1" w:styleId="1128">
    <w:name w:val="a4"/>
    <w:basedOn w:val="1"/>
    <w:qFormat/>
    <w:uiPriority w:val="0"/>
    <w:pPr>
      <w:widowControl/>
      <w:spacing w:before="100" w:beforeAutospacing="1" w:after="100" w:afterAutospacing="1"/>
      <w:jc w:val="left"/>
    </w:pPr>
    <w:rPr>
      <w:rFonts w:ascii="宋体" w:hAnsi="宋体"/>
      <w:color w:val="666666"/>
      <w:sz w:val="20"/>
    </w:rPr>
  </w:style>
  <w:style w:type="paragraph" w:customStyle="1" w:styleId="1129">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130">
    <w:name w:val="默认段落字体 Para Char Char Char Char Char Char Char Char Char1 Char Char Char Char"/>
    <w:basedOn w:val="1"/>
    <w:qFormat/>
    <w:uiPriority w:val="0"/>
    <w:rPr>
      <w:rFonts w:ascii="Tahoma" w:hAnsi="Tahoma"/>
      <w:sz w:val="24"/>
    </w:rPr>
  </w:style>
  <w:style w:type="paragraph" w:customStyle="1" w:styleId="1131">
    <w:name w:val="博康文档样式"/>
    <w:basedOn w:val="1"/>
    <w:qFormat/>
    <w:uiPriority w:val="0"/>
    <w:pPr>
      <w:spacing w:line="360" w:lineRule="auto"/>
      <w:ind w:firstLine="480"/>
    </w:pPr>
    <w:rPr>
      <w:sz w:val="24"/>
      <w:szCs w:val="24"/>
    </w:rPr>
  </w:style>
  <w:style w:type="paragraph" w:customStyle="1" w:styleId="1132">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1133">
    <w:name w:val="表格题注"/>
    <w:next w:val="1"/>
    <w:qFormat/>
    <w:uiPriority w:val="0"/>
    <w:pPr>
      <w:keepLines/>
      <w:numPr>
        <w:ilvl w:val="8"/>
        <w:numId w:val="4"/>
      </w:numPr>
      <w:spacing w:before="240"/>
      <w:jc w:val="center"/>
    </w:pPr>
    <w:rPr>
      <w:rFonts w:hint="default" w:ascii="Arial" w:hAnsi="Arial" w:eastAsia="宋体" w:cs="Times New Roman"/>
      <w:sz w:val="18"/>
      <w:szCs w:val="18"/>
      <w:lang w:val="en-US" w:eastAsia="zh-CN" w:bidi="ar-SA"/>
    </w:rPr>
  </w:style>
  <w:style w:type="paragraph" w:customStyle="1" w:styleId="1134">
    <w:name w:val="Table Heading"/>
    <w:basedOn w:val="1"/>
    <w:qFormat/>
    <w:uiPriority w:val="0"/>
    <w:pPr>
      <w:jc w:val="center"/>
    </w:pPr>
    <w:rPr>
      <w:rFonts w:ascii="Arial" w:hAnsi="Arial" w:eastAsia="黑体"/>
      <w:b/>
      <w:szCs w:val="24"/>
    </w:rPr>
  </w:style>
  <w:style w:type="paragraph" w:customStyle="1" w:styleId="1135">
    <w:name w:val="gray"/>
    <w:basedOn w:val="1"/>
    <w:qFormat/>
    <w:uiPriority w:val="0"/>
    <w:pPr>
      <w:widowControl/>
      <w:spacing w:before="100" w:beforeAutospacing="1" w:after="100" w:afterAutospacing="1" w:line="300" w:lineRule="atLeast"/>
      <w:jc w:val="left"/>
    </w:pPr>
    <w:rPr>
      <w:rFonts w:ascii="Arial Unicode MS" w:hAnsi="Arial Unicode MS" w:eastAsia="Arial Unicode MS" w:cs="Arial Unicode MS"/>
      <w:color w:val="666666"/>
      <w:sz w:val="18"/>
      <w:szCs w:val="18"/>
    </w:rPr>
  </w:style>
  <w:style w:type="paragraph" w:customStyle="1" w:styleId="1136">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37">
    <w:name w:val="小标题"/>
    <w:basedOn w:val="266"/>
    <w:next w:val="266"/>
    <w:qFormat/>
    <w:uiPriority w:val="0"/>
    <w:pPr>
      <w:spacing w:line="360" w:lineRule="auto"/>
      <w:ind w:firstLine="0"/>
    </w:pPr>
    <w:rPr>
      <w:rFonts w:ascii="宋体" w:hAnsi="宋体"/>
      <w:b/>
      <w:bCs/>
      <w:color w:val="000000"/>
      <w:szCs w:val="32"/>
    </w:rPr>
  </w:style>
  <w:style w:type="paragraph" w:customStyle="1" w:styleId="1138">
    <w:name w:val="xl207"/>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宋体" w:eastAsia="微软雅黑" w:cs="宋体"/>
      <w:b/>
      <w:bCs/>
      <w:sz w:val="20"/>
    </w:rPr>
  </w:style>
  <w:style w:type="paragraph" w:customStyle="1" w:styleId="1139">
    <w:name w:val="列项——（一级）"/>
    <w:qFormat/>
    <w:uiPriority w:val="0"/>
    <w:pPr>
      <w:widowControl w:val="0"/>
      <w:tabs>
        <w:tab w:val="left" w:pos="854"/>
        <w:tab w:val="left" w:pos="1440"/>
      </w:tabs>
      <w:ind w:left="1440" w:hanging="720"/>
      <w:jc w:val="both"/>
    </w:pPr>
    <w:rPr>
      <w:rFonts w:hint="default" w:ascii="宋体" w:hAnsi="Times New Roman" w:eastAsia="宋体" w:cs="Times New Roman"/>
      <w:sz w:val="21"/>
      <w:lang w:val="en-US" w:eastAsia="zh-CN" w:bidi="ar-SA"/>
    </w:rPr>
  </w:style>
  <w:style w:type="paragraph" w:customStyle="1" w:styleId="1140">
    <w:name w:val="xl14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sz w:val="18"/>
      <w:szCs w:val="18"/>
    </w:rPr>
  </w:style>
  <w:style w:type="paragraph" w:customStyle="1" w:styleId="1141">
    <w:name w:val="正文段"/>
    <w:basedOn w:val="1"/>
    <w:qFormat/>
    <w:uiPriority w:val="0"/>
    <w:pPr>
      <w:widowControl/>
      <w:spacing w:after="240" w:line="240" w:lineRule="atLeast"/>
      <w:ind w:firstLine="454"/>
    </w:pPr>
    <w:rPr>
      <w:rFonts w:ascii="宋体"/>
      <w:sz w:val="24"/>
    </w:rPr>
  </w:style>
  <w:style w:type="paragraph" w:customStyle="1" w:styleId="1142">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b/>
      <w:bCs/>
      <w:sz w:val="18"/>
      <w:szCs w:val="18"/>
    </w:rPr>
  </w:style>
  <w:style w:type="paragraph" w:customStyle="1" w:styleId="1143">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44">
    <w:name w:val="font24"/>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45">
    <w:name w:val="style79"/>
    <w:basedOn w:val="1"/>
    <w:qFormat/>
    <w:uiPriority w:val="0"/>
    <w:pPr>
      <w:widowControl/>
      <w:spacing w:before="100" w:beforeAutospacing="1" w:after="100" w:afterAutospacing="1"/>
      <w:jc w:val="left"/>
    </w:pPr>
    <w:rPr>
      <w:rFonts w:ascii="Arial Unicode MS" w:hAnsi="Arial Unicode MS" w:eastAsia="Arial Unicode MS" w:cs="Arial Unicode MS"/>
      <w:sz w:val="24"/>
      <w:szCs w:val="24"/>
    </w:rPr>
  </w:style>
  <w:style w:type="paragraph" w:customStyle="1" w:styleId="1146">
    <w:name w:val="条例"/>
    <w:basedOn w:val="1"/>
    <w:qFormat/>
    <w:uiPriority w:val="0"/>
    <w:pPr>
      <w:keepLines/>
      <w:widowControl/>
      <w:spacing w:line="320" w:lineRule="exact"/>
      <w:ind w:left="2" w:right="210" w:firstLine="2"/>
    </w:pPr>
    <w:rPr>
      <w:rFonts w:ascii="宋体" w:hAnsi="宋体"/>
      <w:sz w:val="24"/>
    </w:rPr>
  </w:style>
  <w:style w:type="paragraph" w:customStyle="1" w:styleId="1147">
    <w:name w:val="xl138"/>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48">
    <w:name w:val="xl14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149">
    <w:name w:val="xl2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b/>
      <w:bCs/>
      <w:sz w:val="18"/>
      <w:szCs w:val="18"/>
    </w:rPr>
  </w:style>
  <w:style w:type="paragraph" w:customStyle="1" w:styleId="1150">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宋体" w:eastAsia="微软雅黑" w:cs="宋体"/>
      <w:sz w:val="18"/>
      <w:szCs w:val="18"/>
    </w:rPr>
  </w:style>
  <w:style w:type="paragraph" w:customStyle="1" w:styleId="1151">
    <w:name w:val="xl190"/>
    <w:basedOn w:val="1"/>
    <w:qFormat/>
    <w:uiPriority w:val="0"/>
    <w:pPr>
      <w:widowControl/>
      <w:pBdr>
        <w:top w:val="single" w:color="auto" w:sz="8"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微软雅黑" w:hAnsi="宋体" w:eastAsia="微软雅黑" w:cs="宋体"/>
      <w:b/>
      <w:bCs/>
      <w:sz w:val="22"/>
      <w:szCs w:val="22"/>
    </w:rPr>
  </w:style>
  <w:style w:type="paragraph" w:customStyle="1" w:styleId="1152">
    <w:name w:val="样式 标题 2H2Heading 2 HiddenHeading 2 CCBSheading 22nd levelh...1"/>
    <w:basedOn w:val="3"/>
    <w:qFormat/>
    <w:uiPriority w:val="0"/>
    <w:pPr>
      <w:keepLines/>
      <w:numPr>
        <w:ilvl w:val="1"/>
        <w:numId w:val="0"/>
      </w:numPr>
      <w:tabs>
        <w:tab w:val="left" w:pos="576"/>
      </w:tabs>
      <w:spacing w:before="240" w:after="240"/>
      <w:ind w:left="576" w:hanging="576"/>
      <w:jc w:val="both"/>
    </w:pPr>
    <w:rPr>
      <w:b w:val="0"/>
      <w:bCs w:val="0"/>
      <w:lang w:val="en-US" w:eastAsia="zh-CN"/>
    </w:rPr>
  </w:style>
  <w:style w:type="paragraph" w:customStyle="1" w:styleId="1153">
    <w:name w:val="样式 标题 2H2Heading 2 HiddenHeading 2 CCBSheading 22nd levelh..."/>
    <w:basedOn w:val="3"/>
    <w:qFormat/>
    <w:uiPriority w:val="0"/>
    <w:pPr>
      <w:keepLines/>
      <w:numPr>
        <w:ilvl w:val="1"/>
        <w:numId w:val="0"/>
      </w:numPr>
      <w:tabs>
        <w:tab w:val="left" w:pos="576"/>
      </w:tabs>
      <w:spacing w:before="120" w:after="120"/>
      <w:ind w:left="576" w:hanging="576"/>
      <w:jc w:val="both"/>
    </w:pPr>
    <w:rPr>
      <w:rFonts w:ascii="Arial" w:hAnsi="Arial" w:eastAsia="黑体" w:cs="宋体"/>
      <w:b w:val="0"/>
      <w:bCs w:val="0"/>
      <w:lang w:val="en-US" w:eastAsia="zh-CN"/>
    </w:rPr>
  </w:style>
  <w:style w:type="paragraph" w:customStyle="1" w:styleId="1154">
    <w:name w:val="Body Text1"/>
    <w:basedOn w:val="1"/>
    <w:qFormat/>
    <w:uiPriority w:val="0"/>
    <w:pPr>
      <w:spacing w:line="360" w:lineRule="auto"/>
    </w:pPr>
    <w:rPr>
      <w:rFonts w:ascii="宋体"/>
      <w:sz w:val="24"/>
      <w:szCs w:val="24"/>
    </w:rPr>
  </w:style>
  <w:style w:type="paragraph" w:customStyle="1" w:styleId="1155">
    <w:name w:val="xl202"/>
    <w:basedOn w:val="1"/>
    <w:qFormat/>
    <w:uiPriority w:val="0"/>
    <w:pPr>
      <w:widowControl/>
      <w:pBdr>
        <w:top w:val="single" w:color="auto" w:sz="4" w:space="0"/>
        <w:bottom w:val="single" w:color="auto" w:sz="4" w:space="0"/>
      </w:pBdr>
      <w:spacing w:before="100" w:beforeAutospacing="1" w:after="100" w:afterAutospacing="1"/>
      <w:jc w:val="center"/>
    </w:pPr>
    <w:rPr>
      <w:rFonts w:ascii="微软雅黑" w:hAnsi="宋体" w:eastAsia="微软雅黑" w:cs="宋体"/>
      <w:b/>
      <w:bCs/>
      <w:sz w:val="22"/>
      <w:szCs w:val="22"/>
    </w:rPr>
  </w:style>
  <w:style w:type="paragraph" w:customStyle="1" w:styleId="1156">
    <w:name w:val="00"/>
    <w:basedOn w:val="1"/>
    <w:qFormat/>
    <w:uiPriority w:val="0"/>
    <w:pPr>
      <w:jc w:val="left"/>
    </w:pPr>
    <w:rPr>
      <w:rFonts w:ascii="黑体" w:eastAsia="黑体"/>
      <w:b/>
      <w:bCs/>
      <w:sz w:val="20"/>
    </w:rPr>
  </w:style>
  <w:style w:type="paragraph" w:customStyle="1" w:styleId="1157">
    <w:name w:val="并列"/>
    <w:basedOn w:val="1"/>
    <w:qFormat/>
    <w:uiPriority w:val="0"/>
    <w:pPr>
      <w:numPr>
        <w:ilvl w:val="0"/>
        <w:numId w:val="16"/>
      </w:numPr>
      <w:tabs>
        <w:tab w:val="left" w:pos="482"/>
      </w:tabs>
      <w:spacing w:line="440" w:lineRule="exact"/>
      <w:outlineLvl w:val="8"/>
    </w:pPr>
    <w:rPr>
      <w:sz w:val="24"/>
      <w:szCs w:val="24"/>
    </w:rPr>
  </w:style>
  <w:style w:type="paragraph" w:customStyle="1" w:styleId="1158">
    <w:name w:val="xl13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1159">
    <w:name w:val="样式 段 + 四号 首行缩进:  2 字符 行距: 1.5 倍行距"/>
    <w:basedOn w:val="1"/>
    <w:qFormat/>
    <w:uiPriority w:val="0"/>
    <w:pPr>
      <w:widowControl/>
      <w:spacing w:line="360" w:lineRule="auto"/>
      <w:ind w:firstLine="560"/>
    </w:pPr>
    <w:rPr>
      <w:rFonts w:ascii="宋体" w:cs="宋体"/>
      <w:sz w:val="24"/>
    </w:rPr>
  </w:style>
  <w:style w:type="paragraph" w:customStyle="1" w:styleId="1160">
    <w:name w:val="xl15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b/>
      <w:bCs/>
      <w:sz w:val="18"/>
      <w:szCs w:val="18"/>
    </w:rPr>
  </w:style>
  <w:style w:type="paragraph" w:customStyle="1" w:styleId="1161">
    <w:name w:val="Table description"/>
    <w:basedOn w:val="1"/>
    <w:next w:val="17"/>
    <w:qFormat/>
    <w:uiPriority w:val="0"/>
    <w:pPr>
      <w:keepNext/>
      <w:keepLines/>
      <w:widowControl/>
      <w:numPr>
        <w:ilvl w:val="5"/>
        <w:numId w:val="4"/>
      </w:numPr>
      <w:jc w:val="center"/>
    </w:pPr>
    <w:rPr>
      <w:szCs w:val="18"/>
    </w:rPr>
  </w:style>
  <w:style w:type="paragraph" w:customStyle="1" w:styleId="1162">
    <w:name w:val="样式 首行缩进:  1.48 厘米"/>
    <w:basedOn w:val="1"/>
    <w:qFormat/>
    <w:uiPriority w:val="0"/>
    <w:pPr>
      <w:ind w:firstLine="200"/>
    </w:pPr>
    <w:rPr>
      <w:rFonts w:cs="宋体"/>
    </w:rPr>
  </w:style>
  <w:style w:type="paragraph" w:customStyle="1" w:styleId="1163">
    <w:name w:val="表内正文"/>
    <w:qFormat/>
    <w:uiPriority w:val="0"/>
    <w:pPr>
      <w:spacing w:line="560" w:lineRule="exact"/>
      <w:ind w:firstLine="480"/>
    </w:pPr>
    <w:rPr>
      <w:rFonts w:hint="default" w:ascii="宋体" w:hAnsi="宋体" w:eastAsia="宋体" w:cs="Times New Roman"/>
      <w:sz w:val="24"/>
      <w:lang w:val="en-US" w:eastAsia="zh-CN" w:bidi="ar-SA"/>
    </w:rPr>
  </w:style>
  <w:style w:type="paragraph" w:customStyle="1" w:styleId="1164">
    <w:name w:val="xl1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65">
    <w:name w:val="Char Char2 Char"/>
    <w:basedOn w:val="1"/>
    <w:qFormat/>
    <w:uiPriority w:val="0"/>
    <w:pPr>
      <w:keepNext/>
      <w:keepLines/>
      <w:pageBreakBefore/>
      <w:tabs>
        <w:tab w:val="left" w:pos="390"/>
      </w:tabs>
      <w:ind w:left="390" w:hanging="390"/>
    </w:pPr>
    <w:rPr>
      <w:rFonts w:ascii="Tahoma" w:hAnsi="Tahoma"/>
      <w:sz w:val="24"/>
    </w:rPr>
  </w:style>
  <w:style w:type="paragraph" w:customStyle="1" w:styleId="1166">
    <w:name w:val="Item List in Table"/>
    <w:basedOn w:val="1"/>
    <w:qFormat/>
    <w:uiPriority w:val="0"/>
    <w:pPr>
      <w:numPr>
        <w:ilvl w:val="0"/>
        <w:numId w:val="17"/>
      </w:numPr>
      <w:tabs>
        <w:tab w:val="left" w:pos="425"/>
      </w:tabs>
      <w:jc w:val="left"/>
    </w:pPr>
    <w:rPr>
      <w:szCs w:val="24"/>
    </w:rPr>
  </w:style>
  <w:style w:type="paragraph" w:customStyle="1" w:styleId="1167">
    <w:name w:val="样式 样式 标题 3 + 首行缩进:  2 字符 + 首行缩进:  2 字符"/>
    <w:basedOn w:val="1"/>
    <w:qFormat/>
    <w:uiPriority w:val="0"/>
    <w:pPr>
      <w:keepNext/>
      <w:keepLines/>
      <w:spacing w:before="260" w:after="260"/>
      <w:outlineLvl w:val="2"/>
    </w:pPr>
    <w:rPr>
      <w:rFonts w:cs="宋体"/>
      <w:b/>
      <w:bCs/>
      <w:sz w:val="30"/>
    </w:rPr>
  </w:style>
  <w:style w:type="paragraph" w:customStyle="1" w:styleId="1168">
    <w:name w:val="xl201"/>
    <w:basedOn w:val="1"/>
    <w:qFormat/>
    <w:uiPriority w:val="0"/>
    <w:pPr>
      <w:widowControl/>
      <w:pBdr>
        <w:top w:val="single" w:color="auto" w:sz="4" w:space="0"/>
        <w:left w:val="single" w:color="auto" w:sz="8" w:space="0"/>
        <w:bottom w:val="single" w:color="auto" w:sz="4" w:space="0"/>
      </w:pBdr>
      <w:spacing w:before="100" w:beforeAutospacing="1" w:after="100" w:afterAutospacing="1"/>
      <w:jc w:val="center"/>
    </w:pPr>
    <w:rPr>
      <w:rFonts w:ascii="微软雅黑" w:hAnsi="宋体" w:eastAsia="微软雅黑" w:cs="宋体"/>
      <w:b/>
      <w:bCs/>
      <w:sz w:val="22"/>
      <w:szCs w:val="22"/>
    </w:rPr>
  </w:style>
  <w:style w:type="paragraph" w:customStyle="1" w:styleId="1169">
    <w:name w:val="font26"/>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1170">
    <w:name w:val="afont"/>
    <w:basedOn w:val="1"/>
    <w:qFormat/>
    <w:uiPriority w:val="0"/>
    <w:pPr>
      <w:widowControl/>
      <w:spacing w:before="100" w:after="100" w:line="285" w:lineRule="atLeast"/>
      <w:jc w:val="left"/>
    </w:pPr>
    <w:rPr>
      <w:rFonts w:ascii="宋体" w:hAnsi="宋体"/>
      <w:sz w:val="18"/>
    </w:rPr>
  </w:style>
  <w:style w:type="paragraph" w:customStyle="1" w:styleId="1171">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172">
    <w:name w:val="正文3"/>
    <w:basedOn w:val="1"/>
    <w:qFormat/>
    <w:uiPriority w:val="0"/>
    <w:pPr>
      <w:tabs>
        <w:tab w:val="left" w:pos="420"/>
      </w:tabs>
      <w:spacing w:before="120" w:line="300" w:lineRule="auto"/>
      <w:ind w:left="420" w:hanging="420"/>
    </w:pPr>
    <w:rPr>
      <w:rFonts w:ascii="宋体" w:hAnsi="Arial"/>
      <w:sz w:val="24"/>
    </w:rPr>
  </w:style>
  <w:style w:type="paragraph" w:customStyle="1" w:styleId="1173">
    <w:name w:val="xl1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宋体" w:eastAsia="微软雅黑" w:cs="宋体"/>
      <w:sz w:val="18"/>
      <w:szCs w:val="18"/>
    </w:rPr>
  </w:style>
  <w:style w:type="paragraph" w:customStyle="1" w:styleId="1174">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175">
    <w:name w:val="Char6"/>
    <w:basedOn w:val="1"/>
    <w:qFormat/>
    <w:uiPriority w:val="0"/>
    <w:pPr>
      <w:widowControl/>
      <w:spacing w:after="160" w:line="240" w:lineRule="exact"/>
      <w:jc w:val="left"/>
    </w:pPr>
    <w:rPr>
      <w:rFonts w:ascii="Verdana" w:hAnsi="Verdana"/>
      <w:lang w:eastAsia="en-US"/>
    </w:rPr>
  </w:style>
  <w:style w:type="paragraph" w:customStyle="1" w:styleId="1176">
    <w:name w:val="小四 段落 宋体 Char"/>
    <w:basedOn w:val="16"/>
    <w:qFormat/>
    <w:uiPriority w:val="0"/>
    <w:pPr>
      <w:tabs>
        <w:tab w:val="clear" w:pos="420"/>
      </w:tabs>
      <w:spacing w:line="360" w:lineRule="auto"/>
      <w:ind w:left="0" w:right="-33" w:firstLine="480"/>
      <w:jc w:val="left"/>
    </w:pPr>
    <w:rPr>
      <w:sz w:val="24"/>
    </w:rPr>
  </w:style>
  <w:style w:type="paragraph" w:customStyle="1" w:styleId="1177">
    <w:name w:val="汉议细等线简8"/>
    <w:qFormat/>
    <w:uiPriority w:val="0"/>
    <w:pPr>
      <w:widowControl w:val="0"/>
      <w:spacing w:line="260" w:lineRule="atLeast"/>
      <w:jc w:val="both"/>
    </w:pPr>
    <w:rPr>
      <w:rFonts w:hint="default" w:ascii="汉仪细等线简" w:hAnsi="Times New Roman" w:eastAsia="汉仪细等线简" w:cs="Times New Roman"/>
      <w:color w:val="000000"/>
      <w:sz w:val="16"/>
      <w:szCs w:val="16"/>
      <w:lang w:val="en-US" w:eastAsia="zh-CN" w:bidi="ar-SA"/>
    </w:rPr>
  </w:style>
  <w:style w:type="paragraph" w:customStyle="1" w:styleId="1178">
    <w:name w:val="font13"/>
    <w:basedOn w:val="1"/>
    <w:qFormat/>
    <w:uiPriority w:val="0"/>
    <w:pPr>
      <w:widowControl/>
      <w:spacing w:before="100" w:beforeAutospacing="1" w:after="100" w:afterAutospacing="1"/>
      <w:jc w:val="left"/>
    </w:pPr>
    <w:rPr>
      <w:rFonts w:ascii="宋体" w:hAnsi="宋体" w:cs="宋体"/>
      <w:sz w:val="18"/>
      <w:szCs w:val="18"/>
    </w:rPr>
  </w:style>
  <w:style w:type="paragraph" w:customStyle="1" w:styleId="1179">
    <w:name w:val="表格 居中"/>
    <w:basedOn w:val="1"/>
    <w:qFormat/>
    <w:uiPriority w:val="0"/>
    <w:pPr>
      <w:jc w:val="center"/>
    </w:pPr>
  </w:style>
  <w:style w:type="paragraph" w:customStyle="1" w:styleId="1180">
    <w:name w:val="产品描述"/>
    <w:qFormat/>
    <w:uiPriority w:val="0"/>
    <w:pPr>
      <w:widowControl w:val="0"/>
      <w:spacing w:line="270" w:lineRule="atLeast"/>
      <w:ind w:firstLine="397"/>
      <w:jc w:val="both"/>
    </w:pPr>
    <w:rPr>
      <w:rFonts w:hint="default" w:ascii="宋体" w:hAnsi="Times New Roman" w:eastAsia="宋体" w:cs="Times New Roman"/>
      <w:sz w:val="18"/>
      <w:szCs w:val="18"/>
      <w:lang w:val="en-US" w:eastAsia="zh-CN" w:bidi="ar-SA"/>
    </w:rPr>
  </w:style>
  <w:style w:type="paragraph" w:customStyle="1" w:styleId="1181">
    <w:name w:val="报告正文"/>
    <w:basedOn w:val="1"/>
    <w:qFormat/>
    <w:uiPriority w:val="0"/>
    <w:pPr>
      <w:shd w:val="clear" w:color="auto" w:fill="FFFFFF"/>
      <w:spacing w:before="100" w:beforeAutospacing="1" w:after="100" w:afterAutospacing="1" w:line="360" w:lineRule="auto"/>
      <w:ind w:firstLine="200"/>
    </w:pPr>
    <w:rPr>
      <w:rFonts w:eastAsia="仿宋" w:cs="宋体"/>
      <w:szCs w:val="30"/>
    </w:rPr>
  </w:style>
  <w:style w:type="paragraph" w:customStyle="1" w:styleId="1182">
    <w:name w:val="1.1"/>
    <w:basedOn w:val="2"/>
    <w:qFormat/>
    <w:uiPriority w:val="0"/>
    <w:pPr>
      <w:keepLines/>
      <w:numPr>
        <w:ilvl w:val="1"/>
        <w:numId w:val="18"/>
      </w:numPr>
      <w:tabs>
        <w:tab w:val="clear" w:pos="200"/>
      </w:tabs>
      <w:jc w:val="both"/>
      <w:outlineLvl w:val="1"/>
    </w:pPr>
    <w:rPr>
      <w:rFonts w:ascii="Calibri" w:hAnsi="Calibri"/>
      <w:bCs/>
      <w:sz w:val="30"/>
      <w:szCs w:val="30"/>
      <w:lang w:val="en-US" w:eastAsia="zh-CN"/>
    </w:rPr>
  </w:style>
  <w:style w:type="paragraph" w:customStyle="1" w:styleId="1183">
    <w:name w:val="biaoge"/>
    <w:basedOn w:val="1"/>
    <w:qFormat/>
    <w:uiPriority w:val="0"/>
    <w:pPr>
      <w:jc w:val="left"/>
    </w:pPr>
    <w:rPr>
      <w:rFonts w:ascii="宋体" w:hAnsi="宋体"/>
      <w:szCs w:val="21"/>
    </w:rPr>
  </w:style>
  <w:style w:type="paragraph" w:customStyle="1" w:styleId="1184">
    <w:name w:val="_Style 241"/>
    <w:basedOn w:val="1"/>
    <w:qFormat/>
    <w:uiPriority w:val="0"/>
    <w:pPr>
      <w:widowControl/>
      <w:spacing w:after="160" w:line="240" w:lineRule="exact"/>
      <w:jc w:val="left"/>
    </w:pPr>
    <w:rPr>
      <w:sz w:val="24"/>
      <w:szCs w:val="24"/>
    </w:rPr>
  </w:style>
  <w:style w:type="paragraph" w:customStyle="1" w:styleId="1185">
    <w:name w:val="_Style 24"/>
    <w:basedOn w:val="1"/>
    <w:qFormat/>
    <w:uiPriority w:val="0"/>
    <w:pPr>
      <w:widowControl/>
      <w:spacing w:after="160" w:line="240" w:lineRule="exact"/>
      <w:jc w:val="left"/>
    </w:pPr>
    <w:rPr>
      <w:sz w:val="24"/>
      <w:szCs w:val="24"/>
    </w:rPr>
  </w:style>
  <w:style w:type="paragraph" w:customStyle="1" w:styleId="1186">
    <w:name w:val="Char1 Char Char Char Char Char Char Char Char Char Char Char"/>
    <w:basedOn w:val="1"/>
    <w:qFormat/>
    <w:uiPriority w:val="0"/>
    <w:pPr>
      <w:pageBreakBefore/>
      <w:tabs>
        <w:tab w:val="left" w:pos="432"/>
      </w:tabs>
      <w:ind w:left="432" w:hanging="432"/>
    </w:pPr>
    <w:rPr>
      <w:rFonts w:ascii="Tahoma" w:hAnsi="Tahoma"/>
      <w:sz w:val="24"/>
    </w:rPr>
  </w:style>
  <w:style w:type="paragraph" w:customStyle="1" w:styleId="1187">
    <w:name w:val="_Style 52"/>
    <w:next w:val="1"/>
    <w:unhideWhenUsed/>
    <w:qFormat/>
    <w:uiPriority w:val="99"/>
    <w:rPr>
      <w:rFonts w:hint="default" w:ascii="Times New Roman" w:hAnsi="Times New Roman" w:eastAsia="宋体" w:cs="Times New Roman"/>
      <w:sz w:val="24"/>
      <w:szCs w:val="24"/>
      <w:lang w:val="en-US" w:eastAsia="zh-CN" w:bidi="ar-SA"/>
    </w:rPr>
  </w:style>
  <w:style w:type="paragraph" w:customStyle="1" w:styleId="1188">
    <w:name w:val="_Style 160"/>
    <w:unhideWhenUsed/>
    <w:qFormat/>
    <w:uiPriority w:val="99"/>
    <w:rPr>
      <w:rFonts w:hint="default" w:ascii="Times New Roman" w:hAnsi="Times New Roman" w:eastAsia="宋体" w:cs="Times New Roman"/>
      <w:sz w:val="24"/>
      <w:szCs w:val="24"/>
      <w:lang w:val="en-US" w:eastAsia="zh-CN" w:bidi="ar-SA"/>
    </w:rPr>
  </w:style>
  <w:style w:type="paragraph" w:customStyle="1" w:styleId="1189">
    <w:name w:val="Char Char Char Char Char Char Char Char Char1"/>
    <w:basedOn w:val="21"/>
    <w:qFormat/>
    <w:uiPriority w:val="0"/>
    <w:pPr>
      <w:spacing w:line="360" w:lineRule="auto"/>
    </w:pPr>
    <w:rPr>
      <w:rFonts w:ascii="Tahoma" w:hAnsi="Tahoma" w:eastAsia="等线"/>
      <w:sz w:val="24"/>
      <w:szCs w:val="24"/>
      <w:lang w:val="en-US" w:eastAsia="zh-CN"/>
    </w:rPr>
  </w:style>
  <w:style w:type="paragraph" w:customStyle="1" w:styleId="1190">
    <w:name w:val="中等深浅网格 1 - 强调文字颜色 21"/>
    <w:basedOn w:val="1"/>
    <w:qFormat/>
    <w:uiPriority w:val="0"/>
    <w:pPr>
      <w:ind w:firstLine="420"/>
    </w:pPr>
    <w:rPr>
      <w:rFonts w:ascii="Calibri" w:cs="微软雅黑"/>
      <w:sz w:val="20"/>
      <w:szCs w:val="24"/>
    </w:rPr>
  </w:style>
  <w:style w:type="paragraph" w:customStyle="1" w:styleId="1191">
    <w:name w:val="_Style 102"/>
    <w:next w:val="1"/>
    <w:unhideWhenUsed/>
    <w:qFormat/>
    <w:uiPriority w:val="99"/>
    <w:rPr>
      <w:rFonts w:hint="default" w:ascii="Times New Roman" w:hAnsi="Times New Roman" w:eastAsia="宋体" w:cs="Times New Roman"/>
      <w:sz w:val="24"/>
      <w:szCs w:val="24"/>
      <w:lang w:val="en-US" w:eastAsia="zh-CN" w:bidi="ar-SA"/>
    </w:rPr>
  </w:style>
  <w:style w:type="paragraph" w:customStyle="1" w:styleId="1192">
    <w:name w:val="纯文本6"/>
    <w:basedOn w:val="1"/>
    <w:qFormat/>
    <w:uiPriority w:val="0"/>
    <w:pPr>
      <w:widowControl/>
      <w:jc w:val="left"/>
    </w:pPr>
    <w:rPr>
      <w:rFonts w:ascii="宋体" w:hAnsi="Courier New" w:eastAsia="楷体_GB2312"/>
      <w:sz w:val="26"/>
    </w:rPr>
  </w:style>
  <w:style w:type="paragraph" w:customStyle="1" w:styleId="1193">
    <w:name w:val="正文缩进2"/>
    <w:basedOn w:val="1"/>
    <w:next w:val="1"/>
    <w:qFormat/>
    <w:uiPriority w:val="0"/>
    <w:pPr>
      <w:ind w:firstLine="420"/>
    </w:pPr>
    <w:rPr>
      <w:rFonts w:eastAsia="楷体_GB2312"/>
      <w:sz w:val="24"/>
    </w:rPr>
  </w:style>
  <w:style w:type="paragraph" w:customStyle="1" w:styleId="1194">
    <w:name w:val="无间距"/>
    <w:qFormat/>
    <w:uiPriority w:val="99"/>
    <w:pPr>
      <w:widowControl w:val="0"/>
      <w:jc w:val="both"/>
    </w:pPr>
    <w:rPr>
      <w:rFonts w:hint="default" w:ascii="Calibri" w:hAnsi="Calibri" w:eastAsia="宋体" w:cs="Times New Roman"/>
      <w:sz w:val="21"/>
      <w:szCs w:val="24"/>
      <w:lang w:val="en-US" w:eastAsia="zh-CN" w:bidi="ar-SA"/>
    </w:rPr>
  </w:style>
  <w:style w:type="paragraph" w:customStyle="1" w:styleId="1195">
    <w:name w:val="xl35"/>
    <w:basedOn w:val="1"/>
    <w:qFormat/>
    <w:uiPriority w:val="0"/>
    <w:pPr>
      <w:widowControl/>
      <w:spacing w:before="100" w:beforeAutospacing="1" w:after="100" w:afterAutospacing="1"/>
      <w:jc w:val="right"/>
    </w:pPr>
    <w:rPr>
      <w:rFonts w:ascii="宋体" w:hAnsi="宋体"/>
      <w:sz w:val="18"/>
    </w:rPr>
  </w:style>
  <w:style w:type="paragraph" w:customStyle="1" w:styleId="1196">
    <w:name w:val="Char Char Char Char Char Char Char Char Char1 Char Char Char Char"/>
    <w:basedOn w:val="21"/>
    <w:qFormat/>
    <w:uiPriority w:val="0"/>
    <w:pPr>
      <w:spacing w:line="360" w:lineRule="auto"/>
    </w:pPr>
    <w:rPr>
      <w:rFonts w:ascii="Tahoma" w:hAnsi="Tahoma" w:eastAsia="等线"/>
      <w:sz w:val="24"/>
      <w:szCs w:val="24"/>
      <w:lang w:val="en-US" w:eastAsia="zh-CN"/>
    </w:rPr>
  </w:style>
  <w:style w:type="paragraph" w:customStyle="1" w:styleId="1197">
    <w:name w:val="H-TextFormat"/>
    <w:qFormat/>
    <w:uiPriority w:val="0"/>
    <w:rPr>
      <w:rFonts w:hint="default" w:ascii="Arial" w:hAnsi="Arial" w:eastAsia="宋体" w:cs="Times New Roman"/>
      <w:sz w:val="22"/>
      <w:lang w:val="en-GB" w:eastAsia="en-US" w:bidi="ar-SA"/>
    </w:rPr>
  </w:style>
  <w:style w:type="paragraph" w:customStyle="1" w:styleId="1198">
    <w:name w:val="Char Char Char Char Char Char Char Char Char"/>
    <w:basedOn w:val="1"/>
    <w:qFormat/>
    <w:uiPriority w:val="0"/>
    <w:pPr>
      <w:tabs>
        <w:tab w:val="left" w:pos="360"/>
      </w:tabs>
      <w:ind w:left="360" w:hanging="360"/>
    </w:pPr>
    <w:rPr>
      <w:sz w:val="24"/>
      <w:szCs w:val="24"/>
    </w:rPr>
  </w:style>
  <w:style w:type="paragraph" w:customStyle="1" w:styleId="1199">
    <w:name w:val="_Style 2"/>
    <w:qFormat/>
    <w:uiPriority w:val="99"/>
    <w:pPr>
      <w:widowControl w:val="0"/>
      <w:jc w:val="both"/>
    </w:pPr>
    <w:rPr>
      <w:rFonts w:hint="default" w:ascii="Calibri" w:hAnsi="Calibri" w:eastAsia="微软雅黑" w:cs="Calibri"/>
      <w:sz w:val="24"/>
      <w:szCs w:val="24"/>
      <w:lang w:val="en-US" w:eastAsia="zh-CN" w:bidi="ar-SA"/>
    </w:rPr>
  </w:style>
  <w:style w:type="paragraph" w:customStyle="1" w:styleId="1200">
    <w:name w:val="Char Char Char Char Char Char"/>
    <w:basedOn w:val="21"/>
    <w:qFormat/>
    <w:uiPriority w:val="0"/>
    <w:pPr>
      <w:spacing w:line="360" w:lineRule="auto"/>
    </w:pPr>
    <w:rPr>
      <w:rFonts w:ascii="Tahoma" w:hAnsi="Tahoma" w:eastAsia="等线"/>
      <w:sz w:val="24"/>
      <w:szCs w:val="24"/>
      <w:lang w:val="en-US" w:eastAsia="zh-CN"/>
    </w:rPr>
  </w:style>
  <w:style w:type="paragraph" w:customStyle="1" w:styleId="1201">
    <w:name w:val="样式 首行缩进:  2 字符"/>
    <w:basedOn w:val="1"/>
    <w:qFormat/>
    <w:uiPriority w:val="0"/>
    <w:pPr>
      <w:widowControl/>
      <w:spacing w:line="360" w:lineRule="auto"/>
      <w:ind w:firstLine="560"/>
      <w:jc w:val="left"/>
    </w:pPr>
    <w:rPr>
      <w:rFonts w:ascii="Calibri" w:hAnsi="Calibri" w:eastAsia="仿宋_GB2312" w:cs="宋体"/>
      <w:sz w:val="24"/>
    </w:rPr>
  </w:style>
  <w:style w:type="paragraph" w:customStyle="1" w:styleId="1202">
    <w:name w:val="纯文本31"/>
    <w:basedOn w:val="1"/>
    <w:qFormat/>
    <w:uiPriority w:val="99"/>
    <w:rPr>
      <w:rFonts w:hint="eastAsia" w:ascii="宋体" w:hAnsi="Courier New" w:eastAsia="楷体_GB2312"/>
      <w:sz w:val="26"/>
    </w:rPr>
  </w:style>
  <w:style w:type="paragraph" w:customStyle="1" w:styleId="1203">
    <w:name w:val="样式 宋体 首行缩进:  2 字符"/>
    <w:basedOn w:val="1"/>
    <w:qFormat/>
    <w:uiPriority w:val="99"/>
    <w:pPr>
      <w:spacing w:line="360" w:lineRule="auto"/>
      <w:ind w:firstLine="200"/>
    </w:pPr>
    <w:rPr>
      <w:rFonts w:ascii="宋体" w:hAnsi="宋体" w:cs="宋体"/>
      <w:sz w:val="24"/>
    </w:rPr>
  </w:style>
  <w:style w:type="paragraph" w:customStyle="1" w:styleId="1204">
    <w:name w:val="样式 小四 段前: 5 磅 段后: 5 磅 首行缩进:  2 字符"/>
    <w:basedOn w:val="1"/>
    <w:qFormat/>
    <w:uiPriority w:val="99"/>
    <w:pPr>
      <w:spacing w:line="360" w:lineRule="auto"/>
    </w:pPr>
    <w:rPr>
      <w:rFonts w:ascii="宋体" w:hAnsi="宋体"/>
      <w:szCs w:val="21"/>
    </w:rPr>
  </w:style>
  <w:style w:type="paragraph" w:customStyle="1" w:styleId="1205">
    <w:name w:val="Char Char1 Char Char Char Char Char Char Char1"/>
    <w:basedOn w:val="1"/>
    <w:qFormat/>
    <w:uiPriority w:val="99"/>
    <w:rPr>
      <w:rFonts w:ascii="Tahoma" w:hAnsi="Tahoma"/>
      <w:sz w:val="24"/>
    </w:rPr>
  </w:style>
  <w:style w:type="paragraph" w:customStyle="1" w:styleId="1206">
    <w:name w:val="Char Char Char1"/>
    <w:basedOn w:val="21"/>
    <w:qFormat/>
    <w:uiPriority w:val="99"/>
    <w:pPr>
      <w:spacing w:line="360" w:lineRule="auto"/>
    </w:pPr>
    <w:rPr>
      <w:rFonts w:ascii="等线" w:hAnsi="等线" w:eastAsia="楷体_GB2312"/>
      <w:sz w:val="28"/>
      <w:lang w:val="en-US" w:eastAsia="zh-CN"/>
    </w:rPr>
  </w:style>
  <w:style w:type="paragraph" w:customStyle="1" w:styleId="1207">
    <w:name w:val="项目名称"/>
    <w:basedOn w:val="1"/>
    <w:qFormat/>
    <w:uiPriority w:val="0"/>
    <w:pPr>
      <w:widowControl/>
      <w:numPr>
        <w:ilvl w:val="0"/>
        <w:numId w:val="19"/>
      </w:numPr>
      <w:spacing w:line="360" w:lineRule="auto"/>
      <w:ind w:left="142" w:firstLine="0"/>
      <w:jc w:val="left"/>
      <w:outlineLvl w:val="4"/>
    </w:pPr>
    <w:rPr>
      <w:rFonts w:ascii="宋体" w:hAnsi="宋体" w:cs="宋体"/>
      <w:b/>
      <w:color w:val="000000"/>
      <w:szCs w:val="22"/>
    </w:rPr>
  </w:style>
  <w:style w:type="paragraph" w:customStyle="1" w:styleId="1208">
    <w:name w:val="标书正文格式"/>
    <w:qFormat/>
    <w:uiPriority w:val="99"/>
    <w:pPr>
      <w:spacing w:line="360" w:lineRule="auto"/>
      <w:ind w:firstLine="200"/>
    </w:pPr>
    <w:rPr>
      <w:rFonts w:hint="default" w:ascii="Calibri" w:hAnsi="Calibri" w:eastAsia="楷体_GB2312" w:cs="Times New Roman"/>
      <w:sz w:val="24"/>
      <w:szCs w:val="24"/>
      <w:lang w:val="en-US" w:eastAsia="zh-CN" w:bidi="ar-SA"/>
    </w:rPr>
  </w:style>
  <w:style w:type="paragraph" w:customStyle="1" w:styleId="1209">
    <w:name w:val="Char Char1"/>
    <w:basedOn w:val="1"/>
    <w:qFormat/>
    <w:uiPriority w:val="0"/>
    <w:rPr>
      <w:sz w:val="20"/>
    </w:rPr>
  </w:style>
  <w:style w:type="paragraph" w:customStyle="1" w:styleId="1210">
    <w:name w:val="应答正文"/>
    <w:basedOn w:val="1"/>
    <w:qFormat/>
    <w:uiPriority w:val="0"/>
    <w:pPr>
      <w:spacing w:line="360" w:lineRule="auto"/>
      <w:ind w:firstLine="200"/>
      <w:contextualSpacing/>
      <w:jc w:val="left"/>
    </w:pPr>
    <w:rPr>
      <w:rFonts w:ascii="宋体" w:hAnsi="宋体"/>
      <w:color w:val="0070C0"/>
    </w:rPr>
  </w:style>
  <w:style w:type="paragraph" w:customStyle="1" w:styleId="1211">
    <w:name w:val="表名称"/>
    <w:basedOn w:val="17"/>
    <w:next w:val="1"/>
    <w:qFormat/>
    <w:uiPriority w:val="0"/>
    <w:pPr>
      <w:ind w:firstLine="0"/>
      <w:jc w:val="center"/>
    </w:pPr>
  </w:style>
  <w:style w:type="table" w:customStyle="1" w:styleId="1212">
    <w:name w:val="网格型2"/>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3">
    <w:name w:val="网格型1"/>
    <w:basedOn w:val="67"/>
    <w:qFormat/>
    <w:uiPriority w:val="3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4">
    <w:name w:val="网格型3"/>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5">
    <w:name w:val="网格型4"/>
    <w:basedOn w:val="67"/>
    <w:qFormat/>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216">
    <w:name w:val="Table"/>
    <w:basedOn w:val="67"/>
    <w:qFormat/>
    <w:uiPriority w:val="0"/>
    <w:pPr>
      <w:ind w:left="2520" w:hanging="420"/>
      <w:jc w:val="both"/>
    </w:pPr>
    <w:rPr>
      <w:sz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cantSplit/>
    </w:trPr>
    <w:tcPr>
      <w:vAlign w:val="center"/>
    </w:tcPr>
    <w:tblStylePr w:type="firstRow">
      <w:rPr>
        <w:rFonts w:ascii="华文仿宋" w:hAnsi="华文仿宋" w:eastAsia="楷体"/>
        <w:sz w:val="18"/>
      </w:rPr>
      <w:tblPr/>
      <w:trPr>
        <w:tblHeader/>
      </w:trPr>
      <w:tcPr>
        <w:shd w:val="clear" w:color="auto" w:fill="E6E6E6"/>
      </w:tcPr>
    </w:tblStylePr>
  </w:style>
  <w:style w:type="table" w:customStyle="1" w:styleId="1217">
    <w:name w:val="网格型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218">
    <w:name w:val="索引 11"/>
    <w:basedOn w:val="1"/>
    <w:next w:val="1"/>
    <w:qFormat/>
    <w:uiPriority w:val="0"/>
    <w:pPr>
      <w:spacing w:line="360" w:lineRule="auto"/>
    </w:pPr>
    <w:rPr>
      <w:rFonts w:ascii="仿宋_GB2312" w:eastAsia="仿宋_GB2312"/>
      <w:sz w:val="24"/>
    </w:rPr>
  </w:style>
  <w:style w:type="character" w:customStyle="1" w:styleId="1219">
    <w:name w:val="NormalCharacter"/>
    <w:qFormat/>
    <w:uiPriority w:val="99"/>
  </w:style>
  <w:style w:type="paragraph" w:customStyle="1" w:styleId="1220">
    <w:name w:val="p18"/>
    <w:basedOn w:val="1"/>
    <w:qFormat/>
    <w:uiPriority w:val="0"/>
    <w:pPr>
      <w:ind w:firstLine="420"/>
    </w:pPr>
  </w:style>
  <w:style w:type="character" w:customStyle="1" w:styleId="1221">
    <w:name w:val="超链接1"/>
    <w:basedOn w:val="265"/>
    <w:qFormat/>
    <w:uiPriority w:val="0"/>
    <w:rPr>
      <w:sz w:val="21"/>
      <w:lang w:val="en-US" w:eastAsia="zh-CN" w:bidi="ar-SA"/>
    </w:rPr>
  </w:style>
  <w:style w:type="table" w:customStyle="1" w:styleId="1222">
    <w:name w:val="Table Normal"/>
    <w:unhideWhenUsed/>
    <w:qFormat/>
    <w:uiPriority w:val="0"/>
    <w:pPr>
      <w:widowControl w:val="0"/>
    </w:pPr>
    <w:rPr>
      <w:rFonts w:ascii="Arial" w:hAnsi="Arial" w:eastAsia="宋体" w:cs="Times New Roman"/>
      <w:sz w:val="22"/>
      <w:szCs w:val="22"/>
      <w:lang w:eastAsia="en-US"/>
    </w:rPr>
    <w:tblPr>
      <w:tblCellMar>
        <w:top w:w="0" w:type="dxa"/>
        <w:left w:w="0" w:type="dxa"/>
        <w:bottom w:w="0" w:type="dxa"/>
        <w:right w:w="0" w:type="dxa"/>
      </w:tblCellMar>
    </w:tblPr>
  </w:style>
  <w:style w:type="paragraph" w:customStyle="1" w:styleId="1223">
    <w:name w:val="正文文本缩进21"/>
    <w:next w:val="1"/>
    <w:unhideWhenUsed/>
    <w:qFormat/>
    <w:uiPriority w:val="0"/>
    <w:pPr>
      <w:widowControl w:val="0"/>
      <w:spacing w:after="120"/>
      <w:ind w:left="420"/>
      <w:jc w:val="both"/>
    </w:pPr>
    <w:rPr>
      <w:rFonts w:hint="default" w:ascii="Calibri" w:hAnsi="Calibri" w:eastAsia="微软雅黑" w:cs="Times New Roman"/>
      <w:sz w:val="21"/>
      <w:szCs w:val="24"/>
      <w:lang w:val="en-US" w:eastAsia="zh-CN" w:bidi="ar-SA"/>
    </w:rPr>
  </w:style>
  <w:style w:type="paragraph" w:customStyle="1" w:styleId="1224">
    <w:name w:val="标题 61"/>
    <w:basedOn w:val="1"/>
    <w:next w:val="1"/>
    <w:qFormat/>
    <w:uiPriority w:val="9"/>
    <w:pPr>
      <w:ind w:left="367"/>
      <w:outlineLvl w:val="5"/>
    </w:pPr>
    <w:rPr>
      <w:rFonts w:cs="Times New Roman"/>
      <w:b/>
      <w:bCs/>
      <w:sz w:val="2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Microsoft</Company>
  <Pages>67</Pages>
  <Words>31755</Words>
  <Characters>33525</Characters>
  <TotalTime>7</TotalTime>
  <ScaleCrop>false</ScaleCrop>
  <LinksUpToDate>false</LinksUpToDate>
  <CharactersWithSpaces>34389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2024-03-15T13:28:00Z</dcterms:created>
  <dc:creator>adminyw</dc:creator>
  <cp:lastModifiedBy>Lily</cp:lastModifiedBy>
  <dcterms:modified xsi:type="dcterms:W3CDTF">2026-04-03T06:02:24Z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88A1D0716EF04FC1B4B478C9E09503E2_13</vt:lpwstr>
  </property>
  <property fmtid="{D5CDD505-2E9C-101B-9397-08002B2CF9AE}" pid="4" name="KSOTemplateDocerSaveRecord">
    <vt:lpwstr>eyJoZGlkIjoiMmRiZDljOGM5M2VhODQ4MzgzOWFjZTU1ZDVmOGNkOGYiLCJ1c2VySWQiOiIzODQ4OTQ4NTgifQ==</vt:lpwstr>
  </property>
</Properties>
</file>