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0"/>
      </w:pPr>
      <w:r/>
      <w:r/>
    </w:p>
    <w:p>
      <w:pPr>
        <w:pStyle w:val="830"/>
      </w:pPr>
      <w:r/>
      <w:r/>
    </w:p>
    <w:p>
      <w:pPr>
        <w:pStyle w:val="830"/>
      </w:pPr>
      <w:r/>
      <w:r/>
    </w:p>
    <w:p>
      <w:pPr>
        <w:pStyle w:val="830"/>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项目名称：海州区养老服务数字化管理中心运营</w:t>
      </w:r>
      <w:r>
        <w:rPr>
          <w:rFonts w:hint="eastAsia" w:ascii="Arial" w:hAnsi="Arial"/>
          <w:b/>
          <w:bCs/>
          <w:color w:val="000000"/>
          <w:sz w:val="32"/>
          <w:szCs w:val="24"/>
        </w:rPr>
        <w:t xml:space="preserve">（三次）</w:t>
      </w:r>
      <w:r>
        <w:rPr>
          <w:rFonts w:ascii="黑体" w:hAnsi="Arial" w:eastAsia="黑体"/>
          <w:b/>
          <w:color w:val="000000"/>
          <w:sz w:val="44"/>
          <w:szCs w:val="21"/>
        </w:rPr>
      </w:r>
      <w:r/>
    </w:p>
    <w:p>
      <w:pPr>
        <w:pStyle w:val="830"/>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w:t>
      </w:r>
      <w:r>
        <w:rPr>
          <w:rFonts w:ascii="Arial" w:hAnsi="Arial"/>
          <w:b/>
          <w:bCs/>
          <w:sz w:val="32"/>
          <w:szCs w:val="24"/>
        </w:rPr>
        <w:t xml:space="preserve">JSZC-320706-JZCG-G2026-0003</w:t>
      </w:r>
      <w:r>
        <w:rPr>
          <w:rFonts w:ascii="黑体" w:hAnsi="Arial" w:eastAsia="黑体"/>
          <w:b/>
          <w:color w:val="000000"/>
          <w:sz w:val="44"/>
          <w:szCs w:val="21"/>
        </w:rPr>
      </w:r>
      <w:r/>
    </w:p>
    <w:p>
      <w:pPr>
        <w:pStyle w:val="83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3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3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30"/>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海州区政府采购中心</w:t>
      </w:r>
      <w:r>
        <w:rPr>
          <w:rFonts w:ascii="Arial" w:hAnsi="Arial"/>
          <w:b/>
          <w:bCs/>
          <w:color w:val="000000"/>
          <w:sz w:val="32"/>
          <w:szCs w:val="24"/>
        </w:rPr>
      </w:r>
      <w:r/>
    </w:p>
    <w:p>
      <w:pPr>
        <w:pStyle w:val="830"/>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rPr>
        <w:t xml:space="preserve">3</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31"/>
        <w:jc w:val="center"/>
        <w:spacing w:before="156" w:after="156" w:line="360" w:lineRule="auto"/>
        <w:rPr>
          <w:rFonts w:ascii="黑体" w:hAnsi="黑体" w:eastAsia="黑体"/>
          <w:b w:val="0"/>
        </w:rPr>
      </w:pPr>
      <w:r>
        <w:rPr>
          <w:rFonts w:hint="eastAsia" w:ascii="黑体" w:hAnsi="黑体" w:eastAsia="黑体"/>
          <w:b w:val="0"/>
        </w:rPr>
        <w:t xml:space="preserve">目  录</w:t>
      </w:r>
      <w:r>
        <w:rPr>
          <w:rFonts w:ascii="黑体" w:hAnsi="黑体" w:eastAsia="黑体"/>
          <w:b w:val="0"/>
        </w:rPr>
      </w:r>
      <w:r/>
    </w:p>
    <w:p>
      <w:pPr>
        <w:pStyle w:val="854"/>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rPr>
          <w:sz w:val="32"/>
        </w:rPr>
      </w:r>
      <w:r/>
    </w:p>
    <w:p>
      <w:pPr>
        <w:pStyle w:val="854"/>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rPr>
          <w:sz w:val="32"/>
        </w:rPr>
      </w:r>
      <w:r/>
    </w:p>
    <w:p>
      <w:pPr>
        <w:pStyle w:val="854"/>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25</w:t>
      </w:r>
      <w:r>
        <w:rPr>
          <w:sz w:val="32"/>
        </w:rPr>
        <w:fldChar w:fldCharType="end"/>
      </w:r>
      <w:r>
        <w:rPr>
          <w:sz w:val="32"/>
        </w:rPr>
      </w:r>
      <w:r/>
    </w:p>
    <w:p>
      <w:pPr>
        <w:pStyle w:val="854"/>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30</w:t>
      </w:r>
      <w:r>
        <w:rPr>
          <w:sz w:val="32"/>
        </w:rPr>
        <w:fldChar w:fldCharType="end"/>
      </w:r>
      <w:r>
        <w:rPr>
          <w:sz w:val="32"/>
        </w:rPr>
      </w:r>
      <w:r/>
    </w:p>
    <w:p>
      <w:pPr>
        <w:pStyle w:val="854"/>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35</w:t>
      </w:r>
      <w:r>
        <w:rPr>
          <w:sz w:val="32"/>
        </w:rPr>
        <w:fldChar w:fldCharType="end"/>
      </w:r>
      <w:r>
        <w:rPr>
          <w:sz w:val="32"/>
        </w:rPr>
      </w:r>
      <w:r/>
    </w:p>
    <w:p>
      <w:pPr>
        <w:pStyle w:val="854"/>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49</w:t>
      </w:r>
      <w:r>
        <w:rPr>
          <w:sz w:val="32"/>
        </w:rPr>
        <w:fldChar w:fldCharType="end"/>
      </w:r>
      <w:r>
        <w:rPr>
          <w:sz w:val="32"/>
        </w:rPr>
      </w:r>
      <w:r/>
    </w:p>
    <w:p>
      <w:pPr>
        <w:pStyle w:val="830"/>
        <w:jc w:val="left"/>
        <w:widowControl/>
      </w:pPr>
      <w:r>
        <w:fldChar w:fldCharType="end"/>
      </w:r>
      <w:r>
        <w:br w:type="page" w:clear="all"/>
      </w:r>
      <w:r/>
    </w:p>
    <w:p>
      <w:pPr>
        <w:pStyle w:val="831"/>
        <w:jc w:val="center"/>
        <w:spacing w:before="156" w:after="156" w:line="360" w:lineRule="auto"/>
        <w:rPr>
          <w:rFonts w:ascii="黑体" w:hAnsi="黑体" w:eastAsia="黑体"/>
          <w:b w:val="0"/>
        </w:rPr>
      </w:pPr>
      <w:r/>
      <w:bookmarkStart w:id="0" w:name="_Toc155796356"/>
      <w:r>
        <w:rPr>
          <w:rFonts w:hint="eastAsia" w:ascii="黑体" w:hAnsi="黑体" w:eastAsia="黑体"/>
          <w:b w:val="0"/>
        </w:rPr>
        <w:t xml:space="preserve">第一章  投标邀请</w:t>
      </w:r>
      <w:bookmarkEnd w:id="0"/>
      <w:r>
        <w:rPr>
          <w:rFonts w:ascii="黑体" w:hAnsi="黑体" w:eastAsia="黑体"/>
          <w:b w:val="0"/>
        </w:rPr>
      </w:r>
      <w:r/>
    </w:p>
    <w:p>
      <w:pPr>
        <w:pStyle w:val="830"/>
        <w:ind w:firstLine="480"/>
        <w:jc w:val="left"/>
        <w:spacing w:line="500" w:lineRule="exact"/>
        <w:rPr>
          <w:rFonts w:ascii="宋体" w:hAnsi="宋体"/>
          <w:sz w:val="24"/>
          <w:szCs w:val="24"/>
        </w:rPr>
      </w:pPr>
      <w:r>
        <w:rPr>
          <w:rFonts w:hint="eastAsia"/>
          <w:sz w:val="24"/>
          <w:szCs w:val="24"/>
        </w:rPr>
        <w:t xml:space="preserve">受连云港市海州区民政局的委托，海州区政府采购中心就</w:t>
      </w:r>
      <w:r>
        <w:rPr>
          <w:rFonts w:hint="eastAsia"/>
          <w:bCs/>
          <w:sz w:val="24"/>
          <w:szCs w:val="24"/>
        </w:rPr>
        <w:t xml:space="preserve">海州区养老服务数字</w:t>
      </w:r>
      <w:r>
        <w:rPr>
          <w:rFonts w:hint="eastAsia" w:ascii="宋体" w:hAnsi="宋体"/>
          <w:bCs/>
          <w:sz w:val="24"/>
          <w:szCs w:val="24"/>
        </w:rPr>
        <w:t xml:space="preserve">化管理中心运营</w:t>
      </w:r>
      <w:r>
        <w:rPr>
          <w:rFonts w:hint="eastAsia" w:ascii="宋体" w:hAnsi="宋体"/>
          <w:bCs/>
          <w:sz w:val="24"/>
          <w:szCs w:val="24"/>
        </w:rPr>
        <w:t xml:space="preserve">（三次）</w:t>
      </w:r>
      <w:r>
        <w:rPr>
          <w:rFonts w:hint="eastAsia" w:ascii="宋体" w:hAnsi="宋体"/>
          <w:sz w:val="24"/>
          <w:szCs w:val="24"/>
        </w:rPr>
        <w:t xml:space="preserve">项目（</w:t>
      </w:r>
      <w:r>
        <w:rPr>
          <w:rFonts w:ascii="宋体" w:hAnsi="宋体"/>
          <w:sz w:val="24"/>
          <w:szCs w:val="24"/>
        </w:rPr>
        <w:t xml:space="preserve">JSZC-320706-JZCG-G2026-0003</w:t>
      </w:r>
      <w:r>
        <w:rPr>
          <w:rFonts w:hint="eastAsia" w:ascii="宋体" w:hAnsi="宋体"/>
          <w:sz w:val="24"/>
          <w:szCs w:val="24"/>
        </w:rPr>
        <w:t xml:space="preserve">）进行公开招标采购，欢迎符合条件的供应商投标。</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30"/>
              <w:jc w:val="left"/>
              <w:spacing w:line="500" w:lineRule="exact"/>
              <w:rPr>
                <w:rFonts w:ascii="宋体" w:hAnsi="宋体"/>
                <w:sz w:val="24"/>
                <w:szCs w:val="24"/>
              </w:rPr>
            </w:pPr>
            <w:r>
              <w:rPr>
                <w:rFonts w:hint="eastAsia" w:ascii="宋体" w:hAnsi="宋体"/>
                <w:sz w:val="24"/>
                <w:szCs w:val="24"/>
              </w:rPr>
              <w:t xml:space="preserve">项目概况</w:t>
            </w:r>
            <w:r>
              <w:rPr>
                <w:rFonts w:ascii="宋体" w:hAnsi="宋体"/>
                <w:sz w:val="24"/>
                <w:szCs w:val="24"/>
              </w:rPr>
            </w:r>
            <w:r/>
          </w:p>
          <w:p>
            <w:pPr>
              <w:pStyle w:val="830"/>
              <w:jc w:val="left"/>
              <w:spacing w:line="500" w:lineRule="exact"/>
              <w:rPr>
                <w:rFonts w:ascii="宋体" w:hAnsi="宋体"/>
                <w:sz w:val="24"/>
                <w:szCs w:val="24"/>
              </w:rPr>
            </w:pPr>
            <w:r>
              <w:rPr>
                <w:rFonts w:hint="eastAsia" w:ascii="宋体" w:hAnsi="宋体"/>
                <w:bCs/>
                <w:sz w:val="24"/>
                <w:szCs w:val="24"/>
              </w:rPr>
              <w:t xml:space="preserve">海州区养老服务数字化管理中心运营</w:t>
            </w:r>
            <w:r>
              <w:rPr>
                <w:rFonts w:hint="eastAsia" w:ascii="宋体" w:hAnsi="宋体"/>
                <w:bCs/>
                <w:sz w:val="24"/>
                <w:szCs w:val="24"/>
              </w:rPr>
              <w:t xml:space="preserve">（三次）</w:t>
            </w:r>
            <w:r>
              <w:rPr>
                <w:rFonts w:hint="eastAsia" w:ascii="宋体" w:hAnsi="宋体"/>
                <w:sz w:val="24"/>
                <w:szCs w:val="24"/>
              </w:rPr>
              <w:t xml:space="preserve">招标项目的潜在投标人应在江苏政府采购网自行免费下载招标文件，并于202</w:t>
            </w:r>
            <w:r>
              <w:rPr>
                <w:rFonts w:hint="eastAsia" w:ascii="宋体" w:hAnsi="宋体"/>
                <w:sz w:val="24"/>
                <w:szCs w:val="24"/>
              </w:rPr>
              <w:t xml:space="preserve">6</w:t>
            </w:r>
            <w:r>
              <w:rPr>
                <w:rFonts w:hint="eastAsia" w:ascii="宋体" w:hAnsi="宋体"/>
                <w:sz w:val="24"/>
                <w:szCs w:val="24"/>
              </w:rPr>
              <w:t xml:space="preserve">年</w:t>
            </w:r>
            <w:r>
              <w:rPr>
                <w:rFonts w:hint="eastAsia" w:ascii="宋体" w:hAnsi="宋体"/>
                <w:sz w:val="24"/>
                <w:szCs w:val="24"/>
              </w:rPr>
              <w:t xml:space="preserve">4月10</w:t>
            </w:r>
            <w:r>
              <w:rPr>
                <w:rFonts w:hint="eastAsia" w:ascii="宋体" w:hAnsi="宋体"/>
                <w:sz w:val="24"/>
                <w:szCs w:val="24"/>
              </w:rPr>
              <w:t xml:space="preserve">日10:30:00（北京时间）前递交（上传）投标文件。</w:t>
            </w:r>
            <w:r>
              <w:rPr>
                <w:rFonts w:ascii="宋体" w:hAnsi="宋体"/>
                <w:sz w:val="24"/>
                <w:szCs w:val="24"/>
              </w:rPr>
            </w:r>
            <w:r/>
          </w:p>
        </w:tc>
      </w:tr>
    </w:tbl>
    <w:p>
      <w:pPr>
        <w:pStyle w:val="832"/>
        <w:spacing w:before="0" w:after="0" w:line="360" w:lineRule="auto"/>
        <w:rPr>
          <w:rFonts w:ascii="宋体" w:hAnsi="宋体"/>
          <w:b w:val="0"/>
        </w:rPr>
      </w:pPr>
      <w:r>
        <w:rPr>
          <w:rFonts w:hint="eastAsia" w:ascii="宋体" w:hAnsi="宋体"/>
          <w:b w:val="0"/>
        </w:rPr>
        <w:t xml:space="preserve">一、项目基本情况</w:t>
      </w:r>
      <w:r>
        <w:rPr>
          <w:rFonts w:ascii="宋体" w:hAnsi="宋体"/>
          <w:b w:val="0"/>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JSZC-320706-JZCG-G2026-0003</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项目名称：海州区养老服务数字化管理中心运营</w:t>
      </w:r>
      <w:r>
        <w:rPr>
          <w:rFonts w:hint="eastAsia" w:ascii="宋体" w:hAnsi="宋体"/>
          <w:bCs/>
          <w:sz w:val="24"/>
          <w:szCs w:val="24"/>
        </w:rPr>
        <w:t xml:space="preserve">（三次）</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预算金额：114万元</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最高限价：114万元</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采购方式：公开招标</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采购需求：为海州区养老服务数字化管理中心提供运营服务，具体要求详见第四章采购需求。</w:t>
      </w:r>
      <w:r>
        <w:rPr>
          <w:rFonts w:ascii="宋体" w:hAnsi="宋体"/>
          <w:sz w:val="24"/>
          <w:szCs w:val="24"/>
        </w:rPr>
      </w:r>
      <w:r/>
    </w:p>
    <w:p>
      <w:pPr>
        <w:pStyle w:val="830"/>
        <w:ind w:firstLine="482"/>
        <w:jc w:val="left"/>
        <w:spacing w:line="500" w:lineRule="exact"/>
        <w:rPr>
          <w:rFonts w:ascii="宋体" w:hAnsi="宋体"/>
          <w:b/>
          <w:sz w:val="24"/>
          <w:szCs w:val="24"/>
        </w:rPr>
      </w:pPr>
      <w:r>
        <w:rPr>
          <w:rFonts w:hint="eastAsia" w:ascii="宋体" w:hAnsi="宋体"/>
          <w:b/>
          <w:sz w:val="24"/>
          <w:szCs w:val="24"/>
        </w:rPr>
        <w:t xml:space="preserve">对本项目资格要求、采购需求、评标方法与评标标准等部分的询问、质疑请与采购人联系，由采购人负责答复。</w:t>
      </w:r>
      <w:r>
        <w:rPr>
          <w:rFonts w:ascii="宋体" w:hAnsi="宋体"/>
          <w:b/>
          <w:sz w:val="24"/>
          <w:szCs w:val="24"/>
        </w:rPr>
      </w:r>
      <w:r/>
    </w:p>
    <w:p>
      <w:pPr>
        <w:pStyle w:val="830"/>
        <w:ind w:firstLine="480"/>
        <w:spacing w:line="360" w:lineRule="auto"/>
        <w:rPr>
          <w:rFonts w:ascii="宋体" w:hAnsi="宋体"/>
          <w:sz w:val="24"/>
        </w:rPr>
      </w:pPr>
      <w:r>
        <w:rPr>
          <w:rFonts w:hint="eastAsia" w:ascii="宋体" w:hAnsi="宋体"/>
          <w:sz w:val="24"/>
          <w:szCs w:val="24"/>
        </w:rPr>
        <w:t xml:space="preserve">合同履行期限：三年。</w:t>
      </w:r>
      <w:r>
        <w:rPr>
          <w:rFonts w:ascii="宋体" w:hAnsi="宋体"/>
          <w:sz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本项目（是/否）接受联合体投标：不接受联合体。</w:t>
      </w:r>
      <w:r>
        <w:rPr>
          <w:rFonts w:ascii="宋体" w:hAnsi="宋体"/>
          <w:sz w:val="24"/>
          <w:szCs w:val="24"/>
        </w:rPr>
      </w:r>
      <w:r/>
    </w:p>
    <w:p>
      <w:pPr>
        <w:pStyle w:val="832"/>
        <w:spacing w:before="0" w:after="0" w:line="360" w:lineRule="auto"/>
        <w:rPr>
          <w:rFonts w:ascii="宋体" w:hAnsi="宋体"/>
          <w:b w:val="0"/>
        </w:rPr>
      </w:pPr>
      <w:r>
        <w:rPr>
          <w:rFonts w:hint="eastAsia" w:ascii="宋体" w:hAnsi="宋体"/>
          <w:b w:val="0"/>
        </w:rPr>
        <w:t xml:space="preserve">二、申请人的资格要求</w:t>
      </w:r>
      <w:r>
        <w:rPr>
          <w:rFonts w:ascii="宋体" w:hAnsi="宋体"/>
          <w:b w:val="0"/>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（一）满足《中华人民共和国政府采购法》第二十二条规定，并提供下列材料：</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1.法人或者其他组织的营业执照等证明文件，自然人的身份证明；</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2.上一年度的财务状况报告；（成立不满一年无需提供）</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（根据连财购〔2023〕4号文件精神，2、3项可以提供《财务状况报告及税收、社会保障资金缴纳情况承诺函》，详见第六章 投标文件格式）</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4.具备履行合同所必需的设备和专业技术能力的声明及证明材料；</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5.参加政府采购活动前3年内在经营活动中没有重大违法记录的书面声明；</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6.法律、行政法规规定的其他条件；（如有，请按要求提供）</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7.</w:t>
      </w:r>
      <w:r>
        <w:rPr>
          <w:rFonts w:hint="eastAsia" w:ascii="宋体" w:hAnsi="宋体"/>
          <w:color w:val="000000"/>
          <w:sz w:val="24"/>
          <w:szCs w:val="24"/>
        </w:rPr>
        <w:t xml:space="preserve">资格审查现场查询“信用中国”网站（www.creditchina.gov.cn），无被列入失信被执行人、重大</w:t>
      </w:r>
      <w:r>
        <w:rPr>
          <w:rFonts w:ascii="宋体" w:hAnsi="宋体"/>
          <w:color w:val="000000"/>
          <w:sz w:val="24"/>
          <w:szCs w:val="24"/>
        </w:rPr>
        <w:t xml:space="preserve">税收违法</w:t>
      </w:r>
      <w:r>
        <w:rPr>
          <w:rFonts w:hint="eastAsia" w:ascii="宋体" w:hAnsi="宋体"/>
          <w:color w:val="000000"/>
          <w:sz w:val="24"/>
          <w:szCs w:val="24"/>
        </w:rPr>
        <w:t xml:space="preserve">案件当事人</w:t>
      </w:r>
      <w:r>
        <w:rPr>
          <w:rFonts w:ascii="宋体" w:hAnsi="宋体"/>
          <w:color w:val="000000"/>
          <w:sz w:val="24"/>
          <w:szCs w:val="24"/>
        </w:rPr>
        <w:t xml:space="preserve">名单</w:t>
      </w:r>
      <w:r>
        <w:rPr>
          <w:rFonts w:hint="eastAsia" w:ascii="宋体" w:hAnsi="宋体"/>
          <w:color w:val="000000"/>
          <w:sz w:val="24"/>
          <w:szCs w:val="24"/>
        </w:rPr>
        <w:t xml:space="preserve">、政府采购严重失信行为记录名单及其他不符合《中华人民共和国政府采购法》第二十二条规定条件的信用记录。（投标文件中无需提供证明材料）</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（二）落实政府采购政策需满足的资格要求：</w:t>
      </w:r>
      <w:r>
        <w:rPr>
          <w:rFonts w:hint="eastAsia" w:ascii="宋体" w:hAnsi="宋体"/>
          <w:sz w:val="24"/>
          <w:szCs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（三）本项目的特定资格要求：无。</w:t>
      </w:r>
      <w:r>
        <w:rPr>
          <w:rFonts w:ascii="宋体" w:hAnsi="宋体"/>
          <w:sz w:val="24"/>
          <w:szCs w:val="24"/>
        </w:rPr>
      </w:r>
      <w:r/>
    </w:p>
    <w:p>
      <w:pPr>
        <w:pStyle w:val="832"/>
        <w:spacing w:before="0" w:after="0" w:line="360" w:lineRule="auto"/>
        <w:rPr>
          <w:rFonts w:ascii="宋体" w:hAnsi="宋体"/>
          <w:b w:val="0"/>
        </w:rPr>
      </w:pPr>
      <w:r>
        <w:rPr>
          <w:rFonts w:hint="eastAsia" w:ascii="宋体" w:hAnsi="宋体"/>
          <w:b w:val="0"/>
        </w:rPr>
        <w:t xml:space="preserve">三、获取招标文件</w:t>
      </w:r>
      <w:r>
        <w:rPr>
          <w:rFonts w:ascii="宋体" w:hAnsi="宋体"/>
          <w:b w:val="0"/>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时间：自招标文件公告发布之日起5个工作日</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地点：江苏政府采购网</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方式：投标人办理江苏省政府采购交易系统CA数字证书，登录“苏采云”政府采购交易系统，自行下载。</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售价：0.00元</w:t>
      </w:r>
      <w:r>
        <w:rPr>
          <w:rFonts w:ascii="宋体" w:hAnsi="宋体"/>
          <w:sz w:val="24"/>
          <w:szCs w:val="24"/>
        </w:rPr>
      </w:r>
      <w:r/>
    </w:p>
    <w:p>
      <w:pPr>
        <w:pStyle w:val="832"/>
        <w:spacing w:before="0" w:after="0" w:line="360" w:lineRule="auto"/>
        <w:rPr>
          <w:rFonts w:ascii="宋体" w:hAnsi="宋体"/>
          <w:b w:val="0"/>
        </w:rPr>
      </w:pPr>
      <w:r>
        <w:rPr>
          <w:rFonts w:hint="eastAsia" w:ascii="宋体" w:hAnsi="宋体"/>
          <w:b w:val="0"/>
        </w:rPr>
        <w:t xml:space="preserve">四、提交投标文件截止时间、开标时间和地点</w:t>
      </w:r>
      <w:r>
        <w:rPr>
          <w:rFonts w:ascii="宋体" w:hAnsi="宋体"/>
          <w:b w:val="0"/>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提交投标文件截止时间：</w:t>
      </w:r>
      <w:r>
        <w:rPr>
          <w:rFonts w:hint="eastAsia" w:ascii="宋体" w:hAnsi="宋体"/>
          <w:sz w:val="24"/>
          <w:szCs w:val="24"/>
        </w:rPr>
        <w:t xml:space="preserve">2026年</w:t>
      </w:r>
      <w:r>
        <w:rPr>
          <w:rFonts w:hint="eastAsia" w:ascii="宋体" w:hAnsi="宋体"/>
          <w:sz w:val="24"/>
          <w:szCs w:val="24"/>
        </w:rPr>
        <w:t xml:space="preserve">4月10</w:t>
      </w:r>
      <w:r>
        <w:rPr>
          <w:rFonts w:hint="eastAsia" w:ascii="宋体" w:hAnsi="宋体"/>
          <w:sz w:val="24"/>
          <w:szCs w:val="24"/>
        </w:rPr>
        <w:t xml:space="preserve">日10:30:00</w:t>
      </w:r>
      <w:r>
        <w:rPr>
          <w:rFonts w:hint="eastAsia" w:ascii="宋体" w:hAnsi="宋体"/>
          <w:sz w:val="24"/>
          <w:szCs w:val="24"/>
        </w:rPr>
        <w:t xml:space="preserve">（北京时间）</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开标时间：提交投标文件截止时间</w:t>
      </w:r>
      <w:r>
        <w:rPr>
          <w:rFonts w:ascii="宋体" w:hAnsi="宋体"/>
          <w:sz w:val="24"/>
          <w:szCs w:val="24"/>
        </w:rPr>
      </w:r>
      <w:r/>
    </w:p>
    <w:p>
      <w:pPr>
        <w:pStyle w:val="830"/>
        <w:ind w:firstLine="480"/>
        <w:jc w:val="left"/>
        <w:spacing w:line="500" w:lineRule="exact"/>
        <w:rPr>
          <w:rFonts w:ascii="宋体" w:hAnsi="宋体"/>
        </w:rPr>
      </w:pPr>
      <w:r>
        <w:rPr>
          <w:rFonts w:hint="eastAsia" w:ascii="宋体" w:hAnsi="宋体"/>
          <w:sz w:val="24"/>
          <w:szCs w:val="24"/>
        </w:rPr>
        <w:t xml:space="preserve">开标地点：“苏采云”政府采购交易系统网上开标大厅</w:t>
      </w:r>
      <w:r>
        <w:rPr>
          <w:rFonts w:ascii="宋体" w:hAnsi="宋体"/>
        </w:rPr>
      </w:r>
      <w:r/>
    </w:p>
    <w:p>
      <w:pPr>
        <w:pStyle w:val="832"/>
        <w:spacing w:before="0" w:after="0" w:line="360" w:lineRule="auto"/>
        <w:rPr>
          <w:rFonts w:ascii="宋体" w:hAnsi="宋体"/>
          <w:b w:val="0"/>
        </w:rPr>
      </w:pPr>
      <w:r>
        <w:rPr>
          <w:rFonts w:hint="eastAsia" w:ascii="宋体" w:hAnsi="宋体"/>
          <w:b w:val="0"/>
        </w:rPr>
        <w:t xml:space="preserve">五、公告期限</w:t>
      </w:r>
      <w:r>
        <w:rPr>
          <w:rFonts w:ascii="宋体" w:hAnsi="宋体"/>
          <w:b w:val="0"/>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自本公告发布之日起5个工作日。</w:t>
      </w:r>
      <w:r>
        <w:rPr>
          <w:rFonts w:ascii="宋体" w:hAnsi="宋体"/>
          <w:sz w:val="24"/>
          <w:szCs w:val="24"/>
        </w:rPr>
      </w:r>
      <w:r/>
    </w:p>
    <w:p>
      <w:pPr>
        <w:pStyle w:val="832"/>
        <w:spacing w:before="0" w:after="0" w:line="360" w:lineRule="auto"/>
        <w:rPr>
          <w:rFonts w:ascii="宋体" w:hAnsi="宋体"/>
          <w:b w:val="0"/>
        </w:rPr>
      </w:pPr>
      <w:r>
        <w:rPr>
          <w:rFonts w:hint="eastAsia" w:ascii="宋体" w:hAnsi="宋体"/>
          <w:b w:val="0"/>
        </w:rPr>
        <w:t xml:space="preserve">六、其他补充事宜</w:t>
      </w:r>
      <w:r>
        <w:rPr>
          <w:rFonts w:ascii="宋体" w:hAnsi="宋体"/>
          <w:b w:val="0"/>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1.本次招标不收取投标保证金。</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2.本招标文件中斜体且有下划线部分为实质性要求和条件，由采购人根据实际情况设置，投标人须逐条明确作出满足实质性要求和条件的响应，否则将按无效响应处理。</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宋体" w:hAnsi="宋体"/>
          <w:sz w:val="24"/>
          <w:szCs w:val="24"/>
        </w:rPr>
        <w:t xml:space="preserve">或者</w:t>
      </w:r>
      <w:r>
        <w:rPr>
          <w:rFonts w:hint="eastAsia" w:ascii="宋体" w:hAnsi="宋体"/>
          <w:sz w:val="24"/>
          <w:szCs w:val="24"/>
        </w:rPr>
        <w:t xml:space="preserve">提交失误，由此造成的一切损失由投标人自行承担。</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http://www.ccgp-jiangsu.gov.cn/jiangsu/zlxz/ee/ee3a4bc5a3454aa2b0d9312230633ce9.html</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ascii="宋体" w:hAnsi="宋体"/>
          <w:sz w:val="24"/>
          <w:szCs w:val="24"/>
        </w:rPr>
      </w:r>
      <w:r/>
    </w:p>
    <w:p>
      <w:pPr>
        <w:pStyle w:val="832"/>
        <w:spacing w:before="0" w:after="0" w:line="360" w:lineRule="auto"/>
        <w:rPr>
          <w:rFonts w:ascii="宋体" w:hAnsi="宋体"/>
          <w:b w:val="0"/>
        </w:rPr>
      </w:pPr>
      <w:r>
        <w:rPr>
          <w:rFonts w:hint="eastAsia" w:ascii="宋体" w:hAnsi="宋体"/>
          <w:b w:val="0"/>
        </w:rPr>
        <w:t xml:space="preserve">七、对本次招标提出询问，请按以下方式联系</w:t>
      </w:r>
      <w:r>
        <w:rPr>
          <w:rFonts w:ascii="宋体" w:hAnsi="宋体"/>
          <w:b w:val="0"/>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1.采购人信息</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名    称：连云港市海州区民政局</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地    址：连云港市海州区凤凰大道29号</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联 系 人：张工</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联系电话：0518-83088191</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2.采购代理机构信息</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名    称：海州区政府采购中心</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地    址：</w:t>
      </w:r>
      <w:r>
        <w:rPr>
          <w:rFonts w:ascii="宋体" w:hAnsi="宋体"/>
          <w:sz w:val="24"/>
          <w:szCs w:val="24"/>
        </w:rPr>
        <w:t xml:space="preserve">连云港市海州区秦东门大街56号8楼803室</w:t>
      </w:r>
      <w:r/>
    </w:p>
    <w:p>
      <w:pPr>
        <w:pStyle w:val="830"/>
        <w:ind w:firstLine="480"/>
        <w:jc w:val="left"/>
        <w:spacing w:line="500" w:lineRule="exact"/>
        <w:rPr>
          <w:rFonts w:ascii="宋体" w:hAnsi="宋体"/>
          <w:sz w:val="24"/>
          <w:szCs w:val="24"/>
        </w:rPr>
      </w:pPr>
      <w:r>
        <w:rPr>
          <w:rFonts w:hint="eastAsia" w:ascii="宋体" w:hAnsi="宋体"/>
          <w:sz w:val="24"/>
          <w:szCs w:val="24"/>
        </w:rPr>
        <w:t xml:space="preserve">联 系 人：</w:t>
      </w:r>
      <w:r>
        <w:rPr>
          <w:rFonts w:ascii="宋体" w:hAnsi="宋体"/>
          <w:sz w:val="24"/>
          <w:szCs w:val="24"/>
        </w:rPr>
        <w:t xml:space="preserve">单强</w:t>
      </w:r>
      <w:r/>
    </w:p>
    <w:p>
      <w:pPr>
        <w:pStyle w:val="830"/>
        <w:ind w:firstLine="480"/>
        <w:jc w:val="left"/>
        <w:spacing w:line="500" w:lineRule="exact"/>
        <w:rPr>
          <w:rFonts w:ascii="宋体" w:hAnsi="宋体"/>
          <w:sz w:val="24"/>
          <w:szCs w:val="24"/>
        </w:rPr>
      </w:pPr>
      <w:r>
        <w:rPr>
          <w:rFonts w:hint="eastAsia" w:ascii="宋体" w:hAnsi="宋体"/>
          <w:sz w:val="24"/>
          <w:szCs w:val="24"/>
        </w:rPr>
        <w:t xml:space="preserve">联系电话：</w:t>
      </w:r>
      <w:r>
        <w:rPr>
          <w:rFonts w:ascii="宋体" w:hAnsi="宋体"/>
          <w:sz w:val="24"/>
          <w:szCs w:val="24"/>
        </w:rPr>
        <w:t xml:space="preserve">0518-80560687</w:t>
      </w:r>
      <w:r/>
    </w:p>
    <w:p>
      <w:pPr>
        <w:pStyle w:val="830"/>
        <w:ind w:firstLine="480"/>
        <w:jc w:val="left"/>
        <w:spacing w:line="500" w:lineRule="exact"/>
        <w:rPr>
          <w:rFonts w:ascii="宋体" w:hAnsi="宋体"/>
          <w:sz w:val="24"/>
          <w:szCs w:val="24"/>
        </w:rPr>
      </w:pPr>
      <w:r>
        <w:rPr>
          <w:rFonts w:hint="eastAsia" w:ascii="宋体" w:hAnsi="宋体"/>
          <w:sz w:val="24"/>
          <w:szCs w:val="24"/>
        </w:rPr>
        <w:t xml:space="preserve">3.项目联系方式</w:t>
      </w:r>
      <w:r>
        <w:rPr>
          <w:rFonts w:ascii="宋体" w:hAnsi="宋体"/>
          <w:sz w:val="24"/>
          <w:szCs w:val="24"/>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项目联系人：</w:t>
      </w:r>
      <w:r>
        <w:rPr>
          <w:rFonts w:ascii="宋体" w:hAnsi="宋体"/>
          <w:sz w:val="24"/>
          <w:szCs w:val="24"/>
        </w:rPr>
        <w:t xml:space="preserve">单强</w:t>
      </w:r>
      <w:r/>
    </w:p>
    <w:p>
      <w:pPr>
        <w:pStyle w:val="830"/>
        <w:ind w:firstLine="480"/>
        <w:jc w:val="left"/>
        <w:spacing w:line="500" w:lineRule="exact"/>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0518-80560687</w:t>
      </w:r>
      <w:r/>
    </w:p>
    <w:p>
      <w:pPr>
        <w:pStyle w:val="830"/>
        <w:jc w:val="left"/>
        <w:widowControl/>
        <w:rPr>
          <w:rFonts w:ascii="黑体" w:hAnsi="黑体" w:eastAsia="黑体"/>
          <w:bCs/>
          <w:sz w:val="44"/>
          <w:szCs w:val="44"/>
        </w:rPr>
      </w:pPr>
      <w:r/>
      <w:bookmarkStart w:id="1" w:name="_Toc155796357"/>
      <w:r>
        <w:rPr>
          <w:rFonts w:ascii="黑体" w:hAnsi="黑体" w:eastAsia="黑体"/>
          <w:b/>
        </w:rPr>
        <w:br w:type="page" w:clear="all"/>
      </w:r>
      <w:r>
        <w:rPr>
          <w:rFonts w:ascii="黑体" w:hAnsi="黑体" w:eastAsia="黑体"/>
          <w:bCs/>
          <w:sz w:val="44"/>
          <w:szCs w:val="44"/>
        </w:rPr>
      </w:r>
      <w:r/>
    </w:p>
    <w:p>
      <w:pPr>
        <w:pStyle w:val="831"/>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Pr>
          <w:rFonts w:ascii="黑体" w:hAnsi="黑体" w:eastAsia="黑体"/>
          <w:b w:val="0"/>
        </w:rPr>
      </w:r>
      <w:r/>
    </w:p>
    <w:p>
      <w:pPr>
        <w:pStyle w:val="832"/>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30"/>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33"/>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30"/>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30"/>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30"/>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30"/>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p>
    <w:p>
      <w:pPr>
        <w:pStyle w:val="830"/>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rPr>
          <w:sz w:val="24"/>
          <w:szCs w:val="24"/>
        </w:rPr>
      </w:r>
      <w:r/>
    </w:p>
    <w:p>
      <w:pPr>
        <w:pStyle w:val="833"/>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30"/>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33"/>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30"/>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投标人应自行承担所有与参与投标有关的费用，无论投标过程中的做法和结果如何，采购人和海州区政府采购中心（以下简称采购中心）在任何情况下均无义务和责任承担这些费用。</w:t>
      </w:r>
      <w:r>
        <w:rPr>
          <w:sz w:val="24"/>
          <w:szCs w:val="24"/>
        </w:rPr>
      </w:r>
      <w:r/>
    </w:p>
    <w:p>
      <w:pPr>
        <w:pStyle w:val="830"/>
        <w:ind w:firstLine="480"/>
        <w:jc w:val="left"/>
        <w:spacing w:line="500" w:lineRule="exact"/>
        <w:rPr>
          <w:sz w:val="24"/>
          <w:szCs w:val="24"/>
        </w:rPr>
      </w:pPr>
      <w:r>
        <w:rPr>
          <w:rFonts w:hint="eastAsia"/>
          <w:sz w:val="24"/>
          <w:szCs w:val="24"/>
        </w:rPr>
        <w:t xml:space="preserve">4.2 本次招标采购人和采购中心不收取标书工本费与中标服务费。</w:t>
      </w:r>
      <w:r>
        <w:rPr>
          <w:sz w:val="24"/>
          <w:szCs w:val="24"/>
        </w:rPr>
      </w:r>
      <w:r/>
    </w:p>
    <w:p>
      <w:pPr>
        <w:pStyle w:val="833"/>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30"/>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30"/>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30"/>
        <w:ind w:firstLine="480"/>
        <w:jc w:val="left"/>
        <w:spacing w:line="500" w:lineRule="exact"/>
        <w:rPr>
          <w:sz w:val="24"/>
          <w:szCs w:val="24"/>
        </w:rPr>
      </w:pPr>
      <w:r>
        <w:rPr>
          <w:rFonts w:hint="eastAsia"/>
          <w:sz w:val="24"/>
          <w:szCs w:val="24"/>
        </w:rPr>
        <w:t xml:space="preserve">（1）投标邀请</w:t>
      </w:r>
      <w:r>
        <w:rPr>
          <w:sz w:val="24"/>
          <w:szCs w:val="24"/>
        </w:rPr>
      </w:r>
      <w:r/>
    </w:p>
    <w:p>
      <w:pPr>
        <w:pStyle w:val="830"/>
        <w:ind w:firstLine="480"/>
        <w:jc w:val="left"/>
        <w:spacing w:line="500" w:lineRule="exact"/>
        <w:rPr>
          <w:sz w:val="24"/>
          <w:szCs w:val="24"/>
        </w:rPr>
      </w:pPr>
      <w:r>
        <w:rPr>
          <w:rFonts w:hint="eastAsia"/>
          <w:sz w:val="24"/>
          <w:szCs w:val="24"/>
        </w:rPr>
        <w:t xml:space="preserve">（2）投标人须知</w:t>
      </w:r>
      <w:r>
        <w:rPr>
          <w:sz w:val="24"/>
          <w:szCs w:val="24"/>
        </w:rPr>
      </w:r>
      <w:r/>
    </w:p>
    <w:p>
      <w:pPr>
        <w:pStyle w:val="830"/>
        <w:ind w:firstLine="480"/>
        <w:jc w:val="left"/>
        <w:spacing w:line="500" w:lineRule="exact"/>
        <w:rPr>
          <w:sz w:val="24"/>
          <w:szCs w:val="24"/>
        </w:rPr>
      </w:pPr>
      <w:r>
        <w:rPr>
          <w:rFonts w:hint="eastAsia"/>
          <w:sz w:val="24"/>
          <w:szCs w:val="24"/>
        </w:rPr>
        <w:t xml:space="preserve">（3）合同文本</w:t>
      </w:r>
      <w:r>
        <w:rPr>
          <w:sz w:val="24"/>
          <w:szCs w:val="24"/>
        </w:rPr>
      </w:r>
      <w:r/>
    </w:p>
    <w:p>
      <w:pPr>
        <w:pStyle w:val="830"/>
        <w:ind w:firstLine="480"/>
        <w:jc w:val="left"/>
        <w:spacing w:line="500" w:lineRule="exact"/>
        <w:rPr>
          <w:sz w:val="24"/>
          <w:szCs w:val="24"/>
        </w:rPr>
      </w:pPr>
      <w:r>
        <w:rPr>
          <w:rFonts w:hint="eastAsia"/>
          <w:sz w:val="24"/>
          <w:szCs w:val="24"/>
        </w:rPr>
        <w:t xml:space="preserve">（4）采购需求</w:t>
      </w:r>
      <w:r>
        <w:rPr>
          <w:sz w:val="24"/>
          <w:szCs w:val="24"/>
        </w:rPr>
      </w:r>
      <w:r/>
    </w:p>
    <w:p>
      <w:pPr>
        <w:pStyle w:val="830"/>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30"/>
        <w:ind w:firstLine="480"/>
        <w:jc w:val="left"/>
        <w:spacing w:line="500" w:lineRule="exact"/>
        <w:rPr>
          <w:sz w:val="24"/>
          <w:szCs w:val="24"/>
        </w:rPr>
      </w:pPr>
      <w:r>
        <w:rPr>
          <w:rFonts w:hint="eastAsia"/>
          <w:sz w:val="24"/>
          <w:szCs w:val="24"/>
        </w:rPr>
        <w:t xml:space="preserve">（6）投标文件格式</w:t>
      </w:r>
      <w:r>
        <w:rPr>
          <w:sz w:val="24"/>
          <w:szCs w:val="24"/>
        </w:rPr>
      </w:r>
      <w:r/>
    </w:p>
    <w:p>
      <w:pPr>
        <w:pStyle w:val="830"/>
        <w:ind w:firstLine="480"/>
        <w:jc w:val="left"/>
        <w:spacing w:line="500" w:lineRule="exact"/>
        <w:rPr>
          <w:sz w:val="24"/>
          <w:szCs w:val="24"/>
        </w:rPr>
      </w:pPr>
      <w:r>
        <w:rPr>
          <w:rFonts w:hint="eastAsia"/>
          <w:sz w:val="24"/>
          <w:szCs w:val="24"/>
        </w:rPr>
        <w:t xml:space="preserve">请仔细检查招标文件是否齐全，如有缺漏请立即与采购中心联系解决。</w:t>
      </w:r>
      <w:r>
        <w:rPr>
          <w:sz w:val="24"/>
          <w:szCs w:val="24"/>
        </w:rPr>
      </w:r>
      <w:r/>
    </w:p>
    <w:p>
      <w:pPr>
        <w:pStyle w:val="833"/>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30"/>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任何要求对招标文件进行澄清的投标人，应在投标截止时间十日前按招标公告中的通讯地址，以书面形式通知采购人或者采购中心。</w:t>
      </w:r>
      <w:r>
        <w:rPr>
          <w:sz w:val="24"/>
          <w:szCs w:val="24"/>
        </w:rPr>
      </w:r>
      <w:r/>
    </w:p>
    <w:p>
      <w:pPr>
        <w:pStyle w:val="833"/>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30"/>
        <w:ind w:firstLine="480"/>
        <w:jc w:val="left"/>
        <w:spacing w:line="500" w:lineRule="exact"/>
        <w:rPr>
          <w:sz w:val="24"/>
          <w:szCs w:val="24"/>
        </w:rPr>
      </w:pPr>
      <w:r>
        <w:rPr>
          <w:rFonts w:hint="eastAsia"/>
          <w:sz w:val="24"/>
          <w:szCs w:val="24"/>
        </w:rPr>
        <w:t xml:space="preserve">8.1 在投标截止时间前，采购人和采购中心可以对招标文件进行修改。</w:t>
      </w:r>
      <w:r>
        <w:rPr>
          <w:sz w:val="24"/>
          <w:szCs w:val="24"/>
        </w:rPr>
      </w:r>
      <w:r/>
    </w:p>
    <w:p>
      <w:pPr>
        <w:pStyle w:val="830"/>
        <w:ind w:firstLine="480"/>
        <w:jc w:val="left"/>
        <w:spacing w:line="500" w:lineRule="exact"/>
        <w:rPr>
          <w:sz w:val="24"/>
          <w:szCs w:val="24"/>
        </w:rPr>
      </w:pPr>
      <w:r>
        <w:rPr>
          <w:rFonts w:hint="eastAsia"/>
          <w:sz w:val="24"/>
          <w:szCs w:val="24"/>
        </w:rPr>
        <w:t xml:space="preserve">8.2 采购人和采购中心有权按照法定的要求推迟投标截止时间和开标时间。</w:t>
      </w:r>
      <w:r>
        <w:rPr>
          <w:sz w:val="24"/>
          <w:szCs w:val="24"/>
        </w:rPr>
      </w:r>
      <w:r/>
    </w:p>
    <w:p>
      <w:pPr>
        <w:pStyle w:val="830"/>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30"/>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30"/>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33"/>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30"/>
        <w:ind w:firstLine="480"/>
        <w:jc w:val="left"/>
        <w:spacing w:line="500" w:lineRule="exact"/>
        <w:rPr>
          <w:sz w:val="24"/>
          <w:szCs w:val="24"/>
        </w:rPr>
      </w:pPr>
      <w:r>
        <w:rPr>
          <w:rFonts w:hint="eastAsia"/>
          <w:sz w:val="24"/>
          <w:szCs w:val="24"/>
        </w:rPr>
        <w:t xml:space="preserve">10.1 除专用术语外，投标人提交的投标文件以及投标人与采购人和采购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30"/>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33"/>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30"/>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30"/>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30"/>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33"/>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30"/>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30"/>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30"/>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33"/>
        <w:ind w:firstLine="562"/>
        <w:jc w:val="left"/>
        <w:spacing w:before="0" w:after="0" w:line="360" w:lineRule="auto"/>
      </w:pPr>
      <w:r>
        <w:rPr>
          <w:rFonts w:hint="eastAsia"/>
          <w:sz w:val="28"/>
          <w:szCs w:val="28"/>
        </w:rPr>
        <w:t xml:space="preserve">13、投标分项报价表</w:t>
      </w:r>
      <w:r/>
    </w:p>
    <w:p>
      <w:pPr>
        <w:pStyle w:val="830"/>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rPr>
          <w:sz w:val="24"/>
          <w:szCs w:val="24"/>
        </w:rPr>
      </w:r>
      <w:r/>
    </w:p>
    <w:p>
      <w:pPr>
        <w:pStyle w:val="830"/>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rPr>
          <w:sz w:val="24"/>
          <w:szCs w:val="24"/>
        </w:rPr>
      </w:r>
      <w:r/>
    </w:p>
    <w:p>
      <w:pPr>
        <w:pStyle w:val="833"/>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30"/>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30"/>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33"/>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30"/>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30"/>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30"/>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33"/>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30"/>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30"/>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33"/>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30"/>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30"/>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30"/>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33"/>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30"/>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30"/>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30"/>
        <w:ind w:firstLine="480"/>
        <w:jc w:val="left"/>
        <w:spacing w:line="500" w:lineRule="exact"/>
        <w:rPr>
          <w:sz w:val="24"/>
          <w:szCs w:val="24"/>
        </w:rPr>
      </w:pPr>
      <w:r>
        <w:rPr>
          <w:rFonts w:hint="eastAsia"/>
          <w:sz w:val="24"/>
          <w:szCs w:val="24"/>
        </w:rPr>
        <w:t xml:space="preserve">19.2 采购人和采购中心可以按照规定，通过修改招标文件酌情延长投标截止时间，在此情况下，投标人的所有权利和义务以及投标人受制的截止时间均应以延长后新的截止时间为准。</w:t>
      </w:r>
      <w:r>
        <w:rPr>
          <w:sz w:val="24"/>
          <w:szCs w:val="24"/>
        </w:rPr>
      </w:r>
      <w:r/>
    </w:p>
    <w:p>
      <w:pPr>
        <w:pStyle w:val="833"/>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30"/>
        <w:ind w:firstLine="480"/>
        <w:jc w:val="left"/>
        <w:spacing w:line="500" w:lineRule="exact"/>
        <w:rPr>
          <w:sz w:val="24"/>
          <w:szCs w:val="24"/>
        </w:rPr>
      </w:pPr>
      <w:r>
        <w:rPr>
          <w:rFonts w:hint="eastAsia"/>
          <w:sz w:val="24"/>
          <w:szCs w:val="24"/>
        </w:rPr>
        <w:t xml:space="preserve">20.1 采购中心拒绝接收在招标文件规定的投标截止时间后递交（上传）的任何投标文件。</w:t>
      </w:r>
      <w:r>
        <w:rPr>
          <w:sz w:val="24"/>
          <w:szCs w:val="24"/>
        </w:rPr>
      </w:r>
      <w:r/>
    </w:p>
    <w:p>
      <w:pPr>
        <w:pStyle w:val="833"/>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30"/>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30"/>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30"/>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30"/>
        <w:ind w:firstLine="480"/>
        <w:jc w:val="left"/>
        <w:spacing w:line="500" w:lineRule="exact"/>
        <w:rPr>
          <w:sz w:val="24"/>
          <w:szCs w:val="24"/>
        </w:rPr>
      </w:pPr>
      <w:r>
        <w:rPr>
          <w:rFonts w:hint="eastAsia"/>
          <w:sz w:val="24"/>
          <w:szCs w:val="24"/>
        </w:rPr>
        <w:t xml:space="preserve">22.1 采购中心将在招标公告中规定的时间和地点组织公开开标。投标人应当按时参加开标活动，并在“苏采云”系统规定的时间内对其投标文件进行解密。</w:t>
      </w:r>
      <w:r>
        <w:rPr>
          <w:sz w:val="24"/>
          <w:szCs w:val="24"/>
        </w:rPr>
      </w:r>
      <w:r/>
    </w:p>
    <w:p>
      <w:pPr>
        <w:pStyle w:val="830"/>
        <w:ind w:firstLine="480"/>
        <w:jc w:val="left"/>
        <w:spacing w:line="500" w:lineRule="exact"/>
        <w:rPr>
          <w:sz w:val="24"/>
          <w:szCs w:val="24"/>
        </w:rPr>
      </w:pPr>
      <w:r>
        <w:rPr>
          <w:rFonts w:hint="eastAsia"/>
          <w:sz w:val="24"/>
          <w:szCs w:val="24"/>
        </w:rPr>
        <w:t xml:space="preserve">22.2 开标仪式由采购中心组织。“苏采云”系统将自动对项目进行开标，并宣布各投标人名称和投标价格。</w:t>
      </w:r>
      <w:r>
        <w:rPr>
          <w:sz w:val="24"/>
          <w:szCs w:val="24"/>
        </w:rPr>
      </w:r>
      <w:r/>
    </w:p>
    <w:p>
      <w:pPr>
        <w:pStyle w:val="830"/>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30"/>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30"/>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30"/>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投标人在开标、评标全过程中应保持通讯畅通，及时登录“苏采云”系统查阅、答复相关信息，并安排专人与采购中心及评委会联系。</w:t>
      </w:r>
      <w:r>
        <w:rPr>
          <w:sz w:val="24"/>
          <w:szCs w:val="24"/>
        </w:rPr>
      </w:r>
      <w:r/>
    </w:p>
    <w:p>
      <w:pPr>
        <w:pStyle w:val="833"/>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30"/>
        <w:ind w:firstLine="480"/>
        <w:jc w:val="left"/>
        <w:spacing w:line="500" w:lineRule="exact"/>
        <w:rPr>
          <w:sz w:val="24"/>
          <w:szCs w:val="24"/>
        </w:rPr>
      </w:pPr>
      <w:r>
        <w:rPr>
          <w:rFonts w:hint="eastAsia"/>
          <w:sz w:val="24"/>
          <w:szCs w:val="24"/>
        </w:rPr>
        <w:t xml:space="preserve">23.1 开标后，采购中心将组织评委会进行评标。</w:t>
      </w:r>
      <w:r>
        <w:rPr>
          <w:sz w:val="24"/>
          <w:szCs w:val="24"/>
        </w:rPr>
      </w:r>
      <w:r/>
    </w:p>
    <w:p>
      <w:pPr>
        <w:pStyle w:val="830"/>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30"/>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33"/>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30"/>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凡是与审查、澄清、评价和比较投标的有关资料以及授标建议等，采购人、评审专家、采购中心均不得向投标人或与评标无关的其他人员透露。</w:t>
      </w:r>
      <w:r>
        <w:rPr>
          <w:sz w:val="24"/>
          <w:szCs w:val="24"/>
        </w:rPr>
      </w:r>
      <w:r/>
    </w:p>
    <w:p>
      <w:pPr>
        <w:pStyle w:val="830"/>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30"/>
        <w:ind w:firstLine="480"/>
        <w:jc w:val="left"/>
        <w:spacing w:line="500" w:lineRule="exact"/>
        <w:rPr>
          <w:sz w:val="24"/>
          <w:szCs w:val="24"/>
        </w:rPr>
      </w:pPr>
      <w:r>
        <w:rPr>
          <w:rFonts w:hint="eastAsia"/>
          <w:sz w:val="24"/>
          <w:szCs w:val="24"/>
        </w:rPr>
        <w:t xml:space="preserve">24.3 采购中心和评委会不向未中标的投标人解释未中标原因，也不公布评标过程中的相关细节。</w:t>
      </w:r>
      <w:r>
        <w:rPr>
          <w:sz w:val="24"/>
          <w:szCs w:val="24"/>
        </w:rPr>
      </w:r>
      <w:r/>
    </w:p>
    <w:p>
      <w:pPr>
        <w:pStyle w:val="830"/>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33"/>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30"/>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30"/>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30"/>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30"/>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30"/>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33"/>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30"/>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30"/>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30"/>
        <w:ind w:firstLine="480"/>
        <w:jc w:val="left"/>
        <w:spacing w:line="500" w:lineRule="exact"/>
        <w:rPr>
          <w:sz w:val="24"/>
          <w:szCs w:val="24"/>
        </w:rPr>
      </w:pPr>
      <w:r>
        <w:rPr>
          <w:rFonts w:hint="eastAsia"/>
          <w:color w:val="000000"/>
          <w:sz w:val="24"/>
          <w:szCs w:val="24"/>
        </w:rPr>
        <w:t xml:space="preserve">采购人在进行资格审查的同时，将在信用中国网站（www.creditchina.gov.cn）查询投标人的信用记录，以确定投标人是否具备投标资格，查询结果留存并归档。</w:t>
      </w:r>
      <w:r>
        <w:rPr>
          <w:sz w:val="24"/>
          <w:szCs w:val="24"/>
        </w:rPr>
      </w:r>
      <w:r/>
    </w:p>
    <w:p>
      <w:pPr>
        <w:pStyle w:val="830"/>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830"/>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830"/>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830"/>
        <w:ind w:firstLine="480"/>
        <w:jc w:val="left"/>
        <w:spacing w:line="500" w:lineRule="exact"/>
        <w:rPr>
          <w:rFonts w:hint="eastAsia" w:cs="宋体"/>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pStyle w:val="830"/>
        <w:ind w:firstLine="480"/>
        <w:jc w:val="left"/>
        <w:spacing w:line="500" w:lineRule="exact"/>
        <w:rPr>
          <w:color w:val="000000"/>
          <w:sz w:val="24"/>
          <w:szCs w:val="24"/>
        </w:rPr>
      </w:pPr>
      <w:r>
        <w:rPr>
          <w:rFonts w:hint="eastAsia"/>
          <w:color w:val="000000"/>
          <w:sz w:val="24"/>
          <w:szCs w:val="24"/>
        </w:rPr>
        <w:t xml:space="preserve">26.3 政府采购异常低价审查：</w:t>
      </w:r>
      <w:r>
        <w:rPr>
          <w:color w:val="000000"/>
          <w:sz w:val="24"/>
          <w:szCs w:val="24"/>
        </w:rPr>
      </w:r>
      <w:r/>
    </w:p>
    <w:p>
      <w:pPr>
        <w:pStyle w:val="830"/>
        <w:ind w:firstLine="482"/>
        <w:spacing w:line="500" w:lineRule="exact"/>
        <w:rPr>
          <w:rFonts w:ascii="宋体" w:hAnsi="宋体"/>
          <w:sz w:val="24"/>
          <w:szCs w:val="24"/>
        </w:rPr>
      </w:pPr>
      <w:r>
        <w:rPr>
          <w:rFonts w:hint="eastAsia" w:ascii="宋体" w:hAnsi="宋体"/>
          <w:sz w:val="24"/>
          <w:szCs w:val="24"/>
        </w:rPr>
        <w:t xml:space="preserve">（1）政府采购评审中出现下列情形之一的，评审委员会应当启动异常低价投标审查程序：</w:t>
      </w:r>
      <w:r>
        <w:rPr>
          <w:rFonts w:ascii="宋体" w:hAnsi="宋体"/>
          <w:sz w:val="24"/>
          <w:szCs w:val="24"/>
        </w:rPr>
      </w:r>
      <w:r/>
    </w:p>
    <w:p>
      <w:pPr>
        <w:pStyle w:val="830"/>
        <w:ind w:firstLine="482"/>
        <w:spacing w:line="500" w:lineRule="exact"/>
        <w:rPr>
          <w:rFonts w:ascii="宋体" w:hAnsi="宋体"/>
          <w:sz w:val="24"/>
          <w:szCs w:val="24"/>
        </w:rPr>
      </w:pPr>
      <w:r>
        <w:rPr>
          <w:rFonts w:hint="eastAsia" w:ascii="宋体" w:hAnsi="宋体"/>
          <w:sz w:val="24"/>
          <w:szCs w:val="24"/>
        </w:rPr>
        <w:t xml:space="preserve">①投标报价低于全部通过符合性审查供应商投标报价平均值50%的，即投标报价&lt;全部通过符合性审查供应商投标报价平均值×50%；</w:t>
      </w:r>
      <w:r>
        <w:rPr>
          <w:rFonts w:ascii="宋体" w:hAnsi="宋体"/>
          <w:sz w:val="24"/>
          <w:szCs w:val="24"/>
        </w:rPr>
      </w:r>
      <w:r/>
    </w:p>
    <w:p>
      <w:pPr>
        <w:pStyle w:val="830"/>
        <w:ind w:firstLine="482"/>
        <w:spacing w:line="500" w:lineRule="exact"/>
        <w:rPr>
          <w:rFonts w:ascii="宋体" w:hAnsi="宋体"/>
          <w:sz w:val="24"/>
          <w:szCs w:val="24"/>
        </w:rPr>
      </w:pPr>
      <w:r>
        <w:rPr>
          <w:rFonts w:hint="eastAsia" w:ascii="宋体" w:hAnsi="宋体"/>
          <w:sz w:val="24"/>
          <w:szCs w:val="24"/>
        </w:rPr>
        <w:t xml:space="preserve">②投标报价低于通过符合性审查的次低报价供应商投标报价50%的，即投标报价&lt;通过符合性审查的次低报价供应商投标报价×50%；</w:t>
      </w:r>
      <w:r>
        <w:rPr>
          <w:rFonts w:ascii="宋体" w:hAnsi="宋体"/>
          <w:sz w:val="24"/>
          <w:szCs w:val="24"/>
        </w:rPr>
      </w:r>
      <w:r/>
    </w:p>
    <w:p>
      <w:pPr>
        <w:pStyle w:val="830"/>
        <w:ind w:firstLine="482"/>
        <w:spacing w:line="500" w:lineRule="exact"/>
        <w:rPr>
          <w:rFonts w:ascii="宋体" w:hAnsi="宋体"/>
          <w:sz w:val="24"/>
          <w:szCs w:val="24"/>
        </w:rPr>
      </w:pPr>
      <w:r>
        <w:rPr>
          <w:rFonts w:hint="eastAsia" w:ascii="宋体" w:hAnsi="宋体"/>
          <w:sz w:val="24"/>
          <w:szCs w:val="24"/>
        </w:rPr>
        <w:t xml:space="preserve">③投标报价低于采购项目最高限价45%的，即投标报价&lt;采购项目最高限价×45%；</w:t>
      </w:r>
      <w:r>
        <w:rPr>
          <w:rFonts w:ascii="宋体" w:hAnsi="宋体"/>
          <w:sz w:val="24"/>
          <w:szCs w:val="24"/>
        </w:rPr>
      </w:r>
      <w:r/>
    </w:p>
    <w:p>
      <w:pPr>
        <w:pStyle w:val="830"/>
        <w:ind w:firstLine="482"/>
        <w:spacing w:line="500" w:lineRule="exact"/>
        <w:rPr>
          <w:rFonts w:ascii="宋体" w:hAnsi="宋体"/>
          <w:sz w:val="24"/>
          <w:szCs w:val="24"/>
        </w:rPr>
      </w:pPr>
      <w:r>
        <w:rPr>
          <w:rFonts w:hint="eastAsia" w:ascii="宋体" w:hAnsi="宋体"/>
          <w:sz w:val="24"/>
          <w:szCs w:val="24"/>
        </w:rPr>
        <w:t xml:space="preserve">④评审委员会基于专业判断，认为供应商报价过低，有可能影响产品质量或者不能诚信履约的其他情形。</w:t>
      </w:r>
      <w:r>
        <w:rPr>
          <w:rFonts w:ascii="宋体" w:hAnsi="宋体"/>
          <w:sz w:val="24"/>
          <w:szCs w:val="24"/>
        </w:rPr>
      </w:r>
      <w:r/>
    </w:p>
    <w:p>
      <w:pPr>
        <w:pStyle w:val="830"/>
        <w:ind w:firstLine="482"/>
        <w:spacing w:line="500" w:lineRule="exact"/>
        <w:rPr>
          <w:rFonts w:ascii="宋体" w:hAnsi="宋体"/>
          <w:sz w:val="24"/>
          <w:szCs w:val="24"/>
        </w:rPr>
      </w:pPr>
      <w:r>
        <w:rPr>
          <w:rFonts w:hint="eastAsia" w:ascii="宋体" w:hAnsi="宋体"/>
          <w:sz w:val="24"/>
          <w:szCs w:val="24"/>
        </w:rPr>
        <w:t xml:space="preserve">（2）评审委员会启动异常低价投标审查后，属于前述（1）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1）中第3项情形，供应商已随投标文件一并提交相关书面说明及必要的证明材料的，在评审现场可不再重复提交。未设定最高限价的采购项目，以采购项目预算金额作为最高限价。</w:t>
      </w:r>
      <w:r>
        <w:rPr>
          <w:rFonts w:ascii="宋体" w:hAnsi="宋体"/>
          <w:sz w:val="24"/>
          <w:szCs w:val="24"/>
        </w:rPr>
      </w:r>
      <w:r/>
    </w:p>
    <w:p>
      <w:pPr>
        <w:pStyle w:val="830"/>
        <w:ind w:firstLine="482"/>
        <w:spacing w:line="500" w:lineRule="exact"/>
        <w:rPr>
          <w:rFonts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rPr>
          <w:rFonts w:ascii="宋体" w:hAnsi="宋体"/>
          <w:sz w:val="24"/>
          <w:szCs w:val="24"/>
        </w:rPr>
      </w:r>
      <w:r/>
    </w:p>
    <w:p>
      <w:pPr>
        <w:pStyle w:val="830"/>
        <w:ind w:firstLine="482"/>
        <w:spacing w:line="500" w:lineRule="exact"/>
        <w:rPr>
          <w:rFonts w:ascii="宋体" w:hAnsi="宋体"/>
          <w:sz w:val="24"/>
          <w:szCs w:val="24"/>
        </w:rPr>
      </w:pPr>
      <w:r>
        <w:rPr>
          <w:rFonts w:hint="eastAsia" w:ascii="宋体" w:hAnsi="宋体"/>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sz w:val="24"/>
          <w:szCs w:val="24"/>
        </w:rPr>
      </w:r>
      <w:r/>
    </w:p>
    <w:p>
      <w:pPr>
        <w:pStyle w:val="830"/>
        <w:ind w:firstLine="482"/>
        <w:spacing w:line="500" w:lineRule="exact"/>
        <w:rPr>
          <w:rFonts w:ascii="宋体" w:hAnsi="宋体"/>
          <w:sz w:val="24"/>
          <w:szCs w:val="24"/>
        </w:rPr>
      </w:pPr>
      <w:r>
        <w:rPr>
          <w:rFonts w:hint="eastAsia" w:ascii="宋体" w:hAnsi="宋体"/>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ascii="宋体" w:hAnsi="宋体"/>
          <w:sz w:val="24"/>
          <w:szCs w:val="24"/>
        </w:rPr>
      </w:r>
      <w:r/>
    </w:p>
    <w:p>
      <w:pPr>
        <w:pStyle w:val="830"/>
        <w:ind w:firstLine="480"/>
        <w:jc w:val="left"/>
        <w:spacing w:line="500" w:lineRule="exact"/>
        <w:rPr>
          <w:rFonts w:hint="eastAsia" w:ascii="宋体" w:hAnsi="宋体"/>
          <w:sz w:val="24"/>
          <w:szCs w:val="24"/>
        </w:rPr>
      </w:pPr>
      <w:r>
        <w:rPr>
          <w:rFonts w:hint="eastAsia" w:ascii="宋体" w:hAnsi="宋体"/>
          <w:sz w:val="24"/>
          <w:szCs w:val="24"/>
        </w:rPr>
        <w:t xml:space="preserve">评委会将通过“苏采云”系统要求供应商在合理的时间内提供书面说明、证明材料。</w:t>
      </w:r>
      <w:r/>
    </w:p>
    <w:p>
      <w:pPr>
        <w:pStyle w:val="830"/>
        <w:ind w:firstLine="480"/>
        <w:jc w:val="left"/>
        <w:spacing w:line="500" w:lineRule="exact"/>
        <w:rPr>
          <w:sz w:val="24"/>
          <w:szCs w:val="24"/>
        </w:rPr>
      </w:pPr>
      <w:r>
        <w:rPr>
          <w:rFonts w:hint="eastAsia"/>
          <w:sz w:val="24"/>
          <w:szCs w:val="24"/>
        </w:rPr>
        <w:t xml:space="preserve">26.4 如果投标文件实质上没有响应招标文件的要求，评委会将予以拒绝，投标人不得通过修改或撤销不符合要求的偏离而使其投标成为实质性响应的投标。</w:t>
      </w:r>
      <w:r>
        <w:rPr>
          <w:sz w:val="24"/>
          <w:szCs w:val="24"/>
        </w:rPr>
      </w:r>
      <w:r/>
    </w:p>
    <w:p>
      <w:pPr>
        <w:pStyle w:val="830"/>
        <w:ind w:firstLine="480"/>
        <w:jc w:val="left"/>
        <w:spacing w:line="500" w:lineRule="exact"/>
        <w:rPr>
          <w:sz w:val="24"/>
          <w:szCs w:val="24"/>
        </w:rPr>
      </w:pPr>
      <w:r>
        <w:rPr>
          <w:rFonts w:hint="eastAsia"/>
          <w:sz w:val="24"/>
          <w:szCs w:val="24"/>
        </w:rPr>
        <w:t xml:space="preserve">26.5 评委会将对确定为实质性响应的投标进行进一步审核，看其是否有计算上或累加上的算术错误，修正错误的原则如下：</w:t>
      </w:r>
      <w:r>
        <w:rPr>
          <w:sz w:val="24"/>
          <w:szCs w:val="24"/>
        </w:rPr>
      </w:r>
      <w:r/>
    </w:p>
    <w:p>
      <w:pPr>
        <w:pStyle w:val="830"/>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30"/>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30"/>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30"/>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30"/>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30"/>
        <w:ind w:firstLine="480"/>
        <w:jc w:val="left"/>
        <w:spacing w:line="500" w:lineRule="exact"/>
        <w:rPr>
          <w:sz w:val="24"/>
          <w:szCs w:val="24"/>
        </w:rPr>
      </w:pPr>
      <w:r>
        <w:rPr>
          <w:rFonts w:hint="eastAsia"/>
          <w:sz w:val="24"/>
          <w:szCs w:val="24"/>
        </w:rPr>
        <w:t xml:space="preserve">26.6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30"/>
        <w:ind w:firstLine="480"/>
        <w:jc w:val="left"/>
        <w:spacing w:line="500" w:lineRule="exact"/>
        <w:rPr>
          <w:sz w:val="24"/>
          <w:szCs w:val="24"/>
        </w:rPr>
      </w:pPr>
      <w:r>
        <w:rPr>
          <w:rFonts w:hint="eastAsia"/>
          <w:sz w:val="24"/>
          <w:szCs w:val="24"/>
        </w:rPr>
        <w:t xml:space="preserve">26.7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30"/>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30"/>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33"/>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30"/>
        <w:ind w:firstLine="480"/>
        <w:jc w:val="left"/>
        <w:spacing w:line="500" w:lineRule="exact"/>
        <w:rPr>
          <w:sz w:val="24"/>
          <w:szCs w:val="24"/>
        </w:rPr>
      </w:pPr>
      <w:r>
        <w:rPr>
          <w:rFonts w:hint="eastAsia"/>
          <w:sz w:val="24"/>
          <w:szCs w:val="24"/>
        </w:rPr>
        <w:t xml:space="preserve">27.1 无效投标条款：</w:t>
      </w:r>
      <w:r>
        <w:rPr>
          <w:sz w:val="24"/>
          <w:szCs w:val="24"/>
        </w:rPr>
      </w:r>
      <w:r/>
    </w:p>
    <w:p>
      <w:pPr>
        <w:pStyle w:val="830"/>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30"/>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30"/>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30"/>
        <w:ind w:firstLine="480"/>
        <w:jc w:val="left"/>
        <w:spacing w:line="500" w:lineRule="exact"/>
        <w:rPr>
          <w:sz w:val="24"/>
          <w:szCs w:val="24"/>
        </w:rPr>
      </w:pPr>
      <w:r>
        <w:rPr>
          <w:rFonts w:hint="eastAsia"/>
          <w:sz w:val="24"/>
          <w:szCs w:val="24"/>
        </w:rPr>
        <w:t xml:space="preserve">（4）</w:t>
      </w:r>
      <w:r>
        <w:rPr>
          <w:rFonts w:hint="eastAsia"/>
          <w:color w:val="000000"/>
          <w:sz w:val="24"/>
          <w:szCs w:val="24"/>
        </w:rPr>
        <w:t xml:space="preserve">投标人被信用中国网站（www.creditchina.gov.cn）、重大税收违法案件当事人名单、政府采购严重违法失信行为记录名单及其他不符合《中华人民共和国政府采购法》第二十二条规定情形的。</w:t>
      </w:r>
      <w:r>
        <w:rPr>
          <w:sz w:val="24"/>
          <w:szCs w:val="24"/>
        </w:rPr>
      </w:r>
      <w:r/>
    </w:p>
    <w:p>
      <w:pPr>
        <w:pStyle w:val="830"/>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30"/>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30"/>
        <w:ind w:firstLine="480"/>
        <w:jc w:val="left"/>
        <w:spacing w:line="500" w:lineRule="exact"/>
        <w:rPr>
          <w:sz w:val="24"/>
          <w:szCs w:val="24"/>
        </w:rPr>
      </w:pPr>
      <w:r>
        <w:rPr>
          <w:rFonts w:hint="eastAsia"/>
          <w:sz w:val="24"/>
          <w:szCs w:val="24"/>
        </w:rPr>
        <w:t xml:space="preserve">（7）</w:t>
      </w:r>
      <w:r>
        <w:rPr>
          <w:rFonts w:hint="eastAsia"/>
          <w:color w:val="000000"/>
          <w:sz w:val="24"/>
          <w:szCs w:val="24"/>
        </w:rPr>
        <w:t xml:space="preserve">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830"/>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30"/>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30"/>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30"/>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30"/>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30"/>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30"/>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30"/>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30"/>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30"/>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30"/>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30"/>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30"/>
        <w:ind w:firstLine="480"/>
        <w:jc w:val="left"/>
        <w:spacing w:line="500" w:lineRule="exact"/>
        <w:rPr>
          <w:sz w:val="24"/>
          <w:szCs w:val="24"/>
        </w:rPr>
      </w:pPr>
      <w:r>
        <w:rPr>
          <w:rFonts w:hint="eastAsia"/>
          <w:sz w:val="24"/>
          <w:szCs w:val="24"/>
        </w:rPr>
        <w:t xml:space="preserve">27.3 废标条款：</w:t>
      </w:r>
      <w:r>
        <w:rPr>
          <w:sz w:val="24"/>
          <w:szCs w:val="24"/>
        </w:rPr>
      </w:r>
      <w:r/>
    </w:p>
    <w:p>
      <w:pPr>
        <w:pStyle w:val="830"/>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30"/>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30"/>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30"/>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30"/>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30"/>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30"/>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30"/>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30"/>
        <w:ind w:firstLine="480"/>
        <w:jc w:val="left"/>
        <w:spacing w:line="500" w:lineRule="exact"/>
        <w:rPr>
          <w:sz w:val="24"/>
          <w:szCs w:val="24"/>
        </w:rPr>
      </w:pPr>
      <w:r>
        <w:rPr>
          <w:rFonts w:hint="eastAsia"/>
          <w:sz w:val="24"/>
          <w:szCs w:val="24"/>
        </w:rPr>
        <w:t xml:space="preserve">28.3 采购中心将在江苏政府采购网发布中标公告，公告期限为1个工作日。</w:t>
      </w:r>
      <w:r>
        <w:rPr>
          <w:sz w:val="24"/>
          <w:szCs w:val="24"/>
        </w:rPr>
      </w:r>
      <w:r/>
    </w:p>
    <w:p>
      <w:pPr>
        <w:pStyle w:val="830"/>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30"/>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30"/>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30"/>
        <w:ind w:firstLine="480"/>
        <w:jc w:val="left"/>
        <w:spacing w:line="500" w:lineRule="exact"/>
        <w:rPr>
          <w:sz w:val="24"/>
          <w:szCs w:val="24"/>
        </w:rPr>
      </w:pPr>
      <w:r>
        <w:rPr>
          <w:rFonts w:hint="eastAsia"/>
          <w:sz w:val="24"/>
          <w:szCs w:val="24"/>
        </w:rPr>
        <w:t xml:space="preserve">（3）与采购人、其他供应商或者采购中心恶意串通的。</w:t>
      </w:r>
      <w:r>
        <w:rPr>
          <w:sz w:val="24"/>
          <w:szCs w:val="24"/>
        </w:rPr>
      </w:r>
      <w:r/>
    </w:p>
    <w:p>
      <w:pPr>
        <w:pStyle w:val="830"/>
        <w:ind w:firstLine="480"/>
        <w:jc w:val="left"/>
        <w:spacing w:line="500" w:lineRule="exact"/>
        <w:rPr>
          <w:sz w:val="24"/>
          <w:szCs w:val="24"/>
        </w:rPr>
      </w:pPr>
      <w:r>
        <w:rPr>
          <w:rFonts w:hint="eastAsia"/>
          <w:sz w:val="24"/>
          <w:szCs w:val="24"/>
        </w:rPr>
        <w:t xml:space="preserve">（4）向采购人、采购中心行贿或者提供其他不正当利益的。</w:t>
      </w:r>
      <w:r>
        <w:rPr>
          <w:sz w:val="24"/>
          <w:szCs w:val="24"/>
        </w:rPr>
      </w:r>
      <w:r/>
    </w:p>
    <w:p>
      <w:pPr>
        <w:pStyle w:val="830"/>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30"/>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33"/>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30"/>
        <w:ind w:firstLine="480"/>
        <w:jc w:val="left"/>
        <w:spacing w:line="500" w:lineRule="exact"/>
        <w:rPr>
          <w:sz w:val="24"/>
          <w:szCs w:val="24"/>
        </w:rPr>
      </w:pPr>
      <w:r>
        <w:rPr>
          <w:rFonts w:hint="eastAsia"/>
          <w:sz w:val="24"/>
          <w:szCs w:val="24"/>
        </w:rPr>
        <w:t xml:space="preserve">29.1 中标结果确定后，采购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30"/>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30"/>
        <w:ind w:firstLine="480"/>
        <w:jc w:val="left"/>
        <w:spacing w:line="500" w:lineRule="exact"/>
        <w:rPr>
          <w:sz w:val="24"/>
          <w:szCs w:val="24"/>
        </w:rPr>
      </w:pPr>
      <w:r>
        <w:rPr>
          <w:rFonts w:hint="eastAsia"/>
          <w:sz w:val="24"/>
          <w:szCs w:val="24"/>
        </w:rPr>
        <w:t xml:space="preserve">29.3 中标人应在中标后七个工作日内，向采购人和采购中心各提供一份与电子投标文件一致的纸质打印胶装投标文件，封面、骑缝需加盖公章。</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30"/>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30"/>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30"/>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30"/>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30"/>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33"/>
        <w:jc w:val="left"/>
        <w:spacing w:before="0" w:after="0" w:line="360" w:lineRule="auto"/>
        <w:rPr>
          <w:sz w:val="28"/>
          <w:szCs w:val="28"/>
        </w:rPr>
      </w:pPr>
      <w:r>
        <w:rPr>
          <w:rFonts w:hint="eastAsia"/>
          <w:sz w:val="28"/>
          <w:szCs w:val="28"/>
        </w:rPr>
        <w:t xml:space="preserve">31、签订合同</w:t>
      </w:r>
      <w:r>
        <w:rPr>
          <w:sz w:val="28"/>
          <w:szCs w:val="28"/>
        </w:rPr>
      </w:r>
      <w:r/>
    </w:p>
    <w:p>
      <w:pPr>
        <w:pStyle w:val="830"/>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30"/>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30"/>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33"/>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30"/>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33"/>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30"/>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30"/>
        <w:ind w:firstLine="480"/>
        <w:jc w:val="left"/>
        <w:spacing w:line="500" w:lineRule="exact"/>
        <w:rPr>
          <w:sz w:val="24"/>
          <w:szCs w:val="24"/>
        </w:rPr>
      </w:pPr>
      <w:r>
        <w:rPr>
          <w:rFonts w:hint="eastAsia"/>
          <w:sz w:val="24"/>
          <w:szCs w:val="24"/>
        </w:rPr>
        <w:t xml:space="preserve">34.1 供应商对政府采购活动事项有疑问的，可以提出询问，采购人或者采购中心应当在3个工作日内对投标人依法提出的询问作出答复，但答复的内容不得涉及商业秘密。供应商提出的询问超出采购人对采购中心委托授权范围的，采购中心应当告知其向采购人提出。</w:t>
      </w:r>
      <w:r>
        <w:rPr>
          <w:sz w:val="24"/>
          <w:szCs w:val="24"/>
        </w:rPr>
      </w:r>
      <w:r/>
    </w:p>
    <w:p>
      <w:pPr>
        <w:pStyle w:val="833"/>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30"/>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30"/>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中心提出质疑。</w:t>
      </w:r>
      <w:r>
        <w:rPr>
          <w:sz w:val="24"/>
          <w:szCs w:val="24"/>
        </w:rPr>
      </w:r>
      <w:r/>
    </w:p>
    <w:p>
      <w:pPr>
        <w:pStyle w:val="830"/>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供应商应当在法定质疑期内一次性提出针对同一采购程序环节的质疑，供应商如在法定期限内对同一采购程序环节提出多次质疑的，采购人、采购中心将只对供应商第一次质疑作出答复。</w:t>
      </w:r>
      <w:r>
        <w:rPr>
          <w:sz w:val="24"/>
          <w:szCs w:val="24"/>
        </w:rPr>
      </w:r>
      <w:r/>
    </w:p>
    <w:p>
      <w:pPr>
        <w:pStyle w:val="830"/>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30"/>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r>
        <w:rPr>
          <w:sz w:val="24"/>
          <w:szCs w:val="24"/>
        </w:rPr>
      </w:r>
      <w:r/>
    </w:p>
    <w:p>
      <w:pPr>
        <w:pStyle w:val="830"/>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30"/>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30"/>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30"/>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30"/>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30"/>
        <w:ind w:firstLine="480"/>
        <w:jc w:val="left"/>
        <w:spacing w:line="500" w:lineRule="exact"/>
        <w:rPr>
          <w:sz w:val="24"/>
          <w:szCs w:val="24"/>
        </w:rPr>
      </w:pPr>
      <w:r>
        <w:rPr>
          <w:rFonts w:hint="eastAsia"/>
          <w:sz w:val="24"/>
          <w:szCs w:val="24"/>
        </w:rPr>
        <w:t xml:space="preserve">（4）事实依据；</w:t>
      </w:r>
      <w:r>
        <w:rPr>
          <w:sz w:val="24"/>
          <w:szCs w:val="24"/>
        </w:rPr>
      </w:r>
      <w:r/>
    </w:p>
    <w:p>
      <w:pPr>
        <w:pStyle w:val="830"/>
        <w:ind w:firstLine="480"/>
        <w:jc w:val="left"/>
        <w:spacing w:line="500" w:lineRule="exact"/>
        <w:rPr>
          <w:sz w:val="24"/>
          <w:szCs w:val="24"/>
        </w:rPr>
      </w:pPr>
      <w:r>
        <w:rPr>
          <w:rFonts w:hint="eastAsia"/>
          <w:sz w:val="24"/>
          <w:szCs w:val="24"/>
        </w:rPr>
        <w:t xml:space="preserve">（5）必要的法律依据；</w:t>
      </w:r>
      <w:r>
        <w:rPr>
          <w:sz w:val="24"/>
          <w:szCs w:val="24"/>
        </w:rPr>
      </w:r>
      <w:r/>
    </w:p>
    <w:p>
      <w:pPr>
        <w:pStyle w:val="830"/>
        <w:ind w:firstLine="480"/>
        <w:jc w:val="left"/>
        <w:spacing w:line="500" w:lineRule="exact"/>
        <w:rPr>
          <w:sz w:val="24"/>
          <w:szCs w:val="24"/>
        </w:rPr>
      </w:pPr>
      <w:r>
        <w:rPr>
          <w:rFonts w:hint="eastAsia"/>
          <w:sz w:val="24"/>
          <w:szCs w:val="24"/>
        </w:rPr>
        <w:t xml:space="preserve">（6）提出质疑的日期；</w:t>
      </w:r>
      <w:r>
        <w:rPr>
          <w:sz w:val="24"/>
          <w:szCs w:val="24"/>
        </w:rPr>
      </w:r>
      <w:r/>
    </w:p>
    <w:p>
      <w:pPr>
        <w:pStyle w:val="830"/>
        <w:ind w:firstLine="480"/>
        <w:jc w:val="left"/>
        <w:spacing w:line="500" w:lineRule="exact"/>
        <w:rPr>
          <w:sz w:val="24"/>
          <w:szCs w:val="24"/>
        </w:rPr>
      </w:pPr>
      <w:r>
        <w:rPr>
          <w:rFonts w:hint="eastAsia"/>
          <w:sz w:val="24"/>
          <w:szCs w:val="24"/>
        </w:rPr>
        <w:t xml:space="preserve">（7）必要的证明材料；</w:t>
      </w:r>
      <w:r>
        <w:rPr>
          <w:sz w:val="24"/>
          <w:szCs w:val="24"/>
        </w:rPr>
      </w:r>
      <w:r/>
    </w:p>
    <w:p>
      <w:pPr>
        <w:pStyle w:val="830"/>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30"/>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33"/>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30"/>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中心不负责搜集必要的证明材料等工作。</w:t>
      </w:r>
      <w:r>
        <w:rPr>
          <w:sz w:val="24"/>
          <w:szCs w:val="24"/>
        </w:rPr>
      </w:r>
      <w:r/>
    </w:p>
    <w:p>
      <w:pPr>
        <w:pStyle w:val="830"/>
        <w:ind w:firstLine="480"/>
        <w:jc w:val="left"/>
        <w:spacing w:line="500" w:lineRule="exact"/>
        <w:rPr>
          <w:sz w:val="24"/>
          <w:szCs w:val="24"/>
        </w:rPr>
      </w:pPr>
      <w:r>
        <w:rPr>
          <w:rFonts w:hint="eastAsia"/>
          <w:sz w:val="24"/>
          <w:szCs w:val="24"/>
        </w:rPr>
        <w:t xml:space="preserve">36.2 对符合法定要求的质疑，采购人、采购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30"/>
        <w:ind w:firstLine="480"/>
        <w:jc w:val="left"/>
        <w:spacing w:line="500" w:lineRule="exact"/>
        <w:rPr>
          <w:sz w:val="24"/>
          <w:szCs w:val="24"/>
        </w:rPr>
      </w:pPr>
      <w:r>
        <w:rPr>
          <w:rFonts w:hint="eastAsia"/>
          <w:sz w:val="24"/>
          <w:szCs w:val="24"/>
        </w:rPr>
        <w:t xml:space="preserve">36.3 对不符合质疑要求的，采购人、采购中心有权要求其补充必要的证明材料，质疑供应商未在法定时间内补充必要的证明材料的，不利后果由质疑供应商自行承担。</w:t>
      </w:r>
      <w:r>
        <w:rPr>
          <w:sz w:val="24"/>
          <w:szCs w:val="24"/>
        </w:rPr>
      </w:r>
      <w:r/>
    </w:p>
    <w:p>
      <w:pPr>
        <w:pStyle w:val="830"/>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30"/>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30"/>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30"/>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30"/>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30"/>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30"/>
        <w:ind w:firstLine="480"/>
        <w:jc w:val="left"/>
        <w:spacing w:line="500" w:lineRule="exact"/>
        <w:rPr>
          <w:sz w:val="24"/>
          <w:szCs w:val="24"/>
        </w:rPr>
      </w:pPr>
      <w:r>
        <w:rPr>
          <w:rFonts w:hint="eastAsia"/>
          <w:sz w:val="24"/>
          <w:szCs w:val="24"/>
        </w:rPr>
        <w:t xml:space="preserve">36.5 采购人、采购中心依法受理的质疑，将按照政府采购有关规定，在法定期限内作出答复。</w:t>
      </w:r>
      <w:r>
        <w:rPr>
          <w:sz w:val="24"/>
          <w:szCs w:val="24"/>
        </w:rPr>
      </w:r>
      <w:r/>
    </w:p>
    <w:p>
      <w:pPr>
        <w:pStyle w:val="830"/>
        <w:ind w:firstLine="480"/>
        <w:jc w:val="left"/>
        <w:spacing w:line="500" w:lineRule="exact"/>
        <w:rPr>
          <w:rFonts w:hint="eastAsia"/>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830"/>
        <w:ind w:firstLine="480"/>
        <w:jc w:val="left"/>
        <w:spacing w:line="500" w:lineRule="exact"/>
        <w:rPr>
          <w:sz w:val="24"/>
          <w:szCs w:val="24"/>
        </w:rPr>
      </w:pPr>
      <w:r>
        <w:rPr>
          <w:rFonts w:hint="eastAsia"/>
          <w:sz w:val="24"/>
          <w:szCs w:val="24"/>
        </w:rPr>
        <w:t xml:space="preserve">36.7 未尽事宜，依照有关法律、法规执行。</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37、促进中小企业发展</w:t>
      </w:r>
      <w:r>
        <w:rPr>
          <w:sz w:val="28"/>
          <w:szCs w:val="28"/>
        </w:rPr>
      </w:r>
      <w:r/>
    </w:p>
    <w:p>
      <w:pPr>
        <w:pStyle w:val="830"/>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sz w:val="24"/>
          <w:szCs w:val="24"/>
        </w:rPr>
      </w:r>
      <w:r/>
    </w:p>
    <w:p>
      <w:pPr>
        <w:pStyle w:val="830"/>
        <w:ind w:firstLine="480"/>
        <w:jc w:val="left"/>
        <w:spacing w:line="500" w:lineRule="exact"/>
        <w:rPr>
          <w:sz w:val="24"/>
          <w:szCs w:val="24"/>
        </w:rPr>
      </w:pPr>
      <w:r>
        <w:rPr>
          <w:rFonts w:hint="eastAsia"/>
          <w:sz w:val="24"/>
          <w:szCs w:val="24"/>
        </w:rPr>
        <w:t xml:space="preserve">37.2 参加本项目政府采购活动的供应商应当提供的材料： </w:t>
      </w:r>
      <w:r>
        <w:rPr>
          <w:sz w:val="24"/>
          <w:szCs w:val="24"/>
        </w:rPr>
      </w:r>
      <w:r/>
    </w:p>
    <w:p>
      <w:pPr>
        <w:pStyle w:val="830"/>
        <w:ind w:firstLine="480"/>
        <w:jc w:val="left"/>
        <w:spacing w:line="500" w:lineRule="exact"/>
        <w:rPr>
          <w:sz w:val="24"/>
          <w:szCs w:val="24"/>
        </w:rPr>
      </w:pPr>
      <w:r>
        <w:rPr>
          <w:rFonts w:hint="eastAsia"/>
          <w:sz w:val="24"/>
          <w:szCs w:val="24"/>
        </w:rPr>
        <w:t xml:space="preserve">（1）投标人为中型企业、小型企业、微型企业的，提供《中小企业声明函》（第六章 投标文件格式）。</w:t>
      </w:r>
      <w:r>
        <w:rPr>
          <w:sz w:val="24"/>
          <w:szCs w:val="24"/>
        </w:rPr>
      </w:r>
      <w:r/>
    </w:p>
    <w:p>
      <w:pPr>
        <w:pStyle w:val="830"/>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30"/>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30"/>
        <w:ind w:firstLine="480"/>
        <w:jc w:val="left"/>
        <w:spacing w:line="500" w:lineRule="exact"/>
        <w:rPr>
          <w:sz w:val="24"/>
          <w:szCs w:val="24"/>
        </w:rPr>
      </w:pPr>
      <w:r>
        <w:rPr>
          <w:rFonts w:hint="eastAsia"/>
          <w:sz w:val="24"/>
          <w:szCs w:val="24"/>
        </w:rPr>
        <w:t xml:space="preserve">38.3 享受扶持政策获得政府采购合同的，小微型企业不得将合同分包给大中型企业，中型企业不得将合同分包给大型企业。</w:t>
      </w:r>
      <w:r>
        <w:rPr>
          <w:sz w:val="24"/>
          <w:szCs w:val="24"/>
        </w:rPr>
      </w:r>
      <w:r/>
    </w:p>
    <w:p>
      <w:pPr>
        <w:pStyle w:val="833"/>
        <w:ind w:firstLine="562"/>
        <w:jc w:val="left"/>
        <w:spacing w:before="0" w:after="0" w:line="360" w:lineRule="auto"/>
        <w:rPr>
          <w:sz w:val="28"/>
          <w:szCs w:val="28"/>
        </w:rPr>
      </w:pPr>
      <w:r>
        <w:rPr>
          <w:rFonts w:hint="eastAsia"/>
          <w:sz w:val="28"/>
          <w:szCs w:val="28"/>
        </w:rPr>
        <w:t xml:space="preserve">38、支持绿色发展</w:t>
      </w:r>
      <w:r>
        <w:rPr>
          <w:sz w:val="28"/>
          <w:szCs w:val="28"/>
        </w:rPr>
      </w:r>
      <w:r/>
    </w:p>
    <w:p>
      <w:pPr>
        <w:pStyle w:val="830"/>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30"/>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30"/>
        <w:ind w:firstLine="480"/>
        <w:jc w:val="left"/>
        <w:spacing w:line="500" w:lineRule="exact"/>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33"/>
        <w:ind w:firstLine="562"/>
        <w:jc w:val="left"/>
        <w:spacing w:before="0" w:after="0" w:line="360" w:lineRule="auto"/>
        <w:rPr>
          <w:sz w:val="28"/>
          <w:szCs w:val="28"/>
        </w:rPr>
      </w:pPr>
      <w:r>
        <w:rPr>
          <w:rFonts w:hint="eastAsia"/>
          <w:sz w:val="28"/>
          <w:szCs w:val="28"/>
        </w:rPr>
        <w:t xml:space="preserve">39、政府采购需求标准</w:t>
      </w:r>
      <w:r>
        <w:rPr>
          <w:sz w:val="28"/>
          <w:szCs w:val="28"/>
        </w:rPr>
      </w:r>
      <w:r/>
    </w:p>
    <w:p>
      <w:pPr>
        <w:pStyle w:val="830"/>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30"/>
        <w:jc w:val="left"/>
        <w:widowControl/>
        <w:rPr>
          <w:sz w:val="24"/>
          <w:szCs w:val="24"/>
        </w:rPr>
      </w:pPr>
      <w:r>
        <w:rPr>
          <w:sz w:val="24"/>
          <w:szCs w:val="24"/>
        </w:rPr>
        <w:br w:type="page" w:clear="all"/>
      </w:r>
      <w:r/>
    </w:p>
    <w:p>
      <w:pPr>
        <w:pStyle w:val="831"/>
        <w:jc w:val="center"/>
        <w:spacing w:before="156" w:after="156"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Pr>
          <w:rFonts w:ascii="黑体" w:hAnsi="黑体" w:eastAsia="黑体"/>
          <w:b w:val="0"/>
        </w:rPr>
      </w:r>
      <w:r/>
    </w:p>
    <w:p>
      <w:pPr>
        <w:pStyle w:val="830"/>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sz w:val="24"/>
          <w:szCs w:val="24"/>
        </w:rPr>
      </w:r>
      <w:r/>
    </w:p>
    <w:p>
      <w:pPr>
        <w:pStyle w:val="830"/>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830"/>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830"/>
        <w:jc w:val="left"/>
        <w:spacing w:line="500" w:lineRule="exact"/>
        <w:rPr>
          <w:sz w:val="24"/>
          <w:szCs w:val="24"/>
        </w:rPr>
      </w:pPr>
      <w:r>
        <w:rPr>
          <w:rFonts w:hint="eastAsia"/>
          <w:sz w:val="24"/>
          <w:szCs w:val="24"/>
        </w:rPr>
        <w:t xml:space="preserve">甲方：（买方）_________</w:t>
      </w:r>
      <w:r>
        <w:rPr>
          <w:sz w:val="24"/>
          <w:szCs w:val="24"/>
        </w:rPr>
      </w:r>
      <w:r/>
    </w:p>
    <w:p>
      <w:pPr>
        <w:pStyle w:val="830"/>
        <w:jc w:val="left"/>
        <w:spacing w:line="500" w:lineRule="exact"/>
        <w:rPr>
          <w:sz w:val="24"/>
          <w:szCs w:val="24"/>
        </w:rPr>
      </w:pPr>
      <w:r>
        <w:rPr>
          <w:rFonts w:hint="eastAsia"/>
          <w:sz w:val="24"/>
          <w:szCs w:val="24"/>
        </w:rPr>
        <w:t xml:space="preserve">乙方：（卖方）_________</w:t>
      </w:r>
      <w:r>
        <w:rPr>
          <w:sz w:val="24"/>
          <w:szCs w:val="24"/>
        </w:rPr>
      </w:r>
      <w:r/>
    </w:p>
    <w:p>
      <w:pPr>
        <w:pStyle w:val="830"/>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830"/>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p>
    <w:p>
      <w:pPr>
        <w:pStyle w:val="830"/>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p>
    <w:p>
      <w:pPr>
        <w:pStyle w:val="830"/>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pStyle w:val="830"/>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rPr>
          <w:sz w:val="24"/>
          <w:szCs w:val="24"/>
        </w:rPr>
      </w:r>
      <w:r/>
    </w:p>
    <w:p>
      <w:pPr>
        <w:pStyle w:val="830"/>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3.1 乙方应按招标文件规定的时间向甲方提供有关技术资料。</w:t>
      </w:r>
      <w:r>
        <w:rPr>
          <w:sz w:val="24"/>
          <w:szCs w:val="24"/>
        </w:rPr>
      </w:r>
      <w:r/>
    </w:p>
    <w:p>
      <w:pPr>
        <w:pStyle w:val="830"/>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6.1 本合同不收取履约保证金。</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rPr>
          <w:sz w:val="24"/>
          <w:szCs w:val="24"/>
        </w:rPr>
      </w:r>
      <w:r/>
    </w:p>
    <w:p>
      <w:pPr>
        <w:pStyle w:val="830"/>
        <w:ind w:firstLine="480"/>
        <w:jc w:val="left"/>
        <w:spacing w:line="500" w:lineRule="exact"/>
        <w:rPr>
          <w:sz w:val="24"/>
          <w:szCs w:val="24"/>
        </w:rPr>
      </w:pPr>
      <w:r>
        <w:rPr>
          <w:rFonts w:hint="eastAsia"/>
          <w:sz w:val="24"/>
          <w:szCs w:val="24"/>
        </w:rPr>
        <w:t xml:space="preserve">7.2 如有转让和未经甲方同意的分包行为，甲方有权终止合同。</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830"/>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rPr>
          <w:rFonts w:ascii="黑体" w:hAnsi="黑体" w:eastAsia="黑体"/>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9.1 交 付 期：_________。</w:t>
      </w:r>
      <w:r>
        <w:rPr>
          <w:sz w:val="24"/>
          <w:szCs w:val="24"/>
        </w:rPr>
      </w:r>
      <w:r/>
    </w:p>
    <w:p>
      <w:pPr>
        <w:pStyle w:val="830"/>
        <w:ind w:firstLine="480"/>
        <w:jc w:val="left"/>
        <w:spacing w:line="500" w:lineRule="exact"/>
        <w:rPr>
          <w:sz w:val="24"/>
          <w:szCs w:val="24"/>
        </w:rPr>
      </w:pPr>
      <w:r>
        <w:rPr>
          <w:rFonts w:hint="eastAsia"/>
          <w:sz w:val="24"/>
          <w:szCs w:val="24"/>
        </w:rPr>
        <w:t xml:space="preserve">9.2 交付方式：_________。</w:t>
      </w:r>
      <w:r>
        <w:rPr>
          <w:sz w:val="24"/>
          <w:szCs w:val="24"/>
        </w:rPr>
      </w:r>
      <w:r/>
    </w:p>
    <w:p>
      <w:pPr>
        <w:pStyle w:val="830"/>
        <w:ind w:firstLine="480"/>
        <w:jc w:val="left"/>
        <w:spacing w:line="500" w:lineRule="exact"/>
        <w:rPr>
          <w:sz w:val="24"/>
          <w:szCs w:val="24"/>
        </w:rPr>
      </w:pPr>
      <w:r>
        <w:rPr>
          <w:rFonts w:hint="eastAsia"/>
          <w:sz w:val="24"/>
          <w:szCs w:val="24"/>
        </w:rPr>
        <w:t xml:space="preserve">9.3 交付地点：_________。</w:t>
      </w:r>
      <w:r>
        <w:rPr>
          <w:sz w:val="24"/>
          <w:szCs w:val="24"/>
        </w:rPr>
      </w:r>
      <w:r/>
    </w:p>
    <w:p>
      <w:pPr>
        <w:pStyle w:val="830"/>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830"/>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10.1 付款方式：_________。</w:t>
      </w:r>
      <w:r>
        <w:rPr>
          <w:sz w:val="24"/>
          <w:szCs w:val="24"/>
        </w:rPr>
      </w:r>
      <w:r/>
    </w:p>
    <w:p>
      <w:pPr>
        <w:pStyle w:val="830"/>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11.1 本合同执行中相关的一切税费均由乙方负担。</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rPr>
          <w:sz w:val="24"/>
          <w:szCs w:val="24"/>
        </w:rPr>
      </w:r>
      <w:r/>
    </w:p>
    <w:p>
      <w:pPr>
        <w:pStyle w:val="830"/>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rPr>
          <w:sz w:val="24"/>
          <w:szCs w:val="24"/>
        </w:rPr>
      </w:r>
      <w:r/>
    </w:p>
    <w:p>
      <w:pPr>
        <w:pStyle w:val="830"/>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830"/>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830"/>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rPr>
          <w:sz w:val="24"/>
          <w:szCs w:val="24"/>
        </w:rPr>
      </w:r>
      <w:r/>
    </w:p>
    <w:p>
      <w:pPr>
        <w:pStyle w:val="830"/>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830"/>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830"/>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830"/>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830"/>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830"/>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rPr>
          <w:sz w:val="24"/>
          <w:szCs w:val="24"/>
        </w:rPr>
      </w:r>
      <w:r/>
    </w:p>
    <w:p>
      <w:pPr>
        <w:pStyle w:val="830"/>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rPr>
          <w:sz w:val="24"/>
          <w:szCs w:val="24"/>
        </w:rPr>
      </w:r>
      <w:r/>
    </w:p>
    <w:p>
      <w:pPr>
        <w:pStyle w:val="830"/>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rPr>
          <w:sz w:val="24"/>
          <w:szCs w:val="24"/>
        </w:rPr>
      </w:r>
      <w:r/>
    </w:p>
    <w:p>
      <w:pPr>
        <w:pStyle w:val="830"/>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rPr>
          <w:sz w:val="24"/>
          <w:szCs w:val="24"/>
        </w:rPr>
      </w:r>
      <w:r/>
    </w:p>
    <w:p>
      <w:pPr>
        <w:pStyle w:val="830"/>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rPr>
          <w:sz w:val="24"/>
          <w:szCs w:val="24"/>
        </w:rPr>
      </w:r>
      <w:r/>
    </w:p>
    <w:p>
      <w:pPr>
        <w:pStyle w:val="830"/>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rPr>
          <w:sz w:val="24"/>
          <w:szCs w:val="24"/>
        </w:rPr>
      </w:r>
      <w:r/>
    </w:p>
    <w:p>
      <w:pPr>
        <w:pStyle w:val="830"/>
        <w:ind w:firstLine="480"/>
        <w:jc w:val="left"/>
        <w:spacing w:line="500" w:lineRule="exact"/>
        <w:rPr>
          <w:sz w:val="24"/>
          <w:szCs w:val="24"/>
        </w:rPr>
      </w:pPr>
      <w:r>
        <w:rPr>
          <w:rFonts w:hint="eastAsia"/>
          <w:sz w:val="24"/>
          <w:szCs w:val="24"/>
        </w:rPr>
        <w:t xml:space="preserve">（1）向连云港仲裁委员会申请仲裁。</w:t>
      </w:r>
      <w:r>
        <w:rPr>
          <w:sz w:val="24"/>
          <w:szCs w:val="24"/>
        </w:rPr>
      </w:r>
      <w:r/>
    </w:p>
    <w:p>
      <w:pPr>
        <w:pStyle w:val="830"/>
        <w:ind w:firstLine="480"/>
        <w:jc w:val="left"/>
        <w:spacing w:line="500" w:lineRule="exact"/>
        <w:rPr>
          <w:sz w:val="24"/>
          <w:szCs w:val="24"/>
        </w:rPr>
      </w:pPr>
      <w:r>
        <w:rPr>
          <w:rFonts w:hint="eastAsia"/>
          <w:sz w:val="24"/>
          <w:szCs w:val="24"/>
        </w:rPr>
        <w:t xml:space="preserve">（2）向合同签订地法院起诉，合同签订地在此约定为连云港市。</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17.1 合同经双方法定代表人或授权代表签字并加盖单位公章后生效。</w:t>
      </w:r>
      <w:r>
        <w:rPr>
          <w:sz w:val="24"/>
          <w:szCs w:val="24"/>
        </w:rPr>
      </w:r>
      <w:r/>
    </w:p>
    <w:p>
      <w:pPr>
        <w:pStyle w:val="830"/>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830"/>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rFonts w:hint="eastAsia"/>
          <w:sz w:val="24"/>
          <w:szCs w:val="24"/>
        </w:rPr>
        <w:t xml:space="preserve">甲方：                        乙方： </w:t>
      </w:r>
      <w:r>
        <w:rPr>
          <w:sz w:val="24"/>
          <w:szCs w:val="24"/>
        </w:rPr>
      </w:r>
      <w:r/>
    </w:p>
    <w:p>
      <w:pPr>
        <w:pStyle w:val="830"/>
        <w:ind w:firstLine="480"/>
        <w:jc w:val="left"/>
        <w:spacing w:line="500" w:lineRule="exact"/>
        <w:rPr>
          <w:sz w:val="24"/>
          <w:szCs w:val="24"/>
        </w:rPr>
      </w:pPr>
      <w:r>
        <w:rPr>
          <w:rFonts w:hint="eastAsia"/>
          <w:sz w:val="24"/>
          <w:szCs w:val="24"/>
        </w:rPr>
        <w:t xml:space="preserve">地址：                        地址： </w:t>
      </w:r>
      <w:r>
        <w:rPr>
          <w:sz w:val="24"/>
          <w:szCs w:val="24"/>
        </w:rPr>
      </w:r>
      <w:r/>
    </w:p>
    <w:p>
      <w:pPr>
        <w:pStyle w:val="830"/>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830"/>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830"/>
        <w:ind w:firstLine="480"/>
        <w:jc w:val="left"/>
        <w:spacing w:line="500" w:lineRule="exact"/>
        <w:rPr>
          <w:sz w:val="24"/>
          <w:szCs w:val="24"/>
        </w:rPr>
      </w:pPr>
      <w:r>
        <w:rPr>
          <w:rFonts w:hint="eastAsia"/>
          <w:sz w:val="24"/>
          <w:szCs w:val="24"/>
        </w:rPr>
        <w:t xml:space="preserve">                                     </w:t>
      </w:r>
      <w:r>
        <w:rPr>
          <w:sz w:val="24"/>
          <w:szCs w:val="24"/>
        </w:rPr>
      </w:r>
      <w:r/>
    </w:p>
    <w:p>
      <w:pPr>
        <w:pStyle w:val="830"/>
        <w:ind w:firstLine="480"/>
        <w:jc w:val="right"/>
        <w:spacing w:line="500" w:lineRule="exact"/>
        <w:rPr>
          <w:sz w:val="24"/>
          <w:szCs w:val="24"/>
        </w:rPr>
      </w:pPr>
      <w:r>
        <w:rPr>
          <w:rFonts w:hint="eastAsia"/>
          <w:sz w:val="24"/>
          <w:szCs w:val="24"/>
        </w:rPr>
        <w:t xml:space="preserve">签订日期：       年    月    日</w:t>
      </w:r>
      <w:r>
        <w:rPr>
          <w:sz w:val="24"/>
          <w:szCs w:val="24"/>
        </w:rPr>
      </w:r>
      <w:r/>
    </w:p>
    <w:p>
      <w:pPr>
        <w:pStyle w:val="830"/>
        <w:jc w:val="left"/>
        <w:widowControl/>
        <w:rPr>
          <w:sz w:val="24"/>
          <w:szCs w:val="24"/>
        </w:rPr>
      </w:pPr>
      <w:r>
        <w:rPr>
          <w:sz w:val="24"/>
          <w:szCs w:val="24"/>
        </w:rPr>
        <w:br w:type="page" w:clear="all"/>
      </w:r>
      <w:r/>
    </w:p>
    <w:p>
      <w:pPr>
        <w:pStyle w:val="831"/>
        <w:jc w:val="center"/>
        <w:spacing w:before="156" w:after="156"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Pr>
          <w:rFonts w:ascii="黑体" w:hAnsi="黑体" w:eastAsia="黑体"/>
          <w:b w:val="0"/>
        </w:rPr>
      </w:r>
      <w:r/>
    </w:p>
    <w:p>
      <w:pPr>
        <w:pStyle w:val="830"/>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其他未列明行业</w:t>
      </w:r>
      <w:r>
        <w:rPr>
          <w:rFonts w:hint="eastAsia"/>
          <w:sz w:val="24"/>
          <w:szCs w:val="24"/>
        </w:rPr>
        <w:t xml:space="preserve">。</w:t>
      </w:r>
      <w:r>
        <w:rPr>
          <w:sz w:val="24"/>
          <w:szCs w:val="24"/>
        </w:rPr>
      </w:r>
      <w:r/>
    </w:p>
    <w:p>
      <w:pPr>
        <w:pStyle w:val="830"/>
        <w:ind w:firstLine="480"/>
        <w:jc w:val="left"/>
        <w:spacing w:line="500" w:lineRule="exact"/>
        <w:rPr>
          <w:sz w:val="24"/>
          <w:szCs w:val="24"/>
        </w:rPr>
      </w:pPr>
      <w:r>
        <w:rPr>
          <w:rFonts w:hint="eastAsia"/>
          <w:sz w:val="24"/>
          <w:szCs w:val="24"/>
        </w:rPr>
        <w:t xml:space="preserve">根据《关于印发中小企业划型标准规定的通知》（工信部联企业〔2011〕300号）规定，（采购文件中明确的所属行业）行业划型标准：</w:t>
      </w:r>
      <w:r>
        <w:rPr>
          <w:sz w:val="24"/>
          <w:szCs w:val="24"/>
        </w:rPr>
      </w:r>
      <w:r/>
    </w:p>
    <w:p>
      <w:pPr>
        <w:pStyle w:val="830"/>
        <w:ind w:firstLine="480"/>
        <w:jc w:val="left"/>
        <w:spacing w:line="500" w:lineRule="exact"/>
        <w:rPr>
          <w:rFonts w:hint="eastAsia"/>
          <w:sz w:val="24"/>
          <w:szCs w:val="24"/>
        </w:rPr>
      </w:pPr>
      <w:r>
        <w:rPr>
          <w:rFonts w:hint="eastAsia"/>
          <w:sz w:val="24"/>
          <w:szCs w:val="24"/>
        </w:rPr>
        <w:t xml:space="preserve">其他未列明行业。从业人员300人以下的为中小微型企业。其中，从业人员100人及以上的为中型企业；从业人员10人及以上的为小型企业；从业人员10人以下的为微型企业。</w:t>
      </w:r>
      <w:r/>
    </w:p>
    <w:p>
      <w:pPr>
        <w:pStyle w:val="830"/>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30"/>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p>
      <w:pPr>
        <w:pStyle w:val="830"/>
        <w:ind w:firstLine="480"/>
        <w:rPr>
          <w:sz w:val="24"/>
          <w:szCs w:val="24"/>
        </w:rPr>
      </w:pPr>
      <w:r>
        <w:rPr>
          <w:sz w:val="24"/>
          <w:szCs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830"/>
        <w:ind w:firstLine="480"/>
        <w:jc w:val="left"/>
        <w:spacing w:line="360" w:lineRule="auto"/>
        <w:rPr>
          <w:rFonts w:ascii="宋体" w:hAnsi="宋体"/>
          <w:color w:val="000000"/>
          <w:sz w:val="24"/>
          <w:szCs w:val="24"/>
        </w:rPr>
      </w:pPr>
      <w:r>
        <w:rPr>
          <w:rFonts w:hint="eastAsia" w:ascii="宋体" w:hAnsi="宋体"/>
          <w:color w:val="000000"/>
          <w:sz w:val="24"/>
          <w:szCs w:val="24"/>
        </w:rPr>
        <w:t xml:space="preserve">海州区民政局为有效提高民生服务质量，优化服务监管方式，提高养老服务数据的准确性，加强对养老服务体系资金的监管，提高财政资金使用效率，</w:t>
      </w:r>
      <w:r>
        <w:rPr>
          <w:rFonts w:hint="eastAsia" w:ascii="宋体" w:hAnsi="宋体"/>
          <w:color w:val="000000"/>
          <w:sz w:val="24"/>
          <w:szCs w:val="24"/>
        </w:rPr>
        <w:t xml:space="preserve">主要</w:t>
      </w:r>
      <w:r>
        <w:rPr>
          <w:rFonts w:hint="eastAsia" w:ascii="宋体" w:hAnsi="宋体"/>
          <w:color w:val="000000"/>
          <w:sz w:val="24"/>
          <w:szCs w:val="24"/>
        </w:rPr>
        <w:t xml:space="preserve">依托连云港市养老综合信息平台，打造区级养老服务数字化管理中心，推动</w:t>
      </w:r>
      <w:r>
        <w:rPr>
          <w:rFonts w:hint="eastAsia" w:ascii="宋体" w:hAnsi="宋体"/>
          <w:color w:val="000000"/>
          <w:sz w:val="24"/>
          <w:szCs w:val="24"/>
        </w:rPr>
        <w:t xml:space="preserve">养老服务健康</w:t>
      </w:r>
      <w:r>
        <w:rPr>
          <w:rFonts w:hint="eastAsia" w:ascii="宋体" w:hAnsi="宋体"/>
          <w:color w:val="000000"/>
          <w:sz w:val="24"/>
          <w:szCs w:val="24"/>
        </w:rPr>
        <w:t xml:space="preserve">发展。</w:t>
      </w:r>
      <w:r>
        <w:rPr>
          <w:rFonts w:ascii="宋体" w:hAnsi="宋体"/>
          <w:color w:val="000000"/>
          <w:sz w:val="24"/>
          <w:szCs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二、服务技术要求</w:t>
      </w:r>
      <w:r>
        <w:rPr>
          <w:rFonts w:ascii="Times New Roman" w:hAnsi="Times New Roman"/>
          <w:b/>
          <w:sz w:val="28"/>
          <w:szCs w:val="28"/>
        </w:rPr>
      </w:r>
      <w:r/>
    </w:p>
    <w:p>
      <w:pPr>
        <w:pStyle w:val="830"/>
        <w:ind w:firstLine="480"/>
        <w:spacing w:line="360" w:lineRule="auto"/>
        <w:rPr>
          <w:bCs/>
          <w:sz w:val="24"/>
        </w:rPr>
      </w:pPr>
      <w:r>
        <w:rPr>
          <w:rFonts w:hint="eastAsia"/>
          <w:bCs/>
          <w:sz w:val="24"/>
        </w:rPr>
        <w:t xml:space="preserve">（一）数字技术监管服务和数据存储服务</w:t>
      </w:r>
      <w:r>
        <w:rPr>
          <w:bCs/>
          <w:sz w:val="24"/>
        </w:rPr>
      </w:r>
      <w:r/>
    </w:p>
    <w:p>
      <w:pPr>
        <w:pStyle w:val="830"/>
        <w:ind w:firstLine="480"/>
        <w:spacing w:line="360" w:lineRule="auto"/>
        <w:rPr>
          <w:bCs/>
          <w:sz w:val="24"/>
        </w:rPr>
      </w:pPr>
      <w:r>
        <w:rPr>
          <w:rFonts w:hint="eastAsia"/>
          <w:bCs/>
          <w:sz w:val="24"/>
        </w:rPr>
        <w:t xml:space="preserve">1.省、市养老服务平台业务</w:t>
      </w:r>
      <w:r>
        <w:rPr>
          <w:bCs/>
          <w:sz w:val="24"/>
        </w:rPr>
      </w:r>
      <w:r/>
    </w:p>
    <w:p>
      <w:pPr>
        <w:pStyle w:val="830"/>
        <w:ind w:firstLine="480"/>
        <w:spacing w:line="360" w:lineRule="auto"/>
        <w:rPr>
          <w:sz w:val="24"/>
        </w:rPr>
      </w:pPr>
      <w:r>
        <w:rPr>
          <w:rFonts w:hint="eastAsia"/>
          <w:sz w:val="24"/>
        </w:rPr>
        <w:t xml:space="preserve">根据江苏省民政养老老龄业务相关系统和连云港市养老服务</w:t>
      </w:r>
      <w:r>
        <w:rPr>
          <w:rFonts w:hint="eastAsia"/>
          <w:sz w:val="24"/>
        </w:rPr>
        <w:t xml:space="preserve">相关</w:t>
      </w:r>
      <w:r>
        <w:rPr>
          <w:rFonts w:hint="eastAsia"/>
          <w:sz w:val="24"/>
        </w:rPr>
        <w:t xml:space="preserve">平台要求，</w:t>
      </w:r>
      <w:r>
        <w:rPr>
          <w:rFonts w:hint="eastAsia"/>
          <w:sz w:val="24"/>
        </w:rPr>
        <w:t xml:space="preserve">对养老服务进行实时动态监管并</w:t>
      </w:r>
      <w:r>
        <w:rPr>
          <w:rFonts w:hint="eastAsia"/>
          <w:sz w:val="24"/>
        </w:rPr>
        <w:t xml:space="preserve">协助业务科室完成养老信息收集、处理、录入以及加强省、市系统、平台的沟通，深入研究应用程序、服务平台的数据算法，提高区民政相关系统填报准确性，确保省、市养老服务平台数据上传无误。</w:t>
      </w:r>
      <w:r>
        <w:rPr>
          <w:sz w:val="24"/>
        </w:rPr>
      </w:r>
      <w:r/>
    </w:p>
    <w:p>
      <w:pPr>
        <w:pStyle w:val="830"/>
        <w:ind w:firstLine="480"/>
        <w:spacing w:line="360" w:lineRule="auto"/>
        <w:rPr>
          <w:bCs/>
          <w:sz w:val="24"/>
        </w:rPr>
      </w:pPr>
      <w:r>
        <w:rPr>
          <w:rFonts w:hint="eastAsia"/>
          <w:bCs/>
          <w:sz w:val="24"/>
        </w:rPr>
        <w:t xml:space="preserve">2.养老业务信息维护及更新</w:t>
      </w:r>
      <w:r>
        <w:rPr>
          <w:bCs/>
          <w:sz w:val="24"/>
        </w:rPr>
      </w:r>
      <w:r/>
    </w:p>
    <w:p>
      <w:pPr>
        <w:pStyle w:val="830"/>
        <w:ind w:firstLine="480"/>
        <w:spacing w:line="360" w:lineRule="auto"/>
        <w:rPr>
          <w:sz w:val="24"/>
        </w:rPr>
      </w:pPr>
      <w:r>
        <w:rPr>
          <w:rFonts w:hint="eastAsia"/>
          <w:sz w:val="24"/>
        </w:rPr>
        <w:t xml:space="preserve">根据海州区民政局业务数据和业务需求，对区养老服务数据进行收集、分析、对比、清洗，形成真实、准确的信息数据，并根据海州区民政局养老业务需求进行归集包含但不限于基础信息数据、服务资源数据、服务设施数据、服务记录数据、异常工单数据等各类养老数据以及数据的维护和更新。其中，基础信息数据包括老年人口、老年人类型、身体能力、</w:t>
      </w:r>
      <w:r>
        <w:rPr>
          <w:rFonts w:hint="eastAsia"/>
          <w:sz w:val="24"/>
        </w:rPr>
        <w:t xml:space="preserve">居住状况、联系方式、身份</w:t>
      </w:r>
      <w:r>
        <w:rPr>
          <w:rFonts w:hint="eastAsia"/>
          <w:sz w:val="24"/>
        </w:rPr>
        <w:t xml:space="preserve">证信息、居住地址、服务需求、紧急联系人等参数。服务资源数据包括服务单位信息、账号、联系人、联系方式、服务项目、服务时间、服务人员数量、服务人员信息、服务人员账号及资质、奖惩等参数。服务设施数据库包括居家、机构、助餐点、床位、价格区间、入住情况以及智能设备信息等参数。服务记录数据包括居家、站点、助餐点、养老服务顾问服务记录统计等内容。异常工单数据包括省、市、区等相关监管平台判定的异常服务记录以及经现场核查或电话回访判定的异常服务数据。通过各养老服务数据分析、比对，及时向业务科室发出提醒，确保业务开展的真实性。</w:t>
      </w:r>
      <w:r>
        <w:rPr>
          <w:sz w:val="24"/>
        </w:rPr>
      </w:r>
      <w:r/>
    </w:p>
    <w:p>
      <w:pPr>
        <w:pStyle w:val="830"/>
        <w:ind w:firstLine="480"/>
        <w:spacing w:line="360" w:lineRule="auto"/>
        <w:rPr>
          <w:sz w:val="24"/>
        </w:rPr>
      </w:pPr>
      <w:r>
        <w:rPr>
          <w:rFonts w:hint="eastAsia"/>
          <w:bCs/>
          <w:sz w:val="24"/>
        </w:rPr>
        <w:t xml:space="preserve">3.养老服务信息数据备份服务</w:t>
      </w:r>
      <w:r>
        <w:rPr>
          <w:sz w:val="24"/>
        </w:rPr>
      </w:r>
      <w:r/>
    </w:p>
    <w:p>
      <w:pPr>
        <w:pStyle w:val="830"/>
        <w:ind w:firstLine="480"/>
        <w:spacing w:line="360" w:lineRule="auto"/>
        <w:rPr>
          <w:sz w:val="24"/>
        </w:rPr>
      </w:pPr>
      <w:r>
        <w:rPr>
          <w:rFonts w:hint="eastAsia"/>
          <w:sz w:val="24"/>
        </w:rPr>
        <w:t xml:space="preserve">对于各类养老服务信息数据以离线、光盘等方式为数字化管理中心提供数据存储、数据备份、容灾等服务，按期编制运营服务工作报告以及各类评估资料、数据资料、宣传资料的整理和归档工作</w:t>
      </w:r>
      <w:r>
        <w:rPr>
          <w:rFonts w:hint="eastAsia"/>
          <w:sz w:val="24"/>
        </w:rPr>
        <w:t xml:space="preserve">。</w:t>
      </w:r>
      <w:r>
        <w:rPr>
          <w:rFonts w:hint="eastAsia"/>
          <w:sz w:val="24"/>
        </w:rPr>
        <w:t xml:space="preserve">纸质档案的编制和管理应符合《海州区档案资料移交与接收工作的实施方案》中海州区档案馆接收进馆档案基本要求，档案数据化管理、信息数据备份管理应符合国家相关规范要求。</w:t>
      </w:r>
      <w:r>
        <w:rPr>
          <w:sz w:val="24"/>
        </w:rPr>
      </w:r>
      <w:r/>
    </w:p>
    <w:p>
      <w:pPr>
        <w:pStyle w:val="830"/>
        <w:ind w:firstLine="480"/>
        <w:spacing w:line="360" w:lineRule="auto"/>
        <w:rPr>
          <w:sz w:val="24"/>
        </w:rPr>
      </w:pPr>
      <w:r>
        <w:rPr>
          <w:rFonts w:hint="eastAsia"/>
          <w:sz w:val="24"/>
        </w:rPr>
        <w:t xml:space="preserve">（二）养老老龄工作第三方</w:t>
      </w:r>
      <w:bookmarkStart w:id="4" w:name="OLE_LINK1"/>
      <w:r/>
      <w:bookmarkStart w:id="5" w:name="OLE_LINK2"/>
      <w:r>
        <w:rPr>
          <w:rFonts w:hint="eastAsia"/>
          <w:sz w:val="24"/>
        </w:rPr>
        <w:t xml:space="preserve">监管</w:t>
      </w:r>
      <w:bookmarkEnd w:id="4"/>
      <w:r/>
      <w:bookmarkEnd w:id="5"/>
      <w:r>
        <w:rPr>
          <w:rFonts w:hint="eastAsia"/>
          <w:sz w:val="24"/>
        </w:rPr>
        <w:t xml:space="preserve">服务</w:t>
      </w:r>
      <w:r>
        <w:rPr>
          <w:sz w:val="24"/>
        </w:rPr>
      </w:r>
      <w:r/>
    </w:p>
    <w:p>
      <w:pPr>
        <w:pStyle w:val="830"/>
        <w:ind w:firstLine="480"/>
        <w:spacing w:line="360" w:lineRule="auto"/>
        <w:rPr>
          <w:sz w:val="24"/>
        </w:rPr>
      </w:pPr>
      <w:r>
        <w:rPr>
          <w:rFonts w:hint="eastAsia"/>
          <w:sz w:val="24"/>
        </w:rPr>
        <w:t xml:space="preserve">对海州区范围内街道及社区居家养老服务站点、老年助餐点、政府购买居家养老上门服务、适老化改造全过程监督、紧急呼叫智能设备满意度以及智能手机培训电话回访等养老服务项目开展验收评估工作。主要工作如下：</w:t>
      </w:r>
      <w:r>
        <w:rPr>
          <w:sz w:val="24"/>
        </w:rPr>
      </w:r>
      <w:r/>
    </w:p>
    <w:p>
      <w:pPr>
        <w:pStyle w:val="830"/>
        <w:ind w:firstLine="480"/>
        <w:spacing w:line="360" w:lineRule="auto"/>
        <w:rPr>
          <w:sz w:val="24"/>
        </w:rPr>
      </w:pPr>
      <w:r>
        <w:rPr>
          <w:rFonts w:hint="eastAsia"/>
          <w:bCs/>
          <w:sz w:val="24"/>
        </w:rPr>
        <w:t xml:space="preserve">1.街道及社区居家养老服务站点评估。</w:t>
      </w:r>
      <w:r>
        <w:rPr>
          <w:rFonts w:hint="eastAsia"/>
          <w:sz w:val="24"/>
        </w:rPr>
        <w:t xml:space="preserve">根据相应的政策和规范，对全区</w:t>
      </w:r>
      <w:r>
        <w:rPr>
          <w:rFonts w:hint="eastAsia"/>
          <w:sz w:val="24"/>
        </w:rPr>
        <w:t xml:space="preserve">社区居家养老服务站点</w:t>
      </w:r>
      <w:r>
        <w:rPr>
          <w:rFonts w:hint="eastAsia"/>
          <w:sz w:val="24"/>
        </w:rPr>
        <w:t xml:space="preserve">运营情况、设施设备使用情况、品牌特色服务情况进行实地检查评估，形成半年度运营报告及年度绩效评价报告。</w:t>
      </w:r>
      <w:r>
        <w:rPr>
          <w:sz w:val="24"/>
        </w:rPr>
      </w:r>
      <w:r/>
    </w:p>
    <w:p>
      <w:pPr>
        <w:pStyle w:val="830"/>
        <w:ind w:firstLine="480"/>
        <w:spacing w:line="360" w:lineRule="auto"/>
        <w:rPr>
          <w:sz w:val="24"/>
        </w:rPr>
      </w:pPr>
      <w:r>
        <w:rPr>
          <w:rFonts w:hint="eastAsia"/>
          <w:bCs/>
          <w:sz w:val="24"/>
        </w:rPr>
        <w:t xml:space="preserve">2.老年助餐点运营评估。</w:t>
      </w:r>
      <w:r>
        <w:rPr>
          <w:rFonts w:hint="eastAsia"/>
          <w:sz w:val="24"/>
        </w:rPr>
        <w:t xml:space="preserve">根据相关政策和规范，对全区老年助餐点的运营情况进行评估，形成半年度运营报告及年度绩效评价报告。</w:t>
      </w:r>
      <w:r>
        <w:rPr>
          <w:sz w:val="24"/>
        </w:rPr>
      </w:r>
      <w:r/>
    </w:p>
    <w:p>
      <w:pPr>
        <w:pStyle w:val="830"/>
        <w:ind w:firstLine="480"/>
        <w:spacing w:line="360" w:lineRule="auto"/>
        <w:rPr>
          <w:sz w:val="24"/>
        </w:rPr>
      </w:pPr>
      <w:r>
        <w:rPr>
          <w:rFonts w:hint="eastAsia"/>
          <w:bCs/>
          <w:sz w:val="24"/>
        </w:rPr>
        <w:t xml:space="preserve">3.老年人助餐补贴核查。</w:t>
      </w:r>
      <w:r>
        <w:rPr>
          <w:rFonts w:hint="eastAsia"/>
          <w:sz w:val="24"/>
        </w:rPr>
        <w:t xml:space="preserve">根据相关政策和规范，对全区老年助餐点的老人助餐补贴开展核查，形成半年度运营报告及年度绩效评价报告。</w:t>
      </w:r>
      <w:r>
        <w:rPr>
          <w:sz w:val="24"/>
        </w:rPr>
      </w:r>
      <w:r/>
    </w:p>
    <w:p>
      <w:pPr>
        <w:pStyle w:val="830"/>
        <w:ind w:firstLine="480"/>
        <w:spacing w:line="360" w:lineRule="auto"/>
        <w:rPr>
          <w:sz w:val="24"/>
        </w:rPr>
      </w:pPr>
      <w:r>
        <w:rPr>
          <w:rFonts w:hint="eastAsia"/>
          <w:bCs/>
          <w:sz w:val="24"/>
        </w:rPr>
        <w:t xml:space="preserve">4.政府购买居家养老上门服务质量评估。</w:t>
      </w:r>
      <w:r>
        <w:rPr>
          <w:rFonts w:hint="eastAsia"/>
          <w:sz w:val="24"/>
        </w:rPr>
        <w:t xml:space="preserve">对全区实施政府购买居家养老上门服务的运营主体开展考核，形成质量考核报告，同时，</w:t>
      </w:r>
      <w:r>
        <w:rPr>
          <w:rFonts w:hint="eastAsia"/>
          <w:sz w:val="24"/>
        </w:rPr>
        <w:t xml:space="preserve">主要</w:t>
      </w:r>
      <w:r>
        <w:rPr>
          <w:rFonts w:hint="eastAsia"/>
          <w:bCs/>
          <w:sz w:val="24"/>
        </w:rPr>
        <w:t xml:space="preserve">依托连云港市</w:t>
      </w:r>
      <w:r>
        <w:rPr>
          <w:rFonts w:hint="eastAsia" w:ascii="宋体" w:hAnsi="宋体"/>
          <w:color w:val="000000"/>
          <w:sz w:val="24"/>
          <w:szCs w:val="24"/>
        </w:rPr>
        <w:t xml:space="preserve">养老综合信息平台</w:t>
      </w:r>
      <w:r>
        <w:rPr>
          <w:rFonts w:hint="eastAsia"/>
          <w:sz w:val="24"/>
        </w:rPr>
        <w:t xml:space="preserve">对全区政府购买居家养老上门服务工单进行实时监管，评估上门服务质量，统计老年人及其家属的满意度，并做好投诉反馈等处理工作。</w:t>
      </w:r>
      <w:r>
        <w:rPr>
          <w:sz w:val="24"/>
        </w:rPr>
      </w:r>
      <w:r/>
    </w:p>
    <w:p>
      <w:pPr>
        <w:pStyle w:val="830"/>
        <w:ind w:firstLine="480"/>
        <w:spacing w:line="360" w:lineRule="auto"/>
        <w:rPr>
          <w:sz w:val="24"/>
        </w:rPr>
      </w:pPr>
      <w:r>
        <w:rPr>
          <w:rFonts w:hint="eastAsia"/>
          <w:bCs/>
          <w:sz w:val="24"/>
        </w:rPr>
        <w:t xml:space="preserve">5.养老机构等级评定。</w:t>
      </w:r>
      <w:r>
        <w:rPr>
          <w:rFonts w:hint="eastAsia"/>
          <w:sz w:val="24"/>
        </w:rPr>
        <w:t xml:space="preserve">根据相应的政策和标准，对全区在业养老机构开展等级评定，同时对全区养老机构服务工作进行全流程监管，包含视频监控管理、入住评估监管、出院结算监管、收费监管，形成半年度及年度工作报告。</w:t>
      </w:r>
      <w:r>
        <w:rPr>
          <w:sz w:val="24"/>
        </w:rPr>
      </w:r>
      <w:r/>
    </w:p>
    <w:p>
      <w:pPr>
        <w:pStyle w:val="830"/>
        <w:ind w:firstLine="480"/>
        <w:spacing w:line="360" w:lineRule="auto"/>
        <w:rPr>
          <w:sz w:val="24"/>
        </w:rPr>
      </w:pPr>
      <w:r>
        <w:rPr>
          <w:rFonts w:hint="eastAsia"/>
          <w:bCs/>
          <w:sz w:val="24"/>
        </w:rPr>
        <w:t xml:space="preserve">6.居家适老化改造全过程监督。</w:t>
      </w:r>
      <w:r>
        <w:rPr>
          <w:rFonts w:hint="eastAsia"/>
          <w:sz w:val="24"/>
        </w:rPr>
        <w:t xml:space="preserve">根据相应的政策和标准，对全区居家适老化改造开展全过程监督，包括但不限于改造服务企业及老年人申请资格核查、项目验收、结算核查、材料归档、满意度回访等工作，形成半年度及年度工作报告。</w:t>
      </w:r>
      <w:r>
        <w:rPr>
          <w:sz w:val="24"/>
        </w:rPr>
      </w:r>
      <w:r/>
    </w:p>
    <w:p>
      <w:pPr>
        <w:pStyle w:val="830"/>
        <w:ind w:firstLine="480"/>
        <w:spacing w:line="360" w:lineRule="auto"/>
        <w:rPr>
          <w:sz w:val="24"/>
        </w:rPr>
      </w:pPr>
      <w:r>
        <w:rPr>
          <w:rFonts w:hint="eastAsia"/>
          <w:bCs/>
          <w:sz w:val="24"/>
        </w:rPr>
        <w:t xml:space="preserve">7.紧急呼叫智能设备</w:t>
      </w:r>
      <w:r>
        <w:rPr>
          <w:rFonts w:hint="eastAsia"/>
          <w:bCs/>
          <w:sz w:val="24"/>
        </w:rPr>
        <w:t xml:space="preserve">验收</w:t>
      </w:r>
      <w:r>
        <w:rPr>
          <w:rFonts w:hint="eastAsia"/>
          <w:bCs/>
          <w:sz w:val="24"/>
        </w:rPr>
        <w:t xml:space="preserve">。</w:t>
      </w:r>
      <w:r>
        <w:rPr>
          <w:rFonts w:hint="eastAsia"/>
          <w:sz w:val="24"/>
        </w:rPr>
        <w:t xml:space="preserve">根据相应的政策</w:t>
      </w:r>
      <w:r>
        <w:rPr>
          <w:rFonts w:hint="eastAsia"/>
          <w:sz w:val="24"/>
        </w:rPr>
        <w:t xml:space="preserve">、</w:t>
      </w:r>
      <w:r>
        <w:rPr>
          <w:rFonts w:hint="eastAsia"/>
          <w:sz w:val="24"/>
        </w:rPr>
        <w:t xml:space="preserve">规范</w:t>
      </w:r>
      <w:r>
        <w:rPr>
          <w:rFonts w:hint="eastAsia"/>
          <w:sz w:val="24"/>
        </w:rPr>
        <w:t xml:space="preserve">、合同</w:t>
      </w:r>
      <w:r>
        <w:rPr>
          <w:rFonts w:hint="eastAsia"/>
          <w:sz w:val="24"/>
        </w:rPr>
        <w:t xml:space="preserve">，对</w:t>
      </w:r>
      <w:r>
        <w:rPr>
          <w:rFonts w:hint="eastAsia"/>
          <w:sz w:val="24"/>
        </w:rPr>
        <w:t xml:space="preserve">政府购买</w:t>
      </w:r>
      <w:r>
        <w:rPr>
          <w:rFonts w:hint="eastAsia"/>
          <w:sz w:val="24"/>
        </w:rPr>
        <w:t xml:space="preserve">紧急呼叫智能设备的老年人家庭开展</w:t>
      </w:r>
      <w:r>
        <w:rPr>
          <w:rFonts w:hint="eastAsia"/>
          <w:sz w:val="24"/>
        </w:rPr>
        <w:t xml:space="preserve">验收</w:t>
      </w:r>
      <w:r>
        <w:rPr>
          <w:rFonts w:hint="eastAsia"/>
          <w:sz w:val="24"/>
        </w:rPr>
        <w:t xml:space="preserve">工作，并形成运营主体的售后情况评价报告。</w:t>
      </w:r>
      <w:r>
        <w:rPr>
          <w:sz w:val="24"/>
        </w:rPr>
      </w:r>
      <w:r/>
    </w:p>
    <w:p>
      <w:pPr>
        <w:pStyle w:val="830"/>
        <w:ind w:firstLine="480"/>
        <w:spacing w:line="360" w:lineRule="auto"/>
        <w:rPr>
          <w:sz w:val="24"/>
        </w:rPr>
      </w:pPr>
      <w:r>
        <w:rPr>
          <w:rFonts w:hint="eastAsia"/>
          <w:sz w:val="24"/>
        </w:rPr>
        <w:t xml:space="preserve">8.</w:t>
      </w:r>
      <w:r>
        <w:rPr>
          <w:rFonts w:hint="eastAsia"/>
          <w:bCs/>
          <w:sz w:val="24"/>
        </w:rPr>
        <w:t xml:space="preserve">智能手机培训回访。</w:t>
      </w:r>
      <w:r>
        <w:rPr>
          <w:rFonts w:hint="eastAsia"/>
          <w:sz w:val="24"/>
        </w:rPr>
        <w:t xml:space="preserve">根据相应的政策和规范，对海州区智能手机培训情况进行电话回访工作，并形成培训主体的情况评价报告。</w:t>
      </w:r>
      <w:r>
        <w:rPr>
          <w:sz w:val="24"/>
        </w:rPr>
      </w:r>
      <w:r/>
    </w:p>
    <w:p>
      <w:pPr>
        <w:pStyle w:val="830"/>
        <w:ind w:firstLine="480"/>
        <w:spacing w:line="360" w:lineRule="auto"/>
        <w:rPr>
          <w:sz w:val="24"/>
        </w:rPr>
      </w:pPr>
      <w:r>
        <w:rPr>
          <w:rFonts w:hint="eastAsia"/>
          <w:sz w:val="24"/>
        </w:rPr>
        <w:t xml:space="preserve">养老老龄工作第三方监管服务需根据连云港市养老服务</w:t>
      </w:r>
      <w:r>
        <w:rPr>
          <w:rFonts w:hint="eastAsia"/>
          <w:sz w:val="24"/>
        </w:rPr>
        <w:t xml:space="preserve">相关</w:t>
      </w:r>
      <w:r>
        <w:rPr>
          <w:rFonts w:hint="eastAsia"/>
          <w:sz w:val="24"/>
        </w:rPr>
        <w:t xml:space="preserve">平台进行适时调整，并根据区民政局养老老龄工作要求进行增加评估验收项目</w:t>
      </w:r>
      <w:r>
        <w:rPr>
          <w:rFonts w:hint="eastAsia"/>
          <w:sz w:val="24"/>
        </w:rPr>
        <w:t xml:space="preserve">（注：采购人根据实际需要可以对评估验收工作进行调整、替换，每年新增评估验收项目不超过3个）</w:t>
      </w:r>
      <w:r>
        <w:rPr>
          <w:rFonts w:hint="eastAsia"/>
          <w:sz w:val="24"/>
        </w:rPr>
        <w:t xml:space="preserve">。</w:t>
      </w:r>
      <w:r>
        <w:rPr>
          <w:sz w:val="24"/>
        </w:rPr>
      </w:r>
      <w:r/>
    </w:p>
    <w:p>
      <w:pPr>
        <w:pStyle w:val="830"/>
        <w:ind w:firstLine="480"/>
        <w:spacing w:line="360" w:lineRule="auto"/>
        <w:rPr>
          <w:bCs/>
          <w:sz w:val="24"/>
        </w:rPr>
      </w:pPr>
      <w:r>
        <w:rPr>
          <w:rFonts w:hint="eastAsia"/>
          <w:bCs/>
          <w:sz w:val="24"/>
        </w:rPr>
        <w:t xml:space="preserve">（三）宣传接待服务</w:t>
      </w:r>
      <w:r>
        <w:rPr>
          <w:bCs/>
          <w:sz w:val="24"/>
        </w:rPr>
      </w:r>
      <w:r/>
    </w:p>
    <w:p>
      <w:pPr>
        <w:pStyle w:val="830"/>
        <w:ind w:firstLine="480"/>
        <w:spacing w:line="360" w:lineRule="auto"/>
        <w:rPr>
          <w:sz w:val="24"/>
        </w:rPr>
      </w:pPr>
      <w:r>
        <w:rPr>
          <w:rFonts w:hint="eastAsia"/>
          <w:sz w:val="24"/>
        </w:rPr>
        <w:t xml:space="preserve">根据区民政局要求，做好关于养老服务政策和先进典型事迹的宣传，发布海州区养老服务动态；根据海州区民政局安排，做好海州区养老服务数字化管理中心运营的各类参观考察的接待讲解工作。</w:t>
      </w:r>
      <w:r>
        <w:rPr>
          <w:sz w:val="24"/>
        </w:rPr>
      </w:r>
      <w:r/>
    </w:p>
    <w:p>
      <w:pPr>
        <w:pStyle w:val="830"/>
        <w:ind w:firstLine="480"/>
        <w:spacing w:line="360" w:lineRule="auto"/>
        <w:rPr>
          <w:rFonts w:hint="eastAsia"/>
          <w:bCs/>
          <w:sz w:val="24"/>
        </w:rPr>
      </w:pPr>
      <w:r>
        <w:rPr>
          <w:rFonts w:hint="eastAsia"/>
          <w:bCs/>
          <w:sz w:val="24"/>
        </w:rPr>
        <w:t xml:space="preserve">（四）培训服务</w:t>
      </w:r>
      <w:r/>
    </w:p>
    <w:p>
      <w:pPr>
        <w:pStyle w:val="830"/>
        <w:ind w:firstLine="480"/>
        <w:spacing w:line="360" w:lineRule="auto"/>
        <w:rPr>
          <w:rFonts w:hint="eastAsia"/>
          <w:sz w:val="24"/>
        </w:rPr>
      </w:pPr>
      <w:r>
        <w:rPr>
          <w:rFonts w:hint="eastAsia"/>
          <w:sz w:val="24"/>
        </w:rPr>
        <w:t xml:space="preserve">根据江苏省民政养老老龄业务相关系统和连云港市养老服务</w:t>
      </w:r>
      <w:r>
        <w:rPr>
          <w:rFonts w:hint="eastAsia"/>
          <w:sz w:val="24"/>
        </w:rPr>
        <w:t xml:space="preserve">相关</w:t>
      </w:r>
      <w:r>
        <w:rPr>
          <w:rFonts w:hint="eastAsia"/>
          <w:sz w:val="24"/>
        </w:rPr>
        <w:t xml:space="preserve">平台要求，组织各镇街、区民政和区养老机构相关养老工作人员进行系统填报培训。针对新上养老老龄服务相关的平台系统，依据区民政局要求，组织开展培训活动。</w:t>
      </w:r>
      <w:r/>
    </w:p>
    <w:p>
      <w:pPr>
        <w:pStyle w:val="830"/>
        <w:ind w:firstLine="480"/>
        <w:spacing w:line="360" w:lineRule="auto"/>
        <w:rPr>
          <w:bCs/>
          <w:sz w:val="24"/>
        </w:rPr>
      </w:pPr>
      <w:r>
        <w:rPr>
          <w:rFonts w:hint="eastAsia"/>
          <w:bCs/>
          <w:sz w:val="24"/>
        </w:rPr>
        <w:t xml:space="preserve">（五）其他服务</w:t>
      </w:r>
      <w:r>
        <w:rPr>
          <w:bCs/>
          <w:sz w:val="24"/>
        </w:rPr>
      </w:r>
      <w:r/>
    </w:p>
    <w:p>
      <w:pPr>
        <w:pStyle w:val="830"/>
        <w:ind w:firstLine="480"/>
        <w:spacing w:line="360" w:lineRule="auto"/>
        <w:rPr>
          <w:sz w:val="24"/>
        </w:rPr>
      </w:pPr>
      <w:r>
        <w:rPr>
          <w:rFonts w:hint="eastAsia"/>
          <w:sz w:val="24"/>
        </w:rPr>
        <w:t xml:space="preserve">根据采购人的工作授权，开展电话回访工作以及完成养老老龄信息、数据相关的其他工作。</w:t>
      </w:r>
      <w:r>
        <w:rPr>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三、人员配备要求</w:t>
      </w:r>
      <w:r>
        <w:rPr>
          <w:rFonts w:ascii="Times New Roman" w:hAnsi="Times New Roman"/>
          <w:b/>
          <w:sz w:val="28"/>
          <w:szCs w:val="28"/>
        </w:rPr>
      </w:r>
      <w:r/>
    </w:p>
    <w:p>
      <w:pPr>
        <w:pStyle w:val="830"/>
        <w:ind w:firstLine="480"/>
        <w:spacing w:line="360" w:lineRule="auto"/>
        <w:rPr>
          <w:rFonts w:hint="eastAsia"/>
          <w:sz w:val="24"/>
        </w:rPr>
      </w:pPr>
      <w:r>
        <w:rPr>
          <w:rFonts w:hint="eastAsia"/>
          <w:sz w:val="24"/>
        </w:rPr>
        <w:t xml:space="preserve">（1）运营团队需配备至少3名固定常驻人员，其中，项目负责人1名，负责协助区民政局养老服务监管和全面负责项目运营工作以及负责应用程序和服务平台开发工作，并具备专业的平台运维技术和专业沟通能力以及应用程序、服务平台底层架构和数据算法的研究能力，确保与市局对于江苏省民政养老老龄业务相关系统和</w:t>
      </w:r>
      <w:r>
        <w:rPr>
          <w:rFonts w:hint="eastAsia"/>
          <w:sz w:val="24"/>
        </w:rPr>
        <w:t xml:space="preserve">连云港市</w:t>
      </w:r>
      <w:r>
        <w:rPr>
          <w:rFonts w:hint="eastAsia"/>
          <w:sz w:val="24"/>
        </w:rPr>
        <w:t xml:space="preserve">养老服务</w:t>
      </w:r>
      <w:r>
        <w:rPr>
          <w:rFonts w:hint="eastAsia"/>
          <w:sz w:val="24"/>
        </w:rPr>
        <w:t xml:space="preserve">相关</w:t>
      </w:r>
      <w:r>
        <w:rPr>
          <w:rFonts w:hint="eastAsia"/>
          <w:sz w:val="24"/>
        </w:rPr>
        <w:t xml:space="preserve">平台</w:t>
      </w:r>
      <w:r>
        <w:rPr>
          <w:rFonts w:hint="eastAsia"/>
          <w:sz w:val="24"/>
        </w:rPr>
        <w:t xml:space="preserve">的</w:t>
      </w:r>
      <w:r>
        <w:rPr>
          <w:rFonts w:hint="eastAsia"/>
          <w:sz w:val="24"/>
        </w:rPr>
        <w:t xml:space="preserve">技术沟通和技术培训无障碍。工作人员至少2名，专职负责话务和养老数据的日常收集、统计、整理、核查、分析等工作，并组织开展系统、平台填报培训以及宣传、接待、讲解等工作。</w:t>
      </w:r>
      <w:r/>
    </w:p>
    <w:p>
      <w:pPr>
        <w:pStyle w:val="830"/>
        <w:ind w:firstLine="480"/>
        <w:spacing w:line="360" w:lineRule="auto"/>
        <w:rPr>
          <w:rFonts w:hint="eastAsia"/>
          <w:sz w:val="24"/>
        </w:rPr>
      </w:pPr>
      <w:r>
        <w:rPr>
          <w:rFonts w:hint="eastAsia"/>
          <w:sz w:val="24"/>
        </w:rPr>
        <w:t xml:space="preserve">（2）运营团队需具备组织紧急、重点养老老龄服务活动评估验收工作的能力</w:t>
      </w:r>
      <w:r>
        <w:rPr>
          <w:rFonts w:hint="eastAsia"/>
          <w:sz w:val="24"/>
        </w:rPr>
        <w:t xml:space="preserve">以及解决网络平台、数据系统等突发情况的应急处理能力，确保评估验收工作的及时性和服务数据的完整性</w:t>
      </w:r>
      <w:r>
        <w:rPr>
          <w:rFonts w:hint="eastAsia"/>
          <w:sz w:val="24"/>
        </w:rPr>
        <w:t xml:space="preserve">。</w:t>
      </w:r>
      <w:r/>
    </w:p>
    <w:p>
      <w:pPr>
        <w:pStyle w:val="830"/>
        <w:ind w:firstLine="480"/>
        <w:spacing w:line="360" w:lineRule="auto"/>
        <w:rPr>
          <w:rFonts w:hint="eastAsia"/>
          <w:sz w:val="24"/>
        </w:rPr>
      </w:pPr>
      <w:r/>
      <w:bookmarkStart w:id="6" w:name="OLE_LINK14"/>
      <w:r/>
      <w:bookmarkStart w:id="7" w:name="OLE_LINK15"/>
      <w:r>
        <w:rPr>
          <w:sz w:val="24"/>
        </w:rPr>
        <w:t xml:space="preserve">（</w:t>
      </w:r>
      <w:r>
        <w:rPr>
          <w:rFonts w:hint="eastAsia"/>
          <w:sz w:val="24"/>
        </w:rPr>
        <w:t xml:space="preserve">3</w:t>
      </w:r>
      <w:r>
        <w:rPr>
          <w:sz w:val="24"/>
        </w:rPr>
        <w:t xml:space="preserve">）</w:t>
      </w:r>
      <w:r>
        <w:rPr>
          <w:rFonts w:hint="eastAsia"/>
          <w:sz w:val="24"/>
        </w:rPr>
        <w:t xml:space="preserve">投标人须对项目拟派团队成员的专业能力与技术能力开展系统性专项测评，全面核验人员专业素养、技术水平与项目服务需求的匹配度，</w:t>
      </w:r>
      <w:r>
        <w:rPr>
          <w:rFonts w:hint="eastAsia"/>
          <w:sz w:val="24"/>
        </w:rPr>
        <w:t xml:space="preserve">所配备本项目人员须熟悉省市区养老相关政策，项目负责人须熟悉省</w:t>
      </w:r>
      <w:r>
        <w:rPr>
          <w:rFonts w:hint="eastAsia"/>
          <w:sz w:val="24"/>
        </w:rPr>
        <w:t xml:space="preserve">、市</w:t>
      </w:r>
      <w:r>
        <w:rPr>
          <w:rFonts w:hint="eastAsia"/>
          <w:sz w:val="24"/>
        </w:rPr>
        <w:t xml:space="preserve">民政养老老龄业务相关系统和</w:t>
      </w:r>
      <w:r>
        <w:rPr>
          <w:rFonts w:hint="eastAsia" w:ascii="宋体" w:hAnsi="宋体" w:cs="宋体"/>
          <w:color w:val="000000"/>
          <w:sz w:val="22"/>
        </w:rPr>
        <w:t xml:space="preserve">连云港市</w:t>
      </w:r>
      <w:r>
        <w:rPr>
          <w:rFonts w:hint="eastAsia"/>
          <w:sz w:val="24"/>
        </w:rPr>
        <w:t xml:space="preserve">养老服务</w:t>
      </w:r>
      <w:r>
        <w:rPr>
          <w:rFonts w:hint="eastAsia"/>
          <w:sz w:val="24"/>
        </w:rPr>
        <w:t xml:space="preserve">相关</w:t>
      </w:r>
      <w:r>
        <w:rPr>
          <w:rFonts w:hint="eastAsia"/>
          <w:sz w:val="24"/>
        </w:rPr>
        <w:t xml:space="preserve">平台，保障工作中技术内容</w:t>
      </w:r>
      <w:r>
        <w:rPr>
          <w:rFonts w:hint="eastAsia"/>
          <w:sz w:val="24"/>
        </w:rPr>
        <w:t xml:space="preserve">。</w:t>
      </w:r>
      <w:r>
        <w:rPr>
          <w:rFonts w:hint="eastAsia"/>
          <w:sz w:val="24"/>
        </w:rPr>
        <w:t xml:space="preserve">其次，投标人须</w:t>
      </w:r>
      <w:r>
        <w:rPr>
          <w:sz w:val="24"/>
        </w:rPr>
        <w:t xml:space="preserve">配齐配强岗位人员，明确岗位职责与分工界面，杜绝因人手不足导致的工作缺位</w:t>
      </w:r>
      <w:r>
        <w:rPr>
          <w:rFonts w:hint="eastAsia"/>
          <w:sz w:val="24"/>
        </w:rPr>
        <w:t xml:space="preserve">并</w:t>
      </w:r>
      <w:r>
        <w:rPr>
          <w:sz w:val="24"/>
        </w:rPr>
        <w:t xml:space="preserve">健全后勤保障体系，合理安排</w:t>
      </w:r>
      <w:r>
        <w:rPr>
          <w:rFonts w:hint="eastAsia"/>
          <w:sz w:val="24"/>
        </w:rPr>
        <w:t xml:space="preserve">值</w:t>
      </w:r>
      <w:r>
        <w:rPr>
          <w:sz w:val="24"/>
        </w:rPr>
        <w:t xml:space="preserve">班值守，落实加班调休、健康监测等关怀措施，确保团队始终保持良好工作状态</w:t>
      </w:r>
      <w:r>
        <w:rPr>
          <w:rFonts w:hint="eastAsia"/>
          <w:sz w:val="24"/>
        </w:rPr>
        <w:t xml:space="preserve">。</w:t>
      </w:r>
      <w:r/>
    </w:p>
    <w:p>
      <w:pPr>
        <w:pStyle w:val="830"/>
        <w:ind w:firstLine="480"/>
        <w:spacing w:line="360" w:lineRule="auto"/>
        <w:rPr>
          <w:rFonts w:hint="eastAsia"/>
          <w:sz w:val="24"/>
        </w:rPr>
      </w:pPr>
      <w:r>
        <w:rPr>
          <w:rFonts w:hint="eastAsia"/>
          <w:sz w:val="24"/>
        </w:rPr>
        <w:t xml:space="preserve">（4）运营团队需熟悉省市区养老相关政策，遵守相关法律法规，工作过程中因团队成员不具备工作能力无法胜任相关工作，海州区民政局有权更换工作人员,3次及以上更换工作人员仍无法按时完成工作要求的，视为</w:t>
      </w:r>
      <w:r>
        <w:rPr>
          <w:rFonts w:hint="eastAsia"/>
          <w:sz w:val="24"/>
          <w:szCs w:val="24"/>
        </w:rPr>
        <w:t xml:space="preserve">服务不符合招标文件规定标准</w:t>
      </w:r>
      <w:bookmarkEnd w:id="6"/>
      <w:r/>
      <w:bookmarkEnd w:id="7"/>
      <w:r>
        <w:rPr>
          <w:rFonts w:hint="eastAsia"/>
          <w:sz w:val="24"/>
        </w:rPr>
        <w:t xml:space="preserve">。</w:t>
      </w:r>
      <w:r>
        <w:rPr>
          <w:rFonts w:hint="eastAsia"/>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四、服务期限</w:t>
      </w:r>
      <w:r>
        <w:rPr>
          <w:rFonts w:ascii="Times New Roman" w:hAnsi="Times New Roman"/>
          <w:b/>
          <w:sz w:val="28"/>
          <w:szCs w:val="28"/>
        </w:rPr>
      </w:r>
      <w:r/>
    </w:p>
    <w:p>
      <w:pPr>
        <w:pStyle w:val="830"/>
        <w:ind w:firstLine="480"/>
        <w:spacing w:line="360" w:lineRule="auto"/>
        <w:rPr>
          <w:sz w:val="24"/>
        </w:rPr>
      </w:pPr>
      <w:r>
        <w:rPr>
          <w:rFonts w:hint="eastAsia"/>
          <w:sz w:val="24"/>
        </w:rPr>
        <w:t xml:space="preserve">本项目服务周期为三年。</w:t>
      </w:r>
      <w:r>
        <w:rPr>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五、服务标准</w:t>
      </w:r>
      <w:r>
        <w:rPr>
          <w:rFonts w:ascii="Times New Roman" w:hAnsi="Times New Roman"/>
          <w:b/>
          <w:sz w:val="28"/>
          <w:szCs w:val="28"/>
        </w:rPr>
      </w:r>
      <w:r/>
    </w:p>
    <w:p>
      <w:pPr>
        <w:pStyle w:val="830"/>
        <w:ind w:firstLine="480"/>
        <w:spacing w:line="360" w:lineRule="auto"/>
        <w:rPr>
          <w:sz w:val="24"/>
        </w:rPr>
      </w:pPr>
      <w:r>
        <w:rPr>
          <w:rFonts w:hint="eastAsia"/>
          <w:sz w:val="24"/>
        </w:rPr>
        <w:t xml:space="preserve">1.接受采购人的评估安排</w:t>
      </w:r>
      <w:r>
        <w:rPr>
          <w:rFonts w:hint="eastAsia"/>
          <w:sz w:val="24"/>
        </w:rPr>
        <w:t xml:space="preserve">并</w:t>
      </w:r>
      <w:r>
        <w:rPr>
          <w:rFonts w:hint="eastAsia"/>
          <w:sz w:val="24"/>
        </w:rPr>
        <w:t xml:space="preserve">定期制订评估计划；</w:t>
      </w:r>
      <w:r>
        <w:rPr>
          <w:sz w:val="24"/>
        </w:rPr>
      </w:r>
      <w:r/>
    </w:p>
    <w:p>
      <w:pPr>
        <w:pStyle w:val="830"/>
        <w:ind w:firstLine="480"/>
        <w:spacing w:line="360" w:lineRule="auto"/>
        <w:rPr>
          <w:sz w:val="24"/>
        </w:rPr>
      </w:pPr>
      <w:r>
        <w:rPr>
          <w:rFonts w:hint="eastAsia"/>
          <w:sz w:val="24"/>
        </w:rPr>
        <w:t xml:space="preserve">2.根据采购人及省市区相关政策要求，按照评估项目周期定期实施验收评估；</w:t>
      </w:r>
      <w:r>
        <w:rPr>
          <w:sz w:val="24"/>
        </w:rPr>
      </w:r>
      <w:r/>
    </w:p>
    <w:p>
      <w:pPr>
        <w:pStyle w:val="830"/>
        <w:ind w:firstLine="480"/>
        <w:spacing w:line="360" w:lineRule="auto"/>
        <w:rPr>
          <w:sz w:val="24"/>
        </w:rPr>
      </w:pPr>
      <w:r>
        <w:rPr>
          <w:rFonts w:hint="eastAsia"/>
          <w:sz w:val="24"/>
        </w:rPr>
        <w:t xml:space="preserve">3.在项目验收评估时应按照省市区相关政策的要求，对抽样比例、调查方式、可疑数据及虚假数据进行筛选，完成后出具相应项目的数据统计和评估报告，保证评估的真实性和完整性；</w:t>
      </w:r>
      <w:r>
        <w:rPr>
          <w:sz w:val="24"/>
        </w:rPr>
      </w:r>
      <w:r/>
    </w:p>
    <w:p>
      <w:pPr>
        <w:pStyle w:val="830"/>
        <w:ind w:firstLine="480"/>
        <w:spacing w:line="360" w:lineRule="auto"/>
        <w:rPr>
          <w:sz w:val="24"/>
        </w:rPr>
      </w:pPr>
      <w:r>
        <w:rPr>
          <w:rFonts w:hint="eastAsia"/>
          <w:sz w:val="24"/>
        </w:rPr>
        <w:t xml:space="preserve">4.向采购人提交评估周期的中期和结项报告，除有评估报告和数据统计表格外，还应对评估过程中发现的问题进行分析，并提出相关建议，作为下一评估周期的改进依据；</w:t>
      </w:r>
      <w:r>
        <w:rPr>
          <w:sz w:val="24"/>
        </w:rPr>
      </w:r>
      <w:r/>
    </w:p>
    <w:p>
      <w:pPr>
        <w:pStyle w:val="830"/>
        <w:ind w:firstLine="480"/>
        <w:spacing w:line="360" w:lineRule="auto"/>
        <w:rPr>
          <w:sz w:val="24"/>
        </w:rPr>
      </w:pPr>
      <w:r>
        <w:rPr>
          <w:rFonts w:hint="eastAsia"/>
          <w:sz w:val="24"/>
        </w:rPr>
        <w:t xml:space="preserve">5.项目的验收评估人员必须根据法律、规范要求具备相应的评估验收资质。</w:t>
      </w:r>
      <w:r>
        <w:rPr>
          <w:sz w:val="24"/>
        </w:rPr>
      </w:r>
      <w:r/>
    </w:p>
    <w:p>
      <w:pPr>
        <w:pStyle w:val="830"/>
        <w:ind w:firstLine="480"/>
        <w:spacing w:line="360" w:lineRule="auto"/>
        <w:rPr>
          <w:sz w:val="24"/>
        </w:rPr>
      </w:pPr>
      <w:r>
        <w:rPr>
          <w:rFonts w:hint="eastAsia"/>
          <w:sz w:val="24"/>
        </w:rPr>
        <w:t xml:space="preserve">6.因上级部门或监管部门要求，开展临时评估或检查任务，评估完成后并入年度补充评估项目归档并在年度报告中进行分析总结；</w:t>
      </w:r>
      <w:r>
        <w:rPr>
          <w:sz w:val="24"/>
        </w:rPr>
      </w:r>
      <w:r/>
    </w:p>
    <w:p>
      <w:pPr>
        <w:pStyle w:val="830"/>
        <w:ind w:firstLine="480"/>
        <w:spacing w:line="360" w:lineRule="auto"/>
        <w:rPr>
          <w:sz w:val="24"/>
        </w:rPr>
      </w:pPr>
      <w:r>
        <w:rPr>
          <w:rFonts w:hint="eastAsia"/>
          <w:sz w:val="24"/>
        </w:rPr>
        <w:t xml:space="preserve">7.项目负责人及常驻人员离职须提前一个月以书面形式告知采购人；</w:t>
      </w:r>
      <w:r>
        <w:rPr>
          <w:sz w:val="24"/>
        </w:rPr>
      </w:r>
      <w:r/>
    </w:p>
    <w:p>
      <w:pPr>
        <w:pStyle w:val="830"/>
        <w:ind w:firstLine="480"/>
        <w:spacing w:line="360" w:lineRule="auto"/>
        <w:rPr>
          <w:rFonts w:hint="eastAsia"/>
          <w:sz w:val="24"/>
        </w:rPr>
      </w:pPr>
      <w:r>
        <w:rPr>
          <w:rFonts w:hint="eastAsia"/>
          <w:sz w:val="24"/>
        </w:rPr>
        <w:t xml:space="preserve">8.总结和归档要求，需完成整个项目档案整理，形成结项报告。根据项目需求和服务内容，对本项目进行通盘考虑并制定详尽实施方案。</w:t>
      </w:r>
      <w:r/>
    </w:p>
    <w:p>
      <w:pPr>
        <w:pStyle w:val="830"/>
        <w:ind w:firstLine="480"/>
        <w:spacing w:line="360" w:lineRule="auto"/>
        <w:rPr>
          <w:rFonts w:hint="eastAsia"/>
          <w:sz w:val="24"/>
        </w:rPr>
      </w:pPr>
      <w:r>
        <w:rPr>
          <w:rFonts w:hint="eastAsia"/>
          <w:sz w:val="24"/>
        </w:rPr>
        <w:t xml:space="preserve">9.投标人应根据国家相关规范</w:t>
      </w:r>
      <w:r>
        <w:rPr>
          <w:sz w:val="24"/>
        </w:rPr>
        <w:t xml:space="preserve">构建全方位、多层级</w:t>
      </w:r>
      <w:r>
        <w:rPr>
          <w:rFonts w:hint="eastAsia"/>
          <w:sz w:val="24"/>
        </w:rPr>
        <w:t xml:space="preserve">的档案安全、信息安全以及数据安全</w:t>
      </w:r>
      <w:r>
        <w:rPr>
          <w:sz w:val="24"/>
        </w:rPr>
        <w:t xml:space="preserve">的防护体系</w:t>
      </w:r>
      <w:r>
        <w:rPr>
          <w:rFonts w:hint="eastAsia"/>
          <w:sz w:val="24"/>
        </w:rPr>
        <w:t xml:space="preserve">并提供保障措施方案</w:t>
      </w:r>
      <w:r>
        <w:rPr>
          <w:rFonts w:hint="eastAsia"/>
          <w:sz w:val="24"/>
        </w:rPr>
        <w:t xml:space="preserve">。</w:t>
      </w:r>
      <w:r>
        <w:rPr>
          <w:rFonts w:hint="eastAsia"/>
          <w:sz w:val="24"/>
        </w:rPr>
        <w:t xml:space="preserve">档案安全要</w:t>
      </w:r>
      <w:r>
        <w:rPr>
          <w:sz w:val="24"/>
        </w:rPr>
        <w:t xml:space="preserve">聚焦实体档案与电子档案的双重防护，做好实体档案的防潮、防火、防虫、防盗等基础防护，规范出入库管理流程，定期开展档案核查与修复</w:t>
      </w:r>
      <w:r>
        <w:rPr>
          <w:sz w:val="24"/>
        </w:rPr>
        <w:t xml:space="preserve">，以及要加强电子档案的载体存储安全，做好异地备份与离线备份，防止载体损坏或数据丢失，同时严格管控档案的查阅、复制权限，杜绝档案信息外泄。信息安全要完善信息安全管理制度，明确人员岗位职责，加强涉密信息分级管理，定期开展信息安全审计与风险评估，及时堵塞安全漏洞。</w:t>
      </w:r>
      <w:r>
        <w:rPr>
          <w:bCs/>
          <w:sz w:val="24"/>
        </w:rPr>
        <w:t xml:space="preserve">数据安全</w:t>
      </w:r>
      <w:r>
        <w:rPr>
          <w:sz w:val="24"/>
        </w:rPr>
        <w:t xml:space="preserve">保障要求以数据分类分级为基础</w:t>
      </w:r>
      <w:r>
        <w:rPr>
          <w:sz w:val="24"/>
        </w:rPr>
        <w:t xml:space="preserve">，针对核心数据、重要数据和一般数据采取差异化防护措施，落实数据采集、汇聚、加工、共享等环节的安全责任；强化数据脱敏、权限管控、安全监测等技术手段的应用，防范数据泄露、滥用、篡改等问题；建立健全数据安全应急响应机制，在发生数据安全事件时能够快速处置、降低损失，同时严格遵守相关法律法规，确保数据处理活动合法合规。</w:t>
      </w:r>
      <w:r>
        <w:rPr>
          <w:rFonts w:hint="eastAsia"/>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六、培训要求</w:t>
      </w:r>
      <w:r>
        <w:rPr>
          <w:rFonts w:ascii="Times New Roman" w:hAnsi="Times New Roman"/>
          <w:b/>
          <w:sz w:val="28"/>
          <w:szCs w:val="28"/>
        </w:rPr>
      </w:r>
      <w:r/>
    </w:p>
    <w:p>
      <w:pPr>
        <w:pStyle w:val="830"/>
        <w:ind w:firstLine="480"/>
        <w:spacing w:line="360" w:lineRule="auto"/>
        <w:rPr>
          <w:rFonts w:hint="eastAsia"/>
          <w:sz w:val="24"/>
          <w:highlight w:val="cyan"/>
        </w:rPr>
      </w:pPr>
      <w:r>
        <w:rPr>
          <w:rFonts w:hint="eastAsia"/>
          <w:sz w:val="24"/>
        </w:rPr>
        <w:t xml:space="preserve">根据工作需要，组织各镇街、区民政和区养老机构相关养老工作人员，协助区民政局组织开展江苏省民政养老老龄业务相关系统和连云港市养老服务</w:t>
      </w:r>
      <w:r>
        <w:rPr>
          <w:rFonts w:hint="eastAsia"/>
          <w:sz w:val="24"/>
        </w:rPr>
        <w:t xml:space="preserve">相关</w:t>
      </w:r>
      <w:r>
        <w:rPr>
          <w:rFonts w:hint="eastAsia"/>
          <w:sz w:val="24"/>
        </w:rPr>
        <w:t xml:space="preserve">平台数据填报的常规培训。</w:t>
      </w:r>
      <w:r>
        <w:rPr>
          <w:rFonts w:hint="eastAsia"/>
          <w:sz w:val="24"/>
          <w:highlight w:val="cyan"/>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七、知识产权归属和处理方式</w:t>
      </w:r>
      <w:r>
        <w:rPr>
          <w:rFonts w:ascii="Times New Roman" w:hAnsi="Times New Roman"/>
          <w:b/>
          <w:sz w:val="28"/>
          <w:szCs w:val="28"/>
        </w:rPr>
      </w:r>
      <w:r/>
    </w:p>
    <w:p>
      <w:pPr>
        <w:pStyle w:val="830"/>
        <w:ind w:firstLine="480"/>
        <w:spacing w:line="360" w:lineRule="auto"/>
        <w:rPr>
          <w:sz w:val="24"/>
        </w:rPr>
      </w:pPr>
      <w:r>
        <w:rPr>
          <w:rFonts w:hint="eastAsia"/>
          <w:sz w:val="24"/>
        </w:rPr>
        <w:t xml:space="preserve">本项目形成的所有数据信息、数字技术、软件技术、验收报告等产权均归采购人所有，供应商未经采购人书面允许，不得另行备份和使用。</w:t>
      </w:r>
      <w:r>
        <w:rPr>
          <w:sz w:val="24"/>
        </w:rPr>
      </w:r>
      <w:r/>
    </w:p>
    <w:p>
      <w:pPr>
        <w:pStyle w:val="830"/>
        <w:ind w:firstLine="562"/>
        <w:spacing w:line="360" w:lineRule="auto"/>
        <w:rPr>
          <w:rFonts w:hint="eastAsia" w:ascii="Times New Roman" w:hAnsi="Times New Roman"/>
          <w:b/>
          <w:sz w:val="28"/>
          <w:szCs w:val="28"/>
        </w:rPr>
      </w:pPr>
      <w:r>
        <w:rPr>
          <w:rFonts w:hint="eastAsia" w:ascii="Times New Roman" w:hAnsi="Times New Roman"/>
          <w:b/>
          <w:sz w:val="28"/>
          <w:szCs w:val="28"/>
        </w:rPr>
        <w:t xml:space="preserve">八、考核标准及考核办法</w:t>
      </w:r>
      <w:r/>
    </w:p>
    <w:tbl>
      <w:tblPr>
        <w:tblW w:w="8472"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78"/>
        <w:gridCol w:w="632"/>
        <w:gridCol w:w="2003"/>
        <w:gridCol w:w="1209"/>
        <w:gridCol w:w="661"/>
        <w:gridCol w:w="696"/>
        <w:gridCol w:w="659"/>
        <w:gridCol w:w="766"/>
        <w:gridCol w:w="656"/>
        <w:gridCol w:w="712"/>
      </w:tblGrid>
      <w:tr>
        <w:trPr>
          <w:cantSplit/>
          <w:trHeight w:val="405"/>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30"/>
              <w:jc w:val="center"/>
              <w:widowControl/>
              <w:rPr>
                <w:rFonts w:ascii="黑体" w:hAnsi="黑体" w:eastAsia="黑体" w:cs="宋体"/>
                <w:color w:val="000000"/>
                <w:sz w:val="24"/>
                <w:szCs w:val="24"/>
              </w:rPr>
            </w:pPr>
            <w:r/>
            <w:bookmarkStart w:id="8" w:name="RANGE!A1:J18"/>
            <w:r/>
            <w:bookmarkStart w:id="9" w:name="_Toc155796360"/>
            <w:r>
              <w:rPr>
                <w:rFonts w:hint="eastAsia" w:ascii="黑体" w:hAnsi="黑体" w:eastAsia="黑体" w:cs="宋体"/>
                <w:color w:val="000000"/>
                <w:sz w:val="24"/>
                <w:szCs w:val="24"/>
              </w:rPr>
              <w:t xml:space="preserve">序号</w:t>
            </w:r>
            <w:bookmarkEnd w:id="8"/>
            <w:r>
              <w:rPr>
                <w:rFonts w:ascii="黑体" w:hAnsi="黑体" w:eastAsia="黑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2" w:type="dxa"/>
            <w:vAlign w:val="center"/>
            <w:vMerge w:val="restart"/>
            <w:textDirection w:val="lrTb"/>
            <w:noWrap w:val="false"/>
          </w:tcPr>
          <w:p>
            <w:pPr>
              <w:pStyle w:val="830"/>
              <w:jc w:val="center"/>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服务项目</w:t>
            </w:r>
            <w:r>
              <w:rPr>
                <w:rFonts w:ascii="黑体" w:hAnsi="黑体" w:eastAsia="黑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vMerge w:val="restart"/>
            <w:textDirection w:val="lrTb"/>
            <w:noWrap w:val="false"/>
          </w:tcPr>
          <w:p>
            <w:pPr>
              <w:pStyle w:val="830"/>
              <w:jc w:val="center"/>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服务内容</w:t>
            </w:r>
            <w:r>
              <w:rPr>
                <w:rFonts w:ascii="黑体" w:hAnsi="黑体" w:eastAsia="黑体" w:cs="宋体"/>
                <w:color w:val="000000"/>
                <w:sz w:val="24"/>
                <w:szCs w:val="24"/>
              </w:rPr>
            </w:r>
            <w:r/>
          </w:p>
        </w:tc>
        <w:tc>
          <w:tcPr>
            <w:gridSpan w:val="7"/>
            <w:tcBorders>
              <w:top w:val="single" w:color="000000" w:sz="4" w:space="0"/>
              <w:left w:val="none" w:color="000000" w:sz="4" w:space="0"/>
              <w:bottom w:val="single" w:color="000000" w:sz="4" w:space="0"/>
              <w:right w:val="single" w:color="000000" w:sz="4" w:space="0"/>
            </w:tcBorders>
            <w:tcW w:w="5359" w:type="dxa"/>
            <w:vAlign w:val="center"/>
            <w:textDirection w:val="lrTb"/>
            <w:noWrap w:val="false"/>
          </w:tcPr>
          <w:p>
            <w:pPr>
              <w:pStyle w:val="830"/>
              <w:jc w:val="center"/>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考核标准</w:t>
            </w:r>
            <w:r>
              <w:rPr>
                <w:rFonts w:ascii="黑体" w:hAnsi="黑体" w:eastAsia="黑体" w:cs="宋体"/>
                <w:color w:val="000000"/>
                <w:sz w:val="24"/>
                <w:szCs w:val="24"/>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30"/>
              <w:jc w:val="left"/>
              <w:widowControl/>
              <w:rPr>
                <w:rFonts w:ascii="黑体" w:hAnsi="黑体" w:eastAsia="黑体" w:cs="宋体"/>
                <w:color w:val="000000"/>
                <w:sz w:val="24"/>
                <w:szCs w:val="24"/>
              </w:rPr>
            </w:pPr>
            <w:r>
              <w:rPr>
                <w:rFonts w:ascii="黑体" w:hAnsi="黑体" w:eastAsia="黑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830"/>
              <w:jc w:val="left"/>
              <w:widowControl/>
              <w:rPr>
                <w:rFonts w:ascii="黑体" w:hAnsi="黑体" w:eastAsia="黑体" w:cs="宋体"/>
                <w:color w:val="000000"/>
                <w:sz w:val="24"/>
                <w:szCs w:val="24"/>
              </w:rPr>
            </w:pPr>
            <w:r>
              <w:rPr>
                <w:rFonts w:ascii="黑体" w:hAnsi="黑体" w:eastAsia="黑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pStyle w:val="830"/>
              <w:jc w:val="left"/>
              <w:widowControl/>
              <w:rPr>
                <w:rFonts w:ascii="黑体" w:hAnsi="黑体" w:eastAsia="黑体" w:cs="宋体"/>
                <w:color w:val="000000"/>
                <w:sz w:val="24"/>
                <w:szCs w:val="24"/>
              </w:rPr>
            </w:pPr>
            <w:r>
              <w:rPr>
                <w:rFonts w:ascii="黑体" w:hAnsi="黑体" w:eastAsia="黑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pStyle w:val="830"/>
              <w:jc w:val="center"/>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主要指标</w:t>
            </w:r>
            <w:r>
              <w:rPr>
                <w:rFonts w:ascii="黑体" w:hAnsi="黑体" w:eastAsia="黑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pStyle w:val="830"/>
              <w:jc w:val="center"/>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分值</w:t>
            </w:r>
            <w:r>
              <w:rPr>
                <w:rFonts w:ascii="黑体" w:hAnsi="黑体" w:eastAsia="黑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30"/>
              <w:jc w:val="center"/>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100%</w:t>
            </w:r>
            <w:r>
              <w:rPr>
                <w:rFonts w:ascii="黑体" w:hAnsi="黑体" w:eastAsia="黑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830"/>
              <w:jc w:val="center"/>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80%</w:t>
            </w:r>
            <w:r>
              <w:rPr>
                <w:rFonts w:ascii="黑体" w:hAnsi="黑体" w:eastAsia="黑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30"/>
              <w:jc w:val="center"/>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60%</w:t>
            </w:r>
            <w:r>
              <w:rPr>
                <w:rFonts w:ascii="黑体" w:hAnsi="黑体" w:eastAsia="黑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830"/>
              <w:jc w:val="center"/>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0</w:t>
            </w:r>
            <w:r>
              <w:rPr>
                <w:rFonts w:ascii="黑体" w:hAnsi="黑体" w:eastAsia="黑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30"/>
              <w:jc w:val="center"/>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评分</w:t>
            </w:r>
            <w:r>
              <w:rPr>
                <w:rFonts w:ascii="黑体" w:hAnsi="黑体" w:eastAsia="黑体" w:cs="宋体"/>
                <w:color w:val="000000"/>
                <w:sz w:val="24"/>
                <w:szCs w:val="24"/>
              </w:rPr>
            </w:r>
            <w:r/>
          </w:p>
        </w:tc>
      </w:tr>
      <w:tr>
        <w:trPr>
          <w:cantSplit/>
          <w:trHeight w:val="1620"/>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32" w:type="dxa"/>
            <w:vAlign w:val="center"/>
            <w:vMerge w:val="restart"/>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数字技术监管服务和数据存储服务</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003"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1.根据江苏省民政养老老龄业务相关系统和连云港市养老服务</w:t>
            </w:r>
            <w:r>
              <w:rPr>
                <w:rFonts w:hint="eastAsia" w:ascii="宋体" w:hAnsi="宋体" w:cs="宋体"/>
                <w:color w:val="000000"/>
                <w:sz w:val="22"/>
              </w:rPr>
              <w:t xml:space="preserve">相关</w:t>
            </w:r>
            <w:r>
              <w:rPr>
                <w:rFonts w:hint="eastAsia" w:ascii="宋体" w:hAnsi="宋体" w:cs="宋体"/>
                <w:color w:val="000000"/>
                <w:sz w:val="22"/>
              </w:rPr>
              <w:t xml:space="preserve">平台要求，协助业务科室完成养老信息收集、处理、录入以及加强省、市系统、平台的沟通，深入研究应用程序、服务平台的数据算法，提高区民政相关系统填报准确性，确保省、市养老服务平台数据上传无误。</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上传江苏省民政养老老龄业务相关系统和连云港市养老服务</w:t>
            </w:r>
            <w:r>
              <w:rPr>
                <w:rFonts w:hint="eastAsia" w:ascii="宋体" w:hAnsi="宋体" w:cs="宋体"/>
                <w:color w:val="000000"/>
                <w:sz w:val="22"/>
              </w:rPr>
              <w:t xml:space="preserve">相关</w:t>
            </w:r>
            <w:r>
              <w:rPr>
                <w:rFonts w:hint="eastAsia" w:ascii="宋体" w:hAnsi="宋体" w:cs="宋体"/>
                <w:color w:val="000000"/>
                <w:sz w:val="22"/>
              </w:rPr>
              <w:t xml:space="preserve">平台数据是否存在错误。</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10</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无错误</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错误率1%及以内</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错误率1%-3%</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错误率3%及以上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1890"/>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003"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2.根据海州区民政局业务数据和业务需求，对区养老服务数据进行收集、分析、对比、清洗，形成真实、准确的信息数据，并根据海州区民政局养老业务需求进行归集包含但不限于基础信息数据、服务资源数据、服务设施数据、服务记录数据、异常工单数据等各类养老数据以及数据的维护和更新。</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数据资料是否及时更新，基础信息数据、服务资源数据、服务设施数据、服务记录数据、异常工单数据等各类养老数据是否完整并实时更新。</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10</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数据详尽并及时更新</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数据未及时更新</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部分数据存在缺失</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数据不完整，且未更新</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2160"/>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003"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3.对于各类养老服务信息数据以离线、光盘等方式为数字化管理中心提供数据存储、数据备份、容灾等服务，按期编制运营服务工作报告以及各类评估资料、数据资料、宣传资料的整理和归档工作。</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依据《海州区档案资料移交与接收工作的实施方案》中海州区档案馆接收进馆档案基本要求进行档案编制和收录。档案管理工作应符合国家相应管理规范。</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10</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完全符合并进行光盘备份</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基本符合并进行光盘备份</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未按期编制运营服务工作报告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数据或资料遗失</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1620"/>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32" w:type="dxa"/>
            <w:vAlign w:val="center"/>
            <w:vMerge w:val="restart"/>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养老老龄工作第三方监管服务</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003"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1.街道及社区居家养老服务站点评估。根据相应的政策和规范，对</w:t>
            </w:r>
            <w:r>
              <w:rPr>
                <w:rFonts w:hint="eastAsia" w:ascii="宋体" w:hAnsi="宋体" w:cs="宋体"/>
                <w:color w:val="000000"/>
                <w:sz w:val="22"/>
              </w:rPr>
              <w:t xml:space="preserve">全区</w:t>
            </w:r>
            <w:r>
              <w:rPr>
                <w:rFonts w:hint="eastAsia" w:ascii="宋体" w:hAnsi="宋体" w:cs="宋体"/>
                <w:color w:val="000000"/>
                <w:sz w:val="22"/>
              </w:rPr>
              <w:t xml:space="preserve">社区居家养老服务站点</w:t>
            </w:r>
            <w:r>
              <w:rPr>
                <w:rFonts w:hint="eastAsia" w:ascii="宋体" w:hAnsi="宋体" w:cs="宋体"/>
                <w:color w:val="000000"/>
                <w:sz w:val="22"/>
              </w:rPr>
              <w:t xml:space="preserve">运营情况、设施设备使用情况、品牌特色服务情况进行实地检查评估，形成半年度运营报告及年度绩效评价报告。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根据相应政策和规范以及区民政要求完成评估工作并出具报告。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按时出具符合规范要求的报告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未按时出具符合规范要求的报告或未按工作量配备足够人员</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报告存在明显错误</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报告不符合规范要求或未按区民政相关业务评估、验收工作要求开展</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1620"/>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003"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2.老年助餐点运营评估。根据相关政策和规范，对全区老年助餐点的运营情况进行评估，形成半年度运营报告及年度绩效评价报告。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根据相应政策和规范以及区民政要求完成评估工作并出具报告。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按时出具符合规范要求的报告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未按时出具符合规范要求的报告或未按工作量配备足够人员</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报告存在明显错误</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报告不符合规范要求或未按区民政相关业务评估、验收工作要求开展</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1620"/>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003"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3.老年人助餐补贴核查。根据相关政策和规范，对全区老年助餐点的老人助餐补贴开展核查，形成半年度运营报告及年度绩效评价报告。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根据相应政策和规范以及区民政要求完成评估工作并出具报告。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按时出具符合规范要求的报告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未按时出具符合规范要求的报告或未按工作量配备足够人员</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报告存在明显错误</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报告不符合规范要求或未按区民政相关业务评估、验收工作要求开展</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1620"/>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003"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4.政府购买居家养老上门服务质量评估。对全区实施政府购买居家养老上门服务的运营主体开展考核，形成质量考核报告，同时，</w:t>
            </w:r>
            <w:r>
              <w:rPr>
                <w:rFonts w:hint="eastAsia" w:ascii="宋体" w:hAnsi="宋体" w:cs="宋体"/>
                <w:color w:val="000000"/>
                <w:sz w:val="22"/>
              </w:rPr>
              <w:t xml:space="preserve">主要</w:t>
            </w:r>
            <w:r>
              <w:rPr>
                <w:rFonts w:hint="eastAsia" w:ascii="宋体" w:hAnsi="宋体" w:cs="宋体"/>
                <w:color w:val="000000"/>
                <w:sz w:val="22"/>
              </w:rPr>
              <w:t xml:space="preserve">依托连云港市</w:t>
            </w:r>
            <w:r>
              <w:rPr>
                <w:rFonts w:hint="eastAsia" w:ascii="宋体" w:hAnsi="宋体" w:cs="宋体"/>
                <w:color w:val="000000"/>
                <w:sz w:val="22"/>
              </w:rPr>
              <w:t xml:space="preserve">养老综合信息平台</w:t>
            </w:r>
            <w:r>
              <w:rPr>
                <w:rFonts w:hint="eastAsia" w:ascii="宋体" w:hAnsi="宋体" w:cs="宋体"/>
                <w:color w:val="000000"/>
                <w:sz w:val="22"/>
              </w:rPr>
              <w:t xml:space="preserve">对全区政府购买居家养老上门服务工单进行实时监管，评估上门服务质量，统计老年人及其家属的满意度，并做好投诉反馈等处理工作。</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根据相应政策和规范以及区民政要求完成评估工作并出具报告。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按时出具符合规范要求的报告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未按时出具符合规范要求的报告或未按工作量配备足够人员</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报告存在明显错误</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报告不符合规范要求或未按区民政相关业务评估、验收工作要求开展</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1620"/>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003"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5.养老机构等级评定。根据相应的政策和标准，对全区在业养老机构开展等级评定，同时对全区养老机构服务工作进行全流程监管，包含视频监控管理、入住评估监管、出院结算监管、收费监管，形成半年度及年度工作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根据相应政策和规范以及区民政要求完成评估工作并出具报告。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按时出具符合规范要求的报告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未按时出具符合规范要求的报告或未按工作量配备足够人员</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报告存在明显错误</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报告不符合规范要求或未按区民政相关业务评估、验收工作要求开展</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1620"/>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003"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6.居家适老化改造全过程监督。根据相应的政策和标准，对全区居家适老化改造开展全过程监督，包括但不限于改造服务企业及老年人申请资格核查、项目验收、结算核查、材料归档、满意度回访等工作，形成半年度及年度工作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根据相应政策和规范以及区民政要求完成评估工作并出具报告。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按时出具符合规范要求的报告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未按时出具符合规范要求的报告或未按工作量配备足够人员</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报告存在明显错误</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报告不符合规范要求或未按区民政相关业务评估、验收工作要求开展</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1620"/>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003"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7.</w:t>
            </w:r>
            <w:r>
              <w:rPr>
                <w:rFonts w:hint="eastAsia"/>
                <w:bCs/>
                <w:sz w:val="24"/>
              </w:rPr>
              <w:t xml:space="preserve"> </w:t>
            </w:r>
            <w:r>
              <w:rPr>
                <w:rFonts w:hint="eastAsia" w:ascii="宋体" w:hAnsi="宋体" w:cs="宋体"/>
                <w:bCs/>
                <w:color w:val="000000"/>
                <w:sz w:val="22"/>
              </w:rPr>
              <w:t xml:space="preserve">紧急呼叫智能设备验收。</w:t>
            </w:r>
            <w:r>
              <w:rPr>
                <w:rFonts w:hint="eastAsia" w:ascii="宋体" w:hAnsi="宋体" w:cs="宋体"/>
                <w:color w:val="000000"/>
                <w:sz w:val="22"/>
              </w:rPr>
              <w:t xml:space="preserve">根据相应的政策、规范、合同，对政府购买紧急呼叫智能设备的老年人家庭开展验收工作，并形成运营主体的售后情况评价报告。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根据相应政策和规范以及区民政要求完成评估工作并出具报告。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按时出具符合规范要求的报告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未按时出具符合规范要求的报告或未按工作量配备足够人员</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报告存在明显错误</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报告不符合规范要求或未按区民政相关业务评估、验收工作要求开展</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1830"/>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003"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8.智能手机培训回访。根据相应的政策和规范，对海州区智能手机培训情况进行电话回访工作，并形成培训主体的情况评价报告。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根据相应政策和规范以及区民政要求完成评估工作并出具报告。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按时出具符合规范要求的报告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未按时出具符合规范要求的报告或未按工作量配备足够人员</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报告存在明显错误</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报告不符合规范要求或未按区民政相关业务评估、验收工作要求开展</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1725"/>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003"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9.养老老龄工作第三方监管服务需根据连云港市养老服务</w:t>
            </w:r>
            <w:r>
              <w:rPr>
                <w:rFonts w:hint="eastAsia" w:ascii="宋体" w:hAnsi="宋体" w:cs="宋体"/>
                <w:color w:val="000000"/>
                <w:sz w:val="22"/>
              </w:rPr>
              <w:t xml:space="preserve">相关</w:t>
            </w:r>
            <w:r>
              <w:rPr>
                <w:rFonts w:hint="eastAsia" w:ascii="宋体" w:hAnsi="宋体" w:cs="宋体"/>
                <w:color w:val="000000"/>
                <w:sz w:val="22"/>
              </w:rPr>
              <w:t xml:space="preserve">平台进行适时调整，并根据区民政局养老老龄工作要求进行增加评估验收项目。</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根据相应政策和规范以及区民政要求完成评估工作并出具报告。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按时出具符合规范要求的报告</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未按时出具符合规范要求的报告或未按工作量配备足够人员</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报告存在明显错误</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报告不符合规范要求或未按区民政相关业务评估、验收工作要求开展</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750"/>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32" w:type="dxa"/>
            <w:vAlign w:val="center"/>
            <w:vMerge w:val="restart"/>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宣传接待服务</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003"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1.根据区民政局要求，做好关于养老服务政策和先进典型事迹的宣传，发布海州区养老服务动态。</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按区民政局要求及时发布相关报道。</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当天发布</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次日发布</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3日内发布</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3日内未发布</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1350"/>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830"/>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003"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2.根据海州区民政局安排，做好海州区养老服务数字化管理中心运营的各类参观考察的接待讲解工作。</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讲解稿经区民政局审核，讲解员讲解内容详细、生动。（区民政未安排接待讲解工作，按80%计算分值）</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接待热情、讲解到位</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讲解内容与审核稿不符</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未安排人员讲解</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未安排接待</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rHeight w:val="2970"/>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32"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人员配置</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003"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运营团队需配备至少3名固定常驻人员，其中，主管人员1名，工作人员至少2名。</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区民政局每月采取一次随机抽查的方式，对常驻人员在岗情况进行核查（采购方同意的请假不纳入出勤率计算）</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10</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全员出勤率不低于95%</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部分人员出勤率低于95%</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部分人员出勤率低于90%</w:t>
            </w:r>
            <w:r>
              <w:rPr>
                <w:rFonts w:hint="eastAsia" w:ascii="宋体" w:hAnsi="宋体" w:cs="宋体"/>
                <w:color w:val="000000"/>
                <w:sz w:val="22"/>
              </w:rPr>
              <w:t xml:space="preserve">或全员出勤率低于95%</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部分人员出勤率低于80%</w:t>
            </w:r>
            <w:r>
              <w:rPr>
                <w:rFonts w:hint="eastAsia" w:ascii="宋体" w:hAnsi="宋体" w:cs="宋体"/>
                <w:color w:val="000000"/>
                <w:sz w:val="22"/>
              </w:rPr>
              <w:t xml:space="preserve">或全员出勤率低于90%</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rHeight w:val="810"/>
        </w:trPr>
        <w:tc>
          <w:tcPr>
            <w:gridSpan w:val="2"/>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合计</w:t>
            </w:r>
            <w:r>
              <w:rPr>
                <w:rFonts w:ascii="宋体" w:hAnsi="宋体" w:cs="宋体"/>
                <w:color w:val="000000"/>
                <w:sz w:val="22"/>
              </w:rPr>
            </w:r>
            <w:r/>
          </w:p>
        </w:tc>
        <w:tc>
          <w:tcPr>
            <w:gridSpan w:val="2"/>
            <w:tcBorders>
              <w:top w:val="single" w:color="000000" w:sz="4" w:space="0"/>
              <w:left w:val="none" w:color="000000" w:sz="4" w:space="0"/>
              <w:bottom w:val="single" w:color="000000" w:sz="4" w:space="0"/>
              <w:right w:val="single" w:color="000000" w:sz="4" w:space="0"/>
            </w:tcBorders>
            <w:tcW w:w="3212"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总评分：</w:t>
              <w:br w:type="textWrapping" w:clear="all"/>
              <w:t xml:space="preserve">95分及以上为“优秀”；90-95分为“合格”；90分及以下为“不合格”</w:t>
            </w:r>
            <w:r>
              <w:rPr>
                <w:rFonts w:ascii="宋体" w:hAnsi="宋体" w:cs="宋体"/>
                <w:color w:val="000000"/>
                <w:sz w:val="22"/>
              </w:rPr>
            </w:r>
            <w:r/>
          </w:p>
        </w:tc>
        <w:tc>
          <w:tcPr>
            <w:tcBorders>
              <w:top w:val="single" w:color="000000" w:sz="4" w:space="0"/>
              <w:left w:val="single" w:color="000000" w:sz="4" w:space="0"/>
              <w:bottom w:val="single" w:color="000000" w:sz="4" w:space="0"/>
              <w:right w:val="none" w:color="000000" w:sz="4" w:space="0"/>
            </w:tcBorders>
            <w:tcW w:w="661" w:type="dxa"/>
            <w:vAlign w:val="center"/>
            <w:textDirection w:val="lrTb"/>
            <w:noWrap w:val="false"/>
          </w:tcPr>
          <w:p>
            <w:pPr>
              <w:pStyle w:val="830"/>
              <w:jc w:val="center"/>
              <w:widowControl/>
              <w:rPr>
                <w:rFonts w:ascii="宋体" w:hAnsi="宋体" w:cs="宋体"/>
                <w:color w:val="000000"/>
                <w:sz w:val="22"/>
              </w:rPr>
            </w:pPr>
            <w:r>
              <w:rPr>
                <w:rFonts w:hint="eastAsia" w:ascii="宋体" w:hAnsi="宋体" w:cs="宋体"/>
                <w:color w:val="000000"/>
                <w:sz w:val="22"/>
              </w:rPr>
              <w:t xml:space="preserve">100</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30"/>
              <w:jc w:val="left"/>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bl>
    <w:p>
      <w:pPr>
        <w:pStyle w:val="830"/>
        <w:ind w:firstLine="480"/>
        <w:jc w:val="left"/>
        <w:spacing w:line="360" w:lineRule="auto"/>
        <w:rPr>
          <w:rFonts w:hint="eastAsia" w:ascii="宋体" w:hAnsi="宋体"/>
          <w:sz w:val="24"/>
          <w:szCs w:val="24"/>
        </w:rPr>
      </w:pPr>
      <w:r>
        <w:rPr>
          <w:rFonts w:hint="eastAsia"/>
          <w:sz w:val="24"/>
          <w:szCs w:val="24"/>
        </w:rPr>
        <w:t xml:space="preserve">根据实际评估工作变化，采购人可调整具体考核项目，但</w:t>
      </w:r>
      <w:r>
        <w:rPr>
          <w:rFonts w:hint="eastAsia"/>
          <w:sz w:val="24"/>
          <w:szCs w:val="24"/>
        </w:rPr>
        <w:t xml:space="preserve">养老老龄工作第三方监管服务</w:t>
      </w:r>
      <w:r>
        <w:rPr>
          <w:rFonts w:hint="eastAsia"/>
          <w:sz w:val="24"/>
          <w:szCs w:val="24"/>
        </w:rPr>
        <w:t xml:space="preserve">总分值（54分）保持不变</w:t>
      </w:r>
      <w:r>
        <w:rPr>
          <w:rFonts w:hint="eastAsia" w:ascii="宋体" w:hAnsi="宋体" w:cs="宋体"/>
          <w:color w:val="000000"/>
          <w:sz w:val="22"/>
        </w:rPr>
        <w:t xml:space="preserve">。</w:t>
      </w:r>
      <w:r>
        <w:rPr>
          <w:rFonts w:hint="eastAsia" w:ascii="宋体" w:hAnsi="宋体"/>
          <w:sz w:val="24"/>
          <w:szCs w:val="24"/>
        </w:rPr>
        <w:t xml:space="preserve">考核总评分95分及以上为“优秀”；90分（不含）-95分（不含）为“合格”；90分及以下为“不合格”。考核总评分低于70视为</w:t>
      </w:r>
      <w:bookmarkStart w:id="10" w:name="OLE_LINK12"/>
      <w:r/>
      <w:bookmarkStart w:id="11" w:name="OLE_LINK13"/>
      <w:r>
        <w:rPr>
          <w:rFonts w:hint="eastAsia"/>
          <w:sz w:val="24"/>
          <w:szCs w:val="24"/>
        </w:rPr>
        <w:t xml:space="preserve">服务不符合招标文件规定标准</w:t>
      </w:r>
      <w:bookmarkEnd w:id="10"/>
      <w:r/>
      <w:bookmarkEnd w:id="11"/>
      <w:r>
        <w:rPr>
          <w:rFonts w:hint="eastAsia"/>
          <w:sz w:val="24"/>
          <w:szCs w:val="24"/>
        </w:rPr>
        <w:t xml:space="preserve">。</w:t>
      </w:r>
      <w:r>
        <w:rPr>
          <w:rFonts w:hint="eastAsia" w:ascii="宋体" w:hAnsi="宋体"/>
          <w:sz w:val="24"/>
          <w:szCs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九、付款方式与履约保证金</w:t>
      </w:r>
      <w:r>
        <w:rPr>
          <w:rFonts w:ascii="Times New Roman" w:hAnsi="Times New Roman"/>
          <w:b/>
          <w:sz w:val="28"/>
          <w:szCs w:val="28"/>
        </w:rPr>
      </w:r>
      <w:r/>
    </w:p>
    <w:p>
      <w:pPr>
        <w:pStyle w:val="830"/>
        <w:ind w:firstLine="480"/>
        <w:jc w:val="left"/>
        <w:spacing w:line="360" w:lineRule="auto"/>
        <w:rPr>
          <w:rFonts w:hint="eastAsia" w:ascii="宋体" w:hAnsi="宋体"/>
          <w:sz w:val="24"/>
          <w:szCs w:val="24"/>
        </w:rPr>
      </w:pPr>
      <w:r>
        <w:rPr>
          <w:rFonts w:hint="eastAsia" w:ascii="宋体" w:hAnsi="宋体"/>
          <w:sz w:val="24"/>
          <w:szCs w:val="24"/>
        </w:rPr>
        <w:t xml:space="preserve">1、付款方式</w:t>
      </w:r>
      <w:r/>
    </w:p>
    <w:p>
      <w:pPr>
        <w:pStyle w:val="830"/>
        <w:ind w:firstLine="480"/>
        <w:jc w:val="left"/>
        <w:spacing w:line="360" w:lineRule="auto"/>
        <w:rPr>
          <w:rFonts w:ascii="宋体" w:hAnsi="宋体"/>
          <w:sz w:val="24"/>
          <w:szCs w:val="24"/>
        </w:rPr>
      </w:pPr>
      <w:r>
        <w:rPr>
          <w:rFonts w:hint="eastAsia" w:ascii="宋体" w:hAnsi="宋体"/>
          <w:sz w:val="24"/>
          <w:szCs w:val="24"/>
        </w:rPr>
        <w:t xml:space="preserve">项目运营费用：每12个月结算年度费用。年度周期内</w:t>
      </w:r>
      <w:r>
        <w:rPr>
          <w:rFonts w:ascii="宋体" w:hAnsi="宋体"/>
          <w:sz w:val="24"/>
          <w:szCs w:val="24"/>
        </w:rPr>
        <w:t xml:space="preserve">，前</w:t>
      </w:r>
      <w:r>
        <w:rPr>
          <w:rFonts w:hint="eastAsia" w:ascii="宋体" w:hAnsi="宋体"/>
          <w:sz w:val="24"/>
          <w:szCs w:val="24"/>
        </w:rPr>
        <w:t xml:space="preserve">6个月结束后支付年度费用的50%。年度周期结束后，经海州区民政局牵头的考核小组考核，考核结果为“合格”及以上支付剩余年度费用；考核结果为“不合格”，按考核得分的百分比乘以年度费用，计算剩余应付费用。</w:t>
      </w:r>
      <w:r>
        <w:rPr>
          <w:rFonts w:ascii="宋体" w:hAnsi="宋体"/>
          <w:sz w:val="24"/>
          <w:szCs w:val="24"/>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注：年度周期指履约12个月为一个周期。年度费用指按合同总金额除以总服务年限的金额。中标供应商均应提供符合采购人要求的同等金额的含税合法有效发票，否则，采购人有权顺延付款时间，且不承担任何违约或赔偿责任。因财政审批导致的迟延支付，采购人不承担迟延支付的违约责任，付款进度以财政资金下款时间为准。</w:t>
      </w:r>
      <w:r>
        <w:rPr>
          <w:rFonts w:ascii="宋体" w:hAnsi="宋体"/>
          <w:sz w:val="24"/>
          <w:szCs w:val="24"/>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2、履约保证金</w:t>
      </w:r>
      <w:r>
        <w:rPr>
          <w:rFonts w:ascii="宋体" w:hAnsi="宋体"/>
          <w:sz w:val="24"/>
          <w:szCs w:val="24"/>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rPr>
          <w:rFonts w:ascii="宋体" w:hAnsi="宋体"/>
          <w:sz w:val="24"/>
          <w:szCs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十、报价要求</w:t>
      </w:r>
      <w:r>
        <w:rPr>
          <w:rFonts w:ascii="Times New Roman" w:hAnsi="Times New Roman"/>
          <w:b/>
          <w:sz w:val="28"/>
          <w:szCs w:val="28"/>
        </w:rPr>
      </w:r>
      <w:r/>
    </w:p>
    <w:p>
      <w:pPr>
        <w:pStyle w:val="830"/>
        <w:ind w:firstLine="480"/>
        <w:spacing w:line="360" w:lineRule="auto"/>
        <w:rPr>
          <w:sz w:val="24"/>
        </w:rPr>
      </w:pPr>
      <w:r>
        <w:rPr>
          <w:rFonts w:hint="eastAsia"/>
          <w:sz w:val="24"/>
        </w:rPr>
        <w:t xml:space="preserve">（1）报价应包含项目需求的所有服务费用以及与本次采购项目有关的所有费用。包含但不限于人员、设备、场地水电、电话、网络、伙食、安装调试、验收、数字技术服务、售后服务、伴随配套服务等所有含税费用。同时，还应包含支付给员工的工资和国家强制缴纳的各种社会保障资金，以及供应商认为需要的其他费用等。</w:t>
      </w:r>
      <w:r>
        <w:rPr>
          <w:sz w:val="24"/>
        </w:rPr>
      </w:r>
      <w:r/>
    </w:p>
    <w:p>
      <w:pPr>
        <w:pStyle w:val="830"/>
        <w:ind w:firstLine="480"/>
        <w:spacing w:line="360" w:lineRule="auto"/>
        <w:rPr>
          <w:sz w:val="24"/>
        </w:rPr>
      </w:pPr>
      <w:r>
        <w:rPr>
          <w:rFonts w:hint="eastAsia"/>
          <w:sz w:val="24"/>
        </w:rPr>
        <w:t xml:space="preserve">（2）供应商的任何错漏、优惠、竞争性报价不得作为减轻责任、减少服务、增加收费、降低服务质量的理由。</w:t>
      </w:r>
      <w:r>
        <w:rPr>
          <w:sz w:val="24"/>
        </w:rPr>
      </w:r>
      <w:r/>
    </w:p>
    <w:p>
      <w:pPr>
        <w:pStyle w:val="830"/>
        <w:ind w:firstLine="480"/>
        <w:spacing w:line="360" w:lineRule="auto"/>
        <w:rPr>
          <w:sz w:val="24"/>
        </w:rPr>
      </w:pPr>
      <w:r>
        <w:rPr>
          <w:rFonts w:hint="eastAsia"/>
          <w:sz w:val="24"/>
        </w:rPr>
        <w:t xml:space="preserve">（3）供应商报价除包含采购文件中列明的项目外还应包括保障服务正常运行应当具有的物资和服务。协议期内，区民政局仅免费向运营方提供办公场所。办公场所配备的办公电脑、显示屏、打印机、电话等设备均为区民政局固定资产，用于日常运营，运营方不得挪为他用。运营网络费用、水电费、电话费、</w:t>
      </w:r>
      <w:r>
        <w:rPr>
          <w:rFonts w:hint="eastAsia"/>
          <w:sz w:val="24"/>
        </w:rPr>
        <w:t xml:space="preserve">纸张等日常办公</w:t>
      </w:r>
      <w:r>
        <w:rPr>
          <w:rFonts w:hint="eastAsia"/>
          <w:sz w:val="24"/>
        </w:rPr>
        <w:t xml:space="preserve">耗材、技术服务费用、管理费用等均由运营方承担。</w:t>
      </w:r>
      <w:r>
        <w:rPr>
          <w:sz w:val="24"/>
        </w:rPr>
      </w:r>
      <w:r/>
    </w:p>
    <w:p>
      <w:pPr>
        <w:pStyle w:val="830"/>
        <w:ind w:firstLine="480"/>
        <w:spacing w:line="360" w:lineRule="auto"/>
        <w:rPr>
          <w:sz w:val="24"/>
        </w:rPr>
      </w:pPr>
      <w:r>
        <w:rPr>
          <w:rFonts w:hint="eastAsia"/>
          <w:sz w:val="24"/>
        </w:rPr>
        <w:t xml:space="preserve">（4）报价不得超过项目预算。</w:t>
      </w:r>
      <w:r>
        <w:rPr>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十一、其他</w:t>
      </w:r>
      <w:r>
        <w:rPr>
          <w:rFonts w:ascii="Times New Roman" w:hAnsi="Times New Roman"/>
          <w:b/>
          <w:sz w:val="28"/>
          <w:szCs w:val="28"/>
        </w:rPr>
      </w:r>
      <w:r/>
    </w:p>
    <w:p>
      <w:pPr>
        <w:pStyle w:val="830"/>
        <w:ind w:firstLine="480"/>
        <w:spacing w:line="360" w:lineRule="auto"/>
        <w:rPr>
          <w:sz w:val="24"/>
        </w:rPr>
      </w:pPr>
      <w:r>
        <w:rPr>
          <w:rFonts w:hint="eastAsia"/>
          <w:sz w:val="24"/>
        </w:rPr>
        <w:t xml:space="preserve">本项目报价不得超过预算价。</w:t>
      </w:r>
      <w:r>
        <w:rPr>
          <w:sz w:val="24"/>
        </w:rPr>
      </w:r>
      <w:r/>
    </w:p>
    <w:p>
      <w:pPr>
        <w:pStyle w:val="830"/>
        <w:ind w:firstLine="480"/>
        <w:spacing w:line="360" w:lineRule="auto"/>
        <w:rPr>
          <w:sz w:val="24"/>
        </w:rPr>
      </w:pPr>
      <w:r>
        <w:rPr>
          <w:rFonts w:hint="eastAsia"/>
          <w:sz w:val="24"/>
        </w:rPr>
        <w:t xml:space="preserve">特别提醒投标人：应根据国家收费标准并结合市场实际进行报价，总价包干。</w:t>
      </w:r>
      <w:r>
        <w:rPr>
          <w:sz w:val="24"/>
        </w:rPr>
      </w:r>
      <w:r/>
    </w:p>
    <w:p>
      <w:pPr>
        <w:pStyle w:val="830"/>
        <w:ind w:firstLine="480"/>
        <w:spacing w:line="360" w:lineRule="auto"/>
        <w:rPr>
          <w:rFonts w:hint="eastAsia"/>
          <w:sz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pStyle w:val="830"/>
        <w:ind w:firstLine="482"/>
        <w:spacing w:line="360" w:lineRule="auto"/>
        <w:rPr>
          <w:b/>
          <w:bCs/>
          <w:sz w:val="24"/>
        </w:rPr>
      </w:pPr>
      <w:r>
        <w:rPr>
          <w:rFonts w:hint="eastAsia"/>
          <w:b/>
          <w:bCs/>
          <w:sz w:val="24"/>
        </w:rPr>
        <w:t xml:space="preserve">1.保密要求</w:t>
      </w:r>
      <w:r>
        <w:rPr>
          <w:b/>
          <w:bCs/>
          <w:sz w:val="24"/>
        </w:rPr>
      </w:r>
      <w:r/>
    </w:p>
    <w:p>
      <w:pPr>
        <w:pStyle w:val="830"/>
        <w:ind w:firstLine="480"/>
        <w:spacing w:line="360" w:lineRule="auto"/>
        <w:rPr>
          <w:sz w:val="24"/>
        </w:rPr>
      </w:pPr>
      <w:r>
        <w:rPr>
          <w:rFonts w:hint="eastAsia"/>
          <w:sz w:val="24"/>
        </w:rPr>
        <w:t xml:space="preserve">供应商必须对项目技术文件以及由采购人提供的所有内部资料、技术文档、数据和信息予以保密。成交供应商必须遵守与采购人签订的保密协议，未经采购人书面许可，成交供应商不得以任何形式向第三方透露本项目的任何内容，一经查实即属违约，采购人有权停止协议；不得与本项目涉及的受评估对象及其相关人员有直接利益往来行为。</w:t>
      </w:r>
      <w:r>
        <w:rPr>
          <w:sz w:val="24"/>
        </w:rPr>
      </w:r>
      <w:r/>
    </w:p>
    <w:p>
      <w:pPr>
        <w:pStyle w:val="830"/>
        <w:ind w:firstLine="480"/>
        <w:spacing w:line="360" w:lineRule="auto"/>
        <w:rPr>
          <w:bCs/>
          <w:sz w:val="24"/>
        </w:rPr>
      </w:pPr>
      <w:r>
        <w:rPr>
          <w:rFonts w:hint="eastAsia"/>
          <w:bCs/>
          <w:sz w:val="24"/>
        </w:rPr>
        <w:t xml:space="preserve">2.售后要求</w:t>
      </w:r>
      <w:r>
        <w:rPr>
          <w:bCs/>
          <w:sz w:val="24"/>
        </w:rPr>
      </w:r>
      <w:r/>
    </w:p>
    <w:p>
      <w:pPr>
        <w:pStyle w:val="830"/>
        <w:ind w:firstLine="480"/>
        <w:spacing w:line="360" w:lineRule="auto"/>
        <w:rPr>
          <w:sz w:val="24"/>
        </w:rPr>
      </w:pPr>
      <w:r>
        <w:rPr>
          <w:rFonts w:hint="eastAsia"/>
          <w:sz w:val="24"/>
        </w:rPr>
        <w:t xml:space="preserve">供应商为本次项目提供全天候技术响应和服务，并承诺在合同期内，如果发生因供应商监管不力造成的事故或其他工作失误，由此所产生的一切责任由供应商承担。</w:t>
      </w:r>
      <w:r>
        <w:rPr>
          <w:sz w:val="24"/>
        </w:rPr>
      </w:r>
      <w:r/>
    </w:p>
    <w:p>
      <w:pPr>
        <w:pStyle w:val="830"/>
        <w:ind w:firstLine="480"/>
        <w:spacing w:line="360" w:lineRule="auto"/>
        <w:rPr>
          <w:sz w:val="24"/>
        </w:rPr>
      </w:pPr>
      <w:r>
        <w:rPr>
          <w:sz w:val="24"/>
        </w:rPr>
      </w:r>
      <w:r/>
    </w:p>
    <w:p>
      <w:pPr>
        <w:pStyle w:val="830"/>
        <w:ind w:firstLine="480"/>
        <w:spacing w:line="360" w:lineRule="auto"/>
        <w:rPr>
          <w:sz w:val="24"/>
          <w:szCs w:val="24"/>
        </w:rPr>
      </w:pPr>
      <w:r>
        <w:rPr>
          <w:sz w:val="24"/>
          <w:szCs w:val="24"/>
        </w:rPr>
      </w:r>
      <w:r/>
    </w:p>
    <w:p>
      <w:pPr>
        <w:pStyle w:val="830"/>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31"/>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9"/>
      <w:r>
        <w:rPr>
          <w:rFonts w:ascii="黑体" w:hAnsi="黑体" w:eastAsia="黑体"/>
          <w:b w:val="0"/>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30"/>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sz w:val="24"/>
          <w:szCs w:val="24"/>
          <w:highlight w:val="yellow"/>
        </w:rPr>
      </w:r>
      <w:r/>
    </w:p>
    <w:p>
      <w:pPr>
        <w:pStyle w:val="830"/>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pStyle w:val="830"/>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30"/>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30"/>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30"/>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30"/>
        <w:ind w:firstLine="480"/>
        <w:jc w:val="left"/>
        <w:spacing w:line="500" w:lineRule="exact"/>
        <w:rPr>
          <w:sz w:val="24"/>
          <w:szCs w:val="24"/>
        </w:rPr>
      </w:pPr>
      <w:r>
        <w:rPr>
          <w:rFonts w:hint="eastAsia"/>
          <w:sz w:val="24"/>
          <w:szCs w:val="24"/>
        </w:rPr>
        <w:t xml:space="preserve">（1）价格分（</w:t>
      </w:r>
      <w:r>
        <w:rPr>
          <w:rFonts w:hint="eastAsia"/>
          <w:sz w:val="24"/>
          <w:szCs w:val="24"/>
        </w:rPr>
        <w:t xml:space="preserve">20</w:t>
      </w:r>
      <w:r>
        <w:rPr>
          <w:rFonts w:hint="eastAsia"/>
          <w:sz w:val="24"/>
          <w:szCs w:val="24"/>
        </w:rPr>
        <w:t xml:space="preserve">分</w:t>
      </w:r>
      <w:r>
        <w:rPr>
          <w:rFonts w:hint="eastAsia"/>
          <w:sz w:val="24"/>
          <w:szCs w:val="24"/>
        </w:rPr>
        <w:t xml:space="preserve">）</w:t>
      </w:r>
      <w:r>
        <w:rPr>
          <w:sz w:val="24"/>
          <w:szCs w:val="24"/>
        </w:rPr>
      </w:r>
      <w:r/>
    </w:p>
    <w:p>
      <w:pPr>
        <w:pStyle w:val="830"/>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30"/>
        <w:ind w:firstLine="480"/>
        <w:jc w:val="left"/>
        <w:spacing w:line="500" w:lineRule="exact"/>
        <w:rPr>
          <w:sz w:val="24"/>
          <w:szCs w:val="24"/>
        </w:rPr>
      </w:pPr>
      <w:r>
        <w:rPr>
          <w:rFonts w:hint="eastAsia"/>
          <w:sz w:val="24"/>
          <w:szCs w:val="24"/>
        </w:rPr>
        <w:t xml:space="preserve">投标报价得分=（评标基准价／投标报价）×</w:t>
      </w:r>
      <w:r>
        <w:rPr>
          <w:rFonts w:hint="eastAsia"/>
          <w:sz w:val="24"/>
          <w:szCs w:val="24"/>
        </w:rPr>
        <w:t xml:space="preserve">20</w:t>
      </w:r>
      <w:r>
        <w:rPr>
          <w:rFonts w:hint="eastAsia"/>
          <w:sz w:val="24"/>
          <w:szCs w:val="24"/>
        </w:rPr>
        <w:t xml:space="preserve">分</w:t>
      </w:r>
      <w:r>
        <w:rPr>
          <w:sz w:val="24"/>
          <w:szCs w:val="24"/>
        </w:rPr>
      </w:r>
      <w:r/>
    </w:p>
    <w:p>
      <w:pPr>
        <w:pStyle w:val="830"/>
        <w:ind w:firstLine="480"/>
        <w:jc w:val="left"/>
        <w:spacing w:line="500" w:lineRule="exact"/>
        <w:rPr>
          <w:rFonts w:hint="eastAsia"/>
          <w:sz w:val="24"/>
          <w:szCs w:val="24"/>
        </w:rPr>
      </w:pPr>
      <w:r>
        <w:rPr>
          <w:rFonts w:hint="eastAsia"/>
          <w:sz w:val="24"/>
          <w:szCs w:val="24"/>
        </w:rPr>
        <w:t xml:space="preserve">（2）技术分（35分）</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6804"/>
      </w:tblGrid>
      <w:tr>
        <w:trPr>
          <w:trHeight w:val="600"/>
        </w:trPr>
        <w:tc>
          <w:tcPr>
            <w:tcW w:w="1701" w:type="dxa"/>
            <w:vAlign w:val="center"/>
            <w:textDirection w:val="lrTb"/>
            <w:noWrap w:val="false"/>
          </w:tcPr>
          <w:p>
            <w:pPr>
              <w:pStyle w:val="830"/>
              <w:jc w:val="center"/>
              <w:spacing w:line="360" w:lineRule="auto"/>
              <w:rPr>
                <w:rFonts w:ascii="宋体" w:hAnsi="宋体" w:cs="宋体"/>
                <w:color w:val="000000"/>
                <w:sz w:val="22"/>
              </w:rPr>
            </w:pPr>
            <w:r>
              <w:rPr>
                <w:rFonts w:hint="eastAsia" w:ascii="黑体" w:hAnsi="黑体" w:eastAsia="黑体"/>
                <w:color w:val="000000"/>
                <w:sz w:val="24"/>
                <w:szCs w:val="24"/>
              </w:rPr>
              <w:t xml:space="preserve">评审因素</w:t>
            </w:r>
            <w:r>
              <w:rPr>
                <w:rFonts w:ascii="宋体" w:hAnsi="宋体" w:cs="宋体"/>
                <w:color w:val="000000"/>
                <w:sz w:val="22"/>
              </w:rPr>
            </w:r>
            <w:r/>
          </w:p>
        </w:tc>
        <w:tc>
          <w:tcPr>
            <w:tcW w:w="6804" w:type="dxa"/>
            <w:vAlign w:val="center"/>
            <w:textDirection w:val="lrTb"/>
            <w:noWrap w:val="false"/>
          </w:tcPr>
          <w:p>
            <w:pPr>
              <w:pStyle w:val="830"/>
              <w:jc w:val="center"/>
              <w:spacing w:line="360" w:lineRule="auto"/>
              <w:rPr>
                <w:rFonts w:ascii="宋体" w:hAnsi="宋体" w:cs="宋体"/>
                <w:color w:val="000000"/>
                <w:sz w:val="22"/>
              </w:rPr>
            </w:pPr>
            <w:r>
              <w:rPr>
                <w:rFonts w:hint="eastAsia" w:ascii="黑体" w:hAnsi="黑体" w:eastAsia="黑体"/>
                <w:color w:val="000000"/>
                <w:sz w:val="24"/>
                <w:szCs w:val="24"/>
              </w:rPr>
              <w:t xml:space="preserve">评审标准</w:t>
            </w:r>
            <w:r>
              <w:rPr>
                <w:rFonts w:ascii="宋体" w:hAnsi="宋体" w:cs="宋体"/>
                <w:color w:val="000000"/>
                <w:sz w:val="22"/>
              </w:rPr>
            </w:r>
            <w:r/>
          </w:p>
        </w:tc>
      </w:tr>
      <w:tr>
        <w:trPr>
          <w:trHeight w:val="600"/>
        </w:trPr>
        <w:tc>
          <w:tcPr>
            <w:tcW w:w="1701" w:type="dxa"/>
            <w:vAlign w:val="center"/>
            <w:textDirection w:val="lrTb"/>
            <w:noWrap w:val="false"/>
          </w:tcPr>
          <w:p>
            <w:pPr>
              <w:pStyle w:val="830"/>
              <w:jc w:val="center"/>
              <w:spacing w:line="360" w:lineRule="auto"/>
              <w:rPr>
                <w:rFonts w:hint="eastAsia" w:ascii="宋体" w:hAnsi="宋体"/>
                <w:color w:val="000000"/>
                <w:sz w:val="24"/>
                <w:szCs w:val="24"/>
              </w:rPr>
            </w:pPr>
            <w:r>
              <w:rPr>
                <w:rFonts w:hint="eastAsia" w:ascii="宋体" w:hAnsi="宋体"/>
                <w:color w:val="000000"/>
                <w:sz w:val="24"/>
                <w:szCs w:val="24"/>
              </w:rPr>
              <w:t xml:space="preserve">服务响应方案</w:t>
            </w:r>
            <w:r/>
          </w:p>
          <w:p>
            <w:pPr>
              <w:pStyle w:val="830"/>
              <w:jc w:val="center"/>
              <w:spacing w:line="360" w:lineRule="auto"/>
              <w:rPr>
                <w:rFonts w:ascii="宋体" w:hAnsi="宋体" w:cs="宋体"/>
                <w:color w:val="000000"/>
                <w:sz w:val="24"/>
                <w:szCs w:val="24"/>
              </w:rPr>
            </w:pPr>
            <w:r>
              <w:rPr>
                <w:rFonts w:hint="eastAsia" w:ascii="宋体" w:hAnsi="宋体"/>
                <w:color w:val="000000"/>
                <w:sz w:val="24"/>
                <w:szCs w:val="24"/>
              </w:rPr>
              <w:t xml:space="preserve">（5分）</w:t>
            </w:r>
            <w:r>
              <w:rPr>
                <w:rFonts w:ascii="宋体" w:hAnsi="宋体" w:cs="宋体"/>
                <w:color w:val="000000"/>
                <w:sz w:val="24"/>
                <w:szCs w:val="24"/>
              </w:rPr>
            </w:r>
            <w:r/>
          </w:p>
        </w:tc>
        <w:tc>
          <w:tcPr>
            <w:tcW w:w="6804" w:type="dxa"/>
            <w:vAlign w:val="center"/>
            <w:textDirection w:val="lrTb"/>
            <w:noWrap w:val="false"/>
          </w:tcPr>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投标人提供服务响应方案，包括但不限于服务内容、服务方式、服务计划、服务承诺等内容。</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服务内容全面、服务方案合理、服务计划科学、服务承诺有针对性的，得5分；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服务内容较全面、服务方案较合理、服务计划较科学、服务承诺较有针对性的，得4分；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服务内容全面性一般、服务方案合理性一般、服务计划科学性一般、服务承诺针对性一般的，得3分；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服务内容全面性较差、服务方案合理性较差、服务计划科学性较差、服务承诺针对性较差的，得2分；</w:t>
            </w:r>
            <w:r/>
          </w:p>
          <w:p>
            <w:pPr>
              <w:pStyle w:val="830"/>
              <w:spacing w:line="360" w:lineRule="auto"/>
              <w:rPr>
                <w:rFonts w:ascii="宋体" w:hAnsi="宋体" w:cs="宋体"/>
                <w:color w:val="000000"/>
                <w:sz w:val="24"/>
                <w:szCs w:val="24"/>
              </w:rPr>
            </w:pPr>
            <w:r>
              <w:rPr>
                <w:rFonts w:hint="eastAsia" w:ascii="宋体" w:hAnsi="宋体"/>
                <w:color w:val="000000"/>
                <w:sz w:val="24"/>
                <w:szCs w:val="24"/>
              </w:rPr>
              <w:t xml:space="preserve">不提供不得分。</w:t>
            </w:r>
            <w:r>
              <w:rPr>
                <w:rFonts w:ascii="宋体" w:hAnsi="宋体" w:cs="宋体"/>
                <w:color w:val="000000"/>
                <w:sz w:val="24"/>
                <w:szCs w:val="24"/>
              </w:rPr>
            </w:r>
            <w:r/>
          </w:p>
        </w:tc>
      </w:tr>
      <w:tr>
        <w:trPr>
          <w:trHeight w:val="699"/>
        </w:trPr>
        <w:tc>
          <w:tcPr>
            <w:tcW w:w="1701" w:type="dxa"/>
            <w:vAlign w:val="center"/>
            <w:textDirection w:val="lrTb"/>
            <w:noWrap w:val="false"/>
          </w:tcPr>
          <w:p>
            <w:pPr>
              <w:pStyle w:val="830"/>
              <w:jc w:val="center"/>
              <w:spacing w:line="360" w:lineRule="auto"/>
              <w:rPr>
                <w:rFonts w:hint="eastAsia" w:ascii="宋体" w:hAnsi="宋体"/>
                <w:color w:val="000000"/>
                <w:sz w:val="24"/>
                <w:szCs w:val="24"/>
              </w:rPr>
            </w:pPr>
            <w:r>
              <w:rPr>
                <w:rFonts w:hint="eastAsia" w:ascii="宋体" w:hAnsi="宋体"/>
                <w:color w:val="000000"/>
                <w:sz w:val="24"/>
                <w:szCs w:val="24"/>
              </w:rPr>
              <w:t xml:space="preserve">数字技术监管服务和数据存储服务实施方案</w:t>
            </w:r>
            <w:r/>
          </w:p>
          <w:p>
            <w:pPr>
              <w:pStyle w:val="830"/>
              <w:jc w:val="center"/>
              <w:spacing w:line="360" w:lineRule="auto"/>
              <w:rPr>
                <w:rFonts w:ascii="宋体" w:hAnsi="宋体" w:cs="宋体"/>
                <w:color w:val="000000"/>
                <w:sz w:val="24"/>
                <w:szCs w:val="24"/>
              </w:rPr>
            </w:pPr>
            <w:r>
              <w:rPr>
                <w:rFonts w:hint="eastAsia" w:ascii="宋体" w:hAnsi="宋体"/>
                <w:color w:val="000000"/>
                <w:sz w:val="24"/>
                <w:szCs w:val="24"/>
              </w:rPr>
              <w:t xml:space="preserve">（5分）</w:t>
            </w:r>
            <w:r>
              <w:rPr>
                <w:rFonts w:ascii="宋体" w:hAnsi="宋体" w:cs="宋体"/>
                <w:color w:val="000000"/>
                <w:sz w:val="24"/>
                <w:szCs w:val="24"/>
              </w:rPr>
            </w:r>
            <w:r/>
          </w:p>
        </w:tc>
        <w:tc>
          <w:tcPr>
            <w:tcW w:w="6804" w:type="dxa"/>
            <w:vAlign w:val="center"/>
            <w:textDirection w:val="lrTb"/>
            <w:noWrap w:val="false"/>
          </w:tcPr>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投标人提供数字技术监管服务和数据存储服务需求方案，包括但不限于</w:t>
            </w:r>
            <w:r>
              <w:rPr>
                <w:rFonts w:hint="eastAsia"/>
                <w:bCs/>
                <w:sz w:val="24"/>
              </w:rPr>
              <w:t xml:space="preserve">养老服务平台业务实施方案、养老业务信息维护及更新实施方案、数字技术服务实施方案等内容</w:t>
            </w:r>
            <w:r>
              <w:rPr>
                <w:rFonts w:hint="eastAsia" w:ascii="宋体" w:hAnsi="宋体"/>
                <w:color w:val="000000"/>
                <w:sz w:val="24"/>
                <w:szCs w:val="24"/>
              </w:rPr>
              <w:t xml:space="preserve">。</w:t>
            </w:r>
            <w:r/>
          </w:p>
          <w:p>
            <w:pPr>
              <w:pStyle w:val="830"/>
              <w:spacing w:line="360" w:lineRule="auto"/>
              <w:rPr>
                <w:rFonts w:hint="eastAsia" w:ascii="宋体" w:hAnsi="宋体"/>
                <w:color w:val="000000"/>
                <w:sz w:val="24"/>
                <w:szCs w:val="24"/>
              </w:rPr>
            </w:pPr>
            <w:r>
              <w:rPr>
                <w:rFonts w:hint="eastAsia"/>
                <w:bCs/>
                <w:sz w:val="24"/>
              </w:rPr>
              <w:t xml:space="preserve">养老服务平台业务实施方案详细、养老业务信息维护及更新实施方案合理、数字技术服务实施方案科学的</w:t>
            </w:r>
            <w:r>
              <w:rPr>
                <w:rFonts w:hint="eastAsia" w:ascii="宋体" w:hAnsi="宋体"/>
                <w:color w:val="000000"/>
                <w:sz w:val="24"/>
                <w:szCs w:val="24"/>
              </w:rPr>
              <w:t xml:space="preserve">，得5分；</w:t>
            </w:r>
            <w:r/>
          </w:p>
          <w:p>
            <w:pPr>
              <w:pStyle w:val="830"/>
              <w:spacing w:line="360" w:lineRule="auto"/>
              <w:rPr>
                <w:rFonts w:hint="eastAsia" w:ascii="宋体" w:hAnsi="宋体"/>
                <w:color w:val="000000"/>
                <w:sz w:val="24"/>
                <w:szCs w:val="24"/>
              </w:rPr>
            </w:pPr>
            <w:r>
              <w:rPr>
                <w:rFonts w:hint="eastAsia"/>
                <w:bCs/>
                <w:sz w:val="24"/>
              </w:rPr>
              <w:t xml:space="preserve">养老服务平台业务实施方案较详细、养老业务信息维护及更新实施方案较合理、数字技术服务实施方案较科学的</w:t>
            </w:r>
            <w:r>
              <w:rPr>
                <w:rFonts w:hint="eastAsia" w:ascii="宋体" w:hAnsi="宋体"/>
                <w:color w:val="000000"/>
                <w:sz w:val="24"/>
                <w:szCs w:val="24"/>
              </w:rPr>
              <w:t xml:space="preserve">，得4分；</w:t>
            </w:r>
            <w:r/>
          </w:p>
          <w:p>
            <w:pPr>
              <w:pStyle w:val="830"/>
              <w:spacing w:line="360" w:lineRule="auto"/>
              <w:rPr>
                <w:rFonts w:hint="eastAsia" w:ascii="宋体" w:hAnsi="宋体"/>
                <w:color w:val="000000"/>
                <w:sz w:val="24"/>
                <w:szCs w:val="24"/>
              </w:rPr>
            </w:pPr>
            <w:r>
              <w:rPr>
                <w:rFonts w:hint="eastAsia"/>
                <w:bCs/>
                <w:sz w:val="24"/>
              </w:rPr>
              <w:t xml:space="preserve">养老服务平台业务实施方案详细性一般、养老业务信息维护及更新实施方案合理性一般、数字技术服务实施方案科学性一般的</w:t>
            </w:r>
            <w:r>
              <w:rPr>
                <w:rFonts w:hint="eastAsia" w:ascii="宋体" w:hAnsi="宋体"/>
                <w:color w:val="000000"/>
                <w:sz w:val="24"/>
                <w:szCs w:val="24"/>
              </w:rPr>
              <w:t xml:space="preserve">，得3分；</w:t>
            </w:r>
            <w:r/>
          </w:p>
          <w:p>
            <w:pPr>
              <w:pStyle w:val="830"/>
              <w:spacing w:line="360" w:lineRule="auto"/>
              <w:rPr>
                <w:rFonts w:hint="eastAsia" w:ascii="宋体" w:hAnsi="宋体"/>
                <w:color w:val="000000"/>
                <w:sz w:val="24"/>
                <w:szCs w:val="24"/>
              </w:rPr>
            </w:pPr>
            <w:r>
              <w:rPr>
                <w:rFonts w:hint="eastAsia"/>
                <w:bCs/>
                <w:sz w:val="24"/>
              </w:rPr>
              <w:t xml:space="preserve">养老服务平台业务实施方案详细性较差、养老业务信息维护及更新实施方案合理性较差、数字技术服务实施方案科学性较差的</w:t>
            </w:r>
            <w:r>
              <w:rPr>
                <w:rFonts w:hint="eastAsia" w:ascii="宋体" w:hAnsi="宋体"/>
                <w:color w:val="000000"/>
                <w:sz w:val="24"/>
                <w:szCs w:val="24"/>
              </w:rPr>
              <w:t xml:space="preserve">，得2分；</w:t>
            </w:r>
            <w:r/>
          </w:p>
          <w:p>
            <w:pPr>
              <w:pStyle w:val="830"/>
              <w:spacing w:line="360" w:lineRule="auto"/>
              <w:rPr>
                <w:rFonts w:ascii="宋体" w:hAnsi="宋体" w:cs="宋体"/>
                <w:color w:val="000000"/>
                <w:sz w:val="24"/>
                <w:szCs w:val="24"/>
              </w:rPr>
            </w:pPr>
            <w:r>
              <w:rPr>
                <w:rFonts w:hint="eastAsia" w:ascii="宋体" w:hAnsi="宋体"/>
                <w:color w:val="000000"/>
                <w:sz w:val="24"/>
                <w:szCs w:val="24"/>
              </w:rPr>
              <w:t xml:space="preserve">不提供不得分。</w:t>
            </w:r>
            <w:r>
              <w:rPr>
                <w:rFonts w:ascii="宋体" w:hAnsi="宋体" w:cs="宋体"/>
                <w:color w:val="000000"/>
                <w:sz w:val="24"/>
                <w:szCs w:val="24"/>
              </w:rPr>
            </w:r>
            <w:r/>
          </w:p>
        </w:tc>
      </w:tr>
      <w:tr>
        <w:trPr>
          <w:trHeight w:val="2205"/>
        </w:trPr>
        <w:tc>
          <w:tcPr>
            <w:tcW w:w="1701" w:type="dxa"/>
            <w:vAlign w:val="center"/>
            <w:textDirection w:val="lrTb"/>
            <w:noWrap w:val="false"/>
          </w:tcPr>
          <w:p>
            <w:pPr>
              <w:pStyle w:val="830"/>
              <w:jc w:val="center"/>
              <w:spacing w:line="360" w:lineRule="auto"/>
              <w:rPr>
                <w:rFonts w:hint="eastAsia" w:ascii="宋体" w:hAnsi="宋体"/>
                <w:color w:val="000000"/>
                <w:sz w:val="24"/>
                <w:szCs w:val="24"/>
              </w:rPr>
            </w:pPr>
            <w:r>
              <w:rPr>
                <w:rFonts w:hint="eastAsia" w:ascii="宋体" w:hAnsi="宋体"/>
                <w:color w:val="000000"/>
                <w:sz w:val="24"/>
                <w:szCs w:val="24"/>
              </w:rPr>
              <w:t xml:space="preserve">养老老龄工作第三方监管服务实施方案</w:t>
            </w:r>
            <w:r/>
          </w:p>
          <w:p>
            <w:pPr>
              <w:pStyle w:val="830"/>
              <w:jc w:val="center"/>
              <w:spacing w:line="360" w:lineRule="auto"/>
              <w:rPr>
                <w:rFonts w:ascii="宋体" w:hAnsi="宋体" w:cs="宋体"/>
                <w:color w:val="000000"/>
                <w:sz w:val="24"/>
                <w:szCs w:val="24"/>
              </w:rPr>
            </w:pPr>
            <w:r>
              <w:rPr>
                <w:rFonts w:hint="eastAsia" w:ascii="宋体" w:hAnsi="宋体"/>
                <w:color w:val="000000"/>
                <w:sz w:val="24"/>
                <w:szCs w:val="24"/>
              </w:rPr>
              <w:t xml:space="preserve">（5分）</w:t>
            </w:r>
            <w:r>
              <w:rPr>
                <w:rFonts w:ascii="宋体" w:hAnsi="宋体" w:cs="宋体"/>
                <w:color w:val="000000"/>
                <w:sz w:val="24"/>
                <w:szCs w:val="24"/>
              </w:rPr>
            </w:r>
            <w:r/>
          </w:p>
        </w:tc>
        <w:tc>
          <w:tcPr>
            <w:tcW w:w="6804" w:type="dxa"/>
            <w:vAlign w:val="center"/>
            <w:textDirection w:val="lrTb"/>
            <w:noWrap w:val="false"/>
          </w:tcPr>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投标人提供养老老龄工作第三方监管服务实施方案，包括但不限于居家上门服务评估实施方案、</w:t>
            </w:r>
            <w:r>
              <w:rPr>
                <w:rFonts w:hint="eastAsia"/>
                <w:bCs/>
                <w:sz w:val="24"/>
              </w:rPr>
              <w:t xml:space="preserve">养老服务站点评估实施方案、老年助餐点运营评估实施方案、老年人助餐补贴核查实施方案等内容</w:t>
            </w:r>
            <w:r>
              <w:rPr>
                <w:rFonts w:hint="eastAsia" w:ascii="宋体" w:hAnsi="宋体"/>
                <w:color w:val="000000"/>
                <w:sz w:val="24"/>
                <w:szCs w:val="24"/>
              </w:rPr>
              <w:t xml:space="preserve">。 </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居家上门服务评估实施方案全面、</w:t>
            </w:r>
            <w:r>
              <w:rPr>
                <w:rFonts w:hint="eastAsia"/>
                <w:bCs/>
                <w:sz w:val="24"/>
              </w:rPr>
              <w:t xml:space="preserve">养老服务站点评估实施方案完善、老年助餐点运营评估实施方案可行性强、老年人助餐补贴核查实施方案可操作性强</w:t>
            </w:r>
            <w:r>
              <w:rPr>
                <w:rFonts w:hint="eastAsia" w:ascii="宋体" w:hAnsi="宋体"/>
                <w:color w:val="000000"/>
                <w:sz w:val="24"/>
                <w:szCs w:val="24"/>
              </w:rPr>
              <w:t xml:space="preserve">的，得5分；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居家上门服务评估实施方案较全面、</w:t>
            </w:r>
            <w:r>
              <w:rPr>
                <w:rFonts w:hint="eastAsia"/>
                <w:bCs/>
                <w:sz w:val="24"/>
              </w:rPr>
              <w:t xml:space="preserve">养老服务站点评估实施方案较完善、老年助餐点运营评估实施方案可行性较强、老年人助餐补贴核查实施方案可操作性较强</w:t>
            </w:r>
            <w:r>
              <w:rPr>
                <w:rFonts w:hint="eastAsia" w:ascii="宋体" w:hAnsi="宋体"/>
                <w:color w:val="000000"/>
                <w:sz w:val="24"/>
                <w:szCs w:val="24"/>
              </w:rPr>
              <w:t xml:space="preserve">的，得4分；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居家上门服务评估实施方案全面性一般，</w:t>
            </w:r>
            <w:r>
              <w:rPr>
                <w:rFonts w:hint="eastAsia"/>
                <w:bCs/>
                <w:sz w:val="24"/>
              </w:rPr>
              <w:t xml:space="preserve">养老服务站点评估实施方案简单、老年助餐点运营评估实施方案可行性一般、老年人助餐补贴核查实施方案可操作性一般</w:t>
            </w:r>
            <w:r>
              <w:rPr>
                <w:rFonts w:hint="eastAsia" w:ascii="宋体" w:hAnsi="宋体"/>
                <w:color w:val="000000"/>
                <w:sz w:val="24"/>
                <w:szCs w:val="24"/>
              </w:rPr>
              <w:t xml:space="preserve">的，得3分；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居家上门服务评估实施方案较差、</w:t>
            </w:r>
            <w:r>
              <w:rPr>
                <w:rFonts w:hint="eastAsia"/>
                <w:bCs/>
                <w:sz w:val="24"/>
              </w:rPr>
              <w:t xml:space="preserve">养老服务站点评估实施方案空洞、老年助餐点运营评估实施方案可行性较差、老年人助餐补贴核查实施方案可操作性较差</w:t>
            </w:r>
            <w:r>
              <w:rPr>
                <w:rFonts w:hint="eastAsia" w:ascii="宋体" w:hAnsi="宋体"/>
                <w:color w:val="000000"/>
                <w:sz w:val="24"/>
                <w:szCs w:val="24"/>
              </w:rPr>
              <w:t xml:space="preserve">的，得2分；</w:t>
            </w:r>
            <w:r/>
          </w:p>
          <w:p>
            <w:pPr>
              <w:pStyle w:val="830"/>
              <w:spacing w:line="360" w:lineRule="auto"/>
              <w:rPr>
                <w:rFonts w:ascii="宋体" w:hAnsi="宋体" w:cs="宋体"/>
                <w:color w:val="000000"/>
                <w:sz w:val="24"/>
                <w:szCs w:val="24"/>
              </w:rPr>
            </w:pPr>
            <w:r>
              <w:rPr>
                <w:rFonts w:hint="eastAsia" w:ascii="宋体" w:hAnsi="宋体"/>
                <w:color w:val="000000"/>
                <w:sz w:val="24"/>
                <w:szCs w:val="24"/>
              </w:rPr>
              <w:t xml:space="preserve">不提供不得分。</w:t>
            </w:r>
            <w:r>
              <w:rPr>
                <w:rFonts w:ascii="宋体" w:hAnsi="宋体" w:cs="宋体"/>
                <w:color w:val="000000"/>
                <w:sz w:val="24"/>
                <w:szCs w:val="24"/>
              </w:rPr>
            </w:r>
            <w:r/>
          </w:p>
        </w:tc>
      </w:tr>
      <w:tr>
        <w:trPr>
          <w:trHeight w:val="2055"/>
        </w:trPr>
        <w:tc>
          <w:tcPr>
            <w:tcW w:w="1701" w:type="dxa"/>
            <w:vAlign w:val="center"/>
            <w:textDirection w:val="lrTb"/>
            <w:noWrap w:val="false"/>
          </w:tcPr>
          <w:p>
            <w:pPr>
              <w:pStyle w:val="830"/>
              <w:jc w:val="center"/>
              <w:spacing w:line="360" w:lineRule="auto"/>
              <w:rPr>
                <w:rFonts w:hint="eastAsia" w:ascii="宋体" w:hAnsi="宋体"/>
                <w:color w:val="000000"/>
                <w:sz w:val="24"/>
                <w:szCs w:val="24"/>
              </w:rPr>
            </w:pPr>
            <w:r>
              <w:rPr>
                <w:rFonts w:hint="eastAsia" w:ascii="宋体" w:hAnsi="宋体"/>
                <w:color w:val="000000"/>
                <w:sz w:val="24"/>
                <w:szCs w:val="24"/>
              </w:rPr>
              <w:t xml:space="preserve">技术保障方案</w:t>
            </w:r>
            <w:r/>
          </w:p>
          <w:p>
            <w:pPr>
              <w:pStyle w:val="830"/>
              <w:jc w:val="center"/>
              <w:spacing w:line="360" w:lineRule="auto"/>
              <w:rPr>
                <w:rFonts w:ascii="宋体" w:hAnsi="宋体" w:cs="宋体"/>
                <w:color w:val="000000"/>
                <w:sz w:val="24"/>
                <w:szCs w:val="24"/>
              </w:rPr>
            </w:pPr>
            <w:r>
              <w:rPr>
                <w:rFonts w:hint="eastAsia" w:ascii="宋体" w:hAnsi="宋体"/>
                <w:color w:val="000000"/>
                <w:sz w:val="24"/>
                <w:szCs w:val="24"/>
              </w:rPr>
              <w:t xml:space="preserve">（5分）</w:t>
            </w:r>
            <w:r>
              <w:rPr>
                <w:rFonts w:ascii="宋体" w:hAnsi="宋体" w:cs="宋体"/>
                <w:color w:val="000000"/>
                <w:sz w:val="24"/>
                <w:szCs w:val="24"/>
              </w:rPr>
            </w:r>
            <w:r/>
          </w:p>
        </w:tc>
        <w:tc>
          <w:tcPr>
            <w:tcW w:w="6804" w:type="dxa"/>
            <w:vAlign w:val="center"/>
            <w:textDirection w:val="lrTb"/>
            <w:noWrap w:val="false"/>
          </w:tcPr>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投标人提供技术保障方案，包含但不限于项目团队专业能力、技术能力、人员保障措施、重大活动保障措施等内容。</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项目团队成员专业能力强、技术能力强、人员保障措施科学合理，重大活动保障措施可行性强的，得5分；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项目团队成员专业能力较强、技术能力较强、人员保障措施科学较合理，重大活动保障措施可行性较强的，得4分；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项目团队成员专业能力一般、技术能力一般、人员保障措施科学合理性一般，重大活动保障措施可行性一般的，得3分；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项目团队成员专业能力较差、技术能力较差、人员保障措施科学合理性较差，重大活动保障措施可行性较差的，得2分；</w:t>
            </w:r>
            <w:r/>
          </w:p>
          <w:p>
            <w:pPr>
              <w:pStyle w:val="830"/>
              <w:spacing w:line="360" w:lineRule="auto"/>
              <w:rPr>
                <w:rFonts w:ascii="宋体" w:hAnsi="宋体" w:cs="宋体"/>
                <w:color w:val="000000"/>
                <w:sz w:val="24"/>
                <w:szCs w:val="24"/>
              </w:rPr>
            </w:pPr>
            <w:r>
              <w:rPr>
                <w:rFonts w:hint="eastAsia" w:ascii="宋体" w:hAnsi="宋体"/>
                <w:color w:val="000000"/>
                <w:sz w:val="24"/>
                <w:szCs w:val="24"/>
              </w:rPr>
              <w:t xml:space="preserve">不提供不得分。</w:t>
            </w:r>
            <w:r>
              <w:rPr>
                <w:rFonts w:ascii="宋体" w:hAnsi="宋体" w:cs="宋体"/>
                <w:color w:val="000000"/>
                <w:sz w:val="24"/>
                <w:szCs w:val="24"/>
              </w:rPr>
            </w:r>
            <w:r/>
          </w:p>
        </w:tc>
      </w:tr>
      <w:tr>
        <w:trPr>
          <w:trHeight w:val="558"/>
        </w:trPr>
        <w:tc>
          <w:tcPr>
            <w:tcW w:w="1701" w:type="dxa"/>
            <w:vAlign w:val="center"/>
            <w:textDirection w:val="lrTb"/>
            <w:noWrap w:val="false"/>
          </w:tcPr>
          <w:p>
            <w:pPr>
              <w:pStyle w:val="830"/>
              <w:jc w:val="center"/>
              <w:spacing w:line="360" w:lineRule="auto"/>
              <w:rPr>
                <w:rFonts w:hint="eastAsia" w:ascii="宋体" w:hAnsi="宋体"/>
                <w:color w:val="000000"/>
                <w:sz w:val="24"/>
                <w:szCs w:val="24"/>
              </w:rPr>
            </w:pPr>
            <w:r>
              <w:rPr>
                <w:rFonts w:hint="eastAsia" w:ascii="宋体" w:hAnsi="宋体"/>
                <w:color w:val="000000"/>
                <w:sz w:val="24"/>
                <w:szCs w:val="24"/>
              </w:rPr>
              <w:t xml:space="preserve">档案管理方案</w:t>
            </w:r>
            <w:r/>
          </w:p>
          <w:p>
            <w:pPr>
              <w:pStyle w:val="830"/>
              <w:jc w:val="center"/>
              <w:spacing w:line="360" w:lineRule="auto"/>
              <w:rPr>
                <w:rFonts w:ascii="宋体" w:hAnsi="宋体" w:cs="宋体"/>
                <w:color w:val="000000"/>
                <w:sz w:val="24"/>
                <w:szCs w:val="24"/>
              </w:rPr>
            </w:pPr>
            <w:r>
              <w:rPr>
                <w:rFonts w:hint="eastAsia" w:ascii="宋体" w:hAnsi="宋体"/>
                <w:color w:val="000000"/>
                <w:sz w:val="24"/>
                <w:szCs w:val="24"/>
              </w:rPr>
              <w:t xml:space="preserve">（5分）</w:t>
            </w:r>
            <w:r>
              <w:rPr>
                <w:rFonts w:ascii="宋体" w:hAnsi="宋体" w:cs="宋体"/>
                <w:color w:val="000000"/>
                <w:sz w:val="24"/>
                <w:szCs w:val="24"/>
              </w:rPr>
            </w:r>
            <w:r/>
          </w:p>
        </w:tc>
        <w:tc>
          <w:tcPr>
            <w:tcW w:w="6804" w:type="dxa"/>
            <w:vAlign w:val="center"/>
            <w:textDirection w:val="lrTb"/>
            <w:noWrap w:val="false"/>
          </w:tcPr>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投标人提供档案管理方案，包含但不限于纸质档案编制方案、纸质档案管理方案、档案数据化管理方案、信息数据备份管理方案等内容。</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纸质档案编制方案合理、档案数据化管理方案全面、信息数据备份管理方案可操作性强的，得5分；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纸质档案编制方案较合理、档案数据化管理方案较全面、信息数据备份管理方案可操作性较强的，得4分；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纸质档案编制方案合理性一般、档案数据化管理方案全面性一般、信息数据备份管理方案可操作性一般的，得3分；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纸质档案编制方案合理性较差、档案数据化管理方案全面性较差、信息数据备份管理方案可操作性较差的，得2分；</w:t>
            </w:r>
            <w:r/>
          </w:p>
          <w:p>
            <w:pPr>
              <w:pStyle w:val="830"/>
              <w:spacing w:line="360" w:lineRule="auto"/>
              <w:rPr>
                <w:rFonts w:ascii="宋体" w:hAnsi="宋体" w:cs="宋体"/>
                <w:color w:val="000000"/>
                <w:sz w:val="24"/>
                <w:szCs w:val="24"/>
              </w:rPr>
            </w:pPr>
            <w:r>
              <w:rPr>
                <w:rFonts w:hint="eastAsia" w:ascii="宋体" w:hAnsi="宋体"/>
                <w:color w:val="000000"/>
                <w:sz w:val="24"/>
                <w:szCs w:val="24"/>
              </w:rPr>
              <w:t xml:space="preserve">不提供不得分。</w:t>
            </w:r>
            <w:r>
              <w:rPr>
                <w:rFonts w:ascii="宋体" w:hAnsi="宋体" w:cs="宋体"/>
                <w:color w:val="000000"/>
                <w:sz w:val="24"/>
                <w:szCs w:val="24"/>
              </w:rPr>
            </w:r>
            <w:r/>
          </w:p>
        </w:tc>
      </w:tr>
      <w:tr>
        <w:trPr>
          <w:trHeight w:val="416"/>
        </w:trPr>
        <w:tc>
          <w:tcPr>
            <w:tcW w:w="1701" w:type="dxa"/>
            <w:vAlign w:val="center"/>
            <w:textDirection w:val="lrTb"/>
            <w:noWrap w:val="false"/>
          </w:tcPr>
          <w:p>
            <w:pPr>
              <w:pStyle w:val="830"/>
              <w:jc w:val="center"/>
              <w:spacing w:line="360" w:lineRule="auto"/>
              <w:rPr>
                <w:rFonts w:hint="eastAsia" w:ascii="宋体" w:hAnsi="宋体"/>
                <w:color w:val="000000"/>
                <w:sz w:val="24"/>
                <w:szCs w:val="24"/>
              </w:rPr>
            </w:pPr>
            <w:r>
              <w:rPr>
                <w:rFonts w:hint="eastAsia" w:ascii="宋体" w:hAnsi="宋体"/>
                <w:color w:val="000000"/>
                <w:sz w:val="24"/>
                <w:szCs w:val="24"/>
              </w:rPr>
              <w:t xml:space="preserve">安全保障方案</w:t>
            </w:r>
            <w:r/>
          </w:p>
          <w:p>
            <w:pPr>
              <w:pStyle w:val="830"/>
              <w:jc w:val="center"/>
              <w:spacing w:line="360" w:lineRule="auto"/>
              <w:rPr>
                <w:rFonts w:ascii="宋体" w:hAnsi="宋体" w:cs="宋体"/>
                <w:color w:val="000000"/>
                <w:sz w:val="24"/>
                <w:szCs w:val="24"/>
              </w:rPr>
            </w:pPr>
            <w:r>
              <w:rPr>
                <w:rFonts w:hint="eastAsia" w:ascii="宋体" w:hAnsi="宋体"/>
                <w:color w:val="000000"/>
                <w:sz w:val="24"/>
                <w:szCs w:val="24"/>
              </w:rPr>
              <w:t xml:space="preserve">（5分）</w:t>
            </w:r>
            <w:r>
              <w:rPr>
                <w:rFonts w:ascii="宋体" w:hAnsi="宋体" w:cs="宋体"/>
                <w:color w:val="000000"/>
                <w:sz w:val="24"/>
                <w:szCs w:val="24"/>
              </w:rPr>
            </w:r>
            <w:r/>
          </w:p>
        </w:tc>
        <w:tc>
          <w:tcPr>
            <w:tcW w:w="6804" w:type="dxa"/>
            <w:vAlign w:val="center"/>
            <w:textDirection w:val="lrTb"/>
            <w:noWrap w:val="false"/>
          </w:tcPr>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投标人提供安全保障方案，包含但不限于档案安全、信息安全、数据安全保障等内容。</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档案安全保障针对性强、信息安全保障有力、数据安全保障可实施性强的，得5分；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档案安全保障针对性较强、信息安全保障较有力、数据安全保障可实施性较强的，得4分；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档案安全保障针对性一般、信息安全保障一般、数据安全保障可实施性一般的，得3分；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档案安全保障针对性较差、信息安全保障较差、数据安全保障可实施性较差的，得2分；</w:t>
            </w:r>
            <w:r/>
          </w:p>
          <w:p>
            <w:pPr>
              <w:pStyle w:val="830"/>
              <w:spacing w:line="360" w:lineRule="auto"/>
              <w:rPr>
                <w:rFonts w:ascii="宋体" w:hAnsi="宋体" w:cs="宋体"/>
                <w:color w:val="000000"/>
                <w:sz w:val="24"/>
                <w:szCs w:val="24"/>
              </w:rPr>
            </w:pPr>
            <w:r>
              <w:rPr>
                <w:rFonts w:hint="eastAsia" w:ascii="宋体" w:hAnsi="宋体"/>
                <w:color w:val="000000"/>
                <w:sz w:val="24"/>
                <w:szCs w:val="24"/>
              </w:rPr>
              <w:t xml:space="preserve">不提供不得分。</w:t>
            </w:r>
            <w:r>
              <w:rPr>
                <w:rFonts w:ascii="宋体" w:hAnsi="宋体" w:cs="宋体"/>
                <w:color w:val="000000"/>
                <w:sz w:val="24"/>
                <w:szCs w:val="24"/>
              </w:rPr>
            </w:r>
            <w:r/>
          </w:p>
        </w:tc>
      </w:tr>
      <w:tr>
        <w:trPr>
          <w:trHeight w:val="1800"/>
        </w:trPr>
        <w:tc>
          <w:tcPr>
            <w:tcW w:w="1701" w:type="dxa"/>
            <w:vAlign w:val="center"/>
            <w:textDirection w:val="lrTb"/>
            <w:noWrap w:val="false"/>
          </w:tcPr>
          <w:p>
            <w:pPr>
              <w:pStyle w:val="830"/>
              <w:jc w:val="center"/>
              <w:spacing w:line="360" w:lineRule="auto"/>
              <w:rPr>
                <w:rFonts w:hint="eastAsia" w:ascii="宋体" w:hAnsi="宋体"/>
                <w:color w:val="000000"/>
                <w:sz w:val="24"/>
                <w:szCs w:val="24"/>
              </w:rPr>
            </w:pPr>
            <w:r>
              <w:rPr>
                <w:rFonts w:hint="eastAsia" w:ascii="宋体" w:hAnsi="宋体"/>
                <w:color w:val="000000"/>
                <w:sz w:val="24"/>
                <w:szCs w:val="24"/>
              </w:rPr>
              <w:t xml:space="preserve">培训方案</w:t>
            </w:r>
            <w:r/>
          </w:p>
          <w:p>
            <w:pPr>
              <w:pStyle w:val="830"/>
              <w:jc w:val="center"/>
              <w:spacing w:line="360" w:lineRule="auto"/>
              <w:rPr>
                <w:rFonts w:ascii="宋体" w:hAnsi="宋体" w:cs="宋体"/>
                <w:color w:val="000000"/>
                <w:sz w:val="24"/>
                <w:szCs w:val="24"/>
              </w:rPr>
            </w:pPr>
            <w:r>
              <w:rPr>
                <w:rFonts w:hint="eastAsia" w:ascii="宋体" w:hAnsi="宋体"/>
                <w:color w:val="000000"/>
                <w:sz w:val="24"/>
                <w:szCs w:val="24"/>
              </w:rPr>
              <w:t xml:space="preserve">（5分）</w:t>
            </w:r>
            <w:r>
              <w:rPr>
                <w:rFonts w:ascii="宋体" w:hAnsi="宋体" w:cs="宋体"/>
                <w:color w:val="000000"/>
                <w:sz w:val="24"/>
                <w:szCs w:val="24"/>
              </w:rPr>
            </w:r>
            <w:r/>
          </w:p>
        </w:tc>
        <w:tc>
          <w:tcPr>
            <w:tcW w:w="6804" w:type="dxa"/>
            <w:vAlign w:val="center"/>
            <w:textDirection w:val="lrTb"/>
            <w:noWrap w:val="false"/>
          </w:tcPr>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投标人提供培训方案，包含但不限于培训计划、培训课程、授课人员、培训对象、培训地点、培训时间等内容。</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培训计划科学、培训课程完善、授课人员专业性强、培训对象全面、培训时间安排合理的，得5分；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培训计划较科学、培训课程较完善、授课人员专业性较强、培训对象较全面、培训时间安排较合理的，得4分；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培训计划科学性一般、培训课程完善性一般、授课人员专业性一般、培训对象全面性一般、培训时间安排合理性一般的，得3分；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培训计划科学性较差、培训课程完善性较差、授课人员专业性较差、培训对象全面性较差、培训时间安排合理性较差的，得2分；</w:t>
            </w:r>
            <w:r/>
          </w:p>
          <w:p>
            <w:pPr>
              <w:pStyle w:val="830"/>
              <w:spacing w:line="360" w:lineRule="auto"/>
              <w:rPr>
                <w:rFonts w:ascii="宋体" w:hAnsi="宋体" w:cs="宋体"/>
                <w:color w:val="000000"/>
                <w:sz w:val="24"/>
                <w:szCs w:val="24"/>
              </w:rPr>
            </w:pPr>
            <w:r>
              <w:rPr>
                <w:rFonts w:hint="eastAsia" w:ascii="宋体" w:hAnsi="宋体"/>
                <w:color w:val="000000"/>
                <w:sz w:val="24"/>
                <w:szCs w:val="24"/>
              </w:rPr>
              <w:t xml:space="preserve">不提供不得分。</w:t>
            </w:r>
            <w:r>
              <w:rPr>
                <w:rFonts w:ascii="宋体" w:hAnsi="宋体" w:cs="宋体"/>
                <w:color w:val="000000"/>
                <w:sz w:val="24"/>
                <w:szCs w:val="24"/>
              </w:rPr>
            </w:r>
            <w:r/>
          </w:p>
        </w:tc>
      </w:tr>
    </w:tbl>
    <w:p>
      <w:pPr>
        <w:pStyle w:val="830"/>
        <w:ind w:firstLine="480"/>
        <w:jc w:val="left"/>
        <w:spacing w:line="360" w:lineRule="auto"/>
        <w:rPr>
          <w:sz w:val="24"/>
          <w:szCs w:val="24"/>
        </w:rPr>
      </w:pPr>
      <w:r>
        <w:rPr>
          <w:rFonts w:hint="eastAsia"/>
          <w:sz w:val="24"/>
          <w:szCs w:val="24"/>
        </w:rPr>
        <w:t xml:space="preserve">（3）商务分</w:t>
      </w:r>
      <w:r>
        <w:rPr>
          <w:rFonts w:hint="eastAsia"/>
          <w:sz w:val="24"/>
          <w:szCs w:val="24"/>
        </w:rPr>
        <w:t xml:space="preserve">（</w:t>
      </w:r>
      <w:r>
        <w:rPr>
          <w:rFonts w:hint="eastAsia"/>
          <w:sz w:val="24"/>
          <w:szCs w:val="24"/>
        </w:rPr>
        <w:t xml:space="preserve">45</w:t>
      </w:r>
      <w:r>
        <w:rPr>
          <w:rFonts w:hint="eastAsia"/>
          <w:sz w:val="24"/>
          <w:szCs w:val="24"/>
        </w:rPr>
        <w:t xml:space="preserve">分）</w:t>
      </w:r>
      <w:r>
        <w:rPr>
          <w:sz w:val="24"/>
          <w:szCs w:val="24"/>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6804"/>
      </w:tblGrid>
      <w:tr>
        <w:trPr>
          <w:trHeight w:val="270"/>
        </w:trPr>
        <w:tc>
          <w:tcPr>
            <w:tcW w:w="1701" w:type="dxa"/>
            <w:vAlign w:val="center"/>
            <w:textDirection w:val="lrTb"/>
            <w:noWrap w:val="false"/>
          </w:tcPr>
          <w:p>
            <w:pPr>
              <w:pStyle w:val="830"/>
              <w:jc w:val="center"/>
              <w:spacing w:line="360" w:lineRule="auto"/>
              <w:rPr>
                <w:rFonts w:ascii="宋体" w:hAnsi="宋体" w:cs="宋体"/>
                <w:color w:val="000000"/>
                <w:sz w:val="22"/>
              </w:rPr>
            </w:pPr>
            <w:r>
              <w:rPr>
                <w:rFonts w:hint="eastAsia" w:ascii="黑体" w:hAnsi="黑体" w:eastAsia="黑体"/>
                <w:color w:val="000000"/>
                <w:sz w:val="24"/>
                <w:szCs w:val="24"/>
              </w:rPr>
              <w:t xml:space="preserve">评审因素</w:t>
            </w:r>
            <w:r>
              <w:rPr>
                <w:rFonts w:ascii="宋体" w:hAnsi="宋体" w:cs="宋体"/>
                <w:color w:val="000000"/>
                <w:sz w:val="22"/>
              </w:rPr>
            </w:r>
            <w:r/>
          </w:p>
        </w:tc>
        <w:tc>
          <w:tcPr>
            <w:tcW w:w="6804" w:type="dxa"/>
            <w:vAlign w:val="center"/>
            <w:textDirection w:val="lrTb"/>
            <w:noWrap w:val="false"/>
          </w:tcPr>
          <w:p>
            <w:pPr>
              <w:pStyle w:val="83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544"/>
        </w:trPr>
        <w:tc>
          <w:tcPr>
            <w:tcW w:w="1701" w:type="dxa"/>
            <w:vAlign w:val="center"/>
            <w:textDirection w:val="lrTb"/>
            <w:noWrap w:val="false"/>
          </w:tcPr>
          <w:p>
            <w:pPr>
              <w:pStyle w:val="830"/>
              <w:jc w:val="center"/>
              <w:spacing w:line="360" w:lineRule="auto"/>
              <w:rPr>
                <w:rFonts w:hint="eastAsia" w:ascii="宋体" w:hAnsi="宋体"/>
                <w:color w:val="000000"/>
                <w:sz w:val="24"/>
                <w:szCs w:val="24"/>
              </w:rPr>
            </w:pPr>
            <w:r>
              <w:rPr>
                <w:rFonts w:ascii="宋体" w:hAnsi="宋体"/>
                <w:color w:val="000000"/>
                <w:sz w:val="24"/>
                <w:szCs w:val="24"/>
              </w:rPr>
              <w:t xml:space="preserve">项目实施保障</w:t>
            </w:r>
            <w:r>
              <w:rPr>
                <w:rFonts w:hint="eastAsia" w:ascii="宋体" w:hAnsi="宋体"/>
                <w:color w:val="000000"/>
                <w:sz w:val="24"/>
                <w:szCs w:val="24"/>
              </w:rPr>
            </w:r>
            <w:r/>
          </w:p>
          <w:p>
            <w:pPr>
              <w:pStyle w:val="830"/>
              <w:jc w:val="center"/>
              <w:spacing w:line="360" w:lineRule="auto"/>
              <w:rPr>
                <w:rFonts w:ascii="宋体" w:hAnsi="宋体"/>
                <w:color w:val="000000"/>
                <w:sz w:val="24"/>
                <w:szCs w:val="24"/>
              </w:rPr>
            </w:pPr>
            <w:r>
              <w:rPr>
                <w:rFonts w:hint="eastAsia" w:ascii="宋体" w:hAnsi="宋体"/>
                <w:color w:val="000000"/>
                <w:sz w:val="24"/>
                <w:szCs w:val="24"/>
              </w:rPr>
              <w:t xml:space="preserve">（9分）</w:t>
            </w:r>
            <w:r>
              <w:rPr>
                <w:rFonts w:ascii="宋体" w:hAnsi="宋体"/>
                <w:color w:val="000000"/>
                <w:sz w:val="24"/>
                <w:szCs w:val="24"/>
              </w:rPr>
            </w:r>
            <w:r/>
          </w:p>
        </w:tc>
        <w:tc>
          <w:tcPr>
            <w:tcW w:w="6804" w:type="dxa"/>
            <w:vAlign w:val="center"/>
            <w:textDirection w:val="lrTb"/>
            <w:noWrap w:val="false"/>
          </w:tcPr>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投标人提供质量管理体系认证、职业健康安全管理体系、环境管理体系认证证书的，</w:t>
            </w:r>
            <w:r>
              <w:rPr>
                <w:rFonts w:hint="eastAsia" w:ascii="宋体" w:hAnsi="宋体"/>
                <w:color w:val="000000"/>
                <w:sz w:val="24"/>
                <w:szCs w:val="24"/>
              </w:rPr>
              <w:t xml:space="preserve">每提供一类证书得3分，最高得9分。</w:t>
            </w:r>
            <w:r>
              <w:rPr>
                <w:rFonts w:hint="eastAsia" w:ascii="宋体" w:hAnsi="宋体"/>
                <w:color w:val="000000"/>
                <w:sz w:val="24"/>
                <w:szCs w:val="24"/>
              </w:rPr>
            </w:r>
            <w:r/>
          </w:p>
          <w:p>
            <w:pPr>
              <w:pStyle w:val="830"/>
              <w:spacing w:line="360" w:lineRule="auto"/>
              <w:rPr>
                <w:rFonts w:hint="eastAsia" w:ascii="宋体" w:hAnsi="宋体"/>
                <w:b/>
                <w:color w:val="000000"/>
                <w:sz w:val="24"/>
                <w:szCs w:val="24"/>
              </w:rPr>
            </w:pPr>
            <w:r>
              <w:rPr>
                <w:rFonts w:hint="eastAsia" w:ascii="宋体" w:hAnsi="宋体"/>
                <w:b/>
                <w:color w:val="000000"/>
                <w:sz w:val="24"/>
                <w:szCs w:val="24"/>
              </w:rPr>
              <w:t xml:space="preserve">注：提供证书</w:t>
            </w:r>
            <w:r>
              <w:rPr>
                <w:rFonts w:hint="eastAsia" w:ascii="宋体" w:hAnsi="宋体" w:cs="宋体"/>
                <w:b/>
                <w:sz w:val="24"/>
                <w:szCs w:val="24"/>
              </w:rPr>
              <w:t xml:space="preserve">及全国认证认可信息公共服务平台官网证书信息查询截图</w:t>
            </w:r>
            <w:r>
              <w:rPr>
                <w:rFonts w:hint="eastAsia" w:ascii="宋体" w:hAnsi="宋体"/>
                <w:b/>
                <w:color w:val="000000"/>
                <w:sz w:val="24"/>
                <w:szCs w:val="24"/>
              </w:rPr>
              <w:t xml:space="preserve">复印件或电子件或扫描件并加盖公章</w:t>
            </w:r>
            <w:r>
              <w:rPr>
                <w:rFonts w:hint="eastAsia" w:ascii="宋体" w:hAnsi="宋体"/>
                <w:b/>
                <w:color w:val="000000"/>
                <w:sz w:val="24"/>
                <w:szCs w:val="24"/>
              </w:rPr>
              <w:t xml:space="preserve">；未提供或提供不全的不得分。</w:t>
            </w:r>
            <w:r>
              <w:rPr>
                <w:rFonts w:hint="eastAsia" w:ascii="宋体" w:hAnsi="宋体"/>
                <w:b/>
                <w:color w:val="000000"/>
                <w:sz w:val="24"/>
                <w:szCs w:val="24"/>
              </w:rPr>
            </w:r>
            <w:r/>
          </w:p>
        </w:tc>
      </w:tr>
      <w:tr>
        <w:trPr>
          <w:trHeight w:val="3585"/>
        </w:trPr>
        <w:tc>
          <w:tcPr>
            <w:tcW w:w="1701" w:type="dxa"/>
            <w:vAlign w:val="center"/>
            <w:textDirection w:val="lrTb"/>
            <w:noWrap w:val="false"/>
          </w:tcPr>
          <w:p>
            <w:pPr>
              <w:pStyle w:val="830"/>
              <w:jc w:val="center"/>
              <w:spacing w:line="360" w:lineRule="auto"/>
              <w:rPr>
                <w:rFonts w:hint="eastAsia" w:ascii="宋体" w:hAnsi="宋体"/>
                <w:color w:val="000000"/>
                <w:sz w:val="24"/>
                <w:szCs w:val="24"/>
              </w:rPr>
            </w:pPr>
            <w:r>
              <w:rPr>
                <w:rFonts w:hint="eastAsia" w:ascii="宋体" w:hAnsi="宋体"/>
                <w:color w:val="000000"/>
                <w:sz w:val="24"/>
                <w:szCs w:val="24"/>
              </w:rPr>
              <w:t xml:space="preserve">项目负责人能力</w:t>
            </w:r>
            <w:r/>
          </w:p>
          <w:p>
            <w:pPr>
              <w:pStyle w:val="830"/>
              <w:jc w:val="center"/>
              <w:spacing w:line="360" w:lineRule="auto"/>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0</w:t>
            </w:r>
            <w:r>
              <w:rPr>
                <w:rFonts w:hint="eastAsia" w:ascii="宋体" w:hAnsi="宋体"/>
                <w:color w:val="000000"/>
                <w:sz w:val="24"/>
                <w:szCs w:val="24"/>
              </w:rPr>
              <w:t xml:space="preserve">分）</w:t>
            </w:r>
            <w:r>
              <w:rPr>
                <w:rFonts w:ascii="宋体" w:hAnsi="宋体"/>
                <w:color w:val="000000"/>
                <w:sz w:val="24"/>
                <w:szCs w:val="24"/>
              </w:rPr>
            </w:r>
            <w:r/>
          </w:p>
        </w:tc>
        <w:tc>
          <w:tcPr>
            <w:tcW w:w="6804" w:type="dxa"/>
            <w:vAlign w:val="center"/>
            <w:textDirection w:val="lrTb"/>
            <w:noWrap w:val="false"/>
          </w:tcPr>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1.项目负责人具有信息系统运维管理工程师证书、系统集成项目管理工程师证书，每提供一</w:t>
            </w:r>
            <w:r>
              <w:rPr>
                <w:rFonts w:hint="eastAsia" w:ascii="宋体" w:hAnsi="宋体"/>
                <w:color w:val="000000"/>
                <w:sz w:val="24"/>
                <w:szCs w:val="24"/>
              </w:rPr>
              <w:t xml:space="preserve">类</w:t>
            </w:r>
            <w:r>
              <w:rPr>
                <w:rFonts w:hint="eastAsia" w:ascii="宋体" w:hAnsi="宋体"/>
                <w:color w:val="000000"/>
                <w:sz w:val="24"/>
                <w:szCs w:val="24"/>
              </w:rPr>
              <w:t xml:space="preserve">证书得3分，本项最高6分。</w:t>
            </w:r>
            <w:r/>
          </w:p>
          <w:p>
            <w:pPr>
              <w:pStyle w:val="830"/>
              <w:spacing w:line="360" w:lineRule="auto"/>
              <w:rPr>
                <w:rFonts w:hint="eastAsia" w:ascii="宋体" w:hAnsi="宋体"/>
                <w:b/>
                <w:color w:val="000000"/>
                <w:sz w:val="24"/>
                <w:szCs w:val="24"/>
              </w:rPr>
            </w:pPr>
            <w:r>
              <w:rPr>
                <w:rFonts w:hint="eastAsia" w:ascii="宋体" w:hAnsi="宋体"/>
                <w:b/>
                <w:color w:val="000000"/>
                <w:sz w:val="24"/>
                <w:szCs w:val="24"/>
              </w:rPr>
              <w:t xml:space="preserve">注：提供证书复印件或电子件或扫描件和投标人为其缴纳的2025年9月以来任意一个月由社保机构出具社保缴纳证明（加盖社保中心公章或社保中心参保缴费证明电子专用章）；未提供或提供不全的不得分。</w:t>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rPr>
              <w:t xml:space="preserve">项目负责人从事养老服务相关工作4年（含）以上的得4分；从事养老服务相关工作2年（含）到4年</w:t>
            </w:r>
            <w:r>
              <w:rPr>
                <w:rFonts w:hint="eastAsia" w:ascii="宋体" w:hAnsi="宋体"/>
                <w:color w:val="000000"/>
                <w:sz w:val="24"/>
                <w:szCs w:val="24"/>
              </w:rPr>
              <w:t xml:space="preserve">（不含）</w:t>
            </w:r>
            <w:r>
              <w:rPr>
                <w:rFonts w:hint="eastAsia" w:ascii="宋体" w:hAnsi="宋体"/>
                <w:color w:val="000000"/>
                <w:sz w:val="24"/>
                <w:szCs w:val="24"/>
              </w:rPr>
              <w:t xml:space="preserve">的得2分；从事相关工作2年</w:t>
            </w:r>
            <w:r>
              <w:rPr>
                <w:rFonts w:hint="eastAsia" w:ascii="宋体" w:hAnsi="宋体"/>
                <w:color w:val="000000"/>
                <w:sz w:val="24"/>
                <w:szCs w:val="24"/>
              </w:rPr>
              <w:t xml:space="preserve">（不含）</w:t>
            </w:r>
            <w:r>
              <w:rPr>
                <w:rFonts w:hint="eastAsia" w:ascii="宋体" w:hAnsi="宋体"/>
                <w:color w:val="000000"/>
                <w:sz w:val="24"/>
                <w:szCs w:val="24"/>
              </w:rPr>
              <w:t xml:space="preserve">以下的得0分；本项最高得4分。</w:t>
            </w:r>
            <w:r>
              <w:rPr>
                <w:rFonts w:hint="eastAsia" w:ascii="宋体" w:hAnsi="宋体"/>
                <w:color w:val="000000"/>
                <w:sz w:val="24"/>
                <w:szCs w:val="24"/>
              </w:rPr>
            </w:r>
            <w:r/>
          </w:p>
          <w:p>
            <w:pPr>
              <w:pStyle w:val="830"/>
              <w:spacing w:line="360" w:lineRule="auto"/>
              <w:rPr>
                <w:rFonts w:ascii="宋体" w:hAnsi="宋体"/>
                <w:b/>
                <w:color w:val="000000"/>
                <w:sz w:val="24"/>
                <w:szCs w:val="24"/>
              </w:rPr>
            </w:pPr>
            <w:r>
              <w:rPr>
                <w:rFonts w:hint="eastAsia" w:ascii="宋体" w:hAnsi="宋体"/>
                <w:b/>
                <w:color w:val="000000"/>
                <w:sz w:val="24"/>
                <w:szCs w:val="24"/>
              </w:rPr>
              <w:t xml:space="preserve">注：提供项目合同复印件或电子件或扫描件并加盖供应商公章；时间以项目合同签订时间为准，计算周期截止至投标文件提交截止日。合同中未体现成员姓名的，须提供其它证明材料。</w:t>
            </w:r>
            <w:r>
              <w:rPr>
                <w:rFonts w:ascii="宋体" w:hAnsi="宋体"/>
                <w:b/>
                <w:color w:val="000000"/>
                <w:sz w:val="24"/>
                <w:szCs w:val="24"/>
              </w:rPr>
            </w:r>
            <w:r/>
          </w:p>
        </w:tc>
      </w:tr>
      <w:tr>
        <w:trPr>
          <w:trHeight w:val="403"/>
        </w:trPr>
        <w:tc>
          <w:tcPr>
            <w:tcW w:w="1701" w:type="dxa"/>
            <w:vAlign w:val="center"/>
            <w:textDirection w:val="lrTb"/>
            <w:noWrap w:val="false"/>
          </w:tcPr>
          <w:p>
            <w:pPr>
              <w:pStyle w:val="830"/>
              <w:jc w:val="center"/>
              <w:spacing w:line="360" w:lineRule="auto"/>
              <w:rPr>
                <w:rFonts w:hint="eastAsia" w:ascii="宋体" w:hAnsi="宋体"/>
                <w:color w:val="000000"/>
                <w:sz w:val="24"/>
                <w:szCs w:val="24"/>
              </w:rPr>
            </w:pPr>
            <w:r>
              <w:rPr>
                <w:rFonts w:hint="eastAsia" w:ascii="宋体" w:hAnsi="宋体"/>
                <w:color w:val="000000"/>
                <w:sz w:val="24"/>
                <w:szCs w:val="24"/>
              </w:rPr>
              <w:t xml:space="preserve">常驻工作人员能力</w:t>
            </w:r>
            <w:r/>
          </w:p>
          <w:p>
            <w:pPr>
              <w:pStyle w:val="830"/>
              <w:jc w:val="center"/>
              <w:spacing w:line="360" w:lineRule="auto"/>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0</w:t>
            </w:r>
            <w:r>
              <w:rPr>
                <w:rFonts w:hint="eastAsia" w:ascii="宋体" w:hAnsi="宋体"/>
                <w:color w:val="000000"/>
                <w:sz w:val="24"/>
                <w:szCs w:val="24"/>
              </w:rPr>
              <w:t xml:space="preserve">分）</w:t>
            </w:r>
            <w:r>
              <w:rPr>
                <w:rFonts w:ascii="宋体" w:hAnsi="宋体"/>
                <w:color w:val="000000"/>
                <w:sz w:val="24"/>
                <w:szCs w:val="24"/>
              </w:rPr>
            </w:r>
            <w:r/>
          </w:p>
        </w:tc>
        <w:tc>
          <w:tcPr>
            <w:tcW w:w="6804" w:type="dxa"/>
            <w:vAlign w:val="center"/>
            <w:textDirection w:val="lrTb"/>
            <w:noWrap w:val="false"/>
          </w:tcPr>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1.常驻工作人员（项目负责人除外）具有数据分析师、老年人能力评估师、社会工作者证书，每提供一类证书得2分，</w:t>
            </w:r>
            <w:r>
              <w:rPr>
                <w:rFonts w:hint="eastAsia" w:ascii="宋体" w:hAnsi="宋体"/>
                <w:color w:val="000000"/>
                <w:sz w:val="24"/>
                <w:szCs w:val="24"/>
              </w:rPr>
              <w:t xml:space="preserve">本项</w:t>
            </w:r>
            <w:r>
              <w:rPr>
                <w:rFonts w:hint="eastAsia" w:ascii="宋体" w:hAnsi="宋体"/>
                <w:color w:val="000000"/>
                <w:sz w:val="24"/>
                <w:szCs w:val="24"/>
              </w:rPr>
              <w:t xml:space="preserve">最高</w:t>
            </w:r>
            <w:r>
              <w:rPr>
                <w:rFonts w:ascii="宋体" w:hAnsi="宋体"/>
                <w:color w:val="000000"/>
                <w:sz w:val="24"/>
                <w:szCs w:val="24"/>
              </w:rPr>
              <w:t xml:space="preserve">6</w:t>
            </w:r>
            <w:r>
              <w:rPr>
                <w:rFonts w:hint="eastAsia" w:ascii="宋体" w:hAnsi="宋体"/>
                <w:color w:val="000000"/>
                <w:sz w:val="24"/>
                <w:szCs w:val="24"/>
              </w:rPr>
              <w:t xml:space="preserve">分。</w:t>
            </w:r>
            <w:r/>
          </w:p>
          <w:p>
            <w:pPr>
              <w:pStyle w:val="830"/>
              <w:spacing w:line="360" w:lineRule="auto"/>
              <w:rPr>
                <w:rFonts w:hint="eastAsia" w:ascii="宋体" w:hAnsi="宋体"/>
                <w:color w:val="000000"/>
                <w:sz w:val="24"/>
                <w:szCs w:val="24"/>
              </w:rPr>
            </w:pPr>
            <w:r>
              <w:rPr>
                <w:rFonts w:hint="eastAsia" w:ascii="宋体" w:hAnsi="宋体"/>
                <w:b/>
                <w:color w:val="000000"/>
                <w:sz w:val="24"/>
                <w:szCs w:val="24"/>
              </w:rPr>
              <w:t xml:space="preserve">注：提供证书复印件或电子件或扫描件和投标人为其缴纳的2025年9月以来任意一个月由社保机构出具社保缴纳证明（加盖社保中心公章或社保中心参保缴费证明电子专用章）；未提供或提供不全的不得分。</w:t>
            </w:r>
            <w:r>
              <w:rPr>
                <w:rFonts w:hint="eastAsia" w:ascii="宋体" w:hAnsi="宋体"/>
                <w:color w:val="000000"/>
                <w:sz w:val="24"/>
                <w:szCs w:val="24"/>
              </w:rPr>
            </w:r>
            <w:r/>
          </w:p>
          <w:p>
            <w:pPr>
              <w:pStyle w:val="83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rPr>
              <w:t xml:space="preserve">常驻工作人员（项目负责人除外）从事养老服务相关工作3年（不含）以上，每有一人得2分；从事养老服务相关工作3年（含）到2年（含），每有一人得1分；从事相关工作2年（不含）以下的得0分；</w:t>
            </w:r>
            <w:r>
              <w:rPr>
                <w:rFonts w:hint="eastAsia" w:ascii="宋体" w:hAnsi="宋体"/>
                <w:color w:val="000000"/>
                <w:sz w:val="24"/>
                <w:szCs w:val="24"/>
              </w:rPr>
              <w:t xml:space="preserve">按最高</w:t>
            </w:r>
            <w:r>
              <w:rPr>
                <w:rFonts w:hint="eastAsia" w:ascii="宋体" w:hAnsi="宋体"/>
                <w:color w:val="000000"/>
                <w:sz w:val="24"/>
                <w:szCs w:val="24"/>
              </w:rPr>
              <w:t xml:space="preserve">服务年限</w:t>
            </w:r>
            <w:r>
              <w:rPr>
                <w:rFonts w:hint="eastAsia" w:ascii="宋体" w:hAnsi="宋体"/>
                <w:color w:val="000000"/>
                <w:sz w:val="24"/>
                <w:szCs w:val="24"/>
              </w:rPr>
              <w:t xml:space="preserve">每人仅记一次分数，</w:t>
            </w:r>
            <w:r>
              <w:rPr>
                <w:rFonts w:hint="eastAsia" w:ascii="宋体" w:hAnsi="宋体"/>
                <w:color w:val="000000"/>
                <w:sz w:val="24"/>
                <w:szCs w:val="24"/>
              </w:rPr>
              <w:t xml:space="preserve">本项最高得4分。</w:t>
            </w:r>
            <w:r>
              <w:rPr>
                <w:rFonts w:hint="eastAsia" w:ascii="宋体" w:hAnsi="宋体"/>
                <w:color w:val="000000"/>
                <w:sz w:val="24"/>
                <w:szCs w:val="24"/>
              </w:rPr>
            </w:r>
            <w:r/>
          </w:p>
          <w:p>
            <w:pPr>
              <w:pStyle w:val="830"/>
              <w:spacing w:line="360" w:lineRule="auto"/>
              <w:rPr>
                <w:rFonts w:ascii="宋体" w:hAnsi="宋体"/>
                <w:color w:val="000000"/>
                <w:sz w:val="24"/>
                <w:szCs w:val="24"/>
              </w:rPr>
            </w:pPr>
            <w:r>
              <w:rPr>
                <w:rFonts w:hint="eastAsia" w:ascii="宋体" w:hAnsi="宋体"/>
                <w:b/>
                <w:color w:val="000000"/>
                <w:sz w:val="24"/>
                <w:szCs w:val="24"/>
              </w:rPr>
              <w:t xml:space="preserve">注：提供项目合同复印件或电子件或扫描件并加盖供应商公章；时间以项目合同签订时间为准，计算周期截止至投标文件提交截止日。合同中未体现成员姓名的，须提供其它证明材料。</w:t>
            </w:r>
            <w:r>
              <w:rPr>
                <w:rFonts w:ascii="宋体" w:hAnsi="宋体"/>
                <w:color w:val="000000"/>
                <w:sz w:val="24"/>
                <w:szCs w:val="24"/>
              </w:rPr>
            </w:r>
            <w:r/>
          </w:p>
        </w:tc>
      </w:tr>
      <w:tr>
        <w:trPr>
          <w:trHeight w:val="1975"/>
        </w:trPr>
        <w:tc>
          <w:tcPr>
            <w:tcW w:w="1701" w:type="dxa"/>
            <w:vAlign w:val="center"/>
            <w:textDirection w:val="lrTb"/>
            <w:noWrap w:val="false"/>
          </w:tcPr>
          <w:p>
            <w:pPr>
              <w:pStyle w:val="830"/>
              <w:jc w:val="center"/>
              <w:spacing w:line="360" w:lineRule="auto"/>
              <w:rPr>
                <w:rFonts w:hint="eastAsia" w:ascii="宋体" w:hAnsi="宋体"/>
                <w:color w:val="000000"/>
                <w:sz w:val="24"/>
                <w:szCs w:val="24"/>
              </w:rPr>
            </w:pPr>
            <w:r>
              <w:rPr>
                <w:rFonts w:hint="eastAsia" w:ascii="宋体" w:hAnsi="宋体"/>
                <w:color w:val="000000"/>
                <w:sz w:val="24"/>
                <w:szCs w:val="24"/>
              </w:rPr>
              <w:t xml:space="preserve">企业荣誉</w:t>
            </w:r>
            <w:r/>
          </w:p>
          <w:p>
            <w:pPr>
              <w:pStyle w:val="830"/>
              <w:jc w:val="center"/>
              <w:spacing w:line="360" w:lineRule="auto"/>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7</w:t>
            </w:r>
            <w:r>
              <w:rPr>
                <w:rFonts w:hint="eastAsia" w:ascii="宋体" w:hAnsi="宋体"/>
                <w:color w:val="000000"/>
                <w:sz w:val="24"/>
                <w:szCs w:val="24"/>
              </w:rPr>
              <w:t xml:space="preserve">分）</w:t>
            </w:r>
            <w:r>
              <w:rPr>
                <w:rFonts w:ascii="宋体" w:hAnsi="宋体"/>
                <w:color w:val="000000"/>
                <w:sz w:val="24"/>
                <w:szCs w:val="24"/>
              </w:rPr>
            </w:r>
            <w:r/>
          </w:p>
        </w:tc>
        <w:tc>
          <w:tcPr>
            <w:tcW w:w="6804" w:type="dxa"/>
            <w:vAlign w:val="center"/>
            <w:textDirection w:val="lrTb"/>
            <w:noWrap w:val="false"/>
          </w:tcPr>
          <w:p>
            <w:pPr>
              <w:pStyle w:val="830"/>
              <w:spacing w:line="360" w:lineRule="auto"/>
              <w:rPr>
                <w:rFonts w:hint="eastAsia" w:ascii="宋体" w:hAnsi="宋体"/>
                <w:color w:val="000000"/>
                <w:sz w:val="24"/>
                <w:szCs w:val="24"/>
              </w:rPr>
            </w:pPr>
            <w:r>
              <w:rPr>
                <w:rFonts w:ascii="宋体" w:hAnsi="宋体"/>
                <w:color w:val="000000"/>
                <w:sz w:val="24"/>
                <w:szCs w:val="24"/>
              </w:rPr>
              <w:t xml:space="preserve">2022</w:t>
            </w:r>
            <w:r>
              <w:rPr>
                <w:rFonts w:hint="eastAsia" w:ascii="宋体" w:hAnsi="宋体"/>
                <w:color w:val="000000"/>
                <w:sz w:val="24"/>
                <w:szCs w:val="24"/>
              </w:rPr>
              <w:t xml:space="preserve">年</w:t>
            </w:r>
            <w:r>
              <w:rPr>
                <w:rFonts w:ascii="宋体" w:hAnsi="宋体"/>
                <w:color w:val="000000"/>
                <w:sz w:val="24"/>
                <w:szCs w:val="24"/>
              </w:rPr>
              <w:t xml:space="preserve">1</w:t>
            </w:r>
            <w:r>
              <w:rPr>
                <w:rFonts w:hint="eastAsia" w:ascii="宋体" w:hAnsi="宋体"/>
                <w:color w:val="000000"/>
                <w:sz w:val="24"/>
                <w:szCs w:val="24"/>
              </w:rPr>
              <w:t xml:space="preserve">月</w:t>
            </w:r>
            <w:r>
              <w:rPr>
                <w:rFonts w:ascii="宋体" w:hAnsi="宋体"/>
                <w:color w:val="000000"/>
                <w:sz w:val="24"/>
                <w:szCs w:val="24"/>
              </w:rPr>
              <w:t xml:space="preserve">1</w:t>
            </w:r>
            <w:r>
              <w:rPr>
                <w:rFonts w:hint="eastAsia" w:ascii="宋体" w:hAnsi="宋体"/>
                <w:color w:val="000000"/>
                <w:sz w:val="24"/>
                <w:szCs w:val="24"/>
              </w:rPr>
              <w:t xml:space="preserve">日以来（以获得时间为准），投标人具有</w:t>
            </w:r>
            <w:r>
              <w:rPr>
                <w:rFonts w:hint="eastAsia" w:ascii="宋体" w:hAnsi="宋体"/>
                <w:color w:val="000000"/>
                <w:sz w:val="24"/>
                <w:szCs w:val="24"/>
              </w:rPr>
              <w:t xml:space="preserve">数据中心运营、养老服务相关的荣誉证书或等级评定证书，每提供一个证书得</w:t>
            </w:r>
            <w:r>
              <w:rPr>
                <w:rFonts w:ascii="宋体" w:hAnsi="宋体"/>
                <w:color w:val="000000"/>
                <w:sz w:val="24"/>
                <w:szCs w:val="24"/>
              </w:rPr>
              <w:t xml:space="preserve">3</w:t>
            </w:r>
            <w:r>
              <w:rPr>
                <w:rFonts w:hint="eastAsia" w:ascii="宋体" w:hAnsi="宋体"/>
                <w:color w:val="000000"/>
                <w:sz w:val="24"/>
                <w:szCs w:val="24"/>
              </w:rPr>
              <w:t xml:space="preserve">.5</w:t>
            </w:r>
            <w:r>
              <w:rPr>
                <w:rFonts w:hint="eastAsia" w:ascii="宋体" w:hAnsi="宋体"/>
                <w:color w:val="000000"/>
                <w:sz w:val="24"/>
                <w:szCs w:val="24"/>
              </w:rPr>
              <w:t xml:space="preserve">分，本项最高得</w:t>
            </w:r>
            <w:r>
              <w:rPr>
                <w:rFonts w:hint="eastAsia" w:ascii="宋体" w:hAnsi="宋体"/>
                <w:color w:val="000000"/>
                <w:sz w:val="24"/>
                <w:szCs w:val="24"/>
              </w:rPr>
              <w:t xml:space="preserve">7</w:t>
            </w:r>
            <w:r>
              <w:rPr>
                <w:rFonts w:hint="eastAsia" w:ascii="宋体" w:hAnsi="宋体"/>
                <w:color w:val="000000"/>
                <w:sz w:val="24"/>
                <w:szCs w:val="24"/>
              </w:rPr>
              <w:t xml:space="preserve">分。</w:t>
            </w:r>
            <w:r>
              <w:rPr>
                <w:rFonts w:hint="eastAsia" w:ascii="宋体" w:hAnsi="宋体"/>
                <w:color w:val="000000"/>
                <w:sz w:val="24"/>
                <w:szCs w:val="24"/>
              </w:rPr>
            </w:r>
            <w:r/>
          </w:p>
          <w:p>
            <w:pPr>
              <w:pStyle w:val="830"/>
              <w:spacing w:line="360" w:lineRule="auto"/>
              <w:rPr>
                <w:rFonts w:ascii="宋体" w:hAnsi="宋体"/>
                <w:b/>
                <w:color w:val="000000"/>
                <w:sz w:val="24"/>
                <w:szCs w:val="24"/>
              </w:rPr>
            </w:pPr>
            <w:r>
              <w:rPr>
                <w:rFonts w:hint="eastAsia" w:ascii="宋体" w:hAnsi="宋体"/>
                <w:b/>
                <w:color w:val="000000"/>
                <w:sz w:val="24"/>
                <w:szCs w:val="24"/>
              </w:rPr>
              <w:t xml:space="preserve">注：提供证书复印件或电子件或扫描件并加盖公章。同一证书、同类证书均不重复计分。</w:t>
            </w:r>
            <w:r>
              <w:rPr>
                <w:rFonts w:ascii="宋体" w:hAnsi="宋体"/>
                <w:b/>
                <w:color w:val="000000"/>
                <w:sz w:val="24"/>
                <w:szCs w:val="24"/>
              </w:rPr>
            </w:r>
            <w:r/>
          </w:p>
        </w:tc>
      </w:tr>
      <w:tr>
        <w:trPr>
          <w:trHeight w:val="1410"/>
        </w:trPr>
        <w:tc>
          <w:tcPr>
            <w:tcW w:w="1701" w:type="dxa"/>
            <w:vAlign w:val="center"/>
            <w:textDirection w:val="lrTb"/>
            <w:noWrap w:val="false"/>
          </w:tcPr>
          <w:p>
            <w:pPr>
              <w:pStyle w:val="830"/>
              <w:jc w:val="center"/>
              <w:spacing w:line="360" w:lineRule="auto"/>
              <w:rPr>
                <w:rFonts w:hint="eastAsia" w:ascii="宋体" w:hAnsi="宋体"/>
                <w:color w:val="000000"/>
                <w:sz w:val="24"/>
                <w:szCs w:val="24"/>
              </w:rPr>
            </w:pPr>
            <w:r>
              <w:rPr>
                <w:rFonts w:hint="eastAsia" w:ascii="宋体" w:hAnsi="宋体"/>
                <w:color w:val="000000"/>
                <w:sz w:val="24"/>
                <w:szCs w:val="24"/>
              </w:rPr>
              <w:t xml:space="preserve">业绩案例</w:t>
            </w:r>
            <w:r/>
          </w:p>
          <w:p>
            <w:pPr>
              <w:pStyle w:val="830"/>
              <w:jc w:val="center"/>
              <w:spacing w:line="360" w:lineRule="auto"/>
              <w:rPr>
                <w:rFonts w:ascii="宋体" w:hAnsi="宋体"/>
                <w:color w:val="000000"/>
                <w:sz w:val="24"/>
                <w:szCs w:val="24"/>
              </w:rPr>
            </w:pPr>
            <w:r>
              <w:rPr>
                <w:rFonts w:hint="eastAsia" w:ascii="宋体" w:hAnsi="宋体"/>
                <w:color w:val="000000"/>
                <w:sz w:val="24"/>
                <w:szCs w:val="24"/>
              </w:rPr>
              <w:t xml:space="preserve">（9分）</w:t>
            </w:r>
            <w:r>
              <w:rPr>
                <w:rFonts w:ascii="宋体" w:hAnsi="宋体"/>
                <w:color w:val="000000"/>
                <w:sz w:val="24"/>
                <w:szCs w:val="24"/>
              </w:rPr>
            </w:r>
            <w:r/>
          </w:p>
        </w:tc>
        <w:tc>
          <w:tcPr>
            <w:tcW w:w="6804" w:type="dxa"/>
            <w:vAlign w:val="center"/>
            <w:textDirection w:val="lrTb"/>
            <w:noWrap w:val="false"/>
          </w:tcPr>
          <w:p>
            <w:pPr>
              <w:pStyle w:val="830"/>
              <w:spacing w:line="360" w:lineRule="auto"/>
              <w:rPr>
                <w:rFonts w:hint="eastAsia" w:ascii="宋体" w:hAnsi="宋体"/>
                <w:color w:val="000000"/>
                <w:sz w:val="24"/>
                <w:szCs w:val="24"/>
              </w:rPr>
            </w:pPr>
            <w:r>
              <w:rPr>
                <w:rFonts w:ascii="宋体" w:hAnsi="宋体"/>
                <w:color w:val="000000"/>
                <w:sz w:val="24"/>
                <w:szCs w:val="24"/>
              </w:rPr>
              <w:t xml:space="preserve">2022</w:t>
            </w:r>
            <w:r>
              <w:rPr>
                <w:rFonts w:hint="eastAsia" w:ascii="宋体" w:hAnsi="宋体"/>
                <w:color w:val="000000"/>
                <w:sz w:val="24"/>
                <w:szCs w:val="24"/>
              </w:rPr>
              <w:t xml:space="preserve">年</w:t>
            </w:r>
            <w:r>
              <w:rPr>
                <w:rFonts w:ascii="宋体" w:hAnsi="宋体"/>
                <w:color w:val="000000"/>
                <w:sz w:val="24"/>
                <w:szCs w:val="24"/>
              </w:rPr>
              <w:t xml:space="preserve">1</w:t>
            </w:r>
            <w:r>
              <w:rPr>
                <w:rFonts w:hint="eastAsia" w:ascii="宋体" w:hAnsi="宋体"/>
                <w:color w:val="000000"/>
                <w:sz w:val="24"/>
                <w:szCs w:val="24"/>
              </w:rPr>
              <w:t xml:space="preserve">月</w:t>
            </w:r>
            <w:r>
              <w:rPr>
                <w:rFonts w:ascii="宋体" w:hAnsi="宋体"/>
                <w:color w:val="000000"/>
                <w:sz w:val="24"/>
                <w:szCs w:val="24"/>
              </w:rPr>
              <w:t xml:space="preserve">1</w:t>
            </w:r>
            <w:r>
              <w:rPr>
                <w:rFonts w:hint="eastAsia" w:ascii="宋体" w:hAnsi="宋体"/>
                <w:color w:val="000000"/>
                <w:sz w:val="24"/>
                <w:szCs w:val="24"/>
              </w:rPr>
              <w:t xml:space="preserve">日以来（以合同签订时间为准），供应商具有类似业绩，每提供一个得</w:t>
            </w:r>
            <w:r>
              <w:rPr>
                <w:rFonts w:ascii="宋体" w:hAnsi="宋体"/>
                <w:color w:val="000000"/>
                <w:sz w:val="24"/>
                <w:szCs w:val="24"/>
              </w:rPr>
              <w:t xml:space="preserve">3</w:t>
            </w:r>
            <w:r>
              <w:rPr>
                <w:rFonts w:hint="eastAsia" w:ascii="宋体" w:hAnsi="宋体"/>
                <w:color w:val="000000"/>
                <w:sz w:val="24"/>
                <w:szCs w:val="24"/>
              </w:rPr>
              <w:t xml:space="preserve">分，最高得</w:t>
            </w:r>
            <w:r>
              <w:rPr>
                <w:rFonts w:ascii="宋体" w:hAnsi="宋体"/>
                <w:color w:val="000000"/>
                <w:sz w:val="24"/>
                <w:szCs w:val="24"/>
              </w:rPr>
              <w:t xml:space="preserve">9</w:t>
            </w:r>
            <w:r>
              <w:rPr>
                <w:rFonts w:hint="eastAsia" w:ascii="宋体" w:hAnsi="宋体"/>
                <w:color w:val="000000"/>
                <w:sz w:val="24"/>
                <w:szCs w:val="24"/>
              </w:rPr>
              <w:t xml:space="preserve">分。</w:t>
            </w:r>
            <w:r/>
          </w:p>
          <w:p>
            <w:pPr>
              <w:pStyle w:val="830"/>
              <w:spacing w:line="360" w:lineRule="auto"/>
              <w:rPr>
                <w:rFonts w:ascii="宋体" w:hAnsi="宋体"/>
                <w:b/>
                <w:color w:val="000000"/>
                <w:sz w:val="24"/>
                <w:szCs w:val="24"/>
              </w:rPr>
            </w:pPr>
            <w:r>
              <w:rPr>
                <w:rFonts w:hint="eastAsia" w:ascii="宋体" w:hAnsi="宋体"/>
                <w:b/>
                <w:color w:val="000000"/>
                <w:sz w:val="24"/>
                <w:szCs w:val="24"/>
              </w:rPr>
              <w:t xml:space="preserve">注：提供合同复印件或电子件或扫描件并加盖公章。须包含合同首页、项目内容页及签署页等关键页，未提供或提供不全不得分。</w:t>
            </w:r>
            <w:r>
              <w:rPr>
                <w:rFonts w:ascii="宋体" w:hAnsi="宋体"/>
                <w:b/>
                <w:color w:val="000000"/>
                <w:sz w:val="24"/>
                <w:szCs w:val="24"/>
              </w:rPr>
            </w:r>
            <w:r/>
          </w:p>
        </w:tc>
      </w:tr>
    </w:tbl>
    <w:p>
      <w:pPr>
        <w:pStyle w:val="830"/>
        <w:jc w:val="left"/>
        <w:widowControl/>
        <w:rPr>
          <w:sz w:val="24"/>
          <w:szCs w:val="24"/>
        </w:rPr>
      </w:pPr>
      <w:r>
        <w:rPr>
          <w:sz w:val="24"/>
          <w:szCs w:val="24"/>
        </w:rPr>
        <w:br w:type="page" w:clear="all"/>
      </w:r>
      <w:r/>
    </w:p>
    <w:p>
      <w:pPr>
        <w:pStyle w:val="831"/>
        <w:jc w:val="center"/>
        <w:spacing w:before="156" w:after="156" w:line="360" w:lineRule="auto"/>
        <w:rPr>
          <w:rFonts w:ascii="黑体" w:hAnsi="黑体" w:eastAsia="黑体"/>
          <w:b w:val="0"/>
        </w:rPr>
      </w:pPr>
      <w:r/>
      <w:bookmarkStart w:id="12" w:name="_Toc155796361"/>
      <w:r>
        <w:rPr>
          <w:rFonts w:hint="eastAsia" w:ascii="黑体" w:hAnsi="黑体" w:eastAsia="黑体"/>
          <w:b w:val="0"/>
        </w:rPr>
        <w:t xml:space="preserve">第六章  投标文件格式</w:t>
      </w:r>
      <w:bookmarkEnd w:id="12"/>
      <w:r>
        <w:rPr>
          <w:rFonts w:ascii="黑体" w:hAnsi="黑体" w:eastAsia="黑体"/>
          <w:b w:val="0"/>
        </w:rPr>
      </w:r>
      <w:r/>
    </w:p>
    <w:p>
      <w:pPr>
        <w:pStyle w:val="830"/>
        <w:jc w:val="left"/>
        <w:spacing w:line="500" w:lineRule="exact"/>
        <w:rPr>
          <w:sz w:val="24"/>
          <w:szCs w:val="24"/>
        </w:rPr>
      </w:pPr>
      <w:r>
        <w:rPr>
          <w:sz w:val="24"/>
          <w:szCs w:val="24"/>
        </w:rPr>
      </w:r>
      <w:r/>
    </w:p>
    <w:p>
      <w:pPr>
        <w:pStyle w:val="830"/>
        <w:jc w:val="center"/>
        <w:rPr>
          <w:rFonts w:ascii="宋体" w:hAnsi="宋体"/>
          <w:b/>
          <w:color w:val="000000"/>
          <w:sz w:val="72"/>
          <w:szCs w:val="21"/>
        </w:rPr>
      </w:pPr>
      <w:r>
        <w:rPr>
          <w:rFonts w:ascii="宋体" w:hAnsi="宋体"/>
          <w:b/>
          <w:color w:val="000000"/>
          <w:sz w:val="72"/>
          <w:szCs w:val="21"/>
        </w:rPr>
      </w:r>
      <w:r/>
    </w:p>
    <w:p>
      <w:pPr>
        <w:pStyle w:val="830"/>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30"/>
        <w:jc w:val="center"/>
        <w:rPr>
          <w:rFonts w:ascii="宋体" w:hAnsi="宋体"/>
          <w:b/>
          <w:color w:val="000000"/>
          <w:sz w:val="72"/>
          <w:szCs w:val="21"/>
        </w:rPr>
      </w:pPr>
      <w:r>
        <w:rPr>
          <w:rFonts w:ascii="宋体" w:hAnsi="宋体"/>
          <w:b/>
          <w:color w:val="000000"/>
          <w:sz w:val="72"/>
          <w:szCs w:val="21"/>
        </w:rPr>
      </w:r>
      <w:r/>
    </w:p>
    <w:p>
      <w:pPr>
        <w:pStyle w:val="830"/>
        <w:jc w:val="center"/>
        <w:rPr>
          <w:rFonts w:ascii="宋体" w:hAnsi="宋体"/>
          <w:b/>
          <w:color w:val="000000"/>
          <w:sz w:val="72"/>
          <w:szCs w:val="21"/>
        </w:rPr>
      </w:pPr>
      <w:r>
        <w:rPr>
          <w:rFonts w:ascii="宋体" w:hAnsi="宋体"/>
          <w:b/>
          <w:color w:val="000000"/>
          <w:sz w:val="72"/>
          <w:szCs w:val="21"/>
        </w:rPr>
      </w:r>
      <w:r/>
    </w:p>
    <w:p>
      <w:pPr>
        <w:pStyle w:val="830"/>
        <w:jc w:val="center"/>
        <w:rPr>
          <w:rFonts w:ascii="宋体" w:hAnsi="宋体"/>
          <w:b/>
          <w:color w:val="000000"/>
          <w:sz w:val="36"/>
          <w:szCs w:val="21"/>
        </w:rPr>
      </w:pPr>
      <w:r>
        <w:rPr>
          <w:rFonts w:ascii="宋体" w:hAnsi="宋体"/>
          <w:b/>
          <w:color w:val="000000"/>
          <w:sz w:val="36"/>
          <w:szCs w:val="21"/>
        </w:rPr>
      </w:r>
      <w:r/>
    </w:p>
    <w:p>
      <w:pPr>
        <w:pStyle w:val="830"/>
        <w:jc w:val="center"/>
        <w:rPr>
          <w:rFonts w:ascii="宋体" w:hAnsi="宋体"/>
          <w:b/>
          <w:color w:val="000000"/>
          <w:sz w:val="36"/>
          <w:szCs w:val="21"/>
        </w:rPr>
      </w:pPr>
      <w:r>
        <w:rPr>
          <w:rFonts w:ascii="宋体" w:hAnsi="宋体"/>
          <w:b/>
          <w:color w:val="000000"/>
          <w:sz w:val="36"/>
          <w:szCs w:val="21"/>
        </w:rPr>
      </w:r>
      <w:r/>
    </w:p>
    <w:p>
      <w:pPr>
        <w:pStyle w:val="830"/>
        <w:jc w:val="center"/>
        <w:rPr>
          <w:rFonts w:ascii="宋体" w:hAnsi="宋体"/>
          <w:b/>
          <w:color w:val="000000"/>
          <w:sz w:val="36"/>
          <w:szCs w:val="21"/>
        </w:rPr>
      </w:pPr>
      <w:r>
        <w:rPr>
          <w:rFonts w:ascii="宋体" w:hAnsi="宋体"/>
          <w:b/>
          <w:color w:val="000000"/>
          <w:sz w:val="36"/>
          <w:szCs w:val="21"/>
        </w:rPr>
      </w:r>
      <w:r/>
    </w:p>
    <w:p>
      <w:pPr>
        <w:pStyle w:val="830"/>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30"/>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30"/>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30"/>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30"/>
        <w:jc w:val="center"/>
        <w:spacing w:line="440" w:lineRule="exact"/>
        <w:rPr>
          <w:rFonts w:ascii="宋体" w:hAnsi="宋体"/>
          <w:b/>
          <w:bCs/>
          <w:color w:val="000000"/>
          <w:sz w:val="32"/>
          <w:szCs w:val="32"/>
        </w:rPr>
      </w:pPr>
      <w:r>
        <w:rPr>
          <w:rFonts w:ascii="宋体" w:hAnsi="宋体"/>
          <w:b/>
          <w:bCs/>
          <w:color w:val="000000"/>
          <w:sz w:val="32"/>
          <w:szCs w:val="32"/>
        </w:rPr>
      </w:r>
      <w:r/>
    </w:p>
    <w:p>
      <w:pPr>
        <w:pStyle w:val="830"/>
        <w:spacing w:line="440" w:lineRule="exact"/>
        <w:rPr>
          <w:rFonts w:ascii="宋体" w:hAnsi="宋体"/>
          <w:color w:val="000000"/>
          <w:szCs w:val="21"/>
        </w:rPr>
      </w:pPr>
      <w:r>
        <w:rPr>
          <w:rFonts w:ascii="宋体" w:hAnsi="宋体"/>
          <w:color w:val="000000"/>
          <w:szCs w:val="21"/>
        </w:rPr>
      </w:r>
      <w:r/>
    </w:p>
    <w:p>
      <w:pPr>
        <w:pStyle w:val="830"/>
        <w:jc w:val="left"/>
        <w:spacing w:line="500" w:lineRule="exact"/>
        <w:rPr>
          <w:sz w:val="24"/>
          <w:szCs w:val="24"/>
        </w:rPr>
      </w:pPr>
      <w:r>
        <w:rPr>
          <w:sz w:val="24"/>
          <w:szCs w:val="24"/>
        </w:rPr>
      </w:r>
      <w:r/>
    </w:p>
    <w:p>
      <w:pPr>
        <w:pStyle w:val="830"/>
        <w:jc w:val="left"/>
        <w:spacing w:line="500" w:lineRule="exact"/>
        <w:rPr>
          <w:sz w:val="24"/>
          <w:szCs w:val="24"/>
        </w:rPr>
      </w:pPr>
      <w:r>
        <w:rPr>
          <w:sz w:val="24"/>
          <w:szCs w:val="24"/>
        </w:rPr>
      </w:r>
      <w:r/>
    </w:p>
    <w:p>
      <w:pPr>
        <w:pStyle w:val="830"/>
        <w:jc w:val="left"/>
        <w:spacing w:line="500" w:lineRule="exact"/>
        <w:rPr>
          <w:sz w:val="24"/>
          <w:szCs w:val="24"/>
        </w:rPr>
      </w:pPr>
      <w:r>
        <w:rPr>
          <w:sz w:val="24"/>
          <w:szCs w:val="24"/>
        </w:rPr>
      </w:r>
      <w:r/>
    </w:p>
    <w:p>
      <w:pPr>
        <w:pStyle w:val="830"/>
        <w:jc w:val="left"/>
        <w:widowControl/>
        <w:rPr>
          <w:sz w:val="24"/>
          <w:szCs w:val="24"/>
        </w:rPr>
      </w:pPr>
      <w:r>
        <w:rPr>
          <w:sz w:val="24"/>
          <w:szCs w:val="24"/>
        </w:rPr>
        <w:br w:type="page" w:clear="all"/>
      </w:r>
      <w:r/>
    </w:p>
    <w:p>
      <w:pPr>
        <w:pStyle w:val="830"/>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30"/>
      </w:pPr>
      <w:r/>
      <w:r/>
    </w:p>
    <w:p>
      <w:pPr>
        <w:pStyle w:val="830"/>
      </w:pPr>
      <w:r/>
      <w:r/>
    </w:p>
    <w:p>
      <w:pPr>
        <w:pStyle w:val="830"/>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30"/>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30"/>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30"/>
      </w:pPr>
      <w:r/>
      <w:r/>
    </w:p>
    <w:p>
      <w:pPr>
        <w:pStyle w:val="830"/>
      </w:pPr>
      <w:r/>
      <w:r/>
    </w:p>
    <w:p>
      <w:pPr>
        <w:pStyle w:val="83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30"/>
        <w:jc w:val="left"/>
        <w:rPr>
          <w:rFonts w:ascii="MS Mincho"/>
          <w:color w:val="000000"/>
          <w:szCs w:val="24"/>
        </w:rPr>
      </w:pPr>
      <w:r>
        <w:rPr>
          <w:rFonts w:ascii="MS Mincho"/>
          <w:color w:val="000000"/>
          <w:szCs w:val="24"/>
        </w:rPr>
      </w:r>
      <w:r/>
    </w:p>
    <w:p>
      <w:pPr>
        <w:pStyle w:val="830"/>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30"/>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海州区养老服务数字化管理中心运营</w:t>
      </w:r>
      <w:r>
        <w:rPr>
          <w:rFonts w:hint="eastAsia"/>
          <w:i/>
          <w:sz w:val="24"/>
          <w:szCs w:val="24"/>
          <w:u w:val="single"/>
        </w:rPr>
        <w:t xml:space="preserve">（三次）</w:t>
      </w:r>
      <w:r>
        <w:rPr>
          <w:rFonts w:hint="eastAsia"/>
          <w:sz w:val="24"/>
          <w:szCs w:val="24"/>
        </w:rPr>
        <w:t xml:space="preserve">（项目编号：</w:t>
      </w:r>
      <w:r>
        <w:rPr>
          <w:i/>
          <w:sz w:val="24"/>
          <w:szCs w:val="24"/>
          <w:u w:val="single"/>
        </w:rPr>
        <w:t xml:space="preserve">JSZC-320706-JZCG-G2026-0003</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30"/>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30"/>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30"/>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30"/>
        <w:ind w:firstLine="480"/>
        <w:jc w:val="left"/>
        <w:spacing w:line="500" w:lineRule="exact"/>
        <w:rPr>
          <w:sz w:val="24"/>
          <w:szCs w:val="24"/>
        </w:rPr>
      </w:pPr>
      <w:r>
        <w:rPr>
          <w:rFonts w:hint="eastAsia"/>
          <w:sz w:val="24"/>
          <w:szCs w:val="24"/>
        </w:rPr>
        <w:t xml:space="preserve">特此承诺</w:t>
      </w: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rFonts w:hint="eastAsia"/>
          <w:sz w:val="24"/>
          <w:szCs w:val="24"/>
        </w:rPr>
        <w:t xml:space="preserve">供应商（公章）：</w:t>
      </w:r>
      <w:r>
        <w:rPr>
          <w:sz w:val="24"/>
          <w:szCs w:val="24"/>
        </w:rPr>
      </w:r>
      <w:r/>
    </w:p>
    <w:p>
      <w:pPr>
        <w:pStyle w:val="83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30"/>
        <w:ind w:firstLine="480"/>
        <w:jc w:val="left"/>
        <w:spacing w:line="500" w:lineRule="exact"/>
        <w:rPr>
          <w:sz w:val="24"/>
          <w:szCs w:val="24"/>
        </w:rPr>
      </w:pPr>
      <w:r>
        <w:rPr>
          <w:rFonts w:hint="eastAsia"/>
          <w:sz w:val="24"/>
          <w:szCs w:val="24"/>
        </w:rPr>
        <w:t xml:space="preserve">日期：    年     月     日</w:t>
      </w:r>
      <w:r>
        <w:rPr>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30"/>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30"/>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30"/>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830"/>
        <w:jc w:val="left"/>
        <w:rPr>
          <w:sz w:val="24"/>
          <w:szCs w:val="24"/>
        </w:rPr>
      </w:pPr>
      <w:r>
        <w:rPr>
          <w:sz w:val="24"/>
          <w:szCs w:val="24"/>
        </w:rPr>
      </w:r>
      <w:r/>
    </w:p>
    <w:p>
      <w:pPr>
        <w:pStyle w:val="830"/>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rPr>
          <w:sz w:val="24"/>
          <w:szCs w:val="24"/>
        </w:rPr>
      </w:r>
      <w:r/>
    </w:p>
    <w:p>
      <w:pPr>
        <w:pStyle w:val="830"/>
        <w:ind w:firstLine="480"/>
        <w:spacing w:line="360" w:lineRule="auto"/>
        <w:rPr>
          <w:sz w:val="24"/>
          <w:szCs w:val="24"/>
        </w:rPr>
      </w:pPr>
      <w:r>
        <w:rPr>
          <w:sz w:val="24"/>
          <w:szCs w:val="24"/>
        </w:rPr>
      </w:r>
      <w:r/>
    </w:p>
    <w:p>
      <w:pPr>
        <w:pStyle w:val="830"/>
        <w:ind w:firstLine="480"/>
        <w:spacing w:line="360" w:lineRule="auto"/>
        <w:rPr>
          <w:sz w:val="24"/>
          <w:szCs w:val="24"/>
        </w:rPr>
      </w:pPr>
      <w:r>
        <w:rPr>
          <w:sz w:val="24"/>
          <w:szCs w:val="24"/>
        </w:rPr>
      </w:r>
      <w:r/>
    </w:p>
    <w:p>
      <w:pPr>
        <w:pStyle w:val="830"/>
        <w:ind w:firstLine="480"/>
        <w:spacing w:line="360" w:lineRule="auto"/>
        <w:rPr>
          <w:sz w:val="24"/>
          <w:szCs w:val="24"/>
        </w:rPr>
      </w:pPr>
      <w:r>
        <w:rPr>
          <w:rFonts w:hint="eastAsia"/>
          <w:sz w:val="24"/>
          <w:szCs w:val="24"/>
        </w:rPr>
        <w:t xml:space="preserve">投标人（盖章）：</w:t>
      </w:r>
      <w:r>
        <w:rPr>
          <w:sz w:val="24"/>
          <w:szCs w:val="24"/>
        </w:rPr>
      </w:r>
      <w:r/>
    </w:p>
    <w:p>
      <w:pPr>
        <w:pStyle w:val="830"/>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30"/>
        <w:ind w:firstLine="480"/>
        <w:spacing w:line="360" w:lineRule="auto"/>
        <w:rPr>
          <w:sz w:val="24"/>
          <w:szCs w:val="24"/>
        </w:rPr>
      </w:pPr>
      <w:r>
        <w:rPr>
          <w:rFonts w:hint="eastAsia"/>
          <w:sz w:val="24"/>
          <w:szCs w:val="24"/>
        </w:rPr>
        <w:t xml:space="preserve">日期：    年     月     日</w:t>
      </w:r>
      <w:r>
        <w:rPr>
          <w:sz w:val="24"/>
          <w:szCs w:val="24"/>
        </w:rPr>
      </w:r>
      <w:r/>
    </w:p>
    <w:p>
      <w:pPr>
        <w:pStyle w:val="830"/>
        <w:jc w:val="left"/>
        <w:rPr>
          <w:rFonts w:ascii="MS Mincho"/>
          <w:color w:val="000000"/>
          <w:szCs w:val="24"/>
        </w:rPr>
      </w:pPr>
      <w:r>
        <w:rPr>
          <w:rFonts w:ascii="MS Mincho"/>
          <w:color w:val="000000"/>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3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3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30"/>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30"/>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rFonts w:hint="eastAsia"/>
          <w:sz w:val="24"/>
          <w:szCs w:val="24"/>
        </w:rPr>
        <w:t xml:space="preserve">投标人（盖章）：</w:t>
      </w:r>
      <w:r>
        <w:rPr>
          <w:sz w:val="24"/>
          <w:szCs w:val="24"/>
        </w:rPr>
      </w:r>
      <w:r/>
    </w:p>
    <w:p>
      <w:pPr>
        <w:pStyle w:val="83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30"/>
        <w:ind w:firstLine="480"/>
        <w:jc w:val="left"/>
        <w:spacing w:line="500" w:lineRule="exact"/>
        <w:rPr>
          <w:sz w:val="24"/>
          <w:szCs w:val="24"/>
        </w:rPr>
      </w:pPr>
      <w:r>
        <w:rPr>
          <w:rFonts w:hint="eastAsia"/>
          <w:sz w:val="24"/>
          <w:szCs w:val="24"/>
        </w:rPr>
        <w:t xml:space="preserve">日期：    年     月     日</w:t>
      </w:r>
      <w:r>
        <w:rPr>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3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3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3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3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30"/>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30"/>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w:t>
      </w:r>
      <w:r>
        <w:rPr>
          <w:rFonts w:hint="eastAsia"/>
          <w:sz w:val="24"/>
          <w:szCs w:val="24"/>
          <w:u w:val="single"/>
        </w:rPr>
        <w:t xml:space="preserve">海州区养老服务数字化管理中心运营</w:t>
      </w:r>
      <w:r>
        <w:rPr>
          <w:rFonts w:hint="eastAsia"/>
          <w:sz w:val="24"/>
          <w:szCs w:val="24"/>
          <w:u w:val="single"/>
        </w:rPr>
        <w:t xml:space="preserve">（三次）</w:t>
      </w:r>
      <w:r>
        <w:rPr>
          <w:rFonts w:hint="eastAsia"/>
          <w:sz w:val="24"/>
          <w:szCs w:val="24"/>
          <w:u w:val="single"/>
        </w:rPr>
        <w:t xml:space="preserve">） </w:t>
      </w:r>
      <w:r>
        <w:rPr>
          <w:rFonts w:hint="eastAsia"/>
          <w:sz w:val="24"/>
          <w:szCs w:val="24"/>
        </w:rPr>
        <w:t xml:space="preserve">项目（项目编号：</w:t>
      </w:r>
      <w:r>
        <w:rPr>
          <w:sz w:val="24"/>
          <w:szCs w:val="24"/>
          <w:u w:val="single"/>
        </w:rPr>
        <w:t xml:space="preserve">JSZC-320706-JZCG-G2026-0003</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pStyle w:val="830"/>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pStyle w:val="830"/>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pStyle w:val="830"/>
        <w:ind w:firstLine="420"/>
        <w:jc w:val="left"/>
        <w:spacing w:line="360" w:lineRule="auto"/>
        <w:rPr>
          <w:sz w:val="24"/>
          <w:szCs w:val="24"/>
        </w:rPr>
      </w:pPr>
      <w:r>
        <w:rPr>
          <w:sz w:val="24"/>
          <w:szCs w:val="24"/>
        </w:rPr>
      </w:r>
      <w:r/>
    </w:p>
    <w:p>
      <w:pPr>
        <w:pStyle w:val="830"/>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30"/>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30"/>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30"/>
        <w:spacing w:line="360" w:lineRule="auto"/>
        <w:rPr>
          <w:sz w:val="24"/>
          <w:szCs w:val="24"/>
        </w:rPr>
      </w:pPr>
      <w:r>
        <w:rPr>
          <w:rFonts w:hint="eastAsia"/>
          <w:sz w:val="24"/>
          <w:szCs w:val="24"/>
        </w:rPr>
        <w:t xml:space="preserve">日期：    年     月     日</w:t>
      </w:r>
      <w:r>
        <w:rPr>
          <w:sz w:val="24"/>
          <w:szCs w:val="24"/>
        </w:rPr>
      </w:r>
      <w:r/>
    </w:p>
    <w:p>
      <w:pPr>
        <w:pStyle w:val="830"/>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3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30"/>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pStyle w:val="830"/>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30"/>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pStyle w:val="830"/>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pStyle w:val="830"/>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rPr>
          <w:sz w:val="24"/>
          <w:szCs w:val="24"/>
        </w:rPr>
      </w:r>
      <w:r/>
    </w:p>
    <w:p>
      <w:pPr>
        <w:pStyle w:val="830"/>
      </w:pPr>
      <w:r/>
      <w:r/>
    </w:p>
    <w:p>
      <w:pPr>
        <w:pStyle w:val="830"/>
      </w:pPr>
      <w:r/>
      <w:r/>
    </w:p>
    <w:p>
      <w:pPr>
        <w:pStyle w:val="830"/>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pStyle w:val="830"/>
        <w:spacing w:line="200" w:lineRule="exact"/>
        <w:rPr>
          <w:rFonts w:ascii="宋体" w:hAnsi="宋体"/>
          <w:sz w:val="20"/>
          <w:szCs w:val="20"/>
        </w:rPr>
      </w:pPr>
      <w:r>
        <w:rPr>
          <w:rFonts w:ascii="宋体" w:hAnsi="宋体"/>
          <w:sz w:val="20"/>
          <w:szCs w:val="20"/>
        </w:rPr>
      </w:r>
      <w:r/>
    </w:p>
    <w:p>
      <w:pPr>
        <w:pStyle w:val="830"/>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30"/>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3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r>
      <w:r/>
    </w:p>
    <w:p>
      <w:pPr>
        <w:pStyle w:val="83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3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pStyle w:val="83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3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30"/>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30"/>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30"/>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30"/>
        <w:spacing w:line="360" w:lineRule="auto"/>
        <w:rPr>
          <w:rFonts w:hint="eastAsia"/>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w:t>
      </w:r>
      <w:r/>
    </w:p>
    <w:p>
      <w:pPr>
        <w:pStyle w:val="830"/>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30"/>
        <w:spacing w:line="360" w:lineRule="auto"/>
        <w:rPr>
          <w:sz w:val="24"/>
          <w:szCs w:val="24"/>
        </w:rPr>
      </w:pPr>
      <w:r>
        <w:rPr>
          <w:sz w:val="24"/>
          <w:szCs w:val="24"/>
        </w:rPr>
      </w:r>
      <w:r/>
    </w:p>
    <w:p>
      <w:pPr>
        <w:pStyle w:val="830"/>
        <w:spacing w:line="360" w:lineRule="auto"/>
        <w:rPr>
          <w:sz w:val="24"/>
          <w:szCs w:val="24"/>
        </w:rPr>
      </w:pPr>
      <w:r>
        <w:rPr>
          <w:rFonts w:hint="eastAsia"/>
          <w:sz w:val="24"/>
          <w:szCs w:val="24"/>
        </w:rPr>
        <w:t xml:space="preserve">日期：    年     月     日</w:t>
      </w:r>
      <w:r>
        <w:rPr>
          <w:sz w:val="24"/>
          <w:szCs w:val="24"/>
        </w:rPr>
      </w:r>
      <w:r/>
    </w:p>
    <w:p>
      <w:pPr>
        <w:pStyle w:val="830"/>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rPr>
          <w:b/>
          <w:sz w:val="24"/>
          <w:szCs w:val="24"/>
        </w:rPr>
      </w:r>
      <w:r/>
    </w:p>
    <w:p>
      <w:pPr>
        <w:pStyle w:val="830"/>
        <w:spacing w:line="360" w:lineRule="auto"/>
        <w:rPr>
          <w:sz w:val="24"/>
          <w:szCs w:val="24"/>
        </w:rPr>
      </w:pPr>
      <w:r>
        <w:rPr>
          <w:sz w:val="24"/>
          <w:szCs w:val="24"/>
        </w:rPr>
      </w:r>
      <w:r/>
    </w:p>
    <w:p>
      <w:pPr>
        <w:pStyle w:val="830"/>
      </w:pPr>
      <w:r/>
      <w:r/>
    </w:p>
    <w:p>
      <w:pPr>
        <w:pStyle w:val="830"/>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30"/>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30"/>
        <w:jc w:val="left"/>
        <w:spacing w:line="500" w:lineRule="exact"/>
        <w:rPr>
          <w:rFonts w:ascii="宋体" w:hAnsi="宋体"/>
          <w:color w:val="000000"/>
          <w:sz w:val="24"/>
          <w:szCs w:val="21"/>
        </w:rPr>
      </w:pPr>
      <w:r>
        <w:rPr>
          <w:rFonts w:hint="eastAsia" w:ascii="宋体" w:hAnsi="宋体"/>
          <w:color w:val="000000"/>
          <w:sz w:val="24"/>
          <w:szCs w:val="21"/>
        </w:rPr>
        <w:t xml:space="preserve">致：海州区政府采购中心</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rPr>
        <w:t xml:space="preserve">JSZC-320706-JZCG-G2026-0003</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30"/>
      </w:pPr>
      <w:r/>
      <w:r/>
    </w:p>
    <w:p>
      <w:pPr>
        <w:pStyle w:val="830"/>
      </w:p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pPr>
      <w:r/>
      <w:r/>
    </w:p>
    <w:p>
      <w:pPr>
        <w:pStyle w:val="830"/>
      </w:pPr>
      <w:r/>
      <w:r/>
    </w:p>
    <w:p>
      <w:pPr>
        <w:pStyle w:val="830"/>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rPr>
          <w:rFonts w:ascii="Arial" w:hAnsi="Arial" w:cs="Arial"/>
          <w:sz w:val="36"/>
        </w:rPr>
      </w:r>
      <w:r/>
    </w:p>
    <w:p>
      <w:pPr>
        <w:pStyle w:val="830"/>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30"/>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连云港市海州区民政局</w:t>
      </w:r>
      <w:r>
        <w:rPr>
          <w:rFonts w:hint="eastAsia" w:ascii="宋体" w:hAnsi="宋体"/>
          <w:color w:val="000000"/>
          <w:sz w:val="24"/>
          <w:szCs w:val="24"/>
          <w:u w:val="single"/>
        </w:rPr>
        <w:t xml:space="preserve">）</w:t>
      </w:r>
      <w:r>
        <w:rPr>
          <w:rFonts w:hint="eastAsia" w:ascii="宋体" w:hAnsi="宋体"/>
          <w:color w:val="000000"/>
          <w:sz w:val="24"/>
          <w:szCs w:val="24"/>
        </w:rPr>
        <w:t xml:space="preserve">的</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海州区养老服务数字化管理中心运营</w:t>
      </w:r>
      <w:r>
        <w:rPr>
          <w:rFonts w:hint="eastAsia" w:ascii="宋体" w:hAnsi="宋体"/>
          <w:color w:val="000000"/>
          <w:sz w:val="24"/>
          <w:szCs w:val="24"/>
          <w:u w:val="single"/>
        </w:rPr>
        <w:t xml:space="preserve">（三次）</w:t>
      </w:r>
      <w:r>
        <w:rPr>
          <w:rFonts w:hint="eastAsia" w:ascii="宋体" w:hAnsi="宋体"/>
          <w:color w:val="000000"/>
          <w:sz w:val="24"/>
          <w:szCs w:val="24"/>
          <w:u w:val="single"/>
        </w:rPr>
        <w:t xml:space="preserve">）</w:t>
      </w:r>
      <w:r>
        <w:rPr>
          <w:rFonts w:hint="eastAsia" w:ascii="宋体" w:hAnsi="宋体"/>
          <w:color w:val="000000"/>
          <w:sz w:val="24"/>
          <w:szCs w:val="24"/>
        </w:rPr>
        <w:t xml:space="preserve">（项目编号：</w:t>
      </w:r>
      <w:r>
        <w:rPr>
          <w:rFonts w:ascii="宋体" w:hAnsi="宋体"/>
          <w:color w:val="000000"/>
          <w:sz w:val="24"/>
          <w:szCs w:val="24"/>
          <w:u w:val="single"/>
        </w:rPr>
        <w:t xml:space="preserve">JSZC-320706-JZCG-G2026-0003</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pStyle w:val="830"/>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海州区养老服务数字化管理中心运营</w:t>
      </w:r>
      <w:r>
        <w:rPr>
          <w:rFonts w:hint="eastAsia" w:ascii="宋体" w:hAnsi="宋体"/>
          <w:color w:val="000000"/>
          <w:sz w:val="24"/>
          <w:szCs w:val="24"/>
          <w:u w:val="single"/>
        </w:rPr>
        <w:t xml:space="preserve">（三次）</w:t>
      </w:r>
      <w:r>
        <w:rPr>
          <w:rFonts w:hint="eastAsia" w:ascii="宋体" w:hAnsi="宋体"/>
          <w:color w:val="000000"/>
          <w:sz w:val="24"/>
          <w:szCs w:val="24"/>
          <w:u w:val="single"/>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sz w:val="24"/>
          <w:szCs w:val="24"/>
          <w:u w:val="single"/>
        </w:rPr>
        <w:t xml:space="preserve">其他未列明行业</w:t>
      </w:r>
      <w:r>
        <w:rPr>
          <w:rFonts w:hint="eastAsia" w:ascii="宋体" w:hAnsi="宋体"/>
          <w:color w:val="000000"/>
          <w:sz w:val="24"/>
          <w:szCs w:val="24"/>
          <w:u w:val="single"/>
        </w:rPr>
        <w:t xml:space="preserve">）</w:t>
      </w:r>
      <w:r>
        <w:rPr>
          <w:rFonts w:hint="eastAsia" w:ascii="宋体" w:hAnsi="宋体"/>
          <w:color w:val="000000"/>
          <w:sz w:val="24"/>
          <w:szCs w:val="24"/>
        </w:rPr>
        <w:t xml:space="preserve">行业；承接企业为</w:t>
      </w:r>
      <w:r>
        <w:rPr>
          <w:rFonts w:hint="eastAsia" w:ascii="宋体" w:hAnsi="宋体"/>
          <w:color w:val="000000"/>
          <w:sz w:val="24"/>
          <w:szCs w:val="24"/>
          <w:highlight w:val="yellow"/>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highlight w:val="yellow"/>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30"/>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30"/>
        <w:ind w:right="1620"/>
        <w:spacing w:line="560" w:lineRule="exact"/>
        <w:rPr>
          <w:rFonts w:ascii="宋体" w:hAnsi="宋体"/>
          <w:color w:val="000000"/>
          <w:sz w:val="24"/>
          <w:szCs w:val="24"/>
        </w:rPr>
      </w:pPr>
      <w:r>
        <w:rPr>
          <w:rFonts w:ascii="宋体" w:hAnsi="宋体"/>
          <w:color w:val="000000"/>
          <w:sz w:val="24"/>
          <w:szCs w:val="24"/>
        </w:rPr>
      </w:r>
      <w:r/>
    </w:p>
    <w:p>
      <w:pPr>
        <w:pStyle w:val="830"/>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3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30"/>
        <w:ind w:right="480"/>
        <w:jc w:val="left"/>
        <w:spacing w:line="360" w:lineRule="auto"/>
        <w:rPr>
          <w:rFonts w:ascii="宋体" w:hAnsi="宋体"/>
          <w:sz w:val="24"/>
          <w:szCs w:val="24"/>
        </w:rPr>
      </w:pPr>
      <w:r>
        <w:rPr>
          <w:rFonts w:ascii="宋体" w:hAnsi="宋体"/>
          <w:sz w:val="24"/>
          <w:szCs w:val="24"/>
        </w:rPr>
      </w:r>
      <w:r/>
    </w:p>
    <w:p>
      <w:pPr>
        <w:pStyle w:val="830"/>
        <w:ind w:right="480"/>
        <w:jc w:val="left"/>
        <w:spacing w:line="360" w:lineRule="auto"/>
        <w:rPr>
          <w:rFonts w:ascii="宋体" w:hAnsi="宋体"/>
          <w:sz w:val="24"/>
          <w:szCs w:val="24"/>
        </w:rPr>
      </w:pPr>
      <w:r>
        <w:rPr>
          <w:rFonts w:ascii="宋体" w:hAnsi="宋体"/>
          <w:sz w:val="24"/>
          <w:szCs w:val="24"/>
        </w:rPr>
      </w:r>
      <w:r/>
    </w:p>
    <w:p>
      <w:pPr>
        <w:pStyle w:val="830"/>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pStyle w:val="830"/>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pStyle w:val="830"/>
        <w:ind w:firstLine="480"/>
        <w:jc w:val="left"/>
        <w:spacing w:line="360" w:lineRule="auto"/>
        <w:rPr>
          <w:rFonts w:ascii="宋体" w:hAnsi="宋体"/>
          <w:sz w:val="24"/>
          <w:szCs w:val="24"/>
        </w:rPr>
      </w:pPr>
      <w:r>
        <w:rPr>
          <w:rFonts w:hint="eastAsia" w:ascii="宋体" w:hAnsi="宋体"/>
          <w:sz w:val="24"/>
          <w:szCs w:val="24"/>
        </w:rPr>
        <w:t xml:space="preserve">3、本项目属性为服务，声明函中不对其中涉及的货物的承接商作出要求。</w:t>
      </w:r>
      <w:r>
        <w:rPr>
          <w:rFonts w:ascii="宋体" w:hAnsi="宋体"/>
          <w:sz w:val="24"/>
          <w:szCs w:val="24"/>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5、根据《关于印发中小企业划型标准规定的通知》（工信部联企业〔2011〕300号）规定，（采购文件中明确的所属行业）行业划型标准：</w:t>
      </w:r>
      <w:r>
        <w:rPr>
          <w:rFonts w:ascii="宋体" w:hAnsi="宋体"/>
          <w:sz w:val="24"/>
          <w:szCs w:val="24"/>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其他未列明行业。从业人员300人以下的为中小微型企业。其中，从业人员100人及以上的为中型企业；从业人员10人及以上的为小型企业；从业人员10人以下的为微型企业。</w:t>
      </w:r>
      <w:r>
        <w:rPr>
          <w:rFonts w:ascii="宋体" w:hAnsi="宋体"/>
          <w:sz w:val="24"/>
          <w:szCs w:val="24"/>
        </w:rPr>
      </w:r>
      <w:r/>
    </w:p>
    <w:p>
      <w:pPr>
        <w:pStyle w:val="830"/>
        <w:ind w:firstLine="480"/>
        <w:jc w:val="left"/>
        <w:spacing w:line="360" w:lineRule="auto"/>
        <w:rPr>
          <w:rFonts w:ascii="宋体" w:hAnsi="宋体"/>
          <w:sz w:val="24"/>
          <w:szCs w:val="24"/>
        </w:rPr>
      </w:pPr>
      <w:r>
        <w:rPr>
          <w:rFonts w:ascii="宋体" w:hAnsi="宋体"/>
          <w:sz w:val="24"/>
          <w:szCs w:val="24"/>
        </w:rPr>
      </w:r>
      <w:r/>
    </w:p>
    <w:p>
      <w:pPr>
        <w:pStyle w:val="830"/>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30"/>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r>
      <w:r/>
    </w:p>
    <w:p>
      <w:pPr>
        <w:pStyle w:val="830"/>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3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30"/>
      </w:pPr>
      <w:r/>
      <w:r/>
    </w:p>
    <w:p>
      <w:pPr>
        <w:pStyle w:val="830"/>
      </w:pPr>
      <w:r/>
      <w:r/>
    </w:p>
    <w:p>
      <w:pPr>
        <w:pStyle w:val="830"/>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30"/>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bCs/>
          <w:sz w:val="24"/>
          <w:szCs w:val="24"/>
        </w:rPr>
      </w:r>
      <w:r/>
    </w:p>
    <w:p>
      <w:pPr>
        <w:pStyle w:val="830"/>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30"/>
      </w:pPr>
      <w:r/>
      <w:r/>
    </w:p>
    <w:p>
      <w:pPr>
        <w:pStyle w:val="830"/>
      </w:pPr>
      <w:r/>
      <w:r/>
    </w:p>
    <w:p>
      <w:pPr>
        <w:pStyle w:val="830"/>
      </w:pPr>
      <w:r/>
      <w:r/>
    </w:p>
    <w:p>
      <w:pPr>
        <w:pStyle w:val="830"/>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830"/>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30"/>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海州区政府采购中心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t xml:space="preserve">     </w:t>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30"/>
        <w:ind w:firstLine="480"/>
        <w:spacing w:line="360" w:lineRule="auto"/>
        <w:rPr>
          <w:rFonts w:ascii="宋体" w:hAnsi="宋体"/>
          <w:sz w:val="24"/>
          <w:szCs w:val="24"/>
        </w:rPr>
      </w:pPr>
      <w:r>
        <w:rPr>
          <w:rFonts w:ascii="宋体" w:hAnsi="宋体"/>
          <w:sz w:val="24"/>
          <w:szCs w:val="24"/>
        </w:rPr>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t xml:space="preserve">     </w:t>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30"/>
        <w:ind w:firstLine="480"/>
        <w:spacing w:line="360" w:lineRule="auto"/>
        <w:rPr>
          <w:rFonts w:ascii="宋体" w:hAnsi="宋体"/>
          <w:sz w:val="24"/>
          <w:szCs w:val="24"/>
        </w:rPr>
      </w:pP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30"/>
        <w:ind w:firstLine="480"/>
        <w:spacing w:line="500" w:lineRule="exact"/>
        <w:rPr>
          <w:rFonts w:ascii="宋体" w:hAnsi="宋体"/>
          <w:sz w:val="24"/>
          <w:szCs w:val="24"/>
        </w:rPr>
      </w:pPr>
      <w:r>
        <w:rPr>
          <w:rFonts w:ascii="宋体" w:hAnsi="宋体"/>
          <w:sz w:val="24"/>
          <w:szCs w:val="24"/>
        </w:rPr>
      </w:r>
      <w:r/>
    </w:p>
    <w:p>
      <w:pPr>
        <w:pStyle w:val="830"/>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30"/>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pStyle w:val="830"/>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756"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产品、服务（标的）名称</w:t>
            </w:r>
            <w:r>
              <w:rPr>
                <w:rFonts w:ascii="宋体" w:hAnsi="宋体"/>
                <w:color w:val="000000"/>
                <w:sz w:val="24"/>
              </w:rPr>
            </w:r>
            <w:r/>
          </w:p>
        </w:tc>
        <w:tc>
          <w:tcPr>
            <w:tcW w:w="1417"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993"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093"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tcW w:w="2350"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830"/>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89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6155"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350"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r>
    </w:tbl>
    <w:p>
      <w:pPr>
        <w:pStyle w:val="830"/>
        <w:ind w:firstLine="420"/>
        <w:spacing w:line="360" w:lineRule="auto"/>
        <w:rPr>
          <w:rFonts w:ascii="Times New Roman" w:hAnsi="Times New Roman"/>
          <w:color w:val="000000"/>
          <w:szCs w:val="24"/>
        </w:rPr>
      </w:pPr>
      <w:r>
        <w:rPr>
          <w:rFonts w:ascii="Times New Roman" w:hAnsi="Times New Roman"/>
          <w:color w:val="000000"/>
          <w:szCs w:val="24"/>
        </w:rPr>
      </w:r>
      <w:r/>
    </w:p>
    <w:p>
      <w:pPr>
        <w:pStyle w:val="830"/>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30"/>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30"/>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30"/>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ascii="Arial" w:hAnsi="Arial" w:cs="Arial"/>
          <w:i/>
          <w:iCs/>
          <w:sz w:val="36"/>
          <w:u w:val="single"/>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30"/>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Arial" w:hAnsi="Arial" w:cs="Arial"/>
          <w:sz w:val="36"/>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bl>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rPr>
          <w:rFonts w:ascii="Arial" w:hAnsi="Arial" w:cs="Arial"/>
          <w:i/>
          <w:iCs/>
          <w:sz w:val="36"/>
          <w:u w:val="single"/>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30"/>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30"/>
              <w:jc w:val="center"/>
              <w:rPr>
                <w:rFonts w:ascii="宋体" w:hAnsi="宋体"/>
                <w:color w:val="000000"/>
                <w:sz w:val="24"/>
                <w:szCs w:val="24"/>
              </w:rPr>
            </w:pPr>
            <w:r/>
            <w:bookmarkStart w:id="14" w:name="_Hlt26782999"/>
            <w:r/>
            <w:bookmarkEnd w:id="14"/>
            <w:r/>
            <w:bookmarkStart w:id="15" w:name="_Hlt26955064"/>
            <w:r/>
            <w:bookmarkEnd w:id="15"/>
            <w:r/>
            <w:bookmarkStart w:id="16" w:name="_Hlt26609391"/>
            <w:r/>
            <w:bookmarkEnd w:id="16"/>
            <w:r/>
            <w:bookmarkStart w:id="17" w:name="_Hlt26671343"/>
            <w:r/>
            <w:bookmarkEnd w:id="17"/>
            <w:r/>
            <w:bookmarkStart w:id="18" w:name="_Hlt26955056"/>
            <w:r/>
            <w:bookmarkEnd w:id="18"/>
            <w:r/>
            <w:bookmarkStart w:id="19" w:name="_Hlt26580838"/>
            <w:r/>
            <w:bookmarkEnd w:id="19"/>
            <w:r/>
            <w:bookmarkStart w:id="20" w:name="_Hlt24879081"/>
            <w:r/>
            <w:bookmarkEnd w:id="20"/>
            <w:r/>
            <w:bookmarkStart w:id="21" w:name="_Hlt26671372"/>
            <w:r/>
            <w:bookmarkEnd w:id="21"/>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bl>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pPr>
      <w:r/>
      <w:bookmarkStart w:id="22" w:name="_Hlt26955066"/>
      <w:r/>
      <w:bookmarkEnd w:id="22"/>
      <w:r/>
      <w:bookmarkStart w:id="23" w:name="_Hlt26671374"/>
      <w:r/>
      <w:bookmarkEnd w:id="23"/>
      <w:r/>
      <w:bookmarkStart w:id="24" w:name="_格式2__法定代表人授权书"/>
      <w:r/>
      <w:bookmarkEnd w:id="24"/>
      <w:r/>
      <w:bookmarkStart w:id="25" w:name="_Hlt26609389"/>
      <w:r/>
      <w:bookmarkEnd w:id="25"/>
      <w:r/>
      <w:r/>
    </w:p>
    <w:p>
      <w:pPr>
        <w:pStyle w:val="830"/>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ascii="Arial" w:hAnsi="Arial" w:cs="Arial"/>
          <w:iCs/>
          <w:sz w:val="36"/>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30"/>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bl>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pPr>
      <w:r/>
      <w:r/>
    </w:p>
    <w:p>
      <w:pPr>
        <w:pStyle w:val="830"/>
      </w:pPr>
      <w:r/>
      <w:r/>
    </w:p>
    <w:p>
      <w:pPr>
        <w:pStyle w:val="830"/>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30"/>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30"/>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rPr>
                <w:rFonts w:ascii="宋体" w:hAnsi="宋体"/>
                <w:color w:val="000000"/>
                <w:sz w:val="24"/>
                <w:szCs w:val="24"/>
                <w:highlight w:val="yellow"/>
              </w:rPr>
            </w:r>
            <w:r/>
          </w:p>
        </w:tc>
        <w:tc>
          <w:tcPr>
            <w:tcW w:w="1134" w:type="dxa"/>
            <w:vAlign w:val="center"/>
            <w:textDirection w:val="lrTb"/>
            <w:noWrap w:val="false"/>
          </w:tcPr>
          <w:p>
            <w:pPr>
              <w:pStyle w:val="830"/>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rPr>
                <w:rFonts w:ascii="宋体" w:hAnsi="宋体"/>
                <w:color w:val="000000"/>
                <w:sz w:val="24"/>
                <w:szCs w:val="24"/>
                <w:highlight w:val="yellow"/>
              </w:rPr>
            </w:r>
            <w:r/>
          </w:p>
        </w:tc>
        <w:tc>
          <w:tcPr>
            <w:tcW w:w="1601"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bl>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pPr>
      <w:r/>
      <w:r/>
    </w:p>
    <w:p>
      <w:pPr>
        <w:pStyle w:val="830"/>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rPr>
          <w:rFonts w:ascii="Arial" w:hAnsi="Arial" w:cs="Arial"/>
          <w:i/>
          <w:sz w:val="36"/>
          <w:u w:val="single"/>
        </w:rPr>
      </w:r>
      <w:r/>
    </w:p>
    <w:p>
      <w:pPr>
        <w:pStyle w:val="830"/>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rPr>
          <w:rFonts w:ascii="Arial" w:hAnsi="Arial" w:cs="Arial"/>
          <w:color w:val="000000"/>
          <w:sz w:val="36"/>
        </w:rPr>
      </w:r>
      <w:r/>
    </w:p>
    <w:p>
      <w:pPr>
        <w:pStyle w:val="830"/>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3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vAlign w:val="top"/>
            <w:textDirection w:val="lrTb"/>
            <w:noWrap w:val="false"/>
          </w:tcPr>
          <w:p>
            <w:pPr>
              <w:pStyle w:val="83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vAlign w:val="top"/>
            <w:textDirection w:val="lrTb"/>
            <w:noWrap w:val="false"/>
          </w:tcPr>
          <w:p>
            <w:pPr>
              <w:pStyle w:val="83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840" w:type="dxa"/>
            <w:vAlign w:val="top"/>
            <w:textDirection w:val="lrTb"/>
            <w:noWrap w:val="false"/>
          </w:tcPr>
          <w:p>
            <w:pPr>
              <w:pStyle w:val="830"/>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83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vAlign w:val="top"/>
            <w:textDirection w:val="lrTb"/>
            <w:noWrap w:val="false"/>
          </w:tcPr>
          <w:p>
            <w:pPr>
              <w:pStyle w:val="830"/>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840" w:type="dxa"/>
            <w:vAlign w:val="top"/>
            <w:textDirection w:val="lrTb"/>
            <w:noWrap w:val="false"/>
          </w:tcPr>
          <w:p>
            <w:pPr>
              <w:pStyle w:val="83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vAlign w:val="top"/>
            <w:textDirection w:val="lrTb"/>
            <w:noWrap w:val="false"/>
          </w:tcPr>
          <w:p>
            <w:pPr>
              <w:pStyle w:val="830"/>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830"/>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83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830"/>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pStyle w:val="830"/>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3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3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30"/>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30"/>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30"/>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8"/>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黑体">
    <w:panose1 w:val="02010609060101010101"/>
  </w:font>
  <w:font w:name="仿宋_GB2312">
    <w:panose1 w:val="02010609060101010101"/>
  </w:font>
  <w:font w:name="MS Mincho">
    <w:panose1 w:val="02020603050405090304"/>
  </w:font>
  <w:font w:name="Courier New">
    <w:panose1 w:val="02070309020205020404"/>
  </w:font>
  <w:font w:name="方正仿宋_GBK">
    <w:panose1 w:val="020B05030202020202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fldChar w:fldCharType="begin"/>
    </w:r>
    <w:r>
      <w:instrText xml:space="preserve"> PAGE   \* MERGEFORMAT </w:instrText>
    </w:r>
    <w:r>
      <w:fldChar w:fldCharType="separate"/>
    </w:r>
    <w:r>
      <w:rPr>
        <w:lang w:val="zh-CN"/>
      </w:rPr>
      <w:t xml:space="preserve">2</w:t>
    </w:r>
    <w:r>
      <w:rPr>
        <w:lang w:val="zh-CN"/>
      </w:rPr>
      <w:fldChar w:fldCharType="end"/>
    </w:r>
    <w:r/>
  </w:p>
  <w:p>
    <w:pPr>
      <w:pStyle w:val="8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30"/>
    <w:next w:val="830"/>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basedOn w:val="830"/>
    <w:next w:val="830"/>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basedOn w:val="830"/>
    <w:next w:val="830"/>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basedOn w:val="830"/>
    <w:next w:val="830"/>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basedOn w:val="830"/>
    <w:next w:val="830"/>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basedOn w:val="830"/>
    <w:next w:val="830"/>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basedOn w:val="830"/>
    <w:next w:val="830"/>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basedOn w:val="830"/>
    <w:next w:val="830"/>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basedOn w:val="830"/>
    <w:next w:val="830"/>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basedOn w:val="830"/>
    <w:uiPriority w:val="34"/>
    <w:qFormat/>
    <w:pPr>
      <w:contextualSpacing/>
      <w:ind w:left="720"/>
    </w:pPr>
  </w:style>
  <w:style w:type="paragraph" w:styleId="671">
    <w:name w:val="No Spacing"/>
    <w:uiPriority w:val="1"/>
    <w:qFormat/>
    <w:pPr>
      <w:spacing w:before="0" w:after="0" w:line="240" w:lineRule="auto"/>
    </w:pPr>
  </w:style>
  <w:style w:type="paragraph" w:styleId="672">
    <w:name w:val="Title"/>
    <w:basedOn w:val="830"/>
    <w:next w:val="830"/>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basedOn w:val="830"/>
    <w:next w:val="830"/>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basedOn w:val="830"/>
    <w:next w:val="830"/>
    <w:link w:val="677"/>
    <w:uiPriority w:val="29"/>
    <w:qFormat/>
    <w:pPr>
      <w:ind w:left="720" w:right="720"/>
    </w:pPr>
    <w:rPr>
      <w:i/>
    </w:rPr>
  </w:style>
  <w:style w:type="character" w:styleId="677">
    <w:name w:val="Quote Char"/>
    <w:link w:val="676"/>
    <w:uiPriority w:val="29"/>
    <w:rPr>
      <w:i/>
    </w:rPr>
  </w:style>
  <w:style w:type="paragraph" w:styleId="678">
    <w:name w:val="Intense Quote"/>
    <w:basedOn w:val="830"/>
    <w:next w:val="830"/>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basedOn w:val="830"/>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basedOn w:val="830"/>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basedOn w:val="830"/>
    <w:next w:val="830"/>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basedOn w:val="830"/>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basedOn w:val="830"/>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basedOn w:val="830"/>
    <w:next w:val="830"/>
    <w:uiPriority w:val="39"/>
    <w:unhideWhenUsed/>
    <w:pPr>
      <w:ind w:left="0" w:right="0" w:firstLine="0"/>
      <w:spacing w:after="57"/>
    </w:pPr>
  </w:style>
  <w:style w:type="paragraph" w:styleId="820">
    <w:name w:val="toc 2"/>
    <w:basedOn w:val="830"/>
    <w:next w:val="830"/>
    <w:uiPriority w:val="39"/>
    <w:unhideWhenUsed/>
    <w:pPr>
      <w:ind w:left="283" w:right="0" w:firstLine="0"/>
      <w:spacing w:after="57"/>
    </w:pPr>
  </w:style>
  <w:style w:type="paragraph" w:styleId="821">
    <w:name w:val="toc 3"/>
    <w:basedOn w:val="830"/>
    <w:next w:val="830"/>
    <w:uiPriority w:val="39"/>
    <w:unhideWhenUsed/>
    <w:pPr>
      <w:ind w:left="567" w:right="0" w:firstLine="0"/>
      <w:spacing w:after="57"/>
    </w:pPr>
  </w:style>
  <w:style w:type="paragraph" w:styleId="822">
    <w:name w:val="toc 4"/>
    <w:basedOn w:val="830"/>
    <w:next w:val="830"/>
    <w:uiPriority w:val="39"/>
    <w:unhideWhenUsed/>
    <w:pPr>
      <w:ind w:left="850" w:right="0" w:firstLine="0"/>
      <w:spacing w:after="57"/>
    </w:pPr>
  </w:style>
  <w:style w:type="paragraph" w:styleId="823">
    <w:name w:val="toc 5"/>
    <w:basedOn w:val="830"/>
    <w:next w:val="830"/>
    <w:uiPriority w:val="39"/>
    <w:unhideWhenUsed/>
    <w:pPr>
      <w:ind w:left="1134" w:right="0" w:firstLine="0"/>
      <w:spacing w:after="57"/>
    </w:pPr>
  </w:style>
  <w:style w:type="paragraph" w:styleId="824">
    <w:name w:val="toc 6"/>
    <w:basedOn w:val="830"/>
    <w:next w:val="830"/>
    <w:uiPriority w:val="39"/>
    <w:unhideWhenUsed/>
    <w:pPr>
      <w:ind w:left="1417" w:right="0" w:firstLine="0"/>
      <w:spacing w:after="57"/>
    </w:pPr>
  </w:style>
  <w:style w:type="paragraph" w:styleId="825">
    <w:name w:val="toc 7"/>
    <w:basedOn w:val="830"/>
    <w:next w:val="830"/>
    <w:uiPriority w:val="39"/>
    <w:unhideWhenUsed/>
    <w:pPr>
      <w:ind w:left="1701" w:right="0" w:firstLine="0"/>
      <w:spacing w:after="57"/>
    </w:pPr>
  </w:style>
  <w:style w:type="paragraph" w:styleId="826">
    <w:name w:val="toc 8"/>
    <w:basedOn w:val="830"/>
    <w:next w:val="830"/>
    <w:uiPriority w:val="39"/>
    <w:unhideWhenUsed/>
    <w:pPr>
      <w:ind w:left="1984" w:right="0" w:firstLine="0"/>
      <w:spacing w:after="57"/>
    </w:pPr>
  </w:style>
  <w:style w:type="paragraph" w:styleId="827">
    <w:name w:val="toc 9"/>
    <w:basedOn w:val="830"/>
    <w:next w:val="830"/>
    <w:uiPriority w:val="39"/>
    <w:unhideWhenUsed/>
    <w:pPr>
      <w:ind w:left="2268" w:right="0" w:firstLine="0"/>
      <w:spacing w:after="57"/>
    </w:pPr>
  </w:style>
  <w:style w:type="paragraph" w:styleId="828">
    <w:name w:val="TOC Heading"/>
    <w:uiPriority w:val="39"/>
    <w:unhideWhenUsed/>
  </w:style>
  <w:style w:type="paragraph" w:styleId="829">
    <w:name w:val="table of figures"/>
    <w:basedOn w:val="830"/>
    <w:next w:val="830"/>
    <w:uiPriority w:val="99"/>
    <w:unhideWhenUsed/>
    <w:pPr>
      <w:spacing w:after="0" w:afterAutospacing="0"/>
    </w:pPr>
  </w:style>
  <w:style w:type="paragraph" w:styleId="830" w:default="1">
    <w:name w:val="Normal"/>
    <w:next w:val="830"/>
    <w:link w:val="830"/>
    <w:qFormat/>
    <w:pPr>
      <w:jc w:val="both"/>
      <w:widowControl w:val="off"/>
    </w:pPr>
    <w:rPr>
      <w:rFonts w:ascii="Calibri" w:hAnsi="Calibri"/>
      <w:sz w:val="21"/>
      <w:szCs w:val="22"/>
      <w:lang w:val="en-US" w:eastAsia="zh-CN" w:bidi="ar-SA"/>
    </w:rPr>
  </w:style>
  <w:style w:type="paragraph" w:styleId="831">
    <w:name w:val="标题 1"/>
    <w:basedOn w:val="830"/>
    <w:next w:val="830"/>
    <w:link w:val="837"/>
    <w:uiPriority w:val="9"/>
    <w:qFormat/>
    <w:pPr>
      <w:keepLines/>
      <w:keepNext/>
      <w:spacing w:before="340" w:after="330" w:line="578" w:lineRule="auto"/>
      <w:outlineLvl w:val="0"/>
    </w:pPr>
    <w:rPr>
      <w:b/>
      <w:bCs/>
      <w:sz w:val="44"/>
      <w:szCs w:val="44"/>
    </w:rPr>
  </w:style>
  <w:style w:type="paragraph" w:styleId="832">
    <w:name w:val="标题 2"/>
    <w:basedOn w:val="830"/>
    <w:next w:val="830"/>
    <w:link w:val="838"/>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33">
    <w:name w:val="标题 3"/>
    <w:basedOn w:val="830"/>
    <w:next w:val="830"/>
    <w:link w:val="839"/>
    <w:uiPriority w:val="9"/>
    <w:qFormat/>
    <w:pPr>
      <w:keepLines/>
      <w:keepNext/>
      <w:spacing w:before="260" w:after="260" w:line="416" w:lineRule="auto"/>
      <w:outlineLvl w:val="2"/>
    </w:pPr>
    <w:rPr>
      <w:b/>
      <w:bCs/>
      <w:sz w:val="32"/>
      <w:szCs w:val="32"/>
    </w:rPr>
  </w:style>
  <w:style w:type="character" w:styleId="834">
    <w:name w:val="默认段落字体"/>
    <w:next w:val="834"/>
    <w:link w:val="830"/>
    <w:uiPriority w:val="1"/>
    <w:unhideWhenUsed/>
    <w:qFormat/>
  </w:style>
  <w:style w:type="table" w:styleId="835">
    <w:name w:val="普通表格"/>
    <w:next w:val="835"/>
    <w:link w:val="830"/>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numbering" w:styleId="836">
    <w:name w:val="无列表"/>
    <w:next w:val="836"/>
    <w:link w:val="830"/>
    <w:uiPriority w:val="99"/>
    <w:semiHidden/>
    <w:unhideWhenUsed/>
  </w:style>
  <w:style w:type="character" w:styleId="837">
    <w:name w:val="标题 1 Char"/>
    <w:basedOn w:val="834"/>
    <w:next w:val="837"/>
    <w:link w:val="831"/>
    <w:uiPriority w:val="9"/>
    <w:qFormat/>
    <w:rPr>
      <w:b/>
      <w:bCs/>
      <w:sz w:val="44"/>
      <w:szCs w:val="44"/>
    </w:rPr>
  </w:style>
  <w:style w:type="character" w:styleId="838">
    <w:name w:val="标题 2 Char"/>
    <w:basedOn w:val="834"/>
    <w:next w:val="838"/>
    <w:link w:val="832"/>
    <w:uiPriority w:val="9"/>
    <w:qFormat/>
    <w:rPr>
      <w:rFonts w:ascii="Cambria" w:hAnsi="Cambria" w:eastAsia="宋体" w:cs="Times New Roman"/>
      <w:b/>
      <w:bCs/>
      <w:sz w:val="32"/>
      <w:szCs w:val="32"/>
    </w:rPr>
  </w:style>
  <w:style w:type="character" w:styleId="839">
    <w:name w:val="标题 3 Char"/>
    <w:basedOn w:val="834"/>
    <w:next w:val="839"/>
    <w:link w:val="833"/>
    <w:uiPriority w:val="9"/>
    <w:qFormat/>
    <w:rPr>
      <w:b/>
      <w:bCs/>
      <w:sz w:val="32"/>
      <w:szCs w:val="32"/>
    </w:rPr>
  </w:style>
  <w:style w:type="paragraph" w:styleId="840">
    <w:name w:val="文档结构图"/>
    <w:basedOn w:val="830"/>
    <w:next w:val="840"/>
    <w:link w:val="841"/>
    <w:uiPriority w:val="99"/>
    <w:unhideWhenUsed/>
    <w:qFormat/>
    <w:rPr>
      <w:rFonts w:ascii="宋体" w:eastAsia="宋体"/>
      <w:sz w:val="18"/>
      <w:szCs w:val="18"/>
    </w:rPr>
  </w:style>
  <w:style w:type="character" w:styleId="841">
    <w:name w:val="文档结构图 Char"/>
    <w:basedOn w:val="834"/>
    <w:next w:val="841"/>
    <w:link w:val="840"/>
    <w:uiPriority w:val="99"/>
    <w:semiHidden/>
    <w:qFormat/>
    <w:rPr>
      <w:rFonts w:ascii="宋体" w:eastAsia="宋体"/>
      <w:sz w:val="18"/>
      <w:szCs w:val="18"/>
    </w:rPr>
  </w:style>
  <w:style w:type="paragraph" w:styleId="842">
    <w:name w:val="批注文字"/>
    <w:basedOn w:val="830"/>
    <w:next w:val="842"/>
    <w:link w:val="843"/>
    <w:qFormat/>
    <w:pPr>
      <w:ind w:firstLine="922"/>
      <w:jc w:val="left"/>
      <w:spacing w:line="360" w:lineRule="auto"/>
    </w:pPr>
    <w:rPr>
      <w:rFonts w:ascii="Times New Roman" w:hAnsi="Times New Roman" w:eastAsia="宋体" w:cs="Times New Roman"/>
      <w:szCs w:val="24"/>
    </w:rPr>
  </w:style>
  <w:style w:type="character" w:styleId="843">
    <w:name w:val="批注文字 Char"/>
    <w:basedOn w:val="834"/>
    <w:next w:val="843"/>
    <w:link w:val="842"/>
    <w:qFormat/>
    <w:rPr>
      <w:rFonts w:ascii="Times New Roman" w:hAnsi="Times New Roman" w:eastAsia="宋体" w:cs="Times New Roman"/>
      <w:szCs w:val="24"/>
    </w:rPr>
  </w:style>
  <w:style w:type="paragraph" w:styleId="844">
    <w:name w:val="纯文本"/>
    <w:basedOn w:val="830"/>
    <w:next w:val="844"/>
    <w:link w:val="845"/>
    <w:qFormat/>
    <w:rPr>
      <w:rFonts w:ascii="宋体" w:hAnsi="Courier New" w:eastAsia="宋体" w:cs="Times New Roman"/>
      <w:szCs w:val="20"/>
    </w:rPr>
  </w:style>
  <w:style w:type="character" w:styleId="845">
    <w:name w:val="纯文本 Char"/>
    <w:basedOn w:val="834"/>
    <w:next w:val="845"/>
    <w:link w:val="844"/>
    <w:qFormat/>
    <w:rPr>
      <w:rFonts w:ascii="宋体" w:hAnsi="Courier New" w:eastAsia="宋体" w:cs="Times New Roman"/>
      <w:szCs w:val="20"/>
    </w:rPr>
  </w:style>
  <w:style w:type="paragraph" w:styleId="846">
    <w:name w:val="日期"/>
    <w:basedOn w:val="830"/>
    <w:next w:val="830"/>
    <w:link w:val="847"/>
    <w:uiPriority w:val="99"/>
    <w:unhideWhenUsed/>
    <w:qFormat/>
    <w:pPr>
      <w:ind w:left="100"/>
    </w:pPr>
  </w:style>
  <w:style w:type="character" w:styleId="847">
    <w:name w:val="日期 Char"/>
    <w:basedOn w:val="834"/>
    <w:next w:val="847"/>
    <w:link w:val="846"/>
    <w:uiPriority w:val="99"/>
    <w:semiHidden/>
    <w:qFormat/>
  </w:style>
  <w:style w:type="paragraph" w:styleId="848">
    <w:name w:val="批注框文本"/>
    <w:basedOn w:val="830"/>
    <w:next w:val="848"/>
    <w:link w:val="849"/>
    <w:uiPriority w:val="99"/>
    <w:unhideWhenUsed/>
    <w:qFormat/>
    <w:rPr>
      <w:sz w:val="18"/>
      <w:szCs w:val="18"/>
    </w:rPr>
  </w:style>
  <w:style w:type="character" w:styleId="849">
    <w:name w:val="批注框文本 Char"/>
    <w:basedOn w:val="834"/>
    <w:next w:val="849"/>
    <w:link w:val="848"/>
    <w:uiPriority w:val="99"/>
    <w:semiHidden/>
    <w:qFormat/>
    <w:rPr>
      <w:sz w:val="18"/>
      <w:szCs w:val="18"/>
    </w:rPr>
  </w:style>
  <w:style w:type="paragraph" w:styleId="850">
    <w:name w:val="页脚"/>
    <w:basedOn w:val="830"/>
    <w:next w:val="850"/>
    <w:link w:val="851"/>
    <w:uiPriority w:val="99"/>
    <w:unhideWhenUsed/>
    <w:qFormat/>
    <w:pPr>
      <w:jc w:val="left"/>
      <w:tabs>
        <w:tab w:val="center" w:pos="4153" w:leader="none"/>
        <w:tab w:val="right" w:pos="8306" w:leader="none"/>
      </w:tabs>
    </w:pPr>
    <w:rPr>
      <w:sz w:val="18"/>
      <w:szCs w:val="18"/>
    </w:rPr>
  </w:style>
  <w:style w:type="character" w:styleId="851">
    <w:name w:val="页脚 Char"/>
    <w:basedOn w:val="834"/>
    <w:next w:val="851"/>
    <w:link w:val="850"/>
    <w:uiPriority w:val="99"/>
    <w:qFormat/>
    <w:rPr>
      <w:sz w:val="18"/>
      <w:szCs w:val="18"/>
    </w:rPr>
  </w:style>
  <w:style w:type="paragraph" w:styleId="852">
    <w:name w:val="页眉"/>
    <w:basedOn w:val="830"/>
    <w:next w:val="852"/>
    <w:link w:val="85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53">
    <w:name w:val="页眉 Char"/>
    <w:basedOn w:val="834"/>
    <w:next w:val="853"/>
    <w:link w:val="852"/>
    <w:uiPriority w:val="99"/>
    <w:semiHidden/>
    <w:qFormat/>
    <w:rPr>
      <w:sz w:val="18"/>
      <w:szCs w:val="18"/>
    </w:rPr>
  </w:style>
  <w:style w:type="paragraph" w:styleId="854">
    <w:name w:val="目录 1"/>
    <w:basedOn w:val="830"/>
    <w:next w:val="830"/>
    <w:link w:val="830"/>
    <w:uiPriority w:val="39"/>
    <w:unhideWhenUsed/>
    <w:qFormat/>
  </w:style>
  <w:style w:type="paragraph" w:styleId="855">
    <w:name w:val="批注主题"/>
    <w:basedOn w:val="842"/>
    <w:next w:val="842"/>
    <w:link w:val="856"/>
    <w:uiPriority w:val="99"/>
    <w:unhideWhenUsed/>
    <w:pPr>
      <w:ind w:firstLine="0"/>
      <w:spacing w:line="240" w:lineRule="auto"/>
    </w:pPr>
    <w:rPr>
      <w:rFonts w:ascii="Calibri" w:hAnsi="Calibri"/>
      <w:b/>
      <w:bCs/>
      <w:szCs w:val="22"/>
    </w:rPr>
  </w:style>
  <w:style w:type="character" w:styleId="856">
    <w:name w:val="批注主题 Char"/>
    <w:basedOn w:val="843"/>
    <w:next w:val="856"/>
    <w:link w:val="855"/>
    <w:uiPriority w:val="99"/>
    <w:semiHidden/>
    <w:rPr>
      <w:rFonts w:ascii="Calibri" w:hAnsi="Calibri"/>
      <w:b/>
      <w:bCs/>
      <w:sz w:val="21"/>
      <w:szCs w:val="22"/>
    </w:rPr>
  </w:style>
  <w:style w:type="table" w:styleId="857">
    <w:name w:val="网格型"/>
    <w:basedOn w:val="835"/>
    <w:next w:val="857"/>
    <w:link w:val="830"/>
    <w:qFormat/>
    <w:tblPr/>
  </w:style>
  <w:style w:type="character" w:styleId="858">
    <w:name w:val="超链接"/>
    <w:next w:val="858"/>
    <w:link w:val="830"/>
    <w:uiPriority w:val="99"/>
    <w:qFormat/>
    <w:rPr>
      <w:color w:val="0000ff"/>
      <w:u w:val="none"/>
    </w:rPr>
  </w:style>
  <w:style w:type="character" w:styleId="859">
    <w:name w:val="批注引用"/>
    <w:next w:val="859"/>
    <w:link w:val="830"/>
    <w:qFormat/>
    <w:rPr>
      <w:sz w:val="21"/>
      <w:szCs w:val="21"/>
    </w:rPr>
  </w:style>
  <w:style w:type="paragraph" w:styleId="860">
    <w:name w:val="Default"/>
    <w:next w:val="860"/>
    <w:link w:val="861"/>
    <w:uiPriority w:val="99"/>
    <w:qFormat/>
    <w:pPr>
      <w:widowControl w:val="off"/>
    </w:pPr>
    <w:rPr>
      <w:rFonts w:ascii="MS Mincho" w:hAnsi="Calibri"/>
      <w:color w:val="000000"/>
      <w:szCs w:val="24"/>
      <w:lang w:bidi="ar-SA"/>
    </w:rPr>
  </w:style>
  <w:style w:type="character" w:styleId="861">
    <w:name w:val="Default Char"/>
    <w:next w:val="861"/>
    <w:link w:val="860"/>
    <w:uiPriority w:val="99"/>
    <w:qFormat/>
    <w:rPr>
      <w:rFonts w:ascii="MS Mincho" w:hAnsi="Calibri"/>
      <w:color w:val="000000"/>
      <w:szCs w:val="24"/>
      <w:lang w:bidi="ar-SA"/>
    </w:rPr>
  </w:style>
  <w:style w:type="paragraph" w:styleId="862">
    <w:name w:val="正文首行缩进11"/>
    <w:basedOn w:val="863"/>
    <w:next w:val="862"/>
    <w:link w:val="830"/>
    <w:qFormat/>
    <w:pPr>
      <w:ind w:firstLine="200"/>
      <w:spacing w:line="360" w:lineRule="auto"/>
    </w:pPr>
    <w:rPr>
      <w:rFonts w:ascii="仿宋_GB2312" w:hAnsi="Times New Roman" w:eastAsia="仿宋_GB2312"/>
      <w:sz w:val="30"/>
      <w:szCs w:val="30"/>
    </w:rPr>
  </w:style>
  <w:style w:type="paragraph" w:styleId="863">
    <w:name w:val="正文文本11"/>
    <w:basedOn w:val="830"/>
    <w:next w:val="830"/>
    <w:link w:val="830"/>
    <w:qFormat/>
    <w:rPr>
      <w:rFonts w:ascii="楷体_GB2312" w:hAnsi="Arial" w:eastAsia="楷体_GB2312"/>
      <w:sz w:val="28"/>
      <w:szCs w:val="28"/>
      <w:lang w:eastAsia="en-US"/>
    </w:rPr>
  </w:style>
  <w:style w:type="character" w:styleId="864" w:default="1">
    <w:name w:val="Default Paragraph Font"/>
    <w:uiPriority w:val="1"/>
    <w:semiHidden/>
    <w:unhideWhenUsed/>
  </w:style>
  <w:style w:type="numbering" w:styleId="865" w:default="1">
    <w:name w:val="No List"/>
    <w:uiPriority w:val="99"/>
    <w:semiHidden/>
    <w:unhideWhenUsed/>
  </w:style>
  <w:style w:type="table" w:styleId="8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2024年11月19日修订</dc:description>
  <cp:lastModifiedBy>单强</cp:lastModifiedBy>
  <cp:revision>31</cp:revision>
  <dcterms:created xsi:type="dcterms:W3CDTF">2026-01-07T01:36:00Z</dcterms:created>
  <dcterms:modified xsi:type="dcterms:W3CDTF">2026-03-20T08:16:02Z</dcterms:modified>
  <cp:version>786432</cp:version>
</cp:coreProperties>
</file>