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1.0pt;height:103.9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项目编号：JSZC-320583-XHSZ-G2026-0011</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2026年白蚁防治药物</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昆山市住房和城乡建设局（机关）</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pStyle w:val="1002"/>
        <w:ind w:firstLine="420"/>
        <w:spacing w:line="360" w:lineRule="auto"/>
        <w:rPr>
          <w:rFonts w:eastAsia="等线"/>
          <w:lang w:val="zh-CN"/>
        </w:rPr>
      </w:pPr>
      <w:r>
        <w:rPr>
          <w:rFonts w:eastAsia="等线"/>
          <w:lang w:val="zh-CN"/>
        </w:rPr>
      </w:r>
      <w:r/>
    </w:p>
    <w:p>
      <w:pPr>
        <w:rPr>
          <w:rFonts w:eastAsia="等线"/>
          <w:lang w:val="zh-CN"/>
        </w:rPr>
      </w:pPr>
      <w:r>
        <w:rPr>
          <w:rFonts w:eastAsia="等线"/>
          <w:lang w:val="zh-CN"/>
        </w:rPr>
      </w:r>
      <w:r/>
    </w:p>
    <w:p>
      <w:pPr>
        <w:pStyle w:val="804"/>
        <w:rPr>
          <w:rFonts w:eastAsia="等线"/>
          <w:lang w:val="zh-CN"/>
        </w:rPr>
      </w:pPr>
      <w:r>
        <w:rPr>
          <w:rFonts w:eastAsia="等线"/>
          <w:lang w:val="zh-CN"/>
        </w:rPr>
      </w:r>
      <w:r/>
    </w:p>
    <w:p>
      <w:pPr>
        <w:pStyle w:val="804"/>
        <w:rPr>
          <w:rFonts w:eastAsia="等线"/>
          <w:lang w:val="zh-CN"/>
        </w:rPr>
      </w:pPr>
      <w:r>
        <w:rPr>
          <w:rFonts w:eastAsia="等线"/>
          <w:lang w:val="zh-CN"/>
        </w:rPr>
      </w:r>
      <w:r/>
    </w:p>
    <w:p>
      <w:pPr>
        <w:pStyle w:val="1002"/>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817"/>
        <w:jc w:val="center"/>
        <w:spacing w:line="360" w:lineRule="auto"/>
        <w:rPr>
          <w:rFonts w:hint="default" w:eastAsia="宋体"/>
          <w:sz w:val="30"/>
          <w:szCs w:val="30"/>
        </w:rPr>
      </w:pPr>
      <w:r>
        <w:rPr>
          <w:rFonts w:hint="eastAsia" w:eastAsia="宋体"/>
          <w:color w:val="000000"/>
          <w:sz w:val="30"/>
          <w:szCs w:val="30"/>
          <w:lang w:val="zh-CN"/>
        </w:rPr>
        <w:t xml:space="preserve">二〇二六年</w:t>
      </w:r>
      <w:r>
        <w:rPr>
          <w:rFonts w:hint="eastAsia" w:eastAsia="宋体"/>
          <w:sz w:val="30"/>
          <w:szCs w:val="30"/>
          <w:lang w:val="zh-CN"/>
        </w:rPr>
        <w:t xml:space="preserve">四月</w:t>
      </w:r>
      <w:r/>
    </w:p>
    <w:p>
      <w:pPr>
        <w:pStyle w:val="806"/>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806"/>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806"/>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806"/>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806"/>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3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3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02"/>
        <w:ind w:firstLine="0"/>
        <w:spacing w:line="360" w:lineRule="auto"/>
        <w:rPr>
          <w:rFonts w:eastAsia="等线"/>
        </w:rPr>
      </w:pPr>
      <w:r>
        <w:rPr>
          <w:rFonts w:eastAsia="等线"/>
        </w:rPr>
      </w:r>
      <w:r/>
    </w:p>
    <w:p>
      <w:pPr>
        <w:pStyle w:val="793"/>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806"/>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昆山市住房和城乡建设局（机关）</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2026年白蚁防治药物</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1、项目名称：2026年白蚁防治药物</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2、项目编号：</w:t>
      </w:r>
      <w:r>
        <w:rPr>
          <w:rFonts w:hint="eastAsia" w:ascii="宋体" w:hAnsi="宋体" w:cs="宋体"/>
          <w:sz w:val="21"/>
          <w:szCs w:val="20"/>
          <w:lang w:val="en-US" w:eastAsia="zh-CN" w:bidi="ar-SA"/>
        </w:rPr>
        <w:t xml:space="preserve">JSZC-320583-XHSZ-G2026-0011</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0"/>
          <w:lang w:val="en-US" w:eastAsia="zh-CN" w:bidi="ar-SA"/>
        </w:rPr>
        <w:t xml:space="preserve">3、采购内容：</w:t>
      </w:r>
      <w:r/>
    </w:p>
    <w:tbl>
      <w:tblPr>
        <w:tblStyle w:val="8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3896"/>
        <w:gridCol w:w="2546"/>
        <w:gridCol w:w="1652"/>
      </w:tblGrid>
      <w:tr>
        <w:trPr>
          <w:jc w:val="center"/>
          <w:trHeight w:val="5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left="-107" w:right="-107"/>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46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货物名称</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数量</w:t>
            </w:r>
            <w:r/>
          </w:p>
        </w:tc>
      </w:tr>
      <w:tr>
        <w:trPr>
          <w:jc w:val="center"/>
          <w:trHeight w:val="578"/>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346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80%吡虫啉水分散粒剂</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4000</w:t>
            </w:r>
            <w:r>
              <w:rPr>
                <w:rFonts w:hint="default" w:ascii="Times New Roman" w:hAnsi="Times New Roman" w:eastAsia="宋体" w:cs="Times New Roman"/>
                <w:sz w:val="21"/>
                <w:szCs w:val="21"/>
                <w:lang w:val="en-US" w:eastAsia="zh-CN"/>
              </w:rPr>
              <w:t xml:space="preserve">kg</w:t>
            </w:r>
            <w:r/>
          </w:p>
        </w:tc>
      </w:tr>
      <w:tr>
        <w:trPr>
          <w:jc w:val="center"/>
          <w:trHeight w:val="578"/>
        </w:trPr>
        <w:tc>
          <w:tcPr>
            <w:tcBorders>
              <w:top w:val="single" w:color="auto" w:sz="4" w:space="0"/>
              <w:left w:val="single" w:color="auto" w:sz="4" w:space="0"/>
              <w:right w:val="single" w:color="auto" w:sz="4" w:space="0"/>
            </w:tcBorders>
            <w:tcW w:w="641" w:type="pct"/>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Borders>
              <w:top w:val="single" w:color="auto" w:sz="4" w:space="0"/>
              <w:left w:val="single" w:color="auto" w:sz="4" w:space="0"/>
              <w:right w:val="single" w:color="auto" w:sz="4" w:space="0"/>
            </w:tcBorders>
            <w:tcW w:w="2098" w:type="pct"/>
            <w:vAlign w:val="center"/>
            <w:vMerge w:val="restart"/>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0.5%氟铃脲</w:t>
            </w:r>
            <w:r>
              <w:rPr>
                <w:rFonts w:hint="eastAsia" w:ascii="Times New Roman" w:hAnsi="Times New Roman" w:eastAsia="宋体" w:cs="Times New Roman"/>
                <w:sz w:val="21"/>
                <w:szCs w:val="21"/>
                <w:lang w:eastAsia="zh-CN"/>
              </w:rPr>
              <w:t xml:space="preserve">白蚁防治饵剂智慧套装</w:t>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cs="Times New Roman"/>
                <w:lang w:val="en-US" w:eastAsia="zh-CN"/>
              </w:rPr>
              <w:t xml:space="preserve">监测模块</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200</w:t>
            </w:r>
            <w:r>
              <w:rPr>
                <w:rFonts w:hint="default" w:ascii="Times New Roman" w:hAnsi="Times New Roman" w:eastAsia="宋体" w:cs="Times New Roman"/>
                <w:sz w:val="21"/>
                <w:szCs w:val="21"/>
                <w:lang w:val="en-US" w:eastAsia="zh-CN"/>
              </w:rPr>
              <w:t xml:space="preserve">个</w:t>
            </w:r>
            <w:r/>
          </w:p>
        </w:tc>
      </w:tr>
      <w:tr>
        <w:trPr>
          <w:jc w:val="center"/>
          <w:trHeight w:val="578"/>
        </w:trPr>
        <w:tc>
          <w:tcPr>
            <w:tcBorders>
              <w:left w:val="single" w:color="auto" w:sz="4" w:space="0"/>
              <w:right w:val="single" w:color="auto" w:sz="4" w:space="0"/>
            </w:tcBorders>
            <w:tcW w:w="641" w:type="pct"/>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98"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监测饵站</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 xml:space="preserve">200</w:t>
            </w:r>
            <w:r>
              <w:rPr>
                <w:rFonts w:hint="default" w:ascii="Times New Roman" w:hAnsi="Times New Roman" w:eastAsia="宋体" w:cs="Times New Roman"/>
                <w:sz w:val="21"/>
                <w:szCs w:val="21"/>
                <w:lang w:val="en-US" w:eastAsia="zh-CN"/>
              </w:rPr>
              <w:t xml:space="preserve">个</w:t>
            </w:r>
            <w:r/>
          </w:p>
        </w:tc>
      </w:tr>
      <w:tr>
        <w:trPr>
          <w:jc w:val="center"/>
          <w:trHeight w:val="578"/>
        </w:trPr>
        <w:tc>
          <w:tcPr>
            <w:tcBorders>
              <w:left w:val="single" w:color="auto" w:sz="4" w:space="0"/>
              <w:right w:val="single" w:color="auto" w:sz="4" w:space="0"/>
            </w:tcBorders>
            <w:tcW w:w="641" w:type="pct"/>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98"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sz w:val="21"/>
                <w:szCs w:val="21"/>
                <w:lang w:val="en-US" w:eastAsia="zh-CN"/>
              </w:rPr>
              <w:suppressLineNumbers w:val="0"/>
            </w:pPr>
            <w:r>
              <w:rPr>
                <w:rFonts w:hint="default" w:ascii="Times New Roman" w:hAnsi="Times New Roman" w:eastAsia="宋体" w:cs="Times New Roman"/>
                <w:color w:val="000000"/>
                <w:sz w:val="21"/>
                <w:szCs w:val="21"/>
                <w:lang w:val="en-US" w:eastAsia="zh-CN" w:bidi="ar"/>
              </w:rPr>
              <w:t xml:space="preserve">监测饵料</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pStyle w:val="811"/>
              <w:rPr>
                <w:rFonts w:hint="default"/>
                <w:lang w:val="en-US" w:eastAsia="zh-CN"/>
              </w:rPr>
            </w:pPr>
            <w:r>
              <w:rPr>
                <w:rFonts w:hint="eastAsia" w:ascii="Times New Roman" w:hAnsi="Times New Roman" w:eastAsia="宋体" w:cs="Times New Roman"/>
                <w:strike w:val="0"/>
                <w:sz w:val="21"/>
                <w:szCs w:val="21"/>
                <w:lang w:val="en-US" w:eastAsia="zh-CN"/>
              </w:rPr>
              <w:t xml:space="preserve">1000</w:t>
            </w:r>
            <w:r>
              <w:rPr>
                <w:rFonts w:hint="default" w:ascii="Times New Roman" w:hAnsi="Times New Roman" w:eastAsia="宋体" w:cs="Times New Roman"/>
                <w:sz w:val="21"/>
                <w:szCs w:val="21"/>
                <w:lang w:val="en-US" w:eastAsia="zh-CN"/>
              </w:rPr>
              <w:t xml:space="preserve">个</w:t>
            </w:r>
            <w:r/>
          </w:p>
        </w:tc>
      </w:tr>
      <w:tr>
        <w:trPr>
          <w:jc w:val="center"/>
          <w:trHeight w:val="578"/>
        </w:trPr>
        <w:tc>
          <w:tcPr>
            <w:tcBorders>
              <w:left w:val="single" w:color="auto" w:sz="4" w:space="0"/>
              <w:bottom w:val="single" w:color="auto" w:sz="4" w:space="0"/>
              <w:right w:val="single" w:color="auto" w:sz="4" w:space="0"/>
            </w:tcBorders>
            <w:tcW w:w="641" w:type="pct"/>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bottom w:val="single" w:color="auto" w:sz="4" w:space="0"/>
              <w:right w:val="single" w:color="auto" w:sz="4" w:space="0"/>
            </w:tcBorders>
            <w:tcW w:w="2098" w:type="pct"/>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370" w:type="pct"/>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sz w:val="21"/>
                <w:szCs w:val="21"/>
              </w:rPr>
              <w:t xml:space="preserve">杀白蚁</w:t>
            </w:r>
            <w:r>
              <w:rPr>
                <w:rFonts w:hint="default" w:ascii="Times New Roman" w:hAnsi="Times New Roman" w:eastAsia="宋体" w:cs="Times New Roman"/>
                <w:color w:val="000000"/>
                <w:sz w:val="21"/>
                <w:szCs w:val="21"/>
                <w:lang w:val="en-US" w:eastAsia="zh-CN" w:bidi="ar"/>
              </w:rPr>
              <w:t xml:space="preserve">饵剂</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pStyle w:val="811"/>
              <w:rPr>
                <w:rFonts w:hint="default"/>
                <w:lang w:val="en-US" w:eastAsia="zh-CN"/>
              </w:rPr>
            </w:pPr>
            <w:r>
              <w:rPr>
                <w:rFonts w:hint="eastAsia" w:ascii="Times New Roman" w:hAnsi="Times New Roman" w:eastAsia="宋体" w:cs="Times New Roman"/>
                <w:strike w:val="0"/>
                <w:sz w:val="21"/>
                <w:szCs w:val="21"/>
                <w:lang w:val="en-US" w:eastAsia="zh-CN"/>
              </w:rPr>
              <w:t xml:space="preserve">20</w:t>
            </w:r>
            <w:r>
              <w:rPr>
                <w:rFonts w:hint="eastAsia" w:ascii="Times New Roman" w:hAnsi="Times New Roman" w:eastAsia="宋体" w:cs="Times New Roman"/>
                <w:sz w:val="21"/>
                <w:szCs w:val="21"/>
                <w:lang w:val="en-US" w:eastAsia="zh-CN"/>
              </w:rPr>
              <w:t xml:space="preserve">个</w:t>
            </w:r>
            <w:r/>
          </w:p>
        </w:tc>
      </w:tr>
    </w:tbl>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4、预算金额：</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人民币壹佰柒拾万元整（¥1700000.00元）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2、落实政府采购政策需满足的资格要求：本项目专门面向中小企业采购（整体预留），残疾人福利性单位、监狱企业视同小型、微型企业。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shd w:val="clear" w:color="auto" w:fill="ffffff"/>
          <w:lang w:val="en-US" w:eastAsia="zh-CN" w:bidi="ar"/>
        </w:rPr>
        <w:t xml:space="preserve">3、本项目的特定资格条件：提供农药生产企业的农药生产许可证或农药生产批准证书、本次所投药物的农药登记证及企业标准。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1、获取时间：上网之日起至2026年05月07</w:t>
      </w:r>
      <w:bookmarkStart w:id="148" w:name="_GoBack"/>
      <w:r/>
      <w:bookmarkEnd w:id="148"/>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日23:59（北京时间）。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4、招标文件售价：免费</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1、提交投标文件截止时间：2026年05月14日9:30（北京时间）；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2、开标时间：2026年05月14日9:30（北京时间）；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3、开标地点：“苏采云”系统（网址：http://jszfcg.jsczt.cn/）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auto"/>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1、采购人：昆山市住房和城乡建设局（机关）</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地址：昆山市同丰西路598号</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联系人：许雯        联系电话：0512-57550164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联系人：李聪        联系电话：0512-57367272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auto"/>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ascii="宋体" w:hAnsi="宋体" w:cs="宋体"/>
          <w:color w:val="0000ff"/>
          <w:szCs w:val="21"/>
        </w:rPr>
      </w:pPr>
      <w:r>
        <w:rPr>
          <w:rFonts w:hint="eastAsia" w:ascii="宋体" w:hAnsi="宋体" w:cs="宋体"/>
          <w:color w:val="0000ff"/>
          <w:lang w:eastAsia="zh-CN"/>
        </w:rPr>
        <w:t xml:space="preserve">2026年</w:t>
      </w:r>
      <w:r>
        <w:rPr>
          <w:rFonts w:hint="eastAsia" w:ascii="宋体" w:hAnsi="宋体" w:cs="宋体"/>
          <w:color w:val="0000ff"/>
          <w:lang w:val="en-US" w:eastAsia="zh-CN"/>
        </w:rPr>
        <w:t xml:space="preserve">04</w:t>
      </w:r>
      <w:r>
        <w:rPr>
          <w:rFonts w:hint="eastAsia" w:ascii="宋体" w:hAnsi="宋体" w:cs="宋体"/>
          <w:color w:val="0000ff"/>
        </w:rPr>
        <w:t xml:space="preserve">月</w:t>
      </w:r>
      <w:r>
        <w:rPr>
          <w:rFonts w:hint="eastAsia" w:ascii="宋体" w:hAnsi="宋体" w:cs="宋体"/>
          <w:color w:val="0000ff"/>
          <w:lang w:val="en-US" w:eastAsia="zh-CN"/>
        </w:rPr>
        <w:t xml:space="preserve">22</w:t>
      </w:r>
      <w:r>
        <w:rPr>
          <w:rFonts w:hint="eastAsia" w:ascii="宋体" w:hAnsi="宋体" w:cs="宋体"/>
          <w:color w:val="0000ff"/>
        </w:rPr>
        <w:t xml:space="preserve">日</w:t>
      </w:r>
      <w:r/>
    </w:p>
    <w:p>
      <w:pPr>
        <w:rPr>
          <w:rFonts w:ascii="宋体" w:hAnsi="宋体"/>
          <w:color w:val="000000"/>
        </w:rPr>
      </w:pPr>
      <w:r>
        <w:rPr>
          <w:rFonts w:hint="eastAsia" w:ascii="宋体" w:hAnsi="宋体"/>
          <w:color w:val="000000"/>
        </w:rPr>
        <w:br w:type="page" w:clear="all"/>
      </w:r>
      <w:r/>
    </w:p>
    <w:p>
      <w:pPr>
        <w:pStyle w:val="793"/>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120614214"/>
      <w:r/>
      <w:bookmarkStart w:id="1" w:name="_Toc20823275"/>
      <w:r/>
      <w:bookmarkStart w:id="2" w:name="_Toc16938519"/>
      <w:r/>
      <w:bookmarkStart w:id="3" w:name="_Toc513029203"/>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513029205"/>
      <w:r/>
      <w:bookmarkStart w:id="10" w:name="_Toc20823277"/>
      <w:r/>
      <w:bookmarkStart w:id="11" w:name="_Toc16938521"/>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20823278"/>
      <w:r/>
      <w:bookmarkStart w:id="13" w:name="_Toc513029206"/>
      <w:r/>
      <w:bookmarkStart w:id="14" w:name="_Toc16938522"/>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513029207"/>
      <w:r/>
      <w:bookmarkStart w:id="16" w:name="_Toc20823279"/>
      <w:r/>
      <w:bookmarkStart w:id="17" w:name="_Toc16938523"/>
      <w:r/>
      <w:bookmarkStart w:id="18" w:name="_Toc462564067"/>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4.2中标单位须向</w:t>
      </w:r>
      <w:r>
        <w:rPr>
          <w:rFonts w:hint="eastAsia" w:ascii="宋体" w:hAnsi="宋体"/>
          <w:color w:val="0000ff"/>
          <w:sz w:val="21"/>
          <w:szCs w:val="21"/>
          <w:lang w:eastAsia="zh-CN"/>
        </w:rPr>
        <w:t xml:space="preserve">招标</w:t>
      </w:r>
      <w:r>
        <w:rPr>
          <w:rFonts w:hint="eastAsia" w:ascii="宋体" w:hAnsi="宋体"/>
          <w:color w:val="0000ff"/>
          <w:sz w:val="21"/>
          <w:szCs w:val="21"/>
        </w:rPr>
        <w:t xml:space="preserve">代理机构缴纳中标服务费：以差额累进法收费（按预算金额100万元以下，收取1.5%；100-500万元，收取1.1%；500-1000万元，收取0.8%；1000-5000万元，收取0.5%，5000-10000万元，收取0.25%；若不足3000元按3000元计）。</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20823281"/>
      <w:r/>
      <w:bookmarkStart w:id="20" w:name="_Toc513029209"/>
      <w:r/>
      <w:bookmarkStart w:id="21" w:name="_Toc120614215"/>
      <w:r/>
      <w:bookmarkStart w:id="22" w:name="_Toc16938525"/>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20823282"/>
      <w:r/>
      <w:bookmarkStart w:id="24" w:name="_Toc513029210"/>
      <w:r/>
      <w:bookmarkStart w:id="25" w:name="_Toc16938526"/>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采购</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20823283"/>
      <w:r/>
      <w:bookmarkStart w:id="27" w:name="_Toc462564070"/>
      <w:r/>
      <w:bookmarkStart w:id="28" w:name="_Toc16938527"/>
      <w:r/>
      <w:bookmarkStart w:id="29" w:name="_Toc513029211"/>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w:t>
      </w:r>
      <w:r>
        <w:rPr>
          <w:rFonts w:hint="eastAsia" w:ascii="宋体" w:hAnsi="宋体"/>
          <w:color w:val="000000"/>
          <w:sz w:val="21"/>
          <w:szCs w:val="21"/>
          <w:lang w:val="en-US" w:eastAsia="zh-CN"/>
        </w:rPr>
        <w:t xml:space="preserve">日期</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462564071"/>
      <w:r/>
      <w:bookmarkStart w:id="31" w:name="_Toc16938528"/>
      <w:r/>
      <w:bookmarkStart w:id="32" w:name="_Toc513029212"/>
      <w:r/>
      <w:bookmarkStart w:id="33" w:name="_Toc20823284"/>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120614216"/>
      <w:r/>
      <w:bookmarkStart w:id="35" w:name="_Toc16938529"/>
      <w:r/>
      <w:bookmarkStart w:id="36" w:name="_Toc462564072"/>
      <w:r/>
      <w:bookmarkStart w:id="37" w:name="_Toc20823285"/>
      <w:r/>
      <w:bookmarkStart w:id="38" w:name="_Toc513029213"/>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20823286"/>
      <w:r/>
      <w:bookmarkStart w:id="40" w:name="_Toc462564073"/>
      <w:r/>
      <w:bookmarkStart w:id="41" w:name="_Toc513029214"/>
      <w:r/>
      <w:bookmarkStart w:id="42" w:name="_Toc16938530"/>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16938531"/>
      <w:r/>
      <w:bookmarkStart w:id="44" w:name="_Toc462564074"/>
      <w:r/>
      <w:bookmarkStart w:id="45" w:name="_Toc513029215"/>
      <w:r/>
      <w:bookmarkStart w:id="46" w:name="_Toc20823287"/>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670360"/>
      <w:r/>
      <w:bookmarkEnd w:id="47"/>
      <w:r/>
      <w:bookmarkStart w:id="48" w:name="_Hlt26954838"/>
      <w:r/>
      <w:bookmarkEnd w:id="48"/>
      <w:r/>
      <w:bookmarkStart w:id="49" w:name="_Hlt26668975"/>
      <w:r/>
      <w:bookmarkEnd w:id="49"/>
      <w:r/>
      <w:bookmarkStart w:id="50" w:name="_Toc14577354"/>
      <w:r/>
      <w:bookmarkStart w:id="51" w:name="_Toc513029219"/>
      <w:r/>
      <w:bookmarkStart w:id="52" w:name="_Toc49090509"/>
      <w:r/>
      <w:bookmarkStart w:id="53" w:name="_Toc513029216"/>
      <w:r/>
      <w:bookmarkStart w:id="54" w:name="_Toc49090507"/>
      <w:r/>
      <w:bookmarkStart w:id="55" w:name="_Toc14577357"/>
      <w:r/>
      <w:bookmarkStart w:id="56" w:name="_Toc14577355"/>
      <w:r/>
      <w:bookmarkStart w:id="57" w:name="_Toc49090508"/>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954846"/>
      <w:r/>
      <w:bookmarkEnd w:id="58"/>
      <w:r/>
      <w:bookmarkStart w:id="59" w:name="_Hlt26670482"/>
      <w:r/>
      <w:bookmarkEnd w:id="59"/>
      <w:r/>
      <w:bookmarkStart w:id="60" w:name="_Hlt26670486"/>
      <w:r/>
      <w:bookmarkEnd w:id="60"/>
      <w:r/>
      <w:bookmarkStart w:id="61" w:name="_Hlt26954848"/>
      <w:r/>
      <w:bookmarkEnd w:id="61"/>
      <w:r/>
      <w:bookmarkStart w:id="62" w:name="_Hlt26954731"/>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49090510"/>
      <w:r/>
      <w:bookmarkStart w:id="64" w:name="_Toc14577359"/>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49090511"/>
      <w:r/>
      <w:bookmarkStart w:id="66" w:name="_Toc14577360"/>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739"/>
      <w:r/>
      <w:bookmarkEnd w:id="67"/>
      <w:r/>
      <w:bookmarkStart w:id="68" w:name="_Hlt26954852"/>
      <w:r/>
      <w:bookmarkEnd w:id="68"/>
      <w:r/>
      <w:bookmarkStart w:id="69" w:name="_Toc513029224"/>
      <w:r/>
      <w:bookmarkStart w:id="70" w:name="_Toc20823296"/>
      <w:r/>
      <w:bookmarkStart w:id="71" w:name="_Toc16938540"/>
      <w:r/>
      <w:bookmarkStart w:id="72" w:name="_Toc120614217"/>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513029225"/>
      <w:r/>
      <w:bookmarkStart w:id="74" w:name="_Toc16938541"/>
      <w:r/>
      <w:bookmarkStart w:id="75" w:name="_Toc462564084"/>
      <w:r/>
      <w:bookmarkStart w:id="76" w:name="_Toc20823297"/>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并上传电子投标文件。</w:t>
      </w:r>
      <w:bookmarkStart w:id="77" w:name="_Toc513029226"/>
      <w:r/>
      <w:bookmarkStart w:id="78" w:name="_Toc16938542"/>
      <w:r/>
      <w:bookmarkStart w:id="79" w:name="_Toc20823298"/>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19、投标截止日期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ff"/>
          <w:sz w:val="21"/>
          <w:szCs w:val="21"/>
          <w:u w:val="single"/>
        </w:rPr>
        <w:t xml:space="preserve">19</w:t>
      </w:r>
      <w:r>
        <w:rPr>
          <w:rFonts w:hint="eastAsia" w:ascii="宋体" w:hAnsi="宋体"/>
          <w:i/>
          <w:color w:val="0000ff"/>
          <w:sz w:val="21"/>
          <w:szCs w:val="21"/>
          <w:u w:val="single"/>
        </w:rPr>
        <w:t xml:space="preserve">.1</w:t>
      </w:r>
      <w:r>
        <w:rPr>
          <w:rFonts w:hint="eastAsia" w:ascii="宋体" w:hAnsi="宋体"/>
          <w:bCs/>
          <w:i/>
          <w:color w:val="0000ff"/>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20823299"/>
      <w:r/>
      <w:bookmarkStart w:id="81" w:name="_Toc16938543"/>
      <w:r/>
      <w:bookmarkStart w:id="82" w:name="_Toc51302922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513029228"/>
      <w:r/>
      <w:bookmarkStart w:id="84" w:name="_Toc16938544"/>
      <w:r/>
      <w:bookmarkStart w:id="85" w:name="_Toc20823300"/>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513029229"/>
      <w:r/>
      <w:bookmarkStart w:id="87" w:name="_Toc20823301"/>
      <w:r/>
      <w:bookmarkStart w:id="88" w:name="_Toc120614218"/>
      <w:r/>
      <w:bookmarkStart w:id="89" w:name="_Toc16938545"/>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16938546"/>
      <w:r/>
      <w:bookmarkStart w:id="91" w:name="_Toc20823302"/>
      <w:r/>
      <w:bookmarkStart w:id="92" w:name="_Toc513029230"/>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参加开标活动</w:t>
      </w:r>
      <w:r>
        <w:rPr>
          <w:rFonts w:hint="eastAsia" w:ascii="宋体" w:hAnsi="宋体"/>
          <w:color w:val="000000"/>
          <w:sz w:val="21"/>
          <w:szCs w:val="21"/>
        </w:rPr>
        <w:t xml:space="preserve">和在</w:t>
      </w:r>
      <w:r>
        <w:rPr>
          <w:rFonts w:hint="eastAsia" w:ascii="宋体" w:hAnsi="宋体"/>
          <w:color w:val="ff0000"/>
          <w:sz w:val="21"/>
          <w:szCs w:val="21"/>
        </w:rPr>
        <w:t xml:space="preserve">苏采云系统</w:t>
      </w:r>
      <w:r>
        <w:rPr>
          <w:rFonts w:hint="eastAsia" w:ascii="宋体" w:hAnsi="宋体"/>
          <w:color w:val="000000"/>
          <w:sz w:val="21"/>
          <w:szCs w:val="21"/>
        </w:rPr>
        <w:t xml:space="preserve">规定的时间内对投标文件进行解密。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开标仪式由招标代理机构组织。</w:t>
      </w:r>
      <w:r>
        <w:rPr>
          <w:rFonts w:hint="eastAsia" w:ascii="宋体" w:hAnsi="宋体"/>
          <w:color w:val="ff0000"/>
          <w:sz w:val="21"/>
          <w:szCs w:val="21"/>
        </w:rPr>
        <w:t xml:space="preserve">苏采云系统</w:t>
      </w:r>
      <w:r>
        <w:rPr>
          <w:rFonts w:hint="eastAsia" w:ascii="宋体" w:hAnsi="宋体"/>
          <w:color w:val="000000"/>
          <w:sz w:val="21"/>
          <w:szCs w:val="21"/>
        </w:rPr>
        <w:t xml:space="preserve">将自动对</w:t>
      </w:r>
      <w:r>
        <w:rPr>
          <w:rFonts w:ascii="宋体" w:hAnsi="宋体"/>
          <w:color w:val="000000"/>
          <w:sz w:val="21"/>
          <w:szCs w:val="21"/>
        </w:rPr>
        <w:t xml:space="preserve">项目进行开标，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.4投标人如果对开标过程和开标记录有疑义，应当根据《操作手册》规定提出，如 </w:t>
      </w:r>
      <w:r>
        <w:rPr>
          <w:rFonts w:hint="eastAsia" w:ascii="宋体" w:hAnsi="宋体"/>
          <w:color w:val="ff0000"/>
          <w:sz w:val="21"/>
          <w:szCs w:val="21"/>
        </w:rPr>
        <w:t xml:space="preserve">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513029231"/>
      <w:r/>
      <w:bookmarkStart w:id="94" w:name="_Toc20823303"/>
      <w:r/>
      <w:bookmarkStart w:id="95" w:name="_Toc16938547"/>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采用综合评分法的项目，未中标的投标人可于中标结果公告期限届满之日起通过</w:t>
      </w:r>
      <w:r>
        <w:rPr>
          <w:rFonts w:hint="eastAsia" w:ascii="宋体" w:hAnsi="宋体"/>
          <w:color w:val="ff0000"/>
          <w:sz w:val="21"/>
          <w:szCs w:val="21"/>
        </w:rPr>
        <w:t xml:space="preserve">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513029232"/>
      <w:r/>
      <w:bookmarkStart w:id="97" w:name="_Toc16938548"/>
      <w:r/>
      <w:bookmarkStart w:id="98" w:name="_Toc2082330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16938549"/>
      <w:r/>
      <w:bookmarkStart w:id="100" w:name="_Toc513029233"/>
      <w:r/>
      <w:bookmarkStart w:id="101" w:name="_Toc20823305"/>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委员会并非对每个投标人都做澄清要求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.2需要供应商进行澄清、说明和补正的，评委会将通过</w:t>
      </w:r>
      <w:r>
        <w:rPr>
          <w:rFonts w:hint="eastAsia" w:ascii="宋体" w:hAnsi="宋体"/>
          <w:color w:val="ff0000"/>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ff0000"/>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ff0000"/>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513029234"/>
      <w:r/>
      <w:bookmarkStart w:id="103" w:name="_Toc16938550"/>
      <w:r/>
      <w:bookmarkStart w:id="104" w:name="_Toc20823306"/>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.7投标人在开、评标全过程中应保持通讯畅通，及时登录</w:t>
      </w:r>
      <w:r>
        <w:rPr>
          <w:rFonts w:hint="eastAsia" w:ascii="宋体" w:hAnsi="宋体"/>
          <w:color w:val="ff0000"/>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20823307"/>
      <w:r/>
      <w:bookmarkStart w:id="106" w:name="_Toc16938551"/>
      <w:r/>
      <w:bookmarkStart w:id="107" w:name="_Toc513029235"/>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投标人在</w:t>
      </w:r>
      <w:r>
        <w:rPr>
          <w:rFonts w:hint="eastAsia" w:ascii="宋体" w:hAnsi="宋体"/>
          <w:color w:val="ff0000"/>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olor w:val="ff0000"/>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16938554"/>
      <w:r/>
      <w:bookmarkStart w:id="111" w:name="_Toc20823310"/>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ff"/>
          <w:sz w:val="21"/>
          <w:szCs w:val="21"/>
          <w:lang w:eastAsia="zh-CN"/>
        </w:rPr>
        <w:t xml:space="preserve">江苏政府采购网、苏州市政府采购网</w:t>
      </w:r>
      <w:r>
        <w:rPr>
          <w:rFonts w:hint="eastAsia" w:ascii="宋体" w:hAnsi="宋体"/>
          <w:color w:val="000000"/>
          <w:sz w:val="21"/>
          <w:szCs w:val="21"/>
        </w:rPr>
        <w:t xml:space="preserve">”发布中标公告，公告期限为1个工作日。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630" w:hanging="210"/>
        <w:jc w:val="left"/>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29</w:t>
      </w:r>
      <w:r>
        <w:rPr>
          <w:rFonts w:hint="eastAsia" w:ascii="宋体" w:hAnsi="宋体" w:eastAsia="宋体"/>
          <w:color w:val="000000"/>
          <w:sz w:val="21"/>
          <w:szCs w:val="21"/>
        </w:rPr>
        <w:t xml:space="preserve">.2.1</w:t>
      </w:r>
      <w:r>
        <w:rPr>
          <w:rFonts w:ascii="宋体" w:hAnsi="宋体" w:eastAsia="宋体"/>
          <w:color w:val="000000"/>
          <w:sz w:val="21"/>
          <w:szCs w:val="21"/>
        </w:rPr>
        <w:t xml:space="preserve">对可以质疑的采购文件提出质疑的，为收到采购文件之日或者采购文件公告期限届满29</w:t>
      </w:r>
      <w:r>
        <w:rPr>
          <w:rFonts w:hint="eastAsia" w:ascii="宋体" w:hAnsi="宋体" w:eastAsia="宋体"/>
          <w:color w:val="000000"/>
          <w:sz w:val="21"/>
          <w:szCs w:val="21"/>
        </w:rPr>
        <w:t xml:space="preserve">.2.2</w:t>
      </w:r>
      <w:r>
        <w:rPr>
          <w:rFonts w:ascii="宋体" w:hAnsi="宋体" w:eastAsia="宋体"/>
          <w:color w:val="000000"/>
          <w:sz w:val="21"/>
          <w:szCs w:val="21"/>
        </w:rPr>
        <w:t xml:space="preserve">对采购过程提出质疑的，为各采购程序环节结束之日；</w:t>
      </w:r>
      <w:r/>
    </w:p>
    <w:p>
      <w:pPr>
        <w:ind w:left="630" w:hanging="210"/>
        <w:jc w:val="left"/>
        <w:pageBreakBefore w:val="0"/>
        <w:spacing w:line="360" w:lineRule="auto"/>
        <w:widowControl w:val="off"/>
        <w:rPr>
          <w:rFonts w:hint="eastAsia" w:ascii="宋体" w:hAnsi="宋体" w:eastAsia="宋体"/>
          <w:color w:val="000000"/>
          <w:sz w:val="21"/>
          <w:szCs w:val="21"/>
        </w:rPr>
      </w:pPr>
      <w:r>
        <w:rPr>
          <w:rFonts w:ascii="宋体" w:hAnsi="宋体" w:eastAsia="宋体"/>
          <w:color w:val="000000"/>
          <w:sz w:val="21"/>
          <w:szCs w:val="21"/>
        </w:rPr>
        <w:t xml:space="preserve">29</w:t>
      </w:r>
      <w:r>
        <w:rPr>
          <w:rFonts w:hint="eastAsia" w:ascii="宋体" w:hAnsi="宋体" w:eastAsia="宋体"/>
          <w:color w:val="000000"/>
          <w:sz w:val="21"/>
          <w:szCs w:val="21"/>
        </w:rPr>
        <w:t xml:space="preserve">.2.3</w:t>
      </w:r>
      <w:r>
        <w:rPr>
          <w:rFonts w:ascii="宋体" w:hAnsi="宋体" w:eastAsia="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供应商应当在法定质疑期内一次性提出针对同一采购程序环节的质疑。供应商如在法定期限内对同一采购程序环节提出多次质疑的，招标代理机构、</w:t>
      </w:r>
      <w:r>
        <w:rPr>
          <w:rFonts w:ascii="宋体" w:hAnsi="宋体" w:eastAsia="宋体"/>
          <w:color w:val="000000"/>
          <w:sz w:val="21"/>
          <w:szCs w:val="21"/>
        </w:rPr>
        <w:t xml:space="preserve">采购人</w:t>
      </w:r>
      <w:r>
        <w:rPr>
          <w:rFonts w:hint="eastAsia" w:ascii="宋体" w:hAnsi="宋体" w:eastAsia="宋体"/>
          <w:color w:val="000000"/>
          <w:sz w:val="21"/>
          <w:szCs w:val="21"/>
        </w:rPr>
        <w:t xml:space="preserve">将只对供应商第一次质疑作出答复。</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.4 供应商</w:t>
      </w:r>
      <w:r>
        <w:rPr>
          <w:rFonts w:hint="eastAsia" w:ascii="宋体" w:hAnsi="宋体"/>
          <w:color w:val="ff0000"/>
          <w:sz w:val="21"/>
          <w:szCs w:val="21"/>
        </w:rPr>
        <w:t xml:space="preserve">（含潜在</w:t>
      </w:r>
      <w:r>
        <w:rPr>
          <w:rFonts w:ascii="宋体" w:hAnsi="宋体"/>
          <w:color w:val="ff0000"/>
          <w:sz w:val="21"/>
          <w:szCs w:val="21"/>
        </w:rPr>
        <w:t xml:space="preserve">供应商</w:t>
      </w:r>
      <w:r>
        <w:rPr>
          <w:rFonts w:hint="eastAsia" w:ascii="宋体" w:hAnsi="宋体"/>
          <w:color w:val="ff0000"/>
          <w:sz w:val="21"/>
          <w:szCs w:val="21"/>
        </w:rPr>
        <w:t xml:space="preserve">）</w:t>
      </w:r>
      <w:r>
        <w:rPr>
          <w:rFonts w:hint="eastAsia" w:ascii="宋体" w:hAnsi="宋体"/>
          <w:color w:val="000000"/>
          <w:sz w:val="21"/>
          <w:szCs w:val="21"/>
        </w:rPr>
        <w:t xml:space="preserve">对与</w:t>
      </w:r>
      <w:r>
        <w:rPr>
          <w:rFonts w:ascii="宋体" w:hAnsi="宋体"/>
          <w:color w:val="000000"/>
          <w:sz w:val="21"/>
          <w:szCs w:val="21"/>
        </w:rPr>
        <w:t xml:space="preserve">本项目</w:t>
      </w:r>
      <w:r>
        <w:rPr>
          <w:rFonts w:hint="eastAsia" w:ascii="宋体" w:hAnsi="宋体"/>
          <w:color w:val="000000"/>
          <w:sz w:val="21"/>
          <w:szCs w:val="21"/>
        </w:rPr>
        <w:t xml:space="preserve">有关的</w:t>
      </w:r>
      <w:r>
        <w:rPr>
          <w:rFonts w:ascii="宋体" w:hAnsi="宋体"/>
          <w:color w:val="000000"/>
          <w:sz w:val="21"/>
          <w:szCs w:val="21"/>
        </w:rPr>
        <w:t xml:space="preserve">所有询问、质疑</w:t>
      </w:r>
      <w:r>
        <w:rPr>
          <w:rFonts w:hint="eastAsia" w:ascii="宋体" w:hAnsi="宋体"/>
          <w:color w:val="000000"/>
          <w:sz w:val="21"/>
          <w:szCs w:val="21"/>
        </w:rPr>
        <w:t xml:space="preserve">均</w:t>
      </w:r>
      <w:r>
        <w:rPr>
          <w:rFonts w:ascii="宋体" w:hAnsi="宋体"/>
          <w:color w:val="000000"/>
          <w:sz w:val="21"/>
          <w:szCs w:val="21"/>
        </w:rPr>
        <w:t xml:space="preserve">请向</w:t>
      </w:r>
      <w:r>
        <w:rPr>
          <w:rFonts w:hint="eastAsia" w:ascii="宋体" w:hAnsi="宋体"/>
          <w:color w:val="000000"/>
          <w:sz w:val="21"/>
          <w:szCs w:val="21"/>
        </w:rPr>
        <w:t xml:space="preserve">采购人及招标代理机构</w:t>
      </w:r>
      <w:r>
        <w:rPr>
          <w:rFonts w:ascii="宋体" w:hAnsi="宋体"/>
          <w:color w:val="000000"/>
          <w:sz w:val="21"/>
          <w:szCs w:val="21"/>
        </w:rPr>
        <w:t xml:space="preserve">提出，由</w:t>
      </w:r>
      <w:r>
        <w:rPr>
          <w:rFonts w:hint="eastAsia" w:ascii="宋体" w:hAnsi="宋体"/>
          <w:color w:val="000000"/>
          <w:sz w:val="21"/>
          <w:szCs w:val="21"/>
        </w:rPr>
        <w:t xml:space="preserve">采购人及招标代理机构</w:t>
      </w:r>
      <w:r>
        <w:rPr>
          <w:rFonts w:ascii="宋体" w:hAnsi="宋体"/>
          <w:color w:val="000000"/>
          <w:sz w:val="21"/>
          <w:szCs w:val="21"/>
        </w:rPr>
        <w:t xml:space="preserve">负责答复。</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只接收以纸质原件形式送达的质疑</w:t>
      </w:r>
      <w:r>
        <w:rPr>
          <w:rFonts w:hint="eastAsia" w:ascii="宋体" w:hAnsi="宋体"/>
          <w:color w:val="000000"/>
          <w:sz w:val="21"/>
          <w:szCs w:val="21"/>
          <w:lang w:eastAsia="zh-CN"/>
        </w:rPr>
        <w:t xml:space="preserve">，</w:t>
      </w:r>
      <w:r>
        <w:rPr>
          <w:rFonts w:hint="eastAsia" w:ascii="宋体" w:hAnsi="宋体"/>
          <w:color w:val="000000"/>
          <w:sz w:val="21"/>
          <w:szCs w:val="21"/>
        </w:rPr>
        <w:t xml:space="preserve">建议供应商尽量通过</w:t>
      </w:r>
      <w:r>
        <w:rPr>
          <w:rFonts w:hint="eastAsia" w:ascii="宋体" w:hAnsi="宋体"/>
          <w:color w:val="000000"/>
          <w:sz w:val="21"/>
          <w:szCs w:val="21"/>
          <w:lang w:eastAsia="zh-CN"/>
        </w:rPr>
        <w:t xml:space="preserve">现场递交或</w:t>
      </w:r>
      <w:r>
        <w:rPr>
          <w:rFonts w:hint="eastAsia" w:ascii="宋体" w:hAnsi="宋体"/>
          <w:color w:val="000000"/>
          <w:sz w:val="21"/>
          <w:szCs w:val="21"/>
        </w:rPr>
        <w:t xml:space="preserve">邮寄方式提交质疑</w:t>
      </w:r>
      <w:r>
        <w:rPr>
          <w:rFonts w:hint="eastAsia" w:ascii="宋体" w:hAnsi="宋体"/>
          <w:color w:val="000000"/>
          <w:sz w:val="21"/>
          <w:szCs w:val="21"/>
          <w:lang w:eastAsia="zh-CN"/>
        </w:rPr>
        <w:t xml:space="preserve">，若采用邮寄方式，需提前电话告知采购人和招标代理机构</w:t>
      </w:r>
      <w:r>
        <w:rPr>
          <w:rFonts w:hint="eastAsia" w:ascii="宋体" w:hAnsi="宋体"/>
          <w:color w:val="ff0000"/>
          <w:sz w:val="21"/>
          <w:szCs w:val="21"/>
        </w:rPr>
        <w:t xml:space="preserve">（采购人和招标代理机构不接受未填写快递运单的快件）。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采购人及招标代理机构质疑接收人及联系方式见招标文件第一章。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000000"/>
          <w:sz w:val="21"/>
          <w:szCs w:val="21"/>
        </w:rPr>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val="en-US" w:eastAsia="zh-CN"/>
        </w:rPr>
        <w:t xml:space="preserve">采购</w:t>
      </w:r>
      <w:r>
        <w:rPr>
          <w:rFonts w:hint="eastAsia" w:ascii="宋体" w:hAnsi="宋体"/>
          <w:color w:val="0000ff"/>
          <w:sz w:val="21"/>
          <w:szCs w:val="21"/>
          <w:lang w:eastAsia="zh-CN"/>
        </w:rPr>
        <w:t xml:space="preserve">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ff0000"/>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ff0000"/>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120614220"/>
      <w:r/>
      <w:bookmarkStart w:id="114" w:name="_Toc16938552"/>
      <w:r/>
      <w:bookmarkStart w:id="115" w:name="_Toc513029236"/>
      <w:r/>
      <w:bookmarkStart w:id="116" w:name="_Toc20823308"/>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513029237"/>
      <w:r/>
      <w:bookmarkStart w:id="118" w:name="_Toc16938553"/>
      <w:r/>
      <w:bookmarkStart w:id="119" w:name="_Toc20823309"/>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ff"/>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793"/>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120614282"/>
      <w:r/>
      <w:bookmarkStart w:id="122" w:name="_Toc49090576"/>
      <w:r/>
      <w:bookmarkStart w:id="12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投标文件</w:t>
      </w:r>
      <w:r>
        <w:rPr>
          <w:rFonts w:hint="eastAsia" w:ascii="宋体" w:hAnsi="宋体"/>
          <w:b/>
          <w:bCs/>
          <w:color w:val="000000"/>
          <w:sz w:val="32"/>
          <w:szCs w:val="32"/>
          <w:lang w:val="en-US" w:eastAsia="zh-CN"/>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七、法定代表人授权委托书</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keepLines w:val="0"/>
        <w:keepNext w:val="0"/>
        <w:pageBreakBefore w:val="0"/>
        <w:spacing w:line="360" w:lineRule="auto"/>
        <w:widowControl w:val="off"/>
        <w:rPr>
          <w:rFonts w:hint="eastAsia" w:ascii="宋体" w:hAnsi="宋体"/>
          <w:i/>
          <w:color w:val="000000"/>
          <w:sz w:val="24"/>
          <w:szCs w:val="21"/>
          <w:u w:val="single"/>
          <w:lang w:val="en-US" w:eastAsia="zh-CN"/>
        </w:rPr>
      </w:pPr>
      <w:r>
        <w:rPr>
          <w:rFonts w:hint="eastAsia" w:ascii="宋体" w:hAnsi="宋体"/>
          <w:i/>
          <w:color w:val="000000"/>
          <w:sz w:val="24"/>
          <w:szCs w:val="21"/>
          <w:u w:val="single"/>
          <w:lang w:val="en-US" w:eastAsia="zh-CN"/>
        </w:rPr>
        <w:t xml:space="preserve">九、供应商情况表</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lang w:val="en-US" w:eastAsia="zh-CN"/>
        </w:rPr>
        <w:t xml:space="preserve">十</w:t>
      </w:r>
      <w:r>
        <w:rPr>
          <w:rFonts w:hint="eastAsia" w:ascii="宋体" w:hAnsi="宋体"/>
          <w:i/>
          <w:color w:val="000000"/>
          <w:sz w:val="24"/>
          <w:szCs w:val="21"/>
          <w:u w:val="single"/>
        </w:rPr>
        <w:t xml:space="preserve">、小微企业声明函</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一</w:t>
      </w:r>
      <w:r>
        <w:rPr>
          <w:rFonts w:hint="eastAsia" w:ascii="宋体" w:hAnsi="宋体"/>
          <w:i/>
          <w:color w:val="000000"/>
          <w:sz w:val="24"/>
          <w:szCs w:val="21"/>
          <w:u w:val="single"/>
        </w:rPr>
        <w:t xml:space="preserve">、残疾人福利性单位声明函</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二</w:t>
      </w:r>
      <w:r>
        <w:rPr>
          <w:rFonts w:hint="eastAsia" w:ascii="宋体" w:hAnsi="宋体"/>
          <w:i/>
          <w:color w:val="000000"/>
          <w:sz w:val="24"/>
          <w:szCs w:val="21"/>
          <w:u w:val="single"/>
        </w:rPr>
        <w:t xml:space="preserve">、投标分项报价表</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三</w:t>
      </w:r>
      <w:r>
        <w:rPr>
          <w:rFonts w:hint="eastAsia" w:ascii="宋体" w:hAnsi="宋体"/>
          <w:i/>
          <w:color w:val="000000"/>
          <w:sz w:val="24"/>
          <w:szCs w:val="21"/>
          <w:u w:val="single"/>
        </w:rPr>
        <w:t xml:space="preserve">、技术要求响应及偏离表</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、商务要求响应及偏离表</w:t>
      </w:r>
      <w:r/>
    </w:p>
    <w:p>
      <w:pPr>
        <w:ind w:firstLine="480"/>
        <w:keepLines w:val="0"/>
        <w:keepNext w:val="0"/>
        <w:pageBreakBefore w:val="0"/>
        <w:spacing w:line="360" w:lineRule="auto"/>
        <w:widowControl w:val="off"/>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、开标一览表</w:t>
      </w:r>
      <w:r/>
    </w:p>
    <w:p>
      <w:pPr>
        <w:ind w:firstLine="480"/>
        <w:keepLines w:val="0"/>
        <w:keepNext w:val="0"/>
        <w:pageBreakBefore w:val="0"/>
        <w:spacing w:line="360" w:lineRule="auto"/>
        <w:widowControl w:val="off"/>
        <w:rPr>
          <w:rFonts w:hint="eastAsia" w:ascii="宋体" w:hAnsi="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val="en-US" w:eastAsia="zh-CN"/>
        </w:rPr>
        <w:t xml:space="preserve">六</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质量保证承诺书</w:t>
      </w:r>
      <w:r/>
    </w:p>
    <w:p>
      <w:pPr>
        <w:ind w:firstLine="480"/>
        <w:keepLines w:val="0"/>
        <w:keepNext w:val="0"/>
        <w:pageBreakBefore w:val="0"/>
        <w:spacing w:line="360" w:lineRule="auto"/>
        <w:widowControl w:val="off"/>
        <w:rPr>
          <w:rFonts w:hint="eastAsia" w:ascii="宋体" w:hAnsi="宋体"/>
          <w:i/>
          <w:color w:val="000000"/>
          <w:sz w:val="24"/>
          <w:szCs w:val="21"/>
          <w:u w:val="single"/>
          <w:lang w:val="en-US" w:eastAsia="zh-CN"/>
        </w:rPr>
      </w:pPr>
      <w:r>
        <w:rPr>
          <w:rFonts w:hint="eastAsia" w:ascii="宋体" w:hAnsi="宋体"/>
          <w:i/>
          <w:color w:val="000000"/>
          <w:sz w:val="24"/>
          <w:szCs w:val="21"/>
          <w:u w:val="single"/>
          <w:lang w:val="en-US" w:eastAsia="zh-CN"/>
        </w:rPr>
        <w:t xml:space="preserve">十七、回收服务承诺书</w:t>
      </w:r>
      <w:r/>
    </w:p>
    <w:p>
      <w:pPr>
        <w:ind w:firstLine="480"/>
        <w:keepLines w:val="0"/>
        <w:keepNext w:val="0"/>
        <w:pageBreakBefore w:val="0"/>
        <w:spacing w:line="360" w:lineRule="auto"/>
        <w:widowControl w:val="off"/>
        <w:rPr>
          <w:rFonts w:hint="eastAsia" w:ascii="宋体" w:hAnsi="宋体"/>
          <w:i/>
          <w:color w:val="000000"/>
          <w:sz w:val="24"/>
          <w:szCs w:val="21"/>
          <w:u w:val="single"/>
          <w:lang w:val="en-US" w:eastAsia="zh-CN"/>
        </w:rPr>
      </w:pPr>
      <w:r>
        <w:rPr>
          <w:rFonts w:hint="eastAsia" w:ascii="宋体" w:hAnsi="宋体"/>
          <w:i/>
          <w:color w:val="000000"/>
          <w:sz w:val="24"/>
          <w:szCs w:val="21"/>
          <w:u w:val="single"/>
          <w:lang w:val="en-US" w:eastAsia="zh-CN"/>
        </w:rPr>
        <w:t xml:space="preserve">十八、《关于符合本国产品标准的声明函》</w:t>
      </w:r>
      <w:r/>
    </w:p>
    <w:p>
      <w:pPr>
        <w:ind w:firstLine="480"/>
        <w:keepLines w:val="0"/>
        <w:keepNext w:val="0"/>
        <w:pageBreakBefore w:val="0"/>
        <w:spacing w:line="360" w:lineRule="auto"/>
        <w:widowControl w:val="off"/>
        <w:rPr>
          <w:rFonts w:hint="default" w:ascii="宋体" w:hAnsi="宋体"/>
          <w:i/>
          <w:color w:val="000000"/>
          <w:sz w:val="24"/>
          <w:szCs w:val="21"/>
          <w:u w:val="single"/>
          <w:lang w:val="en-US" w:eastAsia="zh-CN"/>
        </w:rPr>
      </w:pPr>
      <w:r>
        <w:rPr>
          <w:rFonts w:hint="eastAsia" w:ascii="宋体" w:hAnsi="宋体"/>
          <w:i/>
          <w:color w:val="000000"/>
          <w:sz w:val="24"/>
          <w:szCs w:val="21"/>
          <w:u w:val="single"/>
          <w:lang w:val="en-US" w:eastAsia="zh-CN"/>
        </w:rPr>
        <w:t xml:space="preserve">十九、质疑函范本</w:t>
      </w:r>
      <w:r/>
    </w:p>
    <w:p>
      <w:pPr>
        <w:ind w:firstLine="480"/>
        <w:spacing w:line="440" w:lineRule="exact"/>
        <w:rPr>
          <w:rFonts w:hint="eastAsia" w:ascii="宋体" w:hAnsi="宋体"/>
          <w:i/>
          <w:color w:val="000000"/>
          <w:sz w:val="24"/>
          <w:szCs w:val="21"/>
          <w:u w:val="single"/>
          <w:lang w:eastAsia="zh-CN"/>
        </w:rPr>
      </w:pPr>
      <w:r>
        <w:rPr>
          <w:rFonts w:hint="eastAsia" w:ascii="宋体" w:hAnsi="宋体"/>
          <w:i/>
          <w:color w:val="000000"/>
          <w:sz w:val="24"/>
          <w:szCs w:val="21"/>
          <w:u w:val="single"/>
          <w:lang w:eastAsia="zh-CN"/>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both"/>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Hlt26955070"/>
      <w:r/>
      <w:bookmarkEnd w:id="125"/>
      <w:r/>
      <w:bookmarkStart w:id="126" w:name="_格式3__银行出具的资信证明"/>
      <w:r/>
      <w:bookmarkEnd w:id="126"/>
      <w:r/>
      <w:bookmarkStart w:id="127" w:name="_Hlt26671380"/>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昆山市住房和城乡建设局（机关）、苏州信衡造价咨询房产评估有限公司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rPr>
          <w:rFonts w:hint="eastAsia" w:ascii="宋体" w:hAnsi="宋体"/>
          <w:bCs/>
          <w:color w:val="000000"/>
          <w:sz w:val="24"/>
          <w:szCs w:val="21"/>
        </w:rPr>
      </w:pPr>
      <w:r>
        <w:rPr>
          <w:rFonts w:hint="eastAsia" w:ascii="宋体" w:hAnsi="宋体"/>
          <w:bCs/>
          <w:color w:val="000000"/>
          <w:sz w:val="24"/>
          <w:szCs w:val="21"/>
        </w:rPr>
        <w:br w:type="page" w:clear="all"/>
      </w:r>
      <w:r/>
    </w:p>
    <w:p>
      <w:pPr>
        <w:keepLines/>
        <w:keepNext/>
        <w:spacing w:before="260" w:after="260" w:line="416" w:lineRule="auto"/>
        <w:rPr>
          <w:rFonts w:ascii="宋体" w:hAnsi="宋体" w:eastAsia="宋体"/>
          <w:sz w:val="24"/>
          <w:szCs w:val="24"/>
          <w:lang w:val="zh-CN"/>
        </w:rPr>
        <w:outlineLvl w:val="1"/>
      </w:pPr>
      <w:r/>
      <w:bookmarkStart w:id="128" w:name="_Toc161126689"/>
      <w:r>
        <w:rPr>
          <w:rFonts w:hint="eastAsia" w:ascii="黑体" w:hAnsi="黑体" w:eastAsia="黑体" w:cs="Arial"/>
          <w:b/>
          <w:i/>
          <w:color w:val="000000"/>
          <w:sz w:val="32"/>
          <w:szCs w:val="32"/>
          <w:u w:val="single"/>
          <w:lang w:val="en-US" w:eastAsia="zh-CN"/>
        </w:rPr>
        <w:t xml:space="preserve">九</w:t>
      </w:r>
      <w:r>
        <w:rPr>
          <w:rFonts w:hint="eastAsia" w:ascii="黑体" w:hAnsi="黑体" w:eastAsia="黑体" w:cs="Arial"/>
          <w:b/>
          <w:i/>
          <w:color w:val="000000"/>
          <w:sz w:val="32"/>
          <w:szCs w:val="32"/>
          <w:u w:val="single"/>
          <w:lang w:val="zh-CN"/>
        </w:rPr>
        <w:t xml:space="preserve">、供应商情况表</w:t>
      </w:r>
      <w:bookmarkEnd w:id="128"/>
      <w:r/>
      <w:r/>
    </w:p>
    <w:p>
      <w:pPr>
        <w:ind w:right="420"/>
        <w:jc w:val="center"/>
        <w:spacing w:line="36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供应商情况表</w:t>
      </w:r>
      <w:r/>
    </w:p>
    <w:p>
      <w:pPr>
        <w:rPr>
          <w:rFonts w:ascii="宋体" w:hAnsi="宋体"/>
          <w:szCs w:val="21"/>
        </w:rPr>
      </w:pPr>
      <w:r>
        <w:rPr>
          <w:rFonts w:ascii="宋体" w:hAnsi="宋体"/>
          <w:szCs w:val="21"/>
        </w:rPr>
        <w:t xml:space="preserve">单位名称（加盖公章）：</w:t>
      </w:r>
      <w:r/>
    </w:p>
    <w:tbl>
      <w:tblPr>
        <w:tblStyle w:val="803"/>
        <w:tblW w:w="94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4"/>
        <w:gridCol w:w="1875"/>
        <w:gridCol w:w="681"/>
        <w:gridCol w:w="1224"/>
        <w:gridCol w:w="870"/>
        <w:gridCol w:w="419"/>
        <w:gridCol w:w="1412"/>
        <w:gridCol w:w="2130"/>
      </w:tblGrid>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831"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公司成立日期</w:t>
            </w:r>
            <w:r/>
          </w:p>
        </w:tc>
        <w:tc>
          <w:tcPr>
            <w:tcW w:w="213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6"/>
            <w:tcBorders>
              <w:left w:val="single" w:color="auto" w:sz="4" w:space="0"/>
            </w:tcBorders>
            <w:tcW w:w="6736"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6"/>
            <w:tcBorders>
              <w:left w:val="single" w:color="auto" w:sz="4" w:space="0"/>
            </w:tcBorders>
            <w:tcW w:w="6736"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auto" w:sz="4" w:space="0"/>
            </w:tcBorders>
            <w:tcW w:w="190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2"/>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auto" w:sz="4" w:space="0"/>
            </w:tcBorders>
            <w:tcW w:w="190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2"/>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875" w:type="dxa"/>
            <w:vAlign w:val="center"/>
            <w:textDirection w:val="lrTb"/>
            <w:noWrap w:val="false"/>
          </w:tcPr>
          <w:p>
            <w:pPr>
              <w:rPr>
                <w:rFonts w:ascii="宋体" w:hAnsi="宋体"/>
              </w:rPr>
            </w:pPr>
            <w:r>
              <w:rPr>
                <w:rFonts w:ascii="宋体" w:hAnsi="宋体"/>
              </w:rPr>
              <w:t xml:space="preserve">单位从业人员数量</w:t>
            </w:r>
            <w:r/>
          </w:p>
        </w:tc>
        <w:tc>
          <w:tcPr>
            <w:gridSpan w:val="2"/>
            <w:tcBorders>
              <w:left w:val="single" w:color="auto" w:sz="4" w:space="0"/>
            </w:tcBorders>
            <w:tcW w:w="1905" w:type="dxa"/>
            <w:vAlign w:val="center"/>
            <w:textDirection w:val="lrTb"/>
            <w:noWrap w:val="false"/>
          </w:tcPr>
          <w:p>
            <w:pPr>
              <w:pStyle w:val="806"/>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3"/>
            <w:tcBorders>
              <w:right w:val="single" w:color="auto" w:sz="4" w:space="0"/>
            </w:tcBorders>
            <w:tcW w:w="2701"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875" w:type="dxa"/>
            <w:vAlign w:val="center"/>
            <w:textDirection w:val="lrTb"/>
            <w:noWrap w:val="false"/>
          </w:tcPr>
          <w:p>
            <w:pPr>
              <w:rPr>
                <w:rFonts w:ascii="宋体" w:hAnsi="宋体"/>
              </w:rPr>
            </w:pPr>
            <w:r>
              <w:rPr>
                <w:rFonts w:hint="eastAsia" w:ascii="宋体" w:hAnsi="宋体"/>
              </w:rPr>
              <w:t xml:space="preserve">企业规模</w:t>
            </w:r>
            <w:r/>
          </w:p>
        </w:tc>
        <w:tc>
          <w:tcPr>
            <w:gridSpan w:val="6"/>
            <w:tcBorders>
              <w:left w:val="single" w:color="auto" w:sz="4" w:space="0"/>
            </w:tcBorders>
            <w:tcW w:w="6736"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7"/>
            <w:tcW w:w="861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2"/>
            <w:tcW w:w="2556"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5"/>
            <w:tcW w:w="605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2"/>
            <w:tcW w:w="2556"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5"/>
            <w:tcW w:w="605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7"/>
            <w:tcW w:w="861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jc w:val="both"/>
        <w:spacing w:line="560" w:lineRule="exact"/>
        <w:rPr>
          <w:rFonts w:hint="eastAsia" w:ascii="宋体" w:hAnsi="宋体"/>
          <w:bCs/>
          <w:color w:val="000000"/>
          <w:sz w:val="24"/>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jc w:val="both"/>
        <w:spacing w:line="560" w:lineRule="exact"/>
        <w:rPr>
          <w:rFonts w:ascii="宋体" w:hAnsi="宋体"/>
          <w:bCs/>
          <w:color w:val="000000"/>
          <w:sz w:val="24"/>
          <w:szCs w:val="21"/>
        </w:rPr>
      </w:pPr>
      <w:r>
        <w:rPr>
          <w:rFonts w:ascii="宋体" w:hAnsi="宋体"/>
          <w:bCs/>
          <w:color w:val="000000"/>
          <w:sz w:val="24"/>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keepLines/>
        <w:keepNext/>
        <w:spacing w:before="260" w:after="260" w:line="416" w:lineRule="auto"/>
        <w:rPr>
          <w:rFonts w:hint="eastAsia" w:ascii="黑体" w:hAnsi="黑体" w:eastAsia="黑体"/>
          <w:b/>
          <w:color w:val="000000"/>
          <w:sz w:val="32"/>
          <w:szCs w:val="32"/>
        </w:rPr>
        <w:outlineLvl w:val="1"/>
      </w:pPr>
      <w:r>
        <w:rPr>
          <w:rFonts w:hint="eastAsia" w:ascii="黑体" w:hAnsi="黑体" w:eastAsia="黑体" w:cs="Arial"/>
          <w:b/>
          <w:i/>
          <w:color w:val="000000"/>
          <w:sz w:val="32"/>
          <w:szCs w:val="32"/>
          <w:u w:val="single"/>
          <w:lang w:val="en-US" w:eastAsia="zh-CN"/>
        </w:rPr>
        <w:t xml:space="preserve">十、小微企业声明函（货物）</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pStyle w:val="1078"/>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采购活动，提供的货物全部由符合政策要求的中小企业制造。相关企业（含联合体中的中小企业、签订分包意向协议的中小企业）的具体情况如下：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1.</w:t>
      </w: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w:t>
      </w:r>
      <w:r>
        <w:rPr>
          <w:rFonts w:ascii="宋体" w:hAnsi="宋体"/>
          <w:i/>
          <w:iCs/>
          <w:sz w:val="24"/>
          <w:szCs w:val="24"/>
          <w:u w:val="single"/>
        </w:rPr>
        <w:t xml:space="preserve"> （标的名称）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20"/>
        <w:spacing w:line="360" w:lineRule="auto"/>
        <w:rPr>
          <w:rFonts w:ascii="宋体" w:hAnsi="宋体"/>
        </w:rPr>
      </w:pPr>
      <w:r>
        <w:rPr>
          <w:rFonts w:hint="eastAsia" w:ascii="宋体" w:hAnsi="宋体"/>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ff"/>
          <w:sz w:val="24"/>
          <w:szCs w:val="24"/>
          <w:highlight w:val="none"/>
        </w:rPr>
        <w:t xml:space="preserve">本次采购项目所属行业为“工业”</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803"/>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keepLines/>
        <w:keepNext/>
        <w:spacing w:before="260" w:after="260" w:line="416" w:lineRule="auto"/>
        <w:rPr>
          <w:rFonts w:hint="eastAsia" w:ascii="黑体" w:hAnsi="黑体" w:eastAsia="黑体"/>
          <w:b/>
          <w:color w:val="000000"/>
          <w:sz w:val="32"/>
          <w:szCs w:val="32"/>
        </w:rPr>
        <w:outlineLvl w:val="1"/>
      </w:pPr>
      <w:r>
        <w:rPr>
          <w:rFonts w:ascii="黑体" w:hAnsi="黑体" w:eastAsia="黑体"/>
          <w:b/>
          <w:color w:val="000000"/>
          <w:sz w:val="32"/>
          <w:szCs w:val="32"/>
        </w:rPr>
        <w:br w:type="page" w:clear="all"/>
      </w:r>
      <w:r>
        <w:rPr>
          <w:rFonts w:hint="eastAsia" w:ascii="黑体" w:hAnsi="黑体" w:eastAsia="黑体" w:cs="Arial"/>
          <w:b/>
          <w:i/>
          <w:color w:val="000000"/>
          <w:sz w:val="32"/>
          <w:szCs w:val="32"/>
          <w:u w:val="single"/>
          <w:lang w:val="en-US" w:eastAsia="zh-CN"/>
        </w:rPr>
        <w:t xml:space="preserve">十一、残疾人福利性单位声明函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keepLines/>
        <w:keepNext/>
        <w:spacing w:before="260" w:after="260" w:line="416" w:lineRule="auto"/>
        <w:rPr>
          <w:rFonts w:hint="eastAsia" w:ascii="黑体" w:hAnsi="黑体" w:eastAsia="黑体"/>
          <w:b/>
          <w:color w:val="000000"/>
          <w:sz w:val="32"/>
          <w:szCs w:val="32"/>
        </w:rPr>
        <w:outlineLvl w:val="1"/>
      </w:pPr>
      <w:r>
        <w:rPr>
          <w:rFonts w:hint="eastAsia" w:ascii="黑体" w:hAnsi="黑体" w:eastAsia="黑体" w:cs="Arial"/>
          <w:b/>
          <w:i/>
          <w:color w:val="000000"/>
          <w:sz w:val="32"/>
          <w:szCs w:val="32"/>
          <w:u w:val="single"/>
          <w:lang w:val="en-US" w:eastAsia="zh-CN"/>
        </w:rPr>
        <w:t xml:space="preserve">十二、投标分项报价表</w:t>
      </w:r>
      <w:r/>
    </w:p>
    <w:p>
      <w:pPr>
        <w:pStyle w:val="1079"/>
        <w:ind w:left="-210" w:right="-210"/>
        <w:jc w:val="center"/>
        <w:spacing w:line="360" w:lineRule="auto"/>
        <w:rPr>
          <w:rFonts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int="eastAsia" w:hAnsi="宋体" w:eastAsia="宋体"/>
          <w:sz w:val="21"/>
          <w:szCs w:val="21"/>
          <w:lang w:eastAsia="zh-CN"/>
        </w:rPr>
        <w:t xml:space="preserve">项目</w:t>
      </w:r>
      <w:r>
        <w:rPr>
          <w:rFonts w:hint="eastAsia" w:hAnsi="宋体" w:eastAsia="宋体"/>
          <w:sz w:val="21"/>
          <w:szCs w:val="21"/>
        </w:rPr>
        <w:t xml:space="preserve">投标分项报价表</w:t>
      </w:r>
      <w:r/>
    </w:p>
    <w:p>
      <w:pPr>
        <w:pStyle w:val="1079"/>
        <w:ind w:left="-210" w:right="-210"/>
        <w:jc w:val="center"/>
        <w:spacing w:line="360" w:lineRule="auto"/>
        <w:rPr>
          <w:rFonts w:hint="default" w:hAnsi="宋体" w:eastAsia="宋体"/>
          <w:sz w:val="21"/>
          <w:szCs w:val="21"/>
        </w:rPr>
      </w:pPr>
      <w:r>
        <w:rPr>
          <w:rFonts w:hAnsi="宋体" w:eastAsia="宋体"/>
          <w:b/>
          <w:sz w:val="21"/>
          <w:szCs w:val="21"/>
        </w:rPr>
        <w:t xml:space="preserve">（1）投标报价汇总表</w:t>
      </w:r>
      <w:r>
        <w:rPr>
          <w:rFonts w:hAnsi="宋体" w:eastAsia="宋体"/>
          <w:bCs/>
          <w:sz w:val="21"/>
          <w:szCs w:val="21"/>
        </w:rPr>
        <w:t xml:space="preserve">（格式）</w:t>
      </w:r>
      <w:r/>
    </w:p>
    <w:p>
      <w:pPr>
        <w:pStyle w:val="1079"/>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80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913"/>
        <w:gridCol w:w="1914"/>
        <w:gridCol w:w="1701"/>
        <w:gridCol w:w="2333"/>
      </w:tblGrid>
      <w:tr>
        <w:trPr>
          <w:jc w:val="center"/>
          <w:trHeight w:val="427"/>
        </w:trPr>
        <w:tc>
          <w:tcPr>
            <w:tcBorders>
              <w:top w:val="single" w:color="auto" w:sz="4"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序号</w:t>
            </w:r>
            <w:r/>
          </w:p>
        </w:tc>
        <w:tc>
          <w:tcPr>
            <w:gridSpan w:val="2"/>
            <w:tcBorders>
              <w:top w:val="single" w:color="auto" w:sz="4" w:space="0"/>
              <w:left w:val="single" w:color="auto" w:sz="6" w:space="0"/>
              <w:bottom w:val="single" w:color="auto" w:sz="6" w:space="0"/>
              <w:right w:val="single" w:color="auto" w:sz="6" w:space="0"/>
            </w:tcBorders>
            <w:tcW w:w="3827"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费用名称</w:t>
            </w:r>
            <w:r/>
          </w:p>
        </w:tc>
        <w:tc>
          <w:tcPr>
            <w:tcBorders>
              <w:top w:val="single" w:color="auto" w:sz="4" w:space="0"/>
              <w:left w:val="single" w:color="auto" w:sz="4" w:space="0"/>
              <w:bottom w:val="single" w:color="auto" w:sz="6" w:space="0"/>
              <w:right w:val="single" w:color="auto" w:sz="6" w:space="0"/>
            </w:tcBorders>
            <w:tcW w:w="1701"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金额</w:t>
            </w:r>
            <w:r/>
          </w:p>
          <w:p>
            <w:pPr>
              <w:jc w:val="center"/>
              <w:spacing w:line="520" w:lineRule="exact"/>
              <w:rPr>
                <w:rFonts w:ascii="宋体" w:hAnsi="宋体"/>
                <w:bCs/>
                <w:szCs w:val="21"/>
              </w:rPr>
            </w:pPr>
            <w:r>
              <w:rPr>
                <w:rFonts w:hint="eastAsia" w:ascii="宋体" w:hAnsi="宋体"/>
                <w:bCs/>
                <w:szCs w:val="21"/>
              </w:rPr>
              <w:t xml:space="preserve">（人民币.元）</w:t>
            </w:r>
            <w:r/>
          </w:p>
        </w:tc>
        <w:tc>
          <w:tcPr>
            <w:tcBorders>
              <w:top w:val="single" w:color="auto" w:sz="4" w:space="0"/>
              <w:left w:val="single" w:color="auto" w:sz="6" w:space="0"/>
              <w:bottom w:val="single" w:color="auto" w:sz="6" w:space="0"/>
              <w:right w:val="single" w:color="auto" w:sz="4" w:space="0"/>
            </w:tcBorders>
            <w:tcW w:w="2333"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szCs w:val="21"/>
              </w:rPr>
              <w:t xml:space="preserve">80%吡虫啉水分散粒剂（白蚁防治专用）   </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right w:val="single" w:color="auto" w:sz="6" w:space="0"/>
            </w:tcBorders>
            <w:tcW w:w="874" w:type="dxa"/>
            <w:vAlign w:val="center"/>
            <w:vMerge w:val="restart"/>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2</w:t>
            </w:r>
            <w:r/>
          </w:p>
        </w:tc>
        <w:tc>
          <w:tcPr>
            <w:tcBorders>
              <w:top w:val="single" w:color="auto" w:sz="6" w:space="0"/>
              <w:left w:val="single" w:color="auto" w:sz="6" w:space="0"/>
              <w:right w:val="single" w:color="auto" w:sz="6" w:space="0"/>
            </w:tcBorders>
            <w:tcW w:w="1913" w:type="dxa"/>
            <w:vAlign w:val="center"/>
            <w:vMerge w:val="restart"/>
            <w:textDirection w:val="lrTb"/>
            <w:noWrap w:val="false"/>
          </w:tcPr>
          <w:p>
            <w:pPr>
              <w:jc w:val="center"/>
              <w:widowControl/>
              <w:rPr>
                <w:rFonts w:hint="eastAsia" w:ascii="宋体" w:hAnsi="宋体"/>
                <w:bCs/>
                <w:szCs w:val="21"/>
              </w:rPr>
            </w:pPr>
            <w:r>
              <w:rPr>
                <w:szCs w:val="21"/>
              </w:rPr>
              <w:t xml:space="preserve">0.5%氟铃脲杀白蚁</w:t>
            </w:r>
            <w:r>
              <w:rPr>
                <w:color w:val="000000"/>
                <w:szCs w:val="21"/>
                <w:lang w:bidi="ar"/>
              </w:rPr>
              <w:t xml:space="preserve">全时智能监测装置</w:t>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rPr>
                <w:rFonts w:ascii="宋体" w:hAnsi="宋体"/>
                <w:bCs/>
                <w:szCs w:val="21"/>
              </w:rPr>
            </w:pPr>
            <w:r>
              <w:t xml:space="preserve">监测模块</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left w:val="single" w:color="auto" w:sz="4" w:space="0"/>
              <w:right w:val="single" w:color="auto" w:sz="6" w:space="0"/>
            </w:tcBorders>
            <w:tcW w:w="874" w:type="dxa"/>
            <w:vAlign w:val="top"/>
            <w:vMerge w:val="continue"/>
            <w:textDirection w:val="lrTb"/>
            <w:noWrap w:val="false"/>
          </w:tcPr>
          <w:p>
            <w:pPr>
              <w:jc w:val="center"/>
              <w:spacing w:line="520" w:lineRule="exact"/>
              <w:rPr>
                <w:rFonts w:hint="eastAsia" w:ascii="宋体" w:hAnsi="宋体"/>
                <w:bCs/>
                <w:szCs w:val="21"/>
              </w:rPr>
            </w:pPr>
            <w:r>
              <w:rPr>
                <w:rFonts w:hint="eastAsia" w:ascii="宋体" w:hAnsi="宋体"/>
                <w:bCs/>
                <w:szCs w:val="21"/>
              </w:rPr>
            </w:r>
            <w:r/>
          </w:p>
        </w:tc>
        <w:tc>
          <w:tcPr>
            <w:tcBorders>
              <w:left w:val="single" w:color="auto" w:sz="6" w:space="0"/>
              <w:right w:val="single" w:color="auto" w:sz="6" w:space="0"/>
            </w:tcBorders>
            <w:tcW w:w="1913"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widowControl/>
              <w:rPr>
                <w:rFonts w:ascii="宋体" w:hAnsi="宋体"/>
                <w:bCs/>
                <w:szCs w:val="21"/>
              </w:rPr>
            </w:pPr>
            <w:r>
              <w:rPr>
                <w:color w:val="000000"/>
                <w:szCs w:val="21"/>
                <w:lang w:bidi="ar"/>
              </w:rPr>
              <w:t xml:space="preserve">监测饵站</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left w:val="single" w:color="auto" w:sz="4" w:space="0"/>
              <w:right w:val="single" w:color="auto" w:sz="6" w:space="0"/>
            </w:tcBorders>
            <w:tcW w:w="874" w:type="dxa"/>
            <w:vAlign w:val="top"/>
            <w:vMerge w:val="continue"/>
            <w:textDirection w:val="lrTb"/>
            <w:noWrap w:val="false"/>
          </w:tcPr>
          <w:p>
            <w:pPr>
              <w:jc w:val="center"/>
              <w:spacing w:line="520" w:lineRule="exact"/>
              <w:rPr>
                <w:rFonts w:hint="eastAsia" w:ascii="宋体" w:hAnsi="宋体"/>
                <w:bCs/>
                <w:szCs w:val="21"/>
              </w:rPr>
            </w:pPr>
            <w:r>
              <w:rPr>
                <w:rFonts w:hint="eastAsia" w:ascii="宋体" w:hAnsi="宋体"/>
                <w:bCs/>
                <w:szCs w:val="21"/>
              </w:rPr>
            </w:r>
            <w:r/>
          </w:p>
        </w:tc>
        <w:tc>
          <w:tcPr>
            <w:tcBorders>
              <w:left w:val="single" w:color="auto" w:sz="6" w:space="0"/>
              <w:right w:val="single" w:color="auto" w:sz="6" w:space="0"/>
            </w:tcBorders>
            <w:tcW w:w="1913"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widowControl/>
              <w:rPr>
                <w:rFonts w:ascii="宋体" w:hAnsi="宋体"/>
                <w:bCs/>
                <w:szCs w:val="21"/>
              </w:rPr>
            </w:pPr>
            <w:r>
              <w:rPr>
                <w:color w:val="000000"/>
                <w:szCs w:val="21"/>
                <w:lang w:bidi="ar"/>
              </w:rPr>
              <w:t xml:space="preserve">监测饵料</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left w:val="single" w:color="auto" w:sz="4" w:space="0"/>
              <w:bottom w:val="single" w:color="auto" w:sz="6" w:space="0"/>
              <w:right w:val="single" w:color="auto" w:sz="6" w:space="0"/>
            </w:tcBorders>
            <w:tcW w:w="874" w:type="dxa"/>
            <w:vAlign w:val="top"/>
            <w:vMerge w:val="continue"/>
            <w:textDirection w:val="lrTb"/>
            <w:noWrap w:val="false"/>
          </w:tcPr>
          <w:p>
            <w:pPr>
              <w:jc w:val="center"/>
              <w:spacing w:line="520" w:lineRule="exact"/>
              <w:rPr>
                <w:rFonts w:hint="eastAsia" w:ascii="宋体" w:hAnsi="宋体"/>
                <w:bCs/>
                <w:szCs w:val="21"/>
              </w:rPr>
            </w:pPr>
            <w:r>
              <w:rPr>
                <w:rFonts w:hint="eastAsia" w:ascii="宋体" w:hAnsi="宋体"/>
                <w:bCs/>
                <w:szCs w:val="21"/>
              </w:rPr>
            </w:r>
            <w:r/>
          </w:p>
        </w:tc>
        <w:tc>
          <w:tcPr>
            <w:tcBorders>
              <w:left w:val="single" w:color="auto" w:sz="6" w:space="0"/>
              <w:bottom w:val="single" w:color="auto" w:sz="6" w:space="0"/>
              <w:right w:val="single" w:color="auto" w:sz="6" w:space="0"/>
            </w:tcBorders>
            <w:tcW w:w="1913" w:type="dxa"/>
            <w:vAlign w:val="center"/>
            <w:vMerge w:val="continue"/>
            <w:textDirection w:val="lrTb"/>
            <w:noWrap w:val="false"/>
          </w:tcPr>
          <w:p>
            <w:pPr>
              <w:jc w:val="center"/>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1914" w:type="dxa"/>
            <w:vAlign w:val="center"/>
            <w:textDirection w:val="lrTb"/>
            <w:noWrap w:val="false"/>
          </w:tcPr>
          <w:p>
            <w:pPr>
              <w:jc w:val="center"/>
              <w:widowControl/>
              <w:rPr>
                <w:rFonts w:ascii="宋体" w:hAnsi="宋体"/>
                <w:bCs/>
                <w:szCs w:val="21"/>
              </w:rPr>
            </w:pPr>
            <w:r>
              <w:rPr>
                <w:szCs w:val="21"/>
              </w:rPr>
              <w:t xml:space="preserve">杀白蚁</w:t>
            </w:r>
            <w:r>
              <w:rPr>
                <w:color w:val="000000"/>
                <w:szCs w:val="21"/>
                <w:lang w:bidi="ar"/>
              </w:rPr>
              <w:t xml:space="preserve">饵剂</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3</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包装费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4</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运杂费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含运输保险、上下力费</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5</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技术服务费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含培训费</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6</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其它费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7</w:t>
            </w:r>
            <w:r/>
          </w:p>
        </w:tc>
        <w:tc>
          <w:tcPr>
            <w:gridSpan w:val="2"/>
            <w:tcBorders>
              <w:top w:val="single" w:color="auto" w:sz="6" w:space="0"/>
              <w:left w:val="single" w:color="auto" w:sz="6" w:space="0"/>
              <w:bottom w:val="single" w:color="auto" w:sz="6" w:space="0"/>
              <w:right w:val="single" w:color="auto" w:sz="6" w:space="0"/>
            </w:tcBorders>
            <w:tcW w:w="3827"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税费</w:t>
            </w:r>
            <w:r/>
          </w:p>
        </w:tc>
        <w:tc>
          <w:tcPr>
            <w:tcBorders>
              <w:top w:val="single" w:color="auto" w:sz="6" w:space="0"/>
              <w:left w:val="single" w:color="auto" w:sz="4" w:space="0"/>
              <w:bottom w:val="single" w:color="auto" w:sz="6" w:space="0"/>
              <w:right w:val="single" w:color="auto" w:sz="6" w:space="0"/>
            </w:tcBorders>
            <w:tcW w:w="1701"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2333" w:type="dxa"/>
            <w:vAlign w:val="top"/>
            <w:textDirection w:val="lrTb"/>
            <w:noWrap w:val="false"/>
          </w:tcPr>
          <w:p>
            <w:pPr>
              <w:spacing w:line="520" w:lineRule="exact"/>
              <w:rPr>
                <w:rFonts w:ascii="宋体" w:hAnsi="宋体"/>
                <w:bCs/>
                <w:szCs w:val="21"/>
              </w:rPr>
            </w:pPr>
            <w:r>
              <w:rPr>
                <w:rFonts w:hint="eastAsia" w:ascii="宋体" w:hAnsi="宋体"/>
                <w:bCs/>
                <w:szCs w:val="21"/>
              </w:rPr>
              <w:t xml:space="preserve">投标单位认为应列费用</w:t>
            </w:r>
            <w:r/>
          </w:p>
        </w:tc>
      </w:tr>
      <w:tr>
        <w:trPr>
          <w:jc w:val="center"/>
          <w:trHeight w:val="468"/>
        </w:trPr>
        <w:tc>
          <w:tcPr>
            <w:gridSpan w:val="3"/>
            <w:tcBorders>
              <w:top w:val="single" w:color="auto" w:sz="6" w:space="0"/>
              <w:left w:val="single" w:color="auto" w:sz="4" w:space="0"/>
              <w:bottom w:val="single" w:color="auto" w:sz="4" w:space="0"/>
              <w:right w:val="single" w:color="auto" w:sz="6" w:space="0"/>
            </w:tcBorders>
            <w:tcW w:w="4701"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投标总报价（人民币大写）</w:t>
            </w:r>
            <w:r/>
          </w:p>
        </w:tc>
        <w:tc>
          <w:tcPr>
            <w:gridSpan w:val="2"/>
            <w:tcBorders>
              <w:top w:val="single" w:color="auto" w:sz="6" w:space="0"/>
              <w:left w:val="single" w:color="auto" w:sz="4" w:space="0"/>
              <w:bottom w:val="single" w:color="auto" w:sz="4" w:space="0"/>
              <w:right w:val="single" w:color="auto" w:sz="4" w:space="0"/>
            </w:tcBorders>
            <w:tcW w:w="403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                    （¥：     ）</w:t>
            </w:r>
            <w:r/>
          </w:p>
        </w:tc>
      </w:tr>
    </w:tbl>
    <w:p>
      <w:pPr>
        <w:pStyle w:val="1036"/>
        <w:spacing w:line="360" w:lineRule="auto"/>
        <w:rPr>
          <w:rFonts w:hint="eastAsia" w:hAnsi="宋体"/>
          <w:b/>
          <w:szCs w:val="21"/>
        </w:rPr>
      </w:pPr>
      <w:r>
        <w:rPr>
          <w:rFonts w:hAnsi="宋体" w:eastAsia="宋体"/>
          <w:bCs/>
          <w:sz w:val="21"/>
          <w:szCs w:val="21"/>
        </w:rPr>
        <w:t xml:space="preserve">注：本投标报价汇总表的“投标总报价”应与“开标一览表”投标价一致。</w:t>
      </w:r>
      <w:r/>
    </w:p>
    <w:p>
      <w:pPr>
        <w:jc w:val="center"/>
        <w:spacing w:line="520" w:lineRule="exact"/>
        <w:rPr>
          <w:rFonts w:hint="eastAsia" w:ascii="宋体" w:hAnsi="宋体"/>
          <w:b/>
          <w:szCs w:val="21"/>
        </w:rPr>
      </w:pPr>
      <w:r>
        <w:rPr>
          <w:rFonts w:hint="eastAsia" w:ascii="宋体" w:hAnsi="宋体"/>
          <w:b/>
          <w:szCs w:val="21"/>
        </w:rPr>
      </w:r>
      <w:r/>
    </w:p>
    <w:p>
      <w:pPr>
        <w:pStyle w:val="1064"/>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64"/>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64"/>
        <w:ind w:right="-252" w:firstLine="3885"/>
        <w:spacing w:line="360" w:lineRule="auto"/>
        <w:rPr>
          <w:rFonts w:eastAsia="宋体"/>
          <w:sz w:val="21"/>
          <w:szCs w:val="21"/>
        </w:rPr>
      </w:pPr>
      <w:r>
        <w:rPr>
          <w:rFonts w:hAnsi="宋体" w:eastAsia="宋体"/>
          <w:sz w:val="21"/>
          <w:szCs w:val="21"/>
        </w:rPr>
        <w:t xml:space="preserve">年     月     日</w:t>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both"/>
        <w:spacing w:line="520" w:lineRule="exact"/>
        <w:rPr>
          <w:rFonts w:hint="eastAsia" w:ascii="宋体" w:hAnsi="宋体"/>
          <w:b/>
          <w:szCs w:val="21"/>
        </w:rPr>
      </w:pPr>
      <w:r>
        <w:rPr>
          <w:rFonts w:hint="eastAsia" w:ascii="宋体" w:hAnsi="宋体"/>
          <w:b/>
          <w:szCs w:val="21"/>
        </w:rPr>
      </w:r>
      <w:r/>
    </w:p>
    <w:p>
      <w:pPr>
        <w:jc w:val="center"/>
        <w:spacing w:line="520" w:lineRule="exact"/>
        <w:rPr>
          <w:rFonts w:ascii="宋体" w:hAnsi="宋体"/>
          <w:b/>
          <w:szCs w:val="21"/>
        </w:rPr>
      </w:pPr>
      <w:r>
        <w:rPr>
          <w:rFonts w:hint="eastAsia" w:ascii="宋体" w:hAnsi="宋体"/>
          <w:b/>
          <w:szCs w:val="21"/>
        </w:rPr>
        <w:t xml:space="preserve">（2）产品报价表</w:t>
      </w:r>
      <w:r/>
    </w:p>
    <w:p>
      <w:pPr>
        <w:jc w:val="center"/>
        <w:spacing w:line="420" w:lineRule="exact"/>
        <w:rPr>
          <w:rFonts w:ascii="宋体" w:hAnsi="宋体"/>
          <w:b/>
          <w:szCs w:val="21"/>
        </w:rPr>
      </w:pPr>
      <w:r>
        <w:rPr>
          <w:rFonts w:hint="eastAsia" w:ascii="宋体" w:hAnsi="宋体"/>
          <w:b/>
          <w:szCs w:val="21"/>
        </w:rPr>
        <w:t xml:space="preserve">（格式）</w:t>
      </w:r>
      <w:r/>
    </w:p>
    <w:p>
      <w:pPr>
        <w:spacing w:line="520" w:lineRule="exact"/>
        <w:rPr>
          <w:rFonts w:ascii="宋体" w:hAnsi="宋体"/>
          <w:szCs w:val="21"/>
          <w:u w:val="single"/>
        </w:rPr>
      </w:pPr>
      <w:r>
        <w:rPr>
          <w:rFonts w:hint="eastAsia" w:ascii="宋体" w:hAnsi="宋体"/>
          <w:szCs w:val="21"/>
        </w:rPr>
        <w:t xml:space="preserve">投标人名称（盖章）</w:t>
      </w:r>
      <w:r>
        <w:rPr>
          <w:rFonts w:hint="eastAsia" w:ascii="宋体" w:hAnsi="宋体"/>
          <w:szCs w:val="21"/>
          <w:u w:val="single"/>
        </w:rPr>
        <w:t xml:space="preserve">                </w:t>
      </w:r>
      <w:r>
        <w:rPr>
          <w:rFonts w:hint="eastAsia" w:ascii="宋体" w:hAnsi="宋体"/>
          <w:szCs w:val="21"/>
        </w:rPr>
        <w:t xml:space="preserve">       招标编号：</w:t>
      </w:r>
      <w:r>
        <w:rPr>
          <w:rFonts w:hint="eastAsia" w:ascii="宋体" w:hAnsi="宋体"/>
          <w:szCs w:val="21"/>
          <w:u w:val="single"/>
        </w:rPr>
        <w:t xml:space="preserve">               </w:t>
      </w:r>
      <w:r/>
    </w:p>
    <w:tbl>
      <w:tblPr>
        <w:tblStyle w:val="80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1134"/>
        <w:gridCol w:w="1172"/>
        <w:gridCol w:w="1276"/>
        <w:gridCol w:w="812"/>
        <w:gridCol w:w="1134"/>
        <w:gridCol w:w="1134"/>
        <w:gridCol w:w="1134"/>
        <w:gridCol w:w="992"/>
      </w:tblGrid>
      <w:tr>
        <w:trPr>
          <w:jc w:val="center"/>
          <w:trHeight w:val="427"/>
        </w:trPr>
        <w:tc>
          <w:tcPr>
            <w:tcBorders>
              <w:top w:val="single" w:color="auto" w:sz="4" w:space="0"/>
              <w:left w:val="single" w:color="auto" w:sz="4" w:space="0"/>
              <w:bottom w:val="single" w:color="auto" w:sz="6" w:space="0"/>
              <w:right w:val="single" w:color="auto" w:sz="6" w:space="0"/>
            </w:tcBorders>
            <w:tcW w:w="87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序号</w:t>
            </w:r>
            <w:r/>
          </w:p>
        </w:tc>
        <w:tc>
          <w:tcPr>
            <w:tcBorders>
              <w:top w:val="single" w:color="auto" w:sz="4" w:space="0"/>
              <w:left w:val="single" w:color="auto" w:sz="6" w:space="0"/>
              <w:bottom w:val="single" w:color="auto" w:sz="6" w:space="0"/>
              <w:right w:val="single" w:color="auto" w:sz="6"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标的物名称</w:t>
            </w:r>
            <w:r/>
          </w:p>
        </w:tc>
        <w:tc>
          <w:tcPr>
            <w:tcBorders>
              <w:top w:val="single" w:color="auto" w:sz="4" w:space="0"/>
              <w:left w:val="single" w:color="auto" w:sz="4" w:space="0"/>
              <w:bottom w:val="single" w:color="auto" w:sz="6" w:space="0"/>
              <w:right w:val="single" w:color="auto" w:sz="4" w:space="0"/>
            </w:tcBorders>
            <w:tcW w:w="1172"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投标品牌及产地</w:t>
            </w:r>
            <w:r/>
          </w:p>
        </w:tc>
        <w:tc>
          <w:tcPr>
            <w:tcBorders>
              <w:top w:val="single" w:color="auto" w:sz="4" w:space="0"/>
              <w:left w:val="single" w:color="auto" w:sz="4" w:space="0"/>
              <w:bottom w:val="single" w:color="auto" w:sz="6" w:space="0"/>
              <w:right w:val="single" w:color="auto" w:sz="4" w:space="0"/>
            </w:tcBorders>
            <w:tcW w:w="1276"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规格型号</w:t>
            </w:r>
            <w:r/>
          </w:p>
        </w:tc>
        <w:tc>
          <w:tcPr>
            <w:tcBorders>
              <w:top w:val="single" w:color="auto" w:sz="4" w:space="0"/>
              <w:left w:val="single" w:color="auto" w:sz="4" w:space="0"/>
              <w:bottom w:val="single" w:color="auto" w:sz="6" w:space="0"/>
              <w:right w:val="single" w:color="auto" w:sz="4" w:space="0"/>
            </w:tcBorders>
            <w:tcW w:w="812"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单位</w:t>
            </w:r>
            <w:r/>
          </w:p>
        </w:tc>
        <w:tc>
          <w:tcPr>
            <w:tcBorders>
              <w:top w:val="single" w:color="auto" w:sz="4" w:space="0"/>
              <w:left w:val="single" w:color="auto" w:sz="4" w:space="0"/>
              <w:bottom w:val="single" w:color="auto" w:sz="6" w:space="0"/>
              <w:right w:val="single" w:color="auto" w:sz="4"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数量</w:t>
            </w:r>
            <w:r/>
          </w:p>
        </w:tc>
        <w:tc>
          <w:tcPr>
            <w:tcBorders>
              <w:top w:val="single" w:color="auto" w:sz="4" w:space="0"/>
              <w:left w:val="single" w:color="auto" w:sz="4" w:space="0"/>
              <w:bottom w:val="single" w:color="auto" w:sz="6" w:space="0"/>
              <w:right w:val="single" w:color="auto" w:sz="4" w:space="0"/>
            </w:tcBorders>
            <w:tcW w:w="1134" w:type="dxa"/>
            <w:vAlign w:val="center"/>
            <w:textDirection w:val="lrTb"/>
            <w:noWrap w:val="false"/>
          </w:tcPr>
          <w:p>
            <w:pPr>
              <w:jc w:val="center"/>
              <w:spacing w:line="360" w:lineRule="auto"/>
              <w:rPr>
                <w:rFonts w:ascii="宋体" w:hAnsi="宋体"/>
                <w:szCs w:val="21"/>
              </w:rPr>
            </w:pPr>
            <w:r>
              <w:rPr>
                <w:rFonts w:hint="eastAsia" w:ascii="宋体" w:hAnsi="宋体" w:cs="宋体"/>
              </w:rPr>
              <w:t xml:space="preserve">单价（元）</w:t>
            </w:r>
            <w:r/>
          </w:p>
        </w:tc>
        <w:tc>
          <w:tcPr>
            <w:tcBorders>
              <w:top w:val="single" w:color="auto" w:sz="4" w:space="0"/>
              <w:left w:val="single" w:color="auto" w:sz="4" w:space="0"/>
              <w:bottom w:val="single" w:color="auto" w:sz="6" w:space="0"/>
              <w:right w:val="single" w:color="auto" w:sz="6" w:space="0"/>
            </w:tcBorders>
            <w:tcW w:w="1134"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总价（元）</w:t>
            </w:r>
            <w:r/>
          </w:p>
        </w:tc>
        <w:tc>
          <w:tcPr>
            <w:tcBorders>
              <w:top w:val="single" w:color="auto" w:sz="4" w:space="0"/>
              <w:left w:val="single" w:color="auto" w:sz="6" w:space="0"/>
              <w:bottom w:val="single" w:color="auto" w:sz="6" w:space="0"/>
              <w:right w:val="single" w:color="auto" w:sz="4" w:space="0"/>
            </w:tcBorders>
            <w:tcW w:w="99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ascii="宋体" w:hAnsi="宋体"/>
                <w:bCs/>
                <w:szCs w:val="21"/>
              </w:rPr>
            </w:pPr>
            <w:r>
              <w:rPr>
                <w:rFonts w:hint="eastAsia" w:ascii="宋体" w:hAnsi="宋体"/>
                <w:bCs/>
                <w:szCs w:val="21"/>
              </w:rPr>
              <w:t xml:space="preserve">1</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2</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vAlign w:val="top"/>
            <w:textDirection w:val="lrTb"/>
            <w:noWrap w:val="false"/>
          </w:tcPr>
          <w:p>
            <w:pPr>
              <w:jc w:val="center"/>
              <w:spacing w:line="520" w:lineRule="exact"/>
              <w:rPr>
                <w:rFonts w:hint="eastAsia" w:ascii="宋体" w:hAnsi="宋体"/>
                <w:bCs/>
                <w:szCs w:val="21"/>
              </w:rPr>
            </w:pPr>
            <w:r>
              <w:rPr>
                <w:rFonts w:hint="eastAsia" w:ascii="宋体" w:hAnsi="宋体"/>
                <w:bCs/>
                <w:szCs w:val="21"/>
              </w:rPr>
              <w:t xml:space="preserve">3</w:t>
            </w:r>
            <w:r/>
          </w:p>
        </w:tc>
        <w:tc>
          <w:tcPr>
            <w:tcBorders>
              <w:top w:val="single" w:color="auto" w:sz="6" w:space="0"/>
              <w:left w:val="single" w:color="auto" w:sz="6"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7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276"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812"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4"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4" w:space="0"/>
              <w:bottom w:val="single" w:color="auto" w:sz="6" w:space="0"/>
              <w:right w:val="single" w:color="auto" w:sz="6" w:space="0"/>
            </w:tcBorders>
            <w:tcW w:w="1134" w:type="dxa"/>
            <w:vAlign w:val="top"/>
            <w:textDirection w:val="lrTb"/>
            <w:noWrap w:val="false"/>
          </w:tcPr>
          <w:p>
            <w:pPr>
              <w:spacing w:line="520" w:lineRule="exact"/>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4" w:space="0"/>
            </w:tcBorders>
            <w:tcW w:w="992" w:type="dxa"/>
            <w:vAlign w:val="top"/>
            <w:textDirection w:val="lrTb"/>
            <w:noWrap w:val="false"/>
          </w:tcPr>
          <w:p>
            <w:pPr>
              <w:spacing w:line="520" w:lineRule="exact"/>
              <w:rPr>
                <w:rFonts w:ascii="宋体" w:hAnsi="宋体"/>
                <w:bCs/>
                <w:szCs w:val="21"/>
              </w:rPr>
            </w:pPr>
            <w:r>
              <w:rPr>
                <w:rFonts w:ascii="宋体" w:hAnsi="宋体"/>
                <w:bCs/>
                <w:szCs w:val="21"/>
              </w:rPr>
            </w:r>
            <w:r/>
          </w:p>
        </w:tc>
      </w:tr>
      <w:tr>
        <w:trPr>
          <w:jc w:val="center"/>
          <w:trHeight w:val="468"/>
        </w:trPr>
        <w:tc>
          <w:tcPr>
            <w:gridSpan w:val="9"/>
            <w:tcBorders>
              <w:top w:val="single" w:color="auto" w:sz="6" w:space="0"/>
              <w:left w:val="single" w:color="auto" w:sz="4" w:space="0"/>
              <w:bottom w:val="single" w:color="auto" w:sz="6" w:space="0"/>
              <w:right w:val="single" w:color="auto" w:sz="4" w:space="0"/>
            </w:tcBorders>
            <w:tcW w:w="9662" w:type="dxa"/>
            <w:vAlign w:val="top"/>
            <w:textDirection w:val="lrTb"/>
            <w:noWrap w:val="false"/>
          </w:tcPr>
          <w:p>
            <w:pPr>
              <w:spacing w:line="520" w:lineRule="exact"/>
              <w:rPr>
                <w:rFonts w:ascii="宋体" w:hAnsi="宋体"/>
                <w:bCs/>
                <w:szCs w:val="21"/>
              </w:rPr>
            </w:pPr>
            <w:r>
              <w:rPr>
                <w:rFonts w:hint="eastAsia" w:ascii="宋体" w:hAnsi="宋体"/>
                <w:szCs w:val="21"/>
              </w:rPr>
              <w:t xml:space="preserve">合计人民币（大写）：                                     （¥：      ）</w:t>
            </w:r>
            <w:r/>
          </w:p>
        </w:tc>
      </w:tr>
    </w:tbl>
    <w:p>
      <w:pPr>
        <w:pStyle w:val="832"/>
        <w:ind w:firstLine="600"/>
        <w:spacing w:before="120"/>
        <w:rPr>
          <w:rFonts w:ascii="宋体" w:hAnsi="宋体"/>
          <w:szCs w:val="21"/>
        </w:rPr>
      </w:pPr>
      <w:r>
        <w:rPr>
          <w:rFonts w:hint="eastAsia" w:ascii="宋体" w:hAnsi="宋体"/>
          <w:szCs w:val="21"/>
        </w:rPr>
        <w:t xml:space="preserve">投标人签字：                         日期：</w:t>
      </w:r>
      <w:r/>
    </w:p>
    <w:p>
      <w:pPr>
        <w:pStyle w:val="832"/>
        <w:ind w:firstLine="600"/>
        <w:spacing w:before="120" w:line="360" w:lineRule="auto"/>
        <w:rPr>
          <w:rFonts w:hint="eastAsia" w:ascii="宋体" w:hAnsi="宋体"/>
          <w:szCs w:val="21"/>
        </w:rPr>
      </w:pPr>
      <w:r>
        <w:rPr>
          <w:rFonts w:hint="eastAsia" w:ascii="宋体" w:hAnsi="宋体"/>
          <w:szCs w:val="21"/>
        </w:rPr>
        <w:t xml:space="preserve">注：1.本表合计与“投标报价汇总表”的“序号1”相一致。</w:t>
      </w:r>
      <w:r/>
    </w:p>
    <w:p>
      <w:pPr>
        <w:pStyle w:val="1064"/>
        <w:spacing w:line="360" w:lineRule="auto"/>
        <w:rPr>
          <w:rFonts w:hAnsi="宋体" w:eastAsia="宋体"/>
          <w:b/>
          <w:bCs/>
          <w:sz w:val="21"/>
          <w:szCs w:val="21"/>
        </w:rPr>
      </w:pPr>
      <w:r>
        <w:rPr>
          <w:rFonts w:hAnsi="宋体" w:eastAsia="宋体"/>
          <w:b/>
          <w:bCs/>
          <w:sz w:val="21"/>
          <w:szCs w:val="21"/>
        </w:rPr>
      </w:r>
      <w:r/>
    </w:p>
    <w:p>
      <w:pPr>
        <w:pStyle w:val="1064"/>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64"/>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64"/>
        <w:ind w:right="-252" w:firstLine="3885"/>
        <w:spacing w:line="360" w:lineRule="auto"/>
        <w:rPr>
          <w:rFonts w:eastAsia="宋体"/>
          <w:sz w:val="21"/>
          <w:szCs w:val="21"/>
        </w:rPr>
      </w:pPr>
      <w:r>
        <w:rPr>
          <w:rFonts w:hAnsi="宋体" w:eastAsia="宋体"/>
          <w:sz w:val="21"/>
          <w:szCs w:val="21"/>
        </w:rPr>
        <w:t xml:space="preserve">年     月     日</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keepLines/>
        <w:keepNext/>
        <w:spacing w:before="260" w:after="260" w:line="416" w:lineRule="auto"/>
        <w:rPr>
          <w:rFonts w:hint="eastAsia" w:ascii="黑体" w:hAnsi="黑体" w:eastAsia="黑体"/>
          <w:b/>
          <w:color w:val="000000"/>
          <w:sz w:val="32"/>
          <w:szCs w:val="32"/>
        </w:rPr>
        <w:outlineLvl w:val="1"/>
      </w:pPr>
      <w:r>
        <w:rPr>
          <w:rFonts w:hint="eastAsia" w:ascii="黑体" w:hAnsi="黑体" w:eastAsia="黑体" w:cs="Arial"/>
          <w:b/>
          <w:i/>
          <w:color w:val="000000"/>
          <w:sz w:val="32"/>
          <w:szCs w:val="32"/>
          <w:u w:val="single"/>
          <w:lang w:val="en-US" w:eastAsia="zh-CN"/>
        </w:rPr>
        <w:t xml:space="preserve">十三、技术要求响应及偏离表</w:t>
      </w:r>
      <w:r/>
    </w:p>
    <w:tbl>
      <w:tblPr>
        <w:tblStyle w:val="80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0"/>
        <w:gridCol w:w="2320"/>
        <w:gridCol w:w="2323"/>
        <w:gridCol w:w="2323"/>
      </w:tblGrid>
      <w:tr>
        <w:trPr/>
        <w:tc>
          <w:tcPr>
            <w:tcW w:w="1249" w:type="pct"/>
            <w:vAlign w:val="top"/>
            <w:textDirection w:val="lrTb"/>
            <w:noWrap w:val="false"/>
          </w:tcPr>
          <w:p>
            <w:pPr>
              <w:pStyle w:val="806"/>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806"/>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06"/>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0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06"/>
              <w:ind w:firstLine="0"/>
              <w:jc w:val="center"/>
              <w:spacing w:line="360" w:lineRule="auto"/>
              <w:rPr>
                <w:rFonts w:ascii="宋体" w:hAnsi="宋体" w:eastAsia="宋体"/>
                <w:sz w:val="21"/>
                <w:szCs w:val="21"/>
              </w:rPr>
            </w:pPr>
            <w:r>
              <w:rPr>
                <w:rFonts w:hint="eastAsia" w:ascii="宋体" w:hAnsi="宋体" w:eastAsia="宋体"/>
                <w:sz w:val="21"/>
                <w:szCs w:val="21"/>
              </w:rPr>
              <w:t xml:space="preserve">标的物</w:t>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24"/>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黑体" w:eastAsia="黑体"/>
          <w:b/>
          <w:color w:val="000000"/>
          <w:sz w:val="32"/>
          <w:szCs w:val="32"/>
        </w:rPr>
      </w:pPr>
      <w:r/>
      <w:bookmarkStart w:id="129" w:name="_Hlt26955054"/>
      <w:r/>
      <w:bookmarkEnd w:id="129"/>
      <w:r>
        <w:rPr>
          <w:rFonts w:hint="eastAsia" w:ascii="黑体" w:hAnsi="黑体" w:eastAsia="黑体"/>
          <w:b/>
          <w:color w:val="000000"/>
          <w:sz w:val="32"/>
          <w:szCs w:val="32"/>
        </w:rPr>
        <w:br w:type="page" w:clear="all"/>
      </w:r>
      <w:r/>
    </w:p>
    <w:p>
      <w:pPr>
        <w:keepLines/>
        <w:keepNext/>
        <w:spacing w:before="260" w:after="260" w:line="416" w:lineRule="auto"/>
        <w:rPr>
          <w:rFonts w:hint="eastAsia" w:ascii="黑体" w:hAnsi="黑体" w:eastAsia="黑体"/>
          <w:b/>
          <w:color w:val="000000"/>
          <w:sz w:val="32"/>
          <w:szCs w:val="32"/>
        </w:rPr>
        <w:outlineLvl w:val="1"/>
      </w:pPr>
      <w:r>
        <w:rPr>
          <w:rFonts w:hint="eastAsia" w:ascii="黑体" w:hAnsi="黑体" w:eastAsia="黑体" w:cs="Arial"/>
          <w:b/>
          <w:i/>
          <w:color w:val="000000"/>
          <w:sz w:val="32"/>
          <w:szCs w:val="32"/>
          <w:u w:val="single"/>
          <w:lang w:val="en-US" w:eastAsia="zh-CN"/>
        </w:rPr>
        <w:t xml:space="preserve">十四、商务要求响应及偏离表</w:t>
      </w:r>
      <w:r/>
    </w:p>
    <w:tbl>
      <w:tblPr>
        <w:tblStyle w:val="80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0"/>
        <w:gridCol w:w="2320"/>
        <w:gridCol w:w="2323"/>
        <w:gridCol w:w="2323"/>
      </w:tblGrid>
      <w:tr>
        <w:trPr/>
        <w:tc>
          <w:tcPr>
            <w:tcW w:w="1249" w:type="pct"/>
            <w:vAlign w:val="top"/>
            <w:textDirection w:val="lrTb"/>
            <w:noWrap w:val="false"/>
          </w:tcPr>
          <w:p>
            <w:pPr>
              <w:pStyle w:val="806"/>
              <w:ind w:left="-210" w:right="-210" w:firstLine="0"/>
              <w:jc w:val="center"/>
              <w:spacing w:line="360" w:lineRule="auto"/>
              <w:rPr>
                <w:rFonts w:hint="eastAsia" w:ascii="宋体" w:hAnsi="宋体" w:eastAsia="宋体"/>
                <w:sz w:val="21"/>
                <w:szCs w:val="21"/>
              </w:rPr>
            </w:pPr>
            <w:r/>
            <w:bookmarkStart w:id="130" w:name="_Hlt26580838"/>
            <w:r/>
            <w:bookmarkEnd w:id="130"/>
            <w:r/>
            <w:bookmarkStart w:id="131" w:name="_Hlt26671372"/>
            <w:r/>
            <w:bookmarkEnd w:id="131"/>
            <w:r/>
            <w:bookmarkStart w:id="132" w:name="_Hlt24879081"/>
            <w:r/>
            <w:bookmarkEnd w:id="132"/>
            <w:r/>
            <w:bookmarkStart w:id="133" w:name="_Hlt26955056"/>
            <w:r/>
            <w:bookmarkEnd w:id="133"/>
            <w:r/>
            <w:bookmarkStart w:id="134" w:name="_Hlt26671343"/>
            <w:r/>
            <w:bookmarkEnd w:id="134"/>
            <w:r/>
            <w:bookmarkStart w:id="135" w:name="_Hlt26955064"/>
            <w:r/>
            <w:bookmarkEnd w:id="135"/>
            <w:r/>
            <w:bookmarkStart w:id="136" w:name="_Hlt26782999"/>
            <w:r/>
            <w:bookmarkEnd w:id="136"/>
            <w:r/>
            <w:bookmarkStart w:id="137" w:name="_Hlt26609391"/>
            <w:r/>
            <w:bookmarkEnd w:id="137"/>
            <w:r>
              <w:rPr>
                <w:rFonts w:hint="eastAsia" w:ascii="宋体" w:hAnsi="宋体" w:eastAsia="宋体"/>
                <w:sz w:val="21"/>
                <w:szCs w:val="21"/>
              </w:rPr>
              <w:t xml:space="preserve">项      目</w:t>
            </w:r>
            <w:r/>
          </w:p>
        </w:tc>
        <w:tc>
          <w:tcPr>
            <w:tcW w:w="1249" w:type="pct"/>
            <w:vAlign w:val="top"/>
            <w:textDirection w:val="lrTb"/>
            <w:noWrap w:val="false"/>
          </w:tcPr>
          <w:p>
            <w:pPr>
              <w:pStyle w:val="806"/>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06"/>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0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供货期</w:t>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firstLine="0"/>
              <w:spacing w:line="360" w:lineRule="auto"/>
              <w:rPr>
                <w:rFonts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firstLine="0"/>
              <w:spacing w:line="360" w:lineRule="auto"/>
              <w:rPr>
                <w:rFonts w:ascii="宋体" w:hAnsi="宋体" w:eastAsia="宋体"/>
                <w:sz w:val="21"/>
                <w:szCs w:val="21"/>
              </w:rPr>
            </w:pPr>
            <w:r>
              <w:rPr>
                <w:rFonts w:hint="eastAsia" w:ascii="宋体" w:hAnsi="宋体" w:eastAsia="宋体"/>
                <w:sz w:val="21"/>
                <w:szCs w:val="21"/>
              </w:rPr>
              <w:t xml:space="preserve">质保期（如有）</w:t>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06"/>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806"/>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806"/>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8" w:name="_Hlt26671374"/>
      <w:r/>
      <w:bookmarkEnd w:id="138"/>
      <w:r/>
      <w:bookmarkStart w:id="139" w:name="_Toc462564146"/>
      <w:r/>
      <w:bookmarkEnd w:id="139"/>
      <w:r/>
      <w:bookmarkStart w:id="140" w:name="_Hlt26955066"/>
      <w:r/>
      <w:bookmarkEnd w:id="140"/>
      <w:r/>
      <w:bookmarkStart w:id="141" w:name="_Hlt26609389"/>
      <w:r/>
      <w:bookmarkEnd w:id="141"/>
      <w:r/>
      <w:r/>
    </w:p>
    <w:p>
      <w:pPr>
        <w:jc w:val="center"/>
        <w:rPr>
          <w:rFonts w:hint="eastAsia" w:ascii="黑体" w:hAnsi="黑体" w:eastAsia="黑体"/>
          <w:b/>
          <w:color w:val="000000"/>
          <w:sz w:val="32"/>
          <w:szCs w:val="32"/>
        </w:rPr>
      </w:pPr>
      <w:r/>
      <w:bookmarkStart w:id="142" w:name="_格式2__法定代表人授权书"/>
      <w:r/>
      <w:bookmarkEnd w:id="142"/>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keepLines/>
        <w:keepNext/>
        <w:spacing w:before="260" w:after="260" w:line="416" w:lineRule="auto"/>
        <w:rPr>
          <w:rFonts w:hint="eastAsia" w:ascii="Times New Roman" w:hAnsi="Times New Roman" w:eastAsia="仿宋_GB2312"/>
          <w:color w:val="000000"/>
          <w:sz w:val="24"/>
          <w:szCs w:val="20"/>
        </w:rPr>
        <w:outlineLvl w:val="1"/>
      </w:pPr>
      <w:r>
        <w:rPr>
          <w:rFonts w:hint="eastAsia" w:ascii="黑体" w:hAnsi="黑体" w:eastAsia="黑体" w:cs="Arial"/>
          <w:b/>
          <w:i/>
          <w:color w:val="000000"/>
          <w:sz w:val="32"/>
          <w:szCs w:val="32"/>
          <w:u w:val="single"/>
          <w:lang w:val="en-US" w:eastAsia="zh-CN"/>
        </w:rPr>
        <w:t xml:space="preserve">十五、开标一览表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w:t>
      </w:r>
      <w:r/>
    </w:p>
    <w:tbl>
      <w:tblPr>
        <w:tblStyle w:val="80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keepLines/>
        <w:keepNext/>
        <w:spacing w:before="260" w:after="260" w:line="416" w:lineRule="auto"/>
        <w:rPr>
          <w:rFonts w:hint="default" w:ascii="Times New Roman" w:hAnsi="Times New Roman" w:eastAsia="仿宋_GB2312" w:cs="Times New Roman"/>
          <w:b/>
          <w:bCs/>
          <w:color w:val="auto"/>
          <w:sz w:val="24"/>
          <w:szCs w:val="24"/>
          <w:lang w:val="en-US" w:eastAsia="zh-CN" w:bidi="ar-SA"/>
        </w:rPr>
        <w:outlineLvl w:val="1"/>
      </w:pPr>
      <w:r>
        <w:rPr>
          <w:rFonts w:hint="eastAsia" w:ascii="宋体" w:hAnsi="宋体" w:cs="仿宋"/>
          <w:b/>
          <w:bCs/>
          <w:color w:val="000000"/>
          <w:sz w:val="32"/>
          <w:szCs w:val="32"/>
        </w:rPr>
        <w:br w:type="page" w:clear="all"/>
      </w:r>
      <w:r>
        <w:rPr>
          <w:rFonts w:hint="eastAsia" w:ascii="黑体" w:hAnsi="黑体" w:eastAsia="黑体" w:cs="Arial"/>
          <w:b/>
          <w:i/>
          <w:color w:val="000000"/>
          <w:sz w:val="32"/>
          <w:szCs w:val="32"/>
          <w:u w:val="single"/>
          <w:lang w:val="en-US" w:eastAsia="zh-CN"/>
        </w:rPr>
        <w:t xml:space="preserve">十六、</w:t>
      </w:r>
      <w:r>
        <w:rPr>
          <w:rFonts w:hint="default" w:ascii="黑体" w:hAnsi="黑体" w:eastAsia="黑体" w:cs="Arial"/>
          <w:b/>
          <w:i/>
          <w:color w:val="000000"/>
          <w:sz w:val="32"/>
          <w:szCs w:val="32"/>
          <w:u w:val="single"/>
          <w:lang w:val="en-US" w:eastAsia="zh-CN"/>
        </w:rPr>
        <w:t xml:space="preserve">质量保证承诺书</w:t>
      </w:r>
      <w:r/>
    </w:p>
    <w:p>
      <w:pPr>
        <w:jc w:val="both"/>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致（代理公司）（采购单位）：</w:t>
      </w:r>
      <w:r/>
    </w:p>
    <w:p>
      <w:pPr>
        <w:ind w:firstLine="480"/>
        <w:keepLines w:val="0"/>
        <w:keepNext w:val="0"/>
        <w:pageBreakBefore w:val="0"/>
        <w:spacing w:line="240" w:lineRule="auto"/>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我（单位名称）自愿参加（项目名称和采购编号）的响应,并作出如下承诺：</w:t>
      </w:r>
      <w:r/>
    </w:p>
    <w:p>
      <w:pPr>
        <w:numPr>
          <w:ilvl w:val="0"/>
          <w:numId w:val="0"/>
        </w:numPr>
        <w:ind w:firstLine="480"/>
        <w:jc w:val="lef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一、我公司保证所提供的产品保质期剩余时间不少于有效期的四分之三，是非长期积压的库存商品，完全符合合同规定的质量、规格和性能的要求，所提供的产品具备正常使用的药效和功能。在我公司承诺的质量保证期限内，我公司对由于工艺或材料的缺陷及伴随服务而造成的任何不足或故障负责。提供的产品质量出现问题，负责产品的包退、包换，产品的包退、包换，费用均由我公司承担。</w:t>
      </w:r>
      <w:r/>
    </w:p>
    <w:p>
      <w:pPr>
        <w:ind w:firstLine="480"/>
        <w:rPr>
          <w:rFonts w:hint="default" w:ascii="宋体" w:hAnsi="宋体"/>
          <w:color w:val="000000"/>
          <w:sz w:val="24"/>
          <w:szCs w:val="24"/>
          <w:lang w:val="en-US" w:eastAsia="zh-CN"/>
        </w:rPr>
      </w:pPr>
      <w:r>
        <w:rPr>
          <w:rFonts w:hint="default" w:ascii="Times New Roman" w:hAnsi="Times New Roman" w:eastAsia="仿宋_GB2312" w:cs="Times New Roman"/>
          <w:color w:val="auto"/>
          <w:sz w:val="24"/>
          <w:szCs w:val="24"/>
          <w:lang w:val="en-US" w:eastAsia="zh-CN" w:bidi="ar-SA"/>
        </w:rPr>
        <w:t xml:space="preserve">二、我公司本次项目所投产品相关信息如下，敬请</w:t>
      </w:r>
      <w:r>
        <w:rPr>
          <w:rFonts w:hint="eastAsia" w:ascii="Times New Roman" w:hAnsi="Times New Roman" w:eastAsia="仿宋_GB2312" w:cs="Times New Roman"/>
          <w:color w:val="auto"/>
          <w:sz w:val="24"/>
          <w:szCs w:val="24"/>
          <w:lang w:val="en-US" w:eastAsia="zh-CN" w:bidi="ar-SA"/>
        </w:rPr>
        <w:t xml:space="preserve">采购单位</w:t>
      </w:r>
      <w:r>
        <w:rPr>
          <w:rFonts w:hint="default" w:ascii="Times New Roman" w:hAnsi="Times New Roman" w:eastAsia="仿宋_GB2312" w:cs="Times New Roman"/>
          <w:color w:val="auto"/>
          <w:sz w:val="24"/>
          <w:szCs w:val="24"/>
          <w:lang w:val="en-US" w:eastAsia="zh-CN" w:bidi="ar-SA"/>
        </w:rPr>
        <w:t xml:space="preserve">核查，如有虚假，我公司愿承担一切后果：</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07"/>
        <w:gridCol w:w="1812"/>
        <w:gridCol w:w="2158"/>
        <w:gridCol w:w="2180"/>
      </w:tblGrid>
      <w:tr>
        <w:trPr>
          <w:jc w:val="center"/>
          <w:trHeight w:val="463"/>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序号</w:t>
            </w:r>
            <w:r/>
          </w:p>
        </w:tc>
        <w:tc>
          <w:tcPr>
            <w:tcW w:w="170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所投产品名称</w:t>
            </w:r>
            <w:r/>
          </w:p>
        </w:tc>
        <w:tc>
          <w:tcPr>
            <w:tcW w:w="1812"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生产厂家</w:t>
            </w:r>
            <w:r/>
          </w:p>
        </w:tc>
        <w:tc>
          <w:tcPr>
            <w:tcW w:w="2158"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生产厂家/经销商联系人</w:t>
            </w:r>
            <w:r/>
          </w:p>
        </w:tc>
        <w:tc>
          <w:tcPr>
            <w:tcW w:w="2180"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生产厂家/经销商联系方式</w:t>
            </w:r>
            <w:r/>
          </w:p>
        </w:tc>
      </w:tr>
      <w:tr>
        <w:trPr>
          <w:jc w:val="center"/>
          <w:trHeight w:val="495"/>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1</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r>
        <w:trPr>
          <w:jc w:val="center"/>
          <w:trHeight w:val="528"/>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2</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r>
        <w:trPr>
          <w:jc w:val="center"/>
          <w:trHeight w:val="528"/>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3</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r>
        <w:trPr>
          <w:jc w:val="center"/>
          <w:trHeight w:val="528"/>
        </w:trPr>
        <w:tc>
          <w:tcPr>
            <w:tcW w:w="727" w:type="dxa"/>
            <w:vAlign w:val="top"/>
            <w:textDirection w:val="lrTb"/>
            <w:noWrap w:val="false"/>
          </w:tcPr>
          <w:p>
            <w:pPr>
              <w:ind w:left="0" w:firstLine="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4</w:t>
            </w:r>
            <w:r/>
          </w:p>
        </w:tc>
        <w:tc>
          <w:tcPr>
            <w:tcW w:w="1707"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1812"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58"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c>
          <w:tcPr>
            <w:tcW w:w="2180" w:type="dxa"/>
            <w:vAlign w:val="top"/>
            <w:textDirection w:val="lrTb"/>
            <w:noWrap w:val="false"/>
          </w:tcPr>
          <w:p>
            <w:pPr>
              <w:ind w:firstLine="480"/>
              <w:jc w:val="center"/>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tc>
      </w:tr>
    </w:tbl>
    <w:p>
      <w:pPr>
        <w:ind w:firstLine="480"/>
        <w:jc w:val="lef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三、 我公司承认本承诺书作为</w:t>
      </w:r>
      <w:r>
        <w:rPr>
          <w:rFonts w:hint="eastAsia" w:ascii="Times New Roman" w:hAnsi="Times New Roman" w:eastAsia="仿宋_GB2312" w:cs="Times New Roman"/>
          <w:color w:val="auto"/>
          <w:sz w:val="24"/>
          <w:szCs w:val="24"/>
          <w:lang w:val="en-US" w:eastAsia="zh-CN" w:bidi="ar-SA"/>
        </w:rPr>
        <w:t xml:space="preserve">采购单位</w:t>
      </w:r>
      <w:r>
        <w:rPr>
          <w:rFonts w:hint="default" w:ascii="Times New Roman" w:hAnsi="Times New Roman" w:eastAsia="仿宋_GB2312" w:cs="Times New Roman"/>
          <w:color w:val="auto"/>
          <w:sz w:val="24"/>
          <w:szCs w:val="24"/>
          <w:lang w:val="en-US" w:eastAsia="zh-CN" w:bidi="ar-SA"/>
        </w:rPr>
        <w:t xml:space="preserve">要求我公司履行违约赔偿义务的依据作用，若不能履行以上服务，本公司愿意承担由此而产生的一切后果。</w:t>
      </w:r>
      <w:r/>
    </w:p>
    <w:p>
      <w:pPr>
        <w:ind w:firstLine="420"/>
        <w:jc w:val="lef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r>
      <w:r/>
    </w:p>
    <w:p>
      <w:pPr>
        <w:jc w:val="righ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投标单位：（单位盖章）</w:t>
      </w:r>
      <w:r/>
    </w:p>
    <w:p>
      <w:pPr>
        <w:jc w:val="right"/>
        <w:keepLines w:val="0"/>
        <w:keepNext w:val="0"/>
        <w:pageBreakBefore w:val="0"/>
        <w:spacing w:line="240" w:lineRule="auto"/>
        <w:widowControl w:val="off"/>
        <w:rPr>
          <w:rFonts w:hint="default"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法定代表人或委托代理人：（签字或盖章）</w:t>
      </w:r>
      <w:r/>
    </w:p>
    <w:p>
      <w:pPr>
        <w:jc w:val="right"/>
        <w:keepLines w:val="0"/>
        <w:keepNext w:val="0"/>
        <w:pageBreakBefore w:val="0"/>
        <w:spacing w:line="240" w:lineRule="auto"/>
        <w:widowControl w:val="off"/>
        <w:rPr>
          <w:rFonts w:hint="eastAsia" w:ascii="Times New Roman" w:hAnsi="Times New Roman" w:eastAsia="仿宋_GB2312" w:cs="Times New Roman"/>
          <w:color w:val="auto"/>
          <w:sz w:val="24"/>
          <w:szCs w:val="24"/>
          <w:lang w:val="en-US" w:eastAsia="zh-CN" w:bidi="ar-SA"/>
        </w:rPr>
      </w:pPr>
      <w:r>
        <w:rPr>
          <w:rFonts w:hint="default" w:ascii="Times New Roman" w:hAnsi="Times New Roman" w:eastAsia="仿宋_GB2312" w:cs="Times New Roman"/>
          <w:color w:val="auto"/>
          <w:sz w:val="24"/>
          <w:szCs w:val="24"/>
          <w:lang w:val="en-US" w:eastAsia="zh-CN" w:bidi="ar-SA"/>
        </w:rPr>
        <w:t xml:space="preserve">日期：   年   月</w:t>
      </w:r>
      <w:r>
        <w:rPr>
          <w:rFonts w:hint="eastAsia" w:ascii="Times New Roman" w:hAnsi="Times New Roman" w:eastAsia="仿宋_GB2312" w:cs="Times New Roman"/>
          <w:color w:val="auto"/>
          <w:sz w:val="24"/>
          <w:szCs w:val="24"/>
          <w:lang w:val="en-US" w:eastAsia="zh-CN" w:bidi="ar-SA"/>
        </w:rPr>
        <w:t xml:space="preserve">   日</w:t>
      </w:r>
      <w:r/>
    </w:p>
    <w:p>
      <w:pPr>
        <w:rPr>
          <w:rFonts w:hint="eastAsia" w:ascii="Times New Roman" w:hAnsi="Times New Roman" w:eastAsia="仿宋_GB2312" w:cs="Times New Roman"/>
          <w:color w:val="auto"/>
          <w:sz w:val="24"/>
          <w:szCs w:val="24"/>
          <w:lang w:val="en-US" w:eastAsia="zh-CN" w:bidi="ar-SA"/>
        </w:rPr>
      </w:pPr>
      <w:r>
        <w:rPr>
          <w:rFonts w:hint="eastAsia" w:ascii="Times New Roman" w:hAnsi="Times New Roman" w:eastAsia="仿宋_GB2312" w:cs="Times New Roman"/>
          <w:color w:val="auto"/>
          <w:sz w:val="24"/>
          <w:szCs w:val="24"/>
          <w:lang w:val="en-US" w:eastAsia="zh-CN" w:bidi="ar-SA"/>
        </w:rPr>
        <w:br w:type="page" w:clear="all"/>
      </w:r>
      <w:r/>
    </w:p>
    <w:p>
      <w:pPr>
        <w:keepLines/>
        <w:keepNext/>
        <w:spacing w:before="260" w:after="260" w:line="416" w:lineRule="auto"/>
        <w:rPr>
          <w:rFonts w:hint="eastAsia" w:ascii="仿宋_GB2312" w:hAnsi="仿宋_GB2312" w:eastAsia="仿宋_GB2312" w:cs="仿宋_GB2312"/>
          <w:sz w:val="28"/>
          <w:szCs w:val="28"/>
          <w:highlight w:val="none"/>
          <w:lang w:val="en-US" w:eastAsia="zh-CN" w:bidi="ar-SA"/>
        </w:rPr>
        <w:outlineLvl w:val="1"/>
      </w:pPr>
      <w:r>
        <w:rPr>
          <w:rFonts w:hint="eastAsia" w:ascii="黑体" w:hAnsi="黑体" w:eastAsia="黑体" w:cs="Arial"/>
          <w:b/>
          <w:i/>
          <w:color w:val="000000"/>
          <w:sz w:val="32"/>
          <w:szCs w:val="32"/>
          <w:u w:val="single"/>
          <w:lang w:val="en-US" w:eastAsia="zh-CN"/>
        </w:rPr>
        <w:t xml:space="preserve">十七、回收服务承诺书</w:t>
      </w:r>
      <w:r/>
    </w:p>
    <w:p>
      <w:pPr>
        <w:jc w:val="both"/>
        <w:spacing w:line="360" w:lineRule="auto"/>
        <w:widowControl w:val="off"/>
        <w:rPr>
          <w:rFonts w:hint="eastAsia" w:ascii="仿宋_GB2312" w:hAnsi="仿宋_GB2312" w:eastAsia="仿宋_GB2312" w:cs="仿宋_GB2312"/>
          <w:sz w:val="28"/>
          <w:szCs w:val="28"/>
          <w:highlight w:val="none"/>
          <w:u w:val="single"/>
          <w:lang w:val="en-US" w:eastAsia="zh-CN" w:bidi="ar-SA"/>
        </w:rPr>
      </w:pPr>
      <w:r>
        <w:rPr>
          <w:rFonts w:hint="eastAsia" w:ascii="仿宋_GB2312" w:hAnsi="仿宋_GB2312" w:eastAsia="仿宋_GB2312" w:cs="仿宋_GB2312"/>
          <w:sz w:val="28"/>
          <w:szCs w:val="28"/>
          <w:highlight w:val="none"/>
          <w:u w:val="single"/>
          <w:lang w:val="en-US" w:eastAsia="zh-CN" w:bidi="ar-SA"/>
        </w:rPr>
      </w:r>
      <w:r/>
    </w:p>
    <w:p>
      <w:pPr>
        <w:jc w:val="both"/>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u w:val="single"/>
          <w:lang w:val="en-US" w:eastAsia="zh-CN" w:bidi="ar-SA"/>
        </w:rPr>
        <w:t xml:space="preserve">致（代理公司）（采购单位）：</w:t>
      </w:r>
      <w:r/>
    </w:p>
    <w:p>
      <w:pPr>
        <w:ind w:firstLine="560"/>
        <w:spacing w:line="360" w:lineRule="auto"/>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我</w:t>
      </w:r>
      <w:r>
        <w:rPr>
          <w:rFonts w:hint="eastAsia" w:ascii="仿宋_GB2312" w:hAnsi="仿宋_GB2312" w:eastAsia="仿宋_GB2312" w:cs="仿宋_GB2312"/>
          <w:bCs/>
          <w:color w:val="auto"/>
          <w:sz w:val="28"/>
          <w:szCs w:val="28"/>
          <w:highlight w:val="none"/>
          <w:u w:val="single"/>
        </w:rPr>
        <w:t xml:space="preserve">（单位名称）</w:t>
      </w:r>
      <w:r>
        <w:rPr>
          <w:rFonts w:hint="eastAsia" w:ascii="仿宋_GB2312" w:hAnsi="仿宋_GB2312" w:eastAsia="仿宋_GB2312" w:cs="仿宋_GB2312"/>
          <w:bCs/>
          <w:color w:val="auto"/>
          <w:sz w:val="28"/>
          <w:szCs w:val="28"/>
          <w:highlight w:val="none"/>
        </w:rPr>
        <w:t xml:space="preserve">自愿参加（项目名称和采购编号）的响应,并</w:t>
      </w:r>
      <w:r>
        <w:rPr>
          <w:rFonts w:hint="eastAsia" w:ascii="仿宋_GB2312" w:hAnsi="仿宋_GB2312" w:eastAsia="仿宋_GB2312" w:cs="仿宋_GB2312"/>
          <w:bCs/>
          <w:color w:val="auto"/>
          <w:sz w:val="28"/>
          <w:szCs w:val="28"/>
          <w:highlight w:val="none"/>
          <w:lang w:eastAsia="zh-CN"/>
        </w:rPr>
        <w:t xml:space="preserve">作</w:t>
      </w:r>
      <w:r>
        <w:rPr>
          <w:rFonts w:hint="eastAsia" w:ascii="仿宋_GB2312" w:hAnsi="仿宋_GB2312" w:eastAsia="仿宋_GB2312" w:cs="仿宋_GB2312"/>
          <w:bCs/>
          <w:color w:val="auto"/>
          <w:sz w:val="28"/>
          <w:szCs w:val="28"/>
          <w:highlight w:val="none"/>
        </w:rPr>
        <w:t xml:space="preserve">出如下承诺：</w:t>
      </w:r>
      <w:r/>
    </w:p>
    <w:p>
      <w:pPr>
        <w:ind w:firstLine="560"/>
        <w:spacing w:line="360" w:lineRule="auto"/>
        <w:rPr>
          <w:rFonts w:hint="eastAsia"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sz w:val="28"/>
          <w:szCs w:val="28"/>
          <w:highlight w:val="none"/>
          <w:lang w:val="en-US" w:eastAsia="zh-CN" w:bidi="ar-SA"/>
        </w:rPr>
        <w:t xml:space="preserve">一、若我公司在本次招标中能有幸中标，我公司承诺向采购单位提供药物使用后的</w:t>
      </w:r>
      <w:r>
        <w:rPr>
          <w:rFonts w:hint="eastAsia" w:ascii="仿宋_GB2312" w:hAnsi="仿宋_GB2312" w:eastAsia="仿宋_GB2312" w:cs="仿宋_GB2312"/>
          <w:bCs/>
          <w:color w:val="auto"/>
          <w:sz w:val="28"/>
          <w:szCs w:val="28"/>
          <w:highlight w:val="none"/>
          <w:lang w:val="en-US" w:eastAsia="zh-CN"/>
        </w:rPr>
        <w:t xml:space="preserve">包装等有毒有害废弃物的回收服务。</w:t>
      </w:r>
      <w:r/>
    </w:p>
    <w:p>
      <w:pPr>
        <w:pStyle w:val="804"/>
        <w:ind w:left="0"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Cs/>
          <w:color w:val="auto"/>
          <w:sz w:val="28"/>
          <w:szCs w:val="28"/>
          <w:highlight w:val="none"/>
          <w:lang w:val="en-US" w:eastAsia="zh-CN"/>
        </w:rPr>
        <w:t xml:space="preserve">二、我公司承诺严格按照危险废弃物处置相关国家标准和流程对回收的废弃物进行处置。</w:t>
      </w:r>
      <w:r/>
    </w:p>
    <w:p>
      <w:pPr>
        <w:ind w:firstLine="560"/>
        <w:spacing w:line="360" w:lineRule="auto"/>
        <w:rPr>
          <w:rFonts w:hint="eastAsia" w:ascii="仿宋_GB2312" w:hAnsi="仿宋_GB2312" w:eastAsia="仿宋_GB2312" w:cs="仿宋_GB2312"/>
          <w:bCs/>
          <w:color w:val="auto"/>
          <w:sz w:val="28"/>
          <w:szCs w:val="28"/>
          <w:highlight w:val="none"/>
          <w:lang w:val="en-US" w:eastAsia="zh-CN"/>
        </w:rPr>
      </w:pPr>
      <w:r>
        <w:rPr>
          <w:rFonts w:hint="eastAsia" w:ascii="仿宋_GB2312" w:hAnsi="仿宋_GB2312" w:eastAsia="仿宋_GB2312" w:cs="仿宋_GB2312"/>
          <w:bCs/>
          <w:color w:val="auto"/>
          <w:sz w:val="28"/>
          <w:szCs w:val="28"/>
          <w:highlight w:val="none"/>
          <w:lang w:val="en-US" w:eastAsia="zh-CN"/>
        </w:rPr>
        <w:t xml:space="preserve">三、我公司承认本承诺书作为采购单位要求我公司履行违约赔偿义务的依据作用，若不能履行以上服务，本公司愿意承担由此而产生的一切后果。</w:t>
      </w:r>
      <w:r/>
    </w:p>
    <w:p>
      <w:pPr>
        <w:ind w:firstLine="420"/>
        <w:jc w:val="left"/>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r>
      <w:r/>
    </w:p>
    <w:p>
      <w:pPr>
        <w:jc w:val="right"/>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t xml:space="preserve">投标单位：（单位盖章）</w:t>
      </w:r>
      <w:r/>
    </w:p>
    <w:p>
      <w:pPr>
        <w:jc w:val="right"/>
        <w:spacing w:line="360" w:lineRule="auto"/>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t xml:space="preserve">法定代表人或委托代理人：（签字或盖章）</w:t>
      </w:r>
      <w:r/>
    </w:p>
    <w:p>
      <w:pPr>
        <w:jc w:val="right"/>
        <w:spacing w:line="360" w:lineRule="auto"/>
        <w:widowControl w:val="off"/>
        <w:rPr>
          <w:rFonts w:hint="eastAsia" w:ascii="仿宋_GB2312" w:hAnsi="仿宋_GB2312" w:eastAsia="仿宋_GB2312" w:cs="仿宋_GB2312"/>
          <w:sz w:val="28"/>
          <w:szCs w:val="28"/>
          <w:highlight w:val="none"/>
        </w:rPr>
        <w:sectPr>
          <w:headerReference w:type="default" r:id="rId9"/>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_GB2312" w:hAnsi="仿宋_GB2312" w:eastAsia="仿宋_GB2312" w:cs="仿宋_GB2312"/>
          <w:sz w:val="28"/>
          <w:szCs w:val="28"/>
          <w:highlight w:val="none"/>
          <w:lang w:val="en-US" w:eastAsia="zh-CN" w:bidi="ar-SA"/>
        </w:rPr>
        <w:t xml:space="preserve">日期：   年   月   日</w:t>
      </w:r>
      <w:r/>
    </w:p>
    <w:p>
      <w:pPr>
        <w:keepLines/>
        <w:keepNext/>
        <w:spacing w:before="260" w:after="260" w:line="416" w:lineRule="auto"/>
        <w:rPr>
          <w:rFonts w:hint="eastAsia" w:ascii="宋体" w:hAnsi="宋体" w:eastAsia="宋体" w:cs="仿宋"/>
          <w:b/>
          <w:bCs/>
          <w:color w:val="000000"/>
          <w:sz w:val="32"/>
          <w:szCs w:val="32"/>
          <w:lang w:val="en-US" w:eastAsia="zh-CN"/>
        </w:rPr>
        <w:outlineLvl w:val="1"/>
      </w:pPr>
      <w:r>
        <w:rPr>
          <w:rFonts w:hint="eastAsia" w:ascii="黑体" w:hAnsi="黑体" w:eastAsia="黑体" w:cs="Arial"/>
          <w:b/>
          <w:i/>
          <w:color w:val="000000"/>
          <w:sz w:val="32"/>
          <w:szCs w:val="32"/>
          <w:u w:val="single"/>
          <w:lang w:val="en-US" w:eastAsia="zh-CN"/>
        </w:rPr>
        <w:t xml:space="preserve">十八、《关于符合本国产品标准的声明函》</w:t>
      </w:r>
      <w:r/>
    </w:p>
    <w:p>
      <w:pPr>
        <w:jc w:val="center"/>
        <w:rPr>
          <w:rFonts w:hint="eastAsia" w:ascii="Times New Roman" w:hAnsi="Times New Roman" w:eastAsia="宋体" w:cs="Times New Roman"/>
          <w:b/>
          <w:bCs w:val="0"/>
          <w:sz w:val="24"/>
          <w:szCs w:val="24"/>
          <w:lang w:val="zh-CN"/>
        </w:rPr>
      </w:pPr>
      <w:r>
        <w:rPr>
          <w:rFonts w:hint="eastAsia" w:ascii="Times New Roman" w:hAnsi="Times New Roman" w:eastAsia="宋体" w:cs="Times New Roman"/>
          <w:b/>
          <w:bCs w:val="0"/>
          <w:sz w:val="24"/>
          <w:szCs w:val="24"/>
          <w:lang w:val="zh-CN"/>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，生产厂为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（厂名）</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，厂址为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（生产厂址）</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（规定比例）</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（关键组件）</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（关键工序）</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，生产厂为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（厂名）</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，厂址为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（生产厂址）</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（规定比例）</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（关键组件）</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（关键工序）</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lang w:val="en-US" w:eastAsia="zh-CN" w:bidi="ar"/>
        </w:rPr>
      </w:r>
      <w:r/>
    </w:p>
    <w:p>
      <w:pPr>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公司（单位）名称（盖章）：　</w:t>
      </w:r>
      <w:r/>
    </w:p>
    <w:p>
      <w:pPr>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黑体" w:hAnsi="黑体" w:eastAsia="黑体"/>
          <w:b/>
          <w:i/>
          <w:color w:val="000000"/>
          <w:sz w:val="32"/>
          <w:szCs w:val="32"/>
          <w:u w:val="single"/>
          <w:lang w:val="en-US" w:eastAsia="zh-CN"/>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rPr>
          <w:rFonts w:hint="eastAsia" w:ascii="黑体" w:hAnsi="黑体" w:eastAsia="黑体"/>
          <w:b/>
          <w:i/>
          <w:color w:val="000000"/>
          <w:sz w:val="32"/>
          <w:szCs w:val="32"/>
          <w:u w:val="single"/>
          <w:lang w:val="en-US" w:eastAsia="zh-CN"/>
        </w:rPr>
        <w:br w:type="page" w:clear="all"/>
      </w:r>
      <w:r/>
    </w:p>
    <w:p>
      <w:pPr>
        <w:keepLines/>
        <w:keepNext/>
        <w:spacing w:before="260" w:after="260" w:line="416" w:lineRule="auto"/>
        <w:rPr>
          <w:rFonts w:ascii="宋体" w:hAnsi="宋体" w:cs="仿宋"/>
          <w:b/>
          <w:bCs/>
          <w:color w:val="000000"/>
          <w:sz w:val="32"/>
          <w:szCs w:val="32"/>
        </w:rPr>
        <w:outlineLvl w:val="1"/>
      </w:pPr>
      <w:r>
        <w:rPr>
          <w:rFonts w:hint="eastAsia" w:ascii="黑体" w:hAnsi="黑体" w:eastAsia="黑体" w:cs="Arial"/>
          <w:b/>
          <w:i/>
          <w:color w:val="000000"/>
          <w:sz w:val="32"/>
          <w:szCs w:val="32"/>
          <w:u w:val="single"/>
          <w:lang w:val="en-US" w:eastAsia="zh-CN"/>
        </w:rPr>
        <w:t xml:space="preserve">十九、质疑函范本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793"/>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szCs w:val="21"/>
          <w:lang w:eastAsia="zh-CN"/>
        </w:rPr>
        <w:t xml:space="preserve">昆山市住房和城乡建设局（机关）</w:t>
      </w:r>
      <w:r>
        <w:rPr>
          <w:rFonts w:hint="eastAsia" w:ascii="宋体" w:hAnsi="宋体"/>
          <w:szCs w:val="21"/>
        </w:rPr>
        <w:t xml:space="preserve">的委托，苏州信衡造价咨询房产评估有限公司作为招标代理人，为委托人拟采购的</w:t>
      </w:r>
      <w:r>
        <w:rPr>
          <w:rFonts w:hint="eastAsia" w:ascii="宋体" w:hAnsi="宋体"/>
          <w:szCs w:val="21"/>
          <w:lang w:eastAsia="zh-CN"/>
        </w:rPr>
        <w:t xml:space="preserve">2026年白蚁防治药物</w:t>
      </w:r>
      <w:r>
        <w:rPr>
          <w:rFonts w:hint="eastAsia" w:ascii="宋体" w:hAnsi="宋体"/>
          <w:szCs w:val="21"/>
        </w:rPr>
        <w:t xml:space="preserve">进行公开招标。</w:t>
      </w:r>
      <w:r/>
    </w:p>
    <w:p>
      <w:pPr>
        <w:pStyle w:val="806"/>
        <w:ind w:firstLine="422"/>
        <w:spacing w:line="360" w:lineRule="auto"/>
        <w:rPr>
          <w:rFonts w:hint="eastAsia" w:ascii="宋体" w:hAnsi="宋体" w:eastAsia="宋体"/>
          <w:bCs/>
          <w:sz w:val="21"/>
          <w:szCs w:val="21"/>
          <w:lang w:eastAsia="zh-CN"/>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lang w:eastAsia="zh-CN"/>
        </w:rPr>
        <w:t xml:space="preserve">JSZC-320583-XHSZ-G2026-0011</w:t>
      </w:r>
      <w:r/>
    </w:p>
    <w:p>
      <w:pPr>
        <w:ind w:firstLine="422"/>
        <w:spacing w:line="360" w:lineRule="auto"/>
        <w:rPr>
          <w:rFonts w:hint="eastAsia" w:eastAsia="宋体"/>
          <w:szCs w:val="21"/>
          <w:lang w:eastAsia="zh-CN"/>
        </w:rPr>
        <w:outlineLvl w:val="1"/>
      </w:pPr>
      <w:r>
        <w:rPr>
          <w:rFonts w:hint="eastAsia"/>
          <w:b/>
          <w:szCs w:val="21"/>
        </w:rPr>
        <w:t xml:space="preserve">二</w:t>
      </w:r>
      <w:r>
        <w:rPr>
          <w:b/>
          <w:szCs w:val="21"/>
        </w:rPr>
        <w:t xml:space="preserve">、项目名称</w:t>
      </w:r>
      <w:r>
        <w:rPr>
          <w:rFonts w:hint="eastAsia"/>
          <w:b/>
          <w:szCs w:val="21"/>
        </w:rPr>
        <w:t xml:space="preserve">：</w:t>
      </w:r>
      <w:r>
        <w:rPr>
          <w:rFonts w:hint="eastAsia"/>
          <w:szCs w:val="21"/>
          <w:lang w:eastAsia="zh-CN"/>
        </w:rPr>
        <w:t xml:space="preserve">2026年白蚁防治药物</w:t>
      </w:r>
      <w:r/>
    </w:p>
    <w:p>
      <w:pPr>
        <w:ind w:firstLine="422"/>
        <w:spacing w:line="360" w:lineRule="auto"/>
        <w:rPr>
          <w:rFonts w:hint="eastAsia"/>
          <w:b/>
          <w:szCs w:val="21"/>
        </w:rPr>
        <w:outlineLvl w:val="1"/>
      </w:pPr>
      <w:r>
        <w:rPr>
          <w:rFonts w:hint="eastAsia"/>
          <w:b/>
          <w:szCs w:val="21"/>
          <w:highlight w:val="yellow"/>
        </w:rPr>
        <w:t xml:space="preserve">三、核心产品：80%吡虫啉水分散粒剂</w:t>
      </w:r>
      <w:r/>
    </w:p>
    <w:p>
      <w:pPr>
        <w:ind w:firstLine="422"/>
        <w:spacing w:line="360" w:lineRule="auto"/>
        <w:rPr>
          <w:rFonts w:hint="eastAsia"/>
          <w:b/>
          <w:szCs w:val="21"/>
        </w:rPr>
        <w:outlineLvl w:val="1"/>
      </w:pPr>
      <w:r>
        <w:rPr>
          <w:rFonts w:hint="eastAsia"/>
          <w:b/>
          <w:szCs w:val="21"/>
        </w:rPr>
        <w:t xml:space="preserve">四、招标内容：80%吡虫啉水分散粒剂、0.5%氟铃脲白蚁防治饵剂智慧套装</w:t>
      </w:r>
      <w:r/>
    </w:p>
    <w:p>
      <w:pPr>
        <w:ind w:firstLine="420"/>
        <w:jc w:val="left"/>
        <w:spacing w:line="360" w:lineRule="auto"/>
        <w:rPr>
          <w:rFonts w:hint="eastAsia" w:ascii="宋体" w:hAnsi="宋体"/>
          <w:bCs/>
          <w:szCs w:val="21"/>
        </w:rPr>
      </w:pPr>
      <w:r>
        <w:rPr>
          <w:rFonts w:hint="eastAsia" w:ascii="宋体" w:hAnsi="宋体"/>
          <w:bCs/>
          <w:szCs w:val="21"/>
        </w:rPr>
        <w:t xml:space="preserve">1．产品技术规格及性能要求：</w:t>
      </w:r>
      <w:r/>
    </w:p>
    <w:p>
      <w:pPr>
        <w:ind w:firstLine="420"/>
        <w:spacing w:line="360" w:lineRule="auto"/>
        <w:rPr>
          <w:rFonts w:hint="eastAsia" w:ascii="宋体" w:hAnsi="宋体"/>
          <w:szCs w:val="21"/>
        </w:rPr>
      </w:pPr>
      <w:r>
        <w:rPr>
          <w:rFonts w:hint="eastAsia" w:ascii="宋体" w:hAnsi="宋体"/>
          <w:szCs w:val="21"/>
        </w:rPr>
        <w:t xml:space="preserve">1.1技术参数要求：</w:t>
      </w:r>
      <w:r/>
    </w:p>
    <w:tbl>
      <w:tblPr>
        <w:tblStyle w:val="803"/>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2015"/>
        <w:gridCol w:w="1187"/>
        <w:gridCol w:w="982"/>
        <w:gridCol w:w="4986"/>
      </w:tblGrid>
      <w:tr>
        <w:trPr>
          <w:jc w:val="center"/>
          <w:trHeight w:val="400"/>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ind w:left="-107" w:right="-107"/>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货物名称</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数量</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技术参数及性能（配置）</w:t>
            </w:r>
            <w:r/>
          </w:p>
        </w:tc>
      </w:tr>
      <w:tr>
        <w:trPr>
          <w:jc w:val="center"/>
          <w:trHeight w:val="578"/>
        </w:trPr>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320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80%吡虫啉水分散粒剂</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4000kg</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highlight w:val="yellow"/>
              </w:rPr>
            </w:pPr>
            <w:r>
              <w:rPr>
                <w:rFonts w:hint="eastAsia" w:ascii="宋体" w:hAnsi="宋体" w:eastAsia="宋体" w:cs="宋体"/>
                <w:sz w:val="24"/>
                <w:szCs w:val="24"/>
              </w:rPr>
              <w:t xml:space="preserve">▲</w:t>
            </w:r>
            <w:r>
              <w:rPr>
                <w:rFonts w:hint="eastAsia" w:ascii="Times New Roman" w:hAnsi="Times New Roman" w:eastAsia="宋体" w:cs="Times New Roman"/>
                <w:color w:val="auto"/>
                <w:sz w:val="21"/>
                <w:szCs w:val="21"/>
                <w:highlight w:val="yellow"/>
                <w:u w:val="single"/>
                <w:lang w:val="en-US" w:eastAsia="zh-CN"/>
              </w:rPr>
              <w:t xml:space="preserve">1</w:t>
            </w:r>
            <w:r>
              <w:rPr>
                <w:rFonts w:hint="default" w:ascii="Times New Roman" w:hAnsi="Times New Roman" w:eastAsia="宋体" w:cs="Times New Roman"/>
                <w:color w:val="auto"/>
                <w:sz w:val="21"/>
                <w:szCs w:val="21"/>
                <w:highlight w:val="yellow"/>
                <w:u w:val="single"/>
                <w:lang w:val="en-US" w:eastAsia="zh-CN"/>
              </w:rPr>
              <w:t xml:space="preserve">、</w:t>
            </w:r>
            <w:r>
              <w:rPr>
                <w:rFonts w:hint="default" w:ascii="Times New Roman" w:hAnsi="Times New Roman" w:eastAsia="宋体" w:cs="Times New Roman"/>
                <w:color w:val="auto"/>
                <w:sz w:val="21"/>
                <w:szCs w:val="21"/>
                <w:highlight w:val="yellow"/>
                <w:u w:val="single"/>
              </w:rPr>
              <w:t xml:space="preserve">吡虫啉</w:t>
            </w:r>
            <w:r>
              <w:rPr>
                <w:rFonts w:hint="eastAsia" w:ascii="Times New Roman" w:hAnsi="Times New Roman" w:eastAsia="宋体" w:cs="Times New Roman"/>
                <w:color w:val="auto"/>
                <w:sz w:val="21"/>
                <w:szCs w:val="21"/>
                <w:highlight w:val="yellow"/>
                <w:u w:val="single"/>
                <w:lang w:eastAsia="zh-CN"/>
              </w:rPr>
              <w:t xml:space="preserve">质量分数（</w:t>
            </w:r>
            <w:r>
              <w:rPr>
                <w:rFonts w:hint="default" w:ascii="Times New Roman" w:hAnsi="Times New Roman" w:eastAsia="宋体" w:cs="Times New Roman"/>
                <w:color w:val="auto"/>
                <w:sz w:val="21"/>
                <w:szCs w:val="21"/>
                <w:highlight w:val="yellow"/>
                <w:u w:val="single"/>
              </w:rPr>
              <w:t xml:space="preserve">含量</w:t>
            </w:r>
            <w:r>
              <w:rPr>
                <w:rFonts w:hint="eastAsia" w:ascii="Times New Roman" w:hAnsi="Times New Roman" w:eastAsia="宋体" w:cs="Times New Roman"/>
                <w:color w:val="auto"/>
                <w:sz w:val="21"/>
                <w:szCs w:val="21"/>
                <w:highlight w:val="yellow"/>
                <w:u w:val="single"/>
                <w:lang w:eastAsia="zh-CN"/>
              </w:rPr>
              <w:t xml:space="preserve">）</w:t>
            </w:r>
            <w:r>
              <w:rPr>
                <w:rFonts w:hint="default" w:ascii="Times New Roman" w:hAnsi="Times New Roman" w:eastAsia="宋体" w:cs="Times New Roman"/>
                <w:color w:val="auto"/>
                <w:sz w:val="21"/>
                <w:szCs w:val="21"/>
                <w:highlight w:val="yellow"/>
                <w:u w:val="single"/>
              </w:rPr>
              <w:t xml:space="preserve">：80%±2.</w:t>
            </w:r>
            <w:r>
              <w:rPr>
                <w:rFonts w:hint="default" w:ascii="Times New Roman" w:hAnsi="Times New Roman" w:eastAsia="宋体" w:cs="Times New Roman"/>
                <w:color w:val="auto"/>
                <w:sz w:val="21"/>
                <w:szCs w:val="21"/>
                <w:highlight w:val="yellow"/>
                <w:u w:val="single"/>
                <w:lang w:val="en-US" w:eastAsia="zh-CN"/>
              </w:rPr>
              <w:t xml:space="preserve">5</w:t>
            </w:r>
            <w:r>
              <w:rPr>
                <w:rFonts w:hint="default" w:ascii="Times New Roman" w:hAnsi="Times New Roman" w:eastAsia="宋体" w:cs="Times New Roman"/>
                <w:color w:val="auto"/>
                <w:sz w:val="21"/>
                <w:szCs w:val="21"/>
                <w:highlight w:val="yellow"/>
                <w:u w:val="single"/>
              </w:rPr>
              <w:t xml:space="preserve">%</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eastAsia" w:ascii="宋体" w:hAnsi="宋体" w:eastAsia="宋体" w:cs="宋体"/>
                <w:sz w:val="24"/>
                <w:szCs w:val="24"/>
              </w:rPr>
              <w:t xml:space="preserve">▲</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水分：≤3.0%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3</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PH范围：6.0-9.0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润湿时间：</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120</w:t>
            </w:r>
            <w:r>
              <w:rPr>
                <w:rFonts w:hint="default" w:ascii="Times New Roman" w:hAnsi="Times New Roman" w:eastAsia="宋体" w:cs="Times New Roman"/>
                <w:sz w:val="21"/>
                <w:szCs w:val="21"/>
                <w:highlight w:val="none"/>
              </w:rPr>
              <w:t xml:space="preserve">s</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宋体" w:hAnsi="宋体" w:eastAsia="宋体" w:cs="宋体"/>
                <w:sz w:val="24"/>
                <w:szCs w:val="24"/>
              </w:rPr>
              <w:t xml:space="preserve">▲</w:t>
            </w:r>
            <w:r>
              <w:rPr>
                <w:rFonts w:hint="eastAsia" w:ascii="Times New Roman" w:hAnsi="Times New Roman" w:eastAsia="宋体" w:cs="Times New Roman"/>
                <w:color w:val="auto"/>
                <w:sz w:val="21"/>
                <w:szCs w:val="21"/>
                <w:lang w:val="en-US" w:eastAsia="zh-CN"/>
              </w:rPr>
              <w:t xml:space="preserve">5</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湿筛试验（过75μm筛）：≥98%</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宋体" w:hAnsi="宋体" w:eastAsia="宋体" w:cs="宋体"/>
                <w:sz w:val="24"/>
                <w:szCs w:val="24"/>
              </w:rPr>
              <w:t xml:space="preserve">▲</w:t>
            </w:r>
            <w:r>
              <w:rPr>
                <w:rFonts w:hint="default" w:ascii="Times New Roman" w:hAnsi="Times New Roman" w:eastAsia="宋体" w:cs="Times New Roman"/>
                <w:color w:val="auto"/>
                <w:sz w:val="21"/>
                <w:szCs w:val="21"/>
                <w:lang w:val="en-US" w:eastAsia="zh-CN"/>
              </w:rPr>
              <w:t xml:space="preserve">6、</w:t>
            </w:r>
            <w:r>
              <w:rPr>
                <w:rFonts w:hint="default" w:ascii="Times New Roman" w:hAnsi="Times New Roman" w:eastAsia="宋体" w:cs="Times New Roman"/>
                <w:color w:val="auto"/>
                <w:sz w:val="21"/>
                <w:szCs w:val="21"/>
              </w:rPr>
              <w:t xml:space="preserve">悬浮率：≥80%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lang w:val="en-US" w:eastAsia="zh-CN"/>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7</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分散性：≥70%</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lang w:val="en-US" w:eastAsia="zh-CN"/>
              </w:rPr>
            </w:pPr>
            <w:r>
              <w:rPr>
                <w:rFonts w:hint="eastAsia" w:ascii="宋体" w:hAnsi="宋体" w:eastAsia="宋体" w:cs="宋体"/>
                <w:sz w:val="24"/>
                <w:szCs w:val="24"/>
              </w:rPr>
              <w:t xml:space="preserve">▲</w:t>
            </w:r>
            <w:r>
              <w:rPr>
                <w:rFonts w:hint="eastAsia" w:ascii="Times New Roman" w:hAnsi="Times New Roman" w:eastAsia="宋体" w:cs="Times New Roman"/>
                <w:sz w:val="21"/>
                <w:szCs w:val="21"/>
                <w:lang w:val="en-US" w:eastAsia="zh-CN"/>
              </w:rPr>
              <w:t xml:space="preserve">8</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持久起泡性（1min后）：≤</w:t>
            </w:r>
            <w:r>
              <w:rPr>
                <w:rFonts w:hint="default" w:ascii="Times New Roman" w:hAnsi="Times New Roman" w:eastAsia="宋体" w:cs="Times New Roman"/>
                <w:sz w:val="21"/>
                <w:szCs w:val="21"/>
                <w:highlight w:val="none"/>
                <w:lang w:val="en-US" w:eastAsia="zh-CN"/>
              </w:rPr>
              <w:t xml:space="preserve">60</w:t>
            </w:r>
            <w:r>
              <w:rPr>
                <w:rFonts w:hint="default" w:ascii="Times New Roman" w:hAnsi="Times New Roman" w:eastAsia="宋体" w:cs="Times New Roman"/>
                <w:sz w:val="21"/>
                <w:szCs w:val="21"/>
                <w:highlight w:val="none"/>
              </w:rPr>
              <w:t xml:space="preserve"> mL</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yellow"/>
                <w:u w:val="single"/>
                <w:lang w:val="en-US" w:eastAsia="zh-CN"/>
              </w:rPr>
              <w:t xml:space="preserve">9</w:t>
            </w:r>
            <w:r>
              <w:rPr>
                <w:rFonts w:hint="default" w:ascii="Times New Roman" w:hAnsi="Times New Roman" w:eastAsia="宋体" w:cs="Times New Roman"/>
                <w:color w:val="auto"/>
                <w:sz w:val="21"/>
                <w:szCs w:val="21"/>
                <w:highlight w:val="yellow"/>
                <w:u w:val="single"/>
                <w:lang w:val="en-US" w:eastAsia="zh-CN"/>
              </w:rPr>
              <w:t xml:space="preserve">、</w:t>
            </w:r>
            <w:r>
              <w:rPr>
                <w:rFonts w:hint="default" w:ascii="Times New Roman" w:hAnsi="Times New Roman" w:eastAsia="宋体" w:cs="Times New Roman"/>
                <w:color w:val="auto"/>
                <w:sz w:val="21"/>
                <w:szCs w:val="21"/>
                <w:highlight w:val="yellow"/>
                <w:u w:val="single"/>
              </w:rPr>
              <w:t xml:space="preserve">产品外观：固体颗粒状</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10</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highlight w:val="none"/>
              </w:rPr>
              <w:t xml:space="preserve">粒度范围（300um-2000um）：≥95%</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11</w:t>
            </w:r>
            <w:r>
              <w:rPr>
                <w:rFonts w:hint="default"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粉尘：基本无粉尘</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12</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气味：无味</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13</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毒性：低毒</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 xml:space="preserve">14</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储存条件：室温下通风阴凉处避光保存</w:t>
            </w:r>
            <w:r/>
          </w:p>
          <w:p>
            <w:pPr>
              <w:jc w:val="left"/>
              <w:keepLines w:val="0"/>
              <w:keepNext w:val="0"/>
              <w:pageBreakBefore w:val="0"/>
              <w:spacing w:line="240" w:lineRule="auto"/>
              <w:widowControl w:val="off"/>
              <w:tabs>
                <w:tab w:val="left" w:pos="3556"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15、</w:t>
            </w:r>
            <w:r>
              <w:rPr>
                <w:rFonts w:hint="default" w:ascii="Times New Roman" w:hAnsi="Times New Roman" w:eastAsia="宋体" w:cs="Times New Roman"/>
                <w:sz w:val="21"/>
                <w:szCs w:val="21"/>
              </w:rPr>
              <w:t xml:space="preserve">热贮稳定性：合格</w:t>
            </w:r>
            <w:r/>
          </w:p>
        </w:tc>
      </w:tr>
      <w:tr>
        <w:trPr>
          <w:jc w:val="center"/>
          <w:trHeight w:val="578"/>
        </w:trPr>
        <w:tc>
          <w:tcPr>
            <w:tcBorders>
              <w:top w:val="single" w:color="auto" w:sz="4" w:space="0"/>
              <w:left w:val="single" w:color="auto" w:sz="4" w:space="0"/>
              <w:right w:val="single" w:color="auto" w:sz="4" w:space="0"/>
            </w:tcBorders>
            <w:tcW w:w="616"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w:t>
            </w:r>
            <w:r/>
          </w:p>
        </w:tc>
        <w:tc>
          <w:tcPr>
            <w:tcBorders>
              <w:top w:val="single" w:color="auto" w:sz="4" w:space="0"/>
              <w:left w:val="single" w:color="auto" w:sz="4" w:space="0"/>
              <w:right w:val="single" w:color="auto" w:sz="4" w:space="0"/>
            </w:tcBorders>
            <w:tcW w:w="2015" w:type="dxa"/>
            <w:vAlign w:val="center"/>
            <w:vMerge w:val="restart"/>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t xml:space="preserve">0.5%氟铃脲</w:t>
            </w:r>
            <w:r>
              <w:rPr>
                <w:rFonts w:hint="default" w:ascii="Times New Roman" w:hAnsi="Times New Roman" w:eastAsia="宋体" w:cs="Times New Roman"/>
                <w:sz w:val="21"/>
                <w:szCs w:val="21"/>
                <w:lang w:eastAsia="zh-CN"/>
              </w:rPr>
              <w:t xml:space="preserve">白蚁防治饵剂智慧套装</w:t>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cs="Times New Roman"/>
                <w:lang w:val="en-US" w:eastAsia="zh-CN"/>
              </w:rPr>
              <w:t xml:space="preserve">监测模块</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200个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1、规格：</w:t>
            </w:r>
            <w:r>
              <w:rPr>
                <w:rFonts w:hint="default" w:ascii="Times New Roman" w:hAnsi="Times New Roman" w:eastAsia="宋体" w:cs="Times New Roman"/>
                <w:color w:val="auto"/>
                <w:sz w:val="21"/>
                <w:szCs w:val="21"/>
                <w:highlight w:val="none"/>
                <w:lang w:val="en-US" w:eastAsia="zh-CN" w:bidi="ar"/>
              </w:rPr>
              <w:t xml:space="preserve">直径(45</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
              </w:rPr>
              <w:t xml:space="preserve">mm</w:t>
            </w:r>
            <w:r>
              <w:rPr>
                <w:rStyle w:val="1080"/>
                <w:rFonts w:hint="default" w:ascii="Times New Roman" w:hAnsi="Times New Roman" w:cs="Times New Roman"/>
                <w:color w:val="000000"/>
                <w:szCs w:val="21"/>
                <w:highlight w:val="none"/>
              </w:rPr>
              <w:t xml:space="preserve">×</w:t>
            </w:r>
            <w:r>
              <w:rPr>
                <w:rStyle w:val="1080"/>
                <w:rFonts w:hint="default" w:ascii="Times New Roman" w:hAnsi="Times New Roman" w:cs="Times New Roman"/>
                <w:color w:val="000000"/>
                <w:szCs w:val="21"/>
                <w:highlight w:val="none"/>
                <w:lang w:eastAsia="zh-CN"/>
              </w:rPr>
              <w:t xml:space="preserve">长</w:t>
            </w:r>
            <w:r>
              <w:rPr>
                <w:rFonts w:hint="default" w:ascii="Times New Roman" w:hAnsi="Times New Roman" w:eastAsia="宋体" w:cs="Times New Roman"/>
                <w:color w:val="auto"/>
                <w:sz w:val="21"/>
                <w:szCs w:val="21"/>
                <w:highlight w:val="none"/>
                <w:lang w:val="en-US" w:eastAsia="zh-CN" w:bidi="ar"/>
              </w:rPr>
              <w:t xml:space="preserve">(100</w:t>
            </w:r>
            <w:r>
              <w:rPr>
                <w:rFonts w:hint="default" w:ascii="Times New Roman" w:hAnsi="Times New Roman" w:eastAsia="宋体" w:cs="Times New Roman"/>
                <w:sz w:val="21"/>
                <w:szCs w:val="21"/>
                <w:highlight w:val="none"/>
              </w:rPr>
              <w:t xml:space="preserve">±</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
              </w:rPr>
              <w:t xml:space="preserve">mm</w:t>
            </w:r>
            <w:r>
              <w:rPr>
                <w:rFonts w:hint="default" w:ascii="Times New Roman" w:hAnsi="Times New Roman" w:eastAsia="宋体" w:cs="Times New Roman"/>
                <w:color w:val="auto"/>
                <w:sz w:val="21"/>
                <w:szCs w:val="21"/>
                <w:highlight w:val="none"/>
                <w:lang w:val="en-US" w:eastAsia="zh-CN" w:bidi="ar"/>
              </w:rPr>
              <w:t xml:space="preserve"> </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2、最大工作电流：≥1000mA</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3、待机电流：&lt;30ua</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4、电池容量：大于2000mAh</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5、RFID通讯距离：大于20CM（视采集器功率）</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6、采用4G模组</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7、监测端具备RFID人工巡检免开仓功能，人工巡检定位精度小于0.5米。</w:t>
            </w:r>
            <w:r/>
          </w:p>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color w:val="auto"/>
                <w:sz w:val="21"/>
                <w:szCs w:val="21"/>
                <w:lang w:val="en-US" w:eastAsia="zh-CN" w:bidi="ar"/>
              </w:rPr>
              <w:t xml:space="preserve">8、监测端自动监测及人工巡检数据均可通过移动4G网络实时上传至物联网云平台，并可通过PC及微信小程序实时查看、管理监测端状态。</w:t>
            </w:r>
            <w:r/>
          </w:p>
        </w:tc>
      </w:tr>
      <w:tr>
        <w:trPr>
          <w:jc w:val="center"/>
          <w:trHeight w:val="578"/>
        </w:trPr>
        <w:tc>
          <w:tcPr>
            <w:tcBorders>
              <w:left w:val="single" w:color="auto" w:sz="4" w:space="0"/>
              <w:right w:val="single" w:color="auto" w:sz="4" w:space="0"/>
            </w:tcBorders>
            <w:tcW w:w="616"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15" w:type="dxa"/>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监测饵站</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200个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cs="Times New Roman" w:eastAsiaTheme="minorEastAsia"/>
                <w:color w:val="000000"/>
                <w:sz w:val="21"/>
                <w:szCs w:val="21"/>
                <w:highlight w:val="none"/>
                <w:lang w:val="en-US" w:eastAsia="zh-CN" w:bidi="ar"/>
              </w:rPr>
              <w:suppressLineNumbers w:val="0"/>
            </w:pPr>
            <w:r>
              <w:rPr>
                <w:rFonts w:hint="default" w:ascii="Times New Roman" w:hAnsi="Times New Roman" w:cs="Times New Roman"/>
                <w:color w:val="000000"/>
                <w:sz w:val="21"/>
                <w:szCs w:val="21"/>
                <w:highlight w:val="none"/>
                <w:lang w:val="en-US" w:eastAsia="zh-CN" w:bidi="ar"/>
              </w:rPr>
              <w:t xml:space="preserve">1、</w:t>
            </w:r>
            <w:r>
              <w:rPr>
                <w:rFonts w:hint="default" w:ascii="Times New Roman" w:hAnsi="Times New Roman" w:cs="Times New Roman" w:eastAsiaTheme="minorEastAsia"/>
                <w:color w:val="000000"/>
                <w:sz w:val="21"/>
                <w:szCs w:val="21"/>
                <w:highlight w:val="none"/>
                <w:lang w:val="en-US" w:eastAsia="zh-CN" w:bidi="ar"/>
              </w:rPr>
              <w:t xml:space="preserve">整体长度：200 mm -250 mm</w:t>
            </w:r>
            <w:r/>
          </w:p>
          <w:p>
            <w:pPr>
              <w:jc w:val="left"/>
              <w:keepLines w:val="0"/>
              <w:keepNext w:val="0"/>
              <w:pageBreakBefore w:val="0"/>
              <w:spacing w:line="240" w:lineRule="auto"/>
              <w:widowControl/>
              <w:rPr>
                <w:rFonts w:hint="default" w:ascii="Times New Roman" w:hAnsi="Times New Roman" w:cs="Times New Roman" w:eastAsiaTheme="minorEastAsia"/>
                <w:highlight w:val="none"/>
              </w:rPr>
              <w:suppressLineNumbers w:val="0"/>
            </w:pPr>
            <w:r>
              <w:rPr>
                <w:rFonts w:hint="default" w:ascii="Times New Roman" w:hAnsi="Times New Roman" w:cs="Times New Roman"/>
                <w:color w:val="000000"/>
                <w:sz w:val="21"/>
                <w:szCs w:val="21"/>
                <w:highlight w:val="none"/>
                <w:lang w:val="en-US" w:eastAsia="zh-CN" w:bidi="ar"/>
              </w:rPr>
              <w:t xml:space="preserve">2、</w:t>
            </w:r>
            <w:r>
              <w:rPr>
                <w:rFonts w:hint="default" w:ascii="Times New Roman" w:hAnsi="Times New Roman" w:cs="Times New Roman" w:eastAsiaTheme="minorEastAsia"/>
                <w:color w:val="000000"/>
                <w:sz w:val="21"/>
                <w:szCs w:val="21"/>
                <w:highlight w:val="none"/>
                <w:lang w:val="en-US" w:eastAsia="zh-CN" w:bidi="ar"/>
              </w:rPr>
              <w:t xml:space="preserve">柱体直径：50 mm -55 mm </w:t>
            </w:r>
            <w:r/>
          </w:p>
          <w:p>
            <w:pPr>
              <w:jc w:val="left"/>
              <w:keepLines w:val="0"/>
              <w:keepNext w:val="0"/>
              <w:pageBreakBefore w:val="0"/>
              <w:spacing w:line="240" w:lineRule="auto"/>
              <w:widowControl/>
              <w:rPr>
                <w:rFonts w:hint="default" w:ascii="Times New Roman" w:hAnsi="Times New Roman" w:cs="Times New Roman" w:eastAsiaTheme="minorEastAsia"/>
                <w:color w:val="000000"/>
                <w:sz w:val="21"/>
                <w:szCs w:val="21"/>
                <w:highlight w:val="none"/>
                <w:lang w:val="en-US" w:eastAsia="zh-CN" w:bidi="ar"/>
              </w:rPr>
              <w:suppressLineNumbers w:val="0"/>
            </w:pPr>
            <w:r>
              <w:rPr>
                <w:rFonts w:hint="default" w:ascii="Times New Roman" w:hAnsi="Times New Roman" w:cs="Times New Roman"/>
                <w:color w:val="000000"/>
                <w:sz w:val="21"/>
                <w:szCs w:val="21"/>
                <w:highlight w:val="none"/>
                <w:lang w:val="en-US" w:eastAsia="zh-CN" w:bidi="ar"/>
              </w:rPr>
              <w:t xml:space="preserve">3、</w:t>
            </w:r>
            <w:r>
              <w:rPr>
                <w:rFonts w:hint="default" w:ascii="Times New Roman" w:hAnsi="Times New Roman" w:cs="Times New Roman" w:eastAsiaTheme="minorEastAsia"/>
                <w:color w:val="000000"/>
                <w:sz w:val="21"/>
                <w:szCs w:val="21"/>
                <w:highlight w:val="none"/>
                <w:lang w:val="en-US" w:eastAsia="zh-CN" w:bidi="ar"/>
              </w:rPr>
              <w:t xml:space="preserve">顶盖直径：60 mm -70 mm </w:t>
            </w:r>
            <w:r/>
          </w:p>
          <w:p>
            <w:pPr>
              <w:jc w:val="left"/>
              <w:keepLines w:val="0"/>
              <w:keepNext w:val="0"/>
              <w:pageBreakBefore w:val="0"/>
              <w:spacing w:line="240" w:lineRule="auto"/>
              <w:widowControl/>
              <w:rPr>
                <w:rFonts w:hint="default" w:ascii="Times New Roman" w:hAnsi="Times New Roman" w:eastAsia="宋体" w:cs="Times New Roman"/>
                <w:color w:val="ff0000"/>
                <w:sz w:val="21"/>
                <w:szCs w:val="21"/>
                <w:lang w:val="en-US" w:eastAsia="zh-CN" w:bidi="ar"/>
              </w:rPr>
              <w:suppressLineNumbers w:val="0"/>
            </w:pPr>
            <w:r>
              <w:rPr>
                <w:rFonts w:hint="default" w:ascii="Times New Roman" w:hAnsi="Times New Roman" w:cs="Times New Roman"/>
                <w:color w:val="000000"/>
                <w:sz w:val="21"/>
                <w:szCs w:val="21"/>
                <w:highlight w:val="none"/>
                <w:lang w:val="en-US" w:eastAsia="zh-CN" w:bidi="ar"/>
              </w:rPr>
              <w:t xml:space="preserve">4、</w:t>
            </w:r>
            <w:r>
              <w:rPr>
                <w:rFonts w:hint="default" w:ascii="Times New Roman" w:hAnsi="Times New Roman" w:cs="Times New Roman" w:eastAsiaTheme="minorEastAsia"/>
                <w:color w:val="000000"/>
                <w:sz w:val="21"/>
                <w:szCs w:val="21"/>
                <w:highlight w:val="none"/>
                <w:lang w:val="en-US" w:eastAsia="zh-CN" w:bidi="ar"/>
              </w:rPr>
              <w:t xml:space="preserve">土盖(正六边形)规格：边长60 mm -70 mm </w:t>
            </w:r>
            <w:r>
              <w:rPr>
                <w:rFonts w:hint="default" w:ascii="Times New Roman" w:hAnsi="Times New Roman" w:cs="Times New Roman" w:eastAsiaTheme="minorEastAsia"/>
                <w:color w:val="000000"/>
                <w:sz w:val="21"/>
                <w:szCs w:val="21"/>
                <w:lang w:val="en-US" w:eastAsia="zh-CN" w:bidi="ar"/>
              </w:rPr>
              <w:t xml:space="preserve">，</w:t>
            </w:r>
            <w:r>
              <w:rPr>
                <w:rFonts w:hint="default" w:ascii="Times New Roman" w:hAnsi="Times New Roman" w:cs="Times New Roman" w:eastAsiaTheme="minorEastAsia"/>
                <w:color w:val="000000"/>
                <w:szCs w:val="21"/>
              </w:rPr>
              <w:t xml:space="preserve">直径</w:t>
            </w:r>
            <w:r>
              <w:rPr>
                <w:rFonts w:hint="default" w:ascii="Times New Roman" w:hAnsi="Times New Roman" w:cs="Times New Roman" w:eastAsiaTheme="minorEastAsia"/>
                <w:color w:val="000000"/>
                <w:szCs w:val="21"/>
                <w:lang w:val="en-US" w:eastAsia="zh-CN"/>
              </w:rPr>
              <w:t xml:space="preserve">105-125</w:t>
            </w:r>
            <w:r>
              <w:rPr>
                <w:rFonts w:hint="default" w:ascii="Times New Roman" w:hAnsi="Times New Roman" w:cs="Times New Roman" w:eastAsiaTheme="minorEastAsia"/>
                <w:color w:val="000000"/>
                <w:szCs w:val="21"/>
              </w:rPr>
              <w:t xml:space="preserve">mm（边到边）</w:t>
            </w:r>
            <w:r/>
          </w:p>
        </w:tc>
      </w:tr>
      <w:tr>
        <w:trPr>
          <w:jc w:val="center"/>
          <w:trHeight w:val="578"/>
        </w:trPr>
        <w:tc>
          <w:tcPr>
            <w:tcBorders>
              <w:left w:val="single" w:color="auto" w:sz="4" w:space="0"/>
              <w:right w:val="single" w:color="auto" w:sz="4" w:space="0"/>
            </w:tcBorders>
            <w:tcW w:w="616"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right w:val="single" w:color="auto" w:sz="4" w:space="0"/>
            </w:tcBorders>
            <w:tcW w:w="2015" w:type="dxa"/>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sz w:val="21"/>
                <w:szCs w:val="21"/>
                <w:lang w:val="en-US" w:eastAsia="zh-CN"/>
              </w:rPr>
              <w:suppressLineNumbers w:val="0"/>
            </w:pPr>
            <w:r>
              <w:rPr>
                <w:rFonts w:hint="default" w:ascii="Times New Roman" w:hAnsi="Times New Roman" w:eastAsia="宋体" w:cs="Times New Roman"/>
                <w:color w:val="000000"/>
                <w:sz w:val="21"/>
                <w:szCs w:val="21"/>
                <w:lang w:val="en-US" w:eastAsia="zh-CN" w:bidi="ar"/>
              </w:rPr>
              <w:t xml:space="preserve">监测饵料</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811"/>
              <w:rPr>
                <w:rFonts w:hint="default" w:ascii="Times New Roman" w:hAnsi="Times New Roman" w:cs="Times New Roman"/>
                <w:lang w:val="en-US" w:eastAsia="zh-CN"/>
              </w:rPr>
            </w:pPr>
            <w:r>
              <w:rPr>
                <w:rFonts w:hint="default" w:ascii="Times New Roman" w:hAnsi="Times New Roman" w:eastAsia="宋体" w:cs="Times New Roman"/>
                <w:strike w:val="0"/>
                <w:sz w:val="21"/>
                <w:szCs w:val="21"/>
                <w:lang w:val="en-US" w:eastAsia="zh-CN"/>
              </w:rPr>
              <w:t xml:space="preserve">100</w:t>
            </w:r>
            <w:r>
              <w:rPr>
                <w:rFonts w:hint="eastAsia" w:ascii="Times New Roman" w:hAnsi="Times New Roman" w:eastAsia="宋体" w:cs="Times New Roman"/>
                <w:strike w:val="0"/>
                <w:sz w:val="21"/>
                <w:szCs w:val="21"/>
                <w:lang w:val="en-US" w:eastAsia="zh-CN"/>
              </w:rPr>
              <w:t xml:space="preserve">0</w:t>
            </w:r>
            <w:r>
              <w:rPr>
                <w:rFonts w:hint="default" w:ascii="Times New Roman" w:hAnsi="Times New Roman" w:eastAsia="宋体" w:cs="Times New Roman"/>
                <w:strike w:val="0"/>
                <w:sz w:val="21"/>
                <w:szCs w:val="21"/>
                <w:lang w:val="en-US" w:eastAsia="zh-CN"/>
              </w:rPr>
              <w:t xml:space="preserve">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1、体积规格：长：120mm-130mm、宽：20mm-25mm、高:10mm-13mm</w:t>
            </w:r>
            <w:r/>
          </w:p>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2、饵料单面开槽1条，开槽以中心线纵向，槽深：1.5mm-2.5mm、槽宽：14mm-16mm</w:t>
            </w:r>
            <w:r/>
          </w:p>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color w:val="000000"/>
                <w:sz w:val="21"/>
                <w:szCs w:val="21"/>
                <w:lang w:val="en-US" w:eastAsia="zh-CN" w:bidi="ar"/>
              </w:rPr>
              <w:t xml:space="preserve">3、饵料组成：双片饵料加一根触发线</w:t>
            </w:r>
            <w:r/>
          </w:p>
        </w:tc>
      </w:tr>
      <w:tr>
        <w:trPr>
          <w:jc w:val="center"/>
          <w:trHeight w:val="318"/>
        </w:trPr>
        <w:tc>
          <w:tcPr>
            <w:tcBorders>
              <w:left w:val="single" w:color="auto" w:sz="4" w:space="0"/>
              <w:bottom w:val="single" w:color="auto" w:sz="4" w:space="0"/>
              <w:right w:val="single" w:color="auto" w:sz="4" w:space="0"/>
            </w:tcBorders>
            <w:tcW w:w="616"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Borders>
              <w:left w:val="single" w:color="auto" w:sz="4" w:space="0"/>
              <w:bottom w:val="single" w:color="auto" w:sz="4" w:space="0"/>
              <w:right w:val="single" w:color="auto" w:sz="4" w:space="0"/>
            </w:tcBorders>
            <w:tcW w:w="2015" w:type="dxa"/>
            <w:vAlign w:val="center"/>
            <w:vMerge w:val="continue"/>
            <w:textDirection w:val="lrTb"/>
            <w:noWrap w:val="false"/>
          </w:tcPr>
          <w:p>
            <w:pPr>
              <w:jc w:val="left"/>
              <w:keepLines w:val="0"/>
              <w:keepNext w:val="0"/>
              <w:pageBreakBefore w:val="0"/>
              <w:spacing w:line="240" w:lineRule="auto"/>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sz w:val="21"/>
                <w:szCs w:val="21"/>
              </w:rPr>
              <w:t xml:space="preserve">杀白蚁</w:t>
            </w:r>
            <w:r>
              <w:rPr>
                <w:rFonts w:hint="default" w:ascii="Times New Roman" w:hAnsi="Times New Roman" w:eastAsia="宋体" w:cs="Times New Roman"/>
                <w:color w:val="000000"/>
                <w:sz w:val="21"/>
                <w:szCs w:val="21"/>
                <w:lang w:val="en-US" w:eastAsia="zh-CN" w:bidi="ar"/>
              </w:rPr>
              <w:t xml:space="preserve">饵剂</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pStyle w:val="811"/>
              <w:rPr>
                <w:rFonts w:hint="default" w:ascii="Times New Roman" w:hAnsi="Times New Roman" w:cs="Times New Roman"/>
                <w:lang w:val="en-US" w:eastAsia="zh-CN"/>
              </w:rPr>
            </w:pPr>
            <w:r>
              <w:rPr>
                <w:rFonts w:hint="default" w:ascii="Times New Roman" w:hAnsi="Times New Roman" w:eastAsia="宋体" w:cs="Times New Roman"/>
                <w:strike w:val="0"/>
                <w:sz w:val="21"/>
                <w:szCs w:val="21"/>
                <w:lang w:val="en-US" w:eastAsia="zh-CN"/>
              </w:rPr>
              <w:t xml:space="preserve">20个</w:t>
            </w:r>
            <w:r/>
          </w:p>
        </w:tc>
        <w:tc>
          <w:tcPr>
            <w:tcBorders>
              <w:top w:val="single" w:color="auto" w:sz="4" w:space="0"/>
              <w:left w:val="single" w:color="auto" w:sz="4" w:space="0"/>
              <w:bottom w:val="single" w:color="auto" w:sz="4" w:space="0"/>
              <w:right w:val="single" w:color="auto" w:sz="4" w:space="0"/>
            </w:tcBorders>
            <w:tcW w:w="4986" w:type="dxa"/>
            <w:vAlign w:val="center"/>
            <w:textDirection w:val="lrTb"/>
            <w:noWrap w:val="false"/>
          </w:tcPr>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eastAsia="宋体" w:cs="Times New Roman"/>
                <w:color w:val="000000"/>
                <w:sz w:val="21"/>
                <w:szCs w:val="21"/>
                <w:lang w:val="en-US" w:eastAsia="zh-CN" w:bidi="ar"/>
              </w:rPr>
              <w:t xml:space="preserve">1、规格：地下型</w:t>
            </w:r>
            <w:r/>
          </w:p>
          <w:p>
            <w:pPr>
              <w:jc w:val="left"/>
              <w:keepLines w:val="0"/>
              <w:keepNext w:val="0"/>
              <w:pageBreakBefore w:val="0"/>
              <w:spacing w:line="240" w:lineRule="auto"/>
              <w:widowControl/>
              <w:rPr>
                <w:rFonts w:hint="default" w:ascii="Times New Roman" w:hAnsi="Times New Roman" w:cs="Times New Roman"/>
                <w:color w:val="000000"/>
                <w:szCs w:val="21"/>
              </w:rPr>
              <w:suppressLineNumbers w:val="0"/>
            </w:pPr>
            <w:r>
              <w:rPr>
                <w:rFonts w:hint="default" w:ascii="Times New Roman" w:hAnsi="Times New Roman" w:eastAsia="宋体" w:cs="Times New Roman"/>
                <w:color w:val="000000"/>
                <w:sz w:val="21"/>
                <w:szCs w:val="21"/>
                <w:lang w:val="en-US" w:eastAsia="zh-CN" w:bidi="ar"/>
              </w:rPr>
              <w:t xml:space="preserve">2、</w:t>
            </w:r>
            <w:r>
              <w:rPr>
                <w:rFonts w:hint="default" w:ascii="Times New Roman" w:hAnsi="Times New Roman" w:cs="Times New Roman"/>
                <w:color w:val="000000"/>
                <w:szCs w:val="21"/>
              </w:rPr>
              <w:t xml:space="preserve">有效成分：氟铃脲</w:t>
            </w:r>
            <w:r/>
          </w:p>
          <w:p>
            <w:pP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rPr>
              <w:t xml:space="preserve">3、</w:t>
            </w:r>
            <w:r>
              <w:rPr>
                <w:rFonts w:hint="default" w:ascii="Times New Roman" w:hAnsi="Times New Roman" w:cs="Times New Roman"/>
                <w:color w:val="000000"/>
                <w:szCs w:val="21"/>
              </w:rPr>
              <w:t xml:space="preserve">毒性：微毒</w:t>
            </w:r>
            <w:r/>
          </w:p>
          <w:p>
            <w:pPr>
              <w:keepLines w:val="0"/>
              <w:keepNext w:val="0"/>
              <w:pageBreakBefore w:val="0"/>
              <w:spacing w:line="240" w:lineRule="auto"/>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rPr>
              <w:t xml:space="preserve">4、</w:t>
            </w:r>
            <w:r>
              <w:rPr>
                <w:rFonts w:hint="default" w:ascii="Times New Roman" w:hAnsi="Times New Roman" w:cs="Times New Roman"/>
                <w:color w:val="000000"/>
                <w:szCs w:val="21"/>
              </w:rPr>
              <w:t xml:space="preserve">外观：圆柱体颗粒，</w:t>
            </w:r>
            <w:r>
              <w:rPr>
                <w:rStyle w:val="1080"/>
                <w:rFonts w:hint="default" w:ascii="Times New Roman" w:hAnsi="Times New Roman" w:cs="Times New Roman"/>
                <w:color w:val="000000"/>
                <w:szCs w:val="21"/>
              </w:rPr>
              <w:t xml:space="preserve">白色，无异味</w:t>
            </w:r>
            <w:r/>
          </w:p>
          <w:p>
            <w:pPr>
              <w:keepLines w:val="0"/>
              <w:keepNext w:val="0"/>
              <w:pageBreakBefore w:val="0"/>
              <w:spacing w:line="240" w:lineRule="auto"/>
              <w:rPr>
                <w:rFonts w:hint="default" w:ascii="Times New Roman" w:hAnsi="Times New Roman" w:cs="Times New Roman"/>
                <w:color w:val="000000"/>
                <w:szCs w:val="21"/>
                <w:highlight w:val="yellow"/>
                <w:u w:val="single"/>
              </w:rPr>
            </w:pPr>
            <w:r>
              <w:rPr>
                <w:rFonts w:hint="eastAsia" w:ascii="宋体" w:hAnsi="宋体" w:eastAsia="宋体" w:cs="宋体"/>
                <w:sz w:val="24"/>
                <w:szCs w:val="24"/>
              </w:rPr>
              <w:t xml:space="preserve">▲</w:t>
            </w:r>
            <w:r>
              <w:rPr>
                <w:rFonts w:hint="default" w:ascii="Times New Roman" w:hAnsi="Times New Roman" w:cs="Times New Roman"/>
                <w:color w:val="000000"/>
                <w:szCs w:val="21"/>
                <w:highlight w:val="yellow"/>
                <w:u w:val="single"/>
                <w:lang w:val="en-US" w:eastAsia="zh-CN"/>
              </w:rPr>
              <w:t xml:space="preserve">5、</w:t>
            </w:r>
            <w:r>
              <w:rPr>
                <w:rFonts w:hint="default" w:ascii="Times New Roman" w:hAnsi="Times New Roman" w:cs="Times New Roman"/>
                <w:color w:val="000000"/>
                <w:szCs w:val="21"/>
                <w:highlight w:val="yellow"/>
                <w:u w:val="single"/>
              </w:rPr>
              <w:t xml:space="preserve">有效成分含量：0.5±0.1</w:t>
            </w:r>
            <w:r>
              <w:rPr>
                <w:rFonts w:hint="default" w:ascii="Times New Roman" w:hAnsi="Times New Roman" w:cs="Times New Roman"/>
                <w:color w:val="000000"/>
                <w:szCs w:val="21"/>
                <w:highlight w:val="yellow"/>
                <w:u w:val="single"/>
                <w:lang w:val="en-US" w:eastAsia="zh-CN"/>
              </w:rPr>
              <w:t xml:space="preserve">2</w:t>
            </w:r>
            <w:r>
              <w:rPr>
                <w:rFonts w:hint="default" w:ascii="Times New Roman" w:hAnsi="Times New Roman" w:cs="Times New Roman"/>
                <w:color w:val="000000"/>
                <w:szCs w:val="21"/>
                <w:highlight w:val="yellow"/>
                <w:u w:val="single"/>
              </w:rPr>
              <w:t xml:space="preserve">%</w:t>
            </w:r>
            <w:r/>
          </w:p>
          <w:p>
            <w:pPr>
              <w:jc w:val="left"/>
              <w:keepLines w:val="0"/>
              <w:keepNext w:val="0"/>
              <w:pageBreakBefore w:val="0"/>
              <w:spacing w:line="240" w:lineRule="auto"/>
              <w:widowControl/>
              <w:rPr>
                <w:rFonts w:hint="default" w:ascii="Times New Roman" w:hAnsi="Times New Roman" w:cs="Times New Roman" w:eastAsiaTheme="minorEastAsia"/>
                <w:color w:val="000000"/>
                <w:szCs w:val="21"/>
                <w:highlight w:val="yellow"/>
                <w:u w:val="single"/>
                <w:lang w:val="en-US" w:eastAsia="zh-CN"/>
              </w:rPr>
              <w:suppressLineNumbers w:val="0"/>
            </w:pPr>
            <w:r>
              <w:rPr>
                <w:rFonts w:hint="eastAsia" w:ascii="宋体" w:hAnsi="宋体" w:eastAsia="宋体" w:cs="宋体"/>
                <w:sz w:val="24"/>
                <w:szCs w:val="24"/>
              </w:rPr>
              <w:t xml:space="preserve">▲</w:t>
            </w:r>
            <w:r>
              <w:rPr>
                <w:rFonts w:hint="default" w:ascii="Times New Roman" w:hAnsi="Times New Roman" w:cs="Times New Roman"/>
                <w:color w:val="000000"/>
                <w:szCs w:val="21"/>
                <w:highlight w:val="yellow"/>
                <w:u w:val="single"/>
                <w:lang w:val="en-US" w:eastAsia="zh-CN"/>
              </w:rPr>
              <w:t xml:space="preserve">6、</w:t>
            </w:r>
            <w:r>
              <w:rPr>
                <w:rFonts w:hint="default" w:ascii="Times New Roman" w:hAnsi="Times New Roman" w:cs="Times New Roman"/>
                <w:color w:val="000000"/>
                <w:szCs w:val="21"/>
                <w:highlight w:val="yellow"/>
                <w:u w:val="single"/>
              </w:rPr>
              <w:t xml:space="preserve">水分：</w:t>
            </w:r>
            <w:r>
              <w:rPr>
                <w:rFonts w:hint="default" w:ascii="Times New Roman" w:hAnsi="Times New Roman" w:eastAsia="宋体" w:cs="Times New Roman"/>
                <w:color w:val="000000"/>
                <w:sz w:val="21"/>
                <w:szCs w:val="21"/>
                <w:highlight w:val="yellow"/>
                <w:u w:val="single"/>
                <w:lang w:val="en-US" w:eastAsia="zh-CN" w:bidi="ar"/>
              </w:rPr>
              <w:t xml:space="preserve">≤</w:t>
            </w:r>
            <w:r>
              <w:rPr>
                <w:rFonts w:hint="default" w:ascii="Times New Roman" w:hAnsi="Times New Roman" w:cs="Times New Roman"/>
                <w:color w:val="000000"/>
                <w:szCs w:val="21"/>
                <w:highlight w:val="yellow"/>
                <w:u w:val="single"/>
                <w:lang w:val="en-US" w:eastAsia="zh-CN"/>
              </w:rPr>
              <w:t xml:space="preserve"> 10</w:t>
            </w:r>
            <w:r>
              <w:rPr>
                <w:rFonts w:hint="default" w:ascii="Times New Roman" w:hAnsi="Times New Roman" w:cs="Times New Roman"/>
                <w:color w:val="000000"/>
                <w:szCs w:val="21"/>
                <w:highlight w:val="yellow"/>
                <w:u w:val="single"/>
              </w:rPr>
              <w:t xml:space="preserve">%</w:t>
            </w:r>
            <w:r/>
          </w:p>
          <w:p>
            <w:pPr>
              <w:keepLines w:val="0"/>
              <w:keepNext w:val="0"/>
              <w:pageBreakBefore w:val="0"/>
              <w:spacing w:line="240" w:lineRule="auto"/>
              <w:rPr>
                <w:rFonts w:hint="default" w:ascii="Times New Roman" w:hAnsi="Times New Roman" w:cs="Times New Roman" w:eastAsiaTheme="minorEastAsia"/>
                <w:color w:val="000000"/>
                <w:szCs w:val="21"/>
                <w:highlight w:val="yellow"/>
                <w:u w:val="single"/>
                <w:lang w:val="en-US" w:eastAsia="zh-CN"/>
              </w:rPr>
            </w:pPr>
            <w:r>
              <w:rPr>
                <w:rFonts w:hint="eastAsia" w:ascii="宋体" w:hAnsi="宋体" w:eastAsia="宋体" w:cs="宋体"/>
                <w:sz w:val="24"/>
                <w:szCs w:val="24"/>
              </w:rPr>
              <w:t xml:space="preserve">▲</w:t>
            </w:r>
            <w:r>
              <w:rPr>
                <w:rFonts w:hint="default" w:ascii="Times New Roman" w:hAnsi="Times New Roman" w:cs="Times New Roman"/>
                <w:color w:val="000000"/>
                <w:szCs w:val="21"/>
                <w:highlight w:val="yellow"/>
                <w:u w:val="single"/>
                <w:lang w:val="en-US" w:eastAsia="zh-CN"/>
              </w:rPr>
              <w:t xml:space="preserve">7、</w:t>
            </w:r>
            <w:r>
              <w:rPr>
                <w:rFonts w:hint="default" w:ascii="Times New Roman" w:hAnsi="Times New Roman" w:cs="Times New Roman"/>
                <w:color w:val="000000"/>
                <w:szCs w:val="21"/>
                <w:highlight w:val="yellow"/>
                <w:u w:val="single"/>
              </w:rPr>
              <w:t xml:space="preserve">PH值范围：4.0—</w:t>
            </w:r>
            <w:r>
              <w:rPr>
                <w:rFonts w:hint="default" w:ascii="Times New Roman" w:hAnsi="Times New Roman" w:cs="Times New Roman"/>
                <w:color w:val="000000"/>
                <w:szCs w:val="21"/>
                <w:highlight w:val="yellow"/>
                <w:u w:val="single"/>
                <w:lang w:val="en-US" w:eastAsia="zh-CN"/>
              </w:rPr>
              <w:t xml:space="preserve"> 8.0</w:t>
            </w:r>
            <w:r/>
          </w:p>
          <w:p>
            <w:pPr>
              <w:keepLines w:val="0"/>
              <w:keepNext w:val="0"/>
              <w:pageBreakBefore w:val="0"/>
              <w:spacing w:line="240" w:lineRule="auto"/>
              <w:rPr>
                <w:rFonts w:hint="default" w:ascii="Times New Roman" w:hAnsi="Times New Roman" w:cs="Times New Roman" w:eastAsiaTheme="minorEastAsia"/>
                <w:color w:val="000000"/>
                <w:szCs w:val="21"/>
              </w:rPr>
            </w:pPr>
            <w:r>
              <w:rPr>
                <w:rFonts w:hint="default" w:ascii="Times New Roman" w:hAnsi="Times New Roman" w:cs="Times New Roman"/>
                <w:color w:val="000000"/>
                <w:szCs w:val="21"/>
                <w:lang w:val="en-US" w:eastAsia="zh-CN"/>
              </w:rPr>
              <w:t xml:space="preserve">8</w:t>
            </w:r>
            <w:r>
              <w:rPr>
                <w:rFonts w:hint="default" w:ascii="Times New Roman" w:hAnsi="Times New Roman" w:cs="Times New Roman" w:eastAsiaTheme="minorEastAsia"/>
                <w:color w:val="000000"/>
                <w:szCs w:val="21"/>
                <w:lang w:val="en-US" w:eastAsia="zh-CN"/>
              </w:rPr>
              <w:t xml:space="preserve">、</w:t>
            </w:r>
            <w:r>
              <w:rPr>
                <w:rFonts w:hint="default" w:ascii="Times New Roman" w:hAnsi="Times New Roman" w:cs="Times New Roman" w:eastAsiaTheme="minorEastAsia"/>
                <w:color w:val="000000"/>
                <w:szCs w:val="21"/>
              </w:rPr>
              <w:t xml:space="preserve">热贮稳定性：合格</w:t>
            </w:r>
            <w:r/>
          </w:p>
          <w:p>
            <w:pPr>
              <w:jc w:val="left"/>
              <w:keepLines w:val="0"/>
              <w:keepNext w:val="0"/>
              <w:pageBreakBefore w:val="0"/>
              <w:spacing w:line="240" w:lineRule="auto"/>
              <w:widowControl/>
              <w:rPr>
                <w:rFonts w:hint="default" w:ascii="Times New Roman" w:hAnsi="Times New Roman" w:cs="Times New Roman" w:eastAsiaTheme="minorEastAsia"/>
                <w:color w:val="000000"/>
                <w:szCs w:val="21"/>
              </w:rPr>
              <w:suppressLineNumbers w:val="0"/>
            </w:pPr>
            <w:r>
              <w:rPr>
                <w:rFonts w:hint="default" w:ascii="Times New Roman" w:hAnsi="Times New Roman" w:cs="Times New Roman" w:eastAsiaTheme="minorEastAsia"/>
                <w:color w:val="000000"/>
                <w:szCs w:val="21"/>
                <w:lang w:val="en-US" w:eastAsia="zh-CN"/>
              </w:rPr>
              <w:t xml:space="preserve">9、</w:t>
            </w:r>
            <w:r>
              <w:rPr>
                <w:rFonts w:hint="default" w:ascii="Times New Roman" w:hAnsi="Times New Roman" w:cs="Times New Roman" w:eastAsiaTheme="minorEastAsia"/>
                <w:color w:val="000000"/>
                <w:szCs w:val="21"/>
              </w:rPr>
              <w:t xml:space="preserve">体积规格：</w:t>
            </w:r>
            <w:r>
              <w:rPr>
                <w:rFonts w:hint="default" w:ascii="Times New Roman" w:hAnsi="Times New Roman" w:cs="Times New Roman" w:eastAsiaTheme="minorEastAsia"/>
                <w:color w:val="000000"/>
                <w:szCs w:val="21"/>
                <w:lang w:val="en-US" w:eastAsia="zh-CN"/>
              </w:rPr>
              <w:t xml:space="preserve">(</w:t>
            </w:r>
            <w:r>
              <w:rPr>
                <w:rFonts w:hint="default" w:ascii="Times New Roman" w:hAnsi="Times New Roman" w:cs="Times New Roman" w:eastAsiaTheme="minorEastAsia"/>
                <w:color w:val="000000"/>
                <w:szCs w:val="21"/>
              </w:rPr>
              <w:t xml:space="preserve">38</w:t>
            </w:r>
            <w:r>
              <w:rPr>
                <w:rFonts w:hint="default" w:ascii="Times New Roman" w:hAnsi="Times New Roman" w:cs="Times New Roman" w:eastAsiaTheme="minorEastAsia"/>
                <w:bCs/>
                <w:color w:val="000000" w:themeColor="text1"/>
                <w:szCs w:val="21"/>
              </w:rPr>
              <w:t xml:space="preserve">±</w:t>
            </w:r>
            <w:r>
              <w:rPr>
                <w:rFonts w:hint="default" w:ascii="Times New Roman" w:hAnsi="Times New Roman" w:cs="Times New Roman" w:eastAsiaTheme="minorEastAsia"/>
                <w:bCs/>
                <w:color w:val="000000" w:themeColor="text1"/>
                <w:szCs w:val="21"/>
                <w:lang w:val="en-US" w:eastAsia="zh-CN"/>
              </w:rPr>
              <w:t xml:space="preserve">2)</w:t>
            </w:r>
            <w:r>
              <w:rPr>
                <w:rFonts w:hint="default" w:ascii="Times New Roman" w:hAnsi="Times New Roman" w:cs="Times New Roman" w:eastAsiaTheme="minorEastAsia"/>
                <w:color w:val="000000"/>
                <w:szCs w:val="21"/>
              </w:rPr>
              <w:t xml:space="preserve">mm×</w:t>
            </w:r>
            <w:r>
              <w:rPr>
                <w:rFonts w:hint="default" w:ascii="Times New Roman" w:hAnsi="Times New Roman" w:cs="Times New Roman" w:eastAsiaTheme="minorEastAsia"/>
                <w:color w:val="000000"/>
                <w:szCs w:val="21"/>
                <w:lang w:val="en-US" w:eastAsia="zh-CN"/>
              </w:rPr>
              <w:t xml:space="preserve">(</w:t>
            </w:r>
            <w:r>
              <w:rPr>
                <w:rFonts w:hint="default" w:ascii="Times New Roman" w:hAnsi="Times New Roman" w:cs="Times New Roman" w:eastAsiaTheme="minorEastAsia"/>
                <w:color w:val="000000"/>
                <w:szCs w:val="21"/>
              </w:rPr>
              <w:t xml:space="preserve">17</w:t>
            </w:r>
            <w:r>
              <w:rPr>
                <w:rFonts w:hint="default" w:ascii="Times New Roman" w:hAnsi="Times New Roman" w:cs="Times New Roman" w:eastAsiaTheme="minorEastAsia"/>
                <w:color w:val="000000"/>
                <w:szCs w:val="21"/>
                <w:lang w:val="en-US" w:eastAsia="zh-CN"/>
              </w:rPr>
              <w:t xml:space="preserve">5</w:t>
            </w:r>
            <w:r>
              <w:rPr>
                <w:rFonts w:hint="default" w:ascii="Times New Roman" w:hAnsi="Times New Roman" w:cs="Times New Roman" w:eastAsiaTheme="minorEastAsia"/>
                <w:bCs/>
                <w:color w:val="000000" w:themeColor="text1"/>
                <w:szCs w:val="21"/>
              </w:rPr>
              <w:t xml:space="preserve">±</w:t>
            </w:r>
            <w:r>
              <w:rPr>
                <w:rFonts w:hint="default" w:ascii="Times New Roman" w:hAnsi="Times New Roman" w:cs="Times New Roman" w:eastAsiaTheme="minorEastAsia"/>
                <w:bCs/>
                <w:color w:val="000000" w:themeColor="text1"/>
                <w:szCs w:val="21"/>
                <w:lang w:val="en-US" w:eastAsia="zh-CN"/>
              </w:rPr>
              <w:t xml:space="preserve">2)</w:t>
            </w:r>
            <w:r>
              <w:rPr>
                <w:rFonts w:hint="default" w:ascii="Times New Roman" w:hAnsi="Times New Roman" w:cs="Times New Roman" w:eastAsiaTheme="minorEastAsia"/>
                <w:color w:val="000000"/>
                <w:szCs w:val="21"/>
              </w:rPr>
              <w:t xml:space="preserve">mm（底部直径×高）</w:t>
            </w:r>
            <w:r/>
          </w:p>
          <w:p>
            <w:pPr>
              <w:jc w:val="left"/>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
              </w:rPr>
              <w:suppressLineNumbers w:val="0"/>
            </w:pPr>
            <w:r>
              <w:rPr>
                <w:rFonts w:hint="default" w:ascii="Times New Roman" w:hAnsi="Times New Roman" w:cs="Times New Roman" w:eastAsiaTheme="minorEastAsia"/>
                <w:color w:val="000000"/>
                <w:szCs w:val="21"/>
                <w:lang w:val="en-US" w:eastAsia="zh-CN"/>
              </w:rPr>
              <w:t xml:space="preserve">10、</w:t>
            </w:r>
            <w:r>
              <w:rPr>
                <w:rFonts w:hint="default" w:ascii="Times New Roman" w:hAnsi="Times New Roman" w:cs="Times New Roman" w:eastAsiaTheme="minorEastAsia"/>
                <w:color w:val="000000"/>
                <w:szCs w:val="21"/>
              </w:rPr>
              <w:t xml:space="preserve">装置内放置饵剂质量：</w:t>
            </w:r>
            <w:r>
              <w:rPr>
                <w:rFonts w:hint="default" w:ascii="Times New Roman" w:hAnsi="Times New Roman" w:cs="Times New Roman"/>
                <w:color w:val="000000"/>
                <w:szCs w:val="21"/>
                <w:lang w:val="en-US" w:eastAsia="zh-CN"/>
              </w:rPr>
              <w:t xml:space="preserve">(</w:t>
            </w:r>
            <w:r>
              <w:rPr>
                <w:rFonts w:hint="default" w:ascii="Times New Roman" w:hAnsi="Times New Roman" w:cs="Times New Roman" w:eastAsiaTheme="minorEastAsia"/>
                <w:color w:val="000000"/>
                <w:szCs w:val="21"/>
              </w:rPr>
              <w:t xml:space="preserve">70±5</w:t>
            </w:r>
            <w:r>
              <w:rPr>
                <w:rFonts w:hint="default" w:ascii="Times New Roman" w:hAnsi="Times New Roman" w:cs="Times New Roman"/>
                <w:color w:val="000000"/>
                <w:szCs w:val="21"/>
                <w:lang w:val="en-US" w:eastAsia="zh-CN"/>
              </w:rPr>
              <w:t xml:space="preserve">)</w:t>
            </w:r>
            <w:r>
              <w:rPr>
                <w:rFonts w:hint="default" w:ascii="Times New Roman" w:hAnsi="Times New Roman" w:cs="Times New Roman" w:eastAsiaTheme="minorEastAsia"/>
                <w:color w:val="000000"/>
                <w:szCs w:val="21"/>
              </w:rPr>
              <w:t xml:space="preserve">克</w:t>
            </w:r>
            <w:r/>
          </w:p>
        </w:tc>
      </w:tr>
    </w:tbl>
    <w:p>
      <w:pPr>
        <w:ind w:firstLine="420"/>
        <w:keepLines w:val="0"/>
        <w:keepNext w:val="0"/>
        <w:pageBreakBefore w:val="0"/>
        <w:spacing w:line="360" w:lineRule="auto"/>
        <w:tabs>
          <w:tab w:val="left" w:pos="1905" w:leader="none"/>
        </w:tabs>
        <w:rPr>
          <w:rFonts w:ascii="宋体" w:hAnsi="宋体"/>
          <w:szCs w:val="21"/>
        </w:rPr>
      </w:pPr>
      <w:r>
        <w:rPr>
          <w:rFonts w:hint="eastAsia" w:ascii="宋体" w:hAnsi="宋体"/>
          <w:szCs w:val="21"/>
        </w:rPr>
        <w:t xml:space="preserve">1.2药品毒性要求：安全、低毒、</w:t>
      </w:r>
      <w:r>
        <w:rPr>
          <w:rFonts w:hint="eastAsia" w:ascii="宋体" w:hAnsi="宋体" w:cs="宋体"/>
          <w:szCs w:val="21"/>
        </w:rPr>
        <w:t xml:space="preserve">无味。</w:t>
      </w:r>
      <w:r/>
    </w:p>
    <w:p>
      <w:pPr>
        <w:ind w:firstLine="420"/>
        <w:keepLines w:val="0"/>
        <w:keepNext w:val="0"/>
        <w:pageBreakBefore w:val="0"/>
        <w:spacing w:line="360" w:lineRule="auto"/>
        <w:rPr>
          <w:rFonts w:hint="eastAsia" w:ascii="宋体" w:hAnsi="宋体"/>
          <w:szCs w:val="21"/>
        </w:rPr>
      </w:pPr>
      <w:r>
        <w:rPr>
          <w:rFonts w:hint="eastAsia" w:ascii="宋体" w:hAnsi="宋体"/>
          <w:szCs w:val="21"/>
        </w:rPr>
        <w:t xml:space="preserve">1.3服务要求：药物配送时间不超过</w:t>
      </w:r>
      <w:r>
        <w:rPr>
          <w:rFonts w:ascii="宋体" w:hAnsi="宋体"/>
          <w:szCs w:val="21"/>
        </w:rPr>
        <w:t xml:space="preserve">24</w:t>
      </w:r>
      <w:r>
        <w:rPr>
          <w:rFonts w:hint="eastAsia" w:ascii="宋体" w:hAnsi="宋体"/>
          <w:szCs w:val="21"/>
        </w:rPr>
        <w:t xml:space="preserve">小时。</w:t>
      </w:r>
      <w:r/>
    </w:p>
    <w:p>
      <w:pPr>
        <w:ind w:firstLine="420"/>
        <w:keepLines w:val="0"/>
        <w:keepNext w:val="0"/>
        <w:pageBreakBefore w:val="0"/>
        <w:spacing w:line="360" w:lineRule="auto"/>
        <w:rPr>
          <w:rFonts w:hint="eastAsia" w:ascii="宋体" w:hAnsi="宋体"/>
          <w:szCs w:val="21"/>
          <w:highlight w:val="none"/>
        </w:rPr>
      </w:pPr>
      <w:r>
        <w:rPr>
          <w:rFonts w:hint="eastAsia" w:ascii="宋体" w:hAnsi="宋体"/>
          <w:szCs w:val="21"/>
        </w:rPr>
        <w:t xml:space="preserve">1.4包装要求：</w:t>
      </w:r>
      <w:r>
        <w:rPr>
          <w:rFonts w:hint="default" w:ascii="Times New Roman" w:hAnsi="Times New Roman" w:cs="Times New Roman"/>
          <w:szCs w:val="21"/>
        </w:rPr>
        <w:t xml:space="preserve">80%吡虫啉水分散粒剂5公斤</w:t>
      </w:r>
      <w:r>
        <w:rPr>
          <w:rFonts w:hint="default" w:ascii="Times New Roman" w:hAnsi="Times New Roman" w:cs="Times New Roman"/>
          <w:szCs w:val="21"/>
          <w:highlight w:val="none"/>
        </w:rPr>
        <w:t xml:space="preserve">/铁桶包装，</w:t>
      </w:r>
      <w:r>
        <w:rPr>
          <w:rFonts w:hint="eastAsia" w:ascii="Times New Roman" w:hAnsi="Times New Roman" w:eastAsia="宋体" w:cs="Times New Roman"/>
          <w:sz w:val="21"/>
          <w:szCs w:val="21"/>
          <w:lang w:eastAsia="zh-CN"/>
        </w:rPr>
        <w:t xml:space="preserve">白蚁防治</w:t>
      </w:r>
      <w:r>
        <w:rPr>
          <w:rFonts w:hint="eastAsia" w:ascii="Times New Roman" w:hAnsi="Times New Roman" w:eastAsia="宋体" w:cs="Times New Roman"/>
          <w:sz w:val="21"/>
          <w:szCs w:val="21"/>
          <w:highlight w:val="none"/>
          <w:lang w:eastAsia="zh-CN"/>
        </w:rPr>
        <w:t xml:space="preserve">饵剂智慧套装</w:t>
      </w:r>
      <w:r>
        <w:rPr>
          <w:rFonts w:hint="default" w:ascii="Times New Roman" w:hAnsi="Times New Roman" w:cs="Times New Roman"/>
          <w:color w:val="000000"/>
          <w:szCs w:val="21"/>
          <w:highlight w:val="none"/>
          <w:u w:val="single"/>
        </w:rPr>
        <w:t xml:space="preserve">按投标单位包装</w:t>
      </w:r>
      <w:r>
        <w:rPr>
          <w:rFonts w:hint="default" w:ascii="Times New Roman" w:hAnsi="Times New Roman" w:cs="Times New Roman"/>
          <w:color w:val="000000"/>
          <w:szCs w:val="21"/>
          <w:highlight w:val="none"/>
        </w:rPr>
        <w:t xml:space="preserve">，</w:t>
      </w:r>
      <w:r>
        <w:rPr>
          <w:rFonts w:hint="default" w:ascii="Times New Roman" w:hAnsi="Times New Roman" w:cs="Times New Roman"/>
          <w:color w:val="000000"/>
          <w:szCs w:val="21"/>
          <w:highlight w:val="none"/>
          <w:lang w:eastAsia="zh-CN"/>
        </w:rPr>
        <w:t xml:space="preserve">但</w:t>
      </w:r>
      <w:r>
        <w:rPr>
          <w:rFonts w:hint="default" w:ascii="Times New Roman" w:hAnsi="Times New Roman" w:cs="Times New Roman"/>
          <w:szCs w:val="21"/>
          <w:highlight w:val="none"/>
        </w:rPr>
        <w:t xml:space="preserve">须保证运输安全无损坏和质保期内的有效性。</w:t>
      </w:r>
      <w:r/>
    </w:p>
    <w:p>
      <w:pPr>
        <w:ind w:firstLine="420"/>
        <w:jc w:val="left"/>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yellow"/>
        </w:rPr>
        <w:t xml:space="preserve">技术参数</w:t>
      </w:r>
      <w:r>
        <w:rPr>
          <w:rFonts w:ascii="宋体" w:hAnsi="宋体" w:cs="宋体"/>
          <w:szCs w:val="21"/>
          <w:highlight w:val="yellow"/>
        </w:rPr>
        <w:t xml:space="preserve">要求中各项技术参数</w:t>
      </w:r>
      <w:r>
        <w:rPr>
          <w:rFonts w:hint="eastAsia" w:ascii="宋体" w:hAnsi="宋体" w:cs="宋体"/>
          <w:szCs w:val="21"/>
          <w:highlight w:val="yellow"/>
        </w:rPr>
        <w:t xml:space="preserve">如有偏离将影响投标人的得分</w:t>
      </w:r>
      <w:r>
        <w:rPr>
          <w:rFonts w:ascii="宋体" w:hAnsi="宋体" w:cs="宋体"/>
          <w:szCs w:val="21"/>
          <w:highlight w:val="yellow"/>
        </w:rPr>
        <w:t xml:space="preserve">。</w:t>
      </w:r>
      <w:r>
        <w:rPr>
          <w:rFonts w:ascii="宋体" w:hAnsi="宋体" w:cs="宋体"/>
          <w:szCs w:val="21"/>
          <w:highlight w:val="none"/>
        </w:rPr>
        <w:t xml:space="preserve"> </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五、质量要求：</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1．本次招标产品必须符合国家标准，并保证其各项检测指标达到国家规范要求，其安全性能符合国家标准要求。</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2．技术服务要求：</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2.1所有投标产品应具备该类产品的功能要求，无瑕疵和缺陷，质量为合格产品。</w:t>
      </w:r>
      <w:r/>
    </w:p>
    <w:p>
      <w:pPr>
        <w:ind w:firstLine="420"/>
        <w:keepLines w:val="0"/>
        <w:keepNext w:val="0"/>
        <w:pageBreakBefore w:val="0"/>
        <w:spacing w:line="360" w:lineRule="auto"/>
        <w:rPr>
          <w:rFonts w:ascii="宋体" w:hAnsi="宋体"/>
          <w:bCs/>
          <w:szCs w:val="21"/>
        </w:rPr>
      </w:pPr>
      <w:r>
        <w:rPr>
          <w:rFonts w:hint="eastAsia" w:ascii="宋体" w:hAnsi="宋体"/>
          <w:bCs/>
          <w:szCs w:val="21"/>
          <w:highlight w:val="yellow"/>
        </w:rPr>
        <w:t xml:space="preserve">2.2售后服务：</w:t>
      </w:r>
      <w:r>
        <w:rPr>
          <w:rFonts w:hint="eastAsia" w:ascii="宋体" w:hAnsi="宋体"/>
          <w:bCs/>
          <w:szCs w:val="21"/>
          <w:highlight w:val="yellow"/>
          <w:lang w:val="en-US" w:eastAsia="zh-CN"/>
        </w:rPr>
        <w:t xml:space="preserve">所有</w:t>
      </w:r>
      <w:r>
        <w:rPr>
          <w:rFonts w:hint="eastAsia" w:ascii="宋体" w:hAnsi="宋体"/>
          <w:bCs/>
          <w:szCs w:val="21"/>
          <w:highlight w:val="yellow"/>
          <w:lang w:eastAsia="zh-CN"/>
        </w:rPr>
        <w:t xml:space="preserve">产品</w:t>
      </w:r>
      <w:r>
        <w:rPr>
          <w:rFonts w:hint="eastAsia" w:ascii="宋体" w:hAnsi="宋体"/>
          <w:bCs/>
          <w:szCs w:val="21"/>
          <w:highlight w:val="yellow"/>
          <w:lang w:val="en-US" w:eastAsia="zh-CN"/>
        </w:rPr>
        <w:t xml:space="preserve">质保期至少18个月，</w:t>
      </w:r>
      <w:r>
        <w:rPr>
          <w:rFonts w:hint="eastAsia" w:ascii="宋体" w:hAnsi="宋体"/>
          <w:bCs/>
          <w:szCs w:val="21"/>
        </w:rPr>
        <w:t xml:space="preserve">投标人应以优良的服务态度，便利、快捷的方式在规定时间内响应且完成需方提出的供货要求，免费送货上门，负责卸货，并负责卸货过程的安全，保证产品的完整，因运输和卸货造成破损，由中标人无偿调换。</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2.3投标方必须提供投标生产厂家、联系方式、联系人等项目清单。</w:t>
      </w:r>
      <w:r/>
    </w:p>
    <w:p>
      <w:pPr>
        <w:ind w:firstLine="420"/>
        <w:jc w:val="left"/>
        <w:keepLines w:val="0"/>
        <w:keepNext w:val="0"/>
        <w:pageBreakBefore w:val="0"/>
        <w:spacing w:line="360" w:lineRule="auto"/>
        <w:rPr>
          <w:rFonts w:hint="eastAsia" w:ascii="宋体" w:hAnsi="宋体"/>
          <w:bCs/>
          <w:szCs w:val="21"/>
        </w:rPr>
      </w:pPr>
      <w:r>
        <w:rPr>
          <w:rFonts w:hint="eastAsia" w:ascii="宋体" w:hAnsi="宋体"/>
          <w:bCs/>
          <w:szCs w:val="21"/>
        </w:rPr>
        <w:t xml:space="preserve">2.4投标方在投标文件中承诺事项如有虚假，将会导致招标方在履行合同时扣除虚假部分款项或拒绝接受不符合要求的产品直至解除合同。</w:t>
      </w:r>
      <w:r/>
    </w:p>
    <w:p>
      <w:pPr>
        <w:numPr>
          <w:ilvl w:val="0"/>
          <w:numId w:val="0"/>
        </w:numPr>
        <w:ind w:firstLine="420"/>
        <w:jc w:val="left"/>
        <w:keepLines w:val="0"/>
        <w:keepNext w:val="0"/>
        <w:pageBreakBefore w:val="0"/>
        <w:spacing w:line="360" w:lineRule="auto"/>
        <w:widowControl w:val="off"/>
        <w:rPr>
          <w:rFonts w:hint="eastAsia" w:ascii="宋体" w:hAnsi="宋体"/>
          <w:bCs/>
          <w:szCs w:val="21"/>
          <w:lang w:val="en-US" w:eastAsia="zh-CN"/>
        </w:rPr>
      </w:pPr>
      <w:r>
        <w:rPr>
          <w:rFonts w:hint="eastAsia" w:ascii="宋体" w:hAnsi="宋体"/>
          <w:bCs/>
          <w:szCs w:val="21"/>
          <w:lang w:val="en-US" w:eastAsia="zh-CN"/>
        </w:rPr>
        <w:t xml:space="preserve">3.质量保证</w:t>
      </w:r>
      <w:r/>
    </w:p>
    <w:p>
      <w:pPr>
        <w:ind w:firstLine="420"/>
        <w:keepLines w:val="0"/>
        <w:keepNext w:val="0"/>
        <w:pageBreakBefore w:val="0"/>
        <w:spacing w:line="36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3.1</w:t>
      </w:r>
      <w:r>
        <w:rPr>
          <w:rFonts w:hint="default" w:ascii="宋体" w:hAnsi="宋体" w:eastAsia="宋体" w:cs="Times New Roman"/>
          <w:bCs/>
          <w:szCs w:val="21"/>
          <w:lang w:val="en-US" w:eastAsia="zh-CN"/>
        </w:rPr>
        <w:t xml:space="preserve">中标单位应保证所提供的产品保质期剩余时间不少于有效期的四分之三，是非长期积压的库存商品，完全符合合同规定的质量、规格和性能的要求，中标单位应保证所提供的产品具备正常使用的药效和功能。在中标单位承诺的质量保证期限内，中标单位应对由于工艺或材料的缺陷及伴随服务而造成的任何不足或故障负责。提供的产品质量出现问题，中标单位应负责产品的包退、包换，产品的包退、包换，费用均由中标单位承担。</w:t>
      </w:r>
      <w:r/>
    </w:p>
    <w:p>
      <w:pPr>
        <w:ind w:firstLine="420"/>
        <w:keepLines w:val="0"/>
        <w:keepNext w:val="0"/>
        <w:pageBreakBefore w:val="0"/>
        <w:spacing w:line="360" w:lineRule="auto"/>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3.2</w:t>
      </w:r>
      <w:r>
        <w:rPr>
          <w:rFonts w:hint="default" w:ascii="宋体" w:hAnsi="宋体" w:eastAsia="宋体" w:cs="Times New Roman"/>
          <w:bCs/>
          <w:szCs w:val="21"/>
          <w:lang w:val="en-US" w:eastAsia="zh-CN"/>
        </w:rPr>
        <w:t xml:space="preserve">为保证产品从正规渠道获取，投标单位须在投标文件中提供获取货源的联系方式，以便</w:t>
      </w:r>
      <w:r>
        <w:rPr>
          <w:rFonts w:hint="eastAsia" w:ascii="宋体" w:hAnsi="宋体" w:cs="Times New Roman"/>
          <w:bCs/>
          <w:szCs w:val="21"/>
          <w:lang w:val="en-US" w:eastAsia="zh-CN"/>
        </w:rPr>
        <w:t xml:space="preserve">采购</w:t>
      </w:r>
      <w:r>
        <w:rPr>
          <w:rFonts w:hint="default" w:ascii="宋体" w:hAnsi="宋体" w:eastAsia="宋体" w:cs="Times New Roman"/>
          <w:bCs/>
          <w:szCs w:val="21"/>
          <w:lang w:val="en-US" w:eastAsia="zh-CN"/>
        </w:rPr>
        <w:t xml:space="preserve">单位核查。</w:t>
      </w:r>
      <w:r/>
    </w:p>
    <w:p>
      <w:pPr>
        <w:ind w:firstLine="420"/>
        <w:keepLines w:val="0"/>
        <w:keepNext w:val="0"/>
        <w:pageBreakBefore w:val="0"/>
        <w:spacing w:line="360" w:lineRule="auto"/>
        <w:rPr>
          <w:rFonts w:hint="default" w:ascii="宋体" w:hAnsi="宋体" w:eastAsia="宋体" w:cs="Times New Roman"/>
          <w:bCs/>
          <w:szCs w:val="21"/>
          <w:lang w:val="en-US" w:eastAsia="zh-CN"/>
        </w:rPr>
      </w:pPr>
      <w:r>
        <w:rPr>
          <w:rFonts w:hint="default" w:ascii="宋体" w:hAnsi="宋体" w:eastAsia="宋体" w:cs="Times New Roman"/>
          <w:b/>
          <w:bCs w:val="0"/>
          <w:szCs w:val="21"/>
          <w:highlight w:val="yellow"/>
          <w:lang w:val="en-US" w:eastAsia="zh-CN"/>
        </w:rPr>
        <w:t xml:space="preserve">注：投标单位须在投标文件中提供质量保证承诺书（格式见第三章），并按要求签章，未提供的视为不实质响应，为无效标。</w:t>
      </w:r>
      <w:r/>
    </w:p>
    <w:p>
      <w:pPr>
        <w:numPr>
          <w:ilvl w:val="0"/>
          <w:numId w:val="0"/>
        </w:numPr>
        <w:ind w:firstLine="420"/>
        <w:keepLines w:val="0"/>
        <w:keepNext w:val="0"/>
        <w:pageBreakBefore w:val="0"/>
        <w:spacing w:line="360" w:lineRule="auto"/>
        <w:widowControl w:val="off"/>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4.回收服务</w:t>
      </w:r>
      <w:r/>
    </w:p>
    <w:p>
      <w:pPr>
        <w:numPr>
          <w:ilvl w:val="0"/>
          <w:numId w:val="0"/>
        </w:numPr>
        <w:ind w:firstLine="420"/>
        <w:keepLines w:val="0"/>
        <w:keepNext w:val="0"/>
        <w:pageBreakBefore w:val="0"/>
        <w:spacing w:line="360" w:lineRule="auto"/>
        <w:widowControl w:val="off"/>
        <w:rPr>
          <w:rFonts w:hint="default" w:ascii="宋体" w:hAnsi="宋体" w:eastAsia="宋体" w:cs="Times New Roman"/>
          <w:bCs/>
          <w:szCs w:val="21"/>
          <w:lang w:val="en-US" w:eastAsia="zh-CN"/>
        </w:rPr>
      </w:pPr>
      <w:r>
        <w:rPr>
          <w:rFonts w:hint="default" w:ascii="宋体" w:hAnsi="宋体" w:eastAsia="宋体" w:cs="Times New Roman"/>
          <w:bCs/>
          <w:szCs w:val="21"/>
          <w:lang w:val="en-US" w:eastAsia="zh-CN"/>
        </w:rPr>
        <w:t xml:space="preserve">投标单位在响应文件中须提供</w:t>
      </w:r>
      <w:r>
        <w:rPr>
          <w:rFonts w:hint="eastAsia" w:ascii="宋体" w:hAnsi="宋体" w:cs="Times New Roman"/>
          <w:bCs/>
          <w:szCs w:val="21"/>
          <w:lang w:val="en-US" w:eastAsia="zh-CN"/>
        </w:rPr>
        <w:t xml:space="preserve">采购单位</w:t>
      </w:r>
      <w:r>
        <w:rPr>
          <w:rFonts w:hint="default" w:ascii="宋体" w:hAnsi="宋体" w:eastAsia="宋体" w:cs="Times New Roman"/>
          <w:bCs/>
          <w:szCs w:val="21"/>
          <w:lang w:val="en-US" w:eastAsia="zh-CN"/>
        </w:rPr>
        <w:t xml:space="preserve">药物使用后关于包装等有毒有害废弃物的回收服务承诺。</w:t>
      </w:r>
      <w:r/>
    </w:p>
    <w:p>
      <w:pPr>
        <w:ind w:firstLine="420"/>
        <w:keepLines w:val="0"/>
        <w:keepNext w:val="0"/>
        <w:pageBreakBefore w:val="0"/>
        <w:spacing w:line="360" w:lineRule="auto"/>
        <w:rPr>
          <w:rFonts w:hint="default" w:ascii="宋体" w:hAnsi="宋体"/>
          <w:bCs/>
          <w:szCs w:val="21"/>
          <w:lang w:val="en-US" w:eastAsia="zh-CN"/>
        </w:rPr>
      </w:pPr>
      <w:r>
        <w:rPr>
          <w:rFonts w:hint="default" w:ascii="宋体" w:hAnsi="宋体" w:eastAsia="宋体" w:cs="Times New Roman"/>
          <w:b/>
          <w:bCs w:val="0"/>
          <w:szCs w:val="21"/>
          <w:highlight w:val="yellow"/>
          <w:lang w:val="en-US" w:eastAsia="zh-CN"/>
        </w:rPr>
        <w:t xml:space="preserve">注：投标单位须在投标文件中提供回收服务承诺书（格式见第</w:t>
      </w:r>
      <w:r>
        <w:rPr>
          <w:rFonts w:hint="eastAsia" w:ascii="宋体" w:hAnsi="宋体" w:eastAsia="宋体" w:cs="Times New Roman"/>
          <w:b/>
          <w:bCs w:val="0"/>
          <w:szCs w:val="21"/>
          <w:highlight w:val="yellow"/>
          <w:lang w:val="en-US" w:eastAsia="zh-CN"/>
        </w:rPr>
        <w:t xml:space="preserve">三</w:t>
      </w:r>
      <w:r>
        <w:rPr>
          <w:rFonts w:hint="default" w:ascii="宋体" w:hAnsi="宋体" w:eastAsia="宋体" w:cs="Times New Roman"/>
          <w:b/>
          <w:bCs w:val="0"/>
          <w:szCs w:val="21"/>
          <w:highlight w:val="yellow"/>
          <w:lang w:val="en-US" w:eastAsia="zh-CN"/>
        </w:rPr>
        <w:t xml:space="preserve">章），并按要求签章，未提供的视为</w:t>
      </w:r>
      <w:r>
        <w:rPr>
          <w:rFonts w:hint="eastAsia" w:ascii="宋体" w:hAnsi="宋体" w:eastAsia="宋体" w:cs="Times New Roman"/>
          <w:b/>
          <w:bCs w:val="0"/>
          <w:szCs w:val="21"/>
          <w:highlight w:val="yellow"/>
          <w:lang w:val="en-US" w:eastAsia="zh-CN"/>
        </w:rPr>
        <w:t xml:space="preserve">未</w:t>
      </w:r>
      <w:r>
        <w:rPr>
          <w:rFonts w:hint="default" w:ascii="宋体" w:hAnsi="宋体" w:eastAsia="宋体" w:cs="Times New Roman"/>
          <w:b/>
          <w:bCs w:val="0"/>
          <w:szCs w:val="21"/>
          <w:highlight w:val="yellow"/>
          <w:lang w:val="en-US" w:eastAsia="zh-CN"/>
        </w:rPr>
        <w:t xml:space="preserve">实质</w:t>
      </w:r>
      <w:r>
        <w:rPr>
          <w:rFonts w:hint="eastAsia" w:ascii="宋体" w:hAnsi="宋体" w:eastAsia="宋体" w:cs="Times New Roman"/>
          <w:b/>
          <w:bCs w:val="0"/>
          <w:szCs w:val="21"/>
          <w:highlight w:val="yellow"/>
          <w:lang w:val="en-US" w:eastAsia="zh-CN"/>
        </w:rPr>
        <w:t xml:space="preserve">性</w:t>
      </w:r>
      <w:r>
        <w:rPr>
          <w:rFonts w:hint="default" w:ascii="宋体" w:hAnsi="宋体" w:eastAsia="宋体" w:cs="Times New Roman"/>
          <w:b/>
          <w:bCs w:val="0"/>
          <w:szCs w:val="21"/>
          <w:highlight w:val="yellow"/>
          <w:lang w:val="en-US" w:eastAsia="zh-CN"/>
        </w:rPr>
        <w:t xml:space="preserve">响应，为无效标。</w:t>
      </w:r>
      <w:r/>
    </w:p>
    <w:p>
      <w:pPr>
        <w:ind w:firstLine="420"/>
        <w:keepLines w:val="0"/>
        <w:keepNext w:val="0"/>
        <w:pageBreakBefore w:val="0"/>
        <w:spacing w:line="360" w:lineRule="auto"/>
        <w:tabs>
          <w:tab w:val="left" w:pos="5250" w:leader="none"/>
        </w:tabs>
        <w:rPr>
          <w:rFonts w:ascii="宋体" w:hAnsi="宋体"/>
          <w:szCs w:val="21"/>
        </w:rPr>
      </w:pPr>
      <w:r>
        <w:rPr>
          <w:rFonts w:hint="eastAsia" w:ascii="宋体" w:hAnsi="宋体"/>
          <w:szCs w:val="21"/>
        </w:rPr>
        <w:t xml:space="preserve">六、投标有关说明：</w:t>
      </w:r>
      <w:r/>
    </w:p>
    <w:p>
      <w:pPr>
        <w:ind w:firstLine="420"/>
        <w:keepLines w:val="0"/>
        <w:keepNext w:val="0"/>
        <w:pageBreakBefore w:val="0"/>
        <w:spacing w:line="360" w:lineRule="auto"/>
        <w:rPr>
          <w:rFonts w:ascii="宋体" w:hAnsi="宋体" w:cs="宋体"/>
          <w:b/>
          <w:szCs w:val="21"/>
        </w:rPr>
      </w:pPr>
      <w:r>
        <w:rPr>
          <w:rFonts w:hint="eastAsia" w:ascii="宋体" w:hAnsi="宋体"/>
          <w:bCs/>
          <w:szCs w:val="21"/>
        </w:rPr>
        <w:t xml:space="preserve">1．本次招标：所有产品为一个标段。</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2．投标报价包括：</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2.1投标产品价格（包括包装费用）；</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2.2运输、保险费（指货物运抵指定地点所发生的费用）；</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2.3技术服务；</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2.4售后服务</w:t>
      </w:r>
      <w:r/>
    </w:p>
    <w:p>
      <w:pPr>
        <w:ind w:firstLine="420"/>
        <w:keepLines w:val="0"/>
        <w:keepNext w:val="0"/>
        <w:pageBreakBefore w:val="0"/>
        <w:spacing w:line="360" w:lineRule="auto"/>
        <w:rPr>
          <w:rFonts w:ascii="宋体" w:hAnsi="宋体"/>
          <w:bCs/>
          <w:szCs w:val="21"/>
        </w:rPr>
      </w:pPr>
      <w:r>
        <w:rPr>
          <w:rFonts w:hint="eastAsia" w:ascii="宋体" w:hAnsi="宋体"/>
          <w:bCs/>
          <w:szCs w:val="21"/>
        </w:rPr>
        <w:t xml:space="preserve">3．按</w:t>
      </w:r>
      <w:r>
        <w:rPr>
          <w:rFonts w:hint="eastAsia" w:ascii="宋体" w:hAnsi="宋体"/>
          <w:bCs/>
          <w:szCs w:val="21"/>
          <w:lang w:eastAsia="zh-CN"/>
        </w:rPr>
        <w:t xml:space="preserve">昆山市住房和城乡建设局（机关）</w:t>
      </w:r>
      <w:r>
        <w:rPr>
          <w:rFonts w:hint="eastAsia" w:ascii="宋体" w:hAnsi="宋体"/>
          <w:bCs/>
          <w:szCs w:val="21"/>
        </w:rPr>
        <w:t xml:space="preserve">指定地点送货。</w:t>
      </w:r>
      <w:r/>
    </w:p>
    <w:p>
      <w:pPr>
        <w:ind w:firstLine="420"/>
        <w:keepLines w:val="0"/>
        <w:keepNext w:val="0"/>
        <w:pageBreakBefore w:val="0"/>
        <w:spacing w:line="360" w:lineRule="auto"/>
        <w:rPr>
          <w:rFonts w:hint="eastAsia" w:ascii="宋体" w:hAnsi="宋体"/>
          <w:bCs/>
          <w:szCs w:val="21"/>
        </w:rPr>
      </w:pPr>
      <w:r>
        <w:rPr>
          <w:rFonts w:hint="eastAsia" w:ascii="宋体" w:hAnsi="宋体"/>
          <w:bCs/>
          <w:szCs w:val="21"/>
          <w:lang w:val="en-US" w:eastAsia="zh-CN"/>
        </w:rPr>
        <w:t xml:space="preserve">4</w:t>
      </w:r>
      <w:r>
        <w:rPr>
          <w:rFonts w:hint="eastAsia" w:ascii="宋体" w:hAnsi="宋体"/>
          <w:bCs/>
          <w:szCs w:val="21"/>
        </w:rPr>
        <w:t xml:space="preserve">．知识产权：</w:t>
      </w:r>
      <w:r/>
    </w:p>
    <w:p>
      <w:pPr>
        <w:ind w:firstLine="420"/>
        <w:jc w:val="left"/>
        <w:keepLines w:val="0"/>
        <w:keepNext w:val="0"/>
        <w:pageBreakBefore w:val="0"/>
        <w:spacing w:line="360" w:lineRule="auto"/>
        <w:rPr>
          <w:rFonts w:hint="eastAsia" w:ascii="宋体" w:hAnsi="宋体"/>
          <w:bCs/>
          <w:szCs w:val="21"/>
          <w:highlight w:val="yellow"/>
        </w:rPr>
      </w:pPr>
      <w:r>
        <w:rPr>
          <w:rFonts w:hint="eastAsia" w:ascii="宋体" w:hAnsi="宋体"/>
          <w:bCs/>
          <w:szCs w:val="21"/>
        </w:rPr>
        <w:t xml:space="preserve">供方应保证需方免除且供方承担由于需方在其本国使用该投标产品而引起第三方提出的侵犯专利权、商标权或工业设计权的起诉、行动、行政程序索赔、请求等以及需方为此而产生的损失和损害、费用和支出（包括律师费）。</w:t>
      </w:r>
      <w:r/>
    </w:p>
    <w:p>
      <w:pPr>
        <w:ind w:firstLine="420"/>
        <w:keepLines w:val="0"/>
        <w:keepNext w:val="0"/>
        <w:pageBreakBefore w:val="0"/>
        <w:spacing w:line="360" w:lineRule="auto"/>
        <w:rPr>
          <w:rFonts w:ascii="宋体" w:hAnsi="宋体"/>
          <w:bCs/>
          <w:szCs w:val="21"/>
          <w:highlight w:val="yellow"/>
        </w:rPr>
      </w:pPr>
      <w:r>
        <w:rPr>
          <w:rFonts w:hint="eastAsia" w:ascii="宋体" w:hAnsi="宋体"/>
          <w:bCs/>
          <w:szCs w:val="21"/>
          <w:highlight w:val="yellow"/>
          <w:lang w:val="en-US" w:eastAsia="zh-CN"/>
        </w:rPr>
        <w:t xml:space="preserve">5</w:t>
      </w:r>
      <w:r>
        <w:rPr>
          <w:rFonts w:hint="eastAsia" w:ascii="宋体" w:hAnsi="宋体"/>
          <w:bCs/>
          <w:szCs w:val="21"/>
          <w:highlight w:val="yellow"/>
        </w:rPr>
        <w:t xml:space="preserve">．</w:t>
      </w:r>
      <w:r>
        <w:rPr>
          <w:rFonts w:hint="eastAsia" w:ascii="宋体" w:hAnsi="宋体"/>
          <w:bCs/>
          <w:szCs w:val="21"/>
          <w:highlight w:val="yellow"/>
          <w:lang w:val="en-US" w:eastAsia="zh-CN"/>
        </w:rPr>
        <w:t xml:space="preserve">履约</w:t>
      </w:r>
      <w:r>
        <w:rPr>
          <w:rFonts w:hint="eastAsia" w:ascii="宋体" w:hAnsi="宋体"/>
          <w:bCs/>
          <w:szCs w:val="21"/>
          <w:highlight w:val="yellow"/>
        </w:rPr>
        <w:t xml:space="preserve">验收：</w:t>
      </w:r>
      <w:r/>
    </w:p>
    <w:p>
      <w:pPr>
        <w:ind w:firstLine="420"/>
        <w:jc w:val="left"/>
        <w:keepLines w:val="0"/>
        <w:keepNext w:val="0"/>
        <w:pageBreakBefore w:val="0"/>
        <w:spacing w:line="360" w:lineRule="auto"/>
        <w:rPr>
          <w:rFonts w:hint="eastAsia" w:ascii="宋体" w:hAnsi="宋体"/>
          <w:bCs/>
          <w:szCs w:val="21"/>
          <w:highlight w:val="yellow"/>
        </w:rPr>
      </w:pPr>
      <w:r>
        <w:rPr>
          <w:rFonts w:hint="eastAsia" w:ascii="宋体" w:hAnsi="宋体"/>
          <w:bCs/>
          <w:szCs w:val="21"/>
          <w:highlight w:val="yellow"/>
        </w:rPr>
        <w:t xml:space="preserve">投标单位应在投标文件中应根据《江苏省政府采购履约验收管理办法》（苏财规〔2024〕7号）的通知要求制定详细的验收方案，在需方确认后作为需方验收的依据；</w:t>
      </w:r>
      <w:r>
        <w:rPr>
          <w:rFonts w:hint="eastAsia" w:ascii="宋体" w:hAnsi="宋体"/>
          <w:bCs/>
          <w:szCs w:val="21"/>
          <w:highlight w:val="yellow"/>
          <w:lang w:eastAsia="zh-CN"/>
        </w:rPr>
        <w:t xml:space="preserve">昆山市住房和城乡建设局（机关）</w:t>
      </w:r>
      <w:r>
        <w:rPr>
          <w:rFonts w:hint="eastAsia" w:ascii="宋体" w:hAnsi="宋体"/>
          <w:bCs/>
          <w:szCs w:val="21"/>
          <w:highlight w:val="yellow"/>
        </w:rPr>
        <w:t xml:space="preserve">或邀请有关部门人员进行验收，乙方应积极配合。</w:t>
      </w:r>
      <w:r/>
    </w:p>
    <w:p>
      <w:pPr>
        <w:rPr>
          <w:rFonts w:hint="default" w:ascii="Times New Roman" w:hAnsi="Times New Roman" w:cs="Times New Roman"/>
          <w:spacing w:val="17"/>
          <w:position w:val="5"/>
          <w:sz w:val="36"/>
          <w:szCs w:val="36"/>
        </w:rPr>
      </w:pPr>
      <w:r>
        <w:rPr>
          <w:rFonts w:hint="default" w:ascii="Times New Roman" w:hAnsi="Times New Roman" w:cs="Times New Roman"/>
          <w:spacing w:val="17"/>
          <w:position w:val="5"/>
          <w:sz w:val="36"/>
          <w:szCs w:val="36"/>
        </w:rPr>
        <w:br w:type="page" w:clear="all"/>
      </w:r>
      <w:r/>
    </w:p>
    <w:p>
      <w:pPr>
        <w:jc w:val="center"/>
        <w:spacing w:before="229" w:line="589" w:lineRule="exact"/>
        <w:widowControl/>
        <w:rPr>
          <w:rFonts w:hint="default" w:ascii="Times New Roman" w:hAnsi="Times New Roman" w:cs="Times New Roman"/>
          <w:sz w:val="36"/>
          <w:szCs w:val="36"/>
        </w:rPr>
      </w:pPr>
      <w:r>
        <w:rPr>
          <w:rFonts w:hint="default" w:ascii="Times New Roman" w:hAnsi="Times New Roman" w:cs="Times New Roman"/>
          <w:spacing w:val="17"/>
          <w:position w:val="5"/>
          <w:sz w:val="36"/>
          <w:szCs w:val="36"/>
        </w:rPr>
        <w:t xml:space="preserve">政府采购履约验收通知单</w:t>
      </w:r>
      <w:r/>
    </w:p>
    <w:p>
      <w:pPr>
        <w:ind w:left="85"/>
        <w:spacing w:before="200" w:line="214" w:lineRule="auto"/>
        <w:widowControl/>
        <w:rPr>
          <w:rFonts w:hint="default" w:ascii="Times New Roman" w:hAnsi="Times New Roman" w:cs="Times New Roman"/>
          <w:sz w:val="23"/>
          <w:szCs w:val="23"/>
        </w:rPr>
      </w:pPr>
      <w:r>
        <w:rPr>
          <w:rFonts w:hint="default" w:ascii="Times New Roman" w:hAnsi="Times New Roman" w:cs="Times New Roman"/>
          <w:spacing w:val="9"/>
          <w:sz w:val="23"/>
          <w:szCs w:val="23"/>
        </w:rPr>
        <w:t xml:space="preserve">供应商：</w:t>
      </w:r>
      <w:r/>
    </w:p>
    <w:p>
      <w:pPr>
        <w:spacing w:line="44" w:lineRule="exact"/>
        <w:widowControl/>
        <w:rPr>
          <w:rFonts w:hint="default" w:ascii="Times New Roman" w:hAnsi="Times New Roman" w:cs="Times New Roman"/>
          <w:sz w:val="24"/>
          <w:szCs w:val="20"/>
        </w:rPr>
      </w:pPr>
      <w:r>
        <w:rPr>
          <w:rFonts w:hint="default" w:ascii="Times New Roman" w:hAnsi="Times New Roman" w:cs="Times New Roman"/>
          <w:sz w:val="24"/>
          <w:szCs w:val="20"/>
        </w:rPr>
      </w:r>
      <w:r/>
    </w:p>
    <w:tbl>
      <w:tblPr>
        <w:tblStyle w:val="803"/>
        <w:tblW w:w="8399"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52"/>
        <w:gridCol w:w="1766"/>
        <w:gridCol w:w="1927"/>
        <w:gridCol w:w="2354"/>
      </w:tblGrid>
      <w:tr>
        <w:trPr>
          <w:trHeight w:val="487"/>
        </w:trPr>
        <w:tc>
          <w:tcPr>
            <w:tcW w:w="2352" w:type="dxa"/>
            <w:textDirection w:val="lrTb"/>
            <w:noWrap w:val="false"/>
          </w:tcPr>
          <w:p>
            <w:pPr>
              <w:ind w:left="961"/>
              <w:spacing w:before="249" w:line="212"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采购人</w:t>
            </w:r>
            <w:r/>
          </w:p>
        </w:tc>
        <w:tc>
          <w:tcPr>
            <w:gridSpan w:val="3"/>
            <w:tcW w:w="6047"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6"/>
        </w:trPr>
        <w:tc>
          <w:tcPr>
            <w:tcW w:w="2352" w:type="dxa"/>
            <w:textDirection w:val="lrTb"/>
            <w:noWrap w:val="false"/>
          </w:tcPr>
          <w:p>
            <w:pPr>
              <w:ind w:left="841"/>
              <w:spacing w:before="249" w:line="211"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项目名称</w:t>
            </w:r>
            <w:r/>
          </w:p>
        </w:tc>
        <w:tc>
          <w:tcPr>
            <w:gridSpan w:val="3"/>
            <w:tcW w:w="6047"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6"/>
        </w:trPr>
        <w:tc>
          <w:tcPr>
            <w:tcW w:w="2352" w:type="dxa"/>
            <w:textDirection w:val="lrTb"/>
            <w:noWrap w:val="false"/>
          </w:tcPr>
          <w:p>
            <w:pPr>
              <w:ind w:left="841"/>
              <w:spacing w:before="247" w:line="213"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合同名称</w:t>
            </w:r>
            <w:r/>
          </w:p>
        </w:tc>
        <w:tc>
          <w:tcPr>
            <w:gridSpan w:val="3"/>
            <w:tcW w:w="6047"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6"/>
        </w:trPr>
        <w:tc>
          <w:tcPr>
            <w:tcW w:w="2352" w:type="dxa"/>
            <w:textDirection w:val="lrTb"/>
            <w:noWrap w:val="false"/>
          </w:tcPr>
          <w:p>
            <w:pPr>
              <w:ind w:left="841"/>
              <w:spacing w:before="247" w:line="212"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合同编号</w:t>
            </w:r>
            <w:r/>
          </w:p>
        </w:tc>
        <w:tc>
          <w:tcPr>
            <w:tcW w:w="1766"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c>
          <w:tcPr>
            <w:tcW w:w="1927" w:type="dxa"/>
            <w:textDirection w:val="lrTb"/>
            <w:noWrap w:val="false"/>
          </w:tcPr>
          <w:p>
            <w:pPr>
              <w:ind w:left="607"/>
              <w:spacing w:before="247" w:line="213" w:lineRule="auto"/>
              <w:rPr>
                <w:rFonts w:hint="default" w:ascii="Times New Roman" w:hAnsi="Times New Roman" w:cs="Times New Roman"/>
                <w:sz w:val="21"/>
                <w:szCs w:val="21"/>
              </w:rPr>
            </w:pPr>
            <w:r>
              <w:rPr>
                <w:rFonts w:hint="default" w:ascii="Times New Roman" w:hAnsi="Times New Roman" w:cs="Times New Roman"/>
                <w:spacing w:val="2"/>
                <w:sz w:val="21"/>
                <w:szCs w:val="21"/>
                <w:lang w:eastAsia="en-US"/>
              </w:rPr>
              <w:t xml:space="preserve">合同金额</w:t>
            </w:r>
            <w:r/>
          </w:p>
        </w:tc>
        <w:tc>
          <w:tcPr>
            <w:tcW w:w="2354"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7"/>
        </w:trPr>
        <w:tc>
          <w:tcPr>
            <w:tcW w:w="2352" w:type="dxa"/>
            <w:textDirection w:val="lrTb"/>
            <w:noWrap w:val="false"/>
          </w:tcPr>
          <w:p>
            <w:pPr>
              <w:ind w:left="841"/>
              <w:spacing w:before="248" w:line="212" w:lineRule="auto"/>
              <w:rPr>
                <w:rFonts w:hint="default" w:ascii="Times New Roman" w:hAnsi="Times New Roman" w:cs="Times New Roman"/>
                <w:sz w:val="21"/>
                <w:szCs w:val="21"/>
              </w:rPr>
            </w:pPr>
            <w:r>
              <w:rPr>
                <w:rFonts w:hint="default" w:ascii="Times New Roman" w:hAnsi="Times New Roman" w:cs="Times New Roman"/>
                <w:spacing w:val="4"/>
                <w:sz w:val="21"/>
                <w:szCs w:val="21"/>
                <w:lang w:eastAsia="en-US"/>
              </w:rPr>
              <w:t xml:space="preserve">验收时间</w:t>
            </w:r>
            <w:r/>
          </w:p>
        </w:tc>
        <w:tc>
          <w:tcPr>
            <w:tcW w:w="1766"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c>
          <w:tcPr>
            <w:tcW w:w="1927" w:type="dxa"/>
            <w:textDirection w:val="lrTb"/>
            <w:noWrap w:val="false"/>
          </w:tcPr>
          <w:p>
            <w:pPr>
              <w:ind w:left="607"/>
              <w:spacing w:before="248" w:line="213" w:lineRule="auto"/>
              <w:rPr>
                <w:rFonts w:hint="default" w:ascii="Times New Roman" w:hAnsi="Times New Roman" w:cs="Times New Roman"/>
                <w:sz w:val="21"/>
                <w:szCs w:val="21"/>
              </w:rPr>
            </w:pPr>
            <w:r>
              <w:rPr>
                <w:rFonts w:hint="default" w:ascii="Times New Roman" w:hAnsi="Times New Roman" w:cs="Times New Roman"/>
                <w:spacing w:val="4"/>
                <w:sz w:val="21"/>
                <w:szCs w:val="21"/>
                <w:lang w:eastAsia="en-US"/>
              </w:rPr>
              <w:t xml:space="preserve">验收地点</w:t>
            </w:r>
            <w:r/>
          </w:p>
        </w:tc>
        <w:tc>
          <w:tcPr>
            <w:tcW w:w="2354"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7"/>
        </w:trPr>
        <w:tc>
          <w:tcPr>
            <w:tcW w:w="2352" w:type="dxa"/>
            <w:textDirection w:val="lrTb"/>
            <w:noWrap w:val="false"/>
          </w:tcPr>
          <w:p>
            <w:pPr>
              <w:ind w:left="960"/>
              <w:spacing w:before="248" w:line="213" w:lineRule="auto"/>
              <w:rPr>
                <w:rFonts w:hint="default" w:ascii="Times New Roman" w:hAnsi="Times New Roman" w:cs="Times New Roman"/>
                <w:sz w:val="21"/>
                <w:szCs w:val="21"/>
              </w:rPr>
            </w:pPr>
            <w:r>
              <w:rPr>
                <w:rFonts w:hint="default" w:ascii="Times New Roman" w:hAnsi="Times New Roman" w:cs="Times New Roman"/>
                <w:spacing w:val="1"/>
                <w:sz w:val="21"/>
                <w:szCs w:val="21"/>
                <w:lang w:eastAsia="en-US"/>
              </w:rPr>
              <w:t xml:space="preserve">联系人</w:t>
            </w:r>
            <w:r/>
          </w:p>
        </w:tc>
        <w:tc>
          <w:tcPr>
            <w:tcW w:w="1766"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c>
          <w:tcPr>
            <w:tcW w:w="1927" w:type="dxa"/>
            <w:textDirection w:val="lrTb"/>
            <w:noWrap w:val="false"/>
          </w:tcPr>
          <w:p>
            <w:pPr>
              <w:ind w:left="605"/>
              <w:spacing w:before="248" w:line="213" w:lineRule="auto"/>
              <w:rPr>
                <w:rFonts w:hint="default" w:ascii="Times New Roman" w:hAnsi="Times New Roman" w:cs="Times New Roman"/>
                <w:sz w:val="21"/>
                <w:szCs w:val="21"/>
              </w:rPr>
            </w:pPr>
            <w:r>
              <w:rPr>
                <w:rFonts w:hint="default" w:ascii="Times New Roman" w:hAnsi="Times New Roman" w:cs="Times New Roman"/>
                <w:spacing w:val="3"/>
                <w:sz w:val="21"/>
                <w:szCs w:val="21"/>
                <w:lang w:eastAsia="en-US"/>
              </w:rPr>
              <w:t xml:space="preserve">联系电话</w:t>
            </w:r>
            <w:r/>
          </w:p>
        </w:tc>
        <w:tc>
          <w:tcPr>
            <w:tcW w:w="2354" w:type="dxa"/>
            <w:textDirection w:val="lrTb"/>
            <w:noWrap w:val="false"/>
          </w:tcPr>
          <w:p>
            <w:pPr>
              <w:rPr>
                <w:rFonts w:hint="default" w:ascii="Times New Roman" w:hAnsi="Times New Roman" w:cs="Times New Roman"/>
                <w:sz w:val="21"/>
                <w:szCs w:val="21"/>
              </w:rPr>
            </w:pPr>
            <w:r>
              <w:rPr>
                <w:rFonts w:hint="default" w:ascii="Times New Roman" w:hAnsi="Times New Roman" w:cs="Times New Roman"/>
                <w:sz w:val="21"/>
                <w:szCs w:val="21"/>
              </w:rPr>
            </w:r>
            <w:r/>
          </w:p>
        </w:tc>
      </w:tr>
      <w:tr>
        <w:trPr>
          <w:trHeight w:val="488"/>
        </w:trPr>
        <w:tc>
          <w:tcPr>
            <w:gridSpan w:val="4"/>
            <w:tcW w:w="8399" w:type="dxa"/>
            <w:textDirection w:val="lrTb"/>
            <w:noWrap w:val="false"/>
          </w:tcPr>
          <w:p>
            <w:pPr>
              <w:ind w:left="3353"/>
              <w:spacing w:before="250" w:line="212" w:lineRule="auto"/>
              <w:rPr>
                <w:rFonts w:hint="default" w:ascii="Times New Roman" w:hAnsi="Times New Roman" w:cs="Times New Roman"/>
                <w:sz w:val="21"/>
                <w:szCs w:val="21"/>
              </w:rPr>
            </w:pPr>
            <w:r>
              <w:rPr>
                <w:rFonts w:hint="default" w:ascii="Times New Roman" w:hAnsi="Times New Roman" w:cs="Times New Roman"/>
                <w:spacing w:val="7"/>
                <w:sz w:val="21"/>
                <w:szCs w:val="21"/>
              </w:rPr>
              <w:t xml:space="preserve">履约验收方案及工作要求</w:t>
            </w:r>
            <w:r/>
          </w:p>
        </w:tc>
      </w:tr>
      <w:tr>
        <w:trPr>
          <w:trHeight w:val="6108"/>
        </w:trPr>
        <w:tc>
          <w:tcPr>
            <w:gridSpan w:val="4"/>
            <w:tcW w:w="8399" w:type="dxa"/>
            <w:textDirection w:val="lrTb"/>
            <w:noWrap w:val="false"/>
          </w:tcPr>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jc w:val="right"/>
              <w:spacing w:line="241" w:lineRule="auto"/>
              <w:rPr>
                <w:rFonts w:hint="default" w:ascii="Times New Roman" w:hAnsi="Times New Roman" w:cs="Times New Roman"/>
                <w:sz w:val="21"/>
                <w:szCs w:val="21"/>
              </w:rPr>
            </w:pPr>
            <w:r>
              <w:rPr>
                <w:rFonts w:hint="default" w:ascii="Times New Roman" w:hAnsi="Times New Roman" w:cs="Times New Roman"/>
                <w:sz w:val="21"/>
                <w:szCs w:val="21"/>
              </w:rPr>
            </w:r>
            <w:r/>
          </w:p>
          <w:p>
            <w:pPr>
              <w:ind w:firstLine="6510"/>
              <w:jc w:val="both"/>
              <w:spacing w:line="241" w:lineRule="auto"/>
              <w:rPr>
                <w:rFonts w:hint="default" w:ascii="Times New Roman" w:hAnsi="Times New Roman" w:cs="Times New Roman"/>
                <w:sz w:val="21"/>
                <w:szCs w:val="21"/>
                <w:lang w:eastAsia="zh-CN"/>
              </w:rPr>
            </w:pPr>
            <w:r>
              <w:rPr>
                <w:rFonts w:hint="default" w:ascii="Times New Roman" w:hAnsi="Times New Roman" w:cs="Times New Roman"/>
                <w:sz w:val="21"/>
                <w:szCs w:val="21"/>
                <w:lang w:eastAsia="zh-CN"/>
              </w:rPr>
              <w:t xml:space="preserve">单位公章</w:t>
            </w:r>
            <w:r/>
          </w:p>
          <w:p>
            <w:pPr>
              <w:jc w:val="center"/>
              <w:spacing w:line="241" w:lineRule="auto"/>
              <w:rPr>
                <w:rFonts w:hint="default" w:ascii="Times New Roman" w:hAnsi="Times New Roman" w:cs="Times New Roman"/>
                <w:sz w:val="21"/>
                <w:szCs w:val="21"/>
                <w:lang w:eastAsia="zh-CN"/>
              </w:rPr>
            </w:pP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年</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月</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日</w:t>
            </w:r>
            <w:r/>
          </w:p>
          <w:p>
            <w:pPr>
              <w:ind w:right="2893"/>
              <w:spacing w:before="75" w:line="507" w:lineRule="auto"/>
              <w:rPr>
                <w:rFonts w:hint="default" w:ascii="Times New Roman" w:hAnsi="Times New Roman" w:cs="Times New Roman"/>
                <w:sz w:val="21"/>
                <w:szCs w:val="21"/>
              </w:rPr>
            </w:pPr>
            <w:r>
              <w:rPr>
                <w:rFonts w:hint="default" w:ascii="Times New Roman" w:hAnsi="Times New Roman" w:cs="Times New Roman"/>
                <w:sz w:val="21"/>
                <w:szCs w:val="21"/>
              </w:rPr>
            </w:r>
            <w:r/>
          </w:p>
        </w:tc>
      </w:tr>
    </w:tbl>
    <w:p>
      <w:pPr>
        <w:widowControl/>
        <w:rPr>
          <w:rFonts w:hint="default" w:ascii="Times New Roman" w:hAnsi="Times New Roman" w:cs="Times New Roman"/>
          <w:sz w:val="24"/>
          <w:szCs w:val="20"/>
        </w:rPr>
        <w:sectPr>
          <w:headerReference w:type="default" r:id="rId10"/>
          <w:footerReference w:type="default" r:id="rId13"/>
          <w:footnotePr/>
          <w:endnotePr/>
          <w:type w:val="nextPage"/>
          <w:pgSz w:w="11906" w:h="16838" w:orient="portrait"/>
          <w:pgMar w:top="1440" w:right="1700" w:bottom="1440" w:left="1797" w:header="851" w:footer="992" w:gutter="0"/>
          <w:cols w:num="1" w:sep="0" w:space="1701" w:equalWidth="1"/>
          <w:docGrid w:linePitch="360"/>
        </w:sectPr>
      </w:pPr>
      <w:r>
        <w:rPr>
          <w:rFonts w:hint="default" w:ascii="Times New Roman" w:hAnsi="Times New Roman" w:cs="Times New Roman"/>
          <w:sz w:val="24"/>
          <w:szCs w:val="20"/>
        </w:rPr>
      </w:r>
      <w:r/>
    </w:p>
    <w:p>
      <w:pPr>
        <w:jc w:val="center"/>
        <w:spacing w:before="73" w:line="204" w:lineRule="auto"/>
        <w:widowControl/>
        <w:rPr>
          <w:rFonts w:hint="default" w:ascii="Times New Roman" w:hAnsi="Times New Roman" w:cs="Times New Roman"/>
          <w:sz w:val="36"/>
          <w:szCs w:val="36"/>
        </w:rPr>
      </w:pPr>
      <w:r>
        <w:rPr>
          <w:rFonts w:hint="default" w:ascii="Times New Roman" w:hAnsi="Times New Roman" w:cs="Times New Roman"/>
          <w:spacing w:val="17"/>
          <w:sz w:val="36"/>
          <w:szCs w:val="36"/>
        </w:rPr>
        <w:t xml:space="preserve">政府采购履约验收书参考样本</w:t>
      </w:r>
      <w:r/>
    </w:p>
    <w:tbl>
      <w:tblPr>
        <w:tblStyle w:val="803"/>
        <w:tblW w:w="1417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85"/>
        <w:gridCol w:w="1179"/>
        <w:gridCol w:w="1829"/>
        <w:gridCol w:w="1910"/>
        <w:gridCol w:w="160"/>
        <w:gridCol w:w="1135"/>
        <w:gridCol w:w="1280"/>
        <w:gridCol w:w="1729"/>
        <w:gridCol w:w="1281"/>
        <w:gridCol w:w="1687"/>
      </w:tblGrid>
      <w:tr>
        <w:trPr/>
        <w:tc>
          <w:tcPr>
            <w:tcW w:w="1985" w:type="dxa"/>
            <w:vAlign w:val="center"/>
            <w:textDirection w:val="lrTb"/>
            <w:noWrap w:val="false"/>
          </w:tcPr>
          <w:p>
            <w:pPr>
              <w:ind w:left="64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采购人</w:t>
            </w:r>
            <w:r/>
          </w:p>
        </w:tc>
        <w:tc>
          <w:tcPr>
            <w:gridSpan w:val="2"/>
            <w:tcW w:w="300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910" w:type="dxa"/>
            <w:vAlign w:val="center"/>
            <w:textDirection w:val="lrTb"/>
            <w:noWrap w:val="false"/>
          </w:tcPr>
          <w:p>
            <w:pPr>
              <w:ind w:left="60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项目名称</w:t>
            </w:r>
            <w:r/>
          </w:p>
        </w:tc>
        <w:tc>
          <w:tcPr>
            <w:gridSpan w:val="3"/>
            <w:tcW w:w="257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729" w:type="dxa"/>
            <w:vAlign w:val="center"/>
            <w:textDirection w:val="lrTb"/>
            <w:noWrap w:val="false"/>
          </w:tcPr>
          <w:p>
            <w:pPr>
              <w:ind w:left="51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合同名称</w:t>
            </w:r>
            <w:r/>
          </w:p>
        </w:tc>
        <w:tc>
          <w:tcPr>
            <w:gridSpan w:val="2"/>
            <w:tcW w:w="296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ind w:left="64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供应商</w:t>
            </w:r>
            <w:r/>
          </w:p>
        </w:tc>
        <w:tc>
          <w:tcPr>
            <w:gridSpan w:val="2"/>
            <w:tcW w:w="300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910" w:type="dxa"/>
            <w:vAlign w:val="center"/>
            <w:textDirection w:val="lrTb"/>
            <w:noWrap w:val="false"/>
          </w:tcPr>
          <w:p>
            <w:pPr>
              <w:ind w:left="33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项目及合同编号</w:t>
            </w:r>
            <w:r/>
          </w:p>
        </w:tc>
        <w:tc>
          <w:tcPr>
            <w:gridSpan w:val="3"/>
            <w:tcW w:w="257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729" w:type="dxa"/>
            <w:vAlign w:val="center"/>
            <w:textDirection w:val="lrTb"/>
            <w:noWrap w:val="false"/>
          </w:tcPr>
          <w:p>
            <w:pPr>
              <w:ind w:left="51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合同金额</w:t>
            </w:r>
            <w:r/>
          </w:p>
        </w:tc>
        <w:tc>
          <w:tcPr>
            <w:gridSpan w:val="2"/>
            <w:tcW w:w="296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ind w:left="283"/>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position w:val="1"/>
                <w:sz w:val="18"/>
                <w:szCs w:val="18"/>
                <w:lang w:eastAsia="en-US"/>
              </w:rPr>
              <w:t xml:space="preserve">分期（段）验收</w:t>
            </w:r>
            <w:r/>
          </w:p>
        </w:tc>
        <w:tc>
          <w:tcPr>
            <w:gridSpan w:val="2"/>
            <w:tcW w:w="3008" w:type="dxa"/>
            <w:vAlign w:val="center"/>
            <w:textDirection w:val="lrTb"/>
            <w:noWrap w:val="false"/>
          </w:tcPr>
          <w:p>
            <w:pPr>
              <w:ind w:left="106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6"/>
                <w:position w:val="1"/>
                <w:sz w:val="18"/>
                <w:szCs w:val="18"/>
                <w:lang w:eastAsia="en-US"/>
              </w:rPr>
              <w:t xml:space="preserve">是□</w:t>
            </w:r>
            <w:r>
              <w:rPr>
                <w:rFonts w:hint="default" w:ascii="Times New Roman" w:hAnsi="Times New Roman" w:cs="Times New Roman"/>
                <w:spacing w:val="4"/>
                <w:position w:val="1"/>
                <w:sz w:val="18"/>
                <w:szCs w:val="18"/>
                <w:lang w:eastAsia="en-US"/>
              </w:rPr>
              <w:t xml:space="preserve">   </w:t>
            </w:r>
            <w:r>
              <w:rPr>
                <w:rFonts w:hint="default" w:ascii="Times New Roman" w:hAnsi="Times New Roman" w:cs="Times New Roman"/>
                <w:spacing w:val="-6"/>
                <w:position w:val="1"/>
                <w:sz w:val="18"/>
                <w:szCs w:val="18"/>
                <w:lang w:eastAsia="en-US"/>
              </w:rPr>
              <w:t xml:space="preserve">否□</w:t>
            </w:r>
            <w:r/>
          </w:p>
        </w:tc>
        <w:tc>
          <w:tcPr>
            <w:tcW w:w="1910" w:type="dxa"/>
            <w:vAlign w:val="center"/>
            <w:textDirection w:val="lrTb"/>
            <w:noWrap w:val="false"/>
          </w:tcPr>
          <w:p>
            <w:pPr>
              <w:ind w:left="33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position w:val="1"/>
                <w:sz w:val="18"/>
                <w:szCs w:val="18"/>
                <w:lang w:eastAsia="en-US"/>
              </w:rPr>
              <w:t xml:space="preserve">分期（段）情况</w:t>
            </w:r>
            <w:r/>
          </w:p>
        </w:tc>
        <w:tc>
          <w:tcPr>
            <w:gridSpan w:val="6"/>
            <w:tcW w:w="7272" w:type="dxa"/>
            <w:vAlign w:val="center"/>
            <w:textDirection w:val="lrTb"/>
            <w:noWrap w:val="false"/>
          </w:tcPr>
          <w:p>
            <w:pPr>
              <w:ind w:left="1965"/>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共分   期（段</w:t>
            </w:r>
            <w:r>
              <w:rPr>
                <w:rFonts w:hint="default" w:ascii="Times New Roman" w:hAnsi="Times New Roman" w:cs="Times New Roman"/>
                <w:spacing w:val="6"/>
                <w:position w:val="1"/>
                <w:sz w:val="18"/>
                <w:szCs w:val="18"/>
              </w:rPr>
              <w:t xml:space="preserve">），</w:t>
            </w:r>
            <w:r>
              <w:rPr>
                <w:rFonts w:hint="default" w:ascii="Times New Roman" w:hAnsi="Times New Roman" w:cs="Times New Roman"/>
                <w:spacing w:val="-1"/>
                <w:position w:val="1"/>
                <w:sz w:val="18"/>
                <w:szCs w:val="18"/>
              </w:rPr>
              <w:t xml:space="preserve">此为第   期（段）验收</w:t>
            </w:r>
            <w:r/>
          </w:p>
        </w:tc>
      </w:tr>
      <w:tr>
        <w:trPr/>
        <w:tc>
          <w:tcPr>
            <w:tcW w:w="1985" w:type="dxa"/>
            <w:vAlign w:val="center"/>
            <w:textDirection w:val="lrTb"/>
            <w:noWrap w:val="false"/>
          </w:tcPr>
          <w:p>
            <w:pPr>
              <w:ind w:left="54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验收时间</w:t>
            </w:r>
            <w:r/>
          </w:p>
        </w:tc>
        <w:tc>
          <w:tcPr>
            <w:gridSpan w:val="2"/>
            <w:tcW w:w="3008"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910" w:type="dxa"/>
            <w:vAlign w:val="center"/>
            <w:textDirection w:val="lrTb"/>
            <w:noWrap w:val="false"/>
          </w:tcPr>
          <w:p>
            <w:pPr>
              <w:ind w:left="59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验收地点</w:t>
            </w:r>
            <w:r/>
          </w:p>
        </w:tc>
        <w:tc>
          <w:tcPr>
            <w:gridSpan w:val="3"/>
            <w:tcW w:w="257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729" w:type="dxa"/>
            <w:vAlign w:val="center"/>
            <w:textDirection w:val="lrTb"/>
            <w:noWrap w:val="false"/>
          </w:tcPr>
          <w:p>
            <w:pPr>
              <w:ind w:left="33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验收组织形式</w:t>
            </w:r>
            <w:r/>
          </w:p>
        </w:tc>
        <w:tc>
          <w:tcPr>
            <w:gridSpan w:val="2"/>
            <w:tcW w:w="2968" w:type="dxa"/>
            <w:vAlign w:val="center"/>
            <w:textDirection w:val="lrTb"/>
            <w:noWrap w:val="false"/>
          </w:tcPr>
          <w:p>
            <w:pPr>
              <w:ind w:left="912"/>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4"/>
                <w:position w:val="1"/>
                <w:sz w:val="18"/>
                <w:szCs w:val="18"/>
              </w:rPr>
              <w:t xml:space="preserve">□自行简易验收</w:t>
            </w:r>
            <w:r/>
          </w:p>
          <w:p>
            <w:pPr>
              <w:ind w:left="912"/>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4"/>
                <w:position w:val="1"/>
                <w:sz w:val="18"/>
                <w:szCs w:val="18"/>
              </w:rPr>
              <w:t xml:space="preserve">□验收小组验收</w:t>
            </w:r>
            <w:r/>
          </w:p>
          <w:p>
            <w:pPr>
              <w:ind w:left="82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position w:val="1"/>
                <w:sz w:val="18"/>
                <w:szCs w:val="18"/>
                <w:lang w:eastAsia="en-US"/>
              </w:rPr>
              <w:t xml:space="preserve">□采购代理机构验收</w:t>
            </w:r>
            <w:r/>
          </w:p>
        </w:tc>
      </w:tr>
      <w:tr>
        <w:trPr/>
        <w:tc>
          <w:tcPr>
            <w:tcW w:w="1985" w:type="dxa"/>
            <w:vAlign w:val="center"/>
            <w:vMerge w:val="restart"/>
            <w:textDirection w:val="lrTb"/>
            <w:noWrap w:val="false"/>
          </w:tcPr>
          <w:p>
            <w:pPr>
              <w:ind w:left="54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验收内容</w:t>
            </w:r>
            <w:r/>
          </w:p>
        </w:tc>
        <w:tc>
          <w:tcPr>
            <w:tcW w:w="1179"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货物清单</w:t>
            </w:r>
            <w:r/>
          </w:p>
        </w:tc>
        <w:tc>
          <w:tcPr>
            <w:tcW w:w="1829" w:type="dxa"/>
            <w:vAlign w:val="center"/>
            <w:textDirection w:val="lrTb"/>
            <w:noWrap w:val="false"/>
          </w:tcPr>
          <w:p>
            <w:pPr>
              <w:ind w:left="125"/>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3"/>
                <w:sz w:val="18"/>
                <w:szCs w:val="18"/>
              </w:rPr>
              <w:t xml:space="preserve">品牌、型号、规格、</w:t>
            </w:r>
            <w:r/>
          </w:p>
          <w:p>
            <w:pPr>
              <w:ind w:left="28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rPr>
              <w:t xml:space="preserve">数量及外观质量</w:t>
            </w:r>
            <w:r/>
          </w:p>
        </w:tc>
        <w:tc>
          <w:tcPr>
            <w:tcW w:w="191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技术、性能 指标</w:t>
            </w:r>
            <w:r/>
          </w:p>
        </w:tc>
        <w:tc>
          <w:tcPr>
            <w:gridSpan w:val="2"/>
            <w:tcW w:w="1295" w:type="dxa"/>
            <w:vAlign w:val="center"/>
            <w:textDirection w:val="lrTb"/>
            <w:noWrap w:val="false"/>
          </w:tcPr>
          <w:p>
            <w:pPr>
              <w:ind w:left="204"/>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lang w:eastAsia="en-US"/>
              </w:rPr>
              <w:t xml:space="preserve">运行状况及</w:t>
            </w:r>
            <w:r/>
          </w:p>
          <w:p>
            <w:pPr>
              <w:ind w:left="296"/>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安装调试</w:t>
            </w:r>
            <w:r/>
          </w:p>
        </w:tc>
        <w:tc>
          <w:tcPr>
            <w:tcW w:w="1280" w:type="dxa"/>
            <w:vAlign w:val="center"/>
            <w:textDirection w:val="lrTb"/>
            <w:noWrap w:val="false"/>
          </w:tcPr>
          <w:p>
            <w:pPr>
              <w:ind w:left="196"/>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lang w:eastAsia="en-US"/>
              </w:rPr>
              <w:t xml:space="preserve">质量证明文</w:t>
            </w:r>
            <w:r/>
          </w:p>
          <w:p>
            <w:pPr>
              <w:ind w:left="55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z w:val="18"/>
                <w:szCs w:val="18"/>
                <w:lang w:eastAsia="en-US"/>
              </w:rPr>
              <w:t xml:space="preserve">件</w:t>
            </w:r>
            <w:r/>
          </w:p>
        </w:tc>
        <w:tc>
          <w:tcPr>
            <w:tcW w:w="1729" w:type="dxa"/>
            <w:vAlign w:val="center"/>
            <w:textDirection w:val="lrTb"/>
            <w:noWrap w:val="false"/>
          </w:tcPr>
          <w:p>
            <w:pPr>
              <w:ind w:left="511"/>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lang w:eastAsia="en-US"/>
              </w:rPr>
              <w:t xml:space="preserve">售后服务</w:t>
            </w:r>
            <w:r/>
          </w:p>
          <w:p>
            <w:pPr>
              <w:ind w:left="69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4"/>
                <w:sz w:val="18"/>
                <w:szCs w:val="18"/>
                <w:lang w:eastAsia="en-US"/>
              </w:rPr>
              <w:t xml:space="preserve">承诺</w:t>
            </w:r>
            <w:r/>
          </w:p>
        </w:tc>
        <w:tc>
          <w:tcPr>
            <w:tcW w:w="1281"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安全标准</w:t>
            </w:r>
            <w:r/>
          </w:p>
        </w:tc>
        <w:tc>
          <w:tcPr>
            <w:tcW w:w="1687" w:type="dxa"/>
            <w:vAlign w:val="center"/>
            <w:textDirection w:val="lrTb"/>
            <w:noWrap w:val="false"/>
          </w:tcPr>
          <w:p>
            <w:pPr>
              <w:ind w:left="523"/>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pacing w:val="-2"/>
                <w:sz w:val="18"/>
                <w:szCs w:val="18"/>
              </w:rPr>
              <w:t xml:space="preserve">合同履约</w:t>
            </w:r>
            <w:r/>
          </w:p>
          <w:p>
            <w:pPr>
              <w:ind w:left="171"/>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rPr>
              <w:t xml:space="preserve">时间、地点、方式</w:t>
            </w:r>
            <w:r/>
          </w:p>
        </w:tc>
      </w:tr>
      <w:tr>
        <w:trPr/>
        <w:tc>
          <w:tcPr>
            <w:tcW w:w="1985" w:type="dxa"/>
            <w:vAlign w:val="center"/>
            <w:vMerge w:val="continue"/>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c>
          <w:tcPr>
            <w:tcW w:w="1179" w:type="dxa"/>
            <w:vAlign w:val="center"/>
            <w:textDirection w:val="lrTb"/>
            <w:noWrap w:val="false"/>
          </w:tcPr>
          <w:p>
            <w:pPr>
              <w:ind w:right="280"/>
              <w:keepLines w:val="0"/>
              <w:keepNext w:val="0"/>
              <w:pageBreakBefore w:val="0"/>
              <w:spacing w:line="240" w:lineRule="auto"/>
              <w:widowControl w:val="off"/>
              <w:rPr>
                <w:rFonts w:hint="default" w:ascii="Times New Roman" w:hAnsi="Times New Roman" w:cs="Times New Roman"/>
                <w:sz w:val="18"/>
                <w:szCs w:val="18"/>
                <w:lang w:eastAsia="en-US"/>
              </w:rPr>
            </w:pPr>
            <w:r>
              <w:rPr>
                <w:rFonts w:hint="default" w:ascii="Times New Roman" w:hAnsi="Times New Roman" w:cs="Times New Roman"/>
                <w:spacing w:val="-5"/>
                <w:sz w:val="18"/>
                <w:szCs w:val="18"/>
                <w:lang w:eastAsia="en-US"/>
              </w:rPr>
              <w:t xml:space="preserve">合格□</w:t>
            </w:r>
            <w:r>
              <w:rPr>
                <w:rFonts w:hint="default" w:ascii="Times New Roman" w:hAnsi="Times New Roman" w:cs="Times New Roman"/>
                <w:sz w:val="18"/>
                <w:szCs w:val="18"/>
                <w:lang w:eastAsia="en-US"/>
              </w:rPr>
              <w:t xml:space="preserve"> </w:t>
            </w:r>
            <w:r/>
          </w:p>
          <w:p>
            <w:pPr>
              <w:ind w:right="280"/>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不合格□</w:t>
            </w:r>
            <w:r/>
          </w:p>
        </w:tc>
        <w:tc>
          <w:tcPr>
            <w:tcW w:w="1829" w:type="dxa"/>
            <w:vAlign w:val="center"/>
            <w:textDirection w:val="lrTb"/>
            <w:noWrap w:val="false"/>
          </w:tcPr>
          <w:p>
            <w:pPr>
              <w:ind w:left="561" w:right="551"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910" w:type="dxa"/>
            <w:vAlign w:val="center"/>
            <w:textDirection w:val="lrTb"/>
            <w:noWrap w:val="false"/>
          </w:tcPr>
          <w:p>
            <w:pPr>
              <w:ind w:left="602" w:right="592"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gridSpan w:val="2"/>
            <w:tcW w:w="1295" w:type="dxa"/>
            <w:vAlign w:val="center"/>
            <w:textDirection w:val="lrTb"/>
            <w:noWrap w:val="false"/>
          </w:tcPr>
          <w:p>
            <w:pPr>
              <w:ind w:left="295" w:right="284"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280" w:type="dxa"/>
            <w:vAlign w:val="center"/>
            <w:textDirection w:val="lrTb"/>
            <w:noWrap w:val="false"/>
          </w:tcPr>
          <w:p>
            <w:pPr>
              <w:ind w:left="334" w:right="229" w:hanging="47"/>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729" w:type="dxa"/>
            <w:vAlign w:val="center"/>
            <w:textDirection w:val="lrTb"/>
            <w:noWrap w:val="false"/>
          </w:tcPr>
          <w:p>
            <w:pPr>
              <w:ind w:left="514" w:right="499"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281" w:type="dxa"/>
            <w:vAlign w:val="center"/>
            <w:textDirection w:val="lrTb"/>
            <w:noWrap w:val="false"/>
          </w:tcPr>
          <w:p>
            <w:pPr>
              <w:ind w:left="290" w:right="275" w:hanging="2"/>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5"/>
                <w:sz w:val="18"/>
                <w:szCs w:val="18"/>
                <w:lang w:eastAsia="en-US"/>
              </w:rPr>
              <w:t xml:space="preserve">合</w:t>
            </w:r>
            <w:r>
              <w:rPr>
                <w:rFonts w:hint="default" w:ascii="Times New Roman" w:hAnsi="Times New Roman" w:cs="Times New Roman"/>
                <w:spacing w:val="3"/>
                <w:sz w:val="18"/>
                <w:szCs w:val="18"/>
                <w:lang w:eastAsia="en-US"/>
              </w:rPr>
              <w:t xml:space="preserve">  </w:t>
            </w:r>
            <w:r>
              <w:rPr>
                <w:rFonts w:hint="default" w:ascii="Times New Roman" w:hAnsi="Times New Roman" w:cs="Times New Roman"/>
                <w:spacing w:val="-5"/>
                <w:sz w:val="18"/>
                <w:szCs w:val="18"/>
                <w:lang w:eastAsia="en-US"/>
              </w:rPr>
              <w:t xml:space="preserve">格□</w:t>
            </w:r>
            <w:r>
              <w:rPr>
                <w:rFonts w:hint="default" w:ascii="Times New Roman" w:hAnsi="Times New Roman" w:cs="Times New Roman"/>
                <w:sz w:val="18"/>
                <w:szCs w:val="18"/>
                <w:lang w:eastAsia="en-US"/>
              </w:rPr>
              <w:t xml:space="preserve"> </w:t>
            </w:r>
            <w:r>
              <w:rPr>
                <w:rFonts w:hint="default" w:ascii="Times New Roman" w:hAnsi="Times New Roman" w:cs="Times New Roman"/>
                <w:spacing w:val="-3"/>
                <w:sz w:val="18"/>
                <w:szCs w:val="18"/>
                <w:lang w:eastAsia="en-US"/>
              </w:rPr>
              <w:t xml:space="preserve">不合格□</w:t>
            </w:r>
            <w:r/>
          </w:p>
        </w:tc>
        <w:tc>
          <w:tcPr>
            <w:tcW w:w="1687" w:type="dxa"/>
            <w:vAlign w:val="center"/>
            <w:textDirection w:val="lrTb"/>
            <w:noWrap w:val="false"/>
          </w:tcPr>
          <w:p>
            <w:pPr>
              <w:ind w:right="514"/>
              <w:keepLines w:val="0"/>
              <w:keepNext w:val="0"/>
              <w:pageBreakBefore w:val="0"/>
              <w:spacing w:line="240" w:lineRule="auto"/>
              <w:widowControl w:val="off"/>
              <w:rPr>
                <w:rFonts w:hint="default" w:ascii="Times New Roman" w:hAnsi="Times New Roman" w:cs="Times New Roman"/>
                <w:spacing w:val="-5"/>
                <w:sz w:val="18"/>
                <w:szCs w:val="18"/>
                <w:lang w:eastAsia="en-US"/>
              </w:rPr>
            </w:pPr>
            <w:r>
              <w:rPr>
                <w:rFonts w:hint="default" w:ascii="Times New Roman" w:hAnsi="Times New Roman" w:cs="Times New Roman"/>
                <w:spacing w:val="-5"/>
                <w:sz w:val="18"/>
                <w:szCs w:val="18"/>
                <w:lang w:eastAsia="en-US"/>
              </w:rPr>
              <w:t xml:space="preserve">合格□</w:t>
            </w:r>
            <w:r/>
          </w:p>
          <w:p>
            <w:pPr>
              <w:ind w:right="5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3"/>
                <w:sz w:val="18"/>
                <w:szCs w:val="18"/>
                <w:lang w:eastAsia="en-US"/>
              </w:rPr>
              <w:t xml:space="preserve">不合格□</w:t>
            </w:r>
            <w:r/>
          </w:p>
        </w:tc>
      </w:tr>
      <w:tr>
        <w:trPr/>
        <w:tc>
          <w:tcPr>
            <w:tcW w:w="19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专业检测机构</w:t>
            </w:r>
            <w:r/>
          </w:p>
          <w:p>
            <w:pPr>
              <w:jc w:val="cente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sz w:val="18"/>
                <w:szCs w:val="18"/>
              </w:rPr>
              <w:t xml:space="preserve">情况</w:t>
            </w:r>
            <w:r>
              <w:rPr>
                <w:rFonts w:hint="default" w:ascii="Times New Roman" w:hAnsi="Times New Roman" w:cs="Times New Roman"/>
                <w:spacing w:val="-5"/>
                <w:sz w:val="18"/>
                <w:szCs w:val="18"/>
              </w:rPr>
              <w:t xml:space="preserve">说明</w:t>
            </w:r>
            <w:r/>
          </w:p>
        </w:tc>
        <w:tc>
          <w:tcPr>
            <w:gridSpan w:val="9"/>
            <w:tcW w:w="1219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存在问题和</w:t>
            </w:r>
            <w:r/>
          </w:p>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改进意见</w:t>
            </w:r>
            <w:r/>
          </w:p>
        </w:tc>
        <w:tc>
          <w:tcPr>
            <w:gridSpan w:val="9"/>
            <w:tcW w:w="1219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tcW w:w="19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pacing w:val="-1"/>
                <w:sz w:val="18"/>
                <w:szCs w:val="18"/>
              </w:rPr>
            </w:pPr>
            <w:r>
              <w:rPr>
                <w:rFonts w:hint="default" w:ascii="Times New Roman" w:hAnsi="Times New Roman" w:cs="Times New Roman"/>
                <w:spacing w:val="-1"/>
                <w:sz w:val="18"/>
                <w:szCs w:val="18"/>
              </w:rPr>
              <w:t xml:space="preserve">最终结论</w:t>
            </w:r>
            <w:r/>
          </w:p>
        </w:tc>
        <w:tc>
          <w:tcPr>
            <w:gridSpan w:val="9"/>
            <w:tcW w:w="12190" w:type="dxa"/>
            <w:vAlign w:val="center"/>
            <w:textDirection w:val="lrTb"/>
            <w:noWrap w:val="false"/>
          </w:tcPr>
          <w:p>
            <w:pPr>
              <w:ind w:left="4115"/>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position w:val="1"/>
                <w:sz w:val="18"/>
                <w:szCs w:val="18"/>
                <w:lang w:eastAsia="en-US"/>
              </w:rPr>
              <w:t xml:space="preserve">合  格□</w:t>
            </w:r>
            <w:r>
              <w:rPr>
                <w:rFonts w:hint="default" w:ascii="Times New Roman" w:hAnsi="Times New Roman" w:cs="Times New Roman"/>
                <w:position w:val="1"/>
                <w:sz w:val="18"/>
                <w:szCs w:val="18"/>
                <w:lang w:eastAsia="en-US"/>
              </w:rPr>
              <w:t xml:space="preserve">                              </w:t>
            </w:r>
            <w:r>
              <w:rPr>
                <w:rFonts w:hint="default" w:ascii="Times New Roman" w:hAnsi="Times New Roman" w:cs="Times New Roman"/>
                <w:spacing w:val="-2"/>
                <w:position w:val="1"/>
                <w:sz w:val="18"/>
                <w:szCs w:val="18"/>
                <w:lang w:eastAsia="en-US"/>
              </w:rPr>
              <w:t xml:space="preserve">不合格□</w:t>
            </w:r>
            <w:r/>
          </w:p>
        </w:tc>
      </w:tr>
      <w:tr>
        <w:trPr/>
        <w:tc>
          <w:tcPr>
            <w:tcW w:w="1985"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sz w:val="18"/>
                <w:szCs w:val="18"/>
                <w:lang w:eastAsia="en-US"/>
              </w:rPr>
              <w:t xml:space="preserve">验收小组成员签字</w:t>
            </w:r>
            <w:r/>
          </w:p>
        </w:tc>
        <w:tc>
          <w:tcPr>
            <w:gridSpan w:val="9"/>
            <w:tcW w:w="12190"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tc>
      </w:tr>
      <w:tr>
        <w:trPr/>
        <w:tc>
          <w:tcPr>
            <w:gridSpan w:val="5"/>
            <w:tcW w:w="7063" w:type="dxa"/>
            <w:vAlign w:val="center"/>
            <w:textDirection w:val="lrTb"/>
            <w:noWrap w:val="false"/>
          </w:tcPr>
          <w:p>
            <w:pPr>
              <w:ind w:left="28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sz w:val="18"/>
                <w:szCs w:val="18"/>
                <w:lang w:eastAsia="en-US"/>
              </w:rPr>
              <w:t xml:space="preserve">采购代理机构意见</w:t>
            </w:r>
            <w:r/>
          </w:p>
        </w:tc>
        <w:tc>
          <w:tcPr>
            <w:gridSpan w:val="5"/>
            <w:tcW w:w="7112" w:type="dxa"/>
            <w:vAlign w:val="center"/>
            <w:textDirection w:val="lrTb"/>
            <w:noWrap w:val="false"/>
          </w:tcPr>
          <w:p>
            <w:pPr>
              <w:ind w:left="3109"/>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lang w:eastAsia="en-US"/>
              </w:rPr>
              <w:t xml:space="preserve">采购人意见</w:t>
            </w:r>
            <w:r/>
          </w:p>
        </w:tc>
      </w:tr>
      <w:tr>
        <w:trPr/>
        <w:tc>
          <w:tcPr>
            <w:gridSpan w:val="5"/>
            <w:tcW w:w="7063"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left="1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经办人：         负责人</w:t>
            </w:r>
            <w:r>
              <w:rPr>
                <w:rFonts w:hint="default" w:ascii="Times New Roman" w:hAnsi="Times New Roman" w:cs="Times New Roman"/>
                <w:spacing w:val="-18"/>
                <w:position w:val="1"/>
                <w:sz w:val="18"/>
                <w:szCs w:val="18"/>
              </w:rPr>
              <w:t xml:space="preserve">：</w:t>
            </w:r>
            <w:r>
              <w:rPr>
                <w:rFonts w:hint="default" w:ascii="Times New Roman" w:hAnsi="Times New Roman" w:cs="Times New Roman"/>
                <w:position w:val="1"/>
                <w:sz w:val="18"/>
                <w:szCs w:val="18"/>
              </w:rPr>
              <w:t xml:space="preserve">           </w:t>
            </w:r>
            <w:r>
              <w:rPr>
                <w:rFonts w:hint="default" w:ascii="Times New Roman" w:hAnsi="Times New Roman" w:cs="Times New Roman"/>
                <w:spacing w:val="-18"/>
                <w:position w:val="1"/>
                <w:sz w:val="18"/>
                <w:szCs w:val="18"/>
              </w:rPr>
              <w:t xml:space="preserve">（</w:t>
            </w:r>
            <w:r>
              <w:rPr>
                <w:rFonts w:hint="default" w:ascii="Times New Roman" w:hAnsi="Times New Roman" w:cs="Times New Roman"/>
                <w:spacing w:val="1"/>
                <w:position w:val="1"/>
                <w:sz w:val="18"/>
                <w:szCs w:val="18"/>
              </w:rPr>
              <w:t xml:space="preserve">采购代理机构公章）</w:t>
            </w:r>
            <w:r/>
          </w:p>
        </w:tc>
        <w:tc>
          <w:tcPr>
            <w:gridSpan w:val="5"/>
            <w:tcW w:w="7112"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left="114"/>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经办人：           负责人</w:t>
            </w:r>
            <w:r>
              <w:rPr>
                <w:rFonts w:hint="default" w:ascii="Times New Roman" w:hAnsi="Times New Roman" w:cs="Times New Roman"/>
                <w:spacing w:val="-17"/>
                <w:position w:val="1"/>
                <w:sz w:val="18"/>
                <w:szCs w:val="18"/>
              </w:rPr>
              <w:t xml:space="preserve">：</w:t>
            </w:r>
            <w:r>
              <w:rPr>
                <w:rFonts w:hint="default" w:ascii="Times New Roman" w:hAnsi="Times New Roman" w:cs="Times New Roman"/>
                <w:spacing w:val="8"/>
                <w:position w:val="1"/>
                <w:sz w:val="18"/>
                <w:szCs w:val="18"/>
              </w:rPr>
              <w:t xml:space="preserve">           </w:t>
            </w:r>
            <w:r>
              <w:rPr>
                <w:rFonts w:hint="default" w:ascii="Times New Roman" w:hAnsi="Times New Roman" w:cs="Times New Roman"/>
                <w:spacing w:val="-17"/>
                <w:position w:val="1"/>
                <w:sz w:val="18"/>
                <w:szCs w:val="18"/>
              </w:rPr>
              <w:t xml:space="preserve">（</w:t>
            </w:r>
            <w:r>
              <w:rPr>
                <w:rFonts w:hint="default" w:ascii="Times New Roman" w:hAnsi="Times New Roman" w:cs="Times New Roman"/>
                <w:spacing w:val="1"/>
                <w:position w:val="1"/>
                <w:sz w:val="18"/>
                <w:szCs w:val="18"/>
              </w:rPr>
              <w:t xml:space="preserve">采购人公章）</w:t>
            </w:r>
            <w:r/>
          </w:p>
        </w:tc>
      </w:tr>
      <w:tr>
        <w:trPr>
          <w:trHeight w:val="1441"/>
        </w:trPr>
        <w:tc>
          <w:tcPr>
            <w:gridSpan w:val="10"/>
            <w:tcW w:w="14175" w:type="dxa"/>
            <w:vAlign w:val="center"/>
            <w:textDirection w:val="lrTb"/>
            <w:noWrap w:val="false"/>
          </w:tcPr>
          <w:p>
            <w:pPr>
              <w:ind w:left="113"/>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2"/>
                <w:sz w:val="18"/>
                <w:szCs w:val="18"/>
              </w:rPr>
              <w:t xml:space="preserve">供应商确认：</w:t>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keepLines w:val="0"/>
              <w:keepNext w:val="0"/>
              <w:pageBreakBefore w:val="0"/>
              <w:spacing w:line="24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left="118"/>
              <w:keepLines w:val="0"/>
              <w:keepNext w:val="0"/>
              <w:pageBreakBefore w:val="0"/>
              <w:spacing w:line="240" w:lineRule="auto"/>
              <w:widowControl w:val="off"/>
              <w:rPr>
                <w:rFonts w:hint="default" w:ascii="Times New Roman" w:hAnsi="Times New Roman" w:cs="Times New Roman"/>
                <w:sz w:val="18"/>
                <w:szCs w:val="18"/>
              </w:rPr>
            </w:pPr>
            <w:r>
              <w:rPr>
                <w:rFonts w:hint="default" w:ascii="Times New Roman" w:hAnsi="Times New Roman" w:cs="Times New Roman"/>
                <w:spacing w:val="-1"/>
                <w:position w:val="1"/>
                <w:sz w:val="18"/>
                <w:szCs w:val="18"/>
              </w:rPr>
              <w:t xml:space="preserve">（单位公章或授权代表签字）</w:t>
            </w:r>
            <w:r/>
          </w:p>
        </w:tc>
      </w:tr>
    </w:tbl>
    <w:p>
      <w:pPr>
        <w:ind w:left="168"/>
        <w:spacing w:before="297" w:line="211" w:lineRule="auto"/>
        <w:widowControl/>
        <w:rPr>
          <w:rFonts w:hint="default" w:ascii="Times New Roman" w:hAnsi="Times New Roman" w:cs="Times New Roman"/>
          <w:sz w:val="18"/>
          <w:szCs w:val="18"/>
        </w:rPr>
      </w:pPr>
      <w:r>
        <w:rPr>
          <w:rFonts w:hint="default" w:ascii="Times New Roman" w:hAnsi="Times New Roman" w:cs="Times New Roman"/>
          <w:sz w:val="18"/>
          <w:szCs w:val="18"/>
        </w:rPr>
        <w:t xml:space="preserve">说明: 1.该表为货物类项目履约验收的参考样表，采购人或采购代理机构可以</w:t>
      </w:r>
      <w:r>
        <w:rPr>
          <w:rFonts w:hint="default" w:ascii="Times New Roman" w:hAnsi="Times New Roman" w:cs="Times New Roman"/>
          <w:spacing w:val="-1"/>
          <w:sz w:val="18"/>
          <w:szCs w:val="18"/>
        </w:rPr>
        <w:t xml:space="preserve">根据工作实际进行调整。</w:t>
      </w:r>
      <w:r/>
    </w:p>
    <w:p>
      <w:pPr>
        <w:ind w:left="708"/>
        <w:spacing w:before="58" w:line="211" w:lineRule="auto"/>
        <w:widowControl/>
        <w:rPr>
          <w:rFonts w:hint="default" w:ascii="Times New Roman" w:hAnsi="Times New Roman" w:cs="Times New Roman"/>
          <w:sz w:val="24"/>
          <w:szCs w:val="20"/>
        </w:rPr>
        <w:sectPr>
          <w:footnotePr/>
          <w:endnotePr/>
          <w:type w:val="nextPage"/>
          <w:pgSz w:w="16838" w:h="11906" w:orient="landscape"/>
          <w:pgMar w:top="1797" w:right="1440" w:bottom="1700" w:left="1440" w:header="851" w:footer="992" w:gutter="0"/>
          <w:cols w:num="1" w:sep="0" w:space="1701" w:equalWidth="1"/>
          <w:docGrid w:linePitch="360"/>
        </w:sectPr>
      </w:pPr>
      <w:r>
        <w:rPr>
          <w:rFonts w:hint="default" w:ascii="Times New Roman" w:hAnsi="Times New Roman" w:cs="Times New Roman"/>
          <w:sz w:val="18"/>
          <w:szCs w:val="18"/>
        </w:rPr>
        <w:t xml:space="preserve">2.未委托采购代理机构开展履约验收工作的，无需填写“</w:t>
      </w:r>
      <w:r>
        <w:rPr>
          <w:rFonts w:hint="default" w:ascii="Times New Roman" w:hAnsi="Times New Roman" w:cs="Times New Roman"/>
          <w:spacing w:val="-1"/>
          <w:sz w:val="18"/>
          <w:szCs w:val="18"/>
        </w:rPr>
        <w:t xml:space="preserve">采购代理机构意见</w:t>
      </w:r>
      <w:r>
        <w:rPr>
          <w:rFonts w:hint="default" w:ascii="Times New Roman" w:hAnsi="Times New Roman" w:cs="Times New Roman"/>
          <w:spacing w:val="-66"/>
          <w:sz w:val="18"/>
          <w:szCs w:val="18"/>
        </w:rPr>
        <w:t xml:space="preserve"> </w:t>
      </w:r>
      <w:r>
        <w:rPr>
          <w:rFonts w:hint="default" w:ascii="Times New Roman" w:hAnsi="Times New Roman" w:cs="Times New Roman"/>
          <w:spacing w:val="-1"/>
          <w:sz w:val="18"/>
          <w:szCs w:val="18"/>
        </w:rPr>
        <w:t xml:space="preserve">”。</w:t>
      </w:r>
      <w:r/>
    </w:p>
    <w:p>
      <w:pPr>
        <w:pStyle w:val="793"/>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spacing w:line="360" w:lineRule="auto"/>
        <w:rPr>
          <w:rFonts w:ascii="宋体" w:hAnsi="宋体"/>
          <w:szCs w:val="21"/>
        </w:rPr>
      </w:pPr>
      <w:r/>
      <w:bookmarkStart w:id="143" w:name="_Toc13889378"/>
      <w:r/>
      <w:bookmarkStart w:id="144" w:name="_Toc13642118"/>
      <w:r>
        <w:rPr>
          <w:rFonts w:hint="eastAsia" w:ascii="宋体" w:hAnsi="宋体"/>
          <w:szCs w:val="21"/>
        </w:rPr>
        <w:t xml:space="preserve">甲方：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spacing w:line="540" w:lineRule="exact"/>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pStyle w:val="804"/>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eastAsia="zh-CN"/>
        </w:rPr>
        <w:t xml:space="preserve">中华人民共和国民法典</w:t>
      </w:r>
      <w:r>
        <w:rPr>
          <w:rFonts w:hint="eastAsia" w:ascii="宋体" w:hAnsi="宋体" w:eastAsia="宋体" w:cs="宋体"/>
          <w:sz w:val="21"/>
          <w:szCs w:val="21"/>
        </w:rPr>
        <w:t xml:space="preserve">》有关规定，为明确采购单位（甲方）和供应单位（乙方）购销过程中的权利、义务和经济责任，经双方友好协商，签订以下条款，共同遵守。</w:t>
      </w:r>
      <w:r/>
    </w:p>
    <w:p>
      <w:pPr>
        <w:spacing w:line="360" w:lineRule="auto"/>
        <w:rPr>
          <w:rFonts w:ascii="宋体" w:hAnsi="宋体"/>
          <w:szCs w:val="21"/>
        </w:rPr>
      </w:pPr>
      <w:r>
        <w:rPr>
          <w:rFonts w:hint="eastAsia" w:ascii="宋体" w:hAnsi="宋体"/>
          <w:szCs w:val="21"/>
        </w:rPr>
        <w:t xml:space="preserve">一、定义：以下术语有特定的含义：</w:t>
      </w:r>
      <w:r/>
    </w:p>
    <w:p>
      <w:pPr>
        <w:spacing w:line="360" w:lineRule="auto"/>
        <w:rPr>
          <w:rFonts w:ascii="宋体" w:hAnsi="宋体"/>
          <w:szCs w:val="21"/>
        </w:rPr>
      </w:pPr>
      <w:r>
        <w:rPr>
          <w:rFonts w:hint="eastAsia" w:ascii="宋体" w:hAnsi="宋体"/>
          <w:szCs w:val="21"/>
        </w:rPr>
        <w:t xml:space="preserve">  “系统”本合同所称系统是指乙方基于其已成交的报价文件而应向甲方提供的符合采购要求规格及功能的</w:t>
      </w:r>
      <w:r>
        <w:rPr>
          <w:rFonts w:hint="eastAsia" w:ascii="宋体" w:hAnsi="宋体"/>
          <w:szCs w:val="21"/>
          <w:u w:val="single"/>
        </w:rPr>
        <w:t xml:space="preserve">              </w:t>
      </w:r>
      <w:r>
        <w:rPr>
          <w:rFonts w:hint="eastAsia" w:ascii="宋体" w:hAnsi="宋体"/>
          <w:szCs w:val="21"/>
        </w:rPr>
        <w:t xml:space="preserve">它还应包括由乙方送交给甲方的所有的必须文件和与使用及测试有关的应进行的任何规定的服务。</w:t>
      </w:r>
      <w:r/>
    </w:p>
    <w:p>
      <w:pPr>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“服务”系指根据合同规定乙方应承担的与供货有关的辅助义务，比如运输、以及其它伴随服务，比如上门服务、提供技术援助、培训、服务响应和合同中规定乙方应承担的其它义务。</w:t>
      </w:r>
      <w:r/>
    </w:p>
    <w:p>
      <w:pPr>
        <w:spacing w:line="360" w:lineRule="auto"/>
        <w:rPr>
          <w:rFonts w:ascii="宋体" w:hAnsi="宋体"/>
          <w:szCs w:val="21"/>
        </w:rPr>
      </w:pPr>
      <w:r>
        <w:rPr>
          <w:rFonts w:hint="eastAsia" w:ascii="宋体" w:hAnsi="宋体"/>
          <w:szCs w:val="21"/>
        </w:rPr>
        <w:t xml:space="preserve">  “合同价”系指根据成交的报价文件和合同规定，乙方在正确地履行合同义务后甲方应支付乙方的价款。</w:t>
      </w:r>
      <w:r/>
    </w:p>
    <w:p>
      <w:pPr>
        <w:spacing w:line="360" w:lineRule="auto"/>
        <w:rPr>
          <w:rFonts w:ascii="宋体" w:hAnsi="宋体"/>
          <w:szCs w:val="21"/>
        </w:rPr>
      </w:pPr>
      <w:r>
        <w:rPr>
          <w:rFonts w:hint="eastAsia" w:ascii="宋体" w:hAnsi="宋体"/>
          <w:szCs w:val="21"/>
        </w:rPr>
        <w:t xml:space="preserve">  “甲方”系指合同中明确规定的实际购产品和接受服务单位。</w:t>
      </w:r>
      <w:r/>
    </w:p>
    <w:p>
      <w:pPr>
        <w:spacing w:line="360" w:lineRule="auto"/>
        <w:rPr>
          <w:rFonts w:ascii="宋体" w:hAnsi="宋体"/>
          <w:szCs w:val="21"/>
        </w:rPr>
      </w:pPr>
      <w:r>
        <w:rPr>
          <w:rFonts w:hint="eastAsia" w:ascii="宋体" w:hAnsi="宋体"/>
          <w:szCs w:val="21"/>
        </w:rPr>
        <w:t xml:space="preserve">  “乙方”系指合同中规定的提供产品和提供服务的单位。</w:t>
      </w:r>
      <w:r/>
    </w:p>
    <w:p>
      <w:pPr>
        <w:spacing w:line="360" w:lineRule="auto"/>
        <w:rPr>
          <w:rFonts w:ascii="宋体" w:hAnsi="宋体"/>
          <w:szCs w:val="21"/>
        </w:rPr>
      </w:pPr>
      <w:r>
        <w:rPr>
          <w:rFonts w:hint="eastAsia" w:ascii="宋体" w:hAnsi="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ascii="宋体" w:hAnsi="宋体"/>
          <w:szCs w:val="21"/>
        </w:rPr>
      </w:pPr>
      <w:r>
        <w:rPr>
          <w:rFonts w:hint="eastAsia" w:ascii="宋体" w:hAnsi="宋体"/>
          <w:szCs w:val="21"/>
        </w:rPr>
        <w:t xml:space="preserve">二、交货地点： </w:t>
      </w:r>
      <w:r/>
    </w:p>
    <w:p>
      <w:pPr>
        <w:ind w:left="420"/>
        <w:spacing w:line="360" w:lineRule="auto"/>
        <w:rPr>
          <w:rFonts w:ascii="宋体" w:hAnsi="宋体"/>
          <w:szCs w:val="21"/>
        </w:rPr>
      </w:pPr>
      <w:r>
        <w:rPr>
          <w:rFonts w:hint="eastAsia" w:ascii="宋体" w:hAnsi="宋体"/>
          <w:szCs w:val="21"/>
        </w:rPr>
        <w:t xml:space="preserve">项目地点：甲方指定地点</w:t>
      </w:r>
      <w:r/>
    </w:p>
    <w:p>
      <w:pPr>
        <w:spacing w:line="360" w:lineRule="auto"/>
        <w:rPr>
          <w:rFonts w:ascii="宋体" w:hAnsi="宋体"/>
          <w:szCs w:val="21"/>
        </w:rPr>
      </w:pPr>
      <w:r>
        <w:rPr>
          <w:rFonts w:hint="eastAsia" w:ascii="宋体" w:hAnsi="宋体"/>
          <w:szCs w:val="21"/>
        </w:rPr>
        <w:t xml:space="preserve">三、产品名称、数量及价格：</w:t>
      </w:r>
      <w:r/>
    </w:p>
    <w:p>
      <w:pPr>
        <w:spacing w:line="360" w:lineRule="auto"/>
        <w:rPr>
          <w:rFonts w:ascii="宋体" w:hAnsi="宋体"/>
          <w:szCs w:val="21"/>
        </w:rPr>
      </w:pPr>
      <w:r>
        <w:rPr>
          <w:rFonts w:hint="eastAsia" w:ascii="宋体" w:hAnsi="宋体"/>
          <w:szCs w:val="21"/>
        </w:rPr>
        <w:t xml:space="preserve">四、合同总价款：            元整。</w:t>
      </w:r>
      <w:r/>
    </w:p>
    <w:p>
      <w:pPr>
        <w:spacing w:line="360" w:lineRule="auto"/>
        <w:rPr>
          <w:rFonts w:ascii="宋体" w:hAnsi="宋体"/>
          <w:szCs w:val="21"/>
        </w:rPr>
      </w:pPr>
      <w:r>
        <w:rPr>
          <w:rFonts w:hint="eastAsia" w:ascii="宋体" w:hAnsi="宋体"/>
          <w:szCs w:val="21"/>
        </w:rPr>
        <w:t xml:space="preserve">五、合同总价范围：</w:t>
      </w:r>
      <w:r/>
    </w:p>
    <w:p>
      <w:pPr>
        <w:ind w:left="420"/>
        <w:spacing w:line="360" w:lineRule="auto"/>
        <w:rPr>
          <w:rFonts w:ascii="宋体" w:hAnsi="宋体"/>
          <w:szCs w:val="21"/>
        </w:rPr>
      </w:pPr>
      <w:r>
        <w:rPr>
          <w:rFonts w:hint="eastAsia" w:ascii="宋体" w:hAnsi="宋体"/>
          <w:szCs w:val="21"/>
        </w:rPr>
        <w:t xml:space="preserve">1．产品及包装、运输、检测合格等交付使用前的一切费用；</w:t>
      </w:r>
      <w:r/>
    </w:p>
    <w:p>
      <w:pPr>
        <w:ind w:left="420"/>
        <w:spacing w:line="360" w:lineRule="auto"/>
        <w:rPr>
          <w:rFonts w:ascii="宋体" w:hAnsi="宋体"/>
          <w:szCs w:val="21"/>
        </w:rPr>
      </w:pPr>
      <w:r>
        <w:rPr>
          <w:rFonts w:hint="eastAsia" w:ascii="宋体" w:hAnsi="宋体"/>
          <w:szCs w:val="21"/>
        </w:rPr>
        <w:t xml:space="preserve">2．产品保质期</w:t>
      </w:r>
      <w:r>
        <w:rPr>
          <w:rFonts w:hint="eastAsia" w:ascii="宋体" w:hAnsi="宋体"/>
          <w:szCs w:val="21"/>
          <w:u w:val="single"/>
        </w:rPr>
        <w:t xml:space="preserve">    </w:t>
      </w:r>
      <w:r>
        <w:rPr>
          <w:rFonts w:hint="eastAsia" w:ascii="宋体" w:hAnsi="宋体"/>
          <w:szCs w:val="21"/>
        </w:rPr>
        <w:t xml:space="preserve">年；</w:t>
      </w:r>
      <w:r/>
    </w:p>
    <w:p>
      <w:pPr>
        <w:ind w:left="420"/>
        <w:spacing w:line="360" w:lineRule="auto"/>
        <w:rPr>
          <w:rFonts w:ascii="宋体" w:hAnsi="宋体"/>
          <w:szCs w:val="21"/>
        </w:rPr>
      </w:pPr>
      <w:r>
        <w:rPr>
          <w:rFonts w:hint="eastAsia" w:ascii="宋体" w:hAnsi="宋体"/>
          <w:szCs w:val="21"/>
        </w:rPr>
        <w:t xml:space="preserve">3．中国政府根据现行税法征收的与本合同有关的一切税费。      </w:t>
      </w:r>
      <w:r/>
    </w:p>
    <w:p>
      <w:pPr>
        <w:spacing w:line="360" w:lineRule="auto"/>
        <w:rPr>
          <w:rFonts w:ascii="宋体" w:hAnsi="宋体"/>
          <w:szCs w:val="21"/>
        </w:rPr>
      </w:pPr>
      <w:r>
        <w:rPr>
          <w:rFonts w:hint="eastAsia" w:ascii="宋体" w:hAnsi="宋体"/>
          <w:szCs w:val="21"/>
        </w:rPr>
        <w:t xml:space="preserve">    4．甲方有权根据需求作相应调整，乙方应予同意，其单价按投标报价按实结算。</w:t>
      </w:r>
      <w:r/>
    </w:p>
    <w:p>
      <w:pPr>
        <w:spacing w:line="360" w:lineRule="auto"/>
        <w:rPr>
          <w:rFonts w:ascii="宋体" w:hAnsi="宋体"/>
          <w:szCs w:val="21"/>
        </w:rPr>
      </w:pPr>
      <w:r>
        <w:rPr>
          <w:rFonts w:hint="eastAsia" w:ascii="宋体" w:hAnsi="宋体"/>
          <w:szCs w:val="21"/>
        </w:rPr>
        <w:t xml:space="preserve">六、交货内容：</w:t>
      </w:r>
      <w:r/>
    </w:p>
    <w:p>
      <w:pPr>
        <w:ind w:left="420"/>
        <w:spacing w:line="360" w:lineRule="auto"/>
        <w:rPr>
          <w:rFonts w:ascii="宋体" w:hAnsi="宋体"/>
          <w:szCs w:val="21"/>
        </w:rPr>
      </w:pPr>
      <w:r>
        <w:rPr>
          <w:rFonts w:hint="eastAsia" w:ascii="宋体" w:hAnsi="宋体"/>
          <w:szCs w:val="21"/>
        </w:rPr>
        <w:t xml:space="preserve">1．符合本合同及采购文件规定的产品或服务。</w:t>
      </w:r>
      <w:r/>
    </w:p>
    <w:p>
      <w:pPr>
        <w:ind w:left="420"/>
        <w:spacing w:line="360" w:lineRule="auto"/>
        <w:rPr>
          <w:rFonts w:ascii="宋体" w:hAnsi="宋体"/>
          <w:szCs w:val="21"/>
        </w:rPr>
      </w:pPr>
      <w:r>
        <w:rPr>
          <w:rFonts w:hint="eastAsia" w:ascii="宋体" w:hAnsi="宋体"/>
          <w:szCs w:val="21"/>
        </w:rPr>
        <w:t xml:space="preserve">2．保证产品使用所需的全套技术资料和文件。</w:t>
      </w:r>
      <w:r/>
    </w:p>
    <w:p>
      <w:pPr>
        <w:ind w:left="420"/>
        <w:spacing w:line="360" w:lineRule="auto"/>
        <w:rPr>
          <w:rFonts w:ascii="宋体" w:hAnsi="宋体"/>
          <w:szCs w:val="21"/>
        </w:rPr>
      </w:pPr>
      <w:r>
        <w:rPr>
          <w:rFonts w:hint="eastAsia" w:ascii="宋体" w:hAnsi="宋体"/>
          <w:szCs w:val="21"/>
        </w:rPr>
        <w:t xml:space="preserve">3．其他必备材料和必备工具等。</w:t>
      </w:r>
      <w:r/>
    </w:p>
    <w:p>
      <w:pPr>
        <w:spacing w:line="360" w:lineRule="auto"/>
        <w:rPr>
          <w:rFonts w:ascii="宋体" w:hAnsi="宋体"/>
          <w:szCs w:val="21"/>
        </w:rPr>
      </w:pPr>
      <w:r>
        <w:rPr>
          <w:rFonts w:hint="eastAsia" w:ascii="宋体" w:hAnsi="宋体"/>
          <w:szCs w:val="21"/>
        </w:rPr>
        <w:t xml:space="preserve">七、交货地点：乙方交货及安装至甲方指定地点。</w:t>
      </w:r>
      <w:r/>
    </w:p>
    <w:p>
      <w:pPr>
        <w:spacing w:line="360" w:lineRule="auto"/>
        <w:rPr>
          <w:rFonts w:ascii="宋体" w:hAnsi="宋体"/>
          <w:szCs w:val="21"/>
          <w:highlight w:val="yellow"/>
        </w:rPr>
      </w:pPr>
      <w:r>
        <w:rPr>
          <w:rFonts w:hint="eastAsia" w:ascii="宋体" w:hAnsi="宋体"/>
          <w:szCs w:val="21"/>
          <w:highlight w:val="yellow"/>
        </w:rPr>
        <w:t xml:space="preserve">八、交货时间：</w:t>
      </w:r>
      <w:r>
        <w:rPr>
          <w:rFonts w:hint="eastAsia" w:ascii="宋体" w:hAnsi="宋体"/>
          <w:szCs w:val="21"/>
          <w:highlight w:val="yellow"/>
          <w:lang w:eastAsia="zh-CN"/>
        </w:rPr>
        <w:t xml:space="preserve">2026年</w:t>
      </w:r>
      <w:r>
        <w:rPr>
          <w:rFonts w:hint="eastAsia" w:ascii="宋体" w:hAnsi="宋体"/>
          <w:szCs w:val="21"/>
          <w:highlight w:val="yellow"/>
        </w:rPr>
        <w:t xml:space="preserve">12月31日前按甲方要求分批供货。</w:t>
      </w:r>
      <w:r/>
    </w:p>
    <w:p>
      <w:pPr>
        <w:spacing w:line="360" w:lineRule="auto"/>
        <w:rPr>
          <w:rFonts w:ascii="宋体" w:hAnsi="宋体"/>
          <w:szCs w:val="21"/>
          <w:highlight w:val="yellow"/>
        </w:rPr>
      </w:pPr>
      <w:r>
        <w:rPr>
          <w:rFonts w:hint="eastAsia" w:ascii="宋体" w:hAnsi="宋体"/>
          <w:szCs w:val="21"/>
          <w:highlight w:val="yellow"/>
        </w:rPr>
        <w:t xml:space="preserve">九、付款方式：合同生效后，</w:t>
      </w:r>
      <w:r>
        <w:rPr>
          <w:rFonts w:hint="eastAsia" w:ascii="宋体" w:hAnsi="宋体"/>
          <w:szCs w:val="21"/>
          <w:highlight w:val="yellow"/>
          <w:lang w:eastAsia="zh-CN"/>
        </w:rPr>
        <w:t xml:space="preserve">甲方支付合同金额的</w:t>
      </w:r>
      <w:r>
        <w:rPr>
          <w:rFonts w:hint="eastAsia" w:ascii="宋体" w:hAnsi="宋体"/>
          <w:szCs w:val="21"/>
          <w:highlight w:val="yellow"/>
          <w:lang w:val="en-US" w:eastAsia="zh-CN"/>
        </w:rPr>
        <w:t xml:space="preserve">30%作为预付款，</w:t>
      </w:r>
      <w:r>
        <w:rPr>
          <w:rFonts w:hint="eastAsia" w:ascii="宋体" w:hAnsi="宋体"/>
          <w:szCs w:val="21"/>
          <w:highlight w:val="yellow"/>
        </w:rPr>
        <w:t xml:space="preserve">乙方按甲方要求分批供货，每批供货价款在验收合格后七个工作日内支付。每批付款前乙方必须出具全额正式发票；每次款项直接转帐支付到合同列明的乙方帐户。</w:t>
      </w:r>
      <w:r/>
    </w:p>
    <w:p>
      <w:pPr>
        <w:spacing w:line="360" w:lineRule="auto"/>
        <w:rPr>
          <w:rFonts w:ascii="宋体" w:hAnsi="宋体"/>
          <w:szCs w:val="21"/>
        </w:rPr>
      </w:pPr>
      <w:r>
        <w:rPr>
          <w:rFonts w:hint="eastAsia" w:ascii="宋体" w:hAnsi="宋体"/>
          <w:szCs w:val="21"/>
        </w:rPr>
        <w:t xml:space="preserve">十、技术条款</w:t>
      </w:r>
      <w:r/>
    </w:p>
    <w:p>
      <w:pPr>
        <w:spacing w:line="360" w:lineRule="auto"/>
        <w:rPr>
          <w:rFonts w:ascii="宋体" w:hAnsi="宋体"/>
          <w:szCs w:val="21"/>
        </w:rPr>
      </w:pPr>
      <w:r>
        <w:rPr>
          <w:rFonts w:hint="eastAsia" w:ascii="宋体" w:hAnsi="宋体"/>
          <w:szCs w:val="21"/>
        </w:rPr>
        <w:t xml:space="preserve">乙方所供产品须符合采购文件需求和国家标准及规范要求。</w:t>
      </w:r>
      <w:r/>
    </w:p>
    <w:p>
      <w:pPr>
        <w:spacing w:line="360" w:lineRule="auto"/>
        <w:rPr>
          <w:rFonts w:ascii="宋体" w:hAnsi="宋体"/>
          <w:szCs w:val="21"/>
        </w:rPr>
      </w:pPr>
      <w:r>
        <w:rPr>
          <w:rFonts w:hint="eastAsia" w:ascii="宋体" w:hAnsi="宋体"/>
          <w:szCs w:val="21"/>
        </w:rPr>
        <w:t xml:space="preserve">十一、质量保证</w:t>
      </w:r>
      <w:r/>
    </w:p>
    <w:p>
      <w:pPr>
        <w:spacing w:line="360" w:lineRule="auto"/>
        <w:rPr>
          <w:rFonts w:ascii="宋体" w:hAnsi="宋体"/>
          <w:szCs w:val="21"/>
        </w:rPr>
      </w:pPr>
      <w:r>
        <w:rPr>
          <w:rFonts w:hint="eastAsia" w:ascii="宋体" w:hAnsi="宋体"/>
          <w:szCs w:val="21"/>
        </w:rPr>
        <w:t xml:space="preserve">每批产品须与规定的质量、功能和性能相符，同时提供产品的质量保证书、技术性能说明书、有关部门的检测测试报告等相关材料。</w:t>
      </w:r>
      <w:r/>
    </w:p>
    <w:p>
      <w:pPr>
        <w:spacing w:line="360" w:lineRule="auto"/>
        <w:rPr>
          <w:rFonts w:ascii="宋体" w:hAnsi="宋体"/>
          <w:szCs w:val="21"/>
        </w:rPr>
      </w:pPr>
      <w:r>
        <w:rPr>
          <w:rFonts w:hint="eastAsia" w:ascii="宋体" w:hAnsi="宋体"/>
          <w:szCs w:val="21"/>
        </w:rPr>
        <w:t xml:space="preserve">十二、本合同应为完整产品及技术要求的提供。</w:t>
      </w:r>
      <w:r/>
    </w:p>
    <w:p>
      <w:pPr>
        <w:spacing w:line="360" w:lineRule="auto"/>
        <w:rPr>
          <w:rFonts w:ascii="宋体" w:hAnsi="宋体"/>
          <w:szCs w:val="21"/>
        </w:rPr>
      </w:pPr>
      <w:r>
        <w:rPr>
          <w:rFonts w:hint="eastAsia" w:ascii="宋体" w:hAnsi="宋体"/>
          <w:szCs w:val="21"/>
        </w:rPr>
        <w:t xml:space="preserve">对于甲方在采购文件中所要求的及乙方在报价文件和合同中所承诺提供的参数，乙方应无条件提供，由于其他原因所造成的额外费用由乙方自行承担。</w:t>
      </w:r>
      <w:r/>
    </w:p>
    <w:p>
      <w:pPr>
        <w:spacing w:line="360" w:lineRule="auto"/>
        <w:rPr>
          <w:rFonts w:ascii="宋体" w:hAnsi="宋体"/>
          <w:szCs w:val="21"/>
        </w:rPr>
      </w:pPr>
      <w:r>
        <w:rPr>
          <w:rFonts w:hint="eastAsia" w:ascii="宋体" w:hAnsi="宋体"/>
          <w:szCs w:val="21"/>
        </w:rPr>
        <w:t xml:space="preserve">十三、售后服务</w:t>
      </w:r>
      <w:r/>
    </w:p>
    <w:p>
      <w:pPr>
        <w:spacing w:line="360" w:lineRule="auto"/>
        <w:rPr>
          <w:rFonts w:ascii="宋体" w:hAnsi="宋体"/>
          <w:szCs w:val="21"/>
        </w:rPr>
      </w:pPr>
      <w:r>
        <w:rPr>
          <w:rFonts w:hint="eastAsia" w:ascii="宋体" w:hAnsi="宋体"/>
          <w:szCs w:val="21"/>
        </w:rPr>
        <w:t xml:space="preserve">售后服务见乙方报价文件中的承诺。</w:t>
      </w:r>
      <w:r/>
    </w:p>
    <w:p>
      <w:pPr>
        <w:spacing w:line="360" w:lineRule="auto"/>
        <w:rPr>
          <w:rFonts w:ascii="宋体" w:hAnsi="宋体"/>
          <w:szCs w:val="21"/>
        </w:rPr>
      </w:pPr>
      <w:r>
        <w:rPr>
          <w:rFonts w:hint="eastAsia" w:ascii="宋体" w:hAnsi="宋体"/>
          <w:szCs w:val="21"/>
        </w:rPr>
        <w:t xml:space="preserve">十四、不可抗拒事故</w:t>
      </w:r>
      <w:r/>
    </w:p>
    <w:p>
      <w:pPr>
        <w:spacing w:line="360" w:lineRule="auto"/>
        <w:rPr>
          <w:rFonts w:ascii="宋体" w:hAnsi="宋体"/>
          <w:szCs w:val="21"/>
        </w:rPr>
      </w:pPr>
      <w:r>
        <w:rPr>
          <w:rFonts w:hint="eastAsia" w:ascii="宋体" w:hAnsi="宋体"/>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spacing w:line="360" w:lineRule="auto"/>
        <w:rPr>
          <w:rFonts w:ascii="宋体" w:hAnsi="宋体"/>
          <w:szCs w:val="21"/>
        </w:rPr>
      </w:pPr>
      <w:r>
        <w:rPr>
          <w:rFonts w:hint="eastAsia" w:ascii="宋体" w:hAnsi="宋体"/>
          <w:szCs w:val="21"/>
        </w:rPr>
        <w:t xml:space="preserve">十五、违约责任</w:t>
      </w:r>
      <w:r/>
    </w:p>
    <w:p>
      <w:pPr>
        <w:spacing w:line="360" w:lineRule="auto"/>
        <w:rPr>
          <w:rFonts w:ascii="宋体" w:hAnsi="宋体"/>
          <w:szCs w:val="21"/>
        </w:rPr>
      </w:pPr>
      <w:r>
        <w:rPr>
          <w:rFonts w:hint="eastAsia" w:ascii="宋体" w:hAnsi="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ascii="宋体" w:hAnsi="宋体"/>
          <w:szCs w:val="21"/>
        </w:rPr>
      </w:pPr>
      <w:r>
        <w:rPr>
          <w:rFonts w:hint="eastAsia" w:ascii="宋体" w:hAnsi="宋体"/>
          <w:szCs w:val="21"/>
        </w:rPr>
        <w:t xml:space="preserve">1．除人力不可抗拒因素外，乙方不能按期交货，或因产品质量缺损需要更换而影响实际交付使用时，乙方必须向甲方支付延期交货或延期交付使用的违约金，具体标准按合同总价每日千分之五计算。</w:t>
      </w:r>
      <w:r/>
    </w:p>
    <w:p>
      <w:pPr>
        <w:ind w:firstLine="420"/>
        <w:spacing w:line="360" w:lineRule="auto"/>
        <w:rPr>
          <w:rFonts w:ascii="宋体" w:hAnsi="宋体"/>
          <w:szCs w:val="21"/>
        </w:rPr>
      </w:pPr>
      <w:r>
        <w:rPr>
          <w:rFonts w:hint="eastAsia" w:ascii="宋体" w:hAnsi="宋体"/>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3．乙方因违反合同及采购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4．乙方应在 20    年  月  日前（或甲、乙双方另外规定的时间内）交付甲方使用，除因不可抗拒力造成的误期或延期外，任何交付期限的延长，乙方均应按合同总价款每日千分之五的标准向甲方支付违约金，同时本条款项下的违约金计算不影响上述三项违约金条款的执行。</w:t>
      </w:r>
      <w:r/>
    </w:p>
    <w:p>
      <w:pPr>
        <w:ind w:firstLine="420"/>
        <w:spacing w:line="360" w:lineRule="auto"/>
        <w:rPr>
          <w:rFonts w:ascii="宋体" w:hAnsi="宋体"/>
          <w:szCs w:val="21"/>
        </w:rPr>
      </w:pPr>
      <w:r>
        <w:rPr>
          <w:rFonts w:hint="eastAsia" w:ascii="宋体" w:hAnsi="宋体"/>
          <w:szCs w:val="21"/>
        </w:rPr>
        <w:t xml:space="preserve">5．乙方全部履行合同，甲方在收到乙方的付款通知并审定无误10天内按期付款，如有违约，甲方按合同总价每日千分之五支付延期付款违约金。</w:t>
      </w:r>
      <w:r/>
    </w:p>
    <w:p>
      <w:pPr>
        <w:ind w:left="420"/>
        <w:spacing w:line="360" w:lineRule="auto"/>
        <w:rPr>
          <w:rFonts w:ascii="宋体" w:hAnsi="宋体"/>
          <w:szCs w:val="21"/>
        </w:rPr>
      </w:pPr>
      <w:r>
        <w:rPr>
          <w:rFonts w:hint="eastAsia" w:ascii="宋体" w:hAnsi="宋体"/>
          <w:szCs w:val="21"/>
        </w:rPr>
        <w:t xml:space="preserve">6．乙方提前交货的，甲方接货后，按合同规定的付款方式付款。</w:t>
      </w:r>
      <w:r/>
    </w:p>
    <w:p>
      <w:pPr>
        <w:spacing w:line="360" w:lineRule="auto"/>
        <w:rPr>
          <w:rFonts w:ascii="宋体" w:hAnsi="宋体"/>
          <w:szCs w:val="21"/>
        </w:rPr>
      </w:pPr>
      <w:r>
        <w:rPr>
          <w:rFonts w:hint="eastAsia" w:ascii="宋体" w:hAnsi="宋体"/>
          <w:szCs w:val="21"/>
        </w:rPr>
        <w:t xml:space="preserve">十六、索赔：</w:t>
      </w:r>
      <w:r/>
    </w:p>
    <w:p>
      <w:pPr>
        <w:spacing w:line="360" w:lineRule="auto"/>
        <w:rPr>
          <w:rFonts w:ascii="宋体" w:hAnsi="宋体"/>
          <w:szCs w:val="21"/>
        </w:rPr>
      </w:pPr>
      <w:r>
        <w:rPr>
          <w:rFonts w:hint="eastAsia" w:ascii="宋体" w:hAnsi="宋体"/>
          <w:szCs w:val="21"/>
        </w:rPr>
        <w:t xml:space="preserve">如在产品交货、使用过程中，甲方发现产品品质与合同内容有不符及根据甲方按国家标准或行业标准自己检验的结果或当地技监（信息）部门的检验结果，或者在质量保证期限内，如果设备的数量、质量或规格与合同不符或证实是有缺陷的，包括潜在缺陷或使用不符合要求等时，有权向乙方提出索赔，乙方在收到甲方索赔通知后2-5天内应免费维修或更换有缺陷的部分。如果乙方在收到通知后5天内没有弥补缺陷，甲方可采取必要的补救措施，但风险和费用将由乙方承担，同时甲方对乙方行使的其它权利不受影响。</w:t>
      </w:r>
      <w:r/>
    </w:p>
    <w:p>
      <w:pPr>
        <w:ind w:left="420"/>
        <w:spacing w:line="360" w:lineRule="auto"/>
        <w:rPr>
          <w:rFonts w:ascii="宋体" w:hAnsi="宋体"/>
          <w:szCs w:val="21"/>
        </w:rPr>
      </w:pPr>
      <w:r>
        <w:rPr>
          <w:rFonts w:hint="eastAsia" w:ascii="宋体" w:hAnsi="宋体"/>
          <w:szCs w:val="21"/>
        </w:rPr>
        <w:t xml:space="preserve">索赔方式除上述规定之外，甲方还有权选择以下方式进行索赔：</w:t>
      </w:r>
      <w:r/>
    </w:p>
    <w:p>
      <w:pPr>
        <w:ind w:firstLine="420"/>
        <w:spacing w:line="360" w:lineRule="auto"/>
        <w:rPr>
          <w:rFonts w:ascii="宋体" w:hAnsi="宋体"/>
          <w:szCs w:val="21"/>
        </w:rPr>
      </w:pPr>
      <w:r>
        <w:rPr>
          <w:rFonts w:hint="eastAsia" w:ascii="宋体" w:hAnsi="宋体"/>
          <w:szCs w:val="21"/>
        </w:rPr>
        <w:t xml:space="preserve">1．乙方同意退货，并双倍返还定金及甲方已支付的合同款，并承担由此发生的一切损失和费用，包括甲方直接损失、利息、银行手续费、运费、保险费、以及为保护退回系统所需的其它必要费用。</w:t>
      </w:r>
      <w:r/>
    </w:p>
    <w:p>
      <w:pPr>
        <w:ind w:firstLine="420"/>
        <w:spacing w:line="360" w:lineRule="auto"/>
        <w:rPr>
          <w:rFonts w:ascii="宋体" w:hAnsi="宋体"/>
          <w:szCs w:val="21"/>
        </w:rPr>
      </w:pPr>
      <w:r>
        <w:rPr>
          <w:rFonts w:hint="eastAsia" w:ascii="宋体" w:hAnsi="宋体"/>
          <w:szCs w:val="21"/>
        </w:rPr>
        <w:t xml:space="preserve">2．用符合规格、质量和性能要求的产品来更换有缺陷的产品，乙方应承担一切费用和风险并负担甲方所发生的一切直接费用。</w:t>
      </w:r>
      <w:r/>
    </w:p>
    <w:p>
      <w:pPr>
        <w:ind w:firstLine="420"/>
        <w:spacing w:line="360" w:lineRule="auto"/>
        <w:rPr>
          <w:rFonts w:ascii="宋体" w:hAnsi="宋体"/>
          <w:szCs w:val="21"/>
        </w:rPr>
      </w:pPr>
      <w:r>
        <w:rPr>
          <w:rFonts w:hint="eastAsia" w:ascii="宋体" w:hAnsi="宋体"/>
          <w:szCs w:val="21"/>
        </w:rPr>
        <w:t xml:space="preserve">3．从尚未支付的合同价款或履约保证金中扣除乙方应承担的违约金、赔偿金以及甲方因急需更换产品而支付的各种费用以及因索赔而发生的合理费用，包括律师费用。如果这些金额不足以补偿索赔金额，甲方有权向乙方提出对不足部分的补偿。</w:t>
      </w:r>
      <w:r/>
    </w:p>
    <w:p>
      <w:pPr>
        <w:spacing w:line="360" w:lineRule="auto"/>
        <w:rPr>
          <w:rFonts w:ascii="宋体" w:hAnsi="宋体"/>
          <w:szCs w:val="21"/>
        </w:rPr>
      </w:pPr>
      <w:r>
        <w:rPr>
          <w:rFonts w:hint="eastAsia" w:ascii="宋体" w:hAnsi="宋体"/>
          <w:szCs w:val="21"/>
        </w:rPr>
        <w:t xml:space="preserve">十七、资料提供：合同签订一周内乙方提供产品技术参数报告。</w:t>
      </w:r>
      <w:r/>
    </w:p>
    <w:p>
      <w:pPr>
        <w:spacing w:line="360" w:lineRule="auto"/>
        <w:rPr>
          <w:rFonts w:ascii="宋体" w:hAnsi="宋体"/>
          <w:szCs w:val="21"/>
        </w:rPr>
      </w:pPr>
      <w:r>
        <w:rPr>
          <w:rFonts w:hint="eastAsia" w:ascii="宋体" w:hAnsi="宋体"/>
          <w:szCs w:val="21"/>
        </w:rPr>
        <w:t xml:space="preserve">十八、特别条款</w:t>
      </w:r>
      <w:r/>
    </w:p>
    <w:p>
      <w:pPr>
        <w:ind w:left="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2．本合同系指本文件及其附件中的所有部分；其中招标文件、中标的投标文件、中标单位在招投标过程中的澄清、承诺等为本合同不可缺少的必要组成部分。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3．本合同一式四份，甲乙双方各执</w:t>
      </w:r>
      <w:r>
        <w:rPr>
          <w:rFonts w:hint="eastAsia" w:ascii="宋体" w:hAnsi="宋体"/>
          <w:szCs w:val="21"/>
          <w:lang w:eastAsia="zh-CN"/>
        </w:rPr>
        <w:t xml:space="preserve">贰</w:t>
      </w:r>
      <w:r>
        <w:rPr>
          <w:rFonts w:hint="eastAsia" w:ascii="宋体" w:hAnsi="宋体"/>
          <w:szCs w:val="21"/>
        </w:rPr>
        <w:t xml:space="preserve">份，各份具有同等法律效力。</w:t>
      </w:r>
      <w:r/>
    </w:p>
    <w:p>
      <w:pPr>
        <w:ind w:firstLine="420"/>
        <w:spacing w:line="360" w:lineRule="auto"/>
        <w:rPr>
          <w:rFonts w:ascii="宋体" w:hAnsi="宋体"/>
          <w:szCs w:val="21"/>
        </w:rPr>
      </w:pPr>
      <w:r>
        <w:rPr>
          <w:rFonts w:hint="eastAsia" w:ascii="宋体" w:hAnsi="宋体"/>
          <w:szCs w:val="21"/>
        </w:rPr>
        <w:t xml:space="preserve">4.在产品供货过程中，乙方应严格按照国家有关安全标准和安全措施执行，应遵守甲方的安全保卫其它有关规章制度，承担安全生产责任，凡因此出现的安全事故应由乙方承担自负，并承担相应费用。</w:t>
      </w:r>
      <w:r/>
    </w:p>
    <w:p>
      <w:pPr>
        <w:spacing w:line="360" w:lineRule="auto"/>
        <w:rPr>
          <w:rFonts w:ascii="宋体" w:hAnsi="宋体"/>
          <w:szCs w:val="21"/>
        </w:rPr>
      </w:pPr>
      <w:r>
        <w:rPr>
          <w:rFonts w:hint="eastAsia" w:ascii="宋体" w:hAnsi="宋体"/>
          <w:szCs w:val="21"/>
        </w:rPr>
        <w:t xml:space="preserve">十九、其他</w:t>
      </w:r>
      <w:r/>
    </w:p>
    <w:p>
      <w:pPr>
        <w:ind w:firstLine="420"/>
        <w:spacing w:line="360" w:lineRule="auto"/>
        <w:rPr>
          <w:rFonts w:ascii="宋体" w:hAnsi="宋体"/>
          <w:szCs w:val="21"/>
        </w:rPr>
      </w:pPr>
      <w:r>
        <w:rPr>
          <w:rFonts w:hint="eastAsia" w:ascii="宋体" w:hAnsi="宋体"/>
          <w:szCs w:val="21"/>
        </w:rPr>
        <w:t xml:space="preserve">本合同未尽事宜，签约双方应友好协商解决。协商不成，任何一方均可向甲方所在人民法院提起诉讼。</w:t>
      </w:r>
      <w:r/>
    </w:p>
    <w:p>
      <w:pPr>
        <w:spacing w:line="360" w:lineRule="auto"/>
        <w:rPr>
          <w:rFonts w:ascii="宋体" w:hAnsi="宋体"/>
          <w:szCs w:val="21"/>
        </w:rPr>
      </w:pPr>
      <w:r>
        <w:rPr>
          <w:rFonts w:hint="eastAsia" w:ascii="宋体" w:hAnsi="宋体"/>
          <w:szCs w:val="21"/>
        </w:rPr>
        <w:t xml:space="preserve">二十、合同生效</w:t>
      </w:r>
      <w:r/>
    </w:p>
    <w:p>
      <w:pPr>
        <w:ind w:firstLine="420"/>
        <w:spacing w:line="360" w:lineRule="auto"/>
        <w:rPr>
          <w:rFonts w:ascii="宋体" w:hAnsi="宋体"/>
          <w:szCs w:val="21"/>
        </w:rPr>
      </w:pPr>
      <w:r>
        <w:rPr>
          <w:rFonts w:hint="eastAsia" w:ascii="宋体" w:hAnsi="宋体"/>
          <w:szCs w:val="21"/>
        </w:rPr>
        <w:t xml:space="preserve">本合同经甲乙双方法定代表人或被授权人签章和盖公章或合同章后</w:t>
      </w:r>
      <w:r>
        <w:rPr>
          <w:rFonts w:ascii="宋体" w:hAnsi="宋体" w:cs="宋体"/>
          <w:szCs w:val="21"/>
        </w:rPr>
        <w:t xml:space="preserve">生效</w:t>
      </w:r>
      <w:r>
        <w:rPr>
          <w:rFonts w:hint="eastAsia" w:ascii="宋体" w:hAnsi="宋体"/>
          <w:szCs w:val="21"/>
        </w:rPr>
        <w:t xml:space="preserve">。</w:t>
      </w:r>
      <w:r/>
    </w:p>
    <w:p>
      <w:pPr>
        <w:spacing w:line="520" w:lineRule="exact"/>
        <w:rPr>
          <w:rFonts w:ascii="宋体" w:hAnsi="宋体"/>
          <w:szCs w:val="21"/>
        </w:rPr>
      </w:pPr>
      <w:r>
        <w:rPr>
          <w:rFonts w:hint="eastAsia" w:ascii="宋体" w:hAnsi="宋体"/>
          <w:szCs w:val="21"/>
        </w:rPr>
        <w:t xml:space="preserve">甲方：                                     乙方：                    </w:t>
      </w:r>
      <w:r/>
    </w:p>
    <w:p>
      <w:pPr>
        <w:spacing w:line="520" w:lineRule="exact"/>
        <w:rPr>
          <w:rFonts w:ascii="宋体" w:hAnsi="宋体"/>
          <w:szCs w:val="21"/>
        </w:rPr>
      </w:pPr>
      <w:r>
        <w:rPr>
          <w:rFonts w:hint="eastAsia" w:ascii="宋体" w:hAnsi="宋体"/>
          <w:szCs w:val="21"/>
        </w:rPr>
        <w:t xml:space="preserve">法人代表（授权代表）：                      法人代表（授权代表）：    </w:t>
      </w:r>
      <w:r/>
    </w:p>
    <w:p>
      <w:pPr>
        <w:spacing w:line="520" w:lineRule="exact"/>
        <w:rPr>
          <w:rFonts w:ascii="宋体" w:hAnsi="宋体"/>
          <w:szCs w:val="21"/>
        </w:rPr>
      </w:pPr>
      <w:r>
        <w:rPr>
          <w:rFonts w:hint="eastAsia" w:ascii="宋体" w:hAnsi="宋体"/>
          <w:szCs w:val="21"/>
        </w:rPr>
        <w:t xml:space="preserve">签约日期：                                 签约日期：     </w:t>
      </w:r>
      <w:r/>
    </w:p>
    <w:p>
      <w:pPr>
        <w:spacing w:line="360" w:lineRule="auto"/>
        <w:rPr>
          <w:rFonts w:hint="eastAsia" w:ascii="宋体" w:hAnsi="宋体" w:cs="Arial"/>
          <w:szCs w:val="21"/>
        </w:rPr>
      </w:pPr>
      <w:r>
        <w:rPr>
          <w:rFonts w:hint="eastAsia" w:ascii="宋体" w:hAnsi="宋体" w:cs="Arial"/>
          <w:szCs w:val="21"/>
        </w:rPr>
      </w:r>
      <w:bookmarkEnd w:id="143"/>
      <w:bookmarkEnd w:id="144"/>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793"/>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firstLine="420"/>
        <w:spacing w:line="360" w:lineRule="auto"/>
        <w:rPr>
          <w:rFonts w:ascii="宋体" w:hAnsi="宋体"/>
          <w:szCs w:val="21"/>
        </w:rPr>
      </w:pPr>
      <w:r>
        <w:rPr>
          <w:rFonts w:hint="eastAsia" w:ascii="宋体" w:hAnsi="宋体"/>
          <w:szCs w:val="21"/>
        </w:rPr>
        <w:t xml:space="preserve">2、综合评分的主要因素为：价格、技术、信誉、业绩、服务、对招标文件的响应程度，以及相应的比重或者数值等。总分值100分，商务评审分值为30分，技术评审分值为70分。</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lang w:val="en-US" w:eastAsia="zh-CN"/>
        </w:rPr>
        <w:t xml:space="preserve">1、</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hint="eastAsia" w:ascii="宋体" w:hAnsi="宋体"/>
          <w:szCs w:val="21"/>
          <w:lang w:val="en-US" w:eastAsia="zh-CN"/>
        </w:rPr>
        <w:t xml:space="preserve">1.1</w:t>
      </w: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、《苏州市政府采购促进中小企业发展实施意见》（苏财购〔2022〕16 号）</w:t>
      </w:r>
      <w:r>
        <w:rPr>
          <w:rFonts w:ascii="宋体" w:hAnsi="宋体"/>
          <w:szCs w:val="21"/>
        </w:rPr>
        <w:t xml:space="preserve">的相关规定，</w:t>
      </w:r>
      <w:r>
        <w:rPr>
          <w:rFonts w:hint="eastAsia" w:ascii="宋体" w:hAnsi="宋体"/>
          <w:szCs w:val="21"/>
        </w:rPr>
        <w:t xml:space="preserve">本项目为专门面向中小企业采购（整体预留）。</w:t>
      </w:r>
      <w:r/>
    </w:p>
    <w:p>
      <w:pPr>
        <w:ind w:firstLine="420"/>
        <w:spacing w:line="360" w:lineRule="auto"/>
        <w:rPr>
          <w:rFonts w:ascii="宋体" w:hAnsi="宋体"/>
          <w:b/>
          <w:szCs w:val="21"/>
        </w:rPr>
      </w:pPr>
      <w:r>
        <w:rPr>
          <w:rFonts w:hint="eastAsia" w:ascii="宋体" w:hAnsi="宋体"/>
          <w:szCs w:val="21"/>
          <w:lang w:val="en-US" w:eastAsia="zh-CN"/>
        </w:rPr>
        <w:t xml:space="preserve">1.2</w:t>
      </w:r>
      <w:r>
        <w:rPr>
          <w:rFonts w:ascii="宋体" w:hAnsi="宋体"/>
          <w:szCs w:val="21"/>
        </w:rPr>
        <w:t xml:space="preserve">投标人所投</w:t>
      </w:r>
      <w:r>
        <w:rPr>
          <w:rFonts w:hint="eastAsia" w:ascii="宋体" w:hAnsi="宋体"/>
          <w:szCs w:val="21"/>
        </w:rPr>
        <w:t xml:space="preserve">货物均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 即货物由中</w:t>
      </w:r>
      <w:r>
        <w:rPr>
          <w:rFonts w:ascii="宋体" w:hAnsi="宋体"/>
          <w:szCs w:val="21"/>
        </w:rPr>
        <w:t xml:space="preserve">小企业</w:t>
      </w:r>
      <w:r>
        <w:rPr>
          <w:rFonts w:hint="eastAsia" w:ascii="宋体" w:hAnsi="宋体"/>
          <w:szCs w:val="21"/>
        </w:rPr>
        <w:t xml:space="preserve">生产且使用该中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hint="eastAsia" w:ascii="宋体" w:hAnsi="宋体"/>
          <w:szCs w:val="21"/>
          <w:lang w:val="en-US" w:eastAsia="zh-CN"/>
        </w:rPr>
        <w:t xml:space="preserve">2、</w:t>
      </w:r>
      <w:r>
        <w:rPr>
          <w:rFonts w:ascii="宋体" w:hAnsi="宋体"/>
          <w:szCs w:val="21"/>
        </w:rPr>
        <w:t xml:space="preserve">残疾人福利性单位</w:t>
      </w:r>
      <w:r/>
    </w:p>
    <w:p>
      <w:pPr>
        <w:ind w:firstLine="420"/>
        <w:spacing w:line="360" w:lineRule="auto"/>
        <w:rPr>
          <w:rFonts w:ascii="宋体" w:hAnsi="宋体"/>
          <w:b/>
          <w:szCs w:val="21"/>
        </w:rPr>
      </w:pPr>
      <w:r>
        <w:rPr>
          <w:rFonts w:hint="eastAsia" w:ascii="宋体" w:hAnsi="宋体"/>
          <w:szCs w:val="21"/>
          <w:lang w:val="en-US" w:eastAsia="zh-CN"/>
        </w:rPr>
        <w:t xml:space="preserve">2.1</w:t>
      </w:r>
      <w:r>
        <w:rPr>
          <w:rFonts w:hint="eastAsia" w:ascii="宋体" w:hAnsi="宋体"/>
          <w:szCs w:val="21"/>
        </w:rPr>
        <w:t xml:space="preserve">根据《三部门联合发布关于促进残疾人就业政府采购政策的通知》（财库〔2017〕141号）的相关规定，如投标人为符合条件的残疾人福利性单位，享受预留份额的政府采购政策。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145" w:name="_Hlk111455501"/>
      <w:r>
        <w:rPr>
          <w:rFonts w:hint="eastAsia" w:ascii="宋体" w:hAnsi="宋体"/>
          <w:szCs w:val="21"/>
          <w:lang w:val="en-US" w:eastAsia="zh-CN"/>
        </w:rPr>
        <w:t xml:space="preserve">3、</w:t>
      </w:r>
      <w:r>
        <w:rPr>
          <w:rFonts w:ascii="宋体" w:hAnsi="宋体"/>
          <w:szCs w:val="21"/>
        </w:rPr>
        <w:t xml:space="preserve">监狱企业</w:t>
      </w:r>
      <w:r/>
    </w:p>
    <w:p>
      <w:pPr>
        <w:ind w:firstLine="420"/>
        <w:spacing w:line="360" w:lineRule="auto"/>
        <w:rPr>
          <w:rFonts w:ascii="宋体" w:hAnsi="宋体"/>
          <w:b/>
          <w:bCs/>
          <w:szCs w:val="21"/>
        </w:rPr>
      </w:pPr>
      <w:r>
        <w:rPr>
          <w:rFonts w:hint="eastAsia" w:ascii="宋体" w:hAnsi="宋体"/>
          <w:szCs w:val="21"/>
          <w:lang w:val="en-US" w:eastAsia="zh-CN"/>
        </w:rPr>
        <w:t xml:space="preserve">3.1</w:t>
      </w: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bookmarkEnd w:id="145"/>
      <w:r/>
      <w:r/>
    </w:p>
    <w:p>
      <w:pPr>
        <w:ind w:left="0" w:firstLine="420"/>
        <w:spacing w:line="360" w:lineRule="auto"/>
        <w:tabs>
          <w:tab w:val="left" w:pos="567" w:leader="none"/>
        </w:tabs>
        <w:rPr>
          <w:rFonts w:hint="eastAsia" w:ascii="宋体" w:hAnsi="宋体" w:eastAsia="宋体" w:cs="Times New Roman"/>
          <w:b/>
          <w:bCs/>
          <w:sz w:val="21"/>
          <w:szCs w:val="21"/>
          <w:highlight w:val="none"/>
        </w:rPr>
      </w:pPr>
      <w:r>
        <w:rPr>
          <w:rFonts w:hint="eastAsia" w:ascii="宋体" w:hAnsi="宋体"/>
          <w:b w:val="0"/>
          <w:bCs w:val="0"/>
          <w:szCs w:val="21"/>
          <w:lang w:val="en-US" w:eastAsia="zh-CN"/>
        </w:rPr>
        <w:t xml:space="preserve">4、</w:t>
      </w:r>
      <w:r>
        <w:rPr>
          <w:rFonts w:hint="eastAsia" w:ascii="宋体" w:hAnsi="宋体" w:eastAsia="宋体" w:cs="Times New Roman"/>
          <w:b w:val="0"/>
          <w:bCs w:val="0"/>
          <w:sz w:val="21"/>
          <w:szCs w:val="21"/>
          <w:highlight w:val="none"/>
        </w:rPr>
        <w:t xml:space="preserve">对本国产品的支持政策（本项目不接受进口产品投标，不执行对本国产品支持的相关优惠政策）</w:t>
      </w:r>
      <w:r/>
    </w:p>
    <w:p>
      <w:pPr>
        <w:ind w:left="0" w:firstLine="420"/>
        <w:spacing w:line="360" w:lineRule="auto"/>
        <w:tabs>
          <w:tab w:val="left" w:pos="567" w:leader="none"/>
        </w:tabs>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4.1</w:t>
      </w:r>
      <w:r>
        <w:rPr>
          <w:rFonts w:hint="eastAsia" w:ascii="宋体" w:hAnsi="宋体" w:eastAsia="宋体" w:cs="Times New Roman"/>
          <w:sz w:val="21"/>
          <w:szCs w:val="21"/>
          <w:highlight w:val="none"/>
        </w:rPr>
        <w:t xml:space="preserve">根据《国务院办公厅关于在</w:t>
      </w:r>
      <w:r>
        <w:rPr>
          <w:rFonts w:hint="eastAsia" w:ascii="宋体" w:hAnsi="宋体" w:eastAsia="宋体" w:cs="Times New Roman"/>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eastAsia="宋体" w:cs="Times New Roman"/>
          <w:sz w:val="21"/>
          <w:szCs w:val="21"/>
          <w:highlight w:val="none"/>
        </w:rPr>
      </w:pPr>
      <w:r>
        <w:rPr>
          <w:rFonts w:hint="eastAsia" w:ascii="Times New Roman" w:hAnsi="Times New Roman" w:eastAsia="宋体" w:cs="Times New Roman"/>
          <w:b/>
          <w:sz w:val="21"/>
          <w:szCs w:val="21"/>
          <w:highlight w:val="none"/>
          <w:lang w:val="en-US" w:eastAsia="zh-CN"/>
        </w:rPr>
        <w:t xml:space="preserve">4.2</w:t>
      </w:r>
      <w:r>
        <w:rPr>
          <w:rFonts w:hint="eastAsia" w:ascii="Times New Roman" w:hAnsi="Times New Roman" w:eastAsia="宋体" w:cs="Times New Roman"/>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4.3</w:t>
      </w:r>
      <w:r>
        <w:rPr>
          <w:rFonts w:hint="eastAsia" w:ascii="宋体" w:hAnsi="宋体" w:eastAsia="宋体" w:cs="Times New Roman"/>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default" w:ascii="宋体" w:hAnsi="宋体"/>
          <w:szCs w:val="21"/>
          <w:lang w:val="en-US" w:eastAsia="zh-CN"/>
        </w:rPr>
      </w:pPr>
      <w:r>
        <w:rPr>
          <w:rFonts w:hint="eastAsia" w:ascii="宋体" w:hAnsi="宋体" w:eastAsia="宋体" w:cs="Times New Roman"/>
          <w:sz w:val="21"/>
          <w:szCs w:val="21"/>
          <w:highlight w:val="none"/>
          <w:lang w:val="en-US" w:eastAsia="zh-CN"/>
        </w:rPr>
        <w:t xml:space="preserve">4.4</w:t>
      </w:r>
      <w:r>
        <w:rPr>
          <w:rFonts w:hint="eastAsia" w:ascii="宋体" w:hAnsi="宋体" w:eastAsia="宋体" w:cs="Times New Roman"/>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ascii="宋体" w:hAnsi="宋体"/>
          <w:b/>
          <w:bCs/>
          <w:szCs w:val="21"/>
        </w:rPr>
      </w:pPr>
      <w:r>
        <w:rPr>
          <w:rFonts w:hint="eastAsia" w:ascii="宋体" w:hAnsi="宋体"/>
          <w:szCs w:val="21"/>
          <w:lang w:val="en-US" w:eastAsia="zh-CN"/>
        </w:rPr>
        <w:t xml:space="preserve">5、</w:t>
      </w:r>
      <w:r>
        <w:rPr>
          <w:rFonts w:ascii="宋体" w:hAnsi="宋体"/>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5.1</w:t>
      </w: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5.2</w:t>
      </w:r>
      <w:r>
        <w:rPr>
          <w:rFonts w:hint="eastAsia" w:ascii="宋体" w:hAnsi="宋体"/>
          <w:color w:val="000000"/>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333333"/>
        </w:rPr>
      </w:pPr>
      <w:r>
        <w:rPr>
          <w:rFonts w:hint="eastAsia" w:ascii="宋体" w:hAnsi="宋体"/>
          <w:color w:val="000000"/>
          <w:szCs w:val="21"/>
          <w:lang w:val="en-US" w:eastAsia="zh-CN"/>
        </w:rPr>
        <w:t xml:space="preserve">5.3</w:t>
      </w:r>
      <w:r>
        <w:rPr>
          <w:rFonts w:hint="eastAsia" w:ascii="宋体" w:hAnsi="宋体"/>
          <w:color w:val="000000"/>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szCs w:val="21"/>
        </w:rPr>
      </w:pPr>
      <w:r>
        <w:rPr>
          <w:rFonts w:hint="eastAsia" w:ascii="宋体" w:hAnsi="宋体"/>
          <w:color w:val="333333"/>
          <w:lang w:val="en-US" w:eastAsia="zh-CN"/>
        </w:rPr>
        <w:t xml:space="preserve">5.4</w:t>
      </w: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hint="eastAsia" w:ascii="宋体" w:hAnsi="宋体"/>
          <w:b/>
          <w:szCs w:val="21"/>
        </w:rPr>
      </w:pPr>
      <w:r>
        <w:rPr>
          <w:rFonts w:hint="eastAsia" w:ascii="宋体" w:hAnsi="宋体"/>
          <w:szCs w:val="21"/>
          <w:lang w:val="en-US" w:eastAsia="zh-CN"/>
        </w:rPr>
        <w:t xml:space="preserve">6、</w:t>
      </w:r>
      <w:r>
        <w:rPr>
          <w:rFonts w:hint="eastAsia" w:ascii="宋体" w:hAnsi="宋体"/>
          <w:szCs w:val="21"/>
        </w:rPr>
        <w:t xml:space="preserve">若供应商提供的《中小企业声明函》、《残疾人福利性单位声明函》及监狱企业认定证明等材料为虚假材料，</w:t>
      </w:r>
      <w:r>
        <w:rPr>
          <w:rFonts w:hint="eastAsia" w:ascii="宋体" w:hAnsi="宋体"/>
          <w:szCs w:val="21"/>
        </w:rPr>
        <w:t xml:space="preserve">按</w:t>
      </w:r>
      <w:r>
        <w:rPr>
          <w:rFonts w:hint="eastAsia" w:ascii="宋体" w:hAnsi="宋体"/>
          <w:szCs w:val="21"/>
        </w:rPr>
        <w:t xml:space="preserve">《中华人民共和国政府采购法》等相关法律法规的规定处理，并报请政府采购监管部门给予行政处罚</w:t>
      </w:r>
      <w:r>
        <w:rPr>
          <w:rFonts w:ascii="宋体" w:hAnsi="宋体"/>
          <w:szCs w:val="21"/>
        </w:rPr>
        <w:t xml:space="preserve">。</w:t>
      </w:r>
      <w:r/>
    </w:p>
    <w:p>
      <w:pPr>
        <w:spacing w:line="360" w:lineRule="auto"/>
        <w:rPr>
          <w:rFonts w:ascii="宋体" w:hAnsi="宋体"/>
          <w:b/>
          <w:szCs w:val="21"/>
        </w:rPr>
      </w:pPr>
      <w:r>
        <w:rPr>
          <w:rFonts w:hint="eastAsia" w:ascii="宋体" w:hAnsi="宋体"/>
          <w:b/>
          <w:szCs w:val="21"/>
          <w:lang w:val="en-US" w:eastAsia="zh-CN"/>
        </w:rPr>
        <w:t xml:space="preserve">三</w:t>
      </w:r>
      <w:r>
        <w:rPr>
          <w:rFonts w:hint="eastAsia" w:ascii="宋体" w:hAnsi="宋体"/>
          <w:b/>
          <w:szCs w:val="21"/>
        </w:rPr>
        <w:t xml:space="preserve">、价格分（30分）</w:t>
      </w:r>
      <w:r/>
    </w:p>
    <w:p>
      <w:pPr>
        <w:ind w:firstLine="420"/>
        <w:spacing w:line="360" w:lineRule="auto"/>
        <w:tabs>
          <w:tab w:val="left" w:pos="960" w:leader="none"/>
        </w:tabs>
        <w:rPr>
          <w:rFonts w:hint="eastAsia" w:ascii="宋体" w:hAnsi="宋体" w:eastAsia="宋体"/>
          <w:szCs w:val="21"/>
        </w:rPr>
      </w:pPr>
      <w:r>
        <w:rPr>
          <w:rFonts w:hint="eastAsia" w:ascii="宋体" w:hAnsi="宋体" w:eastAsia="宋体"/>
          <w:szCs w:val="21"/>
        </w:rPr>
        <w:t xml:space="preserve">1、</w:t>
      </w:r>
      <w:r>
        <w:rPr>
          <w:rFonts w:hint="default" w:ascii="宋体" w:hAnsi="宋体" w:eastAsia="宋体"/>
          <w:szCs w:val="21"/>
        </w:rPr>
        <w:t xml:space="preserve">投标</w:t>
      </w:r>
      <w:r>
        <w:rPr>
          <w:rFonts w:hint="eastAsia" w:ascii="宋体" w:hAnsi="宋体" w:eastAsia="宋体"/>
          <w:szCs w:val="21"/>
        </w:rPr>
        <w:t xml:space="preserve">总</w:t>
      </w:r>
      <w:r>
        <w:rPr>
          <w:rFonts w:hint="default" w:ascii="宋体" w:hAnsi="宋体" w:eastAsia="宋体"/>
          <w:szCs w:val="21"/>
        </w:rPr>
        <w:t xml:space="preserve">报价</w:t>
      </w:r>
      <w:r>
        <w:rPr>
          <w:rFonts w:hint="eastAsia" w:ascii="宋体" w:hAnsi="宋体" w:eastAsia="宋体"/>
          <w:szCs w:val="21"/>
          <w:lang w:eastAsia="zh-CN"/>
        </w:rPr>
        <w:t xml:space="preserve">超过</w:t>
      </w:r>
      <w:r>
        <w:rPr>
          <w:rFonts w:hint="default" w:ascii="宋体" w:hAnsi="宋体" w:eastAsia="宋体"/>
          <w:szCs w:val="21"/>
        </w:rPr>
        <w:t xml:space="preserve">财政预算价格的，为</w:t>
      </w:r>
      <w:r>
        <w:rPr>
          <w:rFonts w:hint="eastAsia" w:ascii="宋体" w:hAnsi="宋体" w:eastAsia="宋体"/>
          <w:szCs w:val="21"/>
        </w:rPr>
        <w:t xml:space="preserve">无</w:t>
      </w:r>
      <w:r>
        <w:rPr>
          <w:rFonts w:hint="default" w:ascii="宋体" w:hAnsi="宋体" w:eastAsia="宋体"/>
          <w:szCs w:val="21"/>
        </w:rPr>
        <w:t xml:space="preserve">效投标报价。</w:t>
      </w:r>
      <w:r/>
    </w:p>
    <w:p>
      <w:pPr>
        <w:ind w:firstLine="420"/>
        <w:spacing w:line="360" w:lineRule="auto"/>
        <w:tabs>
          <w:tab w:val="left" w:pos="960" w:leader="none"/>
        </w:tabs>
        <w:rPr>
          <w:rFonts w:hint="default" w:ascii="宋体" w:hAnsi="宋体" w:eastAsia="宋体"/>
          <w:szCs w:val="21"/>
        </w:rPr>
      </w:pPr>
      <w:r>
        <w:rPr>
          <w:rFonts w:hint="default" w:ascii="宋体" w:hAnsi="宋体" w:eastAsia="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hint="default" w:ascii="宋体" w:hAnsi="宋体" w:eastAsia="宋体"/>
          <w:szCs w:val="21"/>
        </w:rPr>
        <w:t xml:space="preserve">3、价格得分计算方法：根据各投标单位通过符合性审查的有效投标报价中的</w:t>
      </w:r>
      <w:r>
        <w:rPr>
          <w:rFonts w:hint="eastAsia" w:ascii="宋体" w:hAnsi="宋体" w:eastAsia="宋体"/>
          <w:szCs w:val="21"/>
        </w:rPr>
        <w:t xml:space="preserve">最低价</w:t>
      </w:r>
      <w:r>
        <w:rPr>
          <w:rFonts w:hint="default" w:ascii="宋体" w:hAnsi="宋体" w:eastAsia="宋体"/>
          <w:szCs w:val="21"/>
        </w:rPr>
        <w:t xml:space="preserve">作为评标基准价，其价格分为满分。其他投标单位的价格分统一按照下列公式计算</w:t>
      </w:r>
      <w:r>
        <w:rPr>
          <w:rFonts w:ascii="宋体" w:hAnsi="宋体"/>
          <w:szCs w:val="21"/>
        </w:rPr>
        <w:t xml:space="preserve">：</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价格得分=（评标基准价/投标报价）×价格权重×100；（计算到小数点后二位）</w:t>
      </w:r>
      <w:r/>
    </w:p>
    <w:p>
      <w:pPr>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lang w:val="en-US" w:eastAsia="zh-CN"/>
        </w:rPr>
        <w:t xml:space="preserve">四</w:t>
      </w:r>
      <w:r>
        <w:rPr>
          <w:rFonts w:hint="eastAsia" w:ascii="宋体" w:hAnsi="宋体" w:cs="Arial"/>
          <w:b/>
          <w:color w:val="0000ff"/>
          <w:szCs w:val="21"/>
        </w:rPr>
        <w:t xml:space="preserve">、异常低价审查</w:t>
      </w:r>
      <w:r/>
    </w:p>
    <w:p>
      <w:pPr>
        <w:ind w:firstLine="422"/>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rPr>
        <w:t xml:space="preserve">评审中出现下列情形之一的，</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应当启动异常低价投标审查程序：</w:t>
      </w:r>
      <w:r/>
    </w:p>
    <w:p>
      <w:pPr>
        <w:ind w:firstLine="422"/>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rPr>
        <w:t xml:space="preserve">1</w:t>
      </w:r>
      <w:r>
        <w:rPr>
          <w:rFonts w:hint="eastAsia" w:ascii="宋体" w:hAnsi="宋体" w:cs="Arial"/>
          <w:b/>
          <w:color w:val="0000ff"/>
          <w:szCs w:val="21"/>
          <w:lang w:eastAsia="zh-CN"/>
        </w:rPr>
        <w:t xml:space="preserve">、</w:t>
      </w:r>
      <w:r>
        <w:rPr>
          <w:rFonts w:hint="eastAsia" w:ascii="宋体" w:hAnsi="宋体" w:cs="Arial"/>
          <w:b/>
          <w:color w:val="0000ff"/>
          <w:szCs w:val="21"/>
        </w:rPr>
        <w:t xml:space="preserve">投标报价低于全部通过符合性审查供应商投标报价平均值50%的，即投标报价&lt;全部通过符合性审查供应商投标报价平均值×50%；</w:t>
      </w:r>
      <w:r/>
    </w:p>
    <w:p>
      <w:pPr>
        <w:ind w:firstLine="422"/>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rPr>
        <w:t xml:space="preserve">2</w:t>
      </w:r>
      <w:r>
        <w:rPr>
          <w:rFonts w:hint="eastAsia" w:ascii="宋体" w:hAnsi="宋体" w:cs="Arial"/>
          <w:b/>
          <w:color w:val="0000ff"/>
          <w:szCs w:val="21"/>
          <w:lang w:eastAsia="zh-CN"/>
        </w:rPr>
        <w:t xml:space="preserve">、</w:t>
      </w:r>
      <w:r>
        <w:rPr>
          <w:rFonts w:hint="eastAsia" w:ascii="宋体" w:hAnsi="宋体" w:cs="Arial"/>
          <w:b/>
          <w:color w:val="0000ff"/>
          <w:szCs w:val="21"/>
        </w:rPr>
        <w:t xml:space="preserve">投标报价低于通过符合性审查的次低报价供应商投标报价50%的，即投标报价&lt;通过符合性审查的次低报价供应商投标报价×50%；</w:t>
      </w:r>
      <w:r/>
    </w:p>
    <w:p>
      <w:pPr>
        <w:ind w:firstLine="422"/>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rPr>
        <w:t xml:space="preserve">3</w:t>
      </w:r>
      <w:r>
        <w:rPr>
          <w:rFonts w:hint="eastAsia" w:ascii="宋体" w:hAnsi="宋体" w:cs="Arial"/>
          <w:b/>
          <w:color w:val="0000ff"/>
          <w:szCs w:val="21"/>
          <w:lang w:eastAsia="zh-CN"/>
        </w:rPr>
        <w:t xml:space="preserve">、</w:t>
      </w:r>
      <w:r>
        <w:rPr>
          <w:rFonts w:hint="eastAsia" w:ascii="宋体" w:hAnsi="宋体" w:cs="Arial"/>
          <w:b/>
          <w:color w:val="0000ff"/>
          <w:szCs w:val="21"/>
        </w:rPr>
        <w:t xml:space="preserve">投标报价低于采购</w:t>
      </w:r>
      <w:r>
        <w:rPr>
          <w:rFonts w:hint="eastAsia" w:ascii="宋体" w:hAnsi="宋体" w:cs="Arial"/>
          <w:b/>
          <w:color w:val="0000ff"/>
          <w:szCs w:val="21"/>
          <w:lang w:val="en-US" w:eastAsia="zh-CN"/>
        </w:rPr>
        <w:t xml:space="preserve">预算金额</w:t>
      </w:r>
      <w:r>
        <w:rPr>
          <w:rFonts w:hint="eastAsia" w:ascii="宋体" w:hAnsi="宋体" w:cs="Arial"/>
          <w:b/>
          <w:color w:val="0000ff"/>
          <w:szCs w:val="21"/>
        </w:rPr>
        <w:t xml:space="preserve">45%的，即投标报价&lt;采购</w:t>
      </w:r>
      <w:r>
        <w:rPr>
          <w:rFonts w:hint="eastAsia" w:ascii="宋体" w:hAnsi="宋体" w:cs="Arial"/>
          <w:b/>
          <w:color w:val="0000ff"/>
          <w:szCs w:val="21"/>
          <w:lang w:val="en-US" w:eastAsia="zh-CN"/>
        </w:rPr>
        <w:t xml:space="preserve">预算金额</w:t>
      </w:r>
      <w:r>
        <w:rPr>
          <w:rFonts w:hint="eastAsia" w:ascii="宋体" w:hAnsi="宋体" w:cs="Arial"/>
          <w:b/>
          <w:color w:val="0000ff"/>
          <w:szCs w:val="21"/>
        </w:rPr>
        <w:t xml:space="preserve">×45%；</w:t>
      </w:r>
      <w:r/>
    </w:p>
    <w:p>
      <w:pPr>
        <w:ind w:firstLine="422"/>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rPr>
        <w:t xml:space="preserve">4</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基于专业判断，认为供应商报价过低，有可能影响产品质量或者不能诚信履约的其他情形。</w:t>
      </w:r>
      <w:r/>
    </w:p>
    <w:p>
      <w:pPr>
        <w:ind w:firstLine="422"/>
        <w:spacing w:line="360" w:lineRule="auto"/>
        <w:tabs>
          <w:tab w:val="left" w:pos="1140" w:leader="none"/>
        </w:tabs>
        <w:rPr>
          <w:rFonts w:hint="eastAsia" w:ascii="宋体" w:hAnsi="宋体" w:cs="Arial"/>
          <w:b/>
          <w:color w:val="0000ff"/>
          <w:szCs w:val="21"/>
        </w:rPr>
      </w:pPr>
      <w:r>
        <w:rPr>
          <w:rFonts w:hint="eastAsia" w:ascii="宋体" w:hAnsi="宋体" w:cs="Arial"/>
          <w:b/>
          <w:color w:val="0000ff"/>
          <w:szCs w:val="21"/>
          <w:lang w:val="en-US" w:eastAsia="zh-CN"/>
        </w:rPr>
        <w:t xml:space="preserve">5、</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启动异常低价投标审查后，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应当将其作为无效投标处理。</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借助互联网等渠道查询相关信息的，应当严格遵守评审工作纪律，不得实施影响评审公正的行为。</w:t>
      </w:r>
      <w:r/>
    </w:p>
    <w:p>
      <w:pPr>
        <w:ind w:firstLine="422"/>
        <w:spacing w:line="360" w:lineRule="auto"/>
        <w:tabs>
          <w:tab w:val="left" w:pos="1140" w:leader="none"/>
        </w:tabs>
        <w:rPr>
          <w:rFonts w:hint="eastAsia" w:ascii="宋体" w:hAnsi="宋体" w:cs="Arial"/>
          <w:b/>
          <w:szCs w:val="21"/>
        </w:rPr>
      </w:pPr>
      <w:r>
        <w:rPr>
          <w:rFonts w:hint="eastAsia" w:ascii="宋体" w:hAnsi="宋体" w:cs="Arial"/>
          <w:b/>
          <w:color w:val="0000ff"/>
          <w:szCs w:val="21"/>
          <w:lang w:val="en-US" w:eastAsia="zh-CN"/>
        </w:rPr>
        <w:t xml:space="preserve">6、</w:t>
      </w:r>
      <w:r>
        <w:rPr>
          <w:rFonts w:hint="eastAsia" w:ascii="宋体" w:hAnsi="宋体" w:cs="Arial"/>
          <w:b/>
          <w:color w:val="0000ff"/>
          <w:szCs w:val="21"/>
        </w:rPr>
        <w:t xml:space="preserve">异常低价投标审查的启动原因、审查意见和审查结果应当在评审报告中记录，并随供应商提供的相关书面说明及证明材料，以及</w:t>
      </w:r>
      <w:r>
        <w:rPr>
          <w:rFonts w:hint="eastAsia" w:ascii="宋体" w:hAnsi="宋体" w:cs="Arial"/>
          <w:b/>
          <w:color w:val="0000ff"/>
          <w:szCs w:val="21"/>
          <w:lang w:eastAsia="zh-CN"/>
        </w:rPr>
        <w:t xml:space="preserve">评标委员会</w:t>
      </w:r>
      <w:r>
        <w:rPr>
          <w:rFonts w:hint="eastAsia" w:ascii="宋体" w:hAnsi="宋体" w:cs="Arial"/>
          <w:b/>
          <w:color w:val="0000ff"/>
          <w:szCs w:val="21"/>
        </w:rPr>
        <w:t xml:space="preserve">有关互联网浏览、查询历史一并归档。</w:t>
      </w:r>
      <w:r/>
    </w:p>
    <w:p>
      <w:pPr>
        <w:spacing w:line="360" w:lineRule="auto"/>
        <w:tabs>
          <w:tab w:val="left" w:pos="1140" w:leader="none"/>
        </w:tabs>
        <w:rPr>
          <w:rFonts w:hint="eastAsia" w:ascii="宋体" w:hAnsi="宋体" w:cs="Arial"/>
          <w:b/>
          <w:szCs w:val="21"/>
        </w:rPr>
      </w:pPr>
      <w:r>
        <w:rPr>
          <w:rFonts w:hint="eastAsia" w:ascii="宋体" w:hAnsi="宋体" w:cs="Arial"/>
          <w:b/>
          <w:szCs w:val="21"/>
          <w:lang w:val="en-US" w:eastAsia="zh-CN"/>
        </w:rPr>
        <w:t xml:space="preserve">五</w:t>
      </w:r>
      <w:r>
        <w:rPr>
          <w:rFonts w:hint="eastAsia" w:ascii="宋体" w:hAnsi="宋体" w:cs="Arial"/>
          <w:b/>
          <w:szCs w:val="21"/>
        </w:rPr>
        <w:t xml:space="preserve">、评分标准</w:t>
      </w:r>
      <w:r/>
    </w:p>
    <w:p>
      <w:pPr>
        <w:spacing w:line="360" w:lineRule="auto"/>
        <w:rPr>
          <w:rFonts w:ascii="宋体" w:hAnsi="宋体"/>
          <w:b/>
          <w:sz w:val="24"/>
        </w:rPr>
      </w:pPr>
      <w:r>
        <w:rPr>
          <w:rFonts w:hint="eastAsia" w:ascii="宋体" w:hAnsi="宋体"/>
          <w:b/>
          <w:sz w:val="24"/>
        </w:rPr>
        <w:t xml:space="preserve">初审评审指标</w:t>
      </w:r>
      <w:r/>
    </w:p>
    <w:tbl>
      <w:tblPr>
        <w:tblStyle w:val="803"/>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ascii="宋体" w:hAnsi="宋体"/>
                <w:sz w:val="21"/>
                <w:szCs w:val="21"/>
              </w:rPr>
            </w:pPr>
            <w:r/>
            <w:bookmarkStart w:id="146" w:name="gpc_accord_horizontal_1"/>
            <w:r>
              <w:rPr>
                <w:rFonts w:hint="eastAsia" w:ascii="宋体" w:hAnsi="宋体"/>
                <w:sz w:val="21"/>
                <w:szCs w:val="21"/>
              </w:rPr>
              <w:t xml:space="preserve">指标</w:t>
            </w:r>
            <w:r/>
          </w:p>
        </w:tc>
        <w:tc>
          <w:tcPr>
            <w:tcW w:w="3546" w:type="dxa"/>
            <w:vAlign w:val="center"/>
            <w:textDirection w:val="lrTb"/>
            <w:noWrap w:val="false"/>
          </w:tcPr>
          <w:p>
            <w:pPr>
              <w:jc w:val="center"/>
              <w:rPr>
                <w:rFonts w:ascii="宋体" w:hAnsi="宋体"/>
                <w:sz w:val="21"/>
                <w:szCs w:val="21"/>
              </w:rPr>
            </w:pPr>
            <w:r>
              <w:rPr>
                <w:rFonts w:hint="eastAsia" w:ascii="宋体" w:hAnsi="宋体"/>
                <w:sz w:val="21"/>
                <w:szCs w:val="21"/>
              </w:rPr>
              <w:t xml:space="preserve">描述</w:t>
            </w:r>
            <w:r/>
          </w:p>
        </w:tc>
        <w:tc>
          <w:tcPr>
            <w:tcW w:w="2103" w:type="dxa"/>
            <w:vAlign w:val="center"/>
            <w:textDirection w:val="lrTb"/>
            <w:noWrap w:val="false"/>
          </w:tcPr>
          <w:p>
            <w:pPr>
              <w:jc w:val="center"/>
              <w:rPr>
                <w:rFonts w:ascii="宋体" w:hAnsi="宋体"/>
                <w:sz w:val="21"/>
                <w:szCs w:val="21"/>
              </w:rPr>
            </w:pPr>
            <w:r>
              <w:rPr>
                <w:rFonts w:hint="eastAsia" w:ascii="宋体" w:hAnsi="宋体"/>
                <w:sz w:val="21"/>
                <w:szCs w:val="21"/>
              </w:rPr>
              <w:t xml:space="preserve">分值</w:t>
            </w:r>
            <w:r/>
          </w:p>
        </w:tc>
      </w:tr>
      <w:tr>
        <w:trPr>
          <w:trHeight w:val="34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资格性检查</w:t>
            </w:r>
            <w:r/>
          </w:p>
        </w:tc>
        <w:tc>
          <w:tcPr>
            <w:tcW w:w="3546" w:type="dxa"/>
            <w:vAlign w:val="center"/>
            <w:textDirection w:val="lrTb"/>
            <w:noWrap w:val="false"/>
          </w:tcPr>
          <w:p>
            <w:pPr>
              <w:jc w:val="center"/>
              <w:rPr>
                <w:rFonts w:ascii="宋体" w:hAnsi="宋体"/>
                <w:sz w:val="21"/>
                <w:szCs w:val="21"/>
              </w:rPr>
            </w:pPr>
            <w:r>
              <w:rPr>
                <w:rFonts w:ascii="宋体" w:hAnsi="宋体"/>
                <w:sz w:val="21"/>
                <w:szCs w:val="21"/>
              </w:rPr>
            </w:r>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r>
        <w:trPr>
          <w:trHeight w:val="356"/>
        </w:trPr>
        <w:tc>
          <w:tcPr>
            <w:tcW w:w="2849" w:type="dxa"/>
            <w:vAlign w:val="center"/>
            <w:textDirection w:val="lrTb"/>
            <w:noWrap w:val="false"/>
          </w:tcPr>
          <w:p>
            <w:pPr>
              <w:jc w:val="center"/>
              <w:rPr>
                <w:rFonts w:ascii="宋体" w:hAnsi="宋体"/>
                <w:sz w:val="21"/>
                <w:szCs w:val="21"/>
              </w:rPr>
            </w:pPr>
            <w:r>
              <w:rPr>
                <w:rFonts w:hint="eastAsia" w:ascii="宋体" w:hAnsi="宋体"/>
                <w:sz w:val="21"/>
                <w:szCs w:val="21"/>
              </w:rPr>
              <w:t xml:space="preserve">符合性检查</w:t>
            </w:r>
            <w:r/>
          </w:p>
        </w:tc>
        <w:tc>
          <w:tcPr>
            <w:tcW w:w="3546" w:type="dxa"/>
            <w:vAlign w:val="center"/>
            <w:textDirection w:val="lrTb"/>
            <w:noWrap w:val="false"/>
          </w:tcPr>
          <w:p>
            <w:pPr>
              <w:jc w:val="center"/>
              <w:rPr>
                <w:rFonts w:hint="default" w:ascii="宋体" w:hAnsi="宋体" w:eastAsia="宋体"/>
                <w:sz w:val="21"/>
                <w:szCs w:val="21"/>
                <w:lang w:val="en-US" w:eastAsia="zh-CN"/>
              </w:rPr>
            </w:pPr>
            <w:r>
              <w:rPr>
                <w:rFonts w:hint="eastAsia" w:ascii="宋体" w:hAnsi="宋体"/>
                <w:sz w:val="21"/>
                <w:szCs w:val="21"/>
              </w:rPr>
              <w:t xml:space="preserve">交货时间、付款方式、投标内容</w:t>
            </w:r>
            <w:r>
              <w:rPr>
                <w:rFonts w:hint="eastAsia" w:ascii="宋体" w:hAnsi="宋体"/>
                <w:sz w:val="21"/>
                <w:szCs w:val="21"/>
                <w:lang w:eastAsia="zh-CN"/>
              </w:rPr>
              <w:t xml:space="preserve">、</w:t>
            </w:r>
            <w:r>
              <w:rPr>
                <w:rFonts w:hint="eastAsia" w:ascii="宋体" w:hAnsi="宋体"/>
                <w:sz w:val="21"/>
                <w:szCs w:val="21"/>
                <w:lang w:val="en-US" w:eastAsia="zh-CN"/>
              </w:rPr>
              <w:t xml:space="preserve">中小企业声明函</w:t>
            </w:r>
            <w:bookmarkEnd w:id="146"/>
            <w:r/>
          </w:p>
        </w:tc>
        <w:tc>
          <w:tcPr>
            <w:tcW w:w="2103" w:type="dxa"/>
            <w:vAlign w:val="center"/>
            <w:textDirection w:val="lrTb"/>
            <w:noWrap w:val="false"/>
          </w:tcPr>
          <w:p>
            <w:pPr>
              <w:jc w:val="center"/>
              <w:rPr>
                <w:rFonts w:ascii="宋体" w:hAnsi="宋体"/>
                <w:sz w:val="21"/>
                <w:szCs w:val="21"/>
              </w:rPr>
            </w:pPr>
            <w:r>
              <w:rPr>
                <w:rFonts w:ascii="宋体" w:hAnsi="宋体"/>
                <w:sz w:val="21"/>
                <w:szCs w:val="21"/>
              </w:rPr>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803"/>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383"/>
        <w:gridCol w:w="6177"/>
        <w:gridCol w:w="761"/>
      </w:tblGrid>
      <w:tr>
        <w:trPr>
          <w:jc w:val="center"/>
          <w:trHeight w:val="624"/>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bookmarkStart w:id="147" w:name="gpc_score_horizontal_1"/>
            <w:r>
              <w:rPr>
                <w:rFonts w:hint="default" w:ascii="Times New Roman" w:hAnsi="Times New Roman" w:cs="Times New Roman"/>
                <w:szCs w:val="21"/>
                <w:highlight w:val="none"/>
                <w:u w:val="none"/>
              </w:rPr>
              <w:t xml:space="preserve">序号</w:t>
            </w:r>
            <w:r/>
          </w:p>
        </w:tc>
        <w:tc>
          <w:tcPr>
            <w:tcW w:w="1383"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评分因素</w:t>
            </w:r>
            <w:r/>
          </w:p>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及权重</w:t>
            </w:r>
            <w:r/>
          </w:p>
        </w:tc>
        <w:tc>
          <w:tcPr>
            <w:tcW w:w="6177"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评分标准</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分值</w:t>
            </w:r>
            <w:r/>
          </w:p>
        </w:tc>
      </w:tr>
      <w:tr>
        <w:trPr>
          <w:jc w:val="center"/>
          <w:trHeight w:val="727"/>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宋体" w:hAnsi="宋体" w:eastAsia="宋体" w:cs="宋体"/>
                <w:b/>
                <w:szCs w:val="21"/>
              </w:rPr>
              <w:t xml:space="preserve">价格部分（</w:t>
            </w:r>
            <w:r>
              <w:rPr>
                <w:rFonts w:hint="eastAsia" w:ascii="宋体" w:hAnsi="宋体" w:eastAsia="宋体" w:cs="宋体"/>
                <w:b/>
                <w:szCs w:val="21"/>
                <w:lang w:val="en-US" w:eastAsia="zh-CN"/>
              </w:rPr>
              <w:t xml:space="preserve">30</w:t>
            </w:r>
            <w:r>
              <w:rPr>
                <w:rFonts w:hint="eastAsia" w:ascii="宋体" w:hAnsi="宋体" w:eastAsia="宋体" w:cs="宋体"/>
                <w:b/>
                <w:szCs w:val="21"/>
              </w:rPr>
              <w:t xml:space="preserve">分）</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bCs/>
                <w:szCs w:val="21"/>
                <w:highlight w:val="none"/>
                <w:u w:val="none"/>
              </w:rPr>
            </w:pPr>
            <w:r>
              <w:rPr>
                <w:rFonts w:hint="default" w:ascii="Times New Roman" w:hAnsi="Times New Roman" w:cs="Times New Roman"/>
                <w:b/>
                <w:bCs/>
                <w:szCs w:val="21"/>
                <w:highlight w:val="none"/>
                <w:u w:val="none"/>
              </w:rPr>
              <w:t xml:space="preserve">投标报价</w:t>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b/>
                <w:bCs/>
                <w:szCs w:val="21"/>
                <w:highlight w:val="none"/>
                <w:u w:val="none"/>
              </w:rPr>
            </w:pPr>
            <w:r>
              <w:rPr>
                <w:rFonts w:hint="eastAsia" w:ascii="宋体" w:hAnsi="宋体" w:cs="宋体"/>
                <w:b/>
                <w:bCs/>
                <w:szCs w:val="21"/>
                <w:lang w:val="en-US" w:eastAsia="zh-CN"/>
              </w:rPr>
              <w:t xml:space="preserve">投标报价</w:t>
            </w:r>
            <w:r>
              <w:rPr>
                <w:rFonts w:hint="eastAsia" w:ascii="宋体" w:hAnsi="宋体" w:eastAsia="宋体" w:cs="宋体"/>
                <w:b/>
                <w:bCs/>
                <w:szCs w:val="21"/>
              </w:rPr>
              <w:t xml:space="preserve">得分=（评标基准价/投标报价）</w:t>
            </w:r>
            <w:r>
              <w:rPr>
                <w:rFonts w:ascii="宋体" w:hAnsi="宋体"/>
                <w:b/>
                <w:bCs/>
              </w:rPr>
              <w:t xml:space="preserve">*</w:t>
            </w:r>
            <w:r>
              <w:rPr>
                <w:rFonts w:hint="eastAsia" w:ascii="宋体" w:hAnsi="宋体" w:cs="宋体"/>
                <w:b/>
                <w:bCs/>
                <w:szCs w:val="21"/>
                <w:lang w:val="en-US" w:eastAsia="zh-CN"/>
              </w:rPr>
              <w:t xml:space="preserve">30，</w:t>
            </w:r>
            <w:r>
              <w:rPr>
                <w:rFonts w:hint="eastAsia" w:ascii="宋体" w:hAnsi="宋体" w:eastAsia="宋体" w:cs="宋体"/>
                <w:b/>
                <w:bCs/>
                <w:szCs w:val="21"/>
              </w:rPr>
              <w:t xml:space="preserve">小数点后保留两位</w:t>
            </w:r>
            <w:r>
              <w:rPr>
                <w:rFonts w:hint="eastAsia" w:ascii="宋体" w:hAnsi="宋体" w:cs="宋体"/>
                <w:b/>
                <w:bCs/>
                <w:szCs w:val="21"/>
                <w:lang w:eastAsia="zh-CN"/>
              </w:rPr>
              <w:t xml:space="preserve">。</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0</w:t>
            </w:r>
            <w:r/>
          </w:p>
        </w:tc>
      </w:tr>
      <w:tr>
        <w:trPr>
          <w:jc w:val="center"/>
          <w:trHeight w:val="2392"/>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1</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技术指标和配置</w:t>
            </w:r>
            <w:r/>
          </w:p>
        </w:tc>
        <w:tc>
          <w:tcPr>
            <w:tcW w:w="6177"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①</w:t>
            </w:r>
            <w:r>
              <w:rPr>
                <w:rFonts w:hint="default" w:ascii="Times New Roman" w:hAnsi="Times New Roman" w:cs="Times New Roman"/>
                <w:highlight w:val="none"/>
              </w:rPr>
              <w:t xml:space="preserve">80%吡虫啉水分散粒剂</w:t>
            </w:r>
            <w:r>
              <w:rPr>
                <w:rFonts w:hint="default" w:ascii="Times New Roman" w:hAnsi="Times New Roman" w:cs="Times New Roman"/>
                <w:highlight w:val="none"/>
                <w:lang w:val="en-US" w:eastAsia="zh-CN"/>
              </w:rPr>
              <w:t xml:space="preserve">20分：</w:t>
            </w:r>
            <w:r>
              <w:rPr>
                <w:rFonts w:hint="default" w:ascii="Times New Roman" w:hAnsi="Times New Roman" w:cs="Times New Roman"/>
                <w:highlight w:val="none"/>
              </w:rPr>
              <w:t xml:space="preserve">评委根据投标产品的技术参数及性能情况，每负偏离一项扣2分，扣完为止；本项最高</w:t>
            </w:r>
            <w:r>
              <w:rPr>
                <w:rFonts w:hint="default" w:ascii="Times New Roman" w:hAnsi="Times New Roman" w:cs="Times New Roman"/>
                <w:highlight w:val="none"/>
                <w:lang w:val="en-US" w:eastAsia="zh-CN"/>
              </w:rPr>
              <w:t xml:space="preserve">20</w:t>
            </w:r>
            <w:r>
              <w:rPr>
                <w:rFonts w:hint="default" w:ascii="Times New Roman" w:hAnsi="Times New Roman" w:cs="Times New Roman"/>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highlight w:val="none"/>
              </w:rPr>
            </w:pPr>
            <w:r>
              <w:rPr>
                <w:rFonts w:hint="eastAsia" w:ascii="Times New Roman" w:hAnsi="Times New Roman" w:cs="Times New Roman"/>
                <w:szCs w:val="21"/>
                <w:highlight w:val="none"/>
                <w:u w:val="none"/>
                <w:lang w:val="en-US" w:eastAsia="zh-CN"/>
              </w:rPr>
              <w:t xml:space="preserve">②</w:t>
            </w:r>
            <w:r>
              <w:rPr>
                <w:rFonts w:hint="default" w:ascii="Times New Roman" w:hAnsi="Times New Roman" w:eastAsia="宋体" w:cs="Times New Roman"/>
                <w:sz w:val="21"/>
                <w:szCs w:val="21"/>
                <w:highlight w:val="none"/>
              </w:rPr>
              <w:t xml:space="preserve">0.5%氟铃脲</w:t>
            </w:r>
            <w:r>
              <w:rPr>
                <w:rFonts w:hint="default" w:ascii="Times New Roman" w:hAnsi="Times New Roman" w:eastAsia="宋体" w:cs="Times New Roman"/>
                <w:sz w:val="21"/>
                <w:szCs w:val="21"/>
                <w:highlight w:val="none"/>
                <w:lang w:eastAsia="zh-CN"/>
              </w:rPr>
              <w:t xml:space="preserve">白蚁防治饵剂智慧套装</w:t>
            </w:r>
            <w:r>
              <w:rPr>
                <w:rFonts w:hint="default" w:ascii="Times New Roman" w:hAnsi="Times New Roman" w:eastAsia="宋体" w:cs="Times New Roman"/>
                <w:color w:val="000000"/>
                <w:sz w:val="21"/>
                <w:szCs w:val="21"/>
                <w:highlight w:val="none"/>
                <w:lang w:val="en-US" w:eastAsia="zh-CN" w:bidi="ar"/>
              </w:rPr>
              <w:t xml:space="preserve">10分：</w:t>
            </w:r>
            <w:r>
              <w:rPr>
                <w:rFonts w:hint="default" w:ascii="Times New Roman" w:hAnsi="Times New Roman" w:cs="Times New Roman"/>
                <w:highlight w:val="none"/>
              </w:rPr>
              <w:t xml:space="preserve">评委根据投标产品的技术参数及性能情况，每负偏离一项扣</w:t>
            </w:r>
            <w:r>
              <w:rPr>
                <w:rFonts w:hint="default" w:ascii="Times New Roman" w:hAnsi="Times New Roman" w:cs="Times New Roman"/>
                <w:highlight w:val="none"/>
                <w:lang w:val="en-US" w:eastAsia="zh-CN"/>
              </w:rPr>
              <w:t xml:space="preserve">1</w:t>
            </w:r>
            <w:r>
              <w:rPr>
                <w:rFonts w:hint="default" w:ascii="Times New Roman" w:hAnsi="Times New Roman" w:cs="Times New Roman"/>
                <w:highlight w:val="none"/>
              </w:rPr>
              <w:t xml:space="preserve">分，扣完为止；本项最高</w:t>
            </w:r>
            <w:r>
              <w:rPr>
                <w:rFonts w:hint="default" w:ascii="Times New Roman" w:hAnsi="Times New Roman" w:cs="Times New Roman"/>
                <w:highlight w:val="none"/>
                <w:lang w:val="en-US" w:eastAsia="zh-CN"/>
              </w:rPr>
              <w:t xml:space="preserve">10</w:t>
            </w:r>
            <w:r>
              <w:rPr>
                <w:rFonts w:hint="default" w:ascii="Times New Roman" w:hAnsi="Times New Roman" w:cs="Times New Roman"/>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szCs w:val="21"/>
                <w:highlight w:val="none"/>
                <w:u w:val="single"/>
                <w:lang w:val="en-US" w:eastAsia="zh-CN"/>
              </w:rPr>
            </w:pPr>
            <w:r>
              <w:rPr>
                <w:rFonts w:hint="default" w:ascii="Times New Roman" w:hAnsi="Times New Roman" w:cs="Times New Roman"/>
                <w:b/>
                <w:bCs/>
                <w:szCs w:val="21"/>
                <w:highlight w:val="none"/>
                <w:u w:val="none"/>
                <w:lang w:eastAsia="zh-CN"/>
              </w:rPr>
              <w:t xml:space="preserve">注：</w:t>
            </w:r>
            <w:r>
              <w:rPr>
                <w:rFonts w:hint="default" w:ascii="Times New Roman" w:hAnsi="Times New Roman" w:cs="Times New Roman"/>
                <w:highlight w:val="none"/>
                <w:u w:val="none"/>
                <w:lang w:val="en-US" w:eastAsia="zh-CN"/>
              </w:rPr>
              <w:t xml:space="preserve">标▲</w:t>
            </w:r>
            <w:r>
              <w:rPr>
                <w:rFonts w:hint="eastAsia" w:ascii="Times New Roman" w:hAnsi="Times New Roman" w:cs="Times New Roman"/>
                <w:highlight w:val="none"/>
                <w:u w:val="none"/>
                <w:lang w:val="en-US" w:eastAsia="zh-CN"/>
              </w:rPr>
              <w:t xml:space="preserve">的</w:t>
            </w:r>
            <w:r>
              <w:rPr>
                <w:rFonts w:hint="default" w:ascii="Times New Roman" w:hAnsi="Times New Roman" w:cs="Times New Roman"/>
                <w:highlight w:val="none"/>
                <w:u w:val="none"/>
                <w:lang w:eastAsia="zh-CN"/>
              </w:rPr>
              <w:t xml:space="preserve">技术指标</w:t>
            </w:r>
            <w:r>
              <w:rPr>
                <w:rFonts w:hint="eastAsia" w:ascii="Times New Roman" w:hAnsi="Times New Roman" w:cs="Times New Roman"/>
                <w:highlight w:val="none"/>
                <w:u w:val="none"/>
                <w:lang w:eastAsia="zh-CN"/>
              </w:rPr>
              <w:t xml:space="preserve">，</w:t>
            </w:r>
            <w:r>
              <w:rPr>
                <w:rFonts w:hint="default" w:ascii="Times New Roman" w:hAnsi="Times New Roman" w:cs="Times New Roman"/>
                <w:highlight w:val="none"/>
                <w:u w:val="none"/>
                <w:lang w:eastAsia="zh-CN"/>
              </w:rPr>
              <w:t xml:space="preserve">根据投标单位提供的最近一份</w:t>
            </w:r>
            <w:r>
              <w:rPr>
                <w:rFonts w:hint="default" w:ascii="Times New Roman" w:hAnsi="Times New Roman" w:cs="Times New Roman"/>
                <w:szCs w:val="21"/>
                <w:highlight w:val="none"/>
                <w:u w:val="none"/>
              </w:rPr>
              <w:t xml:space="preserve">产品检验报告</w:t>
            </w:r>
            <w:r>
              <w:rPr>
                <w:rFonts w:hint="default" w:ascii="Times New Roman" w:hAnsi="Times New Roman" w:cs="Times New Roman"/>
                <w:szCs w:val="21"/>
                <w:highlight w:val="none"/>
                <w:u w:val="none"/>
                <w:lang w:eastAsia="zh-CN"/>
              </w:rPr>
              <w:t xml:space="preserve">的数据为准，</w:t>
            </w:r>
            <w:r>
              <w:rPr>
                <w:rFonts w:hint="eastAsia" w:ascii="Times New Roman" w:hAnsi="Times New Roman" w:cs="Times New Roman"/>
                <w:szCs w:val="21"/>
                <w:highlight w:val="none"/>
                <w:u w:val="none"/>
                <w:lang w:val="en-US" w:eastAsia="zh-CN"/>
              </w:rPr>
              <w:t xml:space="preserve">否则视为负偏离。</w:t>
            </w:r>
            <w:r>
              <w:rPr>
                <w:rFonts w:hint="eastAsia" w:ascii="Times New Roman" w:hAnsi="Times New Roman" w:cs="Times New Roman"/>
                <w:szCs w:val="21"/>
                <w:highlight w:val="none"/>
                <w:u w:val="none"/>
                <w:lang w:eastAsia="zh-CN"/>
              </w:rPr>
              <w:t xml:space="preserve">其他项</w:t>
            </w:r>
            <w:r>
              <w:rPr>
                <w:rFonts w:hint="default" w:ascii="Times New Roman" w:hAnsi="Times New Roman" w:cs="Times New Roman"/>
                <w:szCs w:val="21"/>
                <w:highlight w:val="none"/>
                <w:u w:val="none"/>
                <w:lang w:eastAsia="zh-CN"/>
              </w:rPr>
              <w:t xml:space="preserve">以投标单位响应的技术参数为准</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30</w:t>
            </w:r>
            <w:r/>
          </w:p>
        </w:tc>
      </w:tr>
      <w:tr>
        <w:trPr>
          <w:jc w:val="center"/>
          <w:trHeight w:val="2539"/>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2</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产品检验报告</w:t>
            </w:r>
            <w:r/>
          </w:p>
          <w:p>
            <w:pPr>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bCs/>
                <w:szCs w:val="21"/>
                <w:highlight w:val="none"/>
                <w:u w:val="none"/>
              </w:rPr>
            </w:pPr>
            <w:r>
              <w:rPr>
                <w:rFonts w:hint="eastAsia" w:ascii="Times New Roman" w:hAnsi="Times New Roman" w:cs="Times New Roman"/>
                <w:bCs/>
                <w:szCs w:val="21"/>
                <w:highlight w:val="none"/>
                <w:u w:val="none"/>
                <w:lang w:val="en-US" w:eastAsia="zh-CN"/>
              </w:rPr>
              <w:t xml:space="preserve">①</w:t>
            </w:r>
            <w:r>
              <w:rPr>
                <w:rFonts w:hint="default" w:ascii="Times New Roman" w:hAnsi="Times New Roman" w:cs="Times New Roman"/>
                <w:bCs/>
                <w:szCs w:val="21"/>
                <w:highlight w:val="none"/>
                <w:u w:val="none"/>
              </w:rPr>
              <w:t xml:space="preserve">提供</w:t>
            </w:r>
            <w:r>
              <w:rPr>
                <w:rFonts w:hint="default" w:ascii="Times New Roman" w:hAnsi="Times New Roman" w:cs="Times New Roman"/>
                <w:highlight w:val="none"/>
              </w:rPr>
              <w:t xml:space="preserve">80%吡虫啉水分散粒剂</w:t>
            </w:r>
            <w:r>
              <w:rPr>
                <w:rFonts w:hint="default" w:ascii="Times New Roman" w:hAnsi="Times New Roman" w:cs="Times New Roman"/>
                <w:b/>
                <w:bCs/>
                <w:highlight w:val="none"/>
                <w:u w:val="single"/>
                <w:lang w:val="en-US" w:eastAsia="zh-CN"/>
              </w:rPr>
              <w:t xml:space="preserve">202</w:t>
            </w:r>
            <w:r>
              <w:rPr>
                <w:rFonts w:hint="eastAsia" w:ascii="Times New Roman" w:hAnsi="Times New Roman" w:cs="Times New Roman"/>
                <w:b/>
                <w:bCs/>
                <w:highlight w:val="none"/>
                <w:u w:val="single"/>
                <w:lang w:val="en-US" w:eastAsia="zh-CN"/>
              </w:rPr>
              <w:t xml:space="preserve">4</w:t>
            </w:r>
            <w:r>
              <w:rPr>
                <w:rFonts w:hint="default" w:ascii="Times New Roman" w:hAnsi="Times New Roman" w:cs="Times New Roman"/>
                <w:b/>
                <w:bCs/>
                <w:highlight w:val="none"/>
                <w:u w:val="single"/>
                <w:lang w:val="en-US" w:eastAsia="zh-CN"/>
              </w:rPr>
              <w:t xml:space="preserve">年、</w:t>
            </w:r>
            <w:r>
              <w:rPr>
                <w:rFonts w:hint="default" w:ascii="Times New Roman" w:hAnsi="Times New Roman" w:cs="Times New Roman"/>
                <w:b/>
                <w:bCs/>
                <w:szCs w:val="21"/>
                <w:highlight w:val="none"/>
                <w:u w:val="single"/>
                <w:lang w:val="en-US" w:eastAsia="zh-CN"/>
              </w:rPr>
              <w:t xml:space="preserve">202</w:t>
            </w:r>
            <w:r>
              <w:rPr>
                <w:rFonts w:hint="eastAsia" w:ascii="Times New Roman" w:hAnsi="Times New Roman" w:cs="Times New Roman"/>
                <w:b/>
                <w:bCs/>
                <w:szCs w:val="21"/>
                <w:highlight w:val="none"/>
                <w:u w:val="single"/>
                <w:lang w:val="en-US" w:eastAsia="zh-CN"/>
              </w:rPr>
              <w:t xml:space="preserve">5</w:t>
            </w:r>
            <w:r>
              <w:rPr>
                <w:rFonts w:hint="default" w:ascii="Times New Roman" w:hAnsi="Times New Roman" w:cs="Times New Roman"/>
                <w:b/>
                <w:bCs/>
                <w:szCs w:val="21"/>
                <w:highlight w:val="none"/>
                <w:u w:val="single"/>
                <w:lang w:val="en-US" w:eastAsia="zh-CN"/>
              </w:rPr>
              <w:t xml:space="preserve">年</w:t>
            </w:r>
            <w:r>
              <w:rPr>
                <w:rFonts w:hint="eastAsia" w:ascii="Times New Roman" w:hAnsi="Times New Roman" w:cs="Times New Roman"/>
                <w:b/>
                <w:bCs/>
                <w:szCs w:val="21"/>
                <w:highlight w:val="none"/>
                <w:u w:val="single"/>
                <w:lang w:val="en-US" w:eastAsia="zh-CN"/>
              </w:rPr>
              <w:t xml:space="preserve">、2026年</w:t>
            </w:r>
            <w:r>
              <w:rPr>
                <w:rFonts w:hint="eastAsia" w:ascii="Times New Roman" w:hAnsi="Times New Roman" w:cs="Times New Roman"/>
                <w:bCs/>
                <w:szCs w:val="21"/>
                <w:highlight w:val="none"/>
                <w:u w:val="single"/>
                <w:lang w:val="en-US" w:eastAsia="zh-CN"/>
              </w:rPr>
              <w:t xml:space="preserve">其中任意</w:t>
            </w:r>
            <w:r>
              <w:rPr>
                <w:rFonts w:hint="default" w:ascii="Times New Roman" w:hAnsi="Times New Roman" w:cs="Times New Roman"/>
                <w:bCs/>
                <w:szCs w:val="21"/>
                <w:highlight w:val="none"/>
                <w:u w:val="single"/>
                <w:lang w:eastAsia="zh-CN"/>
              </w:rPr>
              <w:t xml:space="preserve">两</w:t>
            </w:r>
            <w:r>
              <w:rPr>
                <w:rFonts w:hint="default" w:ascii="Times New Roman" w:hAnsi="Times New Roman" w:cs="Times New Roman"/>
                <w:bCs/>
                <w:szCs w:val="21"/>
                <w:highlight w:val="none"/>
                <w:u w:val="single"/>
              </w:rPr>
              <w:t xml:space="preserve">年</w:t>
            </w:r>
            <w:r>
              <w:rPr>
                <w:rFonts w:hint="default" w:ascii="Times New Roman" w:hAnsi="Times New Roman" w:cs="Times New Roman"/>
                <w:bCs/>
                <w:szCs w:val="21"/>
                <w:highlight w:val="none"/>
                <w:u w:val="none"/>
              </w:rPr>
              <w:t xml:space="preserve">权威机构出具的合格抽检报告或检验报告，每一份报告得</w:t>
            </w:r>
            <w:r>
              <w:rPr>
                <w:rFonts w:hint="default" w:ascii="Times New Roman" w:hAnsi="Times New Roman" w:cs="Times New Roman"/>
                <w:bCs/>
                <w:szCs w:val="21"/>
                <w:highlight w:val="none"/>
                <w:u w:val="none"/>
                <w:lang w:val="en-US" w:eastAsia="zh-CN"/>
              </w:rPr>
              <w:t xml:space="preserve">3</w:t>
            </w:r>
            <w:r>
              <w:rPr>
                <w:rFonts w:hint="default" w:ascii="Times New Roman" w:hAnsi="Times New Roman" w:cs="Times New Roman"/>
                <w:bCs/>
                <w:szCs w:val="21"/>
                <w:highlight w:val="none"/>
                <w:u w:val="none"/>
              </w:rPr>
              <w:t xml:space="preserve">分，本项最高</w:t>
            </w:r>
            <w:r>
              <w:rPr>
                <w:rFonts w:hint="default" w:ascii="Times New Roman" w:hAnsi="Times New Roman" w:cs="Times New Roman"/>
                <w:bCs/>
                <w:szCs w:val="21"/>
                <w:highlight w:val="none"/>
                <w:u w:val="none"/>
                <w:lang w:val="en-US" w:eastAsia="zh-CN"/>
              </w:rPr>
              <w:t xml:space="preserve">6</w:t>
            </w:r>
            <w:r>
              <w:rPr>
                <w:rFonts w:hint="default" w:ascii="Times New Roman" w:hAnsi="Times New Roman" w:cs="Times New Roman"/>
                <w:bCs/>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bCs/>
                <w:szCs w:val="21"/>
                <w:highlight w:val="none"/>
                <w:u w:val="none"/>
              </w:rPr>
            </w:pPr>
            <w:r>
              <w:rPr>
                <w:rFonts w:hint="eastAsia" w:ascii="Times New Roman" w:hAnsi="Times New Roman" w:cs="Times New Roman"/>
                <w:bCs/>
                <w:szCs w:val="21"/>
                <w:highlight w:val="none"/>
                <w:u w:val="none"/>
                <w:lang w:val="en-US" w:eastAsia="zh-CN"/>
              </w:rPr>
              <w:t xml:space="preserve">②</w:t>
            </w:r>
            <w:r>
              <w:rPr>
                <w:rFonts w:hint="default" w:ascii="Times New Roman" w:hAnsi="Times New Roman" w:cs="Times New Roman"/>
                <w:bCs/>
                <w:szCs w:val="21"/>
                <w:highlight w:val="none"/>
                <w:u w:val="none"/>
              </w:rPr>
              <w:t xml:space="preserve">提供</w:t>
            </w:r>
            <w:r>
              <w:rPr>
                <w:rFonts w:hint="default" w:ascii="Times New Roman" w:hAnsi="Times New Roman" w:cs="Times New Roman"/>
                <w:bCs/>
                <w:color w:val="000000"/>
                <w:szCs w:val="21"/>
                <w:highlight w:val="none"/>
              </w:rPr>
              <w:t xml:space="preserve">0.5%氟铃脲杀白蚁饵剂</w:t>
            </w:r>
            <w:r>
              <w:rPr>
                <w:rFonts w:hint="default" w:ascii="Times New Roman" w:hAnsi="Times New Roman" w:cs="Times New Roman"/>
                <w:b/>
                <w:bCs/>
                <w:highlight w:val="none"/>
                <w:u w:val="single"/>
                <w:lang w:val="en-US" w:eastAsia="zh-CN"/>
              </w:rPr>
              <w:t xml:space="preserve">202</w:t>
            </w:r>
            <w:r>
              <w:rPr>
                <w:rFonts w:hint="eastAsia" w:ascii="Times New Roman" w:hAnsi="Times New Roman" w:cs="Times New Roman"/>
                <w:b/>
                <w:bCs/>
                <w:highlight w:val="none"/>
                <w:u w:val="single"/>
                <w:lang w:val="en-US" w:eastAsia="zh-CN"/>
              </w:rPr>
              <w:t xml:space="preserve">4</w:t>
            </w:r>
            <w:r>
              <w:rPr>
                <w:rFonts w:hint="default" w:ascii="Times New Roman" w:hAnsi="Times New Roman" w:cs="Times New Roman"/>
                <w:b/>
                <w:bCs/>
                <w:highlight w:val="none"/>
                <w:u w:val="single"/>
                <w:lang w:val="en-US" w:eastAsia="zh-CN"/>
              </w:rPr>
              <w:t xml:space="preserve">年、</w:t>
            </w:r>
            <w:r>
              <w:rPr>
                <w:rFonts w:hint="default" w:ascii="Times New Roman" w:hAnsi="Times New Roman" w:cs="Times New Roman"/>
                <w:b/>
                <w:bCs/>
                <w:szCs w:val="21"/>
                <w:highlight w:val="none"/>
                <w:u w:val="single"/>
                <w:lang w:val="en-US" w:eastAsia="zh-CN"/>
              </w:rPr>
              <w:t xml:space="preserve">202</w:t>
            </w:r>
            <w:r>
              <w:rPr>
                <w:rFonts w:hint="eastAsia" w:ascii="Times New Roman" w:hAnsi="Times New Roman" w:cs="Times New Roman"/>
                <w:b/>
                <w:bCs/>
                <w:szCs w:val="21"/>
                <w:highlight w:val="none"/>
                <w:u w:val="single"/>
                <w:lang w:val="en-US" w:eastAsia="zh-CN"/>
              </w:rPr>
              <w:t xml:space="preserve">5</w:t>
            </w:r>
            <w:r>
              <w:rPr>
                <w:rFonts w:hint="default" w:ascii="Times New Roman" w:hAnsi="Times New Roman" w:cs="Times New Roman"/>
                <w:b/>
                <w:bCs/>
                <w:szCs w:val="21"/>
                <w:highlight w:val="none"/>
                <w:u w:val="single"/>
                <w:lang w:val="en-US" w:eastAsia="zh-CN"/>
              </w:rPr>
              <w:t xml:space="preserve">年</w:t>
            </w:r>
            <w:r>
              <w:rPr>
                <w:rFonts w:hint="eastAsia" w:ascii="Times New Roman" w:hAnsi="Times New Roman" w:cs="Times New Roman"/>
                <w:b/>
                <w:bCs/>
                <w:szCs w:val="21"/>
                <w:highlight w:val="none"/>
                <w:u w:val="single"/>
                <w:lang w:val="en-US" w:eastAsia="zh-CN"/>
              </w:rPr>
              <w:t xml:space="preserve">、2026年</w:t>
            </w:r>
            <w:r>
              <w:rPr>
                <w:rFonts w:hint="eastAsia" w:ascii="Times New Roman" w:hAnsi="Times New Roman" w:cs="Times New Roman"/>
                <w:bCs/>
                <w:szCs w:val="21"/>
                <w:highlight w:val="none"/>
                <w:u w:val="single"/>
                <w:lang w:val="en-US" w:eastAsia="zh-CN"/>
              </w:rPr>
              <w:t xml:space="preserve">其中任意</w:t>
            </w:r>
            <w:r>
              <w:rPr>
                <w:rFonts w:hint="default" w:ascii="Times New Roman" w:hAnsi="Times New Roman" w:cs="Times New Roman"/>
                <w:bCs/>
                <w:szCs w:val="21"/>
                <w:highlight w:val="none"/>
                <w:u w:val="single"/>
                <w:lang w:eastAsia="zh-CN"/>
              </w:rPr>
              <w:t xml:space="preserve">两</w:t>
            </w:r>
            <w:r>
              <w:rPr>
                <w:rFonts w:hint="default" w:ascii="Times New Roman" w:hAnsi="Times New Roman" w:cs="Times New Roman"/>
                <w:bCs/>
                <w:szCs w:val="21"/>
                <w:highlight w:val="none"/>
                <w:u w:val="single"/>
              </w:rPr>
              <w:t xml:space="preserve">年</w:t>
            </w:r>
            <w:r>
              <w:rPr>
                <w:rFonts w:hint="default" w:ascii="Times New Roman" w:hAnsi="Times New Roman" w:cs="Times New Roman"/>
                <w:bCs/>
                <w:szCs w:val="21"/>
                <w:highlight w:val="none"/>
                <w:u w:val="none"/>
              </w:rPr>
              <w:t xml:space="preserve">权威机构出具的合格抽检报告或检验报告，每一份报告得</w:t>
            </w:r>
            <w:r>
              <w:rPr>
                <w:rFonts w:hint="default" w:ascii="Times New Roman" w:hAnsi="Times New Roman" w:cs="Times New Roman"/>
                <w:bCs/>
                <w:szCs w:val="21"/>
                <w:highlight w:val="none"/>
                <w:u w:val="none"/>
                <w:lang w:val="en-US" w:eastAsia="zh-CN"/>
              </w:rPr>
              <w:t xml:space="preserve">3</w:t>
            </w:r>
            <w:r>
              <w:rPr>
                <w:rFonts w:hint="default" w:ascii="Times New Roman" w:hAnsi="Times New Roman" w:cs="Times New Roman"/>
                <w:bCs/>
                <w:szCs w:val="21"/>
                <w:highlight w:val="none"/>
                <w:u w:val="none"/>
              </w:rPr>
              <w:t xml:space="preserve">分，本项最高</w:t>
            </w:r>
            <w:r>
              <w:rPr>
                <w:rFonts w:hint="default" w:ascii="Times New Roman" w:hAnsi="Times New Roman" w:cs="Times New Roman"/>
                <w:bCs/>
                <w:szCs w:val="21"/>
                <w:highlight w:val="none"/>
                <w:u w:val="none"/>
                <w:lang w:val="en-US" w:eastAsia="zh-CN"/>
              </w:rPr>
              <w:t xml:space="preserve">6</w:t>
            </w:r>
            <w:r>
              <w:rPr>
                <w:rFonts w:hint="default" w:ascii="Times New Roman" w:hAnsi="Times New Roman" w:cs="Times New Roman"/>
                <w:bCs/>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default" w:ascii="Times New Roman" w:hAnsi="Times New Roman" w:cs="Times New Roman"/>
                <w:b/>
                <w:bCs/>
                <w:szCs w:val="21"/>
                <w:highlight w:val="none"/>
                <w:u w:val="none"/>
                <w:lang w:eastAsia="zh-CN"/>
              </w:rPr>
              <w:t xml:space="preserve">注：</w:t>
            </w:r>
            <w:r>
              <w:rPr>
                <w:rFonts w:hint="default" w:ascii="Times New Roman" w:hAnsi="Times New Roman" w:cs="Times New Roman"/>
                <w:b/>
                <w:bCs/>
                <w:szCs w:val="21"/>
                <w:highlight w:val="none"/>
                <w:u w:val="none"/>
              </w:rPr>
              <w:t xml:space="preserve">权威机构</w:t>
            </w:r>
            <w:r>
              <w:rPr>
                <w:rFonts w:hint="default" w:ascii="Times New Roman" w:hAnsi="Times New Roman" w:cs="Times New Roman"/>
                <w:b/>
                <w:bCs/>
                <w:szCs w:val="21"/>
                <w:highlight w:val="none"/>
                <w:u w:val="none"/>
                <w:lang w:eastAsia="zh-CN"/>
              </w:rPr>
              <w:t xml:space="preserve">是指通过中国合格评定国家认可委员会</w:t>
            </w:r>
            <w:r>
              <w:rPr>
                <w:rFonts w:hint="default" w:ascii="Times New Roman" w:hAnsi="Times New Roman" w:cs="Times New Roman"/>
                <w:b/>
                <w:bCs/>
                <w:szCs w:val="21"/>
                <w:highlight w:val="none"/>
                <w:u w:val="none"/>
                <w:lang w:val="en-US" w:eastAsia="zh-CN"/>
              </w:rPr>
              <w:t xml:space="preserve">(CNAS)</w:t>
            </w:r>
            <w:r>
              <w:rPr>
                <w:rFonts w:hint="default" w:ascii="Times New Roman" w:hAnsi="Times New Roman" w:cs="Times New Roman"/>
                <w:b/>
                <w:bCs/>
                <w:szCs w:val="21"/>
                <w:highlight w:val="none"/>
                <w:u w:val="none"/>
                <w:lang w:eastAsia="zh-CN"/>
              </w:rPr>
              <w:t xml:space="preserve">或中国计量认证</w:t>
            </w:r>
            <w:r>
              <w:rPr>
                <w:rFonts w:hint="eastAsia" w:ascii="Times New Roman" w:hAnsi="Times New Roman" w:cs="Times New Roman"/>
                <w:b/>
                <w:bCs/>
                <w:szCs w:val="21"/>
                <w:highlight w:val="none"/>
                <w:u w:val="none"/>
                <w:lang w:eastAsia="zh-CN"/>
              </w:rPr>
              <w:t xml:space="preserve">（</w:t>
            </w:r>
            <w:r>
              <w:rPr>
                <w:rFonts w:hint="default" w:ascii="Times New Roman" w:hAnsi="Times New Roman" w:cs="Times New Roman"/>
                <w:b/>
                <w:bCs/>
                <w:szCs w:val="21"/>
                <w:highlight w:val="none"/>
                <w:u w:val="none"/>
                <w:lang w:val="en-US" w:eastAsia="zh-CN"/>
              </w:rPr>
              <w:t xml:space="preserve">CMA</w:t>
            </w:r>
            <w:r>
              <w:rPr>
                <w:rFonts w:hint="eastAsia" w:ascii="Times New Roman" w:hAnsi="Times New Roman" w:cs="Times New Roman"/>
                <w:b/>
                <w:bCs/>
                <w:szCs w:val="21"/>
                <w:highlight w:val="none"/>
                <w:u w:val="none"/>
                <w:lang w:val="en-US" w:eastAsia="zh-CN"/>
              </w:rPr>
              <w:t xml:space="preserve">）</w:t>
            </w:r>
            <w:r>
              <w:rPr>
                <w:rFonts w:hint="default" w:ascii="Times New Roman" w:hAnsi="Times New Roman" w:cs="Times New Roman"/>
                <w:b/>
                <w:bCs/>
                <w:szCs w:val="21"/>
                <w:highlight w:val="none"/>
                <w:u w:val="none"/>
                <w:lang w:eastAsia="zh-CN"/>
              </w:rPr>
              <w:t xml:space="preserve">认证的检测机构</w:t>
            </w:r>
            <w:r>
              <w:rPr>
                <w:rFonts w:hint="default" w:ascii="Times New Roman" w:hAnsi="Times New Roman" w:cs="Times New Roman"/>
                <w:b/>
                <w:bCs/>
                <w:szCs w:val="21"/>
                <w:highlight w:val="none"/>
                <w:u w:val="none"/>
                <w:lang w:val="en-US" w:eastAsia="zh-CN"/>
              </w:rPr>
              <w:t xml:space="preserve">，</w:t>
            </w:r>
            <w:r>
              <w:rPr>
                <w:rFonts w:hint="default" w:ascii="Times New Roman" w:hAnsi="Times New Roman" w:cs="Times New Roman"/>
                <w:b/>
                <w:bCs/>
                <w:szCs w:val="21"/>
                <w:highlight w:val="none"/>
                <w:u w:val="none"/>
              </w:rPr>
              <w:t xml:space="preserve">投标文件中提供报告复印件加盖公章</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12</w:t>
            </w:r>
            <w:r/>
          </w:p>
        </w:tc>
      </w:tr>
      <w:tr>
        <w:trPr>
          <w:jc w:val="center"/>
          <w:trHeight w:val="968"/>
        </w:trPr>
        <w:tc>
          <w:tcPr>
            <w:tcW w:w="1198" w:type="dxa"/>
            <w:vAlign w:val="center"/>
            <w:textDirection w:val="lrTb"/>
            <w:noWrap w:val="false"/>
          </w:tcPr>
          <w:p>
            <w:pPr>
              <w:ind w:firstLine="28"/>
              <w:jc w:val="center"/>
              <w:keepLines w:val="0"/>
              <w:keepNext w:val="0"/>
              <w:pageBreakBefore w:val="0"/>
              <w:spacing w:line="240" w:lineRule="auto"/>
              <w:widowControl w:val="off"/>
              <w:rPr>
                <w:rFonts w:hint="eastAsia" w:ascii="Times New Roman" w:hAnsi="Times New Roman" w:eastAsia="宋体" w:cs="Times New Roman"/>
                <w:szCs w:val="21"/>
                <w:highlight w:val="none"/>
                <w:u w:val="none"/>
                <w:lang w:eastAsia="zh-CN"/>
              </w:rPr>
            </w:pPr>
            <w:r>
              <w:rPr>
                <w:rFonts w:hint="eastAsia" w:ascii="Times New Roman" w:hAnsi="Times New Roman" w:cs="Times New Roman"/>
                <w:szCs w:val="21"/>
                <w:highlight w:val="none"/>
                <w:u w:val="none"/>
                <w:lang w:val="en-US" w:eastAsia="zh-CN"/>
              </w:rPr>
              <w:t xml:space="preserve">3</w:t>
            </w:r>
            <w:r/>
          </w:p>
        </w:tc>
        <w:tc>
          <w:tcPr>
            <w:tcW w:w="138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大黑简体" w:cs="Times New Roman"/>
                <w:highlight w:val="none"/>
                <w:lang w:eastAsia="zh-CN"/>
              </w:rPr>
            </w:pPr>
            <w:r>
              <w:rPr>
                <w:rFonts w:hint="default" w:ascii="Times New Roman" w:hAnsi="Times New Roman" w:cs="Times New Roman"/>
                <w:szCs w:val="21"/>
                <w:highlight w:val="none"/>
                <w:u w:val="none"/>
              </w:rPr>
              <w:t xml:space="preserve">企业体系认证</w:t>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投标人或投标产品生产企业</w:t>
            </w:r>
            <w:r>
              <w:rPr>
                <w:rFonts w:hint="default" w:ascii="Times New Roman" w:hAnsi="Times New Roman" w:cs="Times New Roman"/>
                <w:szCs w:val="21"/>
                <w:highlight w:val="none"/>
                <w:u w:val="none"/>
                <w:lang w:eastAsia="zh-CN"/>
              </w:rPr>
              <w:t xml:space="preserve">有效期内</w:t>
            </w:r>
            <w:r>
              <w:rPr>
                <w:rFonts w:hint="default" w:ascii="Times New Roman" w:hAnsi="Times New Roman" w:cs="Times New Roman"/>
                <w:szCs w:val="21"/>
                <w:highlight w:val="none"/>
                <w:u w:val="none"/>
              </w:rPr>
              <w:t xml:space="preserve">的质量管理认证体系、环境管理认证体系、职业健康管理认证体系，每证得</w:t>
            </w:r>
            <w:r>
              <w:rPr>
                <w:rFonts w:hint="default"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分，最高得</w:t>
            </w:r>
            <w:r>
              <w:rPr>
                <w:rFonts w:hint="default" w:ascii="Times New Roman" w:hAnsi="Times New Roman" w:cs="Times New Roman"/>
                <w:szCs w:val="21"/>
                <w:highlight w:val="none"/>
                <w:u w:val="none"/>
                <w:lang w:val="en-US" w:eastAsia="zh-CN"/>
              </w:rPr>
              <w:t xml:space="preserve">9</w:t>
            </w:r>
            <w:r>
              <w:rPr>
                <w:rFonts w:hint="default" w:ascii="Times New Roman" w:hAnsi="Times New Roman" w:cs="Times New Roman"/>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eastAsia" w:ascii="Times New Roman" w:hAnsi="Times New Roman" w:cs="Times New Roman"/>
                <w:b/>
                <w:bCs/>
                <w:szCs w:val="21"/>
                <w:highlight w:val="none"/>
                <w:u w:val="none"/>
                <w:lang w:val="en-US" w:eastAsia="zh-CN"/>
              </w:rPr>
              <w:t xml:space="preserve">注：</w:t>
            </w:r>
            <w:r>
              <w:rPr>
                <w:rFonts w:hint="default" w:ascii="Times New Roman" w:hAnsi="Times New Roman" w:cs="Times New Roman"/>
                <w:b/>
                <w:bCs/>
                <w:szCs w:val="21"/>
                <w:highlight w:val="none"/>
                <w:u w:val="none"/>
              </w:rPr>
              <w:t xml:space="preserve">投标文件中提供</w:t>
            </w:r>
            <w:r>
              <w:rPr>
                <w:rFonts w:hint="eastAsia" w:ascii="Times New Roman" w:hAnsi="Times New Roman" w:cs="Times New Roman"/>
                <w:b/>
                <w:bCs/>
                <w:szCs w:val="21"/>
                <w:highlight w:val="none"/>
                <w:u w:val="none"/>
                <w:lang w:val="en-US" w:eastAsia="zh-CN"/>
              </w:rPr>
              <w:t xml:space="preserve">体系认证</w:t>
            </w:r>
            <w:r>
              <w:rPr>
                <w:rFonts w:hint="default" w:ascii="Times New Roman" w:hAnsi="Times New Roman" w:cs="Times New Roman"/>
                <w:b/>
                <w:bCs/>
                <w:szCs w:val="21"/>
                <w:highlight w:val="none"/>
                <w:u w:val="none"/>
              </w:rPr>
              <w:t xml:space="preserve">证书复印件</w:t>
            </w:r>
            <w:r>
              <w:rPr>
                <w:rFonts w:hint="eastAsia" w:ascii="Times New Roman" w:hAnsi="Times New Roman" w:cs="Times New Roman"/>
                <w:b/>
                <w:bCs/>
                <w:szCs w:val="21"/>
                <w:highlight w:val="none"/>
                <w:u w:val="none"/>
                <w:lang w:val="en-US" w:eastAsia="zh-CN"/>
              </w:rPr>
              <w:t xml:space="preserve">并</w:t>
            </w:r>
            <w:r>
              <w:rPr>
                <w:rFonts w:hint="default" w:ascii="Times New Roman" w:hAnsi="Times New Roman" w:cs="Times New Roman"/>
                <w:b/>
                <w:bCs/>
                <w:szCs w:val="21"/>
                <w:highlight w:val="none"/>
                <w:u w:val="none"/>
              </w:rPr>
              <w:t xml:space="preserve">加盖公章</w:t>
            </w:r>
            <w:r/>
          </w:p>
        </w:tc>
        <w:tc>
          <w:tcPr>
            <w:tcW w:w="76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eastAsia="zh-CN"/>
              </w:rPr>
            </w:pPr>
            <w:r>
              <w:rPr>
                <w:rFonts w:hint="default" w:ascii="Times New Roman" w:hAnsi="Times New Roman" w:cs="Times New Roman"/>
                <w:szCs w:val="21"/>
                <w:highlight w:val="none"/>
                <w:u w:val="none"/>
                <w:lang w:val="en-US" w:eastAsia="zh-CN"/>
              </w:rPr>
              <w:t xml:space="preserve">9</w:t>
            </w:r>
            <w:r/>
          </w:p>
        </w:tc>
      </w:tr>
      <w:tr>
        <w:trPr>
          <w:jc w:val="center"/>
          <w:trHeight w:val="2983"/>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eastAsia" w:ascii="Times New Roman" w:hAnsi="Times New Roman" w:cs="Times New Roman"/>
                <w:szCs w:val="21"/>
                <w:highlight w:val="none"/>
                <w:u w:val="none"/>
                <w:lang w:val="en-US" w:eastAsia="zh-CN"/>
              </w:rPr>
              <w:t xml:space="preserve">4</w:t>
            </w:r>
            <w:r/>
          </w:p>
        </w:tc>
        <w:tc>
          <w:tcPr>
            <w:tcW w:w="1383"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质保期</w:t>
            </w:r>
            <w:r>
              <w:rPr>
                <w:rFonts w:hint="default" w:ascii="Times New Roman" w:hAnsi="Times New Roman" w:cs="Times New Roman"/>
                <w:szCs w:val="21"/>
                <w:highlight w:val="none"/>
                <w:u w:val="none"/>
                <w:lang w:eastAsia="zh-CN"/>
              </w:rPr>
              <w:t xml:space="preserve">、</w:t>
            </w:r>
            <w:r>
              <w:rPr>
                <w:rFonts w:hint="default" w:ascii="Times New Roman" w:hAnsi="Times New Roman" w:cs="Times New Roman"/>
                <w:szCs w:val="21"/>
                <w:highlight w:val="none"/>
                <w:u w:val="none"/>
              </w:rPr>
              <w:t xml:space="preserve">供货时间</w:t>
            </w:r>
            <w:r>
              <w:rPr>
                <w:rFonts w:hint="eastAsia" w:ascii="Times New Roman" w:hAnsi="Times New Roman" w:cs="Times New Roman"/>
                <w:szCs w:val="21"/>
                <w:highlight w:val="none"/>
                <w:u w:val="none"/>
                <w:lang w:eastAsia="zh-CN"/>
              </w:rPr>
              <w:t xml:space="preserve">、履约验收、</w:t>
            </w:r>
            <w:r>
              <w:rPr>
                <w:rFonts w:hint="default" w:ascii="Times New Roman" w:hAnsi="Times New Roman" w:cs="Times New Roman"/>
                <w:szCs w:val="21"/>
                <w:highlight w:val="none"/>
                <w:u w:val="none"/>
              </w:rPr>
              <w:t xml:space="preserve">售后服务</w:t>
            </w:r>
            <w:r>
              <w:rPr>
                <w:rFonts w:hint="eastAsia" w:ascii="Times New Roman" w:hAnsi="Times New Roman" w:cs="Times New Roman"/>
                <w:szCs w:val="21"/>
                <w:highlight w:val="none"/>
                <w:u w:val="none"/>
                <w:lang w:eastAsia="zh-CN"/>
              </w:rPr>
              <w:t xml:space="preserve">及</w:t>
            </w:r>
            <w:r>
              <w:rPr>
                <w:rFonts w:hint="default" w:ascii="Times New Roman" w:hAnsi="Times New Roman" w:cs="Times New Roman"/>
                <w:szCs w:val="21"/>
                <w:highlight w:val="none"/>
                <w:u w:val="none"/>
                <w:lang w:eastAsia="zh-CN"/>
              </w:rPr>
              <w:t xml:space="preserve">应急预案</w:t>
            </w:r>
            <w:r/>
          </w:p>
        </w:tc>
        <w:tc>
          <w:tcPr>
            <w:tcW w:w="6177" w:type="dxa"/>
            <w:vAlign w:val="center"/>
            <w:textDirection w:val="lrTb"/>
            <w:noWrap w:val="false"/>
          </w:tcPr>
          <w:p>
            <w:pPr>
              <w:keepLines w:val="0"/>
              <w:keepNext w:val="0"/>
              <w:pageBreakBefore w:val="0"/>
              <w:spacing w:line="240" w:lineRule="auto"/>
              <w:widowControl w:val="off"/>
              <w:rPr>
                <w:rFonts w:hint="default" w:ascii="Times New Roman" w:hAnsi="Times New Roman" w:cs="Times New Roman"/>
                <w:szCs w:val="21"/>
                <w:highlight w:val="none"/>
                <w:u w:val="none"/>
                <w:lang w:eastAsia="zh-CN"/>
              </w:rPr>
            </w:pPr>
            <w:r>
              <w:rPr>
                <w:rFonts w:hint="eastAsia" w:ascii="Times New Roman" w:hAnsi="Times New Roman" w:cs="Times New Roman"/>
                <w:szCs w:val="21"/>
                <w:highlight w:val="none"/>
                <w:u w:val="none"/>
                <w:lang w:val="en-US" w:eastAsia="zh-CN"/>
              </w:rPr>
              <w:t xml:space="preserve">①</w:t>
            </w:r>
            <w:r>
              <w:rPr>
                <w:rFonts w:hint="default" w:ascii="Times New Roman" w:hAnsi="Times New Roman" w:cs="Times New Roman"/>
                <w:szCs w:val="21"/>
                <w:highlight w:val="none"/>
                <w:u w:val="none"/>
              </w:rPr>
              <w:t xml:space="preserve">质保期：高于招标文件质保期要求的得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w:t>
            </w:r>
            <w:r>
              <w:rPr>
                <w:rFonts w:hint="default" w:ascii="Times New Roman" w:hAnsi="Times New Roman" w:cs="Times New Roman"/>
                <w:szCs w:val="21"/>
                <w:highlight w:val="none"/>
                <w:u w:val="none"/>
                <w:lang w:eastAsia="zh-CN"/>
              </w:rPr>
              <w:t xml:space="preserve">；</w:t>
            </w:r>
            <w:r/>
          </w:p>
          <w:p>
            <w:pPr>
              <w:keepLines w:val="0"/>
              <w:keepNext w:val="0"/>
              <w:pageBreakBefore w:val="0"/>
              <w:spacing w:line="240" w:lineRule="auto"/>
              <w:widowControl w:val="off"/>
              <w:rPr>
                <w:rFonts w:hint="default" w:ascii="Times New Roman" w:hAnsi="Times New Roman"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②</w:t>
            </w:r>
            <w:r>
              <w:rPr>
                <w:rFonts w:hint="default" w:ascii="Times New Roman" w:hAnsi="Times New Roman" w:cs="Times New Roman"/>
                <w:szCs w:val="21"/>
                <w:highlight w:val="none"/>
                <w:u w:val="none"/>
                <w:lang w:eastAsia="zh-CN"/>
              </w:rPr>
              <w:t xml:space="preserve">供货时间：接到采购单位通知后，</w:t>
            </w:r>
            <w:r>
              <w:rPr>
                <w:rFonts w:hint="default" w:ascii="Times New Roman" w:hAnsi="Times New Roman" w:cs="Times New Roman"/>
                <w:szCs w:val="21"/>
                <w:highlight w:val="none"/>
                <w:u w:val="none"/>
                <w:lang w:val="en-US" w:eastAsia="zh-CN"/>
              </w:rPr>
              <w:t xml:space="preserve">24小时</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含</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以内完成供货，得</w:t>
            </w:r>
            <w:r>
              <w:rPr>
                <w:rFonts w:hint="eastAsia" w:ascii="Times New Roman" w:hAnsi="Times New Roman" w:cs="Times New Roman"/>
                <w:szCs w:val="21"/>
                <w:highlight w:val="none"/>
                <w:u w:val="none"/>
                <w:lang w:val="en-US" w:eastAsia="zh-CN"/>
              </w:rPr>
              <w:t xml:space="preserve">1</w:t>
            </w:r>
            <w:r>
              <w:rPr>
                <w:rFonts w:hint="default" w:ascii="Times New Roman" w:hAnsi="Times New Roman" w:cs="Times New Roman"/>
                <w:szCs w:val="21"/>
                <w:highlight w:val="none"/>
                <w:u w:val="none"/>
                <w:lang w:val="en-US" w:eastAsia="zh-CN"/>
              </w:rPr>
              <w:t xml:space="preserve">分；36小时</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含</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以内完成供货，得</w:t>
            </w:r>
            <w:r>
              <w:rPr>
                <w:rFonts w:hint="eastAsia" w:ascii="Times New Roman" w:hAnsi="Times New Roman" w:cs="Times New Roman"/>
                <w:szCs w:val="21"/>
                <w:highlight w:val="none"/>
                <w:u w:val="none"/>
                <w:lang w:val="en-US" w:eastAsia="zh-CN"/>
              </w:rPr>
              <w:t xml:space="preserve">0.5</w:t>
            </w:r>
            <w:r>
              <w:rPr>
                <w:rFonts w:hint="default" w:ascii="Times New Roman" w:hAnsi="Times New Roman" w:cs="Times New Roman"/>
                <w:szCs w:val="21"/>
                <w:highlight w:val="none"/>
                <w:u w:val="none"/>
                <w:lang w:val="en-US" w:eastAsia="zh-CN"/>
              </w:rPr>
              <w:t xml:space="preserve">分；大于36小时不得分；</w:t>
            </w:r>
            <w:r/>
          </w:p>
          <w:p>
            <w:pPr>
              <w:keepLines w:val="0"/>
              <w:keepNext w:val="0"/>
              <w:pageBreakBefore w:val="0"/>
              <w:spacing w:line="240" w:lineRule="auto"/>
              <w:widowControl w:val="off"/>
              <w:rPr>
                <w:rFonts w:hint="default" w:ascii="Times New Roman" w:hAnsi="Times New Roman" w:cs="Times New Roman"/>
                <w:szCs w:val="21"/>
                <w:highlight w:val="none"/>
                <w:u w:val="none"/>
                <w:lang w:val="en-US" w:eastAsia="zh-CN"/>
              </w:rPr>
            </w:pPr>
            <w:r>
              <w:rPr>
                <w:rFonts w:hint="eastAsia" w:ascii="Times New Roman" w:hAnsi="Times New Roman" w:cs="Times New Roman"/>
                <w:szCs w:val="21"/>
                <w:highlight w:val="none"/>
                <w:u w:val="none"/>
                <w:lang w:val="en-US" w:eastAsia="zh-CN"/>
              </w:rPr>
              <w:t xml:space="preserve">③履约验收：</w:t>
            </w:r>
            <w:r>
              <w:rPr>
                <w:rFonts w:hint="default" w:ascii="Times New Roman" w:hAnsi="Times New Roman" w:cs="Times New Roman"/>
                <w:szCs w:val="21"/>
                <w:highlight w:val="none"/>
                <w:u w:val="none"/>
                <w:lang w:val="en-US" w:eastAsia="zh-CN"/>
              </w:rPr>
              <w:t xml:space="preserve">投标单位根据《江苏省政府采购履约验收管理办法》</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苏财规〔2024〕7号</w:t>
            </w:r>
            <w:r>
              <w:rPr>
                <w:rFonts w:hint="eastAsia"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val="en-US" w:eastAsia="zh-CN"/>
              </w:rPr>
              <w:t xml:space="preserve">的通知要求制定详细的验收方案，得1分；</w:t>
            </w:r>
            <w:r/>
          </w:p>
          <w:p>
            <w:pPr>
              <w:keepLines w:val="0"/>
              <w:keepNext w:val="0"/>
              <w:pageBreakBefore w:val="0"/>
              <w:spacing w:line="240" w:lineRule="auto"/>
              <w:widowControl w:val="off"/>
              <w:rPr>
                <w:rFonts w:hint="default" w:ascii="Times New Roman" w:hAnsi="Times New Roman" w:cs="Times New Roman"/>
                <w:szCs w:val="21"/>
                <w:highlight w:val="none"/>
                <w:u w:val="none"/>
                <w:lang w:eastAsia="zh-CN"/>
              </w:rPr>
            </w:pPr>
            <w:r>
              <w:rPr>
                <w:rFonts w:hint="eastAsia" w:ascii="Times New Roman" w:hAnsi="Times New Roman" w:cs="Times New Roman"/>
                <w:szCs w:val="21"/>
                <w:highlight w:val="none"/>
                <w:u w:val="none"/>
                <w:lang w:val="en-US" w:eastAsia="zh-CN"/>
              </w:rPr>
              <w:t xml:space="preserve">④</w:t>
            </w:r>
            <w:r>
              <w:rPr>
                <w:rFonts w:hint="default" w:ascii="Times New Roman" w:hAnsi="Times New Roman" w:cs="Times New Roman"/>
                <w:szCs w:val="21"/>
                <w:highlight w:val="none"/>
                <w:u w:val="none"/>
              </w:rPr>
              <w:t xml:space="preserve">售后服务</w:t>
            </w:r>
            <w:r>
              <w:rPr>
                <w:rFonts w:hint="default" w:ascii="Times New Roman" w:hAnsi="Times New Roman" w:cs="Times New Roman"/>
                <w:szCs w:val="21"/>
                <w:highlight w:val="none"/>
                <w:u w:val="none"/>
                <w:lang w:val="en-US" w:eastAsia="zh-CN"/>
              </w:rPr>
              <w:t xml:space="preserve">：负责</w:t>
            </w:r>
            <w:r>
              <w:rPr>
                <w:rFonts w:hint="default" w:ascii="Times New Roman" w:hAnsi="Times New Roman" w:eastAsia="宋体" w:cs="Times New Roman"/>
                <w:sz w:val="21"/>
                <w:szCs w:val="21"/>
                <w:highlight w:val="none"/>
                <w:u w:val="none"/>
                <w:lang w:eastAsia="zh-CN"/>
              </w:rPr>
              <w:t xml:space="preserve">白蚁防治饵剂智慧套装</w:t>
            </w:r>
            <w:r>
              <w:rPr>
                <w:rFonts w:hint="eastAsia" w:ascii="Times New Roman" w:hAnsi="Times New Roman" w:eastAsia="宋体" w:cs="Times New Roman"/>
                <w:sz w:val="21"/>
                <w:szCs w:val="21"/>
                <w:highlight w:val="none"/>
                <w:u w:val="none"/>
                <w:lang w:eastAsia="zh-CN"/>
              </w:rPr>
              <w:t xml:space="preserve">现场</w:t>
            </w:r>
            <w:r>
              <w:rPr>
                <w:rFonts w:hint="default" w:ascii="Times New Roman" w:hAnsi="Times New Roman" w:eastAsia="宋体" w:cs="Times New Roman"/>
                <w:sz w:val="21"/>
                <w:szCs w:val="21"/>
                <w:highlight w:val="none"/>
                <w:u w:val="none"/>
                <w:lang w:eastAsia="zh-CN"/>
              </w:rPr>
              <w:t xml:space="preserve">安装，得</w:t>
            </w:r>
            <w:r>
              <w:rPr>
                <w:rFonts w:hint="default" w:ascii="Times New Roman" w:hAnsi="Times New Roman" w:eastAsia="宋体" w:cs="Times New Roman"/>
                <w:sz w:val="21"/>
                <w:szCs w:val="21"/>
                <w:highlight w:val="none"/>
                <w:u w:val="none"/>
                <w:lang w:val="en-US" w:eastAsia="zh-CN"/>
              </w:rPr>
              <w:t xml:space="preserve">1分；</w:t>
            </w:r>
            <w:r>
              <w:rPr>
                <w:rFonts w:hint="eastAsia" w:ascii="Times New Roman" w:hAnsi="Times New Roman" w:cs="Times New Roman"/>
                <w:szCs w:val="21"/>
                <w:highlight w:val="none"/>
                <w:u w:val="none"/>
                <w:lang w:val="en-US" w:eastAsia="zh-CN"/>
              </w:rPr>
              <w:t xml:space="preserve">提供</w:t>
            </w:r>
            <w:r>
              <w:rPr>
                <w:rFonts w:hint="default" w:ascii="Times New Roman" w:hAnsi="Times New Roman" w:eastAsia="宋体" w:cs="Times New Roman"/>
                <w:sz w:val="21"/>
                <w:szCs w:val="21"/>
                <w:highlight w:val="none"/>
                <w:u w:val="none"/>
                <w:lang w:eastAsia="zh-CN"/>
              </w:rPr>
              <w:t xml:space="preserve">白蚁防治饵剂智慧套装</w:t>
            </w:r>
            <w:r>
              <w:rPr>
                <w:rFonts w:hint="eastAsia" w:ascii="Times New Roman" w:hAnsi="Times New Roman" w:eastAsia="宋体" w:cs="Times New Roman"/>
                <w:sz w:val="21"/>
                <w:szCs w:val="21"/>
                <w:highlight w:val="none"/>
                <w:u w:val="none"/>
                <w:lang w:eastAsia="zh-CN"/>
              </w:rPr>
              <w:t xml:space="preserve">现场</w:t>
            </w:r>
            <w:r>
              <w:rPr>
                <w:rFonts w:hint="default" w:ascii="Times New Roman" w:hAnsi="Times New Roman" w:eastAsia="宋体" w:cs="Times New Roman"/>
                <w:sz w:val="21"/>
                <w:szCs w:val="21"/>
                <w:highlight w:val="none"/>
                <w:u w:val="none"/>
                <w:lang w:eastAsia="zh-CN"/>
              </w:rPr>
              <w:t xml:space="preserve">日常维护服务一年，得</w:t>
            </w:r>
            <w:r>
              <w:rPr>
                <w:rFonts w:hint="default" w:ascii="Times New Roman" w:hAnsi="Times New Roman" w:eastAsia="宋体" w:cs="Times New Roman"/>
                <w:sz w:val="21"/>
                <w:szCs w:val="21"/>
                <w:highlight w:val="none"/>
                <w:u w:val="none"/>
                <w:lang w:val="en-US" w:eastAsia="zh-CN"/>
              </w:rPr>
              <w:t xml:space="preserve">1分；负责</w:t>
            </w:r>
            <w:r>
              <w:rPr>
                <w:rFonts w:hint="default" w:ascii="Times New Roman" w:hAnsi="Times New Roman" w:eastAsia="宋体" w:cs="Times New Roman"/>
                <w:sz w:val="21"/>
                <w:szCs w:val="21"/>
                <w:highlight w:val="none"/>
                <w:u w:val="none"/>
                <w:lang w:eastAsia="zh-CN"/>
              </w:rPr>
              <w:t xml:space="preserve">白蚁防治饵剂智慧套装网络系统一年日常维护，得</w:t>
            </w:r>
            <w:r>
              <w:rPr>
                <w:rFonts w:hint="default" w:ascii="Times New Roman" w:hAnsi="Times New Roman" w:eastAsia="宋体" w:cs="Times New Roman"/>
                <w:sz w:val="21"/>
                <w:szCs w:val="21"/>
                <w:highlight w:val="none"/>
                <w:u w:val="none"/>
                <w:lang w:val="en-US" w:eastAsia="zh-CN"/>
              </w:rPr>
              <w:t xml:space="preserve">1分；</w:t>
            </w:r>
            <w:r>
              <w:rPr>
                <w:rFonts w:hint="eastAsia" w:ascii="Times New Roman" w:hAnsi="Times New Roman" w:eastAsia="宋体" w:cs="Times New Roman"/>
                <w:sz w:val="21"/>
                <w:szCs w:val="21"/>
                <w:highlight w:val="none"/>
                <w:u w:val="none"/>
                <w:lang w:val="en-US" w:eastAsia="zh-CN"/>
              </w:rPr>
              <w:t xml:space="preserve">（提供相关承诺函）</w:t>
            </w:r>
            <w:r/>
          </w:p>
          <w:p>
            <w:pPr>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Times New Roman" w:hAnsi="Times New Roman" w:cs="Times New Roman"/>
                <w:szCs w:val="21"/>
                <w:highlight w:val="none"/>
                <w:u w:val="none"/>
                <w:lang w:val="en-US" w:eastAsia="zh-CN"/>
              </w:rPr>
              <w:t xml:space="preserve">⑤</w:t>
            </w:r>
            <w:r>
              <w:rPr>
                <w:rFonts w:hint="default" w:ascii="Times New Roman" w:hAnsi="Times New Roman" w:cs="Times New Roman"/>
                <w:szCs w:val="21"/>
                <w:highlight w:val="none"/>
                <w:u w:val="none"/>
                <w:lang w:eastAsia="zh-CN"/>
              </w:rPr>
              <w:t xml:space="preserve">应急预案：根据</w:t>
            </w:r>
            <w:r>
              <w:rPr>
                <w:rFonts w:hint="default" w:ascii="Times New Roman" w:hAnsi="Times New Roman" w:cs="Times New Roman"/>
                <w:szCs w:val="21"/>
                <w:highlight w:val="none"/>
                <w:u w:val="none"/>
              </w:rPr>
              <w:t xml:space="preserve">投标单位</w:t>
            </w:r>
            <w:r>
              <w:rPr>
                <w:rFonts w:hint="default" w:ascii="Times New Roman" w:hAnsi="Times New Roman" w:cs="Times New Roman"/>
                <w:szCs w:val="21"/>
                <w:highlight w:val="none"/>
                <w:u w:val="none"/>
                <w:lang w:eastAsia="zh-CN"/>
              </w:rPr>
              <w:t xml:space="preserve">遭遇药物泄露、人员中毒等情况时的应急预案进行打分，每包含一项得</w:t>
            </w:r>
            <w:r>
              <w:rPr>
                <w:rFonts w:hint="default" w:ascii="Times New Roman" w:hAnsi="Times New Roman" w:cs="Times New Roman"/>
                <w:szCs w:val="21"/>
                <w:highlight w:val="none"/>
                <w:u w:val="none"/>
                <w:lang w:val="en-US" w:eastAsia="zh-CN"/>
              </w:rPr>
              <w:t xml:space="preserve">1分，</w:t>
            </w:r>
            <w:r>
              <w:rPr>
                <w:rFonts w:hint="default" w:ascii="Times New Roman" w:hAnsi="Times New Roman" w:cs="Times New Roman"/>
                <w:szCs w:val="21"/>
                <w:highlight w:val="none"/>
                <w:u w:val="none"/>
              </w:rPr>
              <w:t xml:space="preserve">本项最高得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9</w:t>
            </w:r>
            <w:r/>
          </w:p>
        </w:tc>
      </w:tr>
      <w:tr>
        <w:trPr>
          <w:jc w:val="center"/>
          <w:trHeight w:val="1797"/>
        </w:trPr>
        <w:tc>
          <w:tcPr>
            <w:tcW w:w="1198"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eastAsia" w:ascii="Times New Roman" w:hAnsi="Times New Roman" w:cs="Times New Roman"/>
                <w:szCs w:val="21"/>
                <w:highlight w:val="none"/>
                <w:u w:val="none"/>
                <w:lang w:val="en-US" w:eastAsia="zh-CN"/>
              </w:rPr>
              <w:t xml:space="preserve">5</w:t>
            </w:r>
            <w:r/>
          </w:p>
        </w:tc>
        <w:tc>
          <w:tcPr>
            <w:tcW w:w="1383"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cs="Times New Roman"/>
                <w:szCs w:val="21"/>
                <w:highlight w:val="none"/>
                <w:u w:val="none"/>
              </w:rPr>
            </w:pPr>
            <w:r>
              <w:rPr>
                <w:rFonts w:hint="default" w:ascii="Times New Roman" w:hAnsi="Times New Roman" w:cs="Times New Roman"/>
                <w:szCs w:val="21"/>
                <w:highlight w:val="none"/>
                <w:u w:val="none"/>
              </w:rPr>
              <w:t xml:space="preserve">类似项目业绩</w:t>
            </w:r>
            <w:r/>
          </w:p>
        </w:tc>
        <w:tc>
          <w:tcPr>
            <w:tcW w:w="6177" w:type="dxa"/>
            <w:vAlign w:val="center"/>
            <w:textDirection w:val="lrTb"/>
            <w:noWrap w:val="false"/>
          </w:tcPr>
          <w:p>
            <w:pPr>
              <w:ind w:firstLine="28"/>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Times New Roman" w:hAnsi="Times New Roman" w:cs="Times New Roman"/>
                <w:highlight w:val="none"/>
                <w:lang w:val="en-US" w:eastAsia="zh-CN"/>
              </w:rPr>
              <w:t xml:space="preserve">①</w:t>
            </w:r>
            <w:r>
              <w:rPr>
                <w:rFonts w:hint="default" w:ascii="Times New Roman" w:hAnsi="Times New Roman" w:cs="Times New Roman"/>
                <w:highlight w:val="none"/>
              </w:rPr>
              <w:t xml:space="preserve">80%吡虫啉水分散粒剂</w:t>
            </w:r>
            <w:r>
              <w:rPr>
                <w:rFonts w:hint="default" w:ascii="Times New Roman" w:hAnsi="Times New Roman" w:cs="Times New Roman"/>
                <w:highlight w:val="none"/>
                <w:lang w:eastAsia="zh-CN"/>
              </w:rPr>
              <w:t xml:space="preserve">：</w:t>
            </w:r>
            <w:r>
              <w:rPr>
                <w:rFonts w:hint="default" w:ascii="Times New Roman" w:hAnsi="Times New Roman" w:cs="Times New Roman"/>
                <w:szCs w:val="21"/>
                <w:highlight w:val="none"/>
                <w:u w:val="none"/>
              </w:rPr>
              <w:t xml:space="preserve">提供</w:t>
            </w:r>
            <w:r>
              <w:rPr>
                <w:rFonts w:hint="default" w:ascii="Times New Roman" w:hAnsi="Times New Roman" w:cs="Times New Roman"/>
                <w:szCs w:val="21"/>
                <w:highlight w:val="none"/>
                <w:u w:val="none"/>
                <w:lang w:val="en-US" w:eastAsia="zh-CN"/>
              </w:rPr>
              <w:t xml:space="preserve">202</w:t>
            </w:r>
            <w:r>
              <w:rPr>
                <w:rFonts w:hint="eastAsia"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年至今</w:t>
            </w:r>
            <w:r>
              <w:rPr>
                <w:rFonts w:hint="eastAsia" w:ascii="Times New Roman" w:hAnsi="Times New Roman" w:cs="Times New Roman"/>
                <w:szCs w:val="21"/>
                <w:highlight w:val="none"/>
                <w:u w:val="none"/>
                <w:lang w:eastAsia="zh-CN"/>
              </w:rPr>
              <w:t xml:space="preserve">（</w:t>
            </w:r>
            <w:r>
              <w:rPr>
                <w:rFonts w:hint="default" w:ascii="Times New Roman" w:hAnsi="Times New Roman" w:cs="Times New Roman"/>
                <w:szCs w:val="21"/>
                <w:highlight w:val="none"/>
                <w:u w:val="none"/>
                <w:lang w:eastAsia="zh-CN"/>
              </w:rPr>
              <w:t xml:space="preserve">以合同签订时间为准</w:t>
            </w:r>
            <w:r>
              <w:rPr>
                <w:rFonts w:hint="eastAsia" w:ascii="Times New Roman" w:hAnsi="Times New Roman" w:cs="Times New Roman"/>
                <w:szCs w:val="21"/>
                <w:highlight w:val="none"/>
                <w:u w:val="none"/>
                <w:lang w:eastAsia="zh-CN"/>
              </w:rPr>
              <w:t xml:space="preserve">）</w:t>
            </w:r>
            <w:r>
              <w:rPr>
                <w:rFonts w:hint="default" w:ascii="Times New Roman" w:hAnsi="Times New Roman" w:cs="Times New Roman"/>
                <w:szCs w:val="21"/>
                <w:highlight w:val="none"/>
                <w:u w:val="none"/>
                <w:lang w:eastAsia="zh-CN"/>
              </w:rPr>
              <w:t xml:space="preserve">承担过</w:t>
            </w:r>
            <w:r>
              <w:rPr>
                <w:rFonts w:hint="default" w:ascii="Times New Roman" w:hAnsi="Times New Roman" w:cs="Times New Roman"/>
                <w:szCs w:val="21"/>
                <w:highlight w:val="none"/>
                <w:u w:val="none"/>
              </w:rPr>
              <w:t xml:space="preserve">类似业绩</w:t>
            </w:r>
            <w:r>
              <w:rPr>
                <w:rFonts w:hint="default" w:ascii="Times New Roman" w:hAnsi="Times New Roman" w:cs="Times New Roman"/>
                <w:szCs w:val="21"/>
                <w:highlight w:val="none"/>
                <w:u w:val="none"/>
                <w:lang w:eastAsia="zh-CN"/>
              </w:rPr>
              <w:t xml:space="preserve">的</w:t>
            </w:r>
            <w:r>
              <w:rPr>
                <w:rFonts w:hint="default" w:ascii="Times New Roman" w:hAnsi="Times New Roman" w:cs="Times New Roman"/>
                <w:szCs w:val="21"/>
                <w:highlight w:val="none"/>
                <w:u w:val="none"/>
              </w:rPr>
              <w:t xml:space="preserve">，每个得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分，最高得</w:t>
            </w:r>
            <w:r>
              <w:rPr>
                <w:rFonts w:hint="default" w:ascii="Times New Roman" w:hAnsi="Times New Roman" w:cs="Times New Roman"/>
                <w:szCs w:val="21"/>
                <w:highlight w:val="none"/>
                <w:u w:val="none"/>
                <w:lang w:val="en-US" w:eastAsia="zh-CN"/>
              </w:rPr>
              <w:t xml:space="preserve">6</w:t>
            </w:r>
            <w:r>
              <w:rPr>
                <w:rFonts w:hint="default" w:ascii="Times New Roman" w:hAnsi="Times New Roman" w:cs="Times New Roman"/>
                <w:szCs w:val="21"/>
                <w:highlight w:val="none"/>
                <w:u w:val="none"/>
              </w:rPr>
              <w:t xml:space="preserve">分。</w:t>
            </w:r>
            <w:r/>
          </w:p>
          <w:p>
            <w:pPr>
              <w:ind w:firstLine="28"/>
              <w:keepLines w:val="0"/>
              <w:keepNext w:val="0"/>
              <w:pageBreakBefore w:val="0"/>
              <w:spacing w:line="240" w:lineRule="auto"/>
              <w:widowControl w:val="off"/>
              <w:rPr>
                <w:rFonts w:hint="default" w:ascii="Times New Roman" w:hAnsi="Times New Roman" w:cs="Times New Roman"/>
                <w:szCs w:val="21"/>
                <w:highlight w:val="none"/>
                <w:u w:val="none"/>
              </w:rPr>
            </w:pPr>
            <w:r>
              <w:rPr>
                <w:rFonts w:hint="eastAsia" w:ascii="Times New Roman" w:hAnsi="Times New Roman" w:cs="Times New Roman"/>
                <w:sz w:val="21"/>
                <w:szCs w:val="21"/>
                <w:highlight w:val="none"/>
                <w:lang w:val="en-US" w:eastAsia="zh-CN"/>
              </w:rPr>
              <w:t xml:space="preserve">②</w:t>
            </w:r>
            <w:r>
              <w:rPr>
                <w:rFonts w:hint="default" w:ascii="Times New Roman" w:hAnsi="Times New Roman" w:eastAsia="宋体" w:cs="Times New Roman"/>
                <w:sz w:val="21"/>
                <w:szCs w:val="21"/>
                <w:highlight w:val="none"/>
              </w:rPr>
              <w:t xml:space="preserve">0.5%氟铃脲</w:t>
            </w:r>
            <w:r>
              <w:rPr>
                <w:rFonts w:hint="default" w:ascii="Times New Roman" w:hAnsi="Times New Roman" w:eastAsia="宋体" w:cs="Times New Roman"/>
                <w:sz w:val="21"/>
                <w:szCs w:val="21"/>
                <w:highlight w:val="none"/>
                <w:lang w:eastAsia="zh-CN"/>
              </w:rPr>
              <w:t xml:space="preserve">白蚁防治饵剂智慧套装</w:t>
            </w:r>
            <w:r>
              <w:rPr>
                <w:rFonts w:hint="default" w:ascii="Times New Roman" w:hAnsi="Times New Roman" w:eastAsia="宋体" w:cs="Times New Roman"/>
                <w:color w:val="000000"/>
                <w:sz w:val="21"/>
                <w:szCs w:val="21"/>
                <w:highlight w:val="none"/>
                <w:lang w:val="en-US" w:eastAsia="zh-CN" w:bidi="ar"/>
              </w:rPr>
              <w:t xml:space="preserve">：</w:t>
            </w:r>
            <w:r>
              <w:rPr>
                <w:rFonts w:hint="default" w:ascii="Times New Roman" w:hAnsi="Times New Roman" w:cs="Times New Roman"/>
                <w:szCs w:val="21"/>
                <w:highlight w:val="none"/>
                <w:u w:val="none"/>
              </w:rPr>
              <w:t xml:space="preserve">提供</w:t>
            </w:r>
            <w:r>
              <w:rPr>
                <w:rFonts w:hint="default" w:ascii="Times New Roman" w:hAnsi="Times New Roman" w:cs="Times New Roman"/>
                <w:szCs w:val="21"/>
                <w:highlight w:val="none"/>
                <w:u w:val="none"/>
                <w:lang w:val="en-US" w:eastAsia="zh-CN"/>
              </w:rPr>
              <w:t xml:space="preserve">202</w:t>
            </w:r>
            <w:r>
              <w:rPr>
                <w:rFonts w:hint="eastAsia" w:ascii="Times New Roman" w:hAnsi="Times New Roman" w:cs="Times New Roman"/>
                <w:szCs w:val="21"/>
                <w:highlight w:val="none"/>
                <w:u w:val="none"/>
                <w:lang w:val="en-US" w:eastAsia="zh-CN"/>
              </w:rPr>
              <w:t xml:space="preserve">3</w:t>
            </w:r>
            <w:r>
              <w:rPr>
                <w:rFonts w:hint="default" w:ascii="Times New Roman" w:hAnsi="Times New Roman" w:cs="Times New Roman"/>
                <w:szCs w:val="21"/>
                <w:highlight w:val="none"/>
                <w:u w:val="none"/>
              </w:rPr>
              <w:t xml:space="preserve">年至今</w:t>
            </w:r>
            <w:r>
              <w:rPr>
                <w:rFonts w:hint="default"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eastAsia="zh-CN"/>
              </w:rPr>
              <w:t xml:space="preserve">以合同签订时间为准</w:t>
            </w:r>
            <w:r>
              <w:rPr>
                <w:rFonts w:hint="default" w:ascii="Times New Roman" w:hAnsi="Times New Roman" w:cs="Times New Roman"/>
                <w:szCs w:val="21"/>
                <w:highlight w:val="none"/>
                <w:u w:val="none"/>
                <w:lang w:val="en-US" w:eastAsia="zh-CN"/>
              </w:rPr>
              <w:t xml:space="preserve">)</w:t>
            </w:r>
            <w:r>
              <w:rPr>
                <w:rFonts w:hint="default" w:ascii="Times New Roman" w:hAnsi="Times New Roman" w:cs="Times New Roman"/>
                <w:szCs w:val="21"/>
                <w:highlight w:val="none"/>
                <w:u w:val="none"/>
                <w:lang w:eastAsia="zh-CN"/>
              </w:rPr>
              <w:t xml:space="preserve">承担过</w:t>
            </w:r>
            <w:r>
              <w:rPr>
                <w:rFonts w:hint="default" w:ascii="Times New Roman" w:hAnsi="Times New Roman" w:cs="Times New Roman"/>
                <w:szCs w:val="21"/>
                <w:highlight w:val="none"/>
                <w:u w:val="none"/>
              </w:rPr>
              <w:t xml:space="preserve">类似业绩</w:t>
            </w:r>
            <w:r>
              <w:rPr>
                <w:rFonts w:hint="default" w:ascii="Times New Roman" w:hAnsi="Times New Roman" w:cs="Times New Roman"/>
                <w:szCs w:val="21"/>
                <w:highlight w:val="none"/>
                <w:u w:val="none"/>
                <w:lang w:eastAsia="zh-CN"/>
              </w:rPr>
              <w:t xml:space="preserve">的</w:t>
            </w:r>
            <w:r>
              <w:rPr>
                <w:rFonts w:hint="default" w:ascii="Times New Roman" w:hAnsi="Times New Roman" w:cs="Times New Roman"/>
                <w:szCs w:val="21"/>
                <w:highlight w:val="none"/>
                <w:u w:val="none"/>
              </w:rPr>
              <w:t xml:space="preserve">，每个得</w:t>
            </w:r>
            <w:r>
              <w:rPr>
                <w:rFonts w:hint="default" w:ascii="Times New Roman" w:hAnsi="Times New Roman" w:cs="Times New Roman"/>
                <w:szCs w:val="21"/>
                <w:highlight w:val="none"/>
                <w:u w:val="none"/>
                <w:lang w:val="en-US" w:eastAsia="zh-CN"/>
              </w:rPr>
              <w:t xml:space="preserve">2</w:t>
            </w:r>
            <w:r>
              <w:rPr>
                <w:rFonts w:hint="default" w:ascii="Times New Roman" w:hAnsi="Times New Roman" w:cs="Times New Roman"/>
                <w:szCs w:val="21"/>
                <w:highlight w:val="none"/>
                <w:u w:val="none"/>
              </w:rPr>
              <w:t xml:space="preserve">分，最高得</w:t>
            </w:r>
            <w:r>
              <w:rPr>
                <w:rFonts w:hint="default" w:ascii="Times New Roman" w:hAnsi="Times New Roman" w:cs="Times New Roman"/>
                <w:szCs w:val="21"/>
                <w:highlight w:val="none"/>
                <w:u w:val="none"/>
                <w:lang w:val="en-US" w:eastAsia="zh-CN"/>
              </w:rPr>
              <w:t xml:space="preserve">4</w:t>
            </w:r>
            <w:r>
              <w:rPr>
                <w:rFonts w:hint="default" w:ascii="Times New Roman" w:hAnsi="Times New Roman" w:cs="Times New Roman"/>
                <w:szCs w:val="21"/>
                <w:highlight w:val="none"/>
                <w:u w:val="none"/>
              </w:rPr>
              <w:t xml:space="preserve">分。</w:t>
            </w:r>
            <w:r/>
          </w:p>
          <w:p>
            <w:pPr>
              <w:keepLines w:val="0"/>
              <w:keepNext w:val="0"/>
              <w:pageBreakBefore w:val="0"/>
              <w:spacing w:line="240" w:lineRule="auto"/>
              <w:widowControl w:val="off"/>
              <w:rPr>
                <w:rFonts w:hint="default" w:ascii="Times New Roman" w:hAnsi="Times New Roman" w:cs="Times New Roman" w:eastAsiaTheme="minorEastAsia"/>
                <w:szCs w:val="21"/>
                <w:highlight w:val="none"/>
                <w:u w:val="none"/>
                <w:lang w:eastAsia="zh-CN"/>
              </w:rPr>
            </w:pPr>
            <w:r>
              <w:rPr>
                <w:rFonts w:hint="default" w:ascii="Times New Roman" w:hAnsi="Times New Roman" w:cs="Times New Roman"/>
                <w:b/>
                <w:bCs/>
                <w:szCs w:val="21"/>
                <w:highlight w:val="none"/>
                <w:u w:val="none"/>
                <w:lang w:eastAsia="zh-CN"/>
              </w:rPr>
              <w:t xml:space="preserve">注：业绩证明需</w:t>
            </w:r>
            <w:r>
              <w:rPr>
                <w:rFonts w:hint="default" w:ascii="Times New Roman" w:hAnsi="Times New Roman" w:cs="Times New Roman"/>
                <w:b/>
                <w:bCs/>
                <w:szCs w:val="21"/>
                <w:highlight w:val="none"/>
                <w:u w:val="none"/>
              </w:rPr>
              <w:t xml:space="preserve">提供合同复印件</w:t>
            </w:r>
            <w:r>
              <w:rPr>
                <w:rFonts w:hint="default" w:ascii="Times New Roman" w:hAnsi="Times New Roman" w:cs="Times New Roman"/>
                <w:b/>
                <w:bCs/>
                <w:color w:val="000000"/>
                <w:highlight w:val="none"/>
                <w:u w:val="none"/>
              </w:rPr>
              <w:t xml:space="preserve">和</w:t>
            </w:r>
            <w:r>
              <w:rPr>
                <w:rFonts w:hint="default" w:ascii="Times New Roman" w:hAnsi="Times New Roman" w:cs="Times New Roman"/>
                <w:b/>
                <w:bCs/>
                <w:color w:val="000000"/>
                <w:highlight w:val="none"/>
                <w:u w:val="none"/>
                <w:lang w:val="en-US" w:eastAsia="zh-CN"/>
              </w:rPr>
              <w:t xml:space="preserve">70%金额</w:t>
            </w:r>
            <w:r>
              <w:rPr>
                <w:rFonts w:hint="default" w:ascii="Times New Roman" w:hAnsi="Times New Roman" w:cs="Times New Roman"/>
                <w:b/>
                <w:bCs/>
                <w:color w:val="000000"/>
                <w:highlight w:val="none"/>
                <w:u w:val="none"/>
              </w:rPr>
              <w:t xml:space="preserve">销售发票复印件</w:t>
            </w:r>
            <w:r>
              <w:rPr>
                <w:rFonts w:hint="default" w:ascii="Times New Roman" w:hAnsi="Times New Roman" w:cs="Times New Roman"/>
                <w:b/>
                <w:bCs/>
                <w:szCs w:val="21"/>
                <w:highlight w:val="none"/>
                <w:u w:val="none"/>
              </w:rPr>
              <w:t xml:space="preserve">加盖公章</w:t>
            </w:r>
            <w:r>
              <w:rPr>
                <w:rFonts w:hint="default" w:ascii="Times New Roman" w:hAnsi="Times New Roman" w:cs="Times New Roman"/>
                <w:b/>
                <w:bCs/>
                <w:szCs w:val="21"/>
                <w:highlight w:val="none"/>
                <w:u w:val="none"/>
                <w:lang w:eastAsia="zh-CN"/>
              </w:rPr>
              <w:t xml:space="preserve">。业绩中供货名称可能不同，供货内容符合本次采购要求即可。</w:t>
            </w:r>
            <w:r/>
          </w:p>
        </w:tc>
        <w:tc>
          <w:tcPr>
            <w:tcW w:w="761" w:type="dxa"/>
            <w:vAlign w:val="center"/>
            <w:textDirection w:val="lrTb"/>
            <w:noWrap w:val="false"/>
          </w:tcPr>
          <w:p>
            <w:pPr>
              <w:ind w:firstLine="28"/>
              <w:jc w:val="center"/>
              <w:keepLines w:val="0"/>
              <w:keepNext w:val="0"/>
              <w:pageBreakBefore w:val="0"/>
              <w:spacing w:line="240" w:lineRule="auto"/>
              <w:widowControl w:val="off"/>
              <w:rPr>
                <w:rFonts w:hint="default" w:ascii="Times New Roman" w:hAnsi="Times New Roman" w:eastAsia="宋体"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10</w:t>
            </w:r>
            <w:bookmarkEnd w:id="147"/>
            <w:r/>
          </w:p>
        </w:tc>
      </w:tr>
    </w:tbl>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highlight w:val="none"/>
        </w:rPr>
      </w:pPr>
      <w:r>
        <w:rPr>
          <w:rFonts w:hint="eastAsia" w:ascii="宋体" w:hAnsi="宋体"/>
          <w:b/>
          <w:szCs w:val="21"/>
        </w:rPr>
        <w:t xml:space="preserve">3、防止虚假应标，采购代理机构及采购单位有权对中标单位所有证书和业绩的真实性进行核查，</w:t>
      </w:r>
      <w:r>
        <w:rPr>
          <w:rFonts w:hint="eastAsia" w:ascii="宋体" w:hAnsi="宋体"/>
          <w:b/>
          <w:szCs w:val="21"/>
          <w:highlight w:val="none"/>
        </w:rPr>
        <w:t xml:space="preserve">如有不实，将取消中标资格，并按相关规定进行处理。</w:t>
      </w:r>
      <w:r/>
    </w:p>
    <w:p>
      <w:pPr>
        <w:ind w:firstLine="422"/>
        <w:spacing w:line="360"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4、为确保货物、服务质量，投标单位除价格分之外技术部分的分值低于其总分的</w:t>
      </w:r>
      <w:r>
        <w:rPr>
          <w:rFonts w:hint="eastAsia" w:ascii="宋体" w:hAnsi="宋体"/>
          <w:b/>
          <w:szCs w:val="21"/>
          <w:highlight w:val="yellow"/>
          <w:lang w:val="en-US" w:eastAsia="zh-CN"/>
        </w:rPr>
        <w:t xml:space="preserve">75%（即52.5分）</w:t>
      </w:r>
      <w:r>
        <w:rPr>
          <w:rFonts w:hint="eastAsia" w:ascii="宋体" w:hAnsi="宋体"/>
          <w:b/>
          <w:szCs w:val="21"/>
          <w:highlight w:val="none"/>
          <w:lang w:val="en-US" w:eastAsia="zh-CN"/>
        </w:rPr>
        <w:t xml:space="preserve">作为无效标处理。</w:t>
      </w:r>
      <w:r/>
    </w:p>
    <w:p>
      <w:pPr>
        <w:rPr>
          <w:rFonts w:hint="eastAsia" w:ascii="宋体" w:hAnsi="宋体" w:eastAsia="宋体"/>
          <w:color w:val="000000"/>
          <w:sz w:val="36"/>
          <w:szCs w:val="36"/>
        </w:rPr>
      </w:pPr>
      <w:r>
        <w:rPr>
          <w:rFonts w:hint="eastAsia" w:ascii="宋体" w:hAnsi="宋体" w:eastAsia="宋体"/>
          <w:color w:val="000000"/>
          <w:sz w:val="36"/>
          <w:szCs w:val="36"/>
        </w:rPr>
        <w:br w:type="page" w:clear="all"/>
      </w:r>
      <w:r/>
    </w:p>
    <w:p>
      <w:pPr>
        <w:pStyle w:val="793"/>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w:t>
      </w:r>
      <w:r>
        <w:rPr>
          <w:rFonts w:hint="eastAsia" w:ascii="宋体" w:hAnsi="宋体" w:eastAsia="宋体"/>
          <w:color w:val="000000"/>
          <w:sz w:val="36"/>
          <w:szCs w:val="36"/>
          <w:lang w:val="en-US" w:eastAsia="zh-CN"/>
        </w:rPr>
        <w:t xml:space="preserve"> </w:t>
      </w:r>
      <w:r>
        <w:rPr>
          <w:rFonts w:hint="eastAsia" w:ascii="宋体" w:hAnsi="宋体" w:eastAsia="宋体"/>
          <w:color w:val="000000"/>
          <w:sz w:val="36"/>
          <w:szCs w:val="36"/>
        </w:rPr>
        <w:t xml:space="preserve">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11"/>
      <w:footerReference w:type="default" r:id="rId14"/>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幼圆">
    <w:panose1 w:val="02010509060101010101"/>
  </w:font>
  <w:font w:name="黑体">
    <w:panose1 w:val="020106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rPr>
        <w:rFonts w:hint="default" w:ascii="Times New Roman" w:hAnsi="Times New Roman" w:cs="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rPr>
        <w:rFonts w:hint="default" w:ascii="Times New Roman" w:hAnsi="Times New Roman"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lear" w:pos="4153" w:leader="none"/>
                        <w:tab w:val="clear" w:pos="8306"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both"/>
      <w:rPr>
        <w:rFonts w:hint="default" w:eastAsia="楷体_GB2312"/>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JSZC-320583-XHSZ-G2026-0011</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lang w:eastAsia="zh-CN"/>
      </w:rPr>
      <w:t xml:space="preserve">JSZC-320583-XHSZ-G2026-0011</w:t>
    </w:r>
    <w:r>
      <w:rPr>
        <w:rFonts w:hint="eastAsia"/>
        <w:lang w:val="en-US" w:eastAsia="zh-CN"/>
      </w:rPr>
      <w:t xml:space="preserve">                                        </w:t>
    </w:r>
    <w:r>
      <w:rPr>
        <w:rFonts w:hint="eastAsia" w:ascii="宋体" w:hAnsi="宋体" w:eastAsia="宋体" w:cs="宋体"/>
        <w:sz w:val="21"/>
        <w:szCs w:val="21"/>
        <w:lang w:val="en-US" w:eastAsia="zh-CN"/>
      </w:rPr>
      <w:t xml:space="preserve">公开招标</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JSZC-320583-XHSZ-G2026-0011</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06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Calibri" w:hAnsi="Calibri" w:eastAsia="宋体" w:cs="Times New Roman"/>
      <w:sz w:val="21"/>
      <w:szCs w:val="24"/>
      <w:lang w:val="en-US" w:eastAsia="zh-CN" w:bidi="ar-SA"/>
    </w:rPr>
  </w:style>
  <w:style w:type="paragraph" w:styleId="793">
    <w:name w:val="Heading 1"/>
    <w:basedOn w:val="792"/>
    <w:next w:val="792"/>
    <w:uiPriority w:val="0"/>
    <w:qFormat/>
    <w:pPr>
      <w:keepLines/>
      <w:keepNext/>
      <w:spacing w:before="340" w:after="330" w:line="576" w:lineRule="auto"/>
      <w:outlineLvl w:val="0"/>
    </w:pPr>
    <w:rPr>
      <w:rFonts w:eastAsia="楷体_GB2312"/>
      <w:b/>
      <w:sz w:val="44"/>
      <w:szCs w:val="20"/>
    </w:rPr>
  </w:style>
  <w:style w:type="paragraph" w:styleId="794">
    <w:name w:val="Heading 2"/>
    <w:basedOn w:val="792"/>
    <w:next w:val="792"/>
    <w:link w:val="992"/>
    <w:uiPriority w:val="0"/>
    <w:qFormat/>
    <w:pPr>
      <w:keepLines/>
      <w:keepNext/>
      <w:spacing w:before="260" w:after="260" w:line="416" w:lineRule="auto"/>
      <w:outlineLvl w:val="1"/>
    </w:pPr>
    <w:rPr>
      <w:rFonts w:ascii="Cambria" w:hAnsi="Cambria"/>
      <w:b/>
      <w:bCs/>
      <w:sz w:val="32"/>
      <w:szCs w:val="32"/>
    </w:rPr>
  </w:style>
  <w:style w:type="paragraph" w:styleId="795">
    <w:name w:val="Heading 3"/>
    <w:basedOn w:val="792"/>
    <w:next w:val="792"/>
    <w:link w:val="993"/>
    <w:uiPriority w:val="0"/>
    <w:qFormat/>
    <w:pPr>
      <w:keepLines/>
      <w:keepNext/>
      <w:spacing w:before="260" w:after="260" w:line="416" w:lineRule="auto"/>
      <w:outlineLvl w:val="2"/>
    </w:pPr>
    <w:rPr>
      <w:b/>
      <w:bCs/>
      <w:sz w:val="32"/>
      <w:szCs w:val="32"/>
    </w:rPr>
  </w:style>
  <w:style w:type="paragraph" w:styleId="796">
    <w:name w:val="Heading 4"/>
    <w:basedOn w:val="792"/>
    <w:next w:val="792"/>
    <w:link w:val="994"/>
    <w:uiPriority w:val="0"/>
    <w:qFormat/>
    <w:pPr>
      <w:keepLines/>
      <w:keepNext/>
      <w:spacing w:before="280" w:after="290" w:line="376" w:lineRule="auto"/>
      <w:outlineLvl w:val="3"/>
    </w:pPr>
    <w:rPr>
      <w:rFonts w:ascii="Cambria" w:hAnsi="Cambria"/>
      <w:b/>
      <w:bCs/>
      <w:sz w:val="28"/>
      <w:szCs w:val="28"/>
    </w:rPr>
  </w:style>
  <w:style w:type="paragraph" w:styleId="797">
    <w:name w:val="Heading 5"/>
    <w:basedOn w:val="792"/>
    <w:next w:val="792"/>
    <w:link w:val="848"/>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9"/>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51"/>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52"/>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ody Text Indent"/>
    <w:basedOn w:val="792"/>
    <w:next w:val="792"/>
    <w:link w:val="991"/>
    <w:uiPriority w:val="0"/>
    <w:qFormat/>
    <w:pPr>
      <w:ind w:left="570"/>
      <w:spacing w:line="520" w:lineRule="exact"/>
    </w:pPr>
    <w:rPr>
      <w:rFonts w:ascii="方正仿宋简体" w:hAnsi="创艺简仿宋" w:eastAsia="方正仿宋简体"/>
      <w:sz w:val="24"/>
      <w:szCs w:val="20"/>
    </w:rPr>
  </w:style>
  <w:style w:type="paragraph" w:styleId="805">
    <w:name w:val="toc 7"/>
    <w:basedOn w:val="792"/>
    <w:next w:val="792"/>
    <w:uiPriority w:val="39"/>
    <w:unhideWhenUsed/>
    <w:qFormat/>
    <w:pPr>
      <w:ind w:left="1701" w:right="0" w:firstLine="0"/>
      <w:spacing w:after="57"/>
    </w:pPr>
  </w:style>
  <w:style w:type="paragraph" w:styleId="806">
    <w:name w:val="Normal Indent"/>
    <w:basedOn w:val="792"/>
    <w:link w:val="995"/>
    <w:uiPriority w:val="0"/>
    <w:qFormat/>
    <w:pPr>
      <w:ind w:firstLine="420"/>
      <w:jc w:val="left"/>
    </w:pPr>
    <w:rPr>
      <w:rFonts w:eastAsia="楷体_GB2312"/>
      <w:sz w:val="24"/>
      <w:szCs w:val="20"/>
    </w:rPr>
  </w:style>
  <w:style w:type="paragraph" w:styleId="807">
    <w:name w:val="Caption"/>
    <w:basedOn w:val="792"/>
    <w:next w:val="792"/>
    <w:uiPriority w:val="35"/>
    <w:semiHidden/>
    <w:unhideWhenUsed/>
    <w:qFormat/>
    <w:pPr>
      <w:spacing w:line="276" w:lineRule="auto"/>
    </w:pPr>
    <w:rPr>
      <w:b/>
      <w:bCs/>
      <w:color w:val="4f81bd" w:themeColor="accent1"/>
      <w:sz w:val="18"/>
      <w:szCs w:val="18"/>
    </w:rPr>
  </w:style>
  <w:style w:type="paragraph" w:styleId="808">
    <w:name w:val="Document Map"/>
    <w:basedOn w:val="793"/>
    <w:next w:val="809"/>
    <w:uiPriority w:val="0"/>
    <w:semiHidden/>
    <w:qFormat/>
    <w:pPr>
      <w:shd w:val="clear" w:color="auto" w:fill="000080"/>
    </w:pPr>
  </w:style>
  <w:style w:type="paragraph" w:styleId="809">
    <w:name w:val="annotation subject"/>
    <w:next w:val="792"/>
    <w:uiPriority w:val="0"/>
    <w:semiHidden/>
    <w:qFormat/>
    <w:pPr>
      <w:ind w:firstLine="4608"/>
      <w:spacing w:line="360" w:lineRule="auto"/>
    </w:pPr>
    <w:rPr>
      <w:rFonts w:hint="default" w:ascii="宋体" w:hAnsi="宋体" w:eastAsia="宋体" w:cs="宋体"/>
      <w:lang w:val="en-US" w:eastAsia="zh-CN" w:bidi="ar-SA"/>
    </w:rPr>
  </w:style>
  <w:style w:type="paragraph" w:styleId="810">
    <w:name w:val="annotation text"/>
    <w:basedOn w:val="792"/>
    <w:link w:val="996"/>
    <w:uiPriority w:val="0"/>
    <w:qFormat/>
    <w:pPr>
      <w:jc w:val="left"/>
    </w:pPr>
  </w:style>
  <w:style w:type="paragraph" w:styleId="811">
    <w:name w:val="Body Text"/>
    <w:basedOn w:val="792"/>
    <w:next w:val="792"/>
    <w:uiPriority w:val="0"/>
    <w:qFormat/>
    <w:pPr>
      <w:jc w:val="center"/>
    </w:pPr>
    <w:rPr>
      <w:rFonts w:ascii="方正大黑简体" w:eastAsia="方正大黑简体"/>
      <w:position w:val="6"/>
      <w:sz w:val="30"/>
      <w:szCs w:val="20"/>
    </w:rPr>
  </w:style>
  <w:style w:type="paragraph" w:styleId="812">
    <w:name w:val="Block Text"/>
    <w:basedOn w:val="792"/>
    <w:next w:val="811"/>
    <w:uiPriority w:val="0"/>
    <w:qFormat/>
    <w:pPr>
      <w:ind w:right="210" w:firstLine="560"/>
      <w:spacing w:line="360" w:lineRule="auto"/>
    </w:pPr>
    <w:rPr>
      <w:rFonts w:ascii="宋体" w:hAnsi="宋体"/>
      <w:color w:val="000000"/>
      <w:spacing w:val="20"/>
      <w:sz w:val="24"/>
      <w:szCs w:val="18"/>
    </w:rPr>
  </w:style>
  <w:style w:type="paragraph" w:styleId="813">
    <w:name w:val="toc 5"/>
    <w:basedOn w:val="792"/>
    <w:next w:val="792"/>
    <w:uiPriority w:val="39"/>
    <w:unhideWhenUsed/>
    <w:qFormat/>
    <w:pPr>
      <w:ind w:left="1134" w:right="0" w:firstLine="0"/>
      <w:spacing w:after="57"/>
    </w:pPr>
  </w:style>
  <w:style w:type="paragraph" w:styleId="814">
    <w:name w:val="toc 3"/>
    <w:basedOn w:val="792"/>
    <w:next w:val="792"/>
    <w:uiPriority w:val="39"/>
    <w:unhideWhenUsed/>
    <w:qFormat/>
    <w:pPr>
      <w:ind w:left="567" w:right="0" w:firstLine="0"/>
      <w:spacing w:after="57"/>
    </w:pPr>
  </w:style>
  <w:style w:type="paragraph" w:styleId="815">
    <w:name w:val="Plain Text"/>
    <w:basedOn w:val="792"/>
    <w:link w:val="997"/>
    <w:uiPriority w:val="0"/>
    <w:qFormat/>
    <w:rPr>
      <w:rFonts w:ascii="宋体" w:hAnsi="Courier New" w:eastAsia="楷体_GB2312"/>
      <w:sz w:val="28"/>
      <w:szCs w:val="20"/>
    </w:rPr>
  </w:style>
  <w:style w:type="paragraph" w:styleId="816">
    <w:name w:val="toc 8"/>
    <w:basedOn w:val="792"/>
    <w:next w:val="792"/>
    <w:uiPriority w:val="39"/>
    <w:unhideWhenUsed/>
    <w:qFormat/>
    <w:pPr>
      <w:ind w:left="1984" w:right="0" w:firstLine="0"/>
      <w:spacing w:after="57"/>
    </w:pPr>
  </w:style>
  <w:style w:type="paragraph" w:styleId="817">
    <w:name w:val="Date"/>
    <w:basedOn w:val="792"/>
    <w:next w:val="792"/>
    <w:uiPriority w:val="0"/>
    <w:qFormat/>
    <w:rPr>
      <w:rFonts w:hint="eastAsia" w:ascii="宋体" w:hAnsi="宋体" w:eastAsia="楷体_GB2312"/>
      <w:sz w:val="24"/>
      <w:szCs w:val="20"/>
    </w:rPr>
  </w:style>
  <w:style w:type="paragraph" w:styleId="818">
    <w:name w:val="Body Text Indent 2"/>
    <w:basedOn w:val="792"/>
    <w:uiPriority w:val="0"/>
    <w:qFormat/>
    <w:pPr>
      <w:ind w:firstLine="540"/>
      <w:spacing w:line="360" w:lineRule="auto"/>
    </w:pPr>
    <w:rPr>
      <w:rFonts w:ascii="宋体" w:hAnsi="宋体"/>
      <w:sz w:val="24"/>
    </w:rPr>
  </w:style>
  <w:style w:type="paragraph" w:styleId="819">
    <w:name w:val="endnote text"/>
    <w:basedOn w:val="792"/>
    <w:link w:val="989"/>
    <w:uiPriority w:val="99"/>
    <w:semiHidden/>
    <w:unhideWhenUsed/>
    <w:qFormat/>
    <w:pPr>
      <w:spacing w:after="0" w:line="240" w:lineRule="auto"/>
    </w:pPr>
    <w:rPr>
      <w:sz w:val="20"/>
    </w:rPr>
  </w:style>
  <w:style w:type="paragraph" w:styleId="820">
    <w:name w:val="Balloon Text"/>
    <w:basedOn w:val="792"/>
    <w:link w:val="998"/>
    <w:uiPriority w:val="0"/>
    <w:qFormat/>
    <w:rPr>
      <w:sz w:val="18"/>
      <w:szCs w:val="18"/>
    </w:rPr>
  </w:style>
  <w:style w:type="paragraph" w:styleId="821">
    <w:name w:val="Footer"/>
    <w:basedOn w:val="792"/>
    <w:link w:val="999"/>
    <w:uiPriority w:val="99"/>
    <w:qFormat/>
    <w:pPr>
      <w:jc w:val="left"/>
      <w:tabs>
        <w:tab w:val="center" w:pos="4153" w:leader="none"/>
        <w:tab w:val="right" w:pos="8306" w:leader="none"/>
      </w:tabs>
    </w:pPr>
    <w:rPr>
      <w:sz w:val="18"/>
      <w:szCs w:val="18"/>
    </w:rPr>
  </w:style>
  <w:style w:type="paragraph" w:styleId="822">
    <w:name w:val="Header"/>
    <w:basedOn w:val="792"/>
    <w:link w:val="1000"/>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23">
    <w:name w:val="toc 1"/>
    <w:basedOn w:val="792"/>
    <w:next w:val="792"/>
    <w:uiPriority w:val="39"/>
    <w:qFormat/>
    <w:pPr>
      <w:jc w:val="left"/>
    </w:pPr>
    <w:rPr>
      <w:rFonts w:eastAsia="楷体_GB2312"/>
      <w:sz w:val="24"/>
      <w:szCs w:val="20"/>
    </w:rPr>
  </w:style>
  <w:style w:type="paragraph" w:styleId="824">
    <w:name w:val="toc 4"/>
    <w:basedOn w:val="792"/>
    <w:next w:val="792"/>
    <w:uiPriority w:val="39"/>
    <w:unhideWhenUsed/>
    <w:qFormat/>
    <w:pPr>
      <w:ind w:left="850" w:right="0" w:firstLine="0"/>
      <w:spacing w:after="57"/>
    </w:pPr>
  </w:style>
  <w:style w:type="paragraph" w:styleId="825">
    <w:name w:val="Subtitle"/>
    <w:basedOn w:val="792"/>
    <w:next w:val="792"/>
    <w:link w:val="855"/>
    <w:uiPriority w:val="11"/>
    <w:qFormat/>
    <w:pPr>
      <w:spacing w:before="200" w:after="200"/>
    </w:pPr>
    <w:rPr>
      <w:sz w:val="24"/>
      <w:szCs w:val="24"/>
    </w:rPr>
  </w:style>
  <w:style w:type="paragraph" w:styleId="826">
    <w:name w:val="footnote text"/>
    <w:basedOn w:val="792"/>
    <w:link w:val="988"/>
    <w:uiPriority w:val="99"/>
    <w:semiHidden/>
    <w:unhideWhenUsed/>
    <w:qFormat/>
    <w:pPr>
      <w:spacing w:after="40" w:line="240" w:lineRule="auto"/>
    </w:pPr>
    <w:rPr>
      <w:sz w:val="18"/>
    </w:rPr>
  </w:style>
  <w:style w:type="paragraph" w:styleId="827">
    <w:name w:val="toc 6"/>
    <w:basedOn w:val="792"/>
    <w:next w:val="792"/>
    <w:uiPriority w:val="39"/>
    <w:unhideWhenUsed/>
    <w:qFormat/>
    <w:pPr>
      <w:ind w:left="1417" w:right="0" w:firstLine="0"/>
      <w:spacing w:after="57"/>
    </w:pPr>
  </w:style>
  <w:style w:type="paragraph" w:styleId="828">
    <w:name w:val="Body Text Indent 3"/>
    <w:basedOn w:val="792"/>
    <w:uiPriority w:val="0"/>
    <w:qFormat/>
    <w:pPr>
      <w:ind w:left="420"/>
      <w:spacing w:after="120"/>
    </w:pPr>
    <w:rPr>
      <w:sz w:val="16"/>
      <w:szCs w:val="16"/>
    </w:rPr>
  </w:style>
  <w:style w:type="paragraph" w:styleId="829">
    <w:name w:val="table of figures"/>
    <w:basedOn w:val="792"/>
    <w:next w:val="792"/>
    <w:uiPriority w:val="99"/>
    <w:unhideWhenUsed/>
    <w:qFormat/>
    <w:pPr>
      <w:spacing w:after="0" w:afterAutospacing="0"/>
    </w:pPr>
  </w:style>
  <w:style w:type="paragraph" w:styleId="830">
    <w:name w:val="toc 2"/>
    <w:basedOn w:val="792"/>
    <w:next w:val="792"/>
    <w:uiPriority w:val="39"/>
    <w:unhideWhenUsed/>
    <w:qFormat/>
    <w:pPr>
      <w:ind w:left="283" w:right="0" w:firstLine="0"/>
      <w:spacing w:after="57"/>
    </w:pPr>
  </w:style>
  <w:style w:type="paragraph" w:styleId="831">
    <w:name w:val="toc 9"/>
    <w:basedOn w:val="792"/>
    <w:next w:val="792"/>
    <w:uiPriority w:val="39"/>
    <w:unhideWhenUsed/>
    <w:qFormat/>
    <w:pPr>
      <w:ind w:left="2268" w:right="0" w:firstLine="0"/>
      <w:spacing w:after="57"/>
    </w:pPr>
  </w:style>
  <w:style w:type="paragraph" w:styleId="832">
    <w:name w:val="Body Text 2"/>
    <w:basedOn w:val="792"/>
    <w:uiPriority w:val="0"/>
    <w:qFormat/>
    <w:pPr>
      <w:spacing w:after="120" w:line="480" w:lineRule="auto"/>
    </w:pPr>
  </w:style>
  <w:style w:type="paragraph" w:styleId="833">
    <w:name w:val="Message Header"/>
    <w:basedOn w:val="792"/>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34">
    <w:name w:val="HTML Preformatted"/>
    <w:basedOn w:val="792"/>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35">
    <w:name w:val="Normal (Web)"/>
    <w:basedOn w:val="792"/>
    <w:uiPriority w:val="0"/>
    <w:qFormat/>
    <w:pPr>
      <w:jc w:val="left"/>
      <w:spacing w:before="100" w:beforeAutospacing="1" w:after="100" w:afterAutospacing="1"/>
      <w:widowControl/>
    </w:pPr>
    <w:rPr>
      <w:rFonts w:ascii="宋体" w:hAnsi="宋体"/>
      <w:sz w:val="24"/>
    </w:rPr>
  </w:style>
  <w:style w:type="paragraph" w:styleId="836">
    <w:name w:val="Title"/>
    <w:basedOn w:val="792"/>
    <w:next w:val="792"/>
    <w:link w:val="1001"/>
    <w:uiPriority w:val="0"/>
    <w:qFormat/>
    <w:pPr>
      <w:jc w:val="center"/>
      <w:spacing w:before="240" w:after="60"/>
      <w:outlineLvl w:val="0"/>
    </w:pPr>
    <w:rPr>
      <w:rFonts w:ascii="Cambria" w:hAnsi="Cambria"/>
      <w:b/>
      <w:bCs/>
      <w:sz w:val="32"/>
      <w:szCs w:val="32"/>
    </w:rPr>
  </w:style>
  <w:style w:type="paragraph" w:styleId="837">
    <w:name w:val="Body Text First Indent 2"/>
    <w:basedOn w:val="804"/>
    <w:uiPriority w:val="0"/>
    <w:unhideWhenUsed/>
    <w:qFormat/>
    <w:pPr>
      <w:ind w:left="420" w:firstLine="420"/>
      <w:spacing w:line="360" w:lineRule="auto"/>
    </w:pPr>
    <w:rPr>
      <w:rFonts w:ascii="Times New Roman" w:hAnsi="Times New Roman" w:eastAsia="宋体"/>
      <w:spacing w:val="-4"/>
    </w:rPr>
  </w:style>
  <w:style w:type="table" w:styleId="838">
    <w:name w:val="Table Grid"/>
    <w:basedOn w:val="8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endnote reference"/>
    <w:basedOn w:val="802"/>
    <w:uiPriority w:val="99"/>
    <w:semiHidden/>
    <w:unhideWhenUsed/>
    <w:qFormat/>
    <w:rPr>
      <w:vertAlign w:val="superscript"/>
    </w:rPr>
  </w:style>
  <w:style w:type="character" w:styleId="840">
    <w:name w:val="page number"/>
    <w:basedOn w:val="802"/>
    <w:uiPriority w:val="0"/>
    <w:qFormat/>
  </w:style>
  <w:style w:type="character" w:styleId="841">
    <w:name w:val="FollowedHyperlink"/>
    <w:uiPriority w:val="99"/>
    <w:qFormat/>
    <w:rPr>
      <w:color w:val="606420"/>
      <w:u w:val="single"/>
    </w:rPr>
  </w:style>
  <w:style w:type="character" w:styleId="842">
    <w:name w:val="Hyperlink"/>
    <w:uiPriority w:val="99"/>
    <w:qFormat/>
    <w:rPr>
      <w:color w:val="0000ff"/>
      <w:u w:val="single"/>
    </w:rPr>
  </w:style>
  <w:style w:type="character" w:styleId="843">
    <w:name w:val="footnote reference"/>
    <w:basedOn w:val="802"/>
    <w:uiPriority w:val="99"/>
    <w:unhideWhenUsed/>
    <w:qFormat/>
    <w:rPr>
      <w:vertAlign w:val="superscript"/>
    </w:rPr>
  </w:style>
  <w:style w:type="character" w:styleId="844" w:customStyle="1">
    <w:name w:val="Heading 1 Char"/>
    <w:basedOn w:val="802"/>
    <w:uiPriority w:val="9"/>
    <w:qFormat/>
    <w:rPr>
      <w:rFonts w:ascii="Arial" w:hAnsi="Arial" w:eastAsia="Arial" w:cs="Arial"/>
      <w:sz w:val="40"/>
      <w:szCs w:val="40"/>
    </w:rPr>
  </w:style>
  <w:style w:type="character" w:styleId="845" w:customStyle="1">
    <w:name w:val="Heading 2 Char"/>
    <w:basedOn w:val="802"/>
    <w:uiPriority w:val="9"/>
    <w:qFormat/>
    <w:rPr>
      <w:rFonts w:ascii="Arial" w:hAnsi="Arial" w:eastAsia="Arial" w:cs="Arial"/>
      <w:sz w:val="34"/>
    </w:rPr>
  </w:style>
  <w:style w:type="character" w:styleId="846" w:customStyle="1">
    <w:name w:val="Heading 3 Char"/>
    <w:basedOn w:val="802"/>
    <w:uiPriority w:val="9"/>
    <w:qFormat/>
    <w:rPr>
      <w:rFonts w:ascii="Arial" w:hAnsi="Arial" w:eastAsia="Arial" w:cs="Arial"/>
      <w:sz w:val="30"/>
      <w:szCs w:val="30"/>
    </w:rPr>
  </w:style>
  <w:style w:type="character" w:styleId="847" w:customStyle="1">
    <w:name w:val="Heading 4 Char"/>
    <w:basedOn w:val="802"/>
    <w:uiPriority w:val="9"/>
    <w:qFormat/>
    <w:rPr>
      <w:rFonts w:ascii="Arial" w:hAnsi="Arial" w:eastAsia="Arial" w:cs="Arial"/>
      <w:b/>
      <w:bCs/>
      <w:sz w:val="26"/>
      <w:szCs w:val="26"/>
    </w:rPr>
  </w:style>
  <w:style w:type="character" w:styleId="848" w:customStyle="1">
    <w:name w:val="Heading 5 Char"/>
    <w:basedOn w:val="802"/>
    <w:link w:val="797"/>
    <w:uiPriority w:val="9"/>
    <w:qFormat/>
    <w:rPr>
      <w:rFonts w:ascii="Arial" w:hAnsi="Arial" w:eastAsia="Arial" w:cs="Arial"/>
      <w:b/>
      <w:bCs/>
      <w:sz w:val="24"/>
      <w:szCs w:val="24"/>
    </w:rPr>
  </w:style>
  <w:style w:type="character" w:styleId="849" w:customStyle="1">
    <w:name w:val="Heading 6 Char"/>
    <w:basedOn w:val="802"/>
    <w:link w:val="798"/>
    <w:uiPriority w:val="9"/>
    <w:qFormat/>
    <w:rPr>
      <w:rFonts w:ascii="Arial" w:hAnsi="Arial" w:eastAsia="Arial" w:cs="Arial"/>
      <w:b/>
      <w:bCs/>
      <w:sz w:val="22"/>
      <w:szCs w:val="22"/>
    </w:rPr>
  </w:style>
  <w:style w:type="character" w:styleId="850" w:customStyle="1">
    <w:name w:val="Heading 7 Char"/>
    <w:basedOn w:val="802"/>
    <w:link w:val="799"/>
    <w:uiPriority w:val="9"/>
    <w:qFormat/>
    <w:rPr>
      <w:rFonts w:ascii="Arial" w:hAnsi="Arial" w:eastAsia="Arial" w:cs="Arial"/>
      <w:b/>
      <w:bCs/>
      <w:i/>
      <w:iCs/>
      <w:sz w:val="22"/>
      <w:szCs w:val="22"/>
    </w:rPr>
  </w:style>
  <w:style w:type="character" w:styleId="851" w:customStyle="1">
    <w:name w:val="Heading 8 Char"/>
    <w:basedOn w:val="802"/>
    <w:link w:val="800"/>
    <w:uiPriority w:val="9"/>
    <w:qFormat/>
    <w:rPr>
      <w:rFonts w:ascii="Arial" w:hAnsi="Arial" w:eastAsia="Arial" w:cs="Arial"/>
      <w:i/>
      <w:iCs/>
      <w:sz w:val="22"/>
      <w:szCs w:val="22"/>
    </w:rPr>
  </w:style>
  <w:style w:type="character" w:styleId="852" w:customStyle="1">
    <w:name w:val="Heading 9 Char"/>
    <w:basedOn w:val="802"/>
    <w:link w:val="801"/>
    <w:uiPriority w:val="9"/>
    <w:qFormat/>
    <w:rPr>
      <w:rFonts w:ascii="Arial" w:hAnsi="Arial" w:eastAsia="Arial" w:cs="Arial"/>
      <w:i/>
      <w:iCs/>
      <w:sz w:val="21"/>
      <w:szCs w:val="21"/>
    </w:r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basedOn w:val="802"/>
    <w:uiPriority w:val="10"/>
    <w:qFormat/>
    <w:rPr>
      <w:sz w:val="48"/>
      <w:szCs w:val="48"/>
    </w:rPr>
  </w:style>
  <w:style w:type="character" w:styleId="855" w:customStyle="1">
    <w:name w:val="Subtitle Char"/>
    <w:basedOn w:val="802"/>
    <w:link w:val="825"/>
    <w:uiPriority w:val="11"/>
    <w:qFormat/>
    <w:rPr>
      <w:sz w:val="24"/>
      <w:szCs w:val="24"/>
    </w:rPr>
  </w:style>
  <w:style w:type="paragraph" w:styleId="856">
    <w:name w:val="Quote"/>
    <w:basedOn w:val="792"/>
    <w:next w:val="792"/>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92"/>
    <w:next w:val="792"/>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802"/>
    <w:uiPriority w:val="99"/>
    <w:qFormat/>
  </w:style>
  <w:style w:type="character" w:styleId="861" w:customStyle="1">
    <w:name w:val="Footer Char"/>
    <w:basedOn w:val="802"/>
    <w:uiPriority w:val="99"/>
    <w:qFormat/>
  </w:style>
  <w:style w:type="character" w:styleId="862" w:customStyle="1">
    <w:name w:val="Caption Char"/>
    <w:uiPriority w:val="99"/>
    <w:qFormat/>
  </w:style>
  <w:style w:type="table" w:styleId="863"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8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8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8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8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8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5" w:customStyle="1">
    <w:name w:val="Grid Table 6 Colorful - Accent 1"/>
    <w:basedOn w:val="8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6" w:customStyle="1">
    <w:name w:val="Grid Table 6 Colorful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7" w:customStyle="1">
    <w:name w:val="Grid Table 6 Colorful - Accent 3"/>
    <w:basedOn w:val="8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8" w:customStyle="1">
    <w:name w:val="Grid Table 6 Colorful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9" w:customStyle="1">
    <w:name w:val="Grid Table 6 Colorful - Accent 5"/>
    <w:basedOn w:val="8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Grid Table 6 Colorful - Accent 6"/>
    <w:basedOn w:val="8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1"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8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8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8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8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8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8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8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8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8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8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7" w:customStyle="1">
    <w:name w:val="List Table 5 Dark - Accent 1"/>
    <w:basedOn w:val="8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basedOn w:val="8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basedOn w:val="8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basedOn w:val="8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basedOn w:val="8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basedOn w:val="8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3"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4" w:customStyle="1">
    <w:name w:val="List Table 6 Colorful - Accent 1"/>
    <w:basedOn w:val="8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5" w:customStyle="1">
    <w:name w:val="List Table 6 Colorful - Accent 2"/>
    <w:basedOn w:val="8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6" w:customStyle="1">
    <w:name w:val="List Table 6 Colorful - Accent 3"/>
    <w:basedOn w:val="8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7" w:customStyle="1">
    <w:name w:val="List Table 6 Colorful - Accent 4"/>
    <w:basedOn w:val="8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8" w:customStyle="1">
    <w:name w:val="List Table 6 Colorful - Accent 5"/>
    <w:basedOn w:val="8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9" w:customStyle="1">
    <w:name w:val="List Table 6 Colorful - Accent 6"/>
    <w:basedOn w:val="8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0"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0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0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0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0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8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8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8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8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8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26"/>
    <w:uiPriority w:val="99"/>
    <w:qFormat/>
    <w:rPr>
      <w:sz w:val="18"/>
    </w:rPr>
  </w:style>
  <w:style w:type="character" w:styleId="989" w:customStyle="1">
    <w:name w:val="Endnote Text Char"/>
    <w:link w:val="819"/>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character" w:styleId="991" w:customStyle="1">
    <w:name w:val="正文文本缩进 Char"/>
    <w:link w:val="804"/>
    <w:uiPriority w:val="0"/>
    <w:qFormat/>
    <w:rPr>
      <w:rFonts w:ascii="方正仿宋简体" w:hAnsi="创艺简仿宋" w:eastAsia="方正仿宋简体"/>
      <w:sz w:val="24"/>
    </w:rPr>
  </w:style>
  <w:style w:type="character" w:styleId="992" w:customStyle="1">
    <w:name w:val="标题 2 Char"/>
    <w:link w:val="794"/>
    <w:uiPriority w:val="0"/>
    <w:qFormat/>
    <w:rPr>
      <w:rFonts w:ascii="Cambria" w:hAnsi="Cambria"/>
      <w:b/>
      <w:bCs/>
      <w:sz w:val="32"/>
      <w:szCs w:val="32"/>
    </w:rPr>
  </w:style>
  <w:style w:type="character" w:styleId="993" w:customStyle="1">
    <w:name w:val="标题 3 Char"/>
    <w:link w:val="795"/>
    <w:uiPriority w:val="0"/>
    <w:semiHidden/>
    <w:qFormat/>
    <w:rPr>
      <w:b/>
      <w:bCs/>
      <w:sz w:val="32"/>
      <w:szCs w:val="32"/>
    </w:rPr>
  </w:style>
  <w:style w:type="character" w:styleId="994" w:customStyle="1">
    <w:name w:val="标题 4 Char"/>
    <w:link w:val="796"/>
    <w:uiPriority w:val="0"/>
    <w:qFormat/>
    <w:rPr>
      <w:rFonts w:ascii="Cambria" w:hAnsi="Cambria" w:eastAsia="宋体" w:cs="Times New Roman"/>
      <w:b/>
      <w:bCs/>
      <w:sz w:val="28"/>
      <w:szCs w:val="28"/>
    </w:rPr>
  </w:style>
  <w:style w:type="character" w:styleId="995" w:customStyle="1">
    <w:name w:val="正文缩进 Char"/>
    <w:link w:val="806"/>
    <w:uiPriority w:val="0"/>
    <w:qFormat/>
    <w:rPr>
      <w:rFonts w:eastAsia="楷体_GB2312"/>
      <w:sz w:val="24"/>
    </w:rPr>
  </w:style>
  <w:style w:type="character" w:styleId="996" w:customStyle="1">
    <w:name w:val="批注文字 Char"/>
    <w:link w:val="810"/>
    <w:uiPriority w:val="0"/>
    <w:qFormat/>
    <w:rPr>
      <w:sz w:val="21"/>
      <w:szCs w:val="24"/>
    </w:rPr>
  </w:style>
  <w:style w:type="character" w:styleId="997" w:customStyle="1">
    <w:name w:val="纯文本 Char"/>
    <w:link w:val="815"/>
    <w:uiPriority w:val="0"/>
    <w:qFormat/>
    <w:rPr>
      <w:rFonts w:ascii="宋体" w:hAnsi="Courier New" w:eastAsia="楷体_GB2312"/>
      <w:sz w:val="28"/>
    </w:rPr>
  </w:style>
  <w:style w:type="character" w:styleId="998" w:customStyle="1">
    <w:name w:val="批注框文本 Char"/>
    <w:link w:val="820"/>
    <w:uiPriority w:val="0"/>
    <w:qFormat/>
    <w:rPr>
      <w:sz w:val="18"/>
      <w:szCs w:val="18"/>
    </w:rPr>
  </w:style>
  <w:style w:type="character" w:styleId="999" w:customStyle="1">
    <w:name w:val="页脚 Char"/>
    <w:link w:val="821"/>
    <w:uiPriority w:val="99"/>
    <w:qFormat/>
    <w:rPr>
      <w:sz w:val="18"/>
      <w:szCs w:val="18"/>
    </w:rPr>
  </w:style>
  <w:style w:type="character" w:styleId="1000" w:customStyle="1">
    <w:name w:val="页眉 Char"/>
    <w:link w:val="822"/>
    <w:uiPriority w:val="99"/>
    <w:qFormat/>
    <w:rPr>
      <w:rFonts w:eastAsia="楷体_GB2312"/>
      <w:sz w:val="18"/>
    </w:rPr>
  </w:style>
  <w:style w:type="character" w:styleId="1001" w:customStyle="1">
    <w:name w:val="标题 Char"/>
    <w:link w:val="836"/>
    <w:uiPriority w:val="0"/>
    <w:qFormat/>
    <w:rPr>
      <w:rFonts w:ascii="Cambria" w:hAnsi="Cambria" w:cs="Times New Roman"/>
      <w:b/>
      <w:bCs/>
      <w:sz w:val="32"/>
      <w:szCs w:val="32"/>
    </w:rPr>
  </w:style>
  <w:style w:type="paragraph" w:styleId="1002" w:customStyle="1">
    <w:name w:val="段"/>
    <w:next w:val="792"/>
    <w:uiPriority w:val="0"/>
    <w:qFormat/>
    <w:pPr>
      <w:ind w:firstLine="200"/>
      <w:jc w:val="both"/>
    </w:pPr>
    <w:rPr>
      <w:rFonts w:hint="default" w:ascii="宋体" w:hAnsi="Calibri" w:eastAsia="Times New Roman" w:cs="Times New Roman"/>
      <w:sz w:val="21"/>
      <w:lang w:val="en-US" w:eastAsia="zh-CN" w:bidi="ar-SA"/>
    </w:rPr>
  </w:style>
  <w:style w:type="character" w:styleId="1003" w:customStyle="1">
    <w:name w:val="font21"/>
    <w:uiPriority w:val="0"/>
    <w:qFormat/>
    <w:rPr>
      <w:rFonts w:hint="eastAsia" w:ascii="宋体" w:hAnsi="宋体" w:eastAsia="宋体" w:cs="宋体"/>
      <w:color w:val="000000"/>
      <w:sz w:val="24"/>
      <w:szCs w:val="24"/>
      <w:u w:val="none"/>
    </w:rPr>
  </w:style>
  <w:style w:type="character" w:styleId="1004" w:customStyle="1">
    <w:name w:val="font81"/>
    <w:uiPriority w:val="0"/>
    <w:qFormat/>
    <w:rPr>
      <w:rFonts w:hint="default" w:ascii="Futura Md BT" w:hAnsi="Futura Md BT" w:eastAsia="Futura Md BT" w:cs="Futura Md BT"/>
      <w:color w:val="000000"/>
      <w:sz w:val="20"/>
      <w:szCs w:val="20"/>
      <w:u w:val="none"/>
    </w:rPr>
  </w:style>
  <w:style w:type="character" w:styleId="1005" w:customStyle="1">
    <w:name w:val="font71"/>
    <w:uiPriority w:val="0"/>
    <w:qFormat/>
    <w:rPr>
      <w:rFonts w:hint="eastAsia" w:ascii="宋体" w:hAnsi="宋体" w:eastAsia="宋体" w:cs="宋体"/>
      <w:color w:val="000000"/>
      <w:sz w:val="18"/>
      <w:szCs w:val="18"/>
      <w:u w:val="none"/>
    </w:rPr>
  </w:style>
  <w:style w:type="character" w:styleId="1006" w:customStyle="1">
    <w:name w:val="font31"/>
    <w:uiPriority w:val="0"/>
    <w:qFormat/>
    <w:rPr>
      <w:rFonts w:hint="eastAsia" w:ascii="宋体" w:hAnsi="宋体" w:eastAsia="宋体" w:cs="宋体"/>
      <w:color w:val="000000"/>
      <w:sz w:val="20"/>
      <w:szCs w:val="20"/>
      <w:u w:val="none"/>
    </w:rPr>
  </w:style>
  <w:style w:type="character" w:styleId="1007" w:customStyle="1">
    <w:name w:val="font51"/>
    <w:uiPriority w:val="0"/>
    <w:qFormat/>
    <w:rPr>
      <w:rFonts w:hint="default" w:ascii="Futura Md BT" w:hAnsi="Futura Md BT" w:eastAsia="Futura Md BT" w:cs="Futura Md BT"/>
      <w:color w:val="000000"/>
      <w:sz w:val="18"/>
      <w:szCs w:val="18"/>
      <w:u w:val="none"/>
    </w:rPr>
  </w:style>
  <w:style w:type="character" w:styleId="1008" w:customStyle="1">
    <w:name w:val="font61"/>
    <w:uiPriority w:val="0"/>
    <w:qFormat/>
    <w:rPr>
      <w:rFonts w:ascii="Wingdings 2" w:hAnsi="Wingdings 2" w:eastAsia="Wingdings 2" w:cs="Wingdings 2"/>
      <w:color w:val="000000"/>
      <w:sz w:val="20"/>
      <w:szCs w:val="20"/>
      <w:u w:val="none"/>
    </w:rPr>
  </w:style>
  <w:style w:type="character" w:styleId="1009" w:customStyle="1">
    <w:name w:val="font11"/>
    <w:uiPriority w:val="0"/>
    <w:qFormat/>
    <w:rPr>
      <w:rFonts w:hint="eastAsia" w:ascii="宋体" w:hAnsi="宋体" w:eastAsia="宋体" w:cs="宋体"/>
      <w:color w:val="000000"/>
      <w:sz w:val="21"/>
      <w:szCs w:val="21"/>
      <w:u w:val="none"/>
    </w:rPr>
  </w:style>
  <w:style w:type="character" w:styleId="1010" w:customStyle="1">
    <w:name w:val="font01"/>
    <w:uiPriority w:val="0"/>
    <w:qFormat/>
    <w:rPr>
      <w:rFonts w:hint="eastAsia" w:ascii="宋体" w:hAnsi="宋体" w:eastAsia="宋体" w:cs="宋体"/>
      <w:color w:val="000000"/>
      <w:sz w:val="20"/>
      <w:szCs w:val="20"/>
      <w:u w:val="none"/>
    </w:rPr>
  </w:style>
  <w:style w:type="character" w:styleId="1011" w:customStyle="1">
    <w:name w:val="Plain Text Char"/>
    <w:link w:val="1012"/>
    <w:uiPriority w:val="0"/>
    <w:qFormat/>
    <w:rPr>
      <w:rFonts w:ascii="宋体" w:hAnsi="Courier New" w:eastAsia="楷体_GB2312"/>
      <w:sz w:val="26"/>
    </w:rPr>
  </w:style>
  <w:style w:type="paragraph" w:styleId="1012" w:customStyle="1">
    <w:name w:val="纯文本5"/>
    <w:basedOn w:val="792"/>
    <w:link w:val="1011"/>
    <w:uiPriority w:val="0"/>
    <w:qFormat/>
    <w:rPr>
      <w:rFonts w:ascii="宋体" w:hAnsi="Courier New" w:eastAsia="楷体_GB2312"/>
      <w:sz w:val="26"/>
      <w:szCs w:val="20"/>
    </w:rPr>
  </w:style>
  <w:style w:type="paragraph" w:styleId="1013" w:customStyle="1">
    <w:name w:val="font8"/>
    <w:basedOn w:val="792"/>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14" w:customStyle="1">
    <w:name w:val="xl2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5" w:customStyle="1">
    <w:name w:val="xl37"/>
    <w:basedOn w:val="79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16" w:customStyle="1">
    <w:name w:val="xl30"/>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17" w:customStyle="1">
    <w:name w:val="xl3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8" w:customStyle="1">
    <w:name w:val="xl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19" w:customStyle="1">
    <w:name w:val="xl33"/>
    <w:basedOn w:val="792"/>
    <w:uiPriority w:val="0"/>
    <w:qFormat/>
    <w:pPr>
      <w:jc w:val="center"/>
      <w:spacing w:before="100" w:beforeAutospacing="1" w:after="100" w:afterAutospacing="1"/>
      <w:widowControl/>
    </w:pPr>
    <w:rPr>
      <w:sz w:val="24"/>
    </w:rPr>
  </w:style>
  <w:style w:type="paragraph" w:styleId="1020" w:customStyle="1">
    <w:name w:val="xl42"/>
    <w:basedOn w:val="792"/>
    <w:uiPriority w:val="0"/>
    <w:qFormat/>
    <w:pPr>
      <w:jc w:val="left"/>
      <w:spacing w:before="100" w:beforeAutospacing="1" w:after="100" w:afterAutospacing="1"/>
      <w:widowControl/>
      <w:pBdr>
        <w:top w:val="single" w:color="auto" w:sz="4" w:space="0"/>
      </w:pBdr>
    </w:pPr>
    <w:rPr>
      <w:sz w:val="24"/>
    </w:rPr>
  </w:style>
  <w:style w:type="paragraph" w:styleId="1021" w:customStyle="1">
    <w:name w:val="正文2"/>
    <w:basedOn w:val="792"/>
    <w:uiPriority w:val="0"/>
    <w:qFormat/>
    <w:pPr>
      <w:ind w:firstLine="200"/>
      <w:jc w:val="left"/>
      <w:spacing w:after="160" w:line="360" w:lineRule="auto"/>
      <w:widowControl/>
    </w:pPr>
    <w:rPr>
      <w:szCs w:val="20"/>
    </w:rPr>
  </w:style>
  <w:style w:type="paragraph" w:styleId="1022" w:customStyle="1">
    <w:name w:val="xl36"/>
    <w:basedOn w:val="792"/>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3" w:customStyle="1">
    <w:name w:val="font0"/>
    <w:basedOn w:val="792"/>
    <w:uiPriority w:val="0"/>
    <w:qFormat/>
    <w:pPr>
      <w:jc w:val="left"/>
      <w:spacing w:before="100" w:beforeAutospacing="1" w:after="100" w:afterAutospacing="1"/>
      <w:widowControl/>
    </w:pPr>
    <w:rPr>
      <w:rFonts w:hint="eastAsia" w:ascii="宋体" w:hAnsi="宋体"/>
      <w:sz w:val="24"/>
    </w:rPr>
  </w:style>
  <w:style w:type="paragraph" w:styleId="1024" w:customStyle="1">
    <w:name w:val="首行缩进"/>
    <w:basedOn w:val="792"/>
    <w:uiPriority w:val="0"/>
    <w:qFormat/>
    <w:pPr>
      <w:ind w:firstLine="480"/>
    </w:pPr>
    <w:rPr>
      <w:szCs w:val="20"/>
      <w:lang w:val="zh-CN"/>
    </w:rPr>
  </w:style>
  <w:style w:type="paragraph" w:styleId="1025" w:customStyle="1">
    <w:name w:val="_Style 12"/>
    <w:basedOn w:val="808"/>
    <w:uiPriority w:val="0"/>
    <w:qFormat/>
    <w:pPr>
      <w:jc w:val="left"/>
      <w:spacing w:line="360" w:lineRule="auto"/>
      <w:widowControl/>
    </w:pPr>
    <w:rPr>
      <w:sz w:val="24"/>
    </w:rPr>
  </w:style>
  <w:style w:type="paragraph" w:styleId="1026" w:customStyle="1">
    <w:name w:val="xl31"/>
    <w:basedOn w:val="792"/>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27" w:customStyle="1">
    <w:name w:val="xl47"/>
    <w:basedOn w:val="792"/>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28" w:customStyle="1">
    <w:name w:val="正文1"/>
    <w:basedOn w:val="792"/>
    <w:next w:val="792"/>
    <w:uiPriority w:val="0"/>
    <w:qFormat/>
    <w:pPr>
      <w:ind w:left="2160"/>
      <w:spacing w:line="360" w:lineRule="auto"/>
      <w:tabs>
        <w:tab w:val="left" w:pos="1980" w:leader="none"/>
        <w:tab w:val="left" w:pos="2160" w:leader="none"/>
      </w:tabs>
    </w:pPr>
    <w:rPr>
      <w:rFonts w:ascii="宋体" w:hAnsi="宋体"/>
    </w:rPr>
  </w:style>
  <w:style w:type="paragraph" w:styleId="1029" w:customStyle="1">
    <w:name w:val="font7"/>
    <w:basedOn w:val="792"/>
    <w:uiPriority w:val="0"/>
    <w:qFormat/>
    <w:pPr>
      <w:jc w:val="left"/>
      <w:spacing w:before="100" w:beforeAutospacing="1" w:after="100" w:afterAutospacing="1"/>
      <w:widowControl/>
    </w:pPr>
    <w:rPr>
      <w:sz w:val="24"/>
    </w:rPr>
  </w:style>
  <w:style w:type="paragraph" w:styleId="1030">
    <w:name w:val="List Paragraph"/>
    <w:basedOn w:val="792"/>
    <w:uiPriority w:val="34"/>
    <w:qFormat/>
    <w:pPr>
      <w:ind w:firstLine="420"/>
    </w:pPr>
  </w:style>
  <w:style w:type="paragraph" w:styleId="1031" w:customStyle="1">
    <w:name w:val="font5"/>
    <w:basedOn w:val="792"/>
    <w:uiPriority w:val="0"/>
    <w:qFormat/>
    <w:pPr>
      <w:jc w:val="left"/>
      <w:spacing w:before="100" w:beforeAutospacing="1" w:after="100" w:afterAutospacing="1"/>
      <w:widowControl/>
    </w:pPr>
    <w:rPr>
      <w:rFonts w:hint="eastAsia" w:ascii="宋体" w:hAnsi="宋体"/>
      <w:sz w:val="24"/>
    </w:rPr>
  </w:style>
  <w:style w:type="paragraph" w:styleId="1032" w:customStyle="1">
    <w:name w:val="纯文本11"/>
    <w:basedOn w:val="792"/>
    <w:uiPriority w:val="0"/>
    <w:qFormat/>
    <w:rPr>
      <w:rFonts w:hint="eastAsia" w:ascii="宋体" w:hAnsi="Courier New" w:eastAsia="楷体_GB2312"/>
      <w:sz w:val="28"/>
      <w:szCs w:val="20"/>
    </w:rPr>
  </w:style>
  <w:style w:type="paragraph" w:styleId="1033" w:customStyle="1">
    <w:name w:val="xl49"/>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34" w:customStyle="1">
    <w:name w:val="xl2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5" w:customStyle="1">
    <w:name w:val="Plain Text1"/>
    <w:basedOn w:val="792"/>
    <w:uiPriority w:val="0"/>
    <w:qFormat/>
    <w:rPr>
      <w:rFonts w:ascii="宋体" w:hAnsi="Courier New" w:eastAsia="楷体_GB2312"/>
      <w:sz w:val="28"/>
      <w:szCs w:val="20"/>
    </w:rPr>
  </w:style>
  <w:style w:type="paragraph" w:styleId="1036" w:customStyle="1">
    <w:name w:val="纯文本1"/>
    <w:basedOn w:val="792"/>
    <w:uiPriority w:val="0"/>
    <w:qFormat/>
    <w:rPr>
      <w:rFonts w:hint="eastAsia" w:ascii="宋体" w:hAnsi="Courier New" w:eastAsia="楷体_GB2312"/>
      <w:sz w:val="28"/>
      <w:szCs w:val="20"/>
    </w:rPr>
  </w:style>
  <w:style w:type="paragraph" w:styleId="1037" w:customStyle="1">
    <w:name w:val="xl28"/>
    <w:basedOn w:val="792"/>
    <w:uiPriority w:val="0"/>
    <w:qFormat/>
    <w:pPr>
      <w:jc w:val="left"/>
      <w:spacing w:before="100" w:beforeAutospacing="1" w:after="100" w:afterAutospacing="1"/>
      <w:widowControl/>
    </w:pPr>
    <w:rPr>
      <w:sz w:val="24"/>
    </w:rPr>
  </w:style>
  <w:style w:type="paragraph" w:styleId="1038" w:customStyle="1">
    <w:name w:val="xl32"/>
    <w:basedOn w:val="792"/>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9" w:customStyle="1">
    <w:name w:val="xl48"/>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0" w:customStyle="1">
    <w:name w:val="xl38"/>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1" w:customStyle="1">
    <w:name w:val="xl43"/>
    <w:basedOn w:val="792"/>
    <w:uiPriority w:val="0"/>
    <w:qFormat/>
    <w:pPr>
      <w:jc w:val="center"/>
      <w:spacing w:before="100" w:beforeAutospacing="1" w:after="100" w:afterAutospacing="1"/>
      <w:widowControl/>
    </w:pPr>
    <w:rPr>
      <w:rFonts w:ascii="宋体" w:hAnsi="宋体"/>
      <w:b/>
      <w:bCs/>
      <w:sz w:val="32"/>
      <w:szCs w:val="32"/>
    </w:rPr>
  </w:style>
  <w:style w:type="paragraph" w:styleId="1042" w:customStyle="1">
    <w:name w:val="Char Char1"/>
    <w:basedOn w:val="792"/>
    <w:uiPriority w:val="0"/>
    <w:qFormat/>
    <w:pPr>
      <w:jc w:val="left"/>
      <w:spacing w:after="160" w:line="240" w:lineRule="exact"/>
      <w:widowControl/>
    </w:pPr>
    <w:rPr>
      <w:rFonts w:ascii="Verdana" w:hAnsi="Verdana"/>
      <w:sz w:val="20"/>
      <w:szCs w:val="20"/>
      <w:lang w:eastAsia="en-US"/>
    </w:rPr>
  </w:style>
  <w:style w:type="paragraph" w:styleId="1043" w:customStyle="1">
    <w:name w:val="xl44"/>
    <w:basedOn w:val="792"/>
    <w:uiPriority w:val="0"/>
    <w:qFormat/>
    <w:pPr>
      <w:jc w:val="left"/>
      <w:spacing w:before="100" w:beforeAutospacing="1" w:after="100" w:afterAutospacing="1"/>
      <w:widowControl/>
    </w:pPr>
    <w:rPr>
      <w:sz w:val="24"/>
    </w:rPr>
  </w:style>
  <w:style w:type="paragraph" w:styleId="1044" w:customStyle="1">
    <w:name w:val="xl51"/>
    <w:basedOn w:val="792"/>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5" w:customStyle="1">
    <w:name w:val="xl52"/>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6" w:customStyle="1">
    <w:name w:val="xl53"/>
    <w:basedOn w:val="792"/>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47" w:customStyle="1">
    <w:name w:val="xl41"/>
    <w:basedOn w:val="792"/>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48" w:customStyle="1">
    <w:name w:val="xl55"/>
    <w:basedOn w:val="79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9" w:customStyle="1">
    <w:name w:val="font6"/>
    <w:basedOn w:val="792"/>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xl29"/>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51" w:customStyle="1">
    <w:name w:val="Char Char Char"/>
    <w:basedOn w:val="792"/>
    <w:uiPriority w:val="0"/>
    <w:qFormat/>
    <w:pPr>
      <w:ind w:left="495" w:hanging="495"/>
      <w:tabs>
        <w:tab w:val="left" w:pos="495" w:leader="none"/>
        <w:tab w:val="left" w:pos="1545" w:leader="none"/>
      </w:tabs>
    </w:pPr>
    <w:rPr>
      <w:rFonts w:ascii="宋体" w:hAnsi="宋体"/>
    </w:rPr>
  </w:style>
  <w:style w:type="paragraph" w:styleId="1052" w:customStyle="1">
    <w:name w:val="xl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3" w:customStyle="1">
    <w:name w:val="xl50"/>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54" w:customStyle="1">
    <w:name w:val="xl40"/>
    <w:basedOn w:val="792"/>
    <w:uiPriority w:val="0"/>
    <w:qFormat/>
    <w:pPr>
      <w:jc w:val="left"/>
      <w:spacing w:before="100" w:beforeAutospacing="1" w:after="100" w:afterAutospacing="1"/>
      <w:widowControl/>
      <w:pBdr>
        <w:bottom w:val="single" w:color="auto" w:sz="4" w:space="0"/>
      </w:pBdr>
    </w:pPr>
    <w:rPr>
      <w:sz w:val="24"/>
    </w:rPr>
  </w:style>
  <w:style w:type="paragraph" w:styleId="1055" w:customStyle="1">
    <w:name w:val="xl45"/>
    <w:basedOn w:val="792"/>
    <w:uiPriority w:val="0"/>
    <w:qFormat/>
    <w:pPr>
      <w:jc w:val="left"/>
      <w:spacing w:before="100" w:beforeAutospacing="1" w:after="100" w:afterAutospacing="1"/>
      <w:widowControl/>
    </w:pPr>
    <w:rPr>
      <w:rFonts w:hint="eastAsia" w:ascii="仿宋_GB2312" w:hAnsi="宋体" w:eastAsia="仿宋_GB2312"/>
      <w:sz w:val="24"/>
    </w:rPr>
  </w:style>
  <w:style w:type="paragraph" w:styleId="1056" w:customStyle="1">
    <w:name w:val="xl35"/>
    <w:basedOn w:val="79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7" w:customStyle="1">
    <w:name w:val="Table Paragraph"/>
    <w:basedOn w:val="792"/>
    <w:uiPriority w:val="1"/>
    <w:qFormat/>
    <w:rPr>
      <w:rFonts w:ascii="宋体" w:hAnsi="宋体" w:cs="宋体"/>
      <w:lang w:val="zh-CN" w:bidi="zh-CN"/>
    </w:rPr>
  </w:style>
  <w:style w:type="paragraph" w:styleId="1058" w:customStyle="1">
    <w:name w:val="列出段落1"/>
    <w:basedOn w:val="792"/>
    <w:uiPriority w:val="0"/>
    <w:qFormat/>
    <w:pPr>
      <w:ind w:firstLine="420"/>
    </w:pPr>
    <w:rPr>
      <w:szCs w:val="22"/>
    </w:rPr>
  </w:style>
  <w:style w:type="paragraph" w:styleId="1059" w:customStyle="1">
    <w:name w:val="xl46"/>
    <w:basedOn w:val="792"/>
    <w:uiPriority w:val="0"/>
    <w:qFormat/>
    <w:pPr>
      <w:jc w:val="left"/>
      <w:spacing w:before="100" w:beforeAutospacing="1" w:after="100" w:afterAutospacing="1"/>
      <w:widowControl/>
    </w:pPr>
    <w:rPr>
      <w:rFonts w:hint="eastAsia" w:ascii="仿宋_GB2312" w:hAnsi="宋体" w:eastAsia="仿宋_GB2312"/>
      <w:sz w:val="24"/>
    </w:rPr>
  </w:style>
  <w:style w:type="paragraph" w:styleId="1060" w:customStyle="1">
    <w:name w:val="纯文本4"/>
    <w:basedOn w:val="792"/>
    <w:uiPriority w:val="0"/>
    <w:qFormat/>
    <w:rPr>
      <w:rFonts w:ascii="宋体" w:hAnsi="Courier New" w:eastAsia="楷体_GB2312"/>
      <w:sz w:val="26"/>
      <w:szCs w:val="20"/>
    </w:rPr>
  </w:style>
  <w:style w:type="paragraph" w:styleId="1061" w:customStyle="1">
    <w:name w:val="List Paragraph1"/>
    <w:basedOn w:val="792"/>
    <w:uiPriority w:val="0"/>
    <w:qFormat/>
    <w:pPr>
      <w:ind w:firstLine="420"/>
    </w:pPr>
    <w:rPr>
      <w:szCs w:val="22"/>
    </w:rPr>
  </w:style>
  <w:style w:type="paragraph" w:styleId="1062" w:customStyle="1">
    <w:name w:val="xl54"/>
    <w:basedOn w:val="792"/>
    <w:uiPriority w:val="0"/>
    <w:qFormat/>
    <w:pPr>
      <w:jc w:val="center"/>
      <w:spacing w:before="100" w:beforeAutospacing="1" w:after="100" w:afterAutospacing="1"/>
      <w:widowControl/>
    </w:pPr>
    <w:rPr>
      <w:rFonts w:hint="eastAsia" w:ascii="隶书" w:hAnsi="宋体" w:eastAsia="隶书"/>
      <w:sz w:val="48"/>
      <w:szCs w:val="48"/>
    </w:rPr>
  </w:style>
  <w:style w:type="paragraph" w:styleId="1063" w:customStyle="1">
    <w:name w:val="p0"/>
    <w:uiPriority w:val="0"/>
    <w:qFormat/>
    <w:rPr>
      <w:rFonts w:hint="default" w:ascii="Calibri" w:hAnsi="Calibri" w:eastAsia="宋体" w:cs="Times New Roman"/>
      <w:szCs w:val="21"/>
      <w:lang w:val="en-US" w:eastAsia="zh-CN" w:bidi="ar-SA"/>
    </w:rPr>
  </w:style>
  <w:style w:type="paragraph" w:styleId="1064" w:customStyle="1">
    <w:name w:val="纯文本2"/>
    <w:basedOn w:val="792"/>
    <w:uiPriority w:val="0"/>
    <w:qFormat/>
    <w:rPr>
      <w:rFonts w:ascii="宋体" w:hAnsi="Courier New" w:eastAsia="楷体_GB2312"/>
      <w:sz w:val="28"/>
      <w:szCs w:val="20"/>
    </w:rPr>
  </w:style>
  <w:style w:type="paragraph" w:styleId="1065" w:customStyle="1">
    <w:name w:val="Char"/>
    <w:basedOn w:val="792"/>
    <w:uiPriority w:val="0"/>
    <w:qFormat/>
    <w:pPr>
      <w:numPr>
        <w:ilvl w:val="0"/>
        <w:numId w:val="1"/>
      </w:numPr>
    </w:pPr>
    <w:rPr>
      <w:sz w:val="24"/>
    </w:rPr>
  </w:style>
  <w:style w:type="paragraph" w:styleId="1066" w:customStyle="1">
    <w:name w:val="纯文本21"/>
    <w:basedOn w:val="792"/>
    <w:uiPriority w:val="0"/>
    <w:qFormat/>
    <w:rPr>
      <w:rFonts w:ascii="宋体" w:hAnsi="Courier New" w:eastAsia="楷体_GB2312"/>
      <w:sz w:val="26"/>
      <w:szCs w:val="20"/>
    </w:rPr>
  </w:style>
  <w:style w:type="paragraph" w:styleId="1067" w:customStyle="1">
    <w:name w:val="xl39"/>
    <w:basedOn w:val="792"/>
    <w:uiPriority w:val="0"/>
    <w:qFormat/>
    <w:pPr>
      <w:jc w:val="left"/>
      <w:spacing w:before="100" w:beforeAutospacing="1" w:after="100" w:afterAutospacing="1"/>
      <w:widowControl/>
      <w:pBdr>
        <w:bottom w:val="single" w:color="auto" w:sz="4" w:space="0"/>
      </w:pBdr>
    </w:pPr>
    <w:rPr>
      <w:rFonts w:ascii="宋体" w:hAnsi="宋体"/>
      <w:sz w:val="24"/>
    </w:rPr>
  </w:style>
  <w:style w:type="table" w:styleId="1068" w:customStyle="1">
    <w:name w:val="网格型1"/>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9" w:customStyle="1">
    <w:name w:val="Char Char16"/>
    <w:uiPriority w:val="0"/>
    <w:qFormat/>
    <w:rPr>
      <w:rFonts w:ascii="Arial" w:hAnsi="Arial" w:eastAsia="黑体"/>
      <w:sz w:val="21"/>
      <w:szCs w:val="21"/>
      <w:lang w:bidi="ar-SA"/>
    </w:rPr>
  </w:style>
  <w:style w:type="character" w:styleId="1070" w:customStyle="1">
    <w:name w:val="正文缩进 字符"/>
    <w:uiPriority w:val="0"/>
    <w:qFormat/>
    <w:rPr>
      <w:rFonts w:eastAsia="楷体_GB2312"/>
      <w:sz w:val="24"/>
    </w:rPr>
  </w:style>
  <w:style w:type="paragraph" w:styleId="1071" w:customStyle="1">
    <w:name w:val="正文文本缩进1"/>
    <w:basedOn w:val="792"/>
    <w:uiPriority w:val="0"/>
    <w:qFormat/>
    <w:pPr>
      <w:ind w:firstLine="420"/>
      <w:spacing w:line="360" w:lineRule="auto"/>
    </w:pPr>
  </w:style>
  <w:style w:type="paragraph" w:styleId="1072" w:customStyle="1">
    <w:name w:val="正文缩进1"/>
    <w:basedOn w:val="792"/>
    <w:uiPriority w:val="0"/>
    <w:qFormat/>
    <w:pPr>
      <w:ind w:firstLine="420"/>
    </w:pPr>
  </w:style>
  <w:style w:type="character" w:styleId="1073" w:customStyle="1">
    <w:name w:val="正文缩进 Char1"/>
    <w:uiPriority w:val="0"/>
    <w:qFormat/>
    <w:rPr>
      <w:rFonts w:eastAsia="楷体_GB2312"/>
      <w:sz w:val="24"/>
      <w:lang w:val="en-US" w:eastAsia="zh-CN" w:bidi="ar-SA"/>
    </w:rPr>
  </w:style>
  <w:style w:type="character" w:styleId="1074" w:customStyle="1">
    <w:name w:val="NormalCharacter"/>
    <w:uiPriority w:val="0"/>
    <w:semiHidden/>
    <w:qFormat/>
  </w:style>
  <w:style w:type="paragraph" w:styleId="1075" w:customStyle="1">
    <w:name w:val="_Style 122"/>
    <w:basedOn w:val="804"/>
    <w:next w:val="837"/>
    <w:uiPriority w:val="0"/>
    <w:unhideWhenUsed/>
    <w:qFormat/>
    <w:pPr>
      <w:ind w:left="420" w:firstLine="420"/>
      <w:spacing w:line="360" w:lineRule="auto"/>
    </w:pPr>
    <w:rPr>
      <w:rFonts w:ascii="Times New Roman" w:hAnsi="Times New Roman" w:eastAsia="宋体"/>
      <w:spacing w:val="-4"/>
    </w:rPr>
  </w:style>
  <w:style w:type="paragraph" w:styleId="1076" w:customStyle="1">
    <w:name w:val="Plain Text11"/>
    <w:basedOn w:val="792"/>
    <w:uiPriority w:val="0"/>
    <w:qFormat/>
    <w:rPr>
      <w:rFonts w:ascii="宋体" w:hAnsi="Courier New" w:eastAsia="楷体_GB2312"/>
      <w:sz w:val="28"/>
      <w:szCs w:val="20"/>
    </w:rPr>
  </w:style>
  <w:style w:type="paragraph" w:styleId="1077" w:customStyle="1">
    <w:name w:val="样式  + 首行缩进:  2 字符"/>
    <w:basedOn w:val="792"/>
    <w:uiPriority w:val="0"/>
    <w:qFormat/>
    <w:pPr>
      <w:ind w:firstLine="524"/>
      <w:spacing w:line="360" w:lineRule="auto"/>
    </w:pPr>
    <w:rPr>
      <w:rFonts w:ascii="宋体" w:hAnsi="宋体"/>
      <w:spacing w:val="11"/>
      <w:sz w:val="24"/>
    </w:rPr>
  </w:style>
  <w:style w:type="paragraph" w:styleId="1078" w:customStyle="1">
    <w:name w:val="纯文本12"/>
    <w:basedOn w:val="792"/>
    <w:uiPriority w:val="0"/>
    <w:qFormat/>
    <w:rPr>
      <w:rFonts w:hint="eastAsia" w:ascii="宋体" w:hAnsi="Courier New" w:eastAsia="楷体_GB2312"/>
      <w:sz w:val="28"/>
      <w:szCs w:val="20"/>
    </w:rPr>
  </w:style>
  <w:style w:type="paragraph" w:styleId="1079" w:customStyle="1">
    <w:name w:val="Plain Text"/>
    <w:basedOn w:val="792"/>
    <w:uiPriority w:val="0"/>
    <w:qFormat/>
    <w:rPr>
      <w:rFonts w:hint="eastAsia" w:ascii="宋体" w:hAnsi="Courier New" w:eastAsia="楷体_GB2312"/>
      <w:sz w:val="28"/>
      <w:szCs w:val="20"/>
    </w:rPr>
  </w:style>
  <w:style w:type="character" w:styleId="1080" w:customStyle="1">
    <w:name w:val="ask-title2"/>
    <w:basedOn w:val="802"/>
    <w:uiPriority w:val="0"/>
    <w:qFormat/>
  </w:style>
  <w:style w:type="numbering" w:styleId="10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100" textRotate="1"/>
    <customShpInfo spid="_x0000_s4101" textRotate="1"/>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4</cp:revision>
  <dcterms:created xsi:type="dcterms:W3CDTF">2023-05-11T07:09:00Z</dcterms:created>
  <dcterms:modified xsi:type="dcterms:W3CDTF">2026-04-30T07:32:07Z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2052-12.1.0.25865</vt:lpwstr>
  </property>
  <property fmtid="{D5CDD505-2E9C-101B-9397-08002B2CF9AE}" pid="10" name="ICV">
    <vt:lpwstr>A0BCB67FAE2644BF8D4F533331FB4C56_13</vt:lpwstr>
  </property>
  <property fmtid="{D5CDD505-2E9C-101B-9397-08002B2CF9AE}" pid="11" name="KSOTemplateDocerSaveRecord">
    <vt:lpwstr>eyJoZGlkIjoiZmE2NjE1NjU5M2IzODllMDU0Mzg4OGZlZjBkMDhlYWEiLCJ1c2VySWQiOiI1NTAyODM2NTQifQ==</vt:lpwstr>
  </property>
</Properties>
</file>